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A4A3E" w14:paraId="373618C0" w14:textId="77777777" w:rsidTr="008A1499">
        <w:trPr>
          <w:trHeight w:val="850"/>
        </w:trPr>
        <w:tc>
          <w:tcPr>
            <w:tcW w:w="975" w:type="dxa"/>
            <w:vAlign w:val="bottom"/>
          </w:tcPr>
          <w:p w14:paraId="56C3F9E7" w14:textId="77777777" w:rsidR="008A1499" w:rsidRPr="003F1A75" w:rsidRDefault="008A1499" w:rsidP="00CA4A3E">
            <w:pPr>
              <w:pStyle w:val="AASmallLogo"/>
              <w:tabs>
                <w:tab w:val="clear" w:pos="567"/>
                <w:tab w:val="clear" w:pos="1134"/>
                <w:tab w:val="clear" w:pos="1701"/>
                <w:tab w:val="clear" w:pos="2268"/>
              </w:tabs>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CA4A3E">
            <w:pPr>
              <w:pStyle w:val="AASmallLogo"/>
              <w:tabs>
                <w:tab w:val="clear" w:pos="567"/>
                <w:tab w:val="clear" w:pos="1134"/>
                <w:tab w:val="clear" w:pos="1701"/>
                <w:tab w:val="clear" w:pos="2268"/>
              </w:tabs>
            </w:pPr>
          </w:p>
        </w:tc>
        <w:tc>
          <w:tcPr>
            <w:tcW w:w="1434" w:type="dxa"/>
            <w:noWrap/>
            <w:vAlign w:val="bottom"/>
          </w:tcPr>
          <w:p w14:paraId="449AABC9" w14:textId="2D9B320A" w:rsidR="009D6C17" w:rsidRPr="009175A2" w:rsidRDefault="009D6C17" w:rsidP="00CA4A3E">
            <w:pPr>
              <w:tabs>
                <w:tab w:val="clear" w:pos="567"/>
                <w:tab w:val="clear" w:pos="1134"/>
                <w:tab w:val="clear" w:pos="1701"/>
                <w:tab w:val="clear" w:pos="2268"/>
              </w:tabs>
              <w:spacing w:before="60"/>
              <w:rPr>
                <w:rFonts w:eastAsia="SimHei"/>
                <w:sz w:val="24"/>
                <w:lang w:eastAsia="zh-CN"/>
              </w:rPr>
            </w:pPr>
            <w:r w:rsidRPr="009175A2">
              <w:rPr>
                <w:rFonts w:eastAsia="SimHei"/>
                <w:noProof/>
                <w:lang w:eastAsia="zh-CN"/>
              </w:rPr>
              <w:drawing>
                <wp:anchor distT="0" distB="0" distL="114300" distR="114300" simplePos="0" relativeHeight="251659264" behindDoc="0" locked="0" layoutInCell="1" allowOverlap="1" wp14:anchorId="7DB9568D" wp14:editId="4A3A4EA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SimHei" w:hint="eastAsia"/>
                <w:sz w:val="24"/>
                <w:lang w:eastAsia="zh-CN"/>
              </w:rPr>
              <w:t>联合国</w:t>
            </w:r>
          </w:p>
          <w:p w14:paraId="1C7523C6" w14:textId="7CBD1AC8" w:rsidR="008A1499" w:rsidRPr="003F1A75" w:rsidRDefault="009D6C17" w:rsidP="00CA4A3E">
            <w:pPr>
              <w:pStyle w:val="AASmallLogo"/>
              <w:tabs>
                <w:tab w:val="clear" w:pos="567"/>
                <w:tab w:val="clear" w:pos="1134"/>
                <w:tab w:val="clear" w:pos="1701"/>
                <w:tab w:val="clear" w:pos="2268"/>
              </w:tabs>
            </w:pPr>
            <w:r w:rsidRPr="009175A2">
              <w:rPr>
                <w:rFonts w:eastAsia="SimHei" w:hint="eastAsia"/>
                <w:sz w:val="24"/>
                <w:lang w:eastAsia="zh-CN"/>
              </w:rPr>
              <w:t>环境规划署</w:t>
            </w:r>
          </w:p>
          <w:p w14:paraId="54EA1641" w14:textId="77777777" w:rsidR="008A1499" w:rsidRPr="003F1A75" w:rsidRDefault="008A1499" w:rsidP="00CA4A3E">
            <w:pPr>
              <w:pStyle w:val="AASmallLogo"/>
              <w:tabs>
                <w:tab w:val="clear" w:pos="567"/>
                <w:tab w:val="clear" w:pos="1134"/>
                <w:tab w:val="clear" w:pos="1701"/>
                <w:tab w:val="clear" w:pos="2268"/>
              </w:tabs>
            </w:pPr>
          </w:p>
        </w:tc>
        <w:tc>
          <w:tcPr>
            <w:tcW w:w="8073" w:type="dxa"/>
            <w:vAlign w:val="bottom"/>
          </w:tcPr>
          <w:p w14:paraId="3364A5B6" w14:textId="39426029" w:rsidR="008A1499" w:rsidRPr="003F1A75" w:rsidRDefault="008A1499" w:rsidP="00CA4A3E">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3F1A75">
              <w:rPr>
                <w:sz w:val="40"/>
              </w:rPr>
              <w:t>CBD</w:t>
            </w:r>
            <w:r w:rsidRPr="003F1A75">
              <w:t>/</w:t>
            </w:r>
            <w:r w:rsidR="00240EE6">
              <w:t>COP</w:t>
            </w:r>
            <w:r w:rsidRPr="003F1A75">
              <w:t>/</w:t>
            </w:r>
            <w:r w:rsidR="00240EE6">
              <w:t>17/</w:t>
            </w:r>
            <w:r w:rsidR="006D3692">
              <w:rPr>
                <w:rFonts w:hint="eastAsia"/>
                <w:lang w:eastAsia="zh-CN"/>
              </w:rPr>
              <w:t>L.14</w:t>
            </w:r>
          </w:p>
        </w:tc>
      </w:tr>
    </w:tbl>
    <w:p w14:paraId="31604B3A" w14:textId="77777777" w:rsidR="008A1499" w:rsidRPr="003F1A75" w:rsidRDefault="008A1499" w:rsidP="00CA4A3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A4A3E" w14:paraId="3E90D1AF" w14:textId="77777777" w:rsidTr="009D6C17">
        <w:trPr>
          <w:trHeight w:val="2016"/>
        </w:trPr>
        <w:tc>
          <w:tcPr>
            <w:tcW w:w="7370" w:type="dxa"/>
          </w:tcPr>
          <w:p w14:paraId="5632C2DD" w14:textId="0885CFF1" w:rsidR="008A1499" w:rsidRPr="003F1A75" w:rsidRDefault="008A1499" w:rsidP="00CA4A3E">
            <w:pPr>
              <w:pStyle w:val="ACLargeLogo"/>
              <w:tabs>
                <w:tab w:val="clear" w:pos="567"/>
                <w:tab w:val="clear" w:pos="1134"/>
                <w:tab w:val="clear" w:pos="1701"/>
                <w:tab w:val="clear" w:pos="2268"/>
              </w:tabs>
            </w:pPr>
            <w:r w:rsidRPr="003F1A75">
              <w:t xml:space="preserve"> </w:t>
            </w:r>
            <w:r w:rsidR="009D6C17" w:rsidRPr="009175A2">
              <w:rPr>
                <w:b/>
                <w:noProof/>
                <w:sz w:val="24"/>
                <w:lang w:val="en-US" w:eastAsia="zh-CN"/>
              </w:rPr>
              <w:drawing>
                <wp:inline distT="0" distB="0" distL="0" distR="0" wp14:anchorId="10871078" wp14:editId="288F7CC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CA4A3E">
            <w:pPr>
              <w:pStyle w:val="ACLargeLogo"/>
              <w:tabs>
                <w:tab w:val="clear" w:pos="567"/>
                <w:tab w:val="clear" w:pos="1134"/>
                <w:tab w:val="clear" w:pos="1701"/>
                <w:tab w:val="clear" w:pos="2268"/>
              </w:tabs>
            </w:pPr>
          </w:p>
        </w:tc>
        <w:tc>
          <w:tcPr>
            <w:tcW w:w="3112" w:type="dxa"/>
          </w:tcPr>
          <w:p w14:paraId="36C23818" w14:textId="5CEFBC68" w:rsidR="008A1499" w:rsidRPr="009D6C17" w:rsidRDefault="008A1499" w:rsidP="00CA4A3E">
            <w:pPr>
              <w:pStyle w:val="AEDistrNormal"/>
              <w:tabs>
                <w:tab w:val="clear" w:pos="567"/>
                <w:tab w:val="clear" w:pos="1134"/>
                <w:tab w:val="clear" w:pos="1701"/>
                <w:tab w:val="clear" w:pos="2268"/>
              </w:tabs>
              <w:rPr>
                <w:sz w:val="24"/>
              </w:rPr>
            </w:pPr>
            <w:r w:rsidRPr="009D6C17">
              <w:rPr>
                <w:sz w:val="24"/>
              </w:rPr>
              <w:t xml:space="preserve">Distr.: </w:t>
            </w:r>
            <w:r w:rsidR="00137278" w:rsidRPr="009D6C17">
              <w:rPr>
                <w:sz w:val="24"/>
              </w:rPr>
              <w:t>Limited</w:t>
            </w:r>
            <w:r w:rsidRPr="009D6C17">
              <w:rPr>
                <w:sz w:val="24"/>
              </w:rPr>
              <w:t xml:space="preserve"> </w:t>
            </w:r>
          </w:p>
          <w:p w14:paraId="53EEC22A" w14:textId="426FE614" w:rsidR="008A1499" w:rsidRDefault="006D3692" w:rsidP="00CA4A3E">
            <w:pPr>
              <w:pStyle w:val="AEDistrNormal"/>
              <w:tabs>
                <w:tab w:val="clear" w:pos="567"/>
                <w:tab w:val="clear" w:pos="1134"/>
                <w:tab w:val="clear" w:pos="1701"/>
                <w:tab w:val="clear" w:pos="2268"/>
              </w:tabs>
              <w:rPr>
                <w:sz w:val="24"/>
              </w:rPr>
            </w:pPr>
            <w:r>
              <w:rPr>
                <w:rFonts w:hint="eastAsia"/>
                <w:sz w:val="24"/>
                <w:lang w:eastAsia="zh-CN"/>
              </w:rPr>
              <w:t>29</w:t>
            </w:r>
            <w:r w:rsidR="007649D2" w:rsidRPr="009D6C17">
              <w:rPr>
                <w:sz w:val="24"/>
              </w:rPr>
              <w:t xml:space="preserve"> </w:t>
            </w:r>
            <w:r w:rsidR="000B3A7A" w:rsidRPr="009D6C17">
              <w:rPr>
                <w:sz w:val="24"/>
              </w:rPr>
              <w:t>October 2026</w:t>
            </w:r>
          </w:p>
          <w:p w14:paraId="7ADD4221" w14:textId="452F4193" w:rsidR="009D6C17" w:rsidRPr="009D6C17" w:rsidRDefault="009D6C17" w:rsidP="00CA4A3E">
            <w:pPr>
              <w:pStyle w:val="AEDistrNormal"/>
              <w:tabs>
                <w:tab w:val="clear" w:pos="567"/>
                <w:tab w:val="clear" w:pos="1134"/>
                <w:tab w:val="clear" w:pos="1701"/>
                <w:tab w:val="clear" w:pos="2268"/>
              </w:tabs>
              <w:rPr>
                <w:sz w:val="24"/>
                <w:lang w:eastAsia="zh-CN"/>
              </w:rPr>
            </w:pPr>
            <w:r>
              <w:rPr>
                <w:rFonts w:hint="eastAsia"/>
                <w:sz w:val="24"/>
                <w:lang w:eastAsia="zh-CN"/>
              </w:rPr>
              <w:t>Chinese</w:t>
            </w:r>
          </w:p>
          <w:p w14:paraId="099BB01C" w14:textId="77777777" w:rsidR="008A1499" w:rsidRPr="009D6C17" w:rsidRDefault="008A1499" w:rsidP="00CA4A3E">
            <w:pPr>
              <w:pStyle w:val="AEDistrNormal6pt"/>
              <w:tabs>
                <w:tab w:val="clear" w:pos="567"/>
                <w:tab w:val="clear" w:pos="1134"/>
                <w:tab w:val="clear" w:pos="1701"/>
                <w:tab w:val="clear" w:pos="2268"/>
              </w:tabs>
              <w:spacing w:before="0"/>
              <w:rPr>
                <w:sz w:val="24"/>
              </w:rPr>
            </w:pPr>
            <w:r w:rsidRPr="009D6C17">
              <w:rPr>
                <w:sz w:val="24"/>
              </w:rPr>
              <w:t xml:space="preserve">Original: English </w:t>
            </w:r>
          </w:p>
          <w:p w14:paraId="34BFD666" w14:textId="77777777" w:rsidR="008A1499" w:rsidRPr="009D6C17" w:rsidRDefault="008A1499" w:rsidP="00CA4A3E">
            <w:pPr>
              <w:pStyle w:val="AEDistrNormal6pt"/>
              <w:tabs>
                <w:tab w:val="clear" w:pos="567"/>
                <w:tab w:val="clear" w:pos="1134"/>
                <w:tab w:val="clear" w:pos="1701"/>
                <w:tab w:val="clear" w:pos="2268"/>
              </w:tabs>
              <w:rPr>
                <w:sz w:val="24"/>
              </w:rPr>
            </w:pPr>
          </w:p>
        </w:tc>
      </w:tr>
    </w:tbl>
    <w:p w14:paraId="54C8FD1E" w14:textId="77777777" w:rsidR="008A1499" w:rsidRPr="003F1A75" w:rsidRDefault="008A1499" w:rsidP="00CA4A3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A4A3E" w14:paraId="1DDC337D" w14:textId="77777777" w:rsidTr="008A1499">
        <w:trPr>
          <w:trHeight w:val="57"/>
        </w:trPr>
        <w:tc>
          <w:tcPr>
            <w:tcW w:w="6094" w:type="dxa"/>
          </w:tcPr>
          <w:p w14:paraId="7E269437" w14:textId="77777777" w:rsidR="009D6C17" w:rsidRPr="00AD1DA2" w:rsidRDefault="009D6C17" w:rsidP="00CA4A3E">
            <w:pPr>
              <w:tabs>
                <w:tab w:val="clear" w:pos="567"/>
                <w:tab w:val="clear" w:pos="1134"/>
                <w:tab w:val="clear" w:pos="1701"/>
                <w:tab w:val="clear" w:pos="2268"/>
              </w:tabs>
              <w:spacing w:before="120"/>
              <w:jc w:val="left"/>
              <w:rPr>
                <w:b/>
                <w:bCs/>
                <w:sz w:val="24"/>
                <w:szCs w:val="24"/>
                <w:lang w:eastAsia="zh-CN"/>
              </w:rPr>
            </w:pPr>
            <w:r w:rsidRPr="00AD1DA2">
              <w:rPr>
                <w:rFonts w:hint="eastAsia"/>
                <w:b/>
                <w:bCs/>
                <w:sz w:val="24"/>
                <w:szCs w:val="24"/>
                <w:lang w:eastAsia="zh-CN"/>
              </w:rPr>
              <w:t>生物多样性公约缔约方大会</w:t>
            </w:r>
          </w:p>
          <w:p w14:paraId="291106C1" w14:textId="77777777" w:rsidR="009D6C17" w:rsidRPr="00AD1DA2" w:rsidRDefault="009D6C17" w:rsidP="00CA4A3E">
            <w:pPr>
              <w:tabs>
                <w:tab w:val="clear" w:pos="567"/>
                <w:tab w:val="clear" w:pos="1134"/>
                <w:tab w:val="clear" w:pos="1701"/>
                <w:tab w:val="clear" w:pos="2268"/>
              </w:tabs>
              <w:jc w:val="left"/>
              <w:rPr>
                <w:b/>
                <w:bCs/>
                <w:sz w:val="24"/>
                <w:szCs w:val="24"/>
                <w:lang w:val="en-US" w:eastAsia="zh-CN"/>
              </w:rPr>
            </w:pPr>
            <w:r w:rsidRPr="00AD1DA2">
              <w:rPr>
                <w:rFonts w:hint="eastAsia"/>
                <w:b/>
                <w:bCs/>
                <w:sz w:val="24"/>
                <w:szCs w:val="24"/>
                <w:lang w:val="en-US" w:eastAsia="zh-CN"/>
              </w:rPr>
              <w:t>第十七届会议</w:t>
            </w:r>
          </w:p>
          <w:p w14:paraId="0D3CEEDC" w14:textId="77777777" w:rsidR="009D6C17" w:rsidRPr="00AD1DA2" w:rsidRDefault="009D6C17" w:rsidP="00CA4A3E">
            <w:pPr>
              <w:pStyle w:val="AFCorNNormal"/>
              <w:tabs>
                <w:tab w:val="clear" w:pos="567"/>
                <w:tab w:val="clear" w:pos="1134"/>
                <w:tab w:val="clear" w:pos="1701"/>
                <w:tab w:val="clear" w:pos="2268"/>
              </w:tabs>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04E35FF2" w:rsidR="00137278" w:rsidRPr="009D6C17" w:rsidRDefault="009D6C17" w:rsidP="00CA4A3E">
            <w:pPr>
              <w:pStyle w:val="AFCorNNormal"/>
              <w:tabs>
                <w:tab w:val="clear" w:pos="567"/>
                <w:tab w:val="clear" w:pos="1134"/>
                <w:tab w:val="clear" w:pos="1701"/>
                <w:tab w:val="clear" w:pos="2268"/>
              </w:tabs>
              <w:rPr>
                <w:sz w:val="24"/>
                <w:lang w:eastAsia="zh-CN"/>
              </w:rPr>
            </w:pPr>
            <w:r w:rsidRPr="00AD1DA2">
              <w:rPr>
                <w:rFonts w:hint="eastAsia"/>
                <w:sz w:val="24"/>
                <w:lang w:eastAsia="zh-CN"/>
              </w:rPr>
              <w:t>议程项目</w:t>
            </w:r>
            <w:r w:rsidR="00F878A8" w:rsidRPr="009D6C17">
              <w:rPr>
                <w:sz w:val="24"/>
                <w:lang w:eastAsia="zh-CN"/>
              </w:rPr>
              <w:t>1</w:t>
            </w:r>
            <w:r w:rsidR="00E03929">
              <w:rPr>
                <w:sz w:val="24"/>
                <w:lang w:eastAsia="zh-CN"/>
              </w:rPr>
              <w:t>9</w:t>
            </w:r>
          </w:p>
          <w:p w14:paraId="5B506F2A" w14:textId="4197ADED" w:rsidR="00342518" w:rsidRPr="00E03929" w:rsidRDefault="00E03929" w:rsidP="00CA4A3E">
            <w:pPr>
              <w:pStyle w:val="AFCorNNormal"/>
              <w:tabs>
                <w:tab w:val="clear" w:pos="567"/>
                <w:tab w:val="clear" w:pos="1134"/>
                <w:tab w:val="clear" w:pos="1701"/>
                <w:tab w:val="clear" w:pos="2268"/>
              </w:tabs>
              <w:rPr>
                <w:b/>
                <w:bCs/>
                <w:sz w:val="24"/>
                <w:szCs w:val="24"/>
                <w:lang w:eastAsia="zh-CN"/>
              </w:rPr>
            </w:pPr>
            <w:r w:rsidRPr="00E03929">
              <w:rPr>
                <w:rFonts w:hint="eastAsia"/>
                <w:b/>
                <w:bCs/>
                <w:sz w:val="24"/>
                <w:szCs w:val="24"/>
                <w:lang w:eastAsia="zh-CN"/>
              </w:rPr>
              <w:t>审查《生物多样性公约》及其议定书下各进程的</w:t>
            </w:r>
            <w:r w:rsidRPr="00E03929">
              <w:rPr>
                <w:rFonts w:cs="SimSun" w:hint="eastAsia"/>
                <w:b/>
                <w:bCs/>
                <w:sz w:val="24"/>
                <w:szCs w:val="24"/>
                <w:lang w:eastAsia="zh-CN"/>
              </w:rPr>
              <w:t>成效</w:t>
            </w:r>
          </w:p>
          <w:p w14:paraId="3837AF41" w14:textId="308A2925" w:rsidR="00E03929" w:rsidRPr="00CA4A3E" w:rsidRDefault="00E03929" w:rsidP="00CA4A3E">
            <w:pPr>
              <w:pStyle w:val="AFCorNBold"/>
              <w:tabs>
                <w:tab w:val="clear" w:pos="567"/>
                <w:tab w:val="clear" w:pos="1134"/>
                <w:tab w:val="clear" w:pos="1701"/>
                <w:tab w:val="clear" w:pos="2268"/>
              </w:tabs>
              <w:rPr>
                <w:sz w:val="24"/>
                <w:lang w:eastAsia="zh-CN"/>
              </w:rPr>
            </w:pPr>
          </w:p>
        </w:tc>
        <w:tc>
          <w:tcPr>
            <w:tcW w:w="4388" w:type="dxa"/>
          </w:tcPr>
          <w:p w14:paraId="4B4B2BCD" w14:textId="77777777" w:rsidR="008A1499" w:rsidRPr="009D6C17" w:rsidRDefault="008A1499" w:rsidP="00CA4A3E">
            <w:pPr>
              <w:pStyle w:val="CBDNormal"/>
              <w:tabs>
                <w:tab w:val="clear" w:pos="567"/>
                <w:tab w:val="clear" w:pos="1134"/>
                <w:tab w:val="clear" w:pos="1701"/>
                <w:tab w:val="clear" w:pos="2268"/>
                <w:tab w:val="clear" w:pos="2835"/>
                <w:tab w:val="clear" w:pos="3402"/>
              </w:tabs>
              <w:jc w:val="left"/>
              <w:rPr>
                <w:sz w:val="24"/>
                <w:lang w:eastAsia="zh-CN"/>
              </w:rPr>
            </w:pPr>
          </w:p>
        </w:tc>
      </w:tr>
    </w:tbl>
    <w:p w14:paraId="7D897120" w14:textId="77777777" w:rsidR="00E03929" w:rsidRPr="00E03929" w:rsidRDefault="00E03929" w:rsidP="00CA4A3E">
      <w:pPr>
        <w:pStyle w:val="CBDTitle"/>
        <w:tabs>
          <w:tab w:val="clear" w:pos="567"/>
          <w:tab w:val="clear" w:pos="1134"/>
          <w:tab w:val="clear" w:pos="1701"/>
          <w:tab w:val="clear" w:pos="2268"/>
          <w:tab w:val="clear" w:pos="2835"/>
          <w:tab w:val="clear" w:pos="3402"/>
        </w:tabs>
        <w:spacing w:before="120"/>
        <w:ind w:left="490"/>
        <w:rPr>
          <w:caps/>
          <w:szCs w:val="28"/>
          <w:lang w:eastAsia="zh-CN"/>
        </w:rPr>
      </w:pPr>
      <w:r w:rsidRPr="00E03929">
        <w:rPr>
          <w:rFonts w:hint="eastAsia"/>
          <w:szCs w:val="28"/>
          <w:lang w:eastAsia="zh-CN"/>
        </w:rPr>
        <w:t>进一步提高《公约》及其议定书下各会议的成效的备选办法</w:t>
      </w:r>
    </w:p>
    <w:p w14:paraId="0BAC2E5C" w14:textId="7CC95E57" w:rsidR="00E03929" w:rsidRPr="00987493" w:rsidRDefault="00987493" w:rsidP="00BA1E49">
      <w:pPr>
        <w:pStyle w:val="CBDDesicionText"/>
        <w:tabs>
          <w:tab w:val="clear" w:pos="567"/>
          <w:tab w:val="clear" w:pos="1134"/>
          <w:tab w:val="clear" w:pos="1701"/>
          <w:tab w:val="clear" w:pos="2268"/>
          <w:tab w:val="clear" w:pos="2835"/>
          <w:tab w:val="clear" w:pos="3402"/>
          <w:tab w:val="left" w:pos="8124"/>
        </w:tabs>
        <w:spacing w:before="120"/>
        <w:ind w:left="490" w:firstLine="490"/>
        <w:rPr>
          <w:rFonts w:ascii="SimSun" w:hAnsi="SimSun"/>
          <w:b/>
          <w:bCs/>
          <w:sz w:val="24"/>
          <w:szCs w:val="24"/>
          <w:lang w:val="en-US" w:eastAsia="zh-CN"/>
        </w:rPr>
      </w:pPr>
      <w:r w:rsidRPr="00987493">
        <w:rPr>
          <w:rFonts w:ascii="SimSun" w:hAnsi="SimSun" w:hint="eastAsia"/>
          <w:b/>
          <w:bCs/>
          <w:sz w:val="24"/>
          <w:szCs w:val="24"/>
          <w:lang w:val="en-US" w:eastAsia="zh-CN"/>
        </w:rPr>
        <w:t>第一工作组主席提交的决定草案</w:t>
      </w:r>
      <w:r w:rsidR="00BA1E49">
        <w:rPr>
          <w:rFonts w:ascii="SimSun" w:hAnsi="SimSun"/>
          <w:b/>
          <w:bCs/>
          <w:sz w:val="24"/>
          <w:szCs w:val="24"/>
          <w:lang w:val="en-US" w:eastAsia="zh-CN"/>
        </w:rPr>
        <w:tab/>
      </w:r>
    </w:p>
    <w:p w14:paraId="1CC5D3BC" w14:textId="12957B69"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STKaiti"/>
          <w:sz w:val="24"/>
          <w:szCs w:val="24"/>
          <w:lang w:eastAsia="zh-CN"/>
        </w:rPr>
        <w:t>缔约方大会，</w:t>
      </w:r>
    </w:p>
    <w:p w14:paraId="6C58978E" w14:textId="77777777"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KaiTi"/>
          <w:sz w:val="24"/>
          <w:szCs w:val="24"/>
          <w:lang w:eastAsia="zh-CN"/>
        </w:rPr>
        <w:t>回顾</w:t>
      </w:r>
      <w:r w:rsidRPr="003A0292">
        <w:rPr>
          <w:sz w:val="24"/>
          <w:szCs w:val="24"/>
          <w:lang w:eastAsia="zh-CN"/>
        </w:rPr>
        <w:t>2024</w:t>
      </w:r>
      <w:r w:rsidRPr="003A0292">
        <w:rPr>
          <w:sz w:val="24"/>
          <w:szCs w:val="24"/>
          <w:lang w:eastAsia="zh-CN"/>
        </w:rPr>
        <w:t>年</w:t>
      </w:r>
      <w:r w:rsidRPr="003A0292">
        <w:rPr>
          <w:sz w:val="24"/>
          <w:szCs w:val="24"/>
          <w:lang w:eastAsia="zh-CN"/>
        </w:rPr>
        <w:t>11</w:t>
      </w:r>
      <w:r w:rsidRPr="003A0292">
        <w:rPr>
          <w:sz w:val="24"/>
          <w:szCs w:val="24"/>
          <w:lang w:eastAsia="zh-CN"/>
        </w:rPr>
        <w:t>月</w:t>
      </w:r>
      <w:r w:rsidRPr="003A0292">
        <w:rPr>
          <w:sz w:val="24"/>
          <w:szCs w:val="24"/>
          <w:lang w:eastAsia="zh-CN"/>
        </w:rPr>
        <w:t>1</w:t>
      </w:r>
      <w:r w:rsidRPr="003A0292">
        <w:rPr>
          <w:sz w:val="24"/>
          <w:szCs w:val="24"/>
          <w:lang w:eastAsia="zh-CN"/>
        </w:rPr>
        <w:t>日其第</w:t>
      </w:r>
      <w:hyperlink r:id="rId15" w:history="1">
        <w:r w:rsidRPr="003A0292">
          <w:rPr>
            <w:rStyle w:val="Hyperlink"/>
            <w:sz w:val="24"/>
            <w:szCs w:val="24"/>
            <w:lang w:eastAsia="zh-CN"/>
          </w:rPr>
          <w:t>16/25</w:t>
        </w:r>
      </w:hyperlink>
      <w:r w:rsidRPr="003A0292">
        <w:rPr>
          <w:sz w:val="24"/>
          <w:szCs w:val="24"/>
          <w:lang w:eastAsia="zh-CN"/>
        </w:rPr>
        <w:t>号决定</w:t>
      </w:r>
    </w:p>
    <w:p w14:paraId="1DBB0EA3" w14:textId="77777777"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KaiTi"/>
          <w:sz w:val="24"/>
          <w:szCs w:val="24"/>
          <w:lang w:eastAsia="zh-CN"/>
        </w:rPr>
        <w:t>认识到</w:t>
      </w:r>
      <w:r w:rsidRPr="003A0292">
        <w:rPr>
          <w:sz w:val="24"/>
          <w:szCs w:val="24"/>
          <w:lang w:eastAsia="zh-CN"/>
        </w:rPr>
        <w:t>需要进一步提高《生物多样性公约》</w:t>
      </w:r>
      <w:r w:rsidRPr="003A0292">
        <w:rPr>
          <w:rStyle w:val="FootnoteReference"/>
          <w:sz w:val="24"/>
          <w:szCs w:val="24"/>
          <w:lang w:eastAsia="zh-CN"/>
        </w:rPr>
        <w:footnoteReference w:id="1"/>
      </w:r>
      <w:r w:rsidRPr="003A0292">
        <w:rPr>
          <w:sz w:val="24"/>
          <w:szCs w:val="24"/>
          <w:lang w:eastAsia="zh-CN"/>
        </w:rPr>
        <w:t>及其议定书下各会议的成效，确保包容性、透明度和公平性，同时考虑到发展中国家缔约方的需要，</w:t>
      </w:r>
    </w:p>
    <w:p w14:paraId="2C2D33FF" w14:textId="77777777"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KaiTi"/>
          <w:sz w:val="24"/>
          <w:szCs w:val="24"/>
          <w:lang w:eastAsia="zh-CN"/>
        </w:rPr>
        <w:t>重申</w:t>
      </w:r>
      <w:r w:rsidRPr="003A0292">
        <w:rPr>
          <w:sz w:val="24"/>
          <w:szCs w:val="24"/>
          <w:lang w:eastAsia="zh-CN"/>
        </w:rPr>
        <w:t>技术可在提高会议效率和效力方面发挥重要作用而又不妨碍以协商一致方式作出决定</w:t>
      </w:r>
      <w:r w:rsidRPr="003A0292">
        <w:rPr>
          <w:rFonts w:eastAsia="Times New Roman"/>
          <w:sz w:val="24"/>
          <w:szCs w:val="24"/>
          <w:u w:val="single" w:color="D13438"/>
          <w:lang w:eastAsia="zh-CN"/>
        </w:rPr>
        <w:t>,</w:t>
      </w:r>
    </w:p>
    <w:p w14:paraId="5D307AA0" w14:textId="214070D9"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STKaiti"/>
          <w:sz w:val="24"/>
          <w:szCs w:val="24"/>
          <w:lang w:eastAsia="zh-CN"/>
        </w:rPr>
        <w:t>重申</w:t>
      </w:r>
      <w:r w:rsidRPr="003A0292">
        <w:rPr>
          <w:sz w:val="24"/>
          <w:szCs w:val="24"/>
          <w:lang w:eastAsia="zh-CN"/>
        </w:rPr>
        <w:t>应</w:t>
      </w:r>
      <w:r w:rsidR="006D3692">
        <w:rPr>
          <w:rFonts w:hint="eastAsia"/>
          <w:sz w:val="24"/>
          <w:szCs w:val="24"/>
          <w:lang w:val="en-US" w:eastAsia="zh-CN"/>
        </w:rPr>
        <w:t>调动资金，</w:t>
      </w:r>
      <w:r w:rsidRPr="003A0292">
        <w:rPr>
          <w:sz w:val="24"/>
          <w:szCs w:val="24"/>
          <w:lang w:eastAsia="zh-CN"/>
        </w:rPr>
        <w:t>使</w:t>
      </w:r>
      <w:r w:rsidR="00236D01" w:rsidRPr="003A0292">
        <w:rPr>
          <w:sz w:val="24"/>
          <w:szCs w:val="24"/>
          <w:lang w:val="en-US" w:eastAsia="zh-CN"/>
        </w:rPr>
        <w:t>《公约》及其议定书的</w:t>
      </w:r>
      <w:r w:rsidRPr="003A0292">
        <w:rPr>
          <w:sz w:val="24"/>
          <w:szCs w:val="24"/>
          <w:lang w:eastAsia="zh-CN"/>
        </w:rPr>
        <w:t>发展中国家缔约方</w:t>
      </w:r>
      <w:r w:rsidR="00236D01" w:rsidRPr="003A0292">
        <w:rPr>
          <w:sz w:val="24"/>
          <w:szCs w:val="24"/>
          <w:lang w:eastAsia="zh-CN"/>
        </w:rPr>
        <w:t>特别是最不发达国家和小岛屿发展中国家缔约方</w:t>
      </w:r>
      <w:r w:rsidRPr="003A0292">
        <w:rPr>
          <w:sz w:val="24"/>
          <w:szCs w:val="24"/>
          <w:lang w:eastAsia="zh-CN"/>
        </w:rPr>
        <w:t>能够</w:t>
      </w:r>
      <w:r w:rsidR="00236D01" w:rsidRPr="003A0292">
        <w:rPr>
          <w:sz w:val="24"/>
          <w:szCs w:val="24"/>
          <w:lang w:eastAsia="zh-CN"/>
        </w:rPr>
        <w:t>充分和有效地</w:t>
      </w:r>
      <w:r w:rsidRPr="003A0292">
        <w:rPr>
          <w:sz w:val="24"/>
          <w:szCs w:val="24"/>
          <w:lang w:eastAsia="zh-CN"/>
        </w:rPr>
        <w:t>参与，</w:t>
      </w:r>
    </w:p>
    <w:p w14:paraId="27DD46C9"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color w:val="000000"/>
          <w:sz w:val="24"/>
          <w:szCs w:val="24"/>
          <w:lang w:eastAsia="zh-CN"/>
        </w:rPr>
        <w:t>1.</w:t>
      </w:r>
      <w:r w:rsidRPr="003A0292">
        <w:rPr>
          <w:rFonts w:eastAsia="Times New Roman"/>
          <w:color w:val="000000"/>
          <w:sz w:val="24"/>
          <w:szCs w:val="24"/>
          <w:lang w:eastAsia="zh-CN"/>
        </w:rPr>
        <w:tab/>
      </w:r>
      <w:r w:rsidRPr="003A0292">
        <w:rPr>
          <w:rFonts w:eastAsia="KaiTi"/>
          <w:sz w:val="24"/>
          <w:szCs w:val="24"/>
          <w:lang w:eastAsia="zh-CN"/>
        </w:rPr>
        <w:t>欢迎</w:t>
      </w:r>
      <w:hyperlink r:id="rId16" w:history="1">
        <w:r w:rsidRPr="003A0292">
          <w:rPr>
            <w:rStyle w:val="Hyperlink"/>
            <w:sz w:val="24"/>
            <w:szCs w:val="24"/>
            <w:lang w:eastAsia="zh-CN"/>
          </w:rPr>
          <w:t>CBD/SBI/6/9</w:t>
        </w:r>
      </w:hyperlink>
      <w:r w:rsidRPr="003A0292">
        <w:rPr>
          <w:sz w:val="24"/>
          <w:szCs w:val="24"/>
          <w:lang w:eastAsia="zh-CN"/>
        </w:rPr>
        <w:t>号文件所述在落实提高《公约》及其议定书下各进程成效措施方面取得的进展，表示注意到同一文件所载关于提高会议成效的呈件摘要，并注意到需要鼓励更多缔约方为此类改进作出贡献</w:t>
      </w:r>
      <w:r w:rsidRPr="003A0292">
        <w:rPr>
          <w:sz w:val="24"/>
          <w:szCs w:val="24"/>
          <w:lang w:eastAsia="zh-CN"/>
        </w:rPr>
        <w:t>;</w:t>
      </w:r>
    </w:p>
    <w:p w14:paraId="6EF14DC1"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color w:val="000000"/>
          <w:sz w:val="24"/>
          <w:szCs w:val="24"/>
          <w:lang w:eastAsia="zh-CN"/>
        </w:rPr>
        <w:t>2.</w:t>
      </w:r>
      <w:r w:rsidRPr="003A0292">
        <w:rPr>
          <w:rFonts w:eastAsia="KaiTi"/>
          <w:color w:val="000000"/>
          <w:sz w:val="24"/>
          <w:szCs w:val="24"/>
          <w:lang w:eastAsia="zh-CN"/>
        </w:rPr>
        <w:tab/>
      </w:r>
      <w:r w:rsidRPr="003A0292">
        <w:rPr>
          <w:rFonts w:eastAsia="KaiTi"/>
          <w:color w:val="000000"/>
          <w:sz w:val="24"/>
          <w:szCs w:val="24"/>
          <w:lang w:eastAsia="zh-CN"/>
        </w:rPr>
        <w:t>赞赏地</w:t>
      </w:r>
      <w:r w:rsidRPr="003A0292">
        <w:rPr>
          <w:rFonts w:eastAsia="KaiTi"/>
          <w:sz w:val="24"/>
          <w:szCs w:val="24"/>
          <w:lang w:eastAsia="zh-CN"/>
        </w:rPr>
        <w:t>注意到</w:t>
      </w:r>
      <w:r w:rsidRPr="003A0292">
        <w:rPr>
          <w:sz w:val="24"/>
          <w:szCs w:val="24"/>
          <w:lang w:eastAsia="zh-CN"/>
        </w:rPr>
        <w:t>科学、技术和工艺咨询附属机构第二十七次会议开展的提前提交发言稿试点工作、各附属机构在随后会议上试行这种发言稿提交模式和在利用试点提高会议效率过程中发现的挑战、好处和经验；</w:t>
      </w:r>
    </w:p>
    <w:p w14:paraId="3A40E2EB"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i/>
          <w:iCs/>
          <w:sz w:val="24"/>
          <w:szCs w:val="24"/>
          <w:lang w:eastAsia="zh-CN"/>
        </w:rPr>
      </w:pPr>
      <w:r w:rsidRPr="003A0292">
        <w:rPr>
          <w:rFonts w:eastAsia="Times New Roman"/>
          <w:color w:val="000000"/>
          <w:sz w:val="24"/>
          <w:szCs w:val="24"/>
          <w:lang w:eastAsia="zh-CN"/>
        </w:rPr>
        <w:t>3.</w:t>
      </w:r>
      <w:r w:rsidRPr="003A0292">
        <w:rPr>
          <w:rFonts w:eastAsia="Times New Roman"/>
          <w:color w:val="000000"/>
          <w:sz w:val="24"/>
          <w:szCs w:val="24"/>
          <w:lang w:eastAsia="zh-CN"/>
        </w:rPr>
        <w:tab/>
      </w:r>
      <w:r w:rsidRPr="003A0292">
        <w:rPr>
          <w:rFonts w:eastAsia="KaiTi"/>
          <w:sz w:val="24"/>
          <w:szCs w:val="24"/>
          <w:lang w:eastAsia="zh-CN"/>
        </w:rPr>
        <w:t>表示注意到</w:t>
      </w:r>
      <w:r w:rsidRPr="003A0292">
        <w:rPr>
          <w:sz w:val="24"/>
          <w:szCs w:val="24"/>
          <w:lang w:eastAsia="zh-CN"/>
        </w:rPr>
        <w:t>2025</w:t>
      </w:r>
      <w:r w:rsidRPr="003A0292">
        <w:rPr>
          <w:sz w:val="24"/>
          <w:szCs w:val="24"/>
          <w:lang w:eastAsia="zh-CN"/>
        </w:rPr>
        <w:t>年</w:t>
      </w:r>
      <w:r w:rsidRPr="003A0292">
        <w:rPr>
          <w:sz w:val="24"/>
          <w:szCs w:val="24"/>
          <w:lang w:eastAsia="zh-CN"/>
        </w:rPr>
        <w:t>7</w:t>
      </w:r>
      <w:r w:rsidRPr="003A0292">
        <w:rPr>
          <w:sz w:val="24"/>
          <w:szCs w:val="24"/>
          <w:lang w:eastAsia="zh-CN"/>
        </w:rPr>
        <w:t>月</w:t>
      </w:r>
      <w:r w:rsidRPr="003A0292">
        <w:rPr>
          <w:sz w:val="24"/>
          <w:szCs w:val="24"/>
          <w:lang w:eastAsia="zh-CN"/>
        </w:rPr>
        <w:t>18</w:t>
      </w:r>
      <w:r w:rsidRPr="003A0292">
        <w:rPr>
          <w:sz w:val="24"/>
          <w:szCs w:val="24"/>
          <w:lang w:eastAsia="zh-CN"/>
        </w:rPr>
        <w:t>日联合国大会第</w:t>
      </w:r>
      <w:r w:rsidRPr="003A0292">
        <w:rPr>
          <w:sz w:val="24"/>
          <w:szCs w:val="24"/>
          <w:lang w:eastAsia="zh-CN"/>
        </w:rPr>
        <w:t xml:space="preserve"> 79/318 </w:t>
      </w:r>
      <w:r w:rsidRPr="003A0292">
        <w:rPr>
          <w:sz w:val="24"/>
          <w:szCs w:val="24"/>
          <w:lang w:eastAsia="zh-CN"/>
        </w:rPr>
        <w:t>号决议和秘书长为加强联合国的作用以使其跟上不断变化的世界并能够应对目前和未来的挑战而作的努力</w:t>
      </w:r>
      <w:r w:rsidRPr="003A0292">
        <w:rPr>
          <w:rFonts w:eastAsia="Times New Roman"/>
          <w:color w:val="000000"/>
          <w:sz w:val="24"/>
          <w:szCs w:val="24"/>
          <w:lang w:eastAsia="zh-CN"/>
        </w:rPr>
        <w:t>;</w:t>
      </w:r>
    </w:p>
    <w:p w14:paraId="4223C4BD" w14:textId="4E568223" w:rsidR="004D5A1B" w:rsidRPr="003A0292" w:rsidRDefault="004D5A1B"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4.</w:t>
      </w:r>
      <w:r w:rsidRPr="003A0292">
        <w:rPr>
          <w:sz w:val="24"/>
          <w:szCs w:val="24"/>
          <w:lang w:eastAsia="zh-CN"/>
        </w:rPr>
        <w:tab/>
      </w:r>
      <w:r w:rsidRPr="004D40CE">
        <w:rPr>
          <w:rFonts w:ascii="KaiTi" w:eastAsia="KaiTi" w:hAnsi="KaiTi"/>
          <w:sz w:val="24"/>
          <w:szCs w:val="24"/>
          <w:lang w:eastAsia="zh-CN"/>
        </w:rPr>
        <w:t>鼓励</w:t>
      </w:r>
      <w:r w:rsidRPr="003A0292">
        <w:rPr>
          <w:sz w:val="24"/>
          <w:szCs w:val="24"/>
          <w:lang w:eastAsia="zh-CN"/>
        </w:rPr>
        <w:t>在自愿和非正式的基础上进一步采用提前提交</w:t>
      </w:r>
      <w:r w:rsidRPr="003A0292">
        <w:rPr>
          <w:sz w:val="24"/>
          <w:szCs w:val="24"/>
          <w:lang w:val="en-US" w:eastAsia="zh-CN"/>
        </w:rPr>
        <w:t>发言稿的</w:t>
      </w:r>
      <w:r w:rsidRPr="003A0292">
        <w:rPr>
          <w:sz w:val="24"/>
          <w:szCs w:val="24"/>
          <w:lang w:eastAsia="zh-CN"/>
        </w:rPr>
        <w:t>方式，同时确保在相关会议召开前，有足够的时间审议提交的发言稿，并鼓励在资源允许的情况下，尽一切努力将提交的发言稿以联合国所有正式语言提供，包括利用人工智能工具；</w:t>
      </w:r>
    </w:p>
    <w:p w14:paraId="65648138" w14:textId="7416057B"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sz w:val="24"/>
          <w:szCs w:val="24"/>
          <w:lang w:eastAsia="zh-CN"/>
        </w:rPr>
        <w:lastRenderedPageBreak/>
        <w:t>5.</w:t>
      </w:r>
      <w:r w:rsidR="00960058" w:rsidRPr="003A0292">
        <w:rPr>
          <w:sz w:val="24"/>
          <w:szCs w:val="24"/>
          <w:lang w:eastAsia="zh-CN"/>
        </w:rPr>
        <w:tab/>
      </w:r>
      <w:r w:rsidRPr="003A0292">
        <w:rPr>
          <w:rFonts w:eastAsia="KaiTi"/>
          <w:sz w:val="24"/>
          <w:szCs w:val="24"/>
          <w:lang w:eastAsia="zh-CN"/>
        </w:rPr>
        <w:t>请</w:t>
      </w:r>
      <w:r w:rsidRPr="003A0292">
        <w:rPr>
          <w:sz w:val="24"/>
          <w:szCs w:val="24"/>
          <w:lang w:eastAsia="zh-CN"/>
        </w:rPr>
        <w:t>缔约方大会主席团和科学、技术和工艺咨询附属机构主席团</w:t>
      </w:r>
      <w:r w:rsidR="00960058" w:rsidRPr="003A0292">
        <w:rPr>
          <w:sz w:val="24"/>
          <w:szCs w:val="24"/>
          <w:lang w:eastAsia="zh-CN"/>
        </w:rPr>
        <w:t>继续改进提前提交发言稿的模式；</w:t>
      </w:r>
    </w:p>
    <w:p w14:paraId="5BBE375B"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6.</w:t>
      </w:r>
      <w:r w:rsidRPr="003A0292">
        <w:rPr>
          <w:sz w:val="24"/>
          <w:szCs w:val="24"/>
          <w:lang w:eastAsia="zh-CN"/>
        </w:rPr>
        <w:tab/>
      </w:r>
      <w:r w:rsidRPr="003A0292">
        <w:rPr>
          <w:rFonts w:eastAsia="KaiTi"/>
          <w:sz w:val="24"/>
          <w:szCs w:val="24"/>
          <w:lang w:eastAsia="zh-CN"/>
        </w:rPr>
        <w:t>鼓励</w:t>
      </w:r>
      <w:r w:rsidRPr="003A0292">
        <w:rPr>
          <w:sz w:val="24"/>
          <w:szCs w:val="24"/>
          <w:lang w:eastAsia="zh-CN"/>
        </w:rPr>
        <w:t>缔约方进行合作，简化会议议程和决定</w:t>
      </w:r>
      <w:r w:rsidRPr="003A0292">
        <w:rPr>
          <w:sz w:val="24"/>
          <w:szCs w:val="24"/>
          <w:lang w:eastAsia="zh-CN"/>
        </w:rPr>
        <w:t>;</w:t>
      </w:r>
    </w:p>
    <w:p w14:paraId="2B5E7B1F"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7.</w:t>
      </w:r>
      <w:r w:rsidRPr="003A0292">
        <w:rPr>
          <w:sz w:val="24"/>
          <w:szCs w:val="24"/>
          <w:lang w:eastAsia="zh-CN"/>
        </w:rPr>
        <w:tab/>
      </w:r>
      <w:r w:rsidRPr="003A0292">
        <w:rPr>
          <w:rFonts w:eastAsia="KaiTi"/>
          <w:sz w:val="24"/>
          <w:szCs w:val="24"/>
          <w:lang w:eastAsia="zh-CN"/>
        </w:rPr>
        <w:t>请</w:t>
      </w:r>
      <w:r w:rsidRPr="003A0292">
        <w:rPr>
          <w:sz w:val="24"/>
          <w:szCs w:val="24"/>
          <w:lang w:eastAsia="zh-CN"/>
        </w:rPr>
        <w:t>执行秘书在资源允许的情况下，酌情与各主席团磋商：</w:t>
      </w:r>
    </w:p>
    <w:p w14:paraId="62A61EAA" w14:textId="77777777" w:rsidR="00E03929" w:rsidRPr="003A0292" w:rsidRDefault="00E03929" w:rsidP="00CA4A3E">
      <w:pPr>
        <w:pStyle w:val="ListParagraph"/>
        <w:widowControl w:val="0"/>
        <w:numPr>
          <w:ilvl w:val="0"/>
          <w:numId w:val="9"/>
        </w:numPr>
        <w:tabs>
          <w:tab w:val="clear" w:pos="567"/>
          <w:tab w:val="clear" w:pos="1134"/>
          <w:tab w:val="clear" w:pos="1701"/>
          <w:tab w:val="clear" w:pos="2268"/>
        </w:tabs>
        <w:autoSpaceDE w:val="0"/>
        <w:autoSpaceDN w:val="0"/>
        <w:spacing w:before="120" w:after="120"/>
        <w:ind w:left="490" w:firstLine="490"/>
        <w:contextualSpacing w:val="0"/>
        <w:rPr>
          <w:sz w:val="24"/>
          <w:szCs w:val="24"/>
          <w:lang w:eastAsia="zh-CN"/>
        </w:rPr>
      </w:pPr>
      <w:r w:rsidRPr="003A0292">
        <w:rPr>
          <w:sz w:val="24"/>
          <w:szCs w:val="24"/>
          <w:lang w:eastAsia="zh-CN"/>
        </w:rPr>
        <w:t>在举行《公约》及其议定书政府间会议之前，尽可能为缔约方、土著人民和地方社区、妇女和青年组织以及其他利益攸关方举办关于议程项目的在线简报会，介绍总体背景、主要议程项目、以往讨论情况及成果；</w:t>
      </w:r>
      <w:r w:rsidRPr="003A0292">
        <w:rPr>
          <w:sz w:val="24"/>
          <w:szCs w:val="24"/>
          <w:lang w:eastAsia="zh-CN"/>
        </w:rPr>
        <w:t xml:space="preserve"> </w:t>
      </w:r>
    </w:p>
    <w:p w14:paraId="19F347C3" w14:textId="55AC35A4" w:rsidR="00E03929" w:rsidRPr="003A0292" w:rsidRDefault="00E03929" w:rsidP="00CA4A3E">
      <w:pPr>
        <w:pStyle w:val="ListParagraph"/>
        <w:widowControl w:val="0"/>
        <w:numPr>
          <w:ilvl w:val="0"/>
          <w:numId w:val="9"/>
        </w:numPr>
        <w:tabs>
          <w:tab w:val="clear" w:pos="567"/>
          <w:tab w:val="clear" w:pos="1134"/>
          <w:tab w:val="clear" w:pos="1701"/>
          <w:tab w:val="clear" w:pos="2268"/>
        </w:tabs>
        <w:autoSpaceDE w:val="0"/>
        <w:autoSpaceDN w:val="0"/>
        <w:spacing w:before="120" w:after="120"/>
        <w:ind w:left="490" w:firstLine="490"/>
        <w:contextualSpacing w:val="0"/>
        <w:rPr>
          <w:sz w:val="24"/>
          <w:szCs w:val="24"/>
          <w:lang w:eastAsia="zh-CN"/>
        </w:rPr>
      </w:pPr>
      <w:r w:rsidRPr="003A0292">
        <w:rPr>
          <w:sz w:val="24"/>
          <w:szCs w:val="24"/>
          <w:lang w:eastAsia="zh-CN"/>
        </w:rPr>
        <w:t>编写并提供简报材料，介绍《公约》及其议定书附属机构和理事机构适用的会议程序；</w:t>
      </w:r>
    </w:p>
    <w:p w14:paraId="2514BBD0" w14:textId="24CF4F19"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(c)</w:t>
      </w:r>
      <w:r w:rsidRPr="003A0292">
        <w:rPr>
          <w:sz w:val="24"/>
          <w:szCs w:val="24"/>
          <w:lang w:eastAsia="zh-CN"/>
        </w:rPr>
        <w:tab/>
      </w:r>
      <w:r w:rsidRPr="003A0292">
        <w:rPr>
          <w:sz w:val="24"/>
          <w:szCs w:val="24"/>
          <w:lang w:eastAsia="zh-CN"/>
        </w:rPr>
        <w:t>编写一份</w:t>
      </w:r>
      <w:r w:rsidR="00727D3A" w:rsidRPr="003A0292">
        <w:rPr>
          <w:sz w:val="24"/>
          <w:szCs w:val="24"/>
          <w:lang w:eastAsia="zh-CN"/>
        </w:rPr>
        <w:t>在确保透明度和包容性的同时，关于</w:t>
      </w:r>
      <w:r w:rsidRPr="003A0292">
        <w:rPr>
          <w:sz w:val="24"/>
          <w:szCs w:val="24"/>
          <w:lang w:eastAsia="zh-CN"/>
        </w:rPr>
        <w:t>可能使用技术工具加快决策进程的</w:t>
      </w:r>
      <w:r w:rsidR="00727D3A" w:rsidRPr="003A0292">
        <w:rPr>
          <w:sz w:val="24"/>
          <w:szCs w:val="24"/>
          <w:lang w:eastAsia="zh-CN"/>
        </w:rPr>
        <w:t>机会和挑战的</w:t>
      </w:r>
      <w:r w:rsidRPr="003A0292">
        <w:rPr>
          <w:sz w:val="24"/>
          <w:szCs w:val="24"/>
          <w:lang w:eastAsia="zh-CN"/>
        </w:rPr>
        <w:t>分析报告；</w:t>
      </w:r>
    </w:p>
    <w:p w14:paraId="2775E857"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(d)</w:t>
      </w:r>
      <w:r w:rsidRPr="003A0292">
        <w:rPr>
          <w:sz w:val="24"/>
          <w:szCs w:val="24"/>
          <w:lang w:eastAsia="zh-CN"/>
        </w:rPr>
        <w:tab/>
      </w:r>
      <w:r w:rsidRPr="003A0292">
        <w:rPr>
          <w:sz w:val="24"/>
          <w:szCs w:val="24"/>
          <w:lang w:eastAsia="zh-CN"/>
        </w:rPr>
        <w:t>完成决定跟踪工具的开发，使其能够充分运作，清楚跟踪缔约方大会决定的执行情况</w:t>
      </w:r>
      <w:r w:rsidRPr="003A0292">
        <w:rPr>
          <w:sz w:val="24"/>
          <w:szCs w:val="24"/>
          <w:lang w:eastAsia="zh-CN"/>
        </w:rPr>
        <w:t>;</w:t>
      </w:r>
    </w:p>
    <w:p w14:paraId="715F19E9"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8.   </w:t>
      </w:r>
      <w:r w:rsidRPr="003A0292">
        <w:rPr>
          <w:rFonts w:eastAsia="KaiTi"/>
          <w:sz w:val="24"/>
          <w:szCs w:val="24"/>
          <w:lang w:eastAsia="zh-CN"/>
        </w:rPr>
        <w:t>又请</w:t>
      </w:r>
      <w:r w:rsidRPr="003A0292">
        <w:rPr>
          <w:sz w:val="24"/>
          <w:szCs w:val="24"/>
          <w:lang w:eastAsia="zh-CN"/>
        </w:rPr>
        <w:t>执行秘书酌情与主席团磋商：</w:t>
      </w:r>
    </w:p>
    <w:p w14:paraId="6871E459"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(a) </w:t>
      </w:r>
      <w:r w:rsidRPr="003A0292">
        <w:rPr>
          <w:sz w:val="24"/>
          <w:szCs w:val="24"/>
          <w:lang w:eastAsia="zh-CN"/>
        </w:rPr>
        <w:tab/>
      </w:r>
      <w:r w:rsidRPr="003A0292">
        <w:rPr>
          <w:sz w:val="24"/>
          <w:szCs w:val="24"/>
          <w:lang w:eastAsia="zh-CN"/>
        </w:rPr>
        <w:t>简化会议议程，包括通过减少议程项目数量，确保重点关注需要缔约方审议的事项；</w:t>
      </w:r>
    </w:p>
    <w:p w14:paraId="745208F7"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(b)</w:t>
      </w:r>
      <w:r w:rsidRPr="003A0292">
        <w:rPr>
          <w:sz w:val="24"/>
          <w:szCs w:val="24"/>
          <w:lang w:eastAsia="zh-CN"/>
        </w:rPr>
        <w:tab/>
      </w:r>
      <w:r w:rsidRPr="003A0292">
        <w:rPr>
          <w:sz w:val="24"/>
          <w:szCs w:val="24"/>
          <w:lang w:eastAsia="zh-CN"/>
        </w:rPr>
        <w:t>参考</w:t>
      </w:r>
      <w:hyperlink r:id="rId17" w:history="1">
        <w:r w:rsidRPr="003A0292">
          <w:rPr>
            <w:rStyle w:val="Hyperlink"/>
            <w:sz w:val="24"/>
            <w:szCs w:val="24"/>
            <w:lang w:eastAsia="zh-CN"/>
          </w:rPr>
          <w:t>CBD/SBI/6/9</w:t>
        </w:r>
      </w:hyperlink>
      <w:r w:rsidRPr="003A0292">
        <w:rPr>
          <w:sz w:val="24"/>
          <w:szCs w:val="24"/>
          <w:lang w:eastAsia="zh-CN"/>
        </w:rPr>
        <w:t>号文件附件一概述的其他多边环境协定和联合国进程的相关做法以及各方对《公约》秘书处各项相关通知和缔约方大会相关决定的回应，继续探索并酌情利用相关办法来提高《公约》及其议定书下各进程的成效；</w:t>
      </w:r>
    </w:p>
    <w:p w14:paraId="0A2ED562"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sz w:val="24"/>
          <w:szCs w:val="24"/>
          <w:lang w:eastAsia="zh-CN"/>
        </w:rPr>
        <w:t>(</w:t>
      </w:r>
      <w:r w:rsidRPr="003A0292">
        <w:rPr>
          <w:sz w:val="24"/>
          <w:szCs w:val="24"/>
          <w:lang w:eastAsia="zh-CN"/>
        </w:rPr>
        <w:t>c</w:t>
      </w:r>
      <w:r w:rsidRPr="003A0292">
        <w:rPr>
          <w:rFonts w:eastAsia="Times New Roman"/>
          <w:sz w:val="24"/>
          <w:szCs w:val="24"/>
          <w:lang w:eastAsia="zh-CN"/>
        </w:rPr>
        <w:t>)</w:t>
      </w:r>
      <w:r w:rsidRPr="003A0292">
        <w:rPr>
          <w:rFonts w:eastAsia="Times New Roman"/>
          <w:sz w:val="24"/>
          <w:szCs w:val="24"/>
          <w:lang w:eastAsia="zh-CN"/>
        </w:rPr>
        <w:tab/>
      </w:r>
      <w:r w:rsidRPr="003A0292">
        <w:rPr>
          <w:sz w:val="24"/>
          <w:szCs w:val="24"/>
          <w:lang w:eastAsia="zh-CN"/>
        </w:rPr>
        <w:t>邀请缔约方、土著人民和地方社区、妇女和青年组织以及其他利益攸关方就进一步提高《公约》及其议定书下的会议成效特别是观察员参会问题的成效提交备选办法，并在缔约方大会第十八届会议之前的闭会期间试行这些备选办法和经验；</w:t>
      </w:r>
    </w:p>
    <w:p w14:paraId="41BCC893" w14:textId="38F27BB9"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(d)  </w:t>
      </w:r>
      <w:r w:rsidR="0059121F" w:rsidRPr="003A0292">
        <w:rPr>
          <w:sz w:val="24"/>
          <w:szCs w:val="24"/>
          <w:lang w:eastAsia="zh-CN"/>
        </w:rPr>
        <w:t>确保</w:t>
      </w:r>
      <w:r w:rsidRPr="003A0292">
        <w:rPr>
          <w:sz w:val="24"/>
          <w:szCs w:val="24"/>
          <w:lang w:eastAsia="zh-CN"/>
        </w:rPr>
        <w:t>被确定担任附属机构</w:t>
      </w:r>
      <w:r w:rsidR="0059121F" w:rsidRPr="003A0292">
        <w:rPr>
          <w:sz w:val="24"/>
          <w:szCs w:val="24"/>
          <w:lang w:eastAsia="zh-CN"/>
        </w:rPr>
        <w:t>或</w:t>
      </w:r>
      <w:r w:rsidRPr="003A0292">
        <w:rPr>
          <w:sz w:val="24"/>
          <w:szCs w:val="24"/>
          <w:lang w:eastAsia="zh-CN"/>
        </w:rPr>
        <w:t>工作小组</w:t>
      </w:r>
      <w:r w:rsidR="0059121F" w:rsidRPr="003A0292">
        <w:rPr>
          <w:sz w:val="24"/>
          <w:szCs w:val="24"/>
          <w:lang w:eastAsia="zh-CN"/>
        </w:rPr>
        <w:t>或</w:t>
      </w:r>
      <w:r w:rsidRPr="003A0292">
        <w:rPr>
          <w:sz w:val="24"/>
          <w:szCs w:val="24"/>
          <w:lang w:eastAsia="zh-CN"/>
        </w:rPr>
        <w:t>联络小组主席或</w:t>
      </w:r>
      <w:r w:rsidR="0059121F" w:rsidRPr="003A0292">
        <w:rPr>
          <w:sz w:val="24"/>
          <w:szCs w:val="24"/>
          <w:lang w:eastAsia="zh-CN"/>
        </w:rPr>
        <w:t>作为</w:t>
      </w:r>
      <w:r w:rsidRPr="003A0292">
        <w:rPr>
          <w:sz w:val="24"/>
          <w:szCs w:val="24"/>
          <w:lang w:eastAsia="zh-CN"/>
        </w:rPr>
        <w:t>主席之友小组主持人的代表</w:t>
      </w:r>
      <w:r w:rsidR="0059121F" w:rsidRPr="003A0292">
        <w:rPr>
          <w:sz w:val="24"/>
          <w:szCs w:val="24"/>
          <w:lang w:eastAsia="zh-CN"/>
        </w:rPr>
        <w:t>得到关于管理</w:t>
      </w:r>
      <w:r w:rsidRPr="003A0292">
        <w:rPr>
          <w:sz w:val="24"/>
          <w:szCs w:val="24"/>
          <w:lang w:eastAsia="zh-CN"/>
        </w:rPr>
        <w:t>多边谈判</w:t>
      </w:r>
      <w:r w:rsidR="0059121F" w:rsidRPr="003A0292">
        <w:rPr>
          <w:sz w:val="24"/>
          <w:szCs w:val="24"/>
          <w:lang w:eastAsia="zh-CN"/>
        </w:rPr>
        <w:t>的</w:t>
      </w:r>
      <w:r w:rsidRPr="003A0292">
        <w:rPr>
          <w:sz w:val="24"/>
          <w:szCs w:val="24"/>
          <w:lang w:eastAsia="zh-CN"/>
        </w:rPr>
        <w:t>培训</w:t>
      </w:r>
      <w:r w:rsidR="0059121F" w:rsidRPr="003A0292">
        <w:rPr>
          <w:sz w:val="24"/>
          <w:szCs w:val="24"/>
          <w:lang w:eastAsia="zh-CN"/>
        </w:rPr>
        <w:t>；</w:t>
      </w:r>
    </w:p>
    <w:p w14:paraId="02677D2F"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9.    </w:t>
      </w:r>
      <w:r w:rsidRPr="003A0292">
        <w:rPr>
          <w:rFonts w:eastAsia="KaiTi"/>
          <w:sz w:val="24"/>
          <w:szCs w:val="24"/>
          <w:lang w:eastAsia="zh-CN"/>
        </w:rPr>
        <w:t>还请</w:t>
      </w:r>
      <w:r w:rsidRPr="003A0292">
        <w:rPr>
          <w:sz w:val="24"/>
          <w:szCs w:val="24"/>
          <w:lang w:eastAsia="zh-CN"/>
        </w:rPr>
        <w:t>执行秘书：</w:t>
      </w:r>
    </w:p>
    <w:p w14:paraId="573A1604"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(a)</w:t>
      </w:r>
      <w:r w:rsidRPr="003A0292">
        <w:rPr>
          <w:sz w:val="24"/>
          <w:szCs w:val="24"/>
          <w:lang w:eastAsia="zh-CN"/>
        </w:rPr>
        <w:tab/>
      </w:r>
      <w:r w:rsidRPr="003A0292">
        <w:rPr>
          <w:sz w:val="24"/>
          <w:szCs w:val="24"/>
          <w:lang w:eastAsia="zh-CN"/>
        </w:rPr>
        <w:t>充分执行第</w:t>
      </w:r>
      <w:hyperlink r:id="rId18" w:history="1">
        <w:r w:rsidRPr="003A0292">
          <w:rPr>
            <w:rStyle w:val="Hyperlink"/>
            <w:sz w:val="24"/>
            <w:szCs w:val="24"/>
            <w:lang w:eastAsia="zh-CN"/>
          </w:rPr>
          <w:t>16/25</w:t>
        </w:r>
      </w:hyperlink>
      <w:r w:rsidRPr="003A0292">
        <w:rPr>
          <w:sz w:val="24"/>
          <w:szCs w:val="24"/>
          <w:lang w:eastAsia="zh-CN"/>
        </w:rPr>
        <w:t>号决定第</w:t>
      </w:r>
      <w:r w:rsidRPr="003A0292">
        <w:rPr>
          <w:sz w:val="24"/>
          <w:szCs w:val="24"/>
          <w:lang w:eastAsia="zh-CN"/>
        </w:rPr>
        <w:t>13(a)</w:t>
      </w:r>
      <w:r w:rsidRPr="003A0292">
        <w:rPr>
          <w:sz w:val="24"/>
          <w:szCs w:val="24"/>
          <w:lang w:eastAsia="zh-CN"/>
        </w:rPr>
        <w:t>段，限制工作文件的数量和篇幅，同时确保工作文件包含决策所需的所有信息，并以联合国六种正式语文分发；</w:t>
      </w:r>
      <w:r w:rsidRPr="003A0292">
        <w:rPr>
          <w:sz w:val="24"/>
          <w:szCs w:val="24"/>
          <w:lang w:eastAsia="zh-CN"/>
        </w:rPr>
        <w:t xml:space="preserve"> </w:t>
      </w:r>
    </w:p>
    <w:p w14:paraId="6A6B7C28" w14:textId="2699FE78"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(b)</w:t>
      </w:r>
      <w:r w:rsidRPr="003A0292">
        <w:rPr>
          <w:sz w:val="24"/>
          <w:szCs w:val="24"/>
          <w:lang w:eastAsia="zh-CN"/>
        </w:rPr>
        <w:tab/>
      </w:r>
      <w:r w:rsidR="00B1666A" w:rsidRPr="003A0292">
        <w:rPr>
          <w:sz w:val="24"/>
          <w:szCs w:val="24"/>
          <w:lang w:eastAsia="zh-CN"/>
        </w:rPr>
        <w:t>将本决定</w:t>
      </w:r>
      <w:r w:rsidRPr="003A0292">
        <w:rPr>
          <w:sz w:val="24"/>
          <w:szCs w:val="24"/>
          <w:lang w:eastAsia="zh-CN"/>
        </w:rPr>
        <w:t>要求</w:t>
      </w:r>
      <w:r w:rsidR="00B1666A" w:rsidRPr="003A0292">
        <w:rPr>
          <w:sz w:val="24"/>
          <w:szCs w:val="24"/>
          <w:lang w:eastAsia="zh-CN"/>
        </w:rPr>
        <w:t>进行</w:t>
      </w:r>
      <w:r w:rsidRPr="003A0292">
        <w:rPr>
          <w:sz w:val="24"/>
          <w:szCs w:val="24"/>
          <w:lang w:eastAsia="zh-CN"/>
        </w:rPr>
        <w:t>的工作成果向执行问题附属机构第八次会议</w:t>
      </w:r>
      <w:r w:rsidR="00B1666A" w:rsidRPr="003A0292">
        <w:rPr>
          <w:sz w:val="24"/>
          <w:szCs w:val="24"/>
          <w:lang w:eastAsia="zh-CN"/>
        </w:rPr>
        <w:t>提出报告；</w:t>
      </w:r>
    </w:p>
    <w:p w14:paraId="3887002B" w14:textId="2A74EF88"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10.</w:t>
      </w:r>
      <w:r w:rsidRPr="003A0292">
        <w:rPr>
          <w:sz w:val="24"/>
          <w:szCs w:val="24"/>
          <w:lang w:eastAsia="zh-CN"/>
        </w:rPr>
        <w:tab/>
      </w:r>
      <w:r w:rsidRPr="003A0292">
        <w:rPr>
          <w:rFonts w:eastAsia="KaiTi"/>
          <w:sz w:val="24"/>
          <w:szCs w:val="24"/>
          <w:lang w:eastAsia="zh-CN"/>
        </w:rPr>
        <w:t>决定</w:t>
      </w:r>
      <w:r w:rsidR="00FD28A0" w:rsidRPr="003A0292">
        <w:rPr>
          <w:sz w:val="24"/>
          <w:szCs w:val="24"/>
          <w:lang w:eastAsia="zh-CN"/>
        </w:rPr>
        <w:t>依照本决定附件所载的职权范围，</w:t>
      </w:r>
      <w:r w:rsidRPr="003A0292">
        <w:rPr>
          <w:sz w:val="24"/>
          <w:szCs w:val="24"/>
          <w:lang w:eastAsia="zh-CN"/>
        </w:rPr>
        <w:t>设立一个</w:t>
      </w:r>
      <w:r w:rsidR="00FD28A0" w:rsidRPr="003A0292">
        <w:rPr>
          <w:sz w:val="24"/>
          <w:szCs w:val="24"/>
          <w:lang w:eastAsia="zh-CN"/>
        </w:rPr>
        <w:t>非正式咨询小组，作为</w:t>
      </w:r>
      <w:r w:rsidRPr="003A0292">
        <w:rPr>
          <w:sz w:val="24"/>
          <w:szCs w:val="24"/>
          <w:lang w:eastAsia="zh-CN"/>
        </w:rPr>
        <w:t>由缔约方驱动的进程，进一步提高《公约》及其议定书下各进程和会议的成效</w:t>
      </w:r>
      <w:r w:rsidR="00FD28A0" w:rsidRPr="003A0292">
        <w:rPr>
          <w:sz w:val="24"/>
          <w:szCs w:val="24"/>
          <w:lang w:eastAsia="zh-CN"/>
        </w:rPr>
        <w:t>。</w:t>
      </w:r>
    </w:p>
    <w:p w14:paraId="2E1E5235" w14:textId="5FA5AC2D" w:rsidR="00E03929"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p>
    <w:p w14:paraId="239B7376" w14:textId="77777777" w:rsidR="00A426D7" w:rsidRPr="008E6985" w:rsidRDefault="00A426D7" w:rsidP="00CA4A3E">
      <w:pPr>
        <w:pStyle w:val="CBDAnnex"/>
        <w:tabs>
          <w:tab w:val="clear" w:pos="567"/>
          <w:tab w:val="clear" w:pos="1134"/>
          <w:tab w:val="clear" w:pos="1701"/>
          <w:tab w:val="clear" w:pos="2268"/>
          <w:tab w:val="clear" w:pos="2835"/>
          <w:tab w:val="clear" w:pos="3402"/>
        </w:tabs>
        <w:spacing w:after="0"/>
        <w:ind w:left="490"/>
        <w:rPr>
          <w:szCs w:val="28"/>
          <w:lang w:eastAsia="zh-CN" w:bidi="ar-SA"/>
        </w:rPr>
      </w:pPr>
      <w:r w:rsidRPr="008E6985">
        <w:rPr>
          <w:szCs w:val="28"/>
          <w:lang w:val="zh-CN" w:eastAsia="zh-CN" w:bidi="ar-SA"/>
        </w:rPr>
        <w:lastRenderedPageBreak/>
        <w:t>附件</w:t>
      </w:r>
    </w:p>
    <w:p w14:paraId="1DA93D80" w14:textId="2FF622B0" w:rsidR="00A426D7" w:rsidRDefault="00A426D7" w:rsidP="00CA4A3E">
      <w:pPr>
        <w:pStyle w:val="CBDTitle"/>
        <w:tabs>
          <w:tab w:val="clear" w:pos="567"/>
          <w:tab w:val="clear" w:pos="1134"/>
          <w:tab w:val="clear" w:pos="1701"/>
          <w:tab w:val="clear" w:pos="2268"/>
          <w:tab w:val="clear" w:pos="2835"/>
          <w:tab w:val="clear" w:pos="3402"/>
        </w:tabs>
        <w:spacing w:before="120" w:after="120"/>
        <w:ind w:left="490"/>
        <w:rPr>
          <w:sz w:val="24"/>
          <w:szCs w:val="24"/>
          <w:lang w:eastAsia="zh-CN"/>
        </w:rPr>
      </w:pPr>
      <w:r>
        <w:rPr>
          <w:kern w:val="22"/>
          <w:szCs w:val="24"/>
          <w:lang w:val="zh-CN" w:eastAsia="zh-CN"/>
        </w:rPr>
        <w:t>《生物多样性公约》及其议定书下各进程和会议的功效问题非正式咨询小组</w:t>
      </w:r>
      <w:r w:rsidR="008E6985">
        <w:rPr>
          <w:rFonts w:hint="eastAsia"/>
          <w:kern w:val="22"/>
          <w:szCs w:val="24"/>
          <w:lang w:val="en-US" w:eastAsia="zh-CN"/>
        </w:rPr>
        <w:t>的</w:t>
      </w:r>
      <w:r>
        <w:rPr>
          <w:kern w:val="22"/>
          <w:szCs w:val="24"/>
          <w:lang w:val="zh-CN" w:eastAsia="zh-CN"/>
        </w:rPr>
        <w:t>职权范围</w:t>
      </w:r>
    </w:p>
    <w:p w14:paraId="00A923DB" w14:textId="77777777" w:rsidR="00A426D7" w:rsidRPr="008E6985" w:rsidRDefault="00A426D7" w:rsidP="00CA4A3E">
      <w:pPr>
        <w:pStyle w:val="CBDH2"/>
        <w:tabs>
          <w:tab w:val="clear" w:pos="567"/>
          <w:tab w:val="clear" w:pos="1134"/>
          <w:tab w:val="clear" w:pos="1701"/>
          <w:tab w:val="clear" w:pos="2268"/>
          <w:tab w:val="clear" w:pos="2835"/>
          <w:tab w:val="clear" w:pos="3402"/>
        </w:tabs>
        <w:ind w:left="0" w:firstLine="0"/>
        <w:rPr>
          <w:i/>
          <w:szCs w:val="24"/>
          <w:lang w:eastAsia="zh-CN"/>
        </w:rPr>
      </w:pPr>
      <w:bookmarkStart w:id="0" w:name="_Hlk15470906"/>
      <w:r w:rsidRPr="008E6985">
        <w:rPr>
          <w:noProof/>
          <w:szCs w:val="24"/>
          <w:lang w:eastAsia="zh-CN"/>
        </w:rPr>
        <w:t>A.</w:t>
      </w:r>
      <w:r w:rsidRPr="008E6985">
        <w:rPr>
          <w:szCs w:val="24"/>
          <w:lang w:eastAsia="zh-CN"/>
        </w:rPr>
        <w:tab/>
      </w:r>
      <w:r w:rsidRPr="008E6985">
        <w:rPr>
          <w:kern w:val="22"/>
          <w:szCs w:val="24"/>
          <w:lang w:val="zh-CN" w:eastAsia="zh-CN"/>
        </w:rPr>
        <w:t>宗旨</w:t>
      </w:r>
    </w:p>
    <w:bookmarkEnd w:id="0"/>
    <w:p w14:paraId="73D13F8E" w14:textId="77777777" w:rsidR="00A426D7" w:rsidRPr="008E6985" w:rsidRDefault="00A426D7" w:rsidP="00CA4A3E">
      <w:pPr>
        <w:pStyle w:val="CBDNormalNoNumber"/>
        <w:tabs>
          <w:tab w:val="clear" w:pos="567"/>
          <w:tab w:val="clear" w:pos="1134"/>
          <w:tab w:val="clear" w:pos="1701"/>
          <w:tab w:val="clear" w:pos="2268"/>
          <w:tab w:val="clear" w:pos="2835"/>
          <w:tab w:val="clear" w:pos="3402"/>
        </w:tabs>
        <w:spacing w:before="120"/>
        <w:ind w:left="490"/>
        <w:rPr>
          <w:sz w:val="24"/>
          <w:szCs w:val="24"/>
          <w:lang w:eastAsia="zh-CN"/>
        </w:rPr>
      </w:pPr>
      <w:r w:rsidRPr="008E6985">
        <w:rPr>
          <w:sz w:val="24"/>
          <w:szCs w:val="24"/>
          <w:lang w:eastAsia="zh-CN"/>
        </w:rPr>
        <w:t>1.</w:t>
      </w:r>
      <w:r w:rsidRPr="008E6985">
        <w:rPr>
          <w:sz w:val="24"/>
          <w:szCs w:val="24"/>
          <w:lang w:eastAsia="zh-CN"/>
        </w:rPr>
        <w:tab/>
      </w:r>
      <w:r w:rsidRPr="008E6985">
        <w:rPr>
          <w:kern w:val="22"/>
          <w:sz w:val="24"/>
          <w:szCs w:val="24"/>
          <w:lang w:val="zh-CN" w:eastAsia="zh-CN"/>
        </w:rPr>
        <w:t>《生物多样性公约》</w:t>
      </w:r>
      <w:r w:rsidRPr="008E6985">
        <w:rPr>
          <w:rStyle w:val="FootnoteReference"/>
          <w:rFonts w:eastAsia="DengXian Light"/>
          <w:sz w:val="24"/>
          <w:szCs w:val="24"/>
          <w:lang w:val="zh-CN"/>
        </w:rPr>
        <w:footnoteReference w:id="2"/>
      </w:r>
      <w:r w:rsidRPr="008E6985">
        <w:rPr>
          <w:kern w:val="22"/>
          <w:sz w:val="24"/>
          <w:szCs w:val="24"/>
          <w:lang w:val="zh-CN" w:eastAsia="zh-CN"/>
        </w:rPr>
        <w:t>及其议定书下各进程和会议的功效问题非正式咨询小组的宗旨是为广泛反映《公约》及其议定书下各进程和会议的功效提供一个中立和非正式的空间</w:t>
      </w:r>
      <w:r w:rsidRPr="008E6985">
        <w:rPr>
          <w:kern w:val="22"/>
          <w:sz w:val="24"/>
          <w:szCs w:val="24"/>
          <w:lang w:eastAsia="zh-CN"/>
        </w:rPr>
        <w:t>，</w:t>
      </w:r>
      <w:r w:rsidRPr="008E6985">
        <w:rPr>
          <w:kern w:val="22"/>
          <w:sz w:val="24"/>
          <w:szCs w:val="24"/>
          <w:lang w:val="zh-CN" w:eastAsia="zh-CN"/>
        </w:rPr>
        <w:t>并就提高这些进程和会议的功效、效率、公平性和包容性的备选方案和切实措施提供咨询意见和建议。</w:t>
      </w:r>
    </w:p>
    <w:p w14:paraId="3D8010DD" w14:textId="77777777" w:rsidR="00A426D7" w:rsidRPr="008E6985" w:rsidRDefault="00A426D7" w:rsidP="00CA4A3E">
      <w:pPr>
        <w:pStyle w:val="CBDH2"/>
        <w:tabs>
          <w:tab w:val="clear" w:pos="567"/>
          <w:tab w:val="clear" w:pos="1134"/>
          <w:tab w:val="clear" w:pos="1701"/>
          <w:tab w:val="clear" w:pos="2268"/>
          <w:tab w:val="clear" w:pos="2835"/>
          <w:tab w:val="clear" w:pos="3402"/>
        </w:tabs>
        <w:ind w:left="0" w:firstLine="0"/>
        <w:rPr>
          <w:szCs w:val="24"/>
          <w:lang w:eastAsia="zh-CN"/>
        </w:rPr>
      </w:pPr>
      <w:r w:rsidRPr="008E6985">
        <w:rPr>
          <w:noProof/>
          <w:szCs w:val="24"/>
          <w:lang w:eastAsia="zh-CN"/>
        </w:rPr>
        <w:t>B.</w:t>
      </w:r>
      <w:r w:rsidRPr="008E6985">
        <w:rPr>
          <w:szCs w:val="24"/>
          <w:lang w:eastAsia="zh-CN"/>
        </w:rPr>
        <w:tab/>
      </w:r>
      <w:r w:rsidRPr="008E6985">
        <w:rPr>
          <w:szCs w:val="24"/>
          <w:lang w:val="zh-CN" w:eastAsia="zh-CN"/>
        </w:rPr>
        <w:t>职能</w:t>
      </w:r>
    </w:p>
    <w:p w14:paraId="7513D16A" w14:textId="77777777" w:rsidR="00A426D7" w:rsidRPr="008E6985" w:rsidRDefault="00A426D7" w:rsidP="00CA4A3E">
      <w:pPr>
        <w:pStyle w:val="CBDNormalNoNumber"/>
        <w:tabs>
          <w:tab w:val="clear" w:pos="567"/>
          <w:tab w:val="clear" w:pos="1134"/>
          <w:tab w:val="clear" w:pos="1701"/>
          <w:tab w:val="clear" w:pos="2268"/>
          <w:tab w:val="clear" w:pos="2835"/>
          <w:tab w:val="clear" w:pos="3402"/>
        </w:tabs>
        <w:spacing w:before="120"/>
        <w:ind w:left="490"/>
        <w:rPr>
          <w:sz w:val="24"/>
          <w:szCs w:val="24"/>
          <w:lang w:eastAsia="zh-CN"/>
        </w:rPr>
      </w:pPr>
      <w:r w:rsidRPr="008E6985">
        <w:rPr>
          <w:sz w:val="24"/>
          <w:szCs w:val="24"/>
          <w:lang w:eastAsia="zh-CN"/>
        </w:rPr>
        <w:t>2.</w:t>
      </w:r>
      <w:r w:rsidRPr="008E6985">
        <w:rPr>
          <w:sz w:val="24"/>
          <w:szCs w:val="24"/>
          <w:lang w:eastAsia="zh-CN"/>
        </w:rPr>
        <w:tab/>
      </w:r>
      <w:r w:rsidRPr="008E6985">
        <w:rPr>
          <w:kern w:val="22"/>
          <w:sz w:val="24"/>
          <w:szCs w:val="24"/>
          <w:lang w:val="zh-CN" w:eastAsia="zh-CN"/>
        </w:rPr>
        <w:t>为履行其宗旨，非正式咨询小组应：</w:t>
      </w:r>
    </w:p>
    <w:p w14:paraId="1455B543" w14:textId="15DBBB10"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(a)</w:t>
      </w:r>
      <w:r w:rsidRPr="008E6985">
        <w:rPr>
          <w:sz w:val="24"/>
          <w:szCs w:val="24"/>
          <w:lang w:eastAsia="zh-CN"/>
        </w:rPr>
        <w:tab/>
      </w:r>
      <w:r w:rsidR="00FA4B7B">
        <w:rPr>
          <w:rFonts w:hint="eastAsia"/>
          <w:sz w:val="24"/>
          <w:szCs w:val="24"/>
          <w:lang w:eastAsia="zh-CN"/>
        </w:rPr>
        <w:t xml:space="preserve">   </w:t>
      </w:r>
      <w:r w:rsidRPr="008E6985">
        <w:rPr>
          <w:kern w:val="22"/>
          <w:sz w:val="24"/>
          <w:szCs w:val="24"/>
          <w:lang w:val="zh-CN" w:eastAsia="zh-CN"/>
        </w:rPr>
        <w:t>查明和审查影响《生物多样性公约》及其议定书下各进程和会议的挑战</w:t>
      </w:r>
      <w:r w:rsidRPr="008E6985">
        <w:rPr>
          <w:kern w:val="22"/>
          <w:sz w:val="24"/>
          <w:szCs w:val="24"/>
          <w:lang w:eastAsia="zh-CN"/>
        </w:rPr>
        <w:t>，</w:t>
      </w:r>
      <w:r w:rsidRPr="008E6985">
        <w:rPr>
          <w:kern w:val="22"/>
          <w:sz w:val="24"/>
          <w:szCs w:val="24"/>
          <w:lang w:val="zh-CN" w:eastAsia="zh-CN"/>
        </w:rPr>
        <w:t>确定其根本原因</w:t>
      </w:r>
      <w:r w:rsidRPr="008E6985">
        <w:rPr>
          <w:kern w:val="22"/>
          <w:sz w:val="24"/>
          <w:szCs w:val="24"/>
          <w:lang w:eastAsia="zh-CN"/>
        </w:rPr>
        <w:t>，</w:t>
      </w:r>
      <w:r w:rsidRPr="008E6985">
        <w:rPr>
          <w:kern w:val="22"/>
          <w:sz w:val="24"/>
          <w:szCs w:val="24"/>
          <w:lang w:val="zh-CN" w:eastAsia="zh-CN"/>
        </w:rPr>
        <w:t>并就解决这些挑战的备选方案和切实措施提供咨询意见和建议</w:t>
      </w:r>
      <w:r w:rsidRPr="008E6985">
        <w:rPr>
          <w:kern w:val="22"/>
          <w:sz w:val="24"/>
          <w:szCs w:val="24"/>
          <w:lang w:eastAsia="zh-CN"/>
        </w:rPr>
        <w:t>；</w:t>
      </w:r>
    </w:p>
    <w:p w14:paraId="37179897"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(b)</w:t>
      </w:r>
      <w:r w:rsidRPr="008E6985">
        <w:rPr>
          <w:sz w:val="24"/>
          <w:szCs w:val="24"/>
          <w:lang w:eastAsia="zh-CN"/>
        </w:rPr>
        <w:tab/>
      </w:r>
      <w:r w:rsidRPr="008E6985">
        <w:rPr>
          <w:kern w:val="22"/>
          <w:sz w:val="24"/>
          <w:szCs w:val="24"/>
          <w:lang w:val="zh-CN" w:eastAsia="zh-CN"/>
        </w:rPr>
        <w:t>除其他外</w:t>
      </w:r>
      <w:r w:rsidRPr="008E6985">
        <w:rPr>
          <w:kern w:val="22"/>
          <w:sz w:val="24"/>
          <w:szCs w:val="24"/>
          <w:lang w:eastAsia="zh-CN"/>
        </w:rPr>
        <w:t>，</w:t>
      </w:r>
      <w:r w:rsidRPr="008E6985">
        <w:rPr>
          <w:kern w:val="22"/>
          <w:sz w:val="24"/>
          <w:szCs w:val="24"/>
          <w:lang w:val="zh-CN" w:eastAsia="zh-CN"/>
        </w:rPr>
        <w:t>设定议程和安排工作</w:t>
      </w:r>
      <w:r w:rsidRPr="008E6985">
        <w:rPr>
          <w:kern w:val="22"/>
          <w:sz w:val="24"/>
          <w:szCs w:val="24"/>
          <w:lang w:eastAsia="zh-CN"/>
        </w:rPr>
        <w:t>；</w:t>
      </w:r>
      <w:r w:rsidRPr="008E6985">
        <w:rPr>
          <w:kern w:val="22"/>
          <w:sz w:val="24"/>
          <w:szCs w:val="24"/>
          <w:lang w:val="zh-CN" w:eastAsia="zh-CN"/>
        </w:rPr>
        <w:t>起草建议和决定以及正式会议文件</w:t>
      </w:r>
      <w:r w:rsidRPr="008E6985">
        <w:rPr>
          <w:kern w:val="22"/>
          <w:sz w:val="24"/>
          <w:szCs w:val="24"/>
          <w:lang w:eastAsia="zh-CN"/>
        </w:rPr>
        <w:t>；</w:t>
      </w:r>
      <w:r w:rsidRPr="008E6985">
        <w:rPr>
          <w:kern w:val="22"/>
          <w:sz w:val="24"/>
          <w:szCs w:val="24"/>
          <w:lang w:val="zh-CN" w:eastAsia="zh-CN"/>
        </w:rPr>
        <w:t>管理全体会议和联络小组</w:t>
      </w:r>
      <w:r w:rsidRPr="008E6985">
        <w:rPr>
          <w:kern w:val="22"/>
          <w:sz w:val="24"/>
          <w:szCs w:val="24"/>
          <w:lang w:eastAsia="zh-CN"/>
        </w:rPr>
        <w:t>；</w:t>
      </w:r>
      <w:r w:rsidRPr="008E6985">
        <w:rPr>
          <w:kern w:val="22"/>
          <w:sz w:val="24"/>
          <w:szCs w:val="24"/>
          <w:lang w:val="zh-CN" w:eastAsia="zh-CN"/>
        </w:rPr>
        <w:t>编制和使用会议期间文件</w:t>
      </w:r>
      <w:r w:rsidRPr="008E6985">
        <w:rPr>
          <w:kern w:val="22"/>
          <w:sz w:val="24"/>
          <w:szCs w:val="24"/>
          <w:lang w:eastAsia="zh-CN"/>
        </w:rPr>
        <w:t>，</w:t>
      </w:r>
      <w:r w:rsidRPr="008E6985">
        <w:rPr>
          <w:kern w:val="22"/>
          <w:sz w:val="24"/>
          <w:szCs w:val="24"/>
          <w:lang w:val="zh-CN" w:eastAsia="zh-CN"/>
        </w:rPr>
        <w:t>包括非正式文件和会议室文件</w:t>
      </w:r>
      <w:r w:rsidRPr="008E6985">
        <w:rPr>
          <w:kern w:val="22"/>
          <w:sz w:val="24"/>
          <w:szCs w:val="24"/>
          <w:lang w:eastAsia="zh-CN"/>
        </w:rPr>
        <w:t>；</w:t>
      </w:r>
      <w:r w:rsidRPr="008E6985">
        <w:rPr>
          <w:kern w:val="22"/>
          <w:sz w:val="24"/>
          <w:szCs w:val="24"/>
          <w:lang w:val="zh-CN" w:eastAsia="zh-CN"/>
        </w:rPr>
        <w:t>确定可以撤回的议程项目</w:t>
      </w:r>
      <w:r w:rsidRPr="008E6985">
        <w:rPr>
          <w:kern w:val="22"/>
          <w:sz w:val="24"/>
          <w:szCs w:val="24"/>
          <w:lang w:eastAsia="zh-CN"/>
        </w:rPr>
        <w:t>；</w:t>
      </w:r>
      <w:r w:rsidRPr="008E6985">
        <w:rPr>
          <w:kern w:val="22"/>
          <w:sz w:val="24"/>
          <w:szCs w:val="24"/>
          <w:lang w:val="zh-CN" w:eastAsia="zh-CN"/>
        </w:rPr>
        <w:t>提供共同主持和小组协调技巧</w:t>
      </w:r>
      <w:r w:rsidRPr="008E6985">
        <w:rPr>
          <w:kern w:val="22"/>
          <w:sz w:val="24"/>
          <w:szCs w:val="24"/>
          <w:lang w:eastAsia="zh-CN"/>
        </w:rPr>
        <w:t>；</w:t>
      </w:r>
    </w:p>
    <w:p w14:paraId="1F45BD1D"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(c)</w:t>
      </w:r>
      <w:r w:rsidRPr="008E6985">
        <w:rPr>
          <w:sz w:val="24"/>
          <w:szCs w:val="24"/>
          <w:lang w:eastAsia="zh-CN"/>
        </w:rPr>
        <w:tab/>
      </w:r>
      <w:r w:rsidRPr="008E6985">
        <w:rPr>
          <w:kern w:val="22"/>
          <w:sz w:val="24"/>
          <w:szCs w:val="24"/>
          <w:lang w:val="zh-CN" w:eastAsia="zh-CN"/>
        </w:rPr>
        <w:t>就全体会议、联络小组和主席之友会议的运作提供指导</w:t>
      </w:r>
      <w:r w:rsidRPr="008E6985">
        <w:rPr>
          <w:kern w:val="22"/>
          <w:sz w:val="24"/>
          <w:szCs w:val="24"/>
          <w:lang w:eastAsia="zh-CN"/>
        </w:rPr>
        <w:t>，</w:t>
      </w:r>
      <w:r w:rsidRPr="008E6985">
        <w:rPr>
          <w:kern w:val="22"/>
          <w:sz w:val="24"/>
          <w:szCs w:val="24"/>
          <w:lang w:val="zh-CN" w:eastAsia="zh-CN"/>
        </w:rPr>
        <w:t>以确保会议进行顺利</w:t>
      </w:r>
      <w:r w:rsidRPr="008E6985">
        <w:rPr>
          <w:kern w:val="22"/>
          <w:sz w:val="24"/>
          <w:szCs w:val="24"/>
          <w:lang w:eastAsia="zh-CN"/>
        </w:rPr>
        <w:t>；</w:t>
      </w:r>
    </w:p>
    <w:p w14:paraId="5174B65C" w14:textId="069F1282"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(d)</w:t>
      </w:r>
      <w:r w:rsidRPr="008E6985">
        <w:rPr>
          <w:sz w:val="24"/>
          <w:szCs w:val="24"/>
          <w:lang w:eastAsia="zh-CN"/>
        </w:rPr>
        <w:tab/>
      </w:r>
      <w:r w:rsidR="00FA4B7B">
        <w:rPr>
          <w:rFonts w:hint="eastAsia"/>
          <w:sz w:val="24"/>
          <w:szCs w:val="24"/>
          <w:lang w:eastAsia="zh-CN"/>
        </w:rPr>
        <w:t xml:space="preserve">   </w:t>
      </w:r>
      <w:r w:rsidRPr="008E6985">
        <w:rPr>
          <w:kern w:val="22"/>
          <w:sz w:val="24"/>
          <w:szCs w:val="24"/>
          <w:lang w:val="zh-CN" w:eastAsia="zh-CN"/>
        </w:rPr>
        <w:t>审查可能改进谈判和会议组织和进行的潜在创新办法、工具和工作方法</w:t>
      </w:r>
      <w:r w:rsidRPr="008E6985">
        <w:rPr>
          <w:kern w:val="22"/>
          <w:sz w:val="24"/>
          <w:szCs w:val="24"/>
          <w:lang w:eastAsia="zh-CN"/>
        </w:rPr>
        <w:t>；</w:t>
      </w:r>
    </w:p>
    <w:p w14:paraId="0584C370"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(e)</w:t>
      </w:r>
      <w:r w:rsidRPr="008E6985">
        <w:rPr>
          <w:sz w:val="24"/>
          <w:szCs w:val="24"/>
          <w:lang w:eastAsia="zh-CN"/>
        </w:rPr>
        <w:tab/>
      </w:r>
      <w:r w:rsidRPr="008E6985">
        <w:rPr>
          <w:kern w:val="22"/>
          <w:sz w:val="24"/>
          <w:szCs w:val="24"/>
          <w:lang w:val="zh-CN" w:eastAsia="zh-CN"/>
        </w:rPr>
        <w:t>总结《公约》及其议定书下以往会议的经验教训和良好做法</w:t>
      </w:r>
      <w:r w:rsidRPr="008E6985">
        <w:rPr>
          <w:kern w:val="22"/>
          <w:sz w:val="24"/>
          <w:szCs w:val="24"/>
          <w:lang w:eastAsia="zh-CN"/>
        </w:rPr>
        <w:t>，</w:t>
      </w:r>
      <w:r w:rsidRPr="008E6985">
        <w:rPr>
          <w:kern w:val="22"/>
          <w:sz w:val="24"/>
          <w:szCs w:val="24"/>
          <w:lang w:val="zh-CN" w:eastAsia="zh-CN"/>
        </w:rPr>
        <w:t>并在相关情况下</w:t>
      </w:r>
      <w:r w:rsidRPr="008E6985">
        <w:rPr>
          <w:kern w:val="22"/>
          <w:sz w:val="24"/>
          <w:szCs w:val="24"/>
          <w:lang w:eastAsia="zh-CN"/>
        </w:rPr>
        <w:t>，</w:t>
      </w:r>
      <w:r w:rsidRPr="008E6985">
        <w:rPr>
          <w:kern w:val="22"/>
          <w:sz w:val="24"/>
          <w:szCs w:val="24"/>
          <w:lang w:val="zh-CN" w:eastAsia="zh-CN"/>
        </w:rPr>
        <w:t>总结其他多边环境协定和国际进程的经验教训和良好做法</w:t>
      </w:r>
      <w:r w:rsidRPr="008E6985">
        <w:rPr>
          <w:kern w:val="22"/>
          <w:sz w:val="24"/>
          <w:szCs w:val="24"/>
          <w:lang w:eastAsia="zh-CN"/>
        </w:rPr>
        <w:t>；</w:t>
      </w:r>
    </w:p>
    <w:p w14:paraId="514A5543"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(f)</w:t>
      </w:r>
      <w:r w:rsidRPr="008E6985">
        <w:rPr>
          <w:sz w:val="24"/>
          <w:szCs w:val="24"/>
          <w:lang w:eastAsia="zh-CN"/>
        </w:rPr>
        <w:tab/>
      </w:r>
      <w:r w:rsidRPr="008E6985">
        <w:rPr>
          <w:kern w:val="22"/>
          <w:sz w:val="24"/>
          <w:szCs w:val="24"/>
          <w:lang w:val="zh-CN" w:eastAsia="zh-CN"/>
        </w:rPr>
        <w:t>在尊重各自授权的前提下</w:t>
      </w:r>
      <w:r w:rsidRPr="008E6985">
        <w:rPr>
          <w:kern w:val="22"/>
          <w:sz w:val="24"/>
          <w:szCs w:val="24"/>
          <w:lang w:eastAsia="zh-CN"/>
        </w:rPr>
        <w:t>，</w:t>
      </w:r>
      <w:r w:rsidRPr="008E6985">
        <w:rPr>
          <w:kern w:val="22"/>
          <w:sz w:val="24"/>
          <w:szCs w:val="24"/>
          <w:lang w:val="zh-CN" w:eastAsia="zh-CN"/>
        </w:rPr>
        <w:t>确定加强《公约》及其议定书下各进程之间的协调和一致的方案。</w:t>
      </w:r>
    </w:p>
    <w:p w14:paraId="2BB5C04F" w14:textId="77777777" w:rsidR="00A426D7" w:rsidRPr="008E6985" w:rsidRDefault="00A426D7" w:rsidP="00CA4A3E">
      <w:pPr>
        <w:pStyle w:val="CBDH2"/>
        <w:tabs>
          <w:tab w:val="clear" w:pos="567"/>
          <w:tab w:val="clear" w:pos="1134"/>
          <w:tab w:val="clear" w:pos="1701"/>
          <w:tab w:val="clear" w:pos="2268"/>
          <w:tab w:val="clear" w:pos="2835"/>
          <w:tab w:val="clear" w:pos="3402"/>
        </w:tabs>
        <w:ind w:left="0" w:firstLine="0"/>
        <w:rPr>
          <w:i/>
          <w:szCs w:val="24"/>
          <w:lang w:eastAsia="zh-CN"/>
        </w:rPr>
      </w:pPr>
      <w:r w:rsidRPr="008E6985">
        <w:rPr>
          <w:noProof/>
          <w:szCs w:val="24"/>
          <w:lang w:eastAsia="zh-CN"/>
        </w:rPr>
        <w:t>C.</w:t>
      </w:r>
      <w:r w:rsidRPr="008E6985">
        <w:rPr>
          <w:szCs w:val="24"/>
          <w:lang w:eastAsia="zh-CN"/>
        </w:rPr>
        <w:tab/>
      </w:r>
      <w:r w:rsidRPr="008E6985">
        <w:rPr>
          <w:szCs w:val="24"/>
          <w:lang w:val="zh-CN" w:eastAsia="zh-CN"/>
        </w:rPr>
        <w:t>组成</w:t>
      </w:r>
    </w:p>
    <w:p w14:paraId="769F6FC9" w14:textId="77777777" w:rsidR="00A426D7" w:rsidRPr="008E6985" w:rsidRDefault="00A426D7" w:rsidP="00CA4A3E">
      <w:pPr>
        <w:pStyle w:val="CBDNormalNoNumber"/>
        <w:tabs>
          <w:tab w:val="clear" w:pos="567"/>
          <w:tab w:val="clear" w:pos="1134"/>
          <w:tab w:val="clear" w:pos="1701"/>
          <w:tab w:val="clear" w:pos="2268"/>
          <w:tab w:val="clear" w:pos="2835"/>
          <w:tab w:val="clear" w:pos="3402"/>
        </w:tabs>
        <w:spacing w:before="120"/>
        <w:ind w:left="490"/>
        <w:rPr>
          <w:sz w:val="24"/>
          <w:szCs w:val="24"/>
          <w:lang w:eastAsia="zh-CN"/>
        </w:rPr>
      </w:pPr>
      <w:r w:rsidRPr="008E6985">
        <w:rPr>
          <w:sz w:val="24"/>
          <w:szCs w:val="24"/>
          <w:lang w:eastAsia="zh-CN"/>
        </w:rPr>
        <w:t>3.</w:t>
      </w:r>
      <w:r w:rsidRPr="008E6985">
        <w:rPr>
          <w:sz w:val="24"/>
          <w:szCs w:val="24"/>
          <w:lang w:eastAsia="zh-CN"/>
        </w:rPr>
        <w:tab/>
      </w:r>
      <w:r w:rsidRPr="008E6985">
        <w:rPr>
          <w:kern w:val="22"/>
          <w:sz w:val="24"/>
          <w:szCs w:val="24"/>
          <w:lang w:val="zh-CN" w:eastAsia="zh-CN"/>
        </w:rPr>
        <w:t>非正式咨询小组由至多</w:t>
      </w:r>
      <w:r w:rsidRPr="008E6985">
        <w:rPr>
          <w:kern w:val="22"/>
          <w:sz w:val="24"/>
          <w:szCs w:val="24"/>
          <w:lang w:eastAsia="zh-CN"/>
        </w:rPr>
        <w:t>26</w:t>
      </w:r>
      <w:r w:rsidRPr="008E6985">
        <w:rPr>
          <w:kern w:val="22"/>
          <w:sz w:val="24"/>
          <w:szCs w:val="24"/>
          <w:lang w:val="zh-CN" w:eastAsia="zh-CN"/>
        </w:rPr>
        <w:t>名成员组成</w:t>
      </w:r>
      <w:r w:rsidRPr="008E6985">
        <w:rPr>
          <w:kern w:val="22"/>
          <w:sz w:val="24"/>
          <w:szCs w:val="24"/>
          <w:lang w:eastAsia="zh-CN"/>
        </w:rPr>
        <w:t>，</w:t>
      </w:r>
      <w:r w:rsidRPr="008E6985">
        <w:rPr>
          <w:kern w:val="22"/>
          <w:sz w:val="24"/>
          <w:szCs w:val="24"/>
          <w:lang w:val="zh-CN" w:eastAsia="zh-CN"/>
        </w:rPr>
        <w:t>应适当考虑公平的地域代表性和性别平衡</w:t>
      </w:r>
      <w:r w:rsidRPr="008E6985">
        <w:rPr>
          <w:kern w:val="22"/>
          <w:sz w:val="24"/>
          <w:szCs w:val="24"/>
          <w:lang w:eastAsia="zh-CN"/>
        </w:rPr>
        <w:t>，</w:t>
      </w:r>
      <w:r w:rsidRPr="008E6985">
        <w:rPr>
          <w:kern w:val="22"/>
          <w:sz w:val="24"/>
          <w:szCs w:val="24"/>
          <w:lang w:val="zh-CN" w:eastAsia="zh-CN"/>
        </w:rPr>
        <w:t>具体如下</w:t>
      </w:r>
      <w:r w:rsidRPr="008E6985">
        <w:rPr>
          <w:kern w:val="22"/>
          <w:sz w:val="24"/>
          <w:szCs w:val="24"/>
          <w:lang w:eastAsia="zh-CN"/>
        </w:rPr>
        <w:t>：</w:t>
      </w:r>
    </w:p>
    <w:p w14:paraId="5D907119"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(a)</w:t>
      </w:r>
      <w:r w:rsidRPr="008E6985">
        <w:rPr>
          <w:sz w:val="24"/>
          <w:szCs w:val="24"/>
          <w:lang w:eastAsia="zh-CN"/>
        </w:rPr>
        <w:tab/>
      </w:r>
      <w:r w:rsidRPr="008E6985">
        <w:rPr>
          <w:kern w:val="22"/>
          <w:sz w:val="24"/>
          <w:szCs w:val="24"/>
          <w:lang w:val="zh-CN" w:eastAsia="zh-CN"/>
        </w:rPr>
        <w:t>缔约方大会第十七届和第十八届会议主席；</w:t>
      </w:r>
    </w:p>
    <w:p w14:paraId="094FA853"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(b)</w:t>
      </w:r>
      <w:r w:rsidRPr="008E6985">
        <w:rPr>
          <w:sz w:val="24"/>
          <w:szCs w:val="24"/>
          <w:lang w:eastAsia="zh-CN"/>
        </w:rPr>
        <w:tab/>
      </w:r>
      <w:r w:rsidRPr="008E6985">
        <w:rPr>
          <w:kern w:val="22"/>
          <w:sz w:val="24"/>
          <w:szCs w:val="24"/>
          <w:lang w:eastAsia="zh-CN"/>
        </w:rPr>
        <w:t>20</w:t>
      </w:r>
      <w:r w:rsidRPr="008E6985">
        <w:rPr>
          <w:kern w:val="22"/>
          <w:sz w:val="24"/>
          <w:szCs w:val="24"/>
          <w:lang w:val="zh-CN" w:eastAsia="zh-CN"/>
        </w:rPr>
        <w:t>名成员代表缔约方</w:t>
      </w:r>
      <w:r w:rsidRPr="008E6985">
        <w:rPr>
          <w:kern w:val="22"/>
          <w:sz w:val="24"/>
          <w:szCs w:val="24"/>
          <w:lang w:eastAsia="zh-CN"/>
        </w:rPr>
        <w:t>，</w:t>
      </w:r>
      <w:r w:rsidRPr="008E6985">
        <w:rPr>
          <w:kern w:val="22"/>
          <w:sz w:val="24"/>
          <w:szCs w:val="24"/>
          <w:lang w:val="zh-CN" w:eastAsia="zh-CN"/>
        </w:rPr>
        <w:t>这些代表应具有参加《公约》及其议定书下正式和非正式谈判进程及会议的实质经验</w:t>
      </w:r>
      <w:r w:rsidRPr="008E6985">
        <w:rPr>
          <w:kern w:val="22"/>
          <w:sz w:val="24"/>
          <w:szCs w:val="24"/>
          <w:lang w:eastAsia="zh-CN"/>
        </w:rPr>
        <w:t>，</w:t>
      </w:r>
      <w:r w:rsidRPr="008E6985">
        <w:rPr>
          <w:kern w:val="22"/>
          <w:sz w:val="24"/>
          <w:szCs w:val="24"/>
          <w:lang w:val="zh-CN" w:eastAsia="zh-CN"/>
        </w:rPr>
        <w:t>它们来自每一区域集团</w:t>
      </w:r>
      <w:r w:rsidRPr="008E6985">
        <w:rPr>
          <w:kern w:val="22"/>
          <w:sz w:val="24"/>
          <w:szCs w:val="24"/>
          <w:lang w:eastAsia="zh-CN"/>
        </w:rPr>
        <w:t>，</w:t>
      </w:r>
      <w:r w:rsidRPr="008E6985">
        <w:rPr>
          <w:kern w:val="22"/>
          <w:sz w:val="24"/>
          <w:szCs w:val="24"/>
          <w:lang w:val="zh-CN" w:eastAsia="zh-CN"/>
        </w:rPr>
        <w:t>并应确保最不发达国家和小岛屿发展中国家的代表性</w:t>
      </w:r>
      <w:r w:rsidRPr="008E6985">
        <w:rPr>
          <w:kern w:val="22"/>
          <w:sz w:val="24"/>
          <w:szCs w:val="24"/>
          <w:lang w:eastAsia="zh-CN"/>
        </w:rPr>
        <w:t>；</w:t>
      </w:r>
    </w:p>
    <w:p w14:paraId="4FF91C44"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(c)</w:t>
      </w:r>
      <w:r w:rsidRPr="008E6985">
        <w:rPr>
          <w:sz w:val="24"/>
          <w:szCs w:val="24"/>
          <w:lang w:eastAsia="zh-CN"/>
        </w:rPr>
        <w:tab/>
      </w:r>
      <w:r w:rsidRPr="008E6985">
        <w:rPr>
          <w:kern w:val="22"/>
          <w:sz w:val="24"/>
          <w:szCs w:val="24"/>
          <w:lang w:eastAsia="zh-CN"/>
        </w:rPr>
        <w:t>2</w:t>
      </w:r>
      <w:r w:rsidRPr="008E6985">
        <w:rPr>
          <w:kern w:val="22"/>
          <w:sz w:val="24"/>
          <w:szCs w:val="24"/>
          <w:lang w:val="zh-CN" w:eastAsia="zh-CN"/>
        </w:rPr>
        <w:t>名土著人民和地方社区代表</w:t>
      </w:r>
      <w:r w:rsidRPr="008E6985">
        <w:rPr>
          <w:kern w:val="22"/>
          <w:sz w:val="24"/>
          <w:szCs w:val="24"/>
          <w:lang w:eastAsia="zh-CN"/>
        </w:rPr>
        <w:t>，</w:t>
      </w:r>
      <w:r w:rsidRPr="008E6985">
        <w:rPr>
          <w:kern w:val="22"/>
          <w:sz w:val="24"/>
          <w:szCs w:val="24"/>
          <w:lang w:val="zh-CN" w:eastAsia="zh-CN"/>
        </w:rPr>
        <w:t>由土著人民和地方社区的代表提名</w:t>
      </w:r>
      <w:r w:rsidRPr="008E6985">
        <w:rPr>
          <w:kern w:val="22"/>
          <w:sz w:val="24"/>
          <w:szCs w:val="24"/>
          <w:lang w:eastAsia="zh-CN"/>
        </w:rPr>
        <w:t>，</w:t>
      </w:r>
      <w:r w:rsidRPr="008E6985">
        <w:rPr>
          <w:kern w:val="22"/>
          <w:sz w:val="24"/>
          <w:szCs w:val="24"/>
          <w:lang w:val="zh-CN" w:eastAsia="zh-CN"/>
        </w:rPr>
        <w:t>他们应具有参加《公约》及其议定书下各进程和会议的实质经验</w:t>
      </w:r>
      <w:r w:rsidRPr="008E6985">
        <w:rPr>
          <w:kern w:val="22"/>
          <w:sz w:val="24"/>
          <w:szCs w:val="24"/>
          <w:lang w:eastAsia="zh-CN"/>
        </w:rPr>
        <w:t>；</w:t>
      </w:r>
    </w:p>
    <w:p w14:paraId="22BE4BAD"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(d)</w:t>
      </w:r>
      <w:r w:rsidRPr="008E6985">
        <w:rPr>
          <w:sz w:val="24"/>
          <w:szCs w:val="24"/>
          <w:lang w:eastAsia="zh-CN"/>
        </w:rPr>
        <w:tab/>
        <w:t>2</w:t>
      </w:r>
      <w:r w:rsidRPr="008E6985">
        <w:rPr>
          <w:sz w:val="24"/>
          <w:szCs w:val="24"/>
          <w:lang w:val="zh-CN" w:eastAsia="zh-CN"/>
        </w:rPr>
        <w:t>名其他相关组织和利益攸关方包括妇女和青年的代表</w:t>
      </w:r>
      <w:r w:rsidRPr="008E6985">
        <w:rPr>
          <w:sz w:val="24"/>
          <w:szCs w:val="24"/>
          <w:lang w:eastAsia="zh-CN"/>
        </w:rPr>
        <w:t>，</w:t>
      </w:r>
      <w:r w:rsidRPr="008E6985">
        <w:rPr>
          <w:sz w:val="24"/>
          <w:szCs w:val="24"/>
          <w:lang w:val="zh-CN" w:eastAsia="zh-CN"/>
        </w:rPr>
        <w:t>由这些组织和利益攸关方提名</w:t>
      </w:r>
      <w:r w:rsidRPr="008E6985">
        <w:rPr>
          <w:sz w:val="24"/>
          <w:szCs w:val="24"/>
          <w:lang w:eastAsia="zh-CN"/>
        </w:rPr>
        <w:t>，</w:t>
      </w:r>
      <w:r w:rsidRPr="008E6985">
        <w:rPr>
          <w:sz w:val="24"/>
          <w:szCs w:val="24"/>
          <w:lang w:val="zh-CN" w:eastAsia="zh-CN"/>
        </w:rPr>
        <w:t>他们应具有参加《公约》及其议定书下各进程和会议的实质经验。</w:t>
      </w:r>
    </w:p>
    <w:p w14:paraId="7969DFB2"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kern w:val="22"/>
          <w:sz w:val="24"/>
          <w:szCs w:val="24"/>
          <w:lang w:eastAsia="zh-CN"/>
        </w:rPr>
        <w:lastRenderedPageBreak/>
        <w:t>4.</w:t>
      </w:r>
      <w:r w:rsidRPr="008E6985">
        <w:rPr>
          <w:kern w:val="22"/>
          <w:sz w:val="24"/>
          <w:szCs w:val="24"/>
          <w:lang w:eastAsia="zh-CN"/>
        </w:rPr>
        <w:tab/>
      </w:r>
      <w:r w:rsidRPr="008E6985">
        <w:rPr>
          <w:kern w:val="22"/>
          <w:sz w:val="24"/>
          <w:szCs w:val="24"/>
          <w:lang w:val="zh-CN" w:eastAsia="zh-CN"/>
        </w:rPr>
        <w:t>上文第</w:t>
      </w:r>
      <w:r w:rsidRPr="008E6985">
        <w:rPr>
          <w:kern w:val="22"/>
          <w:sz w:val="24"/>
          <w:szCs w:val="24"/>
          <w:lang w:eastAsia="zh-CN"/>
        </w:rPr>
        <w:t>3</w:t>
      </w:r>
      <w:r w:rsidRPr="008E6985">
        <w:rPr>
          <w:kern w:val="22"/>
          <w:sz w:val="24"/>
          <w:szCs w:val="24"/>
          <w:lang w:eastAsia="zh-CN"/>
        </w:rPr>
        <w:t>（</w:t>
      </w:r>
      <w:r w:rsidRPr="008E6985">
        <w:rPr>
          <w:kern w:val="22"/>
          <w:sz w:val="24"/>
          <w:szCs w:val="24"/>
          <w:lang w:eastAsia="zh-CN"/>
        </w:rPr>
        <w:t>c</w:t>
      </w:r>
      <w:r w:rsidRPr="008E6985">
        <w:rPr>
          <w:kern w:val="22"/>
          <w:sz w:val="24"/>
          <w:szCs w:val="24"/>
          <w:lang w:eastAsia="zh-CN"/>
        </w:rPr>
        <w:t>）</w:t>
      </w:r>
      <w:r w:rsidRPr="008E6985">
        <w:rPr>
          <w:kern w:val="22"/>
          <w:sz w:val="24"/>
          <w:szCs w:val="24"/>
          <w:lang w:val="zh-CN" w:eastAsia="zh-CN"/>
        </w:rPr>
        <w:t>段和第</w:t>
      </w:r>
      <w:r w:rsidRPr="008E6985">
        <w:rPr>
          <w:kern w:val="22"/>
          <w:sz w:val="24"/>
          <w:szCs w:val="24"/>
          <w:lang w:eastAsia="zh-CN"/>
        </w:rPr>
        <w:t>3</w:t>
      </w:r>
      <w:r w:rsidRPr="008E6985">
        <w:rPr>
          <w:kern w:val="22"/>
          <w:sz w:val="24"/>
          <w:szCs w:val="24"/>
          <w:lang w:eastAsia="zh-CN"/>
        </w:rPr>
        <w:t>（</w:t>
      </w:r>
      <w:r w:rsidRPr="008E6985">
        <w:rPr>
          <w:kern w:val="22"/>
          <w:sz w:val="24"/>
          <w:szCs w:val="24"/>
          <w:lang w:eastAsia="zh-CN"/>
        </w:rPr>
        <w:t>d</w:t>
      </w:r>
      <w:r w:rsidRPr="008E6985">
        <w:rPr>
          <w:kern w:val="22"/>
          <w:sz w:val="24"/>
          <w:szCs w:val="24"/>
          <w:lang w:eastAsia="zh-CN"/>
        </w:rPr>
        <w:t>）</w:t>
      </w:r>
      <w:r w:rsidRPr="008E6985">
        <w:rPr>
          <w:kern w:val="22"/>
          <w:sz w:val="24"/>
          <w:szCs w:val="24"/>
          <w:lang w:val="zh-CN" w:eastAsia="zh-CN"/>
        </w:rPr>
        <w:t>段所述的成员应由执行秘书与缔约方大会主席团协商后从提名人中选出。</w:t>
      </w:r>
    </w:p>
    <w:p w14:paraId="33B45195" w14:textId="77777777" w:rsidR="00CA4A3E" w:rsidRPr="00CA4A3E" w:rsidRDefault="00CA4A3E" w:rsidP="00CA4A3E">
      <w:pPr>
        <w:tabs>
          <w:tab w:val="clear" w:pos="567"/>
          <w:tab w:val="clear" w:pos="1134"/>
          <w:tab w:val="clear" w:pos="1701"/>
          <w:tab w:val="clear" w:pos="2268"/>
        </w:tabs>
        <w:spacing w:after="120"/>
        <w:ind w:left="490"/>
        <w:rPr>
          <w:snapToGrid w:val="0"/>
          <w:kern w:val="22"/>
          <w:sz w:val="24"/>
          <w:lang w:eastAsia="zh-CN"/>
        </w:rPr>
      </w:pPr>
      <w:r w:rsidRPr="00CA4A3E">
        <w:rPr>
          <w:snapToGrid w:val="0"/>
          <w:kern w:val="22"/>
          <w:sz w:val="24"/>
          <w:lang w:eastAsia="zh-CN"/>
        </w:rPr>
        <w:t>5.</w:t>
      </w:r>
      <w:r w:rsidRPr="00CA4A3E">
        <w:rPr>
          <w:snapToGrid w:val="0"/>
          <w:kern w:val="22"/>
          <w:sz w:val="24"/>
          <w:lang w:eastAsia="zh-CN"/>
        </w:rPr>
        <w:tab/>
      </w:r>
      <w:r w:rsidRPr="00CA4A3E">
        <w:rPr>
          <w:snapToGrid w:val="0"/>
          <w:kern w:val="22"/>
          <w:sz w:val="24"/>
          <w:lang w:eastAsia="zh-CN"/>
        </w:rPr>
        <w:t>在提名第</w:t>
      </w:r>
      <w:r w:rsidRPr="00CA4A3E">
        <w:rPr>
          <w:snapToGrid w:val="0"/>
          <w:kern w:val="22"/>
          <w:sz w:val="24"/>
          <w:lang w:eastAsia="zh-CN"/>
        </w:rPr>
        <w:t>3(b)</w:t>
      </w:r>
      <w:r w:rsidRPr="00CA4A3E">
        <w:rPr>
          <w:snapToGrid w:val="0"/>
          <w:kern w:val="22"/>
          <w:sz w:val="24"/>
          <w:lang w:eastAsia="zh-CN"/>
        </w:rPr>
        <w:t>分段所指的成员时，各区域</w:t>
      </w:r>
      <w:r w:rsidRPr="00CA4A3E">
        <w:rPr>
          <w:rFonts w:hint="eastAsia"/>
          <w:snapToGrid w:val="0"/>
          <w:kern w:val="22"/>
          <w:sz w:val="24"/>
          <w:lang w:eastAsia="zh-CN"/>
        </w:rPr>
        <w:t>集团</w:t>
      </w:r>
      <w:r w:rsidRPr="00CA4A3E">
        <w:rPr>
          <w:snapToGrid w:val="0"/>
          <w:kern w:val="22"/>
          <w:sz w:val="24"/>
          <w:lang w:eastAsia="zh-CN"/>
        </w:rPr>
        <w:t>应确保所提名人选的整体构成能够实现《卡塔赫纳生物安全议定书》缔约方与《</w:t>
      </w:r>
      <w:r w:rsidRPr="00CA4A3E">
        <w:rPr>
          <w:snapToGrid w:val="0"/>
          <w:kern w:val="22"/>
          <w:sz w:val="24"/>
          <w:lang w:val="en-US" w:eastAsia="zh-CN"/>
        </w:rPr>
        <w:t>关于获取遗传资源和公正和公平分享其利用所产生惠益的名古屋议定</w:t>
      </w:r>
      <w:r w:rsidRPr="00CA4A3E">
        <w:rPr>
          <w:snapToGrid w:val="0"/>
          <w:kern w:val="22"/>
          <w:sz w:val="24"/>
          <w:lang w:val="en-US" w:eastAsia="zh-CN"/>
        </w:rPr>
        <w:t xml:space="preserve"> </w:t>
      </w:r>
      <w:r w:rsidRPr="00CA4A3E">
        <w:rPr>
          <w:snapToGrid w:val="0"/>
          <w:kern w:val="22"/>
          <w:sz w:val="24"/>
          <w:lang w:val="en-US" w:eastAsia="zh-CN"/>
        </w:rPr>
        <w:t>书</w:t>
      </w:r>
      <w:r w:rsidRPr="00CA4A3E">
        <w:rPr>
          <w:rFonts w:hint="eastAsia"/>
          <w:snapToGrid w:val="0"/>
          <w:kern w:val="22"/>
          <w:sz w:val="24"/>
          <w:lang w:val="en-US" w:eastAsia="zh-CN"/>
        </w:rPr>
        <w:t>》</w:t>
      </w:r>
      <w:r w:rsidRPr="00CA4A3E">
        <w:rPr>
          <w:snapToGrid w:val="0"/>
          <w:kern w:val="22"/>
          <w:sz w:val="24"/>
          <w:lang w:eastAsia="zh-CN"/>
        </w:rPr>
        <w:t>缔约方之间的均衡代表性。</w:t>
      </w:r>
      <w:r w:rsidRPr="00CA4A3E">
        <w:rPr>
          <w:snapToGrid w:val="0"/>
          <w:kern w:val="22"/>
          <w:sz w:val="24"/>
          <w:vertAlign w:val="superscript"/>
          <w:lang w:eastAsia="en-CA"/>
        </w:rPr>
        <w:footnoteReference w:id="3"/>
      </w:r>
      <w:r w:rsidRPr="00CA4A3E">
        <w:rPr>
          <w:snapToGrid w:val="0"/>
          <w:kern w:val="22"/>
          <w:sz w:val="24"/>
          <w:lang w:eastAsia="zh-CN"/>
        </w:rPr>
        <w:t xml:space="preserve"> </w:t>
      </w:r>
    </w:p>
    <w:p w14:paraId="27AA81B8" w14:textId="77777777" w:rsidR="00CA4A3E" w:rsidRPr="00CA4A3E" w:rsidRDefault="00CA4A3E" w:rsidP="00CA4A3E">
      <w:pPr>
        <w:tabs>
          <w:tab w:val="clear" w:pos="567"/>
          <w:tab w:val="clear" w:pos="1134"/>
          <w:tab w:val="clear" w:pos="1701"/>
          <w:tab w:val="clear" w:pos="2268"/>
        </w:tabs>
        <w:spacing w:after="120"/>
        <w:ind w:left="490"/>
        <w:rPr>
          <w:kern w:val="22"/>
          <w:sz w:val="24"/>
          <w:lang w:eastAsia="zh-CN"/>
        </w:rPr>
      </w:pPr>
      <w:r w:rsidRPr="00CA4A3E">
        <w:rPr>
          <w:snapToGrid w:val="0"/>
          <w:kern w:val="22"/>
          <w:sz w:val="24"/>
          <w:lang w:eastAsia="zh-CN"/>
        </w:rPr>
        <w:t>6.</w:t>
      </w:r>
      <w:r w:rsidRPr="00CA4A3E">
        <w:rPr>
          <w:snapToGrid w:val="0"/>
          <w:kern w:val="22"/>
          <w:sz w:val="24"/>
          <w:lang w:eastAsia="zh-CN"/>
        </w:rPr>
        <w:tab/>
      </w:r>
      <w:r w:rsidRPr="00CA4A3E">
        <w:rPr>
          <w:snapToGrid w:val="0"/>
          <w:kern w:val="22"/>
          <w:sz w:val="24"/>
          <w:lang w:eastAsia="zh-CN"/>
        </w:rPr>
        <w:t>生物多样性公约秘书处应根据《公约》第</w:t>
      </w:r>
      <w:r w:rsidRPr="00CA4A3E">
        <w:rPr>
          <w:snapToGrid w:val="0"/>
          <w:kern w:val="22"/>
          <w:sz w:val="24"/>
          <w:lang w:eastAsia="zh-CN"/>
        </w:rPr>
        <w:t>24</w:t>
      </w:r>
      <w:r w:rsidRPr="00CA4A3E">
        <w:rPr>
          <w:snapToGrid w:val="0"/>
          <w:kern w:val="22"/>
          <w:sz w:val="24"/>
          <w:lang w:eastAsia="zh-CN"/>
        </w:rPr>
        <w:t>条及缔约方大会会议议事规则，通过提供必要的专业知识以及后勤、技术和秘书方面的支持，来协助非正式咨询小组开展工作。在履行这一职责时，秘书处将分享其长期积累的经验与知识，并根据需要提供相关建议，为非正式咨询小组的工作提供参考。</w:t>
      </w:r>
    </w:p>
    <w:p w14:paraId="533F3959"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napToGrid w:val="0"/>
          <w:spacing w:val="-2"/>
          <w:kern w:val="22"/>
          <w:sz w:val="24"/>
          <w:lang w:eastAsia="zh-CN"/>
        </w:rPr>
        <w:t>7.</w:t>
      </w:r>
      <w:r w:rsidRPr="00CA4A3E">
        <w:rPr>
          <w:snapToGrid w:val="0"/>
          <w:spacing w:val="-2"/>
          <w:kern w:val="22"/>
          <w:sz w:val="24"/>
          <w:lang w:eastAsia="zh-CN"/>
        </w:rPr>
        <w:tab/>
      </w:r>
      <w:r w:rsidRPr="00CA4A3E">
        <w:rPr>
          <w:sz w:val="24"/>
          <w:lang w:eastAsia="zh-CN"/>
        </w:rPr>
        <w:t>非正式咨询小组将从缔约方代表中推选出两位共同主席，一位来自发达国家缔约方，另一位来自发展中国家缔约方。</w:t>
      </w:r>
    </w:p>
    <w:p w14:paraId="3B87EC71" w14:textId="77777777" w:rsidR="00CA4A3E" w:rsidRPr="00CA4A3E" w:rsidRDefault="00CA4A3E" w:rsidP="00CA4A3E">
      <w:pPr>
        <w:tabs>
          <w:tab w:val="clear" w:pos="567"/>
          <w:tab w:val="clear" w:pos="1134"/>
          <w:tab w:val="clear" w:pos="1701"/>
          <w:tab w:val="clear" w:pos="2268"/>
        </w:tabs>
        <w:spacing w:after="120"/>
        <w:ind w:left="490"/>
        <w:rPr>
          <w:snapToGrid w:val="0"/>
          <w:kern w:val="22"/>
          <w:sz w:val="24"/>
          <w:lang w:eastAsia="zh-CN"/>
        </w:rPr>
      </w:pPr>
      <w:r w:rsidRPr="00CA4A3E">
        <w:rPr>
          <w:snapToGrid w:val="0"/>
          <w:kern w:val="22"/>
          <w:sz w:val="24"/>
          <w:lang w:eastAsia="zh-CN"/>
        </w:rPr>
        <w:t>8.</w:t>
      </w:r>
      <w:r w:rsidRPr="00CA4A3E">
        <w:rPr>
          <w:snapToGrid w:val="0"/>
          <w:kern w:val="22"/>
          <w:sz w:val="24"/>
          <w:lang w:eastAsia="zh-CN"/>
        </w:rPr>
        <w:tab/>
      </w:r>
      <w:r w:rsidRPr="00CA4A3E">
        <w:rPr>
          <w:snapToGrid w:val="0"/>
          <w:kern w:val="22"/>
          <w:sz w:val="24"/>
          <w:lang w:eastAsia="zh-CN"/>
        </w:rPr>
        <w:t>来自发展中国家缔约方</w:t>
      </w:r>
      <w:r w:rsidRPr="00CA4A3E">
        <w:rPr>
          <w:rFonts w:hint="eastAsia"/>
          <w:snapToGrid w:val="0"/>
          <w:kern w:val="22"/>
          <w:sz w:val="24"/>
          <w:lang w:eastAsia="zh-CN"/>
        </w:rPr>
        <w:t>，</w:t>
      </w:r>
      <w:r w:rsidRPr="00CA4A3E">
        <w:rPr>
          <w:snapToGrid w:val="0"/>
          <w:kern w:val="22"/>
          <w:sz w:val="24"/>
          <w:lang w:eastAsia="zh-CN"/>
        </w:rPr>
        <w:t>特别是最不发达国家和小岛屿发展中国家的非正式咨询小组成员，其参与费用应根据联合国相关</w:t>
      </w:r>
      <w:r w:rsidRPr="00CA4A3E">
        <w:rPr>
          <w:rFonts w:hint="eastAsia"/>
          <w:snapToGrid w:val="0"/>
          <w:kern w:val="22"/>
          <w:sz w:val="24"/>
          <w:lang w:eastAsia="zh-CN"/>
        </w:rPr>
        <w:t>规则条例</w:t>
      </w:r>
      <w:r w:rsidRPr="00CA4A3E">
        <w:rPr>
          <w:snapToGrid w:val="0"/>
          <w:kern w:val="22"/>
          <w:sz w:val="24"/>
          <w:lang w:eastAsia="zh-CN"/>
        </w:rPr>
        <w:t>予以承担。</w:t>
      </w:r>
    </w:p>
    <w:p w14:paraId="68866E1C" w14:textId="77777777" w:rsidR="00CA4A3E" w:rsidRPr="00CA4A3E" w:rsidRDefault="00CA4A3E" w:rsidP="00CA4A3E">
      <w:pPr>
        <w:keepNext/>
        <w:keepLines/>
        <w:tabs>
          <w:tab w:val="clear" w:pos="567"/>
          <w:tab w:val="clear" w:pos="1134"/>
          <w:tab w:val="clear" w:pos="1701"/>
          <w:tab w:val="clear" w:pos="2268"/>
        </w:tabs>
        <w:spacing w:after="120"/>
        <w:rPr>
          <w:b/>
          <w:i/>
          <w:iCs/>
          <w:snapToGrid w:val="0"/>
          <w:sz w:val="24"/>
          <w:lang w:eastAsia="zh-CN"/>
        </w:rPr>
      </w:pPr>
      <w:bookmarkStart w:id="1" w:name="_Toc57214917"/>
      <w:r w:rsidRPr="00CA4A3E">
        <w:rPr>
          <w:b/>
          <w:snapToGrid w:val="0"/>
          <w:sz w:val="24"/>
          <w:lang w:eastAsia="zh-CN"/>
        </w:rPr>
        <w:t>D.</w:t>
      </w:r>
      <w:r w:rsidRPr="00CA4A3E">
        <w:rPr>
          <w:b/>
          <w:snapToGrid w:val="0"/>
          <w:sz w:val="24"/>
          <w:lang w:eastAsia="zh-CN"/>
        </w:rPr>
        <w:tab/>
      </w:r>
      <w:bookmarkEnd w:id="1"/>
      <w:r w:rsidRPr="00CA4A3E">
        <w:rPr>
          <w:rFonts w:hint="eastAsia"/>
          <w:b/>
          <w:snapToGrid w:val="0"/>
          <w:sz w:val="24"/>
          <w:lang w:eastAsia="zh-CN"/>
        </w:rPr>
        <w:t>运作方法</w:t>
      </w:r>
    </w:p>
    <w:p w14:paraId="083B17D2" w14:textId="77777777" w:rsidR="00CA4A3E" w:rsidRPr="00CA4A3E" w:rsidRDefault="00CA4A3E" w:rsidP="00CA4A3E">
      <w:pPr>
        <w:tabs>
          <w:tab w:val="clear" w:pos="567"/>
          <w:tab w:val="clear" w:pos="1134"/>
          <w:tab w:val="clear" w:pos="1701"/>
          <w:tab w:val="clear" w:pos="2268"/>
        </w:tabs>
        <w:spacing w:after="120"/>
        <w:ind w:left="490"/>
        <w:rPr>
          <w:snapToGrid w:val="0"/>
          <w:sz w:val="24"/>
          <w:lang w:eastAsia="zh-CN"/>
        </w:rPr>
      </w:pPr>
      <w:r w:rsidRPr="00CA4A3E">
        <w:rPr>
          <w:snapToGrid w:val="0"/>
          <w:sz w:val="24"/>
          <w:lang w:eastAsia="zh-CN"/>
        </w:rPr>
        <w:t>9.</w:t>
      </w:r>
      <w:r w:rsidRPr="00CA4A3E">
        <w:rPr>
          <w:snapToGrid w:val="0"/>
          <w:sz w:val="24"/>
          <w:lang w:eastAsia="zh-CN"/>
        </w:rPr>
        <w:tab/>
      </w:r>
      <w:r w:rsidRPr="00CA4A3E">
        <w:rPr>
          <w:snapToGrid w:val="0"/>
          <w:sz w:val="24"/>
          <w:lang w:eastAsia="zh-CN"/>
        </w:rPr>
        <w:t>会议可根据资源情况，以线下、线上或线上线下相结合的方式举行；线上会议将轮换安排，以兼顾不同时区。非正式咨询小组还应在会议间隙利用电子通讯方式，持续推进其职责范围内的工作，并制定相关建议。非正式咨询小组的工作语</w:t>
      </w:r>
      <w:r w:rsidRPr="00CA4A3E">
        <w:rPr>
          <w:rFonts w:hint="eastAsia"/>
          <w:snapToGrid w:val="0"/>
          <w:sz w:val="24"/>
          <w:lang w:eastAsia="zh-CN"/>
        </w:rPr>
        <w:t>文</w:t>
      </w:r>
      <w:r w:rsidRPr="00CA4A3E">
        <w:rPr>
          <w:snapToGrid w:val="0"/>
          <w:sz w:val="24"/>
          <w:lang w:eastAsia="zh-CN"/>
        </w:rPr>
        <w:t>为英</w:t>
      </w:r>
      <w:r w:rsidRPr="00CA4A3E">
        <w:rPr>
          <w:rFonts w:hint="eastAsia"/>
          <w:snapToGrid w:val="0"/>
          <w:sz w:val="24"/>
          <w:lang w:eastAsia="zh-CN"/>
        </w:rPr>
        <w:t>文</w:t>
      </w:r>
      <w:r w:rsidRPr="00CA4A3E">
        <w:rPr>
          <w:snapToGrid w:val="0"/>
          <w:sz w:val="24"/>
          <w:lang w:eastAsia="zh-CN"/>
        </w:rPr>
        <w:t>。</w:t>
      </w:r>
    </w:p>
    <w:p w14:paraId="5E0D7920" w14:textId="77777777" w:rsidR="00CA4A3E" w:rsidRPr="00CA4A3E" w:rsidRDefault="00CA4A3E" w:rsidP="00CA4A3E">
      <w:pPr>
        <w:tabs>
          <w:tab w:val="clear" w:pos="567"/>
          <w:tab w:val="clear" w:pos="1134"/>
          <w:tab w:val="clear" w:pos="1701"/>
          <w:tab w:val="clear" w:pos="2268"/>
        </w:tabs>
        <w:spacing w:after="120"/>
        <w:ind w:left="490"/>
        <w:rPr>
          <w:snapToGrid w:val="0"/>
          <w:sz w:val="24"/>
          <w:lang w:eastAsia="zh-CN"/>
        </w:rPr>
      </w:pPr>
      <w:r w:rsidRPr="00CA4A3E">
        <w:rPr>
          <w:snapToGrid w:val="0"/>
          <w:sz w:val="24"/>
          <w:lang w:eastAsia="zh-CN"/>
        </w:rPr>
        <w:t>10.</w:t>
      </w:r>
      <w:r w:rsidRPr="00CA4A3E">
        <w:rPr>
          <w:snapToGrid w:val="0"/>
          <w:sz w:val="24"/>
          <w:lang w:eastAsia="zh-CN"/>
        </w:rPr>
        <w:tab/>
      </w:r>
      <w:r w:rsidRPr="00CA4A3E">
        <w:rPr>
          <w:snapToGrid w:val="0"/>
          <w:sz w:val="24"/>
          <w:lang w:eastAsia="zh-CN"/>
        </w:rPr>
        <w:t>非正式咨询小组应至少每年举行一次会议，并尽可能结合《公约》及其议定书框架下的其他会议一并召开。会议频率可由成员根据需要进行调整。</w:t>
      </w:r>
    </w:p>
    <w:p w14:paraId="45ECB66A" w14:textId="77777777" w:rsidR="00CA4A3E" w:rsidRPr="00CA4A3E" w:rsidRDefault="00CA4A3E" w:rsidP="00CA4A3E">
      <w:pPr>
        <w:tabs>
          <w:tab w:val="clear" w:pos="567"/>
          <w:tab w:val="clear" w:pos="1134"/>
          <w:tab w:val="clear" w:pos="1701"/>
          <w:tab w:val="clear" w:pos="2268"/>
        </w:tabs>
        <w:spacing w:after="120"/>
        <w:ind w:left="490"/>
        <w:rPr>
          <w:snapToGrid w:val="0"/>
          <w:sz w:val="24"/>
          <w:lang w:eastAsia="zh-CN"/>
        </w:rPr>
      </w:pPr>
      <w:r w:rsidRPr="00CA4A3E">
        <w:rPr>
          <w:snapToGrid w:val="0"/>
          <w:sz w:val="24"/>
          <w:lang w:eastAsia="zh-CN"/>
        </w:rPr>
        <w:t>11.</w:t>
      </w:r>
      <w:r w:rsidRPr="00CA4A3E">
        <w:rPr>
          <w:snapToGrid w:val="0"/>
          <w:sz w:val="24"/>
          <w:lang w:eastAsia="zh-CN"/>
        </w:rPr>
        <w:tab/>
      </w:r>
      <w:r w:rsidRPr="00CA4A3E">
        <w:rPr>
          <w:rFonts w:hint="eastAsia"/>
          <w:snapToGrid w:val="0"/>
          <w:sz w:val="24"/>
          <w:lang w:eastAsia="zh-CN"/>
        </w:rPr>
        <w:t>共同</w:t>
      </w:r>
      <w:r w:rsidRPr="00CA4A3E">
        <w:rPr>
          <w:snapToGrid w:val="0"/>
          <w:sz w:val="24"/>
          <w:lang w:eastAsia="zh-CN"/>
        </w:rPr>
        <w:t>主席可根据需要，邀请在特定议题或主题领域具备相关知识的其他专家，以提供信息和专业见解。</w:t>
      </w:r>
    </w:p>
    <w:p w14:paraId="251EC8AA" w14:textId="77777777" w:rsidR="00CA4A3E" w:rsidRPr="00CA4A3E" w:rsidRDefault="00CA4A3E" w:rsidP="00CA4A3E">
      <w:pPr>
        <w:keepNext/>
        <w:keepLines/>
        <w:tabs>
          <w:tab w:val="clear" w:pos="567"/>
          <w:tab w:val="clear" w:pos="1134"/>
          <w:tab w:val="clear" w:pos="1701"/>
          <w:tab w:val="clear" w:pos="2268"/>
        </w:tabs>
        <w:spacing w:before="120" w:after="120"/>
        <w:rPr>
          <w:b/>
          <w:i/>
          <w:iCs/>
          <w:snapToGrid w:val="0"/>
          <w:sz w:val="24"/>
          <w:lang w:eastAsia="zh-CN"/>
        </w:rPr>
      </w:pPr>
      <w:r w:rsidRPr="00CA4A3E">
        <w:rPr>
          <w:b/>
          <w:snapToGrid w:val="0"/>
          <w:sz w:val="24"/>
          <w:lang w:eastAsia="zh-CN"/>
        </w:rPr>
        <w:t>E.</w:t>
      </w:r>
      <w:r w:rsidRPr="00CA4A3E">
        <w:rPr>
          <w:b/>
          <w:snapToGrid w:val="0"/>
          <w:sz w:val="24"/>
          <w:lang w:eastAsia="zh-CN"/>
        </w:rPr>
        <w:tab/>
      </w:r>
      <w:r w:rsidRPr="00CA4A3E">
        <w:rPr>
          <w:b/>
          <w:snapToGrid w:val="0"/>
          <w:sz w:val="24"/>
          <w:lang w:val="en-US" w:eastAsia="zh-CN"/>
        </w:rPr>
        <w:t>交付成果与报告</w:t>
      </w:r>
      <w:r w:rsidRPr="00CA4A3E">
        <w:rPr>
          <w:rFonts w:hint="eastAsia"/>
          <w:b/>
          <w:snapToGrid w:val="0"/>
          <w:sz w:val="24"/>
          <w:lang w:val="en-US" w:eastAsia="zh-CN"/>
        </w:rPr>
        <w:t>工作</w:t>
      </w:r>
    </w:p>
    <w:p w14:paraId="2904F887"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12.</w:t>
      </w:r>
      <w:r w:rsidRPr="00CA4A3E">
        <w:rPr>
          <w:sz w:val="24"/>
          <w:lang w:eastAsia="zh-CN"/>
        </w:rPr>
        <w:tab/>
      </w:r>
      <w:r w:rsidRPr="00CA4A3E">
        <w:rPr>
          <w:sz w:val="24"/>
          <w:lang w:eastAsia="zh-CN"/>
        </w:rPr>
        <w:t>非正式咨询小组由缔约方大会设立，旨在向缔约方大会提供意见和建议，供其审议；该小组不会取代或预先决定《公约》及其议定书各管理机构的角色和职责。</w:t>
      </w:r>
    </w:p>
    <w:p w14:paraId="3EBF138E"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13.</w:t>
      </w:r>
      <w:r w:rsidRPr="00CA4A3E">
        <w:rPr>
          <w:sz w:val="24"/>
          <w:lang w:eastAsia="zh-CN"/>
        </w:rPr>
        <w:tab/>
      </w:r>
      <w:r w:rsidRPr="00CA4A3E">
        <w:rPr>
          <w:sz w:val="24"/>
          <w:lang w:eastAsia="zh-CN"/>
        </w:rPr>
        <w:t>非正式咨询小组</w:t>
      </w:r>
      <w:r w:rsidRPr="00CA4A3E">
        <w:rPr>
          <w:rFonts w:hint="eastAsia"/>
          <w:sz w:val="24"/>
          <w:lang w:eastAsia="zh-CN"/>
        </w:rPr>
        <w:t>应</w:t>
      </w:r>
      <w:r w:rsidRPr="00CA4A3E">
        <w:rPr>
          <w:sz w:val="24"/>
          <w:lang w:eastAsia="zh-CN"/>
        </w:rPr>
        <w:t>:</w:t>
      </w:r>
    </w:p>
    <w:p w14:paraId="435E177C"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ab/>
        <w:t>(a)</w:t>
      </w:r>
      <w:r w:rsidRPr="00CA4A3E">
        <w:rPr>
          <w:sz w:val="24"/>
          <w:lang w:eastAsia="zh-CN"/>
        </w:rPr>
        <w:tab/>
      </w:r>
      <w:r w:rsidRPr="00CA4A3E">
        <w:rPr>
          <w:sz w:val="24"/>
          <w:lang w:eastAsia="zh-CN"/>
        </w:rPr>
        <w:t>在届会间期，就旨在提高会议筹备与召开及谈判进程的</w:t>
      </w:r>
      <w:r w:rsidRPr="00CA4A3E">
        <w:rPr>
          <w:rFonts w:hint="eastAsia"/>
          <w:sz w:val="24"/>
          <w:lang w:eastAsia="zh-CN"/>
        </w:rPr>
        <w:t>效益</w:t>
      </w:r>
      <w:r w:rsidRPr="00CA4A3E">
        <w:rPr>
          <w:sz w:val="24"/>
          <w:lang w:eastAsia="zh-CN"/>
        </w:rPr>
        <w:t>效率、公平性和包容性的可能措施，向缔约方大会主席团以及科学、技术和工艺咨询附属机构主席团提供指导，供其参考，并由其在各自职权范围内</w:t>
      </w:r>
      <w:r w:rsidRPr="00CA4A3E">
        <w:rPr>
          <w:rFonts w:hint="eastAsia"/>
          <w:sz w:val="24"/>
          <w:lang w:eastAsia="zh-CN"/>
        </w:rPr>
        <w:t>酌情</w:t>
      </w:r>
      <w:r w:rsidRPr="00CA4A3E">
        <w:rPr>
          <w:sz w:val="24"/>
          <w:lang w:eastAsia="zh-CN"/>
        </w:rPr>
        <w:t>采取相应行动</w:t>
      </w:r>
      <w:r w:rsidRPr="00CA4A3E">
        <w:rPr>
          <w:sz w:val="24"/>
          <w:lang w:eastAsia="zh-CN"/>
        </w:rPr>
        <w:t xml:space="preserve">; </w:t>
      </w:r>
    </w:p>
    <w:p w14:paraId="0BB7D547"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ab/>
        <w:t>(b)</w:t>
      </w:r>
      <w:r w:rsidRPr="00CA4A3E">
        <w:rPr>
          <w:sz w:val="24"/>
          <w:lang w:eastAsia="zh-CN"/>
        </w:rPr>
        <w:tab/>
      </w:r>
      <w:r w:rsidRPr="00CA4A3E">
        <w:rPr>
          <w:sz w:val="24"/>
          <w:lang w:eastAsia="zh-CN"/>
        </w:rPr>
        <w:t>制定一套切实可行的建议</w:t>
      </w:r>
      <w:r w:rsidRPr="00CA4A3E">
        <w:rPr>
          <w:rFonts w:hint="eastAsia"/>
          <w:sz w:val="24"/>
          <w:lang w:eastAsia="zh-CN"/>
        </w:rPr>
        <w:t>，</w:t>
      </w:r>
      <w:r w:rsidRPr="00CA4A3E">
        <w:rPr>
          <w:sz w:val="24"/>
          <w:lang w:eastAsia="zh-CN"/>
        </w:rPr>
        <w:t>包括中长期措施，供执行</w:t>
      </w:r>
      <w:r w:rsidRPr="00CA4A3E">
        <w:rPr>
          <w:rFonts w:hint="eastAsia"/>
          <w:sz w:val="24"/>
          <w:lang w:eastAsia="zh-CN"/>
        </w:rPr>
        <w:t>问题</w:t>
      </w:r>
      <w:r w:rsidRPr="00CA4A3E">
        <w:rPr>
          <w:sz w:val="24"/>
          <w:lang w:eastAsia="zh-CN"/>
        </w:rPr>
        <w:t>附属机构在缔约方大会第十八届会议之前的会议上审议，并随后由缔约方大会在第十八届会议上审议。</w:t>
      </w:r>
    </w:p>
    <w:p w14:paraId="267DC77B"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14.</w:t>
      </w:r>
      <w:r w:rsidRPr="00CA4A3E">
        <w:rPr>
          <w:sz w:val="24"/>
          <w:lang w:eastAsia="zh-CN"/>
        </w:rPr>
        <w:tab/>
      </w:r>
      <w:r w:rsidRPr="00CA4A3E">
        <w:rPr>
          <w:sz w:val="24"/>
          <w:lang w:eastAsia="zh-CN"/>
        </w:rPr>
        <w:t>鼓励缔约方大会主席团以及科学、技术和工艺咨询附属机构主席团，在缔约方大会第十八</w:t>
      </w:r>
      <w:r w:rsidRPr="00CA4A3E">
        <w:rPr>
          <w:rFonts w:hint="eastAsia"/>
          <w:sz w:val="24"/>
          <w:lang w:eastAsia="zh-CN"/>
        </w:rPr>
        <w:t>届</w:t>
      </w:r>
      <w:r w:rsidRPr="00CA4A3E">
        <w:rPr>
          <w:sz w:val="24"/>
          <w:lang w:eastAsia="zh-CN"/>
        </w:rPr>
        <w:t>会议上报告其在各自职权范围内，为落实非正式咨询小组根据上述第</w:t>
      </w:r>
      <w:r w:rsidRPr="00CA4A3E">
        <w:rPr>
          <w:sz w:val="24"/>
          <w:lang w:eastAsia="zh-CN"/>
        </w:rPr>
        <w:t>13(a)</w:t>
      </w:r>
      <w:r w:rsidRPr="00CA4A3E">
        <w:rPr>
          <w:sz w:val="24"/>
          <w:lang w:eastAsia="zh-CN"/>
        </w:rPr>
        <w:t>分段所提供的指导而采取的各项措施。</w:t>
      </w:r>
    </w:p>
    <w:p w14:paraId="425A867C"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lastRenderedPageBreak/>
        <w:t>15.</w:t>
      </w:r>
      <w:r w:rsidRPr="00CA4A3E">
        <w:rPr>
          <w:sz w:val="24"/>
          <w:lang w:eastAsia="zh-CN"/>
        </w:rPr>
        <w:tab/>
      </w:r>
      <w:r w:rsidRPr="00CA4A3E">
        <w:rPr>
          <w:sz w:val="24"/>
          <w:lang w:eastAsia="zh-CN"/>
        </w:rPr>
        <w:t>除非缔约方大会在其第十八</w:t>
      </w:r>
      <w:r w:rsidRPr="00CA4A3E">
        <w:rPr>
          <w:rFonts w:hint="eastAsia"/>
          <w:sz w:val="24"/>
          <w:lang w:eastAsia="zh-CN"/>
        </w:rPr>
        <w:t>届</w:t>
      </w:r>
      <w:r w:rsidRPr="00CA4A3E">
        <w:rPr>
          <w:sz w:val="24"/>
          <w:lang w:eastAsia="zh-CN"/>
        </w:rPr>
        <w:t>会议上另有决定，否则非正式咨询小组的</w:t>
      </w:r>
      <w:r w:rsidRPr="00CA4A3E">
        <w:rPr>
          <w:rFonts w:hint="eastAsia"/>
          <w:sz w:val="24"/>
          <w:lang w:eastAsia="zh-CN"/>
        </w:rPr>
        <w:t>任务</w:t>
      </w:r>
      <w:r w:rsidRPr="00CA4A3E">
        <w:rPr>
          <w:sz w:val="24"/>
          <w:lang w:eastAsia="zh-CN"/>
        </w:rPr>
        <w:t>应在向缔约方大会第十八</w:t>
      </w:r>
      <w:r w:rsidRPr="00CA4A3E">
        <w:rPr>
          <w:rFonts w:hint="eastAsia"/>
          <w:sz w:val="24"/>
          <w:lang w:eastAsia="zh-CN"/>
        </w:rPr>
        <w:t>届</w:t>
      </w:r>
      <w:r w:rsidRPr="00CA4A3E">
        <w:rPr>
          <w:sz w:val="24"/>
          <w:lang w:eastAsia="zh-CN"/>
        </w:rPr>
        <w:t>会议提交报告后即告终止。</w:t>
      </w:r>
    </w:p>
    <w:p w14:paraId="77E12357" w14:textId="25E623DB" w:rsidR="00E03929" w:rsidRDefault="00CA4A3E" w:rsidP="00CA4A3E">
      <w:pPr>
        <w:pStyle w:val="CBDSubTitle"/>
        <w:ind w:left="490"/>
        <w:jc w:val="center"/>
        <w:rPr>
          <w:sz w:val="24"/>
          <w:lang w:eastAsia="zh-CN"/>
        </w:rPr>
      </w:pPr>
      <w:r w:rsidRPr="00CA4A3E">
        <w:rPr>
          <w:rFonts w:ascii="Aptos" w:eastAsia="DengXian" w:hAnsi="Aptos"/>
          <w:b w:val="0"/>
          <w:kern w:val="2"/>
          <w:sz w:val="24"/>
          <w:szCs w:val="24"/>
          <w:lang w:val="en-US" w:eastAsia="zh-CN"/>
          <w14:ligatures w14:val="standardContextual"/>
        </w:rPr>
        <w:t>__________</w:t>
      </w:r>
    </w:p>
    <w:p w14:paraId="1D897584" w14:textId="1CF3C3E7" w:rsidR="00A111D1" w:rsidRPr="009D6C17" w:rsidRDefault="00A111D1" w:rsidP="006E7BE2">
      <w:pPr>
        <w:pStyle w:val="Para1"/>
        <w:numPr>
          <w:ilvl w:val="0"/>
          <w:numId w:val="0"/>
        </w:numPr>
        <w:ind w:left="567"/>
        <w:jc w:val="center"/>
        <w:rPr>
          <w:sz w:val="24"/>
        </w:rPr>
      </w:pPr>
    </w:p>
    <w:sectPr w:rsidR="00A111D1" w:rsidRPr="009D6C17"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F5AA5" w14:textId="77777777" w:rsidR="00B1667A" w:rsidRPr="003F1A75" w:rsidRDefault="00B1667A" w:rsidP="00CF1848">
      <w:r w:rsidRPr="003F1A75">
        <w:separator/>
      </w:r>
    </w:p>
  </w:endnote>
  <w:endnote w:type="continuationSeparator" w:id="0">
    <w:p w14:paraId="59934100" w14:textId="77777777" w:rsidR="00B1667A" w:rsidRPr="003F1A75" w:rsidRDefault="00B1667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FA2D" w14:textId="77777777" w:rsidR="00B1667A" w:rsidRPr="003F1A75" w:rsidRDefault="00B1667A" w:rsidP="00CF1848">
      <w:r w:rsidRPr="003F1A75">
        <w:separator/>
      </w:r>
    </w:p>
  </w:footnote>
  <w:footnote w:type="continuationSeparator" w:id="0">
    <w:p w14:paraId="5387BC00" w14:textId="77777777" w:rsidR="00B1667A" w:rsidRPr="003F1A75" w:rsidRDefault="00B1667A" w:rsidP="00CF1848">
      <w:r w:rsidRPr="003F1A75">
        <w:continuationSeparator/>
      </w:r>
    </w:p>
  </w:footnote>
  <w:footnote w:id="1">
    <w:p w14:paraId="5C4473E6" w14:textId="77777777" w:rsidR="00E03929" w:rsidRPr="00FA399B" w:rsidRDefault="00E03929" w:rsidP="00E03929">
      <w:pPr>
        <w:pStyle w:val="FootnoteText"/>
        <w:rPr>
          <w:sz w:val="20"/>
          <w:lang w:val="es-ES" w:eastAsia="zh-CN"/>
        </w:rPr>
      </w:pPr>
      <w:r w:rsidRPr="005E5728">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5E5728">
        <w:rPr>
          <w:sz w:val="20"/>
          <w:lang w:eastAsia="zh-CN"/>
        </w:rPr>
        <w:t>联合国</w:t>
      </w:r>
      <w:r w:rsidRPr="00FA399B">
        <w:rPr>
          <w:sz w:val="20"/>
          <w:lang w:val="es-ES" w:eastAsia="zh-CN"/>
        </w:rPr>
        <w:t>,</w:t>
      </w:r>
      <w:r w:rsidRPr="005E5728">
        <w:rPr>
          <w:sz w:val="20"/>
          <w:lang w:eastAsia="zh-CN"/>
        </w:rPr>
        <w:t>《</w:t>
      </w:r>
      <w:r w:rsidRPr="00E86546">
        <w:rPr>
          <w:rFonts w:ascii="KaiTi" w:eastAsia="KaiTi" w:hAnsi="KaiTi"/>
          <w:sz w:val="20"/>
          <w:lang w:eastAsia="zh-CN"/>
        </w:rPr>
        <w:t>条约汇编</w:t>
      </w:r>
      <w:r w:rsidRPr="005E5728">
        <w:rPr>
          <w:sz w:val="20"/>
          <w:lang w:eastAsia="zh-CN"/>
        </w:rPr>
        <w:t>》</w:t>
      </w:r>
      <w:r w:rsidRPr="00FA399B">
        <w:rPr>
          <w:rFonts w:hint="eastAsia"/>
          <w:sz w:val="20"/>
          <w:lang w:val="es-ES" w:eastAsia="zh-CN"/>
        </w:rPr>
        <w:t>，</w:t>
      </w:r>
      <w:r w:rsidRPr="005E5728">
        <w:rPr>
          <w:sz w:val="20"/>
          <w:lang w:eastAsia="zh-CN"/>
        </w:rPr>
        <w:t>第</w:t>
      </w:r>
      <w:r w:rsidRPr="00FA399B">
        <w:rPr>
          <w:sz w:val="20"/>
          <w:lang w:val="es-ES" w:eastAsia="zh-CN"/>
        </w:rPr>
        <w:t>1760</w:t>
      </w:r>
      <w:r w:rsidRPr="005E5728">
        <w:rPr>
          <w:sz w:val="20"/>
          <w:lang w:eastAsia="zh-CN"/>
        </w:rPr>
        <w:t>卷</w:t>
      </w:r>
      <w:r w:rsidRPr="00FA399B">
        <w:rPr>
          <w:sz w:val="20"/>
          <w:lang w:val="es-ES" w:eastAsia="zh-CN"/>
        </w:rPr>
        <w:t>，</w:t>
      </w:r>
      <w:r w:rsidRPr="005E5728">
        <w:rPr>
          <w:sz w:val="20"/>
          <w:lang w:eastAsia="zh-CN"/>
        </w:rPr>
        <w:t>第</w:t>
      </w:r>
      <w:r w:rsidRPr="00FA399B">
        <w:rPr>
          <w:sz w:val="20"/>
          <w:lang w:val="es-ES" w:eastAsia="zh-CN"/>
        </w:rPr>
        <w:t>30619</w:t>
      </w:r>
      <w:r w:rsidRPr="005E5728">
        <w:rPr>
          <w:sz w:val="20"/>
          <w:lang w:eastAsia="zh-CN"/>
        </w:rPr>
        <w:t>号。</w:t>
      </w:r>
    </w:p>
  </w:footnote>
  <w:footnote w:id="2">
    <w:p w14:paraId="6DB7A42D" w14:textId="77777777" w:rsidR="00A426D7" w:rsidRPr="008E6985" w:rsidRDefault="00A426D7" w:rsidP="00A426D7">
      <w:pPr>
        <w:pStyle w:val="FootnoteText"/>
        <w:rPr>
          <w:sz w:val="20"/>
          <w:lang w:eastAsia="zh-CN"/>
        </w:rPr>
      </w:pPr>
      <w:r w:rsidRPr="008E6985">
        <w:rPr>
          <w:rStyle w:val="FootnoteReference"/>
          <w:rFonts w:ascii="DengXian Light" w:eastAsia="DengXian Light"/>
          <w:sz w:val="20"/>
        </w:rPr>
        <w:footnoteRef/>
      </w:r>
      <w:r w:rsidRPr="008E6985">
        <w:rPr>
          <w:sz w:val="20"/>
          <w:lang w:eastAsia="zh-CN"/>
        </w:rPr>
        <w:t xml:space="preserve"> </w:t>
      </w:r>
      <w:r w:rsidRPr="008E6985">
        <w:rPr>
          <w:rFonts w:ascii="SimSun" w:hint="eastAsia"/>
          <w:sz w:val="20"/>
          <w:lang w:val="zh-CN" w:eastAsia="zh-CN"/>
        </w:rPr>
        <w:t>联合国，《</w:t>
      </w:r>
      <w:r w:rsidRPr="008E6985">
        <w:rPr>
          <w:rFonts w:ascii="KaiTi" w:eastAsia="KaiTi" w:hAnsi="KaiTi" w:hint="eastAsia"/>
          <w:sz w:val="20"/>
          <w:lang w:val="zh-CN" w:eastAsia="zh-CN"/>
        </w:rPr>
        <w:t>条约汇编</w:t>
      </w:r>
      <w:r w:rsidRPr="008E6985">
        <w:rPr>
          <w:rFonts w:ascii="SimSun" w:hint="eastAsia"/>
          <w:sz w:val="20"/>
          <w:lang w:val="zh-CN" w:eastAsia="zh-CN"/>
        </w:rPr>
        <w:t>》，第</w:t>
      </w:r>
      <w:r w:rsidRPr="008E6985">
        <w:rPr>
          <w:rFonts w:ascii="SimSun"/>
          <w:sz w:val="20"/>
          <w:lang w:val="zh-CN" w:eastAsia="zh-CN"/>
        </w:rPr>
        <w:t>1760</w:t>
      </w:r>
      <w:r w:rsidRPr="008E6985">
        <w:rPr>
          <w:rFonts w:ascii="SimSun" w:hint="eastAsia"/>
          <w:sz w:val="20"/>
          <w:lang w:val="zh-CN" w:eastAsia="zh-CN"/>
        </w:rPr>
        <w:t>卷，第</w:t>
      </w:r>
      <w:r w:rsidRPr="008E6985">
        <w:rPr>
          <w:rFonts w:ascii="SimSun"/>
          <w:sz w:val="20"/>
          <w:lang w:val="zh-CN" w:eastAsia="zh-CN"/>
        </w:rPr>
        <w:t>30619</w:t>
      </w:r>
      <w:r w:rsidRPr="008E6985">
        <w:rPr>
          <w:rFonts w:ascii="SimSun" w:hint="eastAsia"/>
          <w:sz w:val="20"/>
          <w:lang w:val="zh-CN" w:eastAsia="zh-CN"/>
        </w:rPr>
        <w:t>号。</w:t>
      </w:r>
    </w:p>
  </w:footnote>
  <w:footnote w:id="3">
    <w:p w14:paraId="08FA561D" w14:textId="77777777" w:rsidR="00CA4A3E" w:rsidRDefault="00CA4A3E" w:rsidP="00CA4A3E">
      <w:pPr>
        <w:pStyle w:val="FootnoteText"/>
        <w:rPr>
          <w:lang w:eastAsia="zh-CN"/>
        </w:rPr>
      </w:pPr>
      <w:r>
        <w:rPr>
          <w:rStyle w:val="FootnoteReference"/>
        </w:rPr>
        <w:footnoteRef/>
      </w:r>
      <w:r>
        <w:rPr>
          <w:lang w:eastAsia="zh-CN"/>
        </w:rPr>
        <w:t xml:space="preserve"> </w:t>
      </w:r>
      <w:r w:rsidRPr="005E5728">
        <w:rPr>
          <w:sz w:val="20"/>
          <w:lang w:eastAsia="zh-CN"/>
        </w:rPr>
        <w:t>联合国</w:t>
      </w:r>
      <w:r w:rsidRPr="00FA399B">
        <w:rPr>
          <w:sz w:val="20"/>
          <w:lang w:val="es-ES" w:eastAsia="zh-CN"/>
        </w:rPr>
        <w:t>,</w:t>
      </w:r>
      <w:r w:rsidRPr="005E5728">
        <w:rPr>
          <w:sz w:val="20"/>
          <w:lang w:eastAsia="zh-CN"/>
        </w:rPr>
        <w:t>《条约汇编》</w:t>
      </w:r>
      <w:r w:rsidRPr="00FA399B">
        <w:rPr>
          <w:rFonts w:hint="eastAsia"/>
          <w:sz w:val="20"/>
          <w:lang w:val="es-ES" w:eastAsia="zh-CN"/>
        </w:rPr>
        <w:t>，</w:t>
      </w:r>
      <w:r w:rsidRPr="005E5728">
        <w:rPr>
          <w:sz w:val="20"/>
          <w:lang w:eastAsia="zh-CN"/>
        </w:rPr>
        <w:t>第</w:t>
      </w:r>
      <w:r>
        <w:rPr>
          <w:rFonts w:hint="eastAsia"/>
          <w:sz w:val="20"/>
          <w:lang w:eastAsia="zh-CN"/>
        </w:rPr>
        <w:t>3008</w:t>
      </w:r>
      <w:r w:rsidRPr="005E5728">
        <w:rPr>
          <w:sz w:val="20"/>
          <w:lang w:eastAsia="zh-CN"/>
        </w:rPr>
        <w:t>卷</w:t>
      </w:r>
      <w:r w:rsidRPr="00FA399B">
        <w:rPr>
          <w:sz w:val="20"/>
          <w:lang w:val="es-ES" w:eastAsia="zh-CN"/>
        </w:rPr>
        <w:t>，</w:t>
      </w:r>
      <w:r w:rsidRPr="005E5728">
        <w:rPr>
          <w:sz w:val="20"/>
          <w:lang w:eastAsia="zh-CN"/>
        </w:rPr>
        <w:t>第</w:t>
      </w:r>
      <w:r w:rsidRPr="00FA399B">
        <w:rPr>
          <w:sz w:val="20"/>
          <w:lang w:val="es-ES" w:eastAsia="zh-CN"/>
        </w:rPr>
        <w:t>30619</w:t>
      </w:r>
      <w:r w:rsidRPr="005E5728">
        <w:rPr>
          <w:sz w:val="20"/>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D440B40" w:rsidR="00534681" w:rsidRPr="003F1A75" w:rsidRDefault="006D3692" w:rsidP="007C4951">
        <w:pPr>
          <w:pStyle w:val="Header"/>
          <w:spacing w:after="240"/>
          <w:rPr>
            <w:szCs w:val="20"/>
          </w:rPr>
        </w:pPr>
        <w:r>
          <w:rPr>
            <w:rFonts w:hint="eastAsia"/>
            <w:szCs w:val="20"/>
            <w:lang w:eastAsia="zh-CN"/>
          </w:rPr>
          <w:t>CBD/COP/17/L</w:t>
        </w:r>
        <w:r>
          <w:rPr>
            <w:rFonts w:hint="eastAsia"/>
            <w:szCs w:val="20"/>
            <w:lang w:eastAsia="zh-CN"/>
          </w:rPr>
          <w:t>.14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E7B42B7" w:rsidR="009505C9" w:rsidRPr="003F1A75" w:rsidRDefault="006D3692" w:rsidP="007C4951">
        <w:pPr>
          <w:pStyle w:val="Header"/>
          <w:spacing w:after="240"/>
          <w:jc w:val="right"/>
        </w:pPr>
        <w:r>
          <w:t>CBD/COP/17/L.14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B7D3ABF"/>
    <w:multiLevelType w:val="hybridMultilevel"/>
    <w:tmpl w:val="EC867860"/>
    <w:lvl w:ilvl="0" w:tplc="174AE974">
      <w:start w:val="1"/>
      <w:numFmt w:val="decimal"/>
      <w:lvlText w:val="%1."/>
      <w:lvlJc w:val="left"/>
      <w:pPr>
        <w:ind w:left="723" w:hanging="360"/>
      </w:pPr>
      <w:rPr>
        <w:rFonts w:hint="default"/>
      </w:rPr>
    </w:lvl>
    <w:lvl w:ilvl="1" w:tplc="04090019">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64219DC"/>
    <w:multiLevelType w:val="hybridMultilevel"/>
    <w:tmpl w:val="ACA27826"/>
    <w:lvl w:ilvl="0" w:tplc="DA34A81E">
      <w:start w:val="1"/>
      <w:numFmt w:val="lowerLetter"/>
      <w:lvlText w:val="(%1)"/>
      <w:lvlJc w:val="left"/>
      <w:pPr>
        <w:ind w:left="2189" w:hanging="360"/>
      </w:pPr>
      <w:rPr>
        <w:rFonts w:ascii="Times New Roman" w:hAnsi="Times New Roman"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num w:numId="1" w16cid:durableId="830828777">
    <w:abstractNumId w:val="3"/>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26139841">
    <w:abstractNumId w:val="2"/>
  </w:num>
  <w:num w:numId="9" w16cid:durableId="38837995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36284"/>
    <w:rsid w:val="00044F0C"/>
    <w:rsid w:val="0005091C"/>
    <w:rsid w:val="0007171B"/>
    <w:rsid w:val="000944CC"/>
    <w:rsid w:val="000B3A7A"/>
    <w:rsid w:val="000D0F68"/>
    <w:rsid w:val="000E673A"/>
    <w:rsid w:val="000F6945"/>
    <w:rsid w:val="000F74F5"/>
    <w:rsid w:val="000F78FC"/>
    <w:rsid w:val="001031DF"/>
    <w:rsid w:val="00105372"/>
    <w:rsid w:val="001054A6"/>
    <w:rsid w:val="001078A1"/>
    <w:rsid w:val="00107C61"/>
    <w:rsid w:val="001312AD"/>
    <w:rsid w:val="00131E7A"/>
    <w:rsid w:val="00134846"/>
    <w:rsid w:val="00137278"/>
    <w:rsid w:val="00172AF6"/>
    <w:rsid w:val="00176CEE"/>
    <w:rsid w:val="00186DD8"/>
    <w:rsid w:val="001A35EC"/>
    <w:rsid w:val="001B13FE"/>
    <w:rsid w:val="001B6ABC"/>
    <w:rsid w:val="00226654"/>
    <w:rsid w:val="00227D0F"/>
    <w:rsid w:val="00236D01"/>
    <w:rsid w:val="00240EE6"/>
    <w:rsid w:val="00254EB5"/>
    <w:rsid w:val="00280908"/>
    <w:rsid w:val="002A541E"/>
    <w:rsid w:val="002D7F8F"/>
    <w:rsid w:val="002F66C6"/>
    <w:rsid w:val="002F6E18"/>
    <w:rsid w:val="003008FE"/>
    <w:rsid w:val="0030169D"/>
    <w:rsid w:val="003060EB"/>
    <w:rsid w:val="003153EB"/>
    <w:rsid w:val="0032136E"/>
    <w:rsid w:val="00321985"/>
    <w:rsid w:val="00342518"/>
    <w:rsid w:val="00351205"/>
    <w:rsid w:val="00372F74"/>
    <w:rsid w:val="003A0292"/>
    <w:rsid w:val="003F1A75"/>
    <w:rsid w:val="003F7224"/>
    <w:rsid w:val="00411265"/>
    <w:rsid w:val="00427D21"/>
    <w:rsid w:val="00447F4A"/>
    <w:rsid w:val="00456F67"/>
    <w:rsid w:val="004644C2"/>
    <w:rsid w:val="00467F9C"/>
    <w:rsid w:val="004D40CE"/>
    <w:rsid w:val="004D5A1B"/>
    <w:rsid w:val="0051006C"/>
    <w:rsid w:val="00513658"/>
    <w:rsid w:val="00534681"/>
    <w:rsid w:val="0056068E"/>
    <w:rsid w:val="00563442"/>
    <w:rsid w:val="0056348E"/>
    <w:rsid w:val="00565B42"/>
    <w:rsid w:val="0059121F"/>
    <w:rsid w:val="005B26BB"/>
    <w:rsid w:val="005B35E2"/>
    <w:rsid w:val="005C4CE6"/>
    <w:rsid w:val="005D6F03"/>
    <w:rsid w:val="006122BA"/>
    <w:rsid w:val="006478BF"/>
    <w:rsid w:val="006809DE"/>
    <w:rsid w:val="00690C35"/>
    <w:rsid w:val="006A73C1"/>
    <w:rsid w:val="006B2290"/>
    <w:rsid w:val="006B7B36"/>
    <w:rsid w:val="006D3692"/>
    <w:rsid w:val="006E5E52"/>
    <w:rsid w:val="006E7BE2"/>
    <w:rsid w:val="00714230"/>
    <w:rsid w:val="00717D88"/>
    <w:rsid w:val="0072673C"/>
    <w:rsid w:val="00726A43"/>
    <w:rsid w:val="00727D3A"/>
    <w:rsid w:val="00761A81"/>
    <w:rsid w:val="0076289D"/>
    <w:rsid w:val="007649D2"/>
    <w:rsid w:val="00786056"/>
    <w:rsid w:val="007942D3"/>
    <w:rsid w:val="007B2099"/>
    <w:rsid w:val="007B6C09"/>
    <w:rsid w:val="007B7741"/>
    <w:rsid w:val="007C4951"/>
    <w:rsid w:val="007E09DA"/>
    <w:rsid w:val="007E0F8A"/>
    <w:rsid w:val="007F718D"/>
    <w:rsid w:val="008018BD"/>
    <w:rsid w:val="00801FAD"/>
    <w:rsid w:val="008178B6"/>
    <w:rsid w:val="00817D5B"/>
    <w:rsid w:val="0082438A"/>
    <w:rsid w:val="008305AB"/>
    <w:rsid w:val="00865B74"/>
    <w:rsid w:val="00866063"/>
    <w:rsid w:val="008705AD"/>
    <w:rsid w:val="008974F0"/>
    <w:rsid w:val="008A1499"/>
    <w:rsid w:val="008B012A"/>
    <w:rsid w:val="008E6985"/>
    <w:rsid w:val="0090187A"/>
    <w:rsid w:val="00906E17"/>
    <w:rsid w:val="009204C1"/>
    <w:rsid w:val="00930BA1"/>
    <w:rsid w:val="0093115D"/>
    <w:rsid w:val="0093169E"/>
    <w:rsid w:val="00936E34"/>
    <w:rsid w:val="009505C9"/>
    <w:rsid w:val="00950752"/>
    <w:rsid w:val="00960058"/>
    <w:rsid w:val="00966424"/>
    <w:rsid w:val="00982DA5"/>
    <w:rsid w:val="00987493"/>
    <w:rsid w:val="009A356E"/>
    <w:rsid w:val="009C2DE6"/>
    <w:rsid w:val="009D13E7"/>
    <w:rsid w:val="009D6C17"/>
    <w:rsid w:val="00A111D1"/>
    <w:rsid w:val="00A35517"/>
    <w:rsid w:val="00A426D7"/>
    <w:rsid w:val="00A95940"/>
    <w:rsid w:val="00AA6F92"/>
    <w:rsid w:val="00AB6934"/>
    <w:rsid w:val="00AC3788"/>
    <w:rsid w:val="00AF42DE"/>
    <w:rsid w:val="00B1666A"/>
    <w:rsid w:val="00B1667A"/>
    <w:rsid w:val="00B3369F"/>
    <w:rsid w:val="00B4512C"/>
    <w:rsid w:val="00B51FC6"/>
    <w:rsid w:val="00B704E1"/>
    <w:rsid w:val="00B94E6C"/>
    <w:rsid w:val="00BA1E49"/>
    <w:rsid w:val="00BB4606"/>
    <w:rsid w:val="00BE327C"/>
    <w:rsid w:val="00BF54CA"/>
    <w:rsid w:val="00C03C9C"/>
    <w:rsid w:val="00C11D13"/>
    <w:rsid w:val="00C23D2F"/>
    <w:rsid w:val="00C443BD"/>
    <w:rsid w:val="00C451C5"/>
    <w:rsid w:val="00C62C9A"/>
    <w:rsid w:val="00C70E4F"/>
    <w:rsid w:val="00C70F18"/>
    <w:rsid w:val="00C9161D"/>
    <w:rsid w:val="00C97FE7"/>
    <w:rsid w:val="00CA0C1D"/>
    <w:rsid w:val="00CA4A3E"/>
    <w:rsid w:val="00CB048A"/>
    <w:rsid w:val="00CC4CE5"/>
    <w:rsid w:val="00CF1848"/>
    <w:rsid w:val="00D12044"/>
    <w:rsid w:val="00D170D9"/>
    <w:rsid w:val="00D33C82"/>
    <w:rsid w:val="00D33EFC"/>
    <w:rsid w:val="00D40DBC"/>
    <w:rsid w:val="00D413CC"/>
    <w:rsid w:val="00D61C85"/>
    <w:rsid w:val="00D75CA6"/>
    <w:rsid w:val="00D76A18"/>
    <w:rsid w:val="00D80849"/>
    <w:rsid w:val="00D82E8F"/>
    <w:rsid w:val="00D935CD"/>
    <w:rsid w:val="00DA688B"/>
    <w:rsid w:val="00DB553F"/>
    <w:rsid w:val="00DB5E0F"/>
    <w:rsid w:val="00DD118C"/>
    <w:rsid w:val="00DE1569"/>
    <w:rsid w:val="00DE765C"/>
    <w:rsid w:val="00E03929"/>
    <w:rsid w:val="00E51951"/>
    <w:rsid w:val="00E66235"/>
    <w:rsid w:val="00E70B00"/>
    <w:rsid w:val="00E83C24"/>
    <w:rsid w:val="00E86546"/>
    <w:rsid w:val="00E9318D"/>
    <w:rsid w:val="00E93F3E"/>
    <w:rsid w:val="00E97707"/>
    <w:rsid w:val="00EA2774"/>
    <w:rsid w:val="00EA480A"/>
    <w:rsid w:val="00EB31E2"/>
    <w:rsid w:val="00EF2175"/>
    <w:rsid w:val="00F02AA8"/>
    <w:rsid w:val="00F063C2"/>
    <w:rsid w:val="00F23DBF"/>
    <w:rsid w:val="00F53193"/>
    <w:rsid w:val="00F5357E"/>
    <w:rsid w:val="00F64143"/>
    <w:rsid w:val="00F6586C"/>
    <w:rsid w:val="00F878A8"/>
    <w:rsid w:val="00F9038B"/>
    <w:rsid w:val="00F94774"/>
    <w:rsid w:val="00FA4B7B"/>
    <w:rsid w:val="00FA663B"/>
    <w:rsid w:val="00FC4640"/>
    <w:rsid w:val="00FC53DB"/>
    <w:rsid w:val="00FD28A0"/>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03929"/>
    <w:rPr>
      <w:rFonts w:ascii="Times New Roman" w:eastAsia="SimSun" w:hAnsi="Times New Roman" w:cs="Times New Roman"/>
      <w:sz w:val="22"/>
      <w:szCs w:val="22"/>
      <w:lang w:val="en-GB"/>
    </w:rPr>
  </w:style>
  <w:style w:type="paragraph" w:customStyle="1" w:styleId="a">
    <w:name w:val="小标题第一层"/>
    <w:basedOn w:val="Normal"/>
    <w:link w:val="Char"/>
    <w:qFormat/>
    <w:rsid w:val="00E03929"/>
    <w:pPr>
      <w:suppressLineNumbers/>
      <w:suppressAutoHyphens/>
      <w:spacing w:before="240" w:after="120"/>
      <w:jc w:val="left"/>
      <w:outlineLvl w:val="0"/>
    </w:pPr>
    <w:rPr>
      <w:rFonts w:ascii="SimSun" w:hAnsi="SimSun"/>
      <w:b/>
      <w:iCs/>
      <w:snapToGrid w:val="0"/>
      <w:kern w:val="22"/>
      <w:sz w:val="28"/>
      <w:szCs w:val="28"/>
      <w:lang w:eastAsia="zh-CN"/>
    </w:rPr>
  </w:style>
  <w:style w:type="character" w:customStyle="1" w:styleId="Char">
    <w:name w:val="小标题第一层 Char"/>
    <w:basedOn w:val="DefaultParagraphFont"/>
    <w:link w:val="a"/>
    <w:rsid w:val="00E03929"/>
    <w:rPr>
      <w:rFonts w:ascii="SimSun" w:eastAsia="SimSun" w:hAnsi="SimSun"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9" TargetMode="External"/><Relationship Id="rId2" Type="http://schemas.openxmlformats.org/officeDocument/2006/relationships/customXml" Target="../customXml/item2.xml"/><Relationship Id="rId16" Type="http://schemas.openxmlformats.org/officeDocument/2006/relationships/hyperlink" Target="https://www.cbd.int/documents/CBD/SBI/6/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5</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与次国家政府、城市和其他地方当局合作，加强《昆明-蒙特利尔全球生物多样性框架》的执行</vt:lpstr>
    </vt:vector>
  </TitlesOfParts>
  <Company>SCBD</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生物多样性框架》的执行</dc:title>
  <dc:subject>CBD/COP/17/L.14</dc:subject>
  <dc:creator>Veronique Lefebvre</dc:creator>
  <cp:keywords>Convention on Biological Diversity</cp:keywords>
  <cp:lastModifiedBy>Dexin Yuan</cp:lastModifiedBy>
  <cp:revision>3</cp:revision>
  <cp:lastPrinted>2020-01-21T16:56:00Z</cp:lastPrinted>
  <dcterms:created xsi:type="dcterms:W3CDTF">2026-10-29T21:39:00Z</dcterms:created>
  <dcterms:modified xsi:type="dcterms:W3CDTF">2026-10-29T21:40:00Z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