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976"/>
        <w:gridCol w:w="5141"/>
        <w:gridCol w:w="4090"/>
      </w:tblGrid>
      <w:tr w:rsidR="00C9161D" w:rsidRPr="006D6174" w14:paraId="7C3A5026" w14:textId="77777777" w:rsidTr="000D05C0">
        <w:trPr>
          <w:trHeight w:val="709"/>
        </w:trPr>
        <w:tc>
          <w:tcPr>
            <w:tcW w:w="976" w:type="dxa"/>
          </w:tcPr>
          <w:p w14:paraId="0A2991AB" w14:textId="7265AD2C" w:rsidR="00C9161D" w:rsidRPr="006D6174" w:rsidRDefault="00C9161D" w:rsidP="006476DC">
            <w:pPr>
              <w:suppressLineNumbers/>
              <w:suppressAutoHyphens/>
              <w:rPr>
                <w:kern w:val="22"/>
                <w:lang w:val="en-GB"/>
              </w:rPr>
            </w:pPr>
            <w:bookmarkStart w:id="0" w:name="_GoBack"/>
            <w:bookmarkEnd w:id="0"/>
            <w:r w:rsidRPr="006D6174">
              <w:rPr>
                <w:noProof/>
                <w:kern w:val="22"/>
                <w:lang w:val="en-GB" w:eastAsia="en-CA"/>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Pr>
          <w:p w14:paraId="77C5F428" w14:textId="77777777" w:rsidR="00C9161D" w:rsidRPr="006D6174" w:rsidRDefault="00C9161D" w:rsidP="006476DC">
            <w:pPr>
              <w:suppressLineNumbers/>
              <w:suppressAutoHyphens/>
              <w:rPr>
                <w:kern w:val="22"/>
                <w:lang w:val="en-GB"/>
              </w:rPr>
            </w:pPr>
            <w:r w:rsidRPr="006D6174">
              <w:rPr>
                <w:noProof/>
                <w:kern w:val="22"/>
                <w:lang w:val="en-GB" w:eastAsia="en-CA"/>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Pr>
          <w:p w14:paraId="003494BA" w14:textId="77777777" w:rsidR="00C9161D" w:rsidRPr="006D6174" w:rsidRDefault="00C9161D" w:rsidP="006476DC">
            <w:pPr>
              <w:suppressLineNumbers/>
              <w:suppressAutoHyphens/>
              <w:jc w:val="right"/>
              <w:rPr>
                <w:rFonts w:ascii="Arial" w:hAnsi="Arial" w:cs="Arial"/>
                <w:b/>
                <w:kern w:val="22"/>
                <w:sz w:val="32"/>
                <w:szCs w:val="32"/>
                <w:lang w:val="en-GB"/>
              </w:rPr>
            </w:pPr>
            <w:r w:rsidRPr="006D6174">
              <w:rPr>
                <w:rFonts w:ascii="Arial" w:hAnsi="Arial" w:cs="Arial"/>
                <w:b/>
                <w:kern w:val="22"/>
                <w:sz w:val="32"/>
                <w:szCs w:val="32"/>
                <w:lang w:val="en-GB"/>
              </w:rPr>
              <w:t>CBD</w:t>
            </w:r>
          </w:p>
        </w:tc>
      </w:tr>
      <w:tr w:rsidR="00C9161D" w:rsidRPr="006D6174" w14:paraId="6BF00248" w14:textId="77777777" w:rsidTr="000D05C0">
        <w:tc>
          <w:tcPr>
            <w:tcW w:w="6117" w:type="dxa"/>
            <w:gridSpan w:val="2"/>
            <w:vAlign w:val="center"/>
          </w:tcPr>
          <w:p w14:paraId="6421C4EE" w14:textId="77777777" w:rsidR="00C9161D" w:rsidRPr="006D6174" w:rsidRDefault="00C9161D" w:rsidP="006476DC">
            <w:pPr>
              <w:suppressLineNumbers/>
              <w:suppressAutoHyphens/>
              <w:rPr>
                <w:kern w:val="22"/>
                <w:lang w:val="en-GB"/>
              </w:rPr>
            </w:pPr>
            <w:r w:rsidRPr="006D6174">
              <w:rPr>
                <w:noProof/>
                <w:kern w:val="22"/>
                <w:lang w:val="en-GB" w:eastAsia="en-CA"/>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Pr>
          <w:p w14:paraId="7E8CC1BD" w14:textId="77777777" w:rsidR="00C9161D" w:rsidRPr="006D6174" w:rsidRDefault="00C9161D" w:rsidP="006476DC">
            <w:pPr>
              <w:suppressLineNumbers/>
              <w:suppressAutoHyphens/>
              <w:ind w:left="1215"/>
              <w:rPr>
                <w:kern w:val="22"/>
                <w:sz w:val="22"/>
                <w:szCs w:val="22"/>
                <w:lang w:val="en-GB"/>
              </w:rPr>
            </w:pPr>
            <w:r w:rsidRPr="006D6174">
              <w:rPr>
                <w:kern w:val="22"/>
                <w:sz w:val="22"/>
                <w:szCs w:val="22"/>
                <w:lang w:val="en-GB"/>
              </w:rPr>
              <w:t>Distr.</w:t>
            </w:r>
          </w:p>
          <w:p w14:paraId="78F16359" w14:textId="46597A3E" w:rsidR="00C9161D" w:rsidRPr="006D6174" w:rsidRDefault="00316FC6" w:rsidP="006476DC">
            <w:pPr>
              <w:suppressLineNumbers/>
              <w:suppressAutoHyphens/>
              <w:ind w:left="1215"/>
              <w:rPr>
                <w:b/>
                <w:bCs/>
                <w:kern w:val="22"/>
                <w:sz w:val="22"/>
                <w:szCs w:val="22"/>
                <w:lang w:val="en-GB"/>
              </w:rPr>
            </w:pPr>
            <w:r w:rsidRPr="006D6174">
              <w:rPr>
                <w:bCs/>
                <w:caps/>
                <w:kern w:val="22"/>
                <w:sz w:val="22"/>
                <w:szCs w:val="22"/>
                <w:lang w:val="en-GB"/>
              </w:rPr>
              <w:t>GENERAL</w:t>
            </w:r>
          </w:p>
          <w:p w14:paraId="5F7D388E" w14:textId="77777777" w:rsidR="00C9161D" w:rsidRPr="006D6174" w:rsidRDefault="00C9161D" w:rsidP="006476DC">
            <w:pPr>
              <w:suppressLineNumbers/>
              <w:suppressAutoHyphens/>
              <w:ind w:left="1215"/>
              <w:rPr>
                <w:kern w:val="22"/>
                <w:sz w:val="22"/>
                <w:szCs w:val="22"/>
                <w:lang w:val="en-GB"/>
              </w:rPr>
            </w:pPr>
          </w:p>
          <w:p w14:paraId="61EF76BA" w14:textId="0F976BD6" w:rsidR="00C9161D" w:rsidRPr="006D6174" w:rsidRDefault="00057399" w:rsidP="006476DC">
            <w:pPr>
              <w:suppressLineNumbers/>
              <w:suppressAutoHyphens/>
              <w:ind w:left="1215"/>
              <w:rPr>
                <w:kern w:val="22"/>
                <w:sz w:val="22"/>
                <w:szCs w:val="22"/>
                <w:lang w:val="en-GB"/>
              </w:rPr>
            </w:pPr>
            <w:sdt>
              <w:sdtPr>
                <w:rPr>
                  <w:kern w:val="22"/>
                  <w:sz w:val="22"/>
                  <w:szCs w:val="22"/>
                  <w:lang w:val="en-GB"/>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DA4EC5" w:rsidRPr="006D6174">
                  <w:rPr>
                    <w:kern w:val="22"/>
                    <w:sz w:val="22"/>
                    <w:szCs w:val="22"/>
                    <w:lang w:val="en-GB"/>
                  </w:rPr>
                  <w:t>CBD/SBSTTA/23/2/Add.4</w:t>
                </w:r>
              </w:sdtContent>
            </w:sdt>
          </w:p>
          <w:p w14:paraId="3AAAA0ED" w14:textId="3BEFEB10" w:rsidR="00C9161D" w:rsidRPr="006D6174" w:rsidRDefault="00925087" w:rsidP="006476DC">
            <w:pPr>
              <w:suppressLineNumbers/>
              <w:suppressAutoHyphens/>
              <w:ind w:left="1215"/>
              <w:rPr>
                <w:kern w:val="22"/>
                <w:sz w:val="22"/>
                <w:szCs w:val="22"/>
                <w:lang w:val="en-GB"/>
              </w:rPr>
            </w:pPr>
            <w:r w:rsidRPr="006D6174">
              <w:rPr>
                <w:kern w:val="22"/>
                <w:sz w:val="22"/>
                <w:szCs w:val="22"/>
                <w:lang w:val="en-GB"/>
              </w:rPr>
              <w:t>1</w:t>
            </w:r>
            <w:r w:rsidR="00316FC6" w:rsidRPr="006D6174">
              <w:rPr>
                <w:kern w:val="22"/>
                <w:sz w:val="22"/>
                <w:szCs w:val="22"/>
                <w:lang w:val="en-GB"/>
              </w:rPr>
              <w:t>5</w:t>
            </w:r>
            <w:r w:rsidR="00664BCF" w:rsidRPr="006D6174">
              <w:rPr>
                <w:kern w:val="22"/>
                <w:sz w:val="22"/>
                <w:szCs w:val="22"/>
                <w:lang w:val="en-GB"/>
              </w:rPr>
              <w:t xml:space="preserve"> </w:t>
            </w:r>
            <w:r w:rsidR="00AB48E5" w:rsidRPr="006D6174">
              <w:rPr>
                <w:kern w:val="22"/>
                <w:sz w:val="22"/>
                <w:szCs w:val="22"/>
                <w:lang w:val="en-GB"/>
              </w:rPr>
              <w:t>October</w:t>
            </w:r>
            <w:r w:rsidR="00664BCF" w:rsidRPr="006D6174">
              <w:rPr>
                <w:kern w:val="22"/>
                <w:sz w:val="22"/>
                <w:szCs w:val="22"/>
                <w:lang w:val="en-GB"/>
              </w:rPr>
              <w:t xml:space="preserve"> </w:t>
            </w:r>
            <w:r w:rsidR="00BA769C" w:rsidRPr="006D6174">
              <w:rPr>
                <w:kern w:val="22"/>
                <w:sz w:val="22"/>
                <w:szCs w:val="22"/>
                <w:lang w:val="en-GB"/>
              </w:rPr>
              <w:t>20</w:t>
            </w:r>
            <w:r w:rsidR="007C7647" w:rsidRPr="006D6174">
              <w:rPr>
                <w:kern w:val="22"/>
                <w:sz w:val="22"/>
                <w:szCs w:val="22"/>
                <w:lang w:val="en-GB"/>
              </w:rPr>
              <w:t>19</w:t>
            </w:r>
          </w:p>
          <w:p w14:paraId="3EEC7864" w14:textId="77777777" w:rsidR="00C9161D" w:rsidRPr="006D6174" w:rsidRDefault="00C9161D" w:rsidP="006476DC">
            <w:pPr>
              <w:suppressLineNumbers/>
              <w:suppressAutoHyphens/>
              <w:ind w:left="1215"/>
              <w:rPr>
                <w:kern w:val="22"/>
                <w:sz w:val="22"/>
                <w:szCs w:val="22"/>
                <w:lang w:val="en-GB"/>
              </w:rPr>
            </w:pPr>
          </w:p>
          <w:p w14:paraId="10D37B6F" w14:textId="77777777" w:rsidR="00C9161D" w:rsidRPr="006D6174" w:rsidRDefault="006B2290" w:rsidP="006476DC">
            <w:pPr>
              <w:suppressLineNumbers/>
              <w:suppressAutoHyphens/>
              <w:ind w:left="1215"/>
              <w:rPr>
                <w:kern w:val="22"/>
                <w:sz w:val="22"/>
                <w:szCs w:val="22"/>
                <w:lang w:val="en-GB"/>
              </w:rPr>
            </w:pPr>
            <w:r w:rsidRPr="006D6174">
              <w:rPr>
                <w:kern w:val="22"/>
                <w:sz w:val="22"/>
                <w:szCs w:val="22"/>
                <w:lang w:val="en-GB"/>
              </w:rPr>
              <w:t xml:space="preserve">ORIGINAL: </w:t>
            </w:r>
            <w:r w:rsidR="00C9161D" w:rsidRPr="006D6174">
              <w:rPr>
                <w:kern w:val="22"/>
                <w:sz w:val="22"/>
                <w:szCs w:val="22"/>
                <w:lang w:val="en-GB"/>
              </w:rPr>
              <w:t>ENGLISH</w:t>
            </w:r>
          </w:p>
          <w:p w14:paraId="1C330268" w14:textId="77777777" w:rsidR="00C9161D" w:rsidRPr="006D6174" w:rsidRDefault="00C9161D" w:rsidP="006476DC">
            <w:pPr>
              <w:suppressLineNumbers/>
              <w:suppressAutoHyphens/>
              <w:rPr>
                <w:kern w:val="22"/>
                <w:sz w:val="22"/>
                <w:szCs w:val="22"/>
                <w:lang w:val="en-GB"/>
              </w:rPr>
            </w:pPr>
          </w:p>
        </w:tc>
      </w:tr>
    </w:tbl>
    <w:p w14:paraId="71946E54" w14:textId="77777777" w:rsidR="00AC3AC4" w:rsidRPr="006D6174" w:rsidRDefault="00AC3AC4" w:rsidP="006476DC">
      <w:pPr>
        <w:suppressLineNumbers/>
        <w:suppressAutoHyphens/>
        <w:ind w:left="284" w:right="4642" w:hanging="284"/>
        <w:rPr>
          <w:caps/>
          <w:kern w:val="22"/>
          <w:sz w:val="22"/>
          <w:szCs w:val="22"/>
          <w:lang w:val="en-GB"/>
        </w:rPr>
      </w:pPr>
      <w:r w:rsidRPr="006D6174">
        <w:rPr>
          <w:caps/>
          <w:kern w:val="22"/>
          <w:sz w:val="22"/>
          <w:szCs w:val="22"/>
          <w:lang w:val="en-GB"/>
        </w:rPr>
        <w:t>Subsidiary Body on Scientific, Technical and Technological Advice</w:t>
      </w:r>
    </w:p>
    <w:p w14:paraId="66597530" w14:textId="77777777" w:rsidR="00BA769C" w:rsidRPr="006D6174" w:rsidRDefault="00AC3AC4" w:rsidP="006476DC">
      <w:pPr>
        <w:suppressLineNumbers/>
        <w:suppressAutoHyphens/>
        <w:ind w:left="284" w:hanging="284"/>
        <w:rPr>
          <w:snapToGrid w:val="0"/>
          <w:kern w:val="22"/>
          <w:sz w:val="22"/>
          <w:szCs w:val="22"/>
          <w:lang w:val="en-GB" w:eastAsia="nb-NO"/>
        </w:rPr>
      </w:pPr>
      <w:r w:rsidRPr="006D6174">
        <w:rPr>
          <w:snapToGrid w:val="0"/>
          <w:kern w:val="22"/>
          <w:sz w:val="22"/>
          <w:szCs w:val="22"/>
          <w:lang w:val="en-GB" w:eastAsia="nb-NO"/>
        </w:rPr>
        <w:t>Twenty-third</w:t>
      </w:r>
      <w:r w:rsidR="00BA769C" w:rsidRPr="006D6174">
        <w:rPr>
          <w:snapToGrid w:val="0"/>
          <w:kern w:val="22"/>
          <w:sz w:val="22"/>
          <w:szCs w:val="22"/>
          <w:lang w:val="en-GB" w:eastAsia="nb-NO"/>
        </w:rPr>
        <w:t xml:space="preserve"> meeting</w:t>
      </w:r>
    </w:p>
    <w:p w14:paraId="10F1A934" w14:textId="66AA543D" w:rsidR="00BA769C" w:rsidRPr="006D6174" w:rsidRDefault="00BA769C" w:rsidP="006476DC">
      <w:pPr>
        <w:suppressLineNumbers/>
        <w:suppressAutoHyphens/>
        <w:ind w:left="284" w:hanging="284"/>
        <w:rPr>
          <w:snapToGrid w:val="0"/>
          <w:kern w:val="22"/>
          <w:sz w:val="22"/>
          <w:szCs w:val="22"/>
          <w:lang w:val="en-GB" w:eastAsia="nb-NO"/>
        </w:rPr>
      </w:pPr>
      <w:r w:rsidRPr="006D6174">
        <w:rPr>
          <w:snapToGrid w:val="0"/>
          <w:kern w:val="22"/>
          <w:sz w:val="22"/>
          <w:szCs w:val="22"/>
          <w:lang w:val="en-GB" w:eastAsia="nb-NO"/>
        </w:rPr>
        <w:t xml:space="preserve">Montreal, Canada, </w:t>
      </w:r>
      <w:r w:rsidR="003D6A21" w:rsidRPr="006D6174">
        <w:rPr>
          <w:snapToGrid w:val="0"/>
          <w:kern w:val="22"/>
          <w:sz w:val="22"/>
          <w:szCs w:val="22"/>
          <w:lang w:val="en-GB" w:eastAsia="nb-NO"/>
        </w:rPr>
        <w:t>25-29 November</w:t>
      </w:r>
      <w:r w:rsidRPr="006D6174">
        <w:rPr>
          <w:snapToGrid w:val="0"/>
          <w:kern w:val="22"/>
          <w:sz w:val="22"/>
          <w:szCs w:val="22"/>
          <w:lang w:val="en-GB" w:eastAsia="nb-NO"/>
        </w:rPr>
        <w:t xml:space="preserve"> 20</w:t>
      </w:r>
      <w:r w:rsidR="007C7647" w:rsidRPr="006D6174">
        <w:rPr>
          <w:snapToGrid w:val="0"/>
          <w:kern w:val="22"/>
          <w:sz w:val="22"/>
          <w:szCs w:val="22"/>
          <w:lang w:val="en-GB" w:eastAsia="nb-NO"/>
        </w:rPr>
        <w:t>19</w:t>
      </w:r>
    </w:p>
    <w:p w14:paraId="60FAF993" w14:textId="06B61D7A" w:rsidR="00DF32C3" w:rsidRPr="006D6174" w:rsidRDefault="00BA769C" w:rsidP="006476DC">
      <w:pPr>
        <w:suppressLineNumbers/>
        <w:suppressAutoHyphens/>
        <w:rPr>
          <w:kern w:val="22"/>
          <w:sz w:val="22"/>
          <w:szCs w:val="22"/>
          <w:lang w:val="en-GB"/>
        </w:rPr>
      </w:pPr>
      <w:r w:rsidRPr="006D6174">
        <w:rPr>
          <w:snapToGrid w:val="0"/>
          <w:kern w:val="22"/>
          <w:sz w:val="22"/>
          <w:szCs w:val="22"/>
          <w:lang w:val="en-GB"/>
        </w:rPr>
        <w:t xml:space="preserve">Item </w:t>
      </w:r>
      <w:r w:rsidR="004F7FED" w:rsidRPr="006D6174">
        <w:rPr>
          <w:snapToGrid w:val="0"/>
          <w:kern w:val="22"/>
          <w:sz w:val="22"/>
          <w:szCs w:val="22"/>
          <w:lang w:val="en-GB"/>
        </w:rPr>
        <w:t>3</w:t>
      </w:r>
      <w:r w:rsidRPr="006D6174">
        <w:rPr>
          <w:snapToGrid w:val="0"/>
          <w:kern w:val="22"/>
          <w:sz w:val="22"/>
          <w:szCs w:val="22"/>
          <w:lang w:val="en-GB"/>
        </w:rPr>
        <w:t xml:space="preserve"> of the provisional agenda</w:t>
      </w:r>
      <w:r w:rsidR="002619B2" w:rsidRPr="006D6174">
        <w:rPr>
          <w:rStyle w:val="FootnoteReference"/>
          <w:snapToGrid w:val="0"/>
          <w:kern w:val="22"/>
          <w:szCs w:val="22"/>
          <w:lang w:val="en-GB"/>
        </w:rPr>
        <w:footnoteReference w:customMarkFollows="1" w:id="2"/>
        <w:t>*</w:t>
      </w:r>
    </w:p>
    <w:p w14:paraId="3CE0E439" w14:textId="13958F2D" w:rsidR="00EA5368" w:rsidRPr="006D6174" w:rsidRDefault="00EA5368" w:rsidP="006476DC">
      <w:pPr>
        <w:keepNext/>
        <w:suppressLineNumbers/>
        <w:suppressAutoHyphens/>
        <w:spacing w:before="240" w:after="120"/>
        <w:jc w:val="center"/>
        <w:outlineLvl w:val="0"/>
        <w:rPr>
          <w:rFonts w:ascii="Times New Roman Bold" w:eastAsia="Times New Roman Bold" w:hAnsi="Times New Roman Bold"/>
          <w:b/>
          <w:bCs/>
          <w:caps/>
          <w:kern w:val="22"/>
          <w:sz w:val="22"/>
          <w:szCs w:val="22"/>
          <w:lang w:val="en-GB"/>
        </w:rPr>
      </w:pPr>
      <w:r w:rsidRPr="006D6174">
        <w:rPr>
          <w:rFonts w:ascii="Times New Roman Bold" w:eastAsia="Times New Roman Bold" w:hAnsi="Times New Roman Bold"/>
          <w:b/>
          <w:bCs/>
          <w:caps/>
          <w:kern w:val="22"/>
          <w:sz w:val="22"/>
          <w:szCs w:val="22"/>
          <w:lang w:val="en-GB"/>
        </w:rPr>
        <w:t>Informing the scientific and technical evidence base for the post-2020 global biodiversity framework</w:t>
      </w:r>
    </w:p>
    <w:p w14:paraId="4A30C56A" w14:textId="225D0640" w:rsidR="00C9161D" w:rsidRPr="006D6174" w:rsidRDefault="00EA5368" w:rsidP="006476DC">
      <w:pPr>
        <w:keepNext/>
        <w:suppressLineNumbers/>
        <w:tabs>
          <w:tab w:val="left" w:pos="720"/>
        </w:tabs>
        <w:suppressAutoHyphens/>
        <w:spacing w:before="120" w:after="120"/>
        <w:jc w:val="center"/>
        <w:outlineLvl w:val="0"/>
        <w:rPr>
          <w:b/>
          <w:i/>
          <w:caps/>
          <w:kern w:val="22"/>
          <w:sz w:val="22"/>
          <w:szCs w:val="22"/>
          <w:lang w:val="en-GB"/>
        </w:rPr>
      </w:pPr>
      <w:r w:rsidRPr="006D6174">
        <w:rPr>
          <w:i/>
          <w:caps/>
          <w:kern w:val="22"/>
          <w:sz w:val="22"/>
          <w:szCs w:val="22"/>
          <w:lang w:val="en-GB"/>
        </w:rPr>
        <w:t>A</w:t>
      </w:r>
      <w:r w:rsidRPr="006D6174">
        <w:rPr>
          <w:i/>
          <w:kern w:val="22"/>
          <w:sz w:val="22"/>
          <w:szCs w:val="22"/>
          <w:lang w:val="en-GB"/>
        </w:rPr>
        <w:t>ddendum</w:t>
      </w:r>
    </w:p>
    <w:p w14:paraId="1BBC509E" w14:textId="40FE37D8" w:rsidR="00AE273E" w:rsidRPr="006D6174" w:rsidRDefault="00057399" w:rsidP="006476DC">
      <w:pPr>
        <w:pStyle w:val="HEADINGNOTFORTOC"/>
        <w:suppressLineNumbers/>
        <w:suppressAutoHyphens/>
        <w:spacing w:before="120"/>
        <w:rPr>
          <w:kern w:val="22"/>
          <w:sz w:val="22"/>
          <w:szCs w:val="22"/>
          <w:lang w:val="en-GB"/>
        </w:rPr>
      </w:pPr>
      <w:sdt>
        <w:sdtPr>
          <w:rPr>
            <w:kern w:val="22"/>
            <w:sz w:val="22"/>
            <w:szCs w:val="22"/>
            <w:lang w:val="en-G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56734" w:rsidRPr="006D6174">
            <w:rPr>
              <w:kern w:val="22"/>
              <w:sz w:val="22"/>
              <w:szCs w:val="22"/>
              <w:lang w:val="en-GB"/>
            </w:rPr>
            <w:t>Observations on potential elements for the post-2020 global biodiversity framework</w:t>
          </w:r>
        </w:sdtContent>
      </w:sdt>
    </w:p>
    <w:p w14:paraId="73B11E8D" w14:textId="043A384C" w:rsidR="001A744C" w:rsidRPr="006D6174" w:rsidRDefault="001A744C" w:rsidP="006476DC">
      <w:pPr>
        <w:pStyle w:val="Heading2"/>
        <w:suppressLineNumbers/>
        <w:suppressAutoHyphens/>
        <w:rPr>
          <w:b w:val="0"/>
          <w:i/>
          <w:szCs w:val="22"/>
          <w:lang w:val="en-GB"/>
        </w:rPr>
      </w:pPr>
      <w:r w:rsidRPr="006D6174">
        <w:rPr>
          <w:b w:val="0"/>
          <w:i/>
          <w:szCs w:val="22"/>
          <w:lang w:val="en-GB"/>
        </w:rPr>
        <w:t>Note by the Executive Secretary</w:t>
      </w:r>
    </w:p>
    <w:p w14:paraId="32F9B422" w14:textId="3204DA39" w:rsidR="00731B8F" w:rsidRPr="006D6174" w:rsidRDefault="00AE273E" w:rsidP="006476DC">
      <w:pPr>
        <w:pStyle w:val="HEADINGNOTFORTOC"/>
        <w:suppressLineNumbers/>
        <w:suppressAutoHyphens/>
        <w:spacing w:before="120"/>
        <w:rPr>
          <w:kern w:val="22"/>
          <w:sz w:val="22"/>
          <w:szCs w:val="22"/>
          <w:lang w:val="en-GB"/>
        </w:rPr>
      </w:pPr>
      <w:r w:rsidRPr="006D6174">
        <w:rPr>
          <w:kern w:val="22"/>
          <w:sz w:val="22"/>
          <w:szCs w:val="22"/>
          <w:lang w:val="en-GB"/>
        </w:rPr>
        <w:t>Background</w:t>
      </w:r>
    </w:p>
    <w:p w14:paraId="5CCD3919" w14:textId="3223D246" w:rsidR="00DA4EC5" w:rsidRPr="006D6174" w:rsidRDefault="004F32E7" w:rsidP="006476DC">
      <w:pPr>
        <w:pStyle w:val="Para1"/>
        <w:numPr>
          <w:ilvl w:val="0"/>
          <w:numId w:val="2"/>
        </w:numPr>
        <w:suppressLineNumbers/>
        <w:tabs>
          <w:tab w:val="clear" w:pos="360"/>
        </w:tabs>
        <w:suppressAutoHyphens/>
        <w:jc w:val="both"/>
        <w:rPr>
          <w:sz w:val="22"/>
          <w:szCs w:val="22"/>
          <w:lang w:val="en-GB"/>
        </w:rPr>
      </w:pPr>
      <w:r w:rsidRPr="006D6174">
        <w:rPr>
          <w:kern w:val="22"/>
          <w:sz w:val="22"/>
          <w:szCs w:val="22"/>
          <w:lang w:val="en-GB"/>
        </w:rPr>
        <w:t>As part of t</w:t>
      </w:r>
      <w:r w:rsidR="00DA4EC5" w:rsidRPr="006D6174">
        <w:rPr>
          <w:kern w:val="22"/>
          <w:sz w:val="22"/>
          <w:szCs w:val="22"/>
          <w:lang w:val="en-GB"/>
        </w:rPr>
        <w:t xml:space="preserve">he preparatory process for the development of the post-2020 global biodiversity framework adopted </w:t>
      </w:r>
      <w:r w:rsidR="138B8562" w:rsidRPr="006D6174">
        <w:rPr>
          <w:kern w:val="22"/>
          <w:sz w:val="22"/>
          <w:szCs w:val="22"/>
          <w:lang w:val="en-GB"/>
        </w:rPr>
        <w:t xml:space="preserve">by the Conference of the Parties </w:t>
      </w:r>
      <w:r w:rsidR="00145C38" w:rsidRPr="006D6174">
        <w:rPr>
          <w:kern w:val="22"/>
          <w:sz w:val="22"/>
          <w:szCs w:val="22"/>
          <w:lang w:val="en-GB"/>
        </w:rPr>
        <w:t xml:space="preserve">in </w:t>
      </w:r>
      <w:r w:rsidR="00DA4EC5" w:rsidRPr="006D6174">
        <w:rPr>
          <w:kern w:val="22"/>
          <w:sz w:val="22"/>
          <w:szCs w:val="22"/>
          <w:lang w:val="en-GB"/>
        </w:rPr>
        <w:t xml:space="preserve">decision </w:t>
      </w:r>
      <w:hyperlink r:id="rId15" w:history="1">
        <w:r w:rsidR="00DA4EC5" w:rsidRPr="006D6174">
          <w:rPr>
            <w:rStyle w:val="Hyperlink"/>
            <w:kern w:val="22"/>
            <w:sz w:val="22"/>
            <w:szCs w:val="22"/>
            <w:lang w:val="en-GB"/>
          </w:rPr>
          <w:t>14/34</w:t>
        </w:r>
      </w:hyperlink>
      <w:r w:rsidR="00DA4EC5" w:rsidRPr="006D6174">
        <w:rPr>
          <w:kern w:val="22"/>
          <w:sz w:val="22"/>
          <w:szCs w:val="22"/>
          <w:lang w:val="en-GB"/>
        </w:rPr>
        <w:t xml:space="preserve">, the Subsidiary Body on Scientific, Technical and Technological Advice </w:t>
      </w:r>
      <w:r w:rsidR="00145C38" w:rsidRPr="006D6174">
        <w:rPr>
          <w:kern w:val="22"/>
          <w:sz w:val="22"/>
          <w:szCs w:val="22"/>
          <w:lang w:val="en-GB"/>
        </w:rPr>
        <w:t>was requested</w:t>
      </w:r>
      <w:r w:rsidR="003112EA" w:rsidRPr="006D6174">
        <w:rPr>
          <w:kern w:val="22"/>
          <w:sz w:val="22"/>
          <w:szCs w:val="22"/>
          <w:lang w:val="en-GB"/>
        </w:rPr>
        <w:t xml:space="preserve"> to contribute</w:t>
      </w:r>
      <w:r w:rsidR="007B1222" w:rsidRPr="006D6174">
        <w:rPr>
          <w:kern w:val="22"/>
          <w:sz w:val="22"/>
          <w:szCs w:val="22"/>
          <w:lang w:val="en-GB"/>
        </w:rPr>
        <w:t xml:space="preserve">, </w:t>
      </w:r>
      <w:r w:rsidR="00DA4EC5" w:rsidRPr="006D6174">
        <w:rPr>
          <w:kern w:val="22"/>
          <w:sz w:val="22"/>
          <w:szCs w:val="22"/>
          <w:lang w:val="en-GB"/>
        </w:rPr>
        <w:t>at its twenty-third and twenty-fourth meetings</w:t>
      </w:r>
      <w:r w:rsidR="007B1222" w:rsidRPr="006D6174">
        <w:rPr>
          <w:kern w:val="22"/>
          <w:sz w:val="22"/>
          <w:szCs w:val="22"/>
          <w:lang w:val="en-GB"/>
        </w:rPr>
        <w:t>,</w:t>
      </w:r>
      <w:r w:rsidR="00DA4EC5" w:rsidRPr="006D6174">
        <w:rPr>
          <w:kern w:val="22"/>
          <w:sz w:val="22"/>
          <w:szCs w:val="22"/>
          <w:lang w:val="en-GB"/>
        </w:rPr>
        <w:t xml:space="preserve"> to the development of the post-2020 global biodiversity framework in support of the work of the </w:t>
      </w:r>
      <w:r w:rsidR="00341807" w:rsidRPr="006D6174">
        <w:rPr>
          <w:kern w:val="22"/>
          <w:sz w:val="22"/>
          <w:szCs w:val="22"/>
          <w:lang w:val="en-GB"/>
        </w:rPr>
        <w:t>O</w:t>
      </w:r>
      <w:r w:rsidR="00DA4EC5" w:rsidRPr="006D6174">
        <w:rPr>
          <w:kern w:val="22"/>
          <w:sz w:val="22"/>
          <w:szCs w:val="22"/>
          <w:lang w:val="en-GB"/>
        </w:rPr>
        <w:t xml:space="preserve">pen-ended </w:t>
      </w:r>
      <w:r w:rsidR="00341807" w:rsidRPr="006D6174">
        <w:rPr>
          <w:kern w:val="22"/>
          <w:sz w:val="22"/>
          <w:szCs w:val="22"/>
          <w:lang w:val="en-GB"/>
        </w:rPr>
        <w:t>W</w:t>
      </w:r>
      <w:r w:rsidR="00DA4EC5" w:rsidRPr="006D6174">
        <w:rPr>
          <w:kern w:val="22"/>
          <w:sz w:val="22"/>
          <w:szCs w:val="22"/>
          <w:lang w:val="en-GB"/>
        </w:rPr>
        <w:t xml:space="preserve">orking </w:t>
      </w:r>
      <w:r w:rsidR="00341807" w:rsidRPr="006D6174">
        <w:rPr>
          <w:kern w:val="22"/>
          <w:sz w:val="22"/>
          <w:szCs w:val="22"/>
          <w:lang w:val="en-GB"/>
        </w:rPr>
        <w:t>G</w:t>
      </w:r>
      <w:r w:rsidR="00DA4EC5" w:rsidRPr="006D6174">
        <w:rPr>
          <w:kern w:val="22"/>
          <w:sz w:val="22"/>
          <w:szCs w:val="22"/>
          <w:lang w:val="en-GB"/>
        </w:rPr>
        <w:t>roup</w:t>
      </w:r>
      <w:r w:rsidR="006D509D" w:rsidRPr="006D6174">
        <w:rPr>
          <w:kern w:val="22"/>
          <w:sz w:val="22"/>
          <w:szCs w:val="22"/>
          <w:lang w:val="en-GB"/>
        </w:rPr>
        <w:t xml:space="preserve"> on the Post-2020 Global Biodiversity Framework</w:t>
      </w:r>
      <w:r w:rsidR="00DA4EC5" w:rsidRPr="006D6174">
        <w:rPr>
          <w:kern w:val="22"/>
          <w:sz w:val="22"/>
          <w:szCs w:val="22"/>
          <w:lang w:val="en-GB"/>
        </w:rPr>
        <w:t xml:space="preserve">. </w:t>
      </w:r>
      <w:r w:rsidR="00A923E1" w:rsidRPr="006D6174">
        <w:rPr>
          <w:kern w:val="22"/>
          <w:sz w:val="22"/>
          <w:szCs w:val="22"/>
          <w:lang w:val="en-GB"/>
        </w:rPr>
        <w:t>I</w:t>
      </w:r>
      <w:r w:rsidR="00DA4EC5" w:rsidRPr="006D6174">
        <w:rPr>
          <w:kern w:val="22"/>
          <w:sz w:val="22"/>
          <w:szCs w:val="22"/>
          <w:lang w:val="en-GB"/>
        </w:rPr>
        <w:t>n the same decision</w:t>
      </w:r>
      <w:r w:rsidR="00A923E1" w:rsidRPr="006D6174">
        <w:rPr>
          <w:kern w:val="22"/>
          <w:sz w:val="22"/>
          <w:szCs w:val="22"/>
          <w:lang w:val="en-GB"/>
        </w:rPr>
        <w:t>,</w:t>
      </w:r>
      <w:r w:rsidR="00DA4EC5" w:rsidRPr="006D6174">
        <w:rPr>
          <w:kern w:val="22"/>
          <w:sz w:val="22"/>
          <w:szCs w:val="22"/>
          <w:lang w:val="en-GB"/>
        </w:rPr>
        <w:t xml:space="preserve"> the </w:t>
      </w:r>
      <w:r w:rsidR="005E0085" w:rsidRPr="006D6174">
        <w:rPr>
          <w:kern w:val="22"/>
          <w:sz w:val="22"/>
          <w:szCs w:val="22"/>
          <w:lang w:val="en-GB"/>
        </w:rPr>
        <w:t>C</w:t>
      </w:r>
      <w:r w:rsidR="00DA4EC5" w:rsidRPr="006D6174">
        <w:rPr>
          <w:kern w:val="22"/>
          <w:sz w:val="22"/>
          <w:szCs w:val="22"/>
          <w:lang w:val="en-GB"/>
        </w:rPr>
        <w:t>o-</w:t>
      </w:r>
      <w:r w:rsidR="005E0085" w:rsidRPr="006D6174">
        <w:rPr>
          <w:kern w:val="22"/>
          <w:sz w:val="22"/>
          <w:szCs w:val="22"/>
          <w:lang w:val="en-GB"/>
        </w:rPr>
        <w:t>C</w:t>
      </w:r>
      <w:r w:rsidR="00DA4EC5" w:rsidRPr="006D6174">
        <w:rPr>
          <w:kern w:val="22"/>
          <w:sz w:val="22"/>
          <w:szCs w:val="22"/>
          <w:lang w:val="en-GB"/>
        </w:rPr>
        <w:t xml:space="preserve">hairs of the </w:t>
      </w:r>
      <w:r w:rsidR="00332C6C" w:rsidRPr="006D6174">
        <w:rPr>
          <w:kern w:val="22"/>
          <w:sz w:val="22"/>
          <w:szCs w:val="22"/>
          <w:lang w:val="en-GB"/>
        </w:rPr>
        <w:t>O</w:t>
      </w:r>
      <w:r w:rsidR="00DA4EC5" w:rsidRPr="006D6174">
        <w:rPr>
          <w:kern w:val="22"/>
          <w:sz w:val="22"/>
          <w:szCs w:val="22"/>
          <w:lang w:val="en-GB"/>
        </w:rPr>
        <w:t xml:space="preserve">pen-ended </w:t>
      </w:r>
      <w:r w:rsidR="00332C6C" w:rsidRPr="006D6174">
        <w:rPr>
          <w:kern w:val="22"/>
          <w:sz w:val="22"/>
          <w:szCs w:val="22"/>
          <w:lang w:val="en-GB"/>
        </w:rPr>
        <w:t>W</w:t>
      </w:r>
      <w:r w:rsidR="00DA4EC5" w:rsidRPr="006D6174">
        <w:rPr>
          <w:kern w:val="22"/>
          <w:sz w:val="22"/>
          <w:szCs w:val="22"/>
          <w:lang w:val="en-GB"/>
        </w:rPr>
        <w:t xml:space="preserve">orking </w:t>
      </w:r>
      <w:r w:rsidR="008C2963" w:rsidRPr="006D6174">
        <w:rPr>
          <w:kern w:val="22"/>
          <w:sz w:val="22"/>
          <w:szCs w:val="22"/>
          <w:lang w:val="en-GB"/>
        </w:rPr>
        <w:t xml:space="preserve">Group </w:t>
      </w:r>
      <w:r w:rsidR="00DA4EC5" w:rsidRPr="006D6174">
        <w:rPr>
          <w:kern w:val="22"/>
          <w:sz w:val="22"/>
          <w:szCs w:val="22"/>
          <w:lang w:val="en-GB"/>
        </w:rPr>
        <w:t xml:space="preserve">were requested to integrate the outcomes of </w:t>
      </w:r>
      <w:r w:rsidR="00A923E1" w:rsidRPr="006D6174">
        <w:rPr>
          <w:kern w:val="22"/>
          <w:sz w:val="22"/>
          <w:szCs w:val="22"/>
          <w:lang w:val="en-GB"/>
        </w:rPr>
        <w:t xml:space="preserve">discussions </w:t>
      </w:r>
      <w:r w:rsidR="003209F3" w:rsidRPr="006D6174">
        <w:rPr>
          <w:kern w:val="22"/>
          <w:sz w:val="22"/>
          <w:szCs w:val="22"/>
          <w:lang w:val="en-GB"/>
        </w:rPr>
        <w:t>in</w:t>
      </w:r>
      <w:r w:rsidR="00A923E1" w:rsidRPr="006D6174">
        <w:rPr>
          <w:kern w:val="22"/>
          <w:sz w:val="22"/>
          <w:szCs w:val="22"/>
          <w:lang w:val="en-GB"/>
        </w:rPr>
        <w:t xml:space="preserve"> </w:t>
      </w:r>
      <w:r w:rsidR="00332C6C" w:rsidRPr="006D6174">
        <w:rPr>
          <w:kern w:val="22"/>
          <w:sz w:val="22"/>
          <w:szCs w:val="22"/>
          <w:lang w:val="en-GB"/>
        </w:rPr>
        <w:t xml:space="preserve">the Subsidiary Body </w:t>
      </w:r>
      <w:r w:rsidR="00DA4EC5" w:rsidRPr="006D6174">
        <w:rPr>
          <w:kern w:val="22"/>
          <w:sz w:val="22"/>
          <w:szCs w:val="22"/>
          <w:lang w:val="en-GB"/>
        </w:rPr>
        <w:t>into the post-2020 global biodiversity framework.</w:t>
      </w:r>
    </w:p>
    <w:p w14:paraId="61642197" w14:textId="0560B8BE" w:rsidR="00DA4EC5" w:rsidRPr="006D6174" w:rsidRDefault="00DA4EC5" w:rsidP="006476DC">
      <w:pPr>
        <w:pStyle w:val="Para1"/>
        <w:numPr>
          <w:ilvl w:val="0"/>
          <w:numId w:val="2"/>
        </w:numPr>
        <w:suppressLineNumbers/>
        <w:tabs>
          <w:tab w:val="clear" w:pos="360"/>
        </w:tabs>
        <w:suppressAutoHyphens/>
        <w:jc w:val="both"/>
        <w:rPr>
          <w:sz w:val="22"/>
          <w:szCs w:val="22"/>
          <w:lang w:val="en-GB"/>
        </w:rPr>
      </w:pPr>
      <w:r w:rsidRPr="006D6174">
        <w:rPr>
          <w:kern w:val="22"/>
          <w:sz w:val="22"/>
          <w:szCs w:val="22"/>
          <w:lang w:val="en-GB"/>
        </w:rPr>
        <w:t xml:space="preserve">During its first meeting, the Open-ended Working Group invited the </w:t>
      </w:r>
      <w:r w:rsidR="00F7587C" w:rsidRPr="006D6174">
        <w:rPr>
          <w:kern w:val="22"/>
          <w:sz w:val="22"/>
          <w:szCs w:val="22"/>
          <w:lang w:val="en-GB"/>
        </w:rPr>
        <w:t xml:space="preserve">Subsidiary Body on Scientific, Technical and Technological Advice </w:t>
      </w:r>
      <w:r w:rsidRPr="006D6174">
        <w:rPr>
          <w:kern w:val="22"/>
          <w:sz w:val="22"/>
          <w:szCs w:val="22"/>
          <w:lang w:val="en-GB"/>
        </w:rPr>
        <w:t xml:space="preserve">to bring to the attention of the Working Group any recommendations relevant to the post-2020 global biodiversity framework emerging from </w:t>
      </w:r>
      <w:r w:rsidR="002F038A" w:rsidRPr="006D6174">
        <w:rPr>
          <w:kern w:val="22"/>
          <w:sz w:val="22"/>
          <w:szCs w:val="22"/>
          <w:lang w:val="en-GB"/>
        </w:rPr>
        <w:t xml:space="preserve">its </w:t>
      </w:r>
      <w:r w:rsidRPr="006D6174">
        <w:rPr>
          <w:kern w:val="22"/>
          <w:sz w:val="22"/>
          <w:szCs w:val="22"/>
          <w:lang w:val="en-GB"/>
        </w:rPr>
        <w:t xml:space="preserve">deliberations, in particular from </w:t>
      </w:r>
      <w:r w:rsidR="00724B3A" w:rsidRPr="006D6174">
        <w:rPr>
          <w:kern w:val="22"/>
          <w:sz w:val="22"/>
          <w:szCs w:val="22"/>
          <w:lang w:val="en-GB"/>
        </w:rPr>
        <w:t xml:space="preserve">its </w:t>
      </w:r>
      <w:r w:rsidRPr="006D6174">
        <w:rPr>
          <w:kern w:val="22"/>
          <w:sz w:val="22"/>
          <w:szCs w:val="22"/>
          <w:lang w:val="en-GB"/>
        </w:rPr>
        <w:t xml:space="preserve">consideration of the findings of the </w:t>
      </w:r>
      <w:r w:rsidR="00D5351E" w:rsidRPr="006D6174">
        <w:rPr>
          <w:i/>
          <w:kern w:val="22"/>
          <w:sz w:val="22"/>
          <w:szCs w:val="22"/>
          <w:lang w:val="en-GB"/>
        </w:rPr>
        <w:t>Global Assessment Report on Biodiversity and Ecosystem Services</w:t>
      </w:r>
      <w:r w:rsidRPr="006D6174">
        <w:rPr>
          <w:kern w:val="22"/>
          <w:sz w:val="22"/>
          <w:szCs w:val="22"/>
          <w:lang w:val="en-GB"/>
        </w:rPr>
        <w:t xml:space="preserve"> of the Intergovernmental Science-Policy Platform on Biodiversity and Ecosystem Services</w:t>
      </w:r>
      <w:r w:rsidR="002E17A3" w:rsidRPr="006D6174">
        <w:rPr>
          <w:kern w:val="22"/>
          <w:sz w:val="22"/>
          <w:szCs w:val="22"/>
          <w:lang w:val="en-GB"/>
        </w:rPr>
        <w:t xml:space="preserve"> (IPBES)</w:t>
      </w:r>
      <w:r w:rsidRPr="006D6174">
        <w:rPr>
          <w:kern w:val="22"/>
          <w:sz w:val="22"/>
          <w:szCs w:val="22"/>
          <w:lang w:val="en-GB"/>
        </w:rPr>
        <w:t xml:space="preserve">. More specifically, the </w:t>
      </w:r>
      <w:r w:rsidR="00AD67B2" w:rsidRPr="006D6174">
        <w:rPr>
          <w:kern w:val="22"/>
          <w:sz w:val="22"/>
          <w:szCs w:val="22"/>
          <w:lang w:val="en-GB"/>
        </w:rPr>
        <w:t>W</w:t>
      </w:r>
      <w:r w:rsidRPr="006D6174">
        <w:rPr>
          <w:kern w:val="22"/>
          <w:sz w:val="22"/>
          <w:szCs w:val="22"/>
          <w:lang w:val="en-GB"/>
        </w:rPr>
        <w:t xml:space="preserve">orking </w:t>
      </w:r>
      <w:r w:rsidR="00AD67B2" w:rsidRPr="006D6174">
        <w:rPr>
          <w:kern w:val="22"/>
          <w:sz w:val="22"/>
          <w:szCs w:val="22"/>
          <w:lang w:val="en-GB"/>
        </w:rPr>
        <w:t xml:space="preserve">Group </w:t>
      </w:r>
      <w:r w:rsidRPr="006D6174">
        <w:rPr>
          <w:kern w:val="22"/>
          <w:sz w:val="22"/>
          <w:szCs w:val="22"/>
          <w:lang w:val="en-GB"/>
        </w:rPr>
        <w:t xml:space="preserve">invited </w:t>
      </w:r>
      <w:r w:rsidR="00D5351E" w:rsidRPr="006D6174">
        <w:rPr>
          <w:kern w:val="22"/>
          <w:sz w:val="22"/>
          <w:szCs w:val="22"/>
          <w:lang w:val="en-GB"/>
        </w:rPr>
        <w:t xml:space="preserve">the Subsidiary Body </w:t>
      </w:r>
      <w:r w:rsidRPr="006D6174">
        <w:rPr>
          <w:kern w:val="22"/>
          <w:sz w:val="22"/>
          <w:szCs w:val="22"/>
          <w:lang w:val="en-GB"/>
        </w:rPr>
        <w:t xml:space="preserve">to provide elements concerning guidance on specific goals, </w:t>
      </w:r>
      <w:r w:rsidR="002A6955" w:rsidRPr="006D6174">
        <w:rPr>
          <w:kern w:val="22"/>
          <w:sz w:val="22"/>
          <w:szCs w:val="22"/>
          <w:lang w:val="en-GB"/>
        </w:rPr>
        <w:t>specific, measurable, achievable, result-based and time</w:t>
      </w:r>
      <w:r w:rsidR="003B4E02" w:rsidRPr="006D6174">
        <w:rPr>
          <w:kern w:val="22"/>
          <w:sz w:val="22"/>
          <w:szCs w:val="22"/>
          <w:lang w:val="en-GB"/>
        </w:rPr>
        <w:t>-</w:t>
      </w:r>
      <w:r w:rsidR="002A6955" w:rsidRPr="006D6174">
        <w:rPr>
          <w:kern w:val="22"/>
          <w:sz w:val="22"/>
          <w:szCs w:val="22"/>
          <w:lang w:val="en-GB"/>
        </w:rPr>
        <w:t>bound (</w:t>
      </w:r>
      <w:r w:rsidRPr="006D6174">
        <w:rPr>
          <w:kern w:val="22"/>
          <w:sz w:val="22"/>
          <w:szCs w:val="22"/>
          <w:lang w:val="en-GB"/>
        </w:rPr>
        <w:t>SMART</w:t>
      </w:r>
      <w:r w:rsidR="002A6955" w:rsidRPr="006D6174">
        <w:rPr>
          <w:kern w:val="22"/>
          <w:sz w:val="22"/>
          <w:szCs w:val="22"/>
          <w:lang w:val="en-GB"/>
        </w:rPr>
        <w:t>)</w:t>
      </w:r>
      <w:r w:rsidRPr="006D6174">
        <w:rPr>
          <w:kern w:val="22"/>
          <w:sz w:val="22"/>
          <w:szCs w:val="22"/>
          <w:lang w:val="en-GB"/>
        </w:rPr>
        <w:t xml:space="preserve"> targets, indicators, baselines, and monitoring frameworks, relating to the drivers of biodiversity loss, for achieving transformational change, within the scope of the three objectives of the Convention.</w:t>
      </w:r>
    </w:p>
    <w:p w14:paraId="4C0C7DFF" w14:textId="4616C6A7" w:rsidR="00AD67B2" w:rsidRPr="006D6174" w:rsidRDefault="00AD67B2"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Accordingly,</w:t>
      </w:r>
      <w:r w:rsidR="00DA4EC5" w:rsidRPr="006D6174">
        <w:rPr>
          <w:kern w:val="22"/>
          <w:sz w:val="22"/>
          <w:szCs w:val="22"/>
          <w:lang w:val="en-GB"/>
        </w:rPr>
        <w:t xml:space="preserve"> the present addendum has been </w:t>
      </w:r>
      <w:r w:rsidR="00720856" w:rsidRPr="006D6174">
        <w:rPr>
          <w:kern w:val="22"/>
          <w:sz w:val="22"/>
          <w:szCs w:val="22"/>
          <w:lang w:val="en-GB"/>
        </w:rPr>
        <w:t>i</w:t>
      </w:r>
      <w:r w:rsidR="00A06EEC" w:rsidRPr="006D6174">
        <w:rPr>
          <w:kern w:val="22"/>
          <w:sz w:val="22"/>
          <w:szCs w:val="22"/>
          <w:lang w:val="en-GB"/>
        </w:rPr>
        <w:t xml:space="preserve">ssued </w:t>
      </w:r>
      <w:r w:rsidR="00DA4EC5" w:rsidRPr="006D6174">
        <w:rPr>
          <w:kern w:val="22"/>
          <w:sz w:val="22"/>
          <w:szCs w:val="22"/>
          <w:lang w:val="en-GB"/>
        </w:rPr>
        <w:t xml:space="preserve">to support the deliberations of </w:t>
      </w:r>
      <w:r w:rsidR="004D25AE" w:rsidRPr="006D6174">
        <w:rPr>
          <w:kern w:val="22"/>
          <w:sz w:val="22"/>
          <w:szCs w:val="22"/>
          <w:lang w:val="en-GB"/>
        </w:rPr>
        <w:t xml:space="preserve">the Subsidiary Body </w:t>
      </w:r>
      <w:r w:rsidR="00DA4EC5" w:rsidRPr="006D6174">
        <w:rPr>
          <w:kern w:val="22"/>
          <w:sz w:val="22"/>
          <w:szCs w:val="22"/>
          <w:lang w:val="en-GB"/>
        </w:rPr>
        <w:t>related to the development of the post-2020 global biodiversity framework. Th</w:t>
      </w:r>
      <w:r w:rsidR="00720856" w:rsidRPr="006D6174">
        <w:rPr>
          <w:kern w:val="22"/>
          <w:sz w:val="22"/>
          <w:szCs w:val="22"/>
          <w:lang w:val="en-GB"/>
        </w:rPr>
        <w:t>e present</w:t>
      </w:r>
      <w:r w:rsidR="00DA4EC5" w:rsidRPr="006D6174">
        <w:rPr>
          <w:kern w:val="22"/>
          <w:sz w:val="22"/>
          <w:szCs w:val="22"/>
          <w:lang w:val="en-GB"/>
        </w:rPr>
        <w:t xml:space="preserve"> document has been prepared drawing on </w:t>
      </w:r>
      <w:r w:rsidR="00322596" w:rsidRPr="006D6174">
        <w:rPr>
          <w:kern w:val="22"/>
          <w:sz w:val="22"/>
          <w:szCs w:val="22"/>
          <w:lang w:val="en-GB"/>
        </w:rPr>
        <w:t xml:space="preserve">submissions received in response to the invitation for proposals on the post-2020 global biodiversity framework, </w:t>
      </w:r>
      <w:r w:rsidR="003428EE" w:rsidRPr="006D6174">
        <w:rPr>
          <w:kern w:val="22"/>
          <w:sz w:val="22"/>
          <w:szCs w:val="22"/>
          <w:lang w:val="en-GB"/>
        </w:rPr>
        <w:t xml:space="preserve">the </w:t>
      </w:r>
      <w:r w:rsidR="00322596" w:rsidRPr="006D6174">
        <w:rPr>
          <w:kern w:val="22"/>
          <w:sz w:val="22"/>
          <w:szCs w:val="22"/>
          <w:lang w:val="en-GB"/>
        </w:rPr>
        <w:t>outcomes of regional and other consultations</w:t>
      </w:r>
      <w:r w:rsidR="00AF248F" w:rsidRPr="006D6174">
        <w:rPr>
          <w:kern w:val="22"/>
          <w:sz w:val="22"/>
          <w:szCs w:val="22"/>
          <w:lang w:val="en-GB"/>
        </w:rPr>
        <w:t xml:space="preserve"> undertaken as part of the process for developing the framework</w:t>
      </w:r>
      <w:r w:rsidR="00322596" w:rsidRPr="006D6174">
        <w:rPr>
          <w:kern w:val="22"/>
          <w:sz w:val="22"/>
          <w:szCs w:val="22"/>
          <w:lang w:val="en-GB"/>
        </w:rPr>
        <w:t xml:space="preserve">, </w:t>
      </w:r>
      <w:r w:rsidR="00CB14F7" w:rsidRPr="006D6174">
        <w:rPr>
          <w:kern w:val="22"/>
          <w:sz w:val="22"/>
          <w:szCs w:val="22"/>
          <w:lang w:val="en-GB"/>
        </w:rPr>
        <w:t xml:space="preserve">the </w:t>
      </w:r>
      <w:r w:rsidR="00AF248F" w:rsidRPr="006D6174">
        <w:rPr>
          <w:kern w:val="22"/>
          <w:sz w:val="22"/>
          <w:szCs w:val="22"/>
          <w:lang w:val="en-GB"/>
        </w:rPr>
        <w:t xml:space="preserve">results of </w:t>
      </w:r>
      <w:r w:rsidR="00322596" w:rsidRPr="006D6174">
        <w:rPr>
          <w:kern w:val="22"/>
          <w:sz w:val="22"/>
          <w:szCs w:val="22"/>
          <w:lang w:val="en-GB"/>
        </w:rPr>
        <w:t xml:space="preserve">the first meeting of the </w:t>
      </w:r>
      <w:r w:rsidR="00924A23" w:rsidRPr="006D6174">
        <w:rPr>
          <w:kern w:val="22"/>
          <w:sz w:val="22"/>
          <w:szCs w:val="22"/>
          <w:lang w:val="en-GB"/>
        </w:rPr>
        <w:t>O</w:t>
      </w:r>
      <w:r w:rsidR="00322596" w:rsidRPr="006D6174">
        <w:rPr>
          <w:kern w:val="22"/>
          <w:sz w:val="22"/>
          <w:szCs w:val="22"/>
          <w:lang w:val="en-GB"/>
        </w:rPr>
        <w:t xml:space="preserve">pen-ended </w:t>
      </w:r>
      <w:r w:rsidR="00924A23" w:rsidRPr="006D6174">
        <w:rPr>
          <w:kern w:val="22"/>
          <w:sz w:val="22"/>
          <w:szCs w:val="22"/>
          <w:lang w:val="en-GB"/>
        </w:rPr>
        <w:t>W</w:t>
      </w:r>
      <w:r w:rsidR="00322596" w:rsidRPr="006D6174">
        <w:rPr>
          <w:kern w:val="22"/>
          <w:sz w:val="22"/>
          <w:szCs w:val="22"/>
          <w:lang w:val="en-GB"/>
        </w:rPr>
        <w:t xml:space="preserve">orking </w:t>
      </w:r>
      <w:r w:rsidR="00924A23" w:rsidRPr="006D6174">
        <w:rPr>
          <w:kern w:val="22"/>
          <w:sz w:val="22"/>
          <w:szCs w:val="22"/>
          <w:lang w:val="en-GB"/>
        </w:rPr>
        <w:t xml:space="preserve">Group on </w:t>
      </w:r>
      <w:r w:rsidR="00924A23" w:rsidRPr="006D6174">
        <w:rPr>
          <w:kern w:val="22"/>
          <w:sz w:val="22"/>
          <w:szCs w:val="22"/>
          <w:lang w:val="en-GB"/>
        </w:rPr>
        <w:lastRenderedPageBreak/>
        <w:t xml:space="preserve">the Post-2020 Global </w:t>
      </w:r>
      <w:r w:rsidR="00DB3866" w:rsidRPr="006D6174">
        <w:rPr>
          <w:kern w:val="22"/>
          <w:sz w:val="22"/>
          <w:szCs w:val="22"/>
          <w:lang w:val="en-GB"/>
        </w:rPr>
        <w:t>Biod</w:t>
      </w:r>
      <w:r w:rsidR="00924A23" w:rsidRPr="006D6174">
        <w:rPr>
          <w:kern w:val="22"/>
          <w:sz w:val="22"/>
          <w:szCs w:val="22"/>
          <w:lang w:val="en-GB"/>
        </w:rPr>
        <w:t xml:space="preserve">iversity Framework </w:t>
      </w:r>
      <w:r w:rsidR="002F5765" w:rsidRPr="006D6174">
        <w:rPr>
          <w:kern w:val="22"/>
          <w:sz w:val="22"/>
          <w:szCs w:val="22"/>
          <w:lang w:val="en-GB"/>
        </w:rPr>
        <w:t>and</w:t>
      </w:r>
      <w:r w:rsidR="00AF248F" w:rsidRPr="006D6174">
        <w:rPr>
          <w:kern w:val="22"/>
          <w:sz w:val="22"/>
          <w:szCs w:val="22"/>
          <w:lang w:val="en-GB"/>
        </w:rPr>
        <w:t xml:space="preserve"> </w:t>
      </w:r>
      <w:r w:rsidR="00DA4EC5" w:rsidRPr="006D6174">
        <w:rPr>
          <w:kern w:val="22"/>
          <w:sz w:val="22"/>
          <w:szCs w:val="22"/>
          <w:lang w:val="en-GB"/>
        </w:rPr>
        <w:t xml:space="preserve">available scientific evidence, including the </w:t>
      </w:r>
      <w:r w:rsidR="00EF3AE8" w:rsidRPr="006D6174">
        <w:rPr>
          <w:kern w:val="22"/>
          <w:sz w:val="22"/>
          <w:szCs w:val="22"/>
          <w:lang w:val="en-GB"/>
        </w:rPr>
        <w:t xml:space="preserve">findings </w:t>
      </w:r>
      <w:r w:rsidR="00DA4EC5" w:rsidRPr="006D6174">
        <w:rPr>
          <w:kern w:val="22"/>
          <w:sz w:val="22"/>
          <w:szCs w:val="22"/>
          <w:lang w:val="en-GB"/>
        </w:rPr>
        <w:t>of the of</w:t>
      </w:r>
      <w:r w:rsidR="002E17A3" w:rsidRPr="006D6174">
        <w:rPr>
          <w:kern w:val="22"/>
          <w:sz w:val="22"/>
          <w:szCs w:val="22"/>
          <w:lang w:val="en-GB"/>
        </w:rPr>
        <w:t xml:space="preserve"> </w:t>
      </w:r>
      <w:r w:rsidR="0087278A" w:rsidRPr="006D6174">
        <w:rPr>
          <w:kern w:val="22"/>
          <w:sz w:val="22"/>
          <w:szCs w:val="22"/>
          <w:lang w:val="en-GB"/>
        </w:rPr>
        <w:t xml:space="preserve">the </w:t>
      </w:r>
      <w:r w:rsidR="002A6955" w:rsidRPr="006D6174">
        <w:rPr>
          <w:kern w:val="22"/>
          <w:sz w:val="22"/>
          <w:szCs w:val="22"/>
          <w:lang w:val="en-GB"/>
        </w:rPr>
        <w:t>IPBES</w:t>
      </w:r>
      <w:r w:rsidR="0087278A" w:rsidRPr="006D6174">
        <w:rPr>
          <w:kern w:val="22"/>
          <w:sz w:val="22"/>
          <w:szCs w:val="22"/>
          <w:lang w:val="en-GB"/>
        </w:rPr>
        <w:t xml:space="preserve"> Global Assessment</w:t>
      </w:r>
      <w:r w:rsidR="00DA4EC5" w:rsidRPr="006D6174">
        <w:rPr>
          <w:kern w:val="22"/>
          <w:sz w:val="22"/>
          <w:szCs w:val="22"/>
          <w:lang w:val="en-GB"/>
        </w:rPr>
        <w:t>.</w:t>
      </w:r>
      <w:r w:rsidR="00EF3AE8" w:rsidRPr="006D6174">
        <w:rPr>
          <w:kern w:val="22"/>
          <w:sz w:val="22"/>
          <w:szCs w:val="22"/>
          <w:vertAlign w:val="superscript"/>
          <w:lang w:val="en-GB"/>
        </w:rPr>
        <w:footnoteReference w:id="3"/>
      </w:r>
    </w:p>
    <w:p w14:paraId="66DE1AB4" w14:textId="72386E2C" w:rsidR="0095680A" w:rsidRPr="006D6174" w:rsidRDefault="0095680A" w:rsidP="006476DC">
      <w:pPr>
        <w:pStyle w:val="Para1"/>
        <w:numPr>
          <w:ilvl w:val="0"/>
          <w:numId w:val="2"/>
        </w:numPr>
        <w:suppressLineNumbers/>
        <w:tabs>
          <w:tab w:val="clear" w:pos="360"/>
        </w:tabs>
        <w:suppressAutoHyphens/>
        <w:spacing w:before="100"/>
        <w:jc w:val="both"/>
        <w:rPr>
          <w:kern w:val="22"/>
          <w:sz w:val="22"/>
          <w:szCs w:val="22"/>
          <w:lang w:val="en-GB"/>
        </w:rPr>
      </w:pPr>
      <w:r w:rsidRPr="006D6174">
        <w:rPr>
          <w:kern w:val="22"/>
          <w:sz w:val="22"/>
          <w:szCs w:val="22"/>
          <w:lang w:val="en-GB"/>
        </w:rPr>
        <w:t>A summary of the findings of the IPBES Global Assessment and other relevant assessments and their implications for the future work under the Convention</w:t>
      </w:r>
      <w:r w:rsidR="008153E8" w:rsidRPr="006D6174">
        <w:rPr>
          <w:kern w:val="22"/>
          <w:sz w:val="22"/>
          <w:szCs w:val="22"/>
          <w:lang w:val="en-GB"/>
        </w:rPr>
        <w:t>,</w:t>
      </w:r>
      <w:r w:rsidRPr="006D6174">
        <w:rPr>
          <w:kern w:val="22"/>
          <w:sz w:val="22"/>
          <w:szCs w:val="22"/>
          <w:lang w:val="en-GB"/>
        </w:rPr>
        <w:t xml:space="preserve"> especially with respect to the post</w:t>
      </w:r>
      <w:r w:rsidR="0087278A" w:rsidRPr="006D6174">
        <w:rPr>
          <w:kern w:val="22"/>
          <w:sz w:val="22"/>
          <w:szCs w:val="22"/>
          <w:lang w:val="en-GB"/>
        </w:rPr>
        <w:t>-</w:t>
      </w:r>
      <w:r w:rsidRPr="006D6174">
        <w:rPr>
          <w:kern w:val="22"/>
          <w:sz w:val="22"/>
          <w:szCs w:val="22"/>
          <w:lang w:val="en-GB"/>
        </w:rPr>
        <w:t>2020 global biodiversity framework</w:t>
      </w:r>
      <w:r w:rsidR="00CF0B73" w:rsidRPr="006D6174">
        <w:rPr>
          <w:kern w:val="22"/>
          <w:sz w:val="22"/>
          <w:szCs w:val="22"/>
          <w:lang w:val="en-GB"/>
        </w:rPr>
        <w:t>,</w:t>
      </w:r>
      <w:r w:rsidRPr="006D6174">
        <w:rPr>
          <w:kern w:val="22"/>
          <w:sz w:val="22"/>
          <w:szCs w:val="22"/>
          <w:lang w:val="en-GB"/>
        </w:rPr>
        <w:t xml:space="preserve"> is provided in document CBD/SBSTTA/23/2.Add.1, while </w:t>
      </w:r>
      <w:r w:rsidR="009A6407" w:rsidRPr="006D6174">
        <w:rPr>
          <w:kern w:val="22"/>
          <w:sz w:val="22"/>
          <w:szCs w:val="22"/>
          <w:lang w:val="en-GB"/>
        </w:rPr>
        <w:t>d</w:t>
      </w:r>
      <w:r w:rsidRPr="006D6174">
        <w:rPr>
          <w:kern w:val="22"/>
          <w:sz w:val="22"/>
          <w:szCs w:val="22"/>
          <w:lang w:val="en-GB"/>
        </w:rPr>
        <w:t>ocument CBD/SBSTTA/23/2</w:t>
      </w:r>
      <w:r w:rsidR="0046696F" w:rsidRPr="006D6174">
        <w:rPr>
          <w:kern w:val="22"/>
          <w:sz w:val="22"/>
          <w:szCs w:val="22"/>
          <w:lang w:val="en-GB"/>
        </w:rPr>
        <w:t>, section I,</w:t>
      </w:r>
      <w:r w:rsidRPr="006D6174">
        <w:rPr>
          <w:kern w:val="22"/>
          <w:sz w:val="22"/>
          <w:szCs w:val="22"/>
          <w:lang w:val="en-GB"/>
        </w:rPr>
        <w:t xml:space="preserve"> provides an overview of the key implications. These assessments document the current status of biodiversity, identify the drivers of change, explore scenarios </w:t>
      </w:r>
      <w:r w:rsidR="00225B31" w:rsidRPr="006D6174">
        <w:rPr>
          <w:kern w:val="22"/>
          <w:sz w:val="22"/>
          <w:szCs w:val="22"/>
          <w:lang w:val="en-GB"/>
        </w:rPr>
        <w:t xml:space="preserve">for </w:t>
      </w:r>
      <w:r w:rsidRPr="006D6174">
        <w:rPr>
          <w:kern w:val="22"/>
          <w:sz w:val="22"/>
          <w:szCs w:val="22"/>
          <w:lang w:val="en-GB"/>
        </w:rPr>
        <w:t>identify</w:t>
      </w:r>
      <w:r w:rsidR="00225B31" w:rsidRPr="006D6174">
        <w:rPr>
          <w:kern w:val="22"/>
          <w:sz w:val="22"/>
          <w:szCs w:val="22"/>
          <w:lang w:val="en-GB"/>
        </w:rPr>
        <w:t>ing</w:t>
      </w:r>
      <w:r w:rsidRPr="006D6174">
        <w:rPr>
          <w:kern w:val="22"/>
          <w:sz w:val="22"/>
          <w:szCs w:val="22"/>
          <w:lang w:val="en-GB"/>
        </w:rPr>
        <w:t xml:space="preserve"> pathways that could lead to the 2050 Vision, and identify possible approaches and actions to bring about the transformational changes required to achieve the 2050 Vision.</w:t>
      </w:r>
    </w:p>
    <w:p w14:paraId="71B3460D" w14:textId="639505F3" w:rsidR="0095680A" w:rsidRPr="006D6174" w:rsidRDefault="0095680A" w:rsidP="006476DC">
      <w:pPr>
        <w:pStyle w:val="Para1"/>
        <w:numPr>
          <w:ilvl w:val="0"/>
          <w:numId w:val="2"/>
        </w:numPr>
        <w:suppressLineNumbers/>
        <w:tabs>
          <w:tab w:val="clear" w:pos="360"/>
        </w:tabs>
        <w:suppressAutoHyphens/>
        <w:spacing w:before="100"/>
        <w:jc w:val="both"/>
        <w:rPr>
          <w:kern w:val="22"/>
          <w:sz w:val="22"/>
          <w:szCs w:val="22"/>
          <w:lang w:val="en-GB"/>
        </w:rPr>
      </w:pPr>
      <w:r w:rsidRPr="006D6174">
        <w:rPr>
          <w:kern w:val="22"/>
          <w:sz w:val="22"/>
          <w:szCs w:val="22"/>
          <w:lang w:val="en-GB"/>
        </w:rPr>
        <w:t xml:space="preserve">The IPBES Global Assessment and other relevant assessments recognize the urgency to </w:t>
      </w:r>
      <w:proofErr w:type="gramStart"/>
      <w:r w:rsidRPr="006D6174">
        <w:rPr>
          <w:kern w:val="22"/>
          <w:sz w:val="22"/>
          <w:szCs w:val="22"/>
          <w:lang w:val="en-GB"/>
        </w:rPr>
        <w:t>take action</w:t>
      </w:r>
      <w:proofErr w:type="gramEnd"/>
      <w:r w:rsidRPr="006D6174">
        <w:rPr>
          <w:kern w:val="22"/>
          <w:sz w:val="22"/>
          <w:szCs w:val="22"/>
          <w:lang w:val="en-GB"/>
        </w:rPr>
        <w:t xml:space="preserve"> this decade to address biodiversity loss (as well as climate change and land degradation), through both the scaling</w:t>
      </w:r>
      <w:r w:rsidR="00822F44" w:rsidRPr="006D6174">
        <w:rPr>
          <w:kern w:val="22"/>
          <w:sz w:val="22"/>
          <w:szCs w:val="22"/>
          <w:lang w:val="en-GB"/>
        </w:rPr>
        <w:t>-</w:t>
      </w:r>
      <w:r w:rsidRPr="006D6174">
        <w:rPr>
          <w:kern w:val="22"/>
          <w:sz w:val="22"/>
          <w:szCs w:val="22"/>
          <w:lang w:val="en-GB"/>
        </w:rPr>
        <w:t xml:space="preserve">up of proven measures and by initiating new measures to achieve transformative change. However, given that current trends for biodiversity are generally highly negative, with some drivers currently increasing in intensity, and considering the lag times inherent in socioecological systems, it will take some time to achieve the fundamental changes needed to reduce many </w:t>
      </w:r>
      <w:r w:rsidR="00C45F41" w:rsidRPr="006D6174">
        <w:rPr>
          <w:kern w:val="22"/>
          <w:sz w:val="22"/>
          <w:szCs w:val="22"/>
          <w:lang w:val="en-GB"/>
        </w:rPr>
        <w:t xml:space="preserve">of the </w:t>
      </w:r>
      <w:r w:rsidRPr="006D6174">
        <w:rPr>
          <w:kern w:val="22"/>
          <w:sz w:val="22"/>
          <w:szCs w:val="22"/>
          <w:lang w:val="en-GB"/>
        </w:rPr>
        <w:t>drivers of these trends. Moreover, many ecosystems and species require time for recovery once threats are reduced. Thus, while a 2030 timescale is appropriate for the implementation of urgent actions, a longer timescale – to 2050 – is also important to allow for a positive vision. A “back-casting” approach can be used to infer the actions needed to achieve the 2050 Vision and to determine milestones for 2030 and 2040.</w:t>
      </w:r>
    </w:p>
    <w:p w14:paraId="1F7F279F" w14:textId="22CFC8B4" w:rsidR="00DA4EC5" w:rsidRPr="006D6174" w:rsidRDefault="00E82127" w:rsidP="006476DC">
      <w:pPr>
        <w:pStyle w:val="Para1"/>
        <w:numPr>
          <w:ilvl w:val="0"/>
          <w:numId w:val="2"/>
        </w:numPr>
        <w:suppressLineNumbers/>
        <w:tabs>
          <w:tab w:val="clear" w:pos="360"/>
          <w:tab w:val="num" w:pos="709"/>
        </w:tabs>
        <w:suppressAutoHyphens/>
        <w:jc w:val="both"/>
        <w:rPr>
          <w:kern w:val="22"/>
          <w:sz w:val="22"/>
          <w:szCs w:val="22"/>
          <w:lang w:val="en-GB"/>
        </w:rPr>
      </w:pPr>
      <w:r w:rsidRPr="006D6174">
        <w:rPr>
          <w:kern w:val="22"/>
          <w:sz w:val="22"/>
          <w:szCs w:val="22"/>
          <w:lang w:val="en-GB"/>
        </w:rPr>
        <w:t xml:space="preserve">The specific language of the framework </w:t>
      </w:r>
      <w:r w:rsidR="00A03C45" w:rsidRPr="006D6174">
        <w:rPr>
          <w:kern w:val="22"/>
          <w:sz w:val="22"/>
          <w:szCs w:val="22"/>
          <w:lang w:val="en-GB"/>
        </w:rPr>
        <w:t>(</w:t>
      </w:r>
      <w:r w:rsidRPr="006D6174">
        <w:rPr>
          <w:kern w:val="22"/>
          <w:sz w:val="22"/>
          <w:szCs w:val="22"/>
          <w:lang w:val="en-GB"/>
        </w:rPr>
        <w:t>e.g. the definitions of its elements</w:t>
      </w:r>
      <w:r w:rsidR="00C303A0" w:rsidRPr="006D6174">
        <w:rPr>
          <w:kern w:val="22"/>
          <w:sz w:val="22"/>
          <w:szCs w:val="22"/>
          <w:lang w:val="en-GB"/>
        </w:rPr>
        <w:t>,</w:t>
      </w:r>
      <w:r w:rsidRPr="006D6174">
        <w:rPr>
          <w:kern w:val="22"/>
          <w:sz w:val="22"/>
          <w:szCs w:val="22"/>
          <w:lang w:val="en-GB"/>
        </w:rPr>
        <w:t xml:space="preserve"> including goals, </w:t>
      </w:r>
      <w:r w:rsidR="00A03C45" w:rsidRPr="006D6174">
        <w:rPr>
          <w:kern w:val="22"/>
          <w:sz w:val="22"/>
          <w:szCs w:val="22"/>
          <w:lang w:val="en-GB"/>
        </w:rPr>
        <w:t xml:space="preserve">and </w:t>
      </w:r>
      <w:r w:rsidRPr="006D6174">
        <w:rPr>
          <w:kern w:val="22"/>
          <w:sz w:val="22"/>
          <w:szCs w:val="22"/>
          <w:lang w:val="en-GB"/>
        </w:rPr>
        <w:t>targets</w:t>
      </w:r>
      <w:r w:rsidR="00A03C45" w:rsidRPr="006D6174">
        <w:rPr>
          <w:kern w:val="22"/>
          <w:sz w:val="22"/>
          <w:szCs w:val="22"/>
          <w:lang w:val="en-GB"/>
        </w:rPr>
        <w:t>)</w:t>
      </w:r>
      <w:r w:rsidRPr="006D6174">
        <w:rPr>
          <w:kern w:val="22"/>
          <w:sz w:val="22"/>
          <w:szCs w:val="22"/>
          <w:lang w:val="en-GB"/>
        </w:rPr>
        <w:t xml:space="preserve"> is in process of being developed </w:t>
      </w:r>
      <w:r w:rsidR="00A03C45" w:rsidRPr="006D6174">
        <w:rPr>
          <w:kern w:val="22"/>
          <w:sz w:val="22"/>
          <w:szCs w:val="22"/>
          <w:lang w:val="en-GB"/>
        </w:rPr>
        <w:t>and will</w:t>
      </w:r>
      <w:r w:rsidRPr="006D6174">
        <w:rPr>
          <w:kern w:val="22"/>
          <w:sz w:val="22"/>
          <w:szCs w:val="22"/>
          <w:lang w:val="en-GB"/>
        </w:rPr>
        <w:t xml:space="preserve"> be consolidated in the zero draft to be published six week</w:t>
      </w:r>
      <w:r w:rsidR="00C44899" w:rsidRPr="006D6174">
        <w:rPr>
          <w:kern w:val="22"/>
          <w:sz w:val="22"/>
          <w:szCs w:val="22"/>
          <w:lang w:val="en-GB"/>
        </w:rPr>
        <w:t>s</w:t>
      </w:r>
      <w:r w:rsidRPr="006D6174">
        <w:rPr>
          <w:kern w:val="22"/>
          <w:sz w:val="22"/>
          <w:szCs w:val="22"/>
          <w:lang w:val="en-GB"/>
        </w:rPr>
        <w:t xml:space="preserve"> prior </w:t>
      </w:r>
      <w:r w:rsidR="0000148F" w:rsidRPr="006D6174">
        <w:rPr>
          <w:kern w:val="22"/>
          <w:sz w:val="22"/>
          <w:szCs w:val="22"/>
          <w:lang w:val="en-GB"/>
        </w:rPr>
        <w:t xml:space="preserve">to </w:t>
      </w:r>
      <w:r w:rsidRPr="006D6174">
        <w:rPr>
          <w:kern w:val="22"/>
          <w:sz w:val="22"/>
          <w:szCs w:val="22"/>
          <w:lang w:val="en-GB"/>
        </w:rPr>
        <w:t xml:space="preserve">the second meeting of the </w:t>
      </w:r>
      <w:r w:rsidR="00256734" w:rsidRPr="006D6174">
        <w:rPr>
          <w:kern w:val="22"/>
          <w:sz w:val="22"/>
          <w:szCs w:val="22"/>
          <w:lang w:val="en-GB"/>
        </w:rPr>
        <w:t>Working Group</w:t>
      </w:r>
      <w:r w:rsidR="0000148F" w:rsidRPr="006D6174">
        <w:rPr>
          <w:kern w:val="22"/>
          <w:sz w:val="22"/>
          <w:szCs w:val="22"/>
          <w:lang w:val="en-GB"/>
        </w:rPr>
        <w:t xml:space="preserve"> on the Post-2020 Global Biodiversity Framework</w:t>
      </w:r>
      <w:r w:rsidRPr="006D6174">
        <w:rPr>
          <w:kern w:val="22"/>
          <w:sz w:val="22"/>
          <w:szCs w:val="22"/>
          <w:lang w:val="en-GB"/>
        </w:rPr>
        <w:t xml:space="preserve">. </w:t>
      </w:r>
      <w:r w:rsidR="006965FE" w:rsidRPr="006D6174">
        <w:rPr>
          <w:kern w:val="22"/>
          <w:sz w:val="22"/>
          <w:szCs w:val="22"/>
          <w:lang w:val="en-GB"/>
        </w:rPr>
        <w:t>Thus</w:t>
      </w:r>
      <w:r w:rsidRPr="006D6174">
        <w:rPr>
          <w:kern w:val="22"/>
          <w:sz w:val="22"/>
          <w:szCs w:val="22"/>
          <w:lang w:val="en-GB"/>
        </w:rPr>
        <w:t xml:space="preserve">, this document provides suggestions for the development of various elements. </w:t>
      </w:r>
      <w:r w:rsidR="00AD67B2" w:rsidRPr="006D6174">
        <w:rPr>
          <w:kern w:val="22"/>
          <w:sz w:val="22"/>
          <w:szCs w:val="22"/>
          <w:lang w:val="en-GB"/>
        </w:rPr>
        <w:t xml:space="preserve">Section I </w:t>
      </w:r>
      <w:r w:rsidR="006965FE" w:rsidRPr="006D6174">
        <w:rPr>
          <w:kern w:val="22"/>
          <w:sz w:val="22"/>
          <w:szCs w:val="22"/>
          <w:lang w:val="en-GB"/>
        </w:rPr>
        <w:t>below</w:t>
      </w:r>
      <w:r w:rsidR="00AF248F" w:rsidRPr="006D6174">
        <w:rPr>
          <w:kern w:val="22"/>
          <w:sz w:val="22"/>
          <w:szCs w:val="22"/>
          <w:lang w:val="en-GB"/>
        </w:rPr>
        <w:t xml:space="preserve"> </w:t>
      </w:r>
      <w:r w:rsidR="00DA4EC5" w:rsidRPr="006D6174">
        <w:rPr>
          <w:kern w:val="22"/>
          <w:sz w:val="22"/>
          <w:szCs w:val="22"/>
          <w:lang w:val="en-GB"/>
        </w:rPr>
        <w:t xml:space="preserve">provides information related to possible long-term goals for the </w:t>
      </w:r>
      <w:r w:rsidR="00E321EC" w:rsidRPr="006D6174">
        <w:rPr>
          <w:kern w:val="22"/>
          <w:sz w:val="22"/>
          <w:szCs w:val="22"/>
          <w:lang w:val="en-GB"/>
        </w:rPr>
        <w:t xml:space="preserve">post-2020 global biodiversity </w:t>
      </w:r>
      <w:r w:rsidR="00DA4EC5" w:rsidRPr="006D6174">
        <w:rPr>
          <w:kern w:val="22"/>
          <w:sz w:val="22"/>
          <w:szCs w:val="22"/>
          <w:lang w:val="en-GB"/>
        </w:rPr>
        <w:t xml:space="preserve">framework. Section II provides information related to its possible </w:t>
      </w:r>
      <w:r w:rsidR="00AF248F" w:rsidRPr="006D6174">
        <w:rPr>
          <w:kern w:val="22"/>
          <w:sz w:val="22"/>
          <w:szCs w:val="22"/>
          <w:lang w:val="en-GB"/>
        </w:rPr>
        <w:t xml:space="preserve">2030 </w:t>
      </w:r>
      <w:r w:rsidR="00DA4EC5" w:rsidRPr="006D6174">
        <w:rPr>
          <w:kern w:val="22"/>
          <w:sz w:val="22"/>
          <w:szCs w:val="22"/>
          <w:lang w:val="en-GB"/>
        </w:rPr>
        <w:t xml:space="preserve">mission. Section </w:t>
      </w:r>
      <w:r w:rsidR="00180FB9" w:rsidRPr="006D6174">
        <w:rPr>
          <w:kern w:val="22"/>
          <w:sz w:val="22"/>
          <w:szCs w:val="22"/>
          <w:lang w:val="en-GB"/>
        </w:rPr>
        <w:t>II</w:t>
      </w:r>
      <w:r w:rsidR="00DA4EC5" w:rsidRPr="006D6174">
        <w:rPr>
          <w:kern w:val="22"/>
          <w:sz w:val="22"/>
          <w:szCs w:val="22"/>
          <w:lang w:val="en-GB"/>
        </w:rPr>
        <w:t xml:space="preserve">I provides some considerations for the development of future targets. Section </w:t>
      </w:r>
      <w:r w:rsidR="00180FB9" w:rsidRPr="006D6174">
        <w:rPr>
          <w:kern w:val="22"/>
          <w:sz w:val="22"/>
          <w:szCs w:val="22"/>
          <w:lang w:val="en-GB"/>
        </w:rPr>
        <w:t>I</w:t>
      </w:r>
      <w:r w:rsidR="00DA4EC5" w:rsidRPr="006D6174">
        <w:rPr>
          <w:kern w:val="22"/>
          <w:sz w:val="22"/>
          <w:szCs w:val="22"/>
          <w:lang w:val="en-GB"/>
        </w:rPr>
        <w:t>V provides information on indicators</w:t>
      </w:r>
      <w:r w:rsidR="009B52E6" w:rsidRPr="006D6174">
        <w:rPr>
          <w:kern w:val="22"/>
          <w:sz w:val="22"/>
          <w:szCs w:val="22"/>
          <w:lang w:val="en-GB"/>
        </w:rPr>
        <w:t>, baselines</w:t>
      </w:r>
      <w:r w:rsidR="00DA4EC5" w:rsidRPr="006D6174">
        <w:rPr>
          <w:kern w:val="22"/>
          <w:sz w:val="22"/>
          <w:szCs w:val="22"/>
          <w:lang w:val="en-GB"/>
        </w:rPr>
        <w:t xml:space="preserve"> and monitoring frameworks. The </w:t>
      </w:r>
      <w:r w:rsidR="00851084" w:rsidRPr="006D6174">
        <w:rPr>
          <w:kern w:val="22"/>
          <w:sz w:val="22"/>
          <w:szCs w:val="22"/>
          <w:lang w:val="en-GB"/>
        </w:rPr>
        <w:t xml:space="preserve">Subsidiary Body on Scientific, Technical and Technological Advice </w:t>
      </w:r>
      <w:r w:rsidR="00DA4EC5" w:rsidRPr="006D6174">
        <w:rPr>
          <w:kern w:val="22"/>
          <w:sz w:val="22"/>
          <w:szCs w:val="22"/>
          <w:lang w:val="en-GB"/>
        </w:rPr>
        <w:t xml:space="preserve">may wish to consider this information and to provide a recommendation to the </w:t>
      </w:r>
      <w:r w:rsidR="00C025DF" w:rsidRPr="006D6174">
        <w:rPr>
          <w:kern w:val="22"/>
          <w:sz w:val="22"/>
          <w:szCs w:val="22"/>
          <w:lang w:val="en-GB"/>
        </w:rPr>
        <w:t>W</w:t>
      </w:r>
      <w:r w:rsidR="00DA4EC5" w:rsidRPr="006D6174">
        <w:rPr>
          <w:kern w:val="22"/>
          <w:sz w:val="22"/>
          <w:szCs w:val="22"/>
          <w:lang w:val="en-GB"/>
        </w:rPr>
        <w:t xml:space="preserve">orking </w:t>
      </w:r>
      <w:r w:rsidR="00C025DF" w:rsidRPr="006D6174">
        <w:rPr>
          <w:kern w:val="22"/>
          <w:sz w:val="22"/>
          <w:szCs w:val="22"/>
          <w:lang w:val="en-GB"/>
        </w:rPr>
        <w:t>G</w:t>
      </w:r>
      <w:r w:rsidR="00DA4EC5" w:rsidRPr="006D6174">
        <w:rPr>
          <w:kern w:val="22"/>
          <w:sz w:val="22"/>
          <w:szCs w:val="22"/>
          <w:lang w:val="en-GB"/>
        </w:rPr>
        <w:t xml:space="preserve">roup </w:t>
      </w:r>
      <w:r w:rsidR="00C025DF" w:rsidRPr="006D6174">
        <w:rPr>
          <w:kern w:val="22"/>
          <w:sz w:val="22"/>
          <w:szCs w:val="22"/>
          <w:lang w:val="en-GB"/>
        </w:rPr>
        <w:t xml:space="preserve">on the Post-2020 Global Biodiversity Framework </w:t>
      </w:r>
      <w:r w:rsidR="00DA4EC5" w:rsidRPr="006D6174">
        <w:rPr>
          <w:kern w:val="22"/>
          <w:sz w:val="22"/>
          <w:szCs w:val="22"/>
          <w:lang w:val="en-GB"/>
        </w:rPr>
        <w:t xml:space="preserve">and its </w:t>
      </w:r>
      <w:r w:rsidR="00C025DF" w:rsidRPr="006D6174">
        <w:rPr>
          <w:kern w:val="22"/>
          <w:sz w:val="22"/>
          <w:szCs w:val="22"/>
          <w:lang w:val="en-GB"/>
        </w:rPr>
        <w:t>C</w:t>
      </w:r>
      <w:r w:rsidR="00DA4EC5" w:rsidRPr="006D6174">
        <w:rPr>
          <w:kern w:val="22"/>
          <w:sz w:val="22"/>
          <w:szCs w:val="22"/>
          <w:lang w:val="en-GB"/>
        </w:rPr>
        <w:t>o-</w:t>
      </w:r>
      <w:r w:rsidR="00C025DF" w:rsidRPr="006D6174">
        <w:rPr>
          <w:kern w:val="22"/>
          <w:sz w:val="22"/>
          <w:szCs w:val="22"/>
          <w:lang w:val="en-GB"/>
        </w:rPr>
        <w:t>C</w:t>
      </w:r>
      <w:r w:rsidR="00DA4EC5" w:rsidRPr="006D6174">
        <w:rPr>
          <w:kern w:val="22"/>
          <w:sz w:val="22"/>
          <w:szCs w:val="22"/>
          <w:lang w:val="en-GB"/>
        </w:rPr>
        <w:t>hairs.</w:t>
      </w:r>
    </w:p>
    <w:p w14:paraId="35819C87" w14:textId="56E8A639" w:rsidR="00555A4E" w:rsidRPr="006D6174" w:rsidRDefault="00DA4EC5" w:rsidP="006476DC">
      <w:pPr>
        <w:pStyle w:val="Para1"/>
        <w:numPr>
          <w:ilvl w:val="0"/>
          <w:numId w:val="2"/>
        </w:numPr>
        <w:suppressLineNumbers/>
        <w:tabs>
          <w:tab w:val="clear" w:pos="360"/>
          <w:tab w:val="num" w:pos="709"/>
        </w:tabs>
        <w:suppressAutoHyphens/>
        <w:jc w:val="both"/>
        <w:rPr>
          <w:kern w:val="22"/>
          <w:sz w:val="22"/>
          <w:szCs w:val="22"/>
          <w:lang w:val="en-GB"/>
        </w:rPr>
      </w:pPr>
      <w:r w:rsidRPr="006D6174">
        <w:rPr>
          <w:kern w:val="22"/>
          <w:sz w:val="22"/>
          <w:szCs w:val="22"/>
          <w:lang w:val="en-GB"/>
        </w:rPr>
        <w:t xml:space="preserve">The present addendum is supported by </w:t>
      </w:r>
      <w:r w:rsidR="002A6955" w:rsidRPr="006D6174">
        <w:rPr>
          <w:kern w:val="22"/>
          <w:sz w:val="22"/>
          <w:szCs w:val="22"/>
          <w:lang w:val="en-GB"/>
        </w:rPr>
        <w:t>several</w:t>
      </w:r>
      <w:r w:rsidR="00555A4E" w:rsidRPr="006D6174">
        <w:rPr>
          <w:kern w:val="22"/>
          <w:sz w:val="22"/>
          <w:szCs w:val="22"/>
          <w:lang w:val="en-GB"/>
        </w:rPr>
        <w:t xml:space="preserve"> </w:t>
      </w:r>
      <w:r w:rsidRPr="006D6174">
        <w:rPr>
          <w:kern w:val="22"/>
          <w:sz w:val="22"/>
          <w:szCs w:val="22"/>
          <w:lang w:val="en-GB"/>
        </w:rPr>
        <w:t>information documents</w:t>
      </w:r>
      <w:r w:rsidR="00555A4E" w:rsidRPr="006D6174">
        <w:rPr>
          <w:kern w:val="22"/>
          <w:sz w:val="22"/>
          <w:szCs w:val="22"/>
          <w:lang w:val="en-GB"/>
        </w:rPr>
        <w:t>, including</w:t>
      </w:r>
      <w:r w:rsidR="00E82127" w:rsidRPr="006D6174">
        <w:rPr>
          <w:kern w:val="22"/>
          <w:sz w:val="22"/>
          <w:szCs w:val="22"/>
          <w:lang w:val="en-GB"/>
        </w:rPr>
        <w:t xml:space="preserve"> an overview of the proposals for targets submitted by Parties and observers, and information on currently available biodiversity indicators.</w:t>
      </w:r>
    </w:p>
    <w:p w14:paraId="2D06D213" w14:textId="09DC0DBA" w:rsidR="00DA4EC5" w:rsidRPr="006D6174" w:rsidRDefault="00DA4EC5" w:rsidP="006476DC">
      <w:pPr>
        <w:pStyle w:val="Para1"/>
        <w:keepNext/>
        <w:numPr>
          <w:ilvl w:val="0"/>
          <w:numId w:val="38"/>
        </w:numPr>
        <w:suppressLineNumbers/>
        <w:suppressAutoHyphens/>
        <w:ind w:left="697" w:hanging="340"/>
        <w:jc w:val="center"/>
        <w:rPr>
          <w:b/>
          <w:caps/>
          <w:snapToGrid/>
          <w:kern w:val="22"/>
          <w:sz w:val="22"/>
          <w:szCs w:val="22"/>
          <w:lang w:val="en-GB"/>
        </w:rPr>
      </w:pPr>
      <w:r w:rsidRPr="006D6174">
        <w:rPr>
          <w:b/>
          <w:caps/>
          <w:snapToGrid/>
          <w:kern w:val="22"/>
          <w:sz w:val="22"/>
          <w:szCs w:val="22"/>
          <w:lang w:val="en-GB"/>
        </w:rPr>
        <w:t>Possible long-term goals</w:t>
      </w:r>
    </w:p>
    <w:p w14:paraId="608A713D" w14:textId="534CD364"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In its conclusions regarding scenarios for the 2050 Vision for Biodiversity, </w:t>
      </w:r>
      <w:r w:rsidR="005A3A75" w:rsidRPr="006D6174">
        <w:rPr>
          <w:kern w:val="22"/>
          <w:sz w:val="22"/>
          <w:szCs w:val="22"/>
          <w:lang w:val="en-GB"/>
        </w:rPr>
        <w:t xml:space="preserve">the Subsidiary Body </w:t>
      </w:r>
      <w:r w:rsidRPr="006D6174">
        <w:rPr>
          <w:kern w:val="22"/>
          <w:sz w:val="22"/>
          <w:szCs w:val="22"/>
          <w:lang w:val="en-GB"/>
        </w:rPr>
        <w:t>noted</w:t>
      </w:r>
      <w:r w:rsidR="00B90EB7" w:rsidRPr="006D6174">
        <w:rPr>
          <w:kern w:val="22"/>
          <w:sz w:val="22"/>
          <w:szCs w:val="22"/>
          <w:lang w:val="en-GB"/>
        </w:rPr>
        <w:t>, in recommendation XX1/1</w:t>
      </w:r>
      <w:r w:rsidR="00AB5FA2" w:rsidRPr="006D6174">
        <w:rPr>
          <w:kern w:val="22"/>
          <w:sz w:val="22"/>
          <w:szCs w:val="22"/>
          <w:lang w:val="en-GB"/>
        </w:rPr>
        <w:t>,</w:t>
      </w:r>
      <w:r w:rsidRPr="006D6174">
        <w:rPr>
          <w:kern w:val="22"/>
          <w:sz w:val="22"/>
          <w:szCs w:val="22"/>
          <w:lang w:val="en-GB"/>
        </w:rPr>
        <w:t xml:space="preserve"> that “the 2050 Vision (“Living in harmony with nature” where “by 2050, biodiversity is valued, conserved, restored and wisely used, maintaining ecosystem services, sustaining a healthy planet and delivering benefits essential for all people”) contains elements that could be translated into a long-term goal for biodiversity and provide context for discussions on possible biodiversity targets for 2030 as part of the post-2020 global biodiversity framework”</w:t>
      </w:r>
      <w:r w:rsidR="00150FB1" w:rsidRPr="006D6174">
        <w:rPr>
          <w:kern w:val="22"/>
          <w:sz w:val="22"/>
          <w:szCs w:val="22"/>
          <w:lang w:val="en-GB"/>
        </w:rPr>
        <w:t>.</w:t>
      </w:r>
    </w:p>
    <w:p w14:paraId="1F91E7BD" w14:textId="295F2402" w:rsidR="00EF3AE8" w:rsidRPr="006D6174" w:rsidRDefault="00332D96"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T</w:t>
      </w:r>
      <w:r w:rsidR="00DA4EC5" w:rsidRPr="006D6174">
        <w:rPr>
          <w:kern w:val="22"/>
          <w:sz w:val="22"/>
          <w:szCs w:val="22"/>
          <w:lang w:val="en-GB"/>
        </w:rPr>
        <w:t>hroughout the consultation process for the post-2020 global biodiversity framework</w:t>
      </w:r>
      <w:r w:rsidR="003E58C2" w:rsidRPr="006D6174">
        <w:rPr>
          <w:kern w:val="22"/>
          <w:sz w:val="22"/>
          <w:szCs w:val="22"/>
          <w:lang w:val="en-GB"/>
        </w:rPr>
        <w:t>,</w:t>
      </w:r>
      <w:r w:rsidR="00DA4EC5" w:rsidRPr="006D6174">
        <w:rPr>
          <w:kern w:val="22"/>
          <w:sz w:val="22"/>
          <w:szCs w:val="22"/>
          <w:lang w:val="en-GB"/>
        </w:rPr>
        <w:t xml:space="preserve"> there has been a call to articulate </w:t>
      </w:r>
      <w:r w:rsidR="00E6227F" w:rsidRPr="006D6174">
        <w:rPr>
          <w:kern w:val="22"/>
          <w:sz w:val="22"/>
          <w:szCs w:val="22"/>
          <w:lang w:val="en-GB"/>
        </w:rPr>
        <w:t xml:space="preserve">more clearly </w:t>
      </w:r>
      <w:r w:rsidR="00DA4EC5" w:rsidRPr="006D6174">
        <w:rPr>
          <w:kern w:val="22"/>
          <w:sz w:val="22"/>
          <w:szCs w:val="22"/>
          <w:lang w:val="en-GB"/>
        </w:rPr>
        <w:t xml:space="preserve">what the 2050 Vision means in measurable terms. One way of doing this is </w:t>
      </w:r>
      <w:r w:rsidR="00C95D19" w:rsidRPr="006D6174">
        <w:rPr>
          <w:kern w:val="22"/>
          <w:sz w:val="22"/>
          <w:szCs w:val="22"/>
          <w:lang w:val="en-GB"/>
        </w:rPr>
        <w:t xml:space="preserve">to use </w:t>
      </w:r>
      <w:r w:rsidR="00DA4EC5" w:rsidRPr="006D6174">
        <w:rPr>
          <w:kern w:val="22"/>
          <w:sz w:val="22"/>
          <w:szCs w:val="22"/>
          <w:lang w:val="en-GB"/>
        </w:rPr>
        <w:t xml:space="preserve">long-term outcome-oriented </w:t>
      </w:r>
      <w:r w:rsidR="00C95D19" w:rsidRPr="006D6174">
        <w:rPr>
          <w:kern w:val="22"/>
          <w:sz w:val="22"/>
          <w:szCs w:val="22"/>
          <w:lang w:val="en-GB"/>
        </w:rPr>
        <w:t xml:space="preserve">goals for 2050 </w:t>
      </w:r>
      <w:r w:rsidR="008455FC" w:rsidRPr="006D6174">
        <w:rPr>
          <w:kern w:val="22"/>
          <w:sz w:val="22"/>
          <w:szCs w:val="22"/>
          <w:lang w:val="en-GB"/>
        </w:rPr>
        <w:t>(</w:t>
      </w:r>
      <w:r w:rsidR="00C95D19" w:rsidRPr="006D6174">
        <w:rPr>
          <w:kern w:val="22"/>
          <w:sz w:val="22"/>
          <w:szCs w:val="22"/>
          <w:lang w:val="en-GB"/>
        </w:rPr>
        <w:t>i</w:t>
      </w:r>
      <w:r w:rsidR="00A03C45" w:rsidRPr="006D6174">
        <w:rPr>
          <w:kern w:val="22"/>
          <w:sz w:val="22"/>
          <w:szCs w:val="22"/>
          <w:lang w:val="en-GB"/>
        </w:rPr>
        <w:t>.</w:t>
      </w:r>
      <w:r w:rsidR="00C95D19" w:rsidRPr="006D6174">
        <w:rPr>
          <w:kern w:val="22"/>
          <w:sz w:val="22"/>
          <w:szCs w:val="22"/>
          <w:lang w:val="en-GB"/>
        </w:rPr>
        <w:t>e.</w:t>
      </w:r>
      <w:r w:rsidR="002A0990" w:rsidRPr="006D6174">
        <w:rPr>
          <w:kern w:val="22"/>
          <w:sz w:val="22"/>
          <w:szCs w:val="22"/>
          <w:lang w:val="en-GB"/>
        </w:rPr>
        <w:t xml:space="preserve"> </w:t>
      </w:r>
      <w:r w:rsidR="008455FC" w:rsidRPr="006D6174">
        <w:rPr>
          <w:kern w:val="22"/>
          <w:sz w:val="22"/>
          <w:szCs w:val="22"/>
          <w:lang w:val="en-GB"/>
        </w:rPr>
        <w:t>statement</w:t>
      </w:r>
      <w:r w:rsidR="00C95D19" w:rsidRPr="006D6174">
        <w:rPr>
          <w:kern w:val="22"/>
          <w:sz w:val="22"/>
          <w:szCs w:val="22"/>
          <w:lang w:val="en-GB"/>
        </w:rPr>
        <w:t>s</w:t>
      </w:r>
      <w:r w:rsidR="008455FC" w:rsidRPr="006D6174">
        <w:rPr>
          <w:kern w:val="22"/>
          <w:sz w:val="22"/>
          <w:szCs w:val="22"/>
          <w:lang w:val="en-GB"/>
        </w:rPr>
        <w:t xml:space="preserve"> tied to a change in status or condition associated with biodiversity and/or well-being)</w:t>
      </w:r>
      <w:r w:rsidR="00DA4EC5" w:rsidRPr="006D6174">
        <w:rPr>
          <w:kern w:val="22"/>
          <w:sz w:val="22"/>
          <w:szCs w:val="22"/>
          <w:lang w:val="en-GB"/>
        </w:rPr>
        <w:t>.</w:t>
      </w:r>
    </w:p>
    <w:p w14:paraId="325DAC23" w14:textId="1256E27B"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In addition to providing further specificity and measurability to the 2050 Vision, </w:t>
      </w:r>
      <w:r w:rsidR="00D71F86" w:rsidRPr="006D6174">
        <w:rPr>
          <w:kern w:val="22"/>
          <w:sz w:val="22"/>
          <w:szCs w:val="22"/>
          <w:lang w:val="en-GB"/>
        </w:rPr>
        <w:t>these</w:t>
      </w:r>
      <w:r w:rsidRPr="006D6174">
        <w:rPr>
          <w:kern w:val="22"/>
          <w:sz w:val="22"/>
          <w:szCs w:val="22"/>
          <w:lang w:val="en-GB"/>
        </w:rPr>
        <w:t xml:space="preserve"> goals could also serve an important communication role. Several </w:t>
      </w:r>
      <w:r w:rsidR="00774FAC" w:rsidRPr="006D6174">
        <w:rPr>
          <w:kern w:val="22"/>
          <w:sz w:val="22"/>
          <w:szCs w:val="22"/>
          <w:lang w:val="en-GB"/>
        </w:rPr>
        <w:t xml:space="preserve">elements </w:t>
      </w:r>
      <w:r w:rsidRPr="006D6174">
        <w:rPr>
          <w:kern w:val="22"/>
          <w:sz w:val="22"/>
          <w:szCs w:val="22"/>
          <w:lang w:val="en-GB"/>
        </w:rPr>
        <w:t>should be considered in the development of such goals:</w:t>
      </w:r>
    </w:p>
    <w:p w14:paraId="54B6E6F6" w14:textId="47A793AC" w:rsidR="00DA4EC5" w:rsidRPr="006D6174" w:rsidRDefault="00DA4EC5"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 xml:space="preserve">The goals should be linked to the 2050 Vision and the more specific 2030 Mission and </w:t>
      </w:r>
      <w:r w:rsidR="00FB5B83" w:rsidRPr="006D6174">
        <w:rPr>
          <w:kern w:val="22"/>
          <w:sz w:val="22"/>
          <w:szCs w:val="22"/>
          <w:lang w:val="en-GB"/>
        </w:rPr>
        <w:t xml:space="preserve">any 2030 </w:t>
      </w:r>
      <w:r w:rsidRPr="006D6174">
        <w:rPr>
          <w:kern w:val="22"/>
          <w:sz w:val="22"/>
          <w:szCs w:val="22"/>
          <w:lang w:val="en-GB"/>
        </w:rPr>
        <w:t xml:space="preserve">targets. </w:t>
      </w:r>
      <w:r w:rsidR="00E321EC" w:rsidRPr="006D6174">
        <w:rPr>
          <w:kern w:val="22"/>
          <w:sz w:val="22"/>
          <w:szCs w:val="22"/>
          <w:lang w:val="en-GB"/>
        </w:rPr>
        <w:t>Similarly</w:t>
      </w:r>
      <w:r w:rsidR="002A6955" w:rsidRPr="006D6174">
        <w:rPr>
          <w:kern w:val="22"/>
          <w:sz w:val="22"/>
          <w:szCs w:val="22"/>
          <w:lang w:val="en-GB"/>
        </w:rPr>
        <w:t>,</w:t>
      </w:r>
      <w:r w:rsidR="00E321EC" w:rsidRPr="006D6174">
        <w:rPr>
          <w:kern w:val="22"/>
          <w:sz w:val="22"/>
          <w:szCs w:val="22"/>
          <w:lang w:val="en-GB"/>
        </w:rPr>
        <w:t xml:space="preserve"> </w:t>
      </w:r>
      <w:r w:rsidR="00B90EB7" w:rsidRPr="006D6174">
        <w:rPr>
          <w:kern w:val="22"/>
          <w:sz w:val="22"/>
          <w:szCs w:val="22"/>
          <w:lang w:val="en-GB"/>
        </w:rPr>
        <w:t>the</w:t>
      </w:r>
      <w:r w:rsidR="00E321EC" w:rsidRPr="006D6174">
        <w:rPr>
          <w:kern w:val="22"/>
          <w:sz w:val="22"/>
          <w:szCs w:val="22"/>
          <w:lang w:val="en-GB"/>
        </w:rPr>
        <w:t xml:space="preserve"> 2030</w:t>
      </w:r>
      <w:r w:rsidR="00B90EB7" w:rsidRPr="006D6174">
        <w:rPr>
          <w:kern w:val="22"/>
          <w:sz w:val="22"/>
          <w:szCs w:val="22"/>
          <w:lang w:val="en-GB"/>
        </w:rPr>
        <w:t xml:space="preserve"> </w:t>
      </w:r>
      <w:r w:rsidR="00E321EC" w:rsidRPr="006D6174">
        <w:rPr>
          <w:kern w:val="22"/>
          <w:sz w:val="22"/>
          <w:szCs w:val="22"/>
          <w:lang w:val="en-GB"/>
        </w:rPr>
        <w:t>Mission</w:t>
      </w:r>
      <w:r w:rsidR="00B90EB7" w:rsidRPr="006D6174">
        <w:rPr>
          <w:kern w:val="22"/>
          <w:sz w:val="22"/>
          <w:szCs w:val="22"/>
          <w:lang w:val="en-GB"/>
        </w:rPr>
        <w:t xml:space="preserve"> and targets should also contribute to the achievement of the goals</w:t>
      </w:r>
      <w:r w:rsidR="00E321EC" w:rsidRPr="006D6174">
        <w:rPr>
          <w:kern w:val="22"/>
          <w:sz w:val="22"/>
          <w:szCs w:val="22"/>
          <w:lang w:val="en-GB"/>
        </w:rPr>
        <w:t>;</w:t>
      </w:r>
    </w:p>
    <w:p w14:paraId="6AA29A8B" w14:textId="2C958EF7" w:rsidR="00DA4EC5" w:rsidRPr="006D6174" w:rsidRDefault="00B90EB7" w:rsidP="006476DC">
      <w:pPr>
        <w:pStyle w:val="Para1"/>
        <w:numPr>
          <w:ilvl w:val="1"/>
          <w:numId w:val="2"/>
        </w:numPr>
        <w:suppressLineNumbers/>
        <w:tabs>
          <w:tab w:val="clear" w:pos="1440"/>
        </w:tabs>
        <w:suppressAutoHyphens/>
        <w:spacing w:before="0"/>
        <w:jc w:val="both"/>
        <w:rPr>
          <w:kern w:val="22"/>
          <w:sz w:val="22"/>
          <w:szCs w:val="22"/>
          <w:lang w:val="en-GB"/>
        </w:rPr>
      </w:pPr>
      <w:bookmarkStart w:id="1" w:name="_Ref22226367"/>
      <w:r w:rsidRPr="006D6174">
        <w:rPr>
          <w:kern w:val="22"/>
          <w:sz w:val="22"/>
          <w:szCs w:val="22"/>
          <w:lang w:val="en-GB"/>
        </w:rPr>
        <w:t>G</w:t>
      </w:r>
      <w:r w:rsidR="00DA4EC5" w:rsidRPr="006D6174">
        <w:rPr>
          <w:kern w:val="22"/>
          <w:sz w:val="22"/>
          <w:szCs w:val="22"/>
          <w:lang w:val="en-GB"/>
        </w:rPr>
        <w:t>oals should be</w:t>
      </w:r>
      <w:r w:rsidRPr="006D6174">
        <w:rPr>
          <w:kern w:val="22"/>
          <w:sz w:val="22"/>
          <w:szCs w:val="22"/>
          <w:lang w:val="en-GB"/>
        </w:rPr>
        <w:t xml:space="preserve"> high level and</w:t>
      </w:r>
      <w:r w:rsidR="00DA4EC5" w:rsidRPr="006D6174">
        <w:rPr>
          <w:kern w:val="22"/>
          <w:sz w:val="22"/>
          <w:szCs w:val="22"/>
          <w:lang w:val="en-GB"/>
        </w:rPr>
        <w:t xml:space="preserve"> measurable</w:t>
      </w:r>
      <w:r w:rsidR="000534A7" w:rsidRPr="006D6174">
        <w:rPr>
          <w:kern w:val="22"/>
          <w:sz w:val="22"/>
          <w:szCs w:val="22"/>
          <w:lang w:val="en-GB"/>
        </w:rPr>
        <w:t xml:space="preserve"> to be communicated to a broader audience as well as be associated with something that can be tracked over time</w:t>
      </w:r>
      <w:r w:rsidR="00DA4EC5" w:rsidRPr="006D6174">
        <w:rPr>
          <w:kern w:val="22"/>
          <w:sz w:val="22"/>
          <w:szCs w:val="22"/>
          <w:lang w:val="en-GB"/>
        </w:rPr>
        <w:t>. This could be accomplished by articulating them in relation to a baseline value or year</w:t>
      </w:r>
      <w:r w:rsidR="00F90323" w:rsidRPr="006D6174">
        <w:rPr>
          <w:kern w:val="22"/>
          <w:sz w:val="22"/>
          <w:szCs w:val="22"/>
          <w:lang w:val="en-GB"/>
        </w:rPr>
        <w:t>,</w:t>
      </w:r>
      <w:r w:rsidR="00DA4EC5" w:rsidRPr="006D6174">
        <w:rPr>
          <w:kern w:val="22"/>
          <w:sz w:val="22"/>
          <w:szCs w:val="22"/>
          <w:lang w:val="en-GB"/>
        </w:rPr>
        <w:t xml:space="preserve"> or by expressing them in relation to their current status</w:t>
      </w:r>
      <w:r w:rsidR="00EF3AE8" w:rsidRPr="006D6174">
        <w:rPr>
          <w:kern w:val="22"/>
          <w:sz w:val="22"/>
          <w:szCs w:val="22"/>
          <w:lang w:val="en-GB"/>
        </w:rPr>
        <w:t>;</w:t>
      </w:r>
      <w:bookmarkStart w:id="2" w:name="_Ref22226385"/>
      <w:r w:rsidR="00EF3AE8" w:rsidRPr="006D6174">
        <w:rPr>
          <w:rStyle w:val="FootnoteReference"/>
          <w:kern w:val="22"/>
          <w:szCs w:val="22"/>
          <w:lang w:val="en-GB"/>
        </w:rPr>
        <w:footnoteReference w:id="4"/>
      </w:r>
      <w:bookmarkEnd w:id="1"/>
      <w:bookmarkEnd w:id="2"/>
    </w:p>
    <w:p w14:paraId="4E167D51" w14:textId="1A2580A0" w:rsidR="00EF3AE8" w:rsidRPr="006D6174" w:rsidRDefault="0054027F" w:rsidP="006476DC">
      <w:pPr>
        <w:pStyle w:val="ListParagraph"/>
        <w:numPr>
          <w:ilvl w:val="1"/>
          <w:numId w:val="2"/>
        </w:numPr>
        <w:suppressLineNumbers/>
        <w:tabs>
          <w:tab w:val="clear" w:pos="1440"/>
        </w:tabs>
        <w:suppressAutoHyphens/>
        <w:spacing w:after="120"/>
        <w:contextualSpacing w:val="0"/>
        <w:jc w:val="both"/>
        <w:rPr>
          <w:snapToGrid w:val="0"/>
          <w:kern w:val="22"/>
          <w:sz w:val="22"/>
          <w:szCs w:val="22"/>
          <w:lang w:val="en-GB"/>
        </w:rPr>
      </w:pPr>
      <w:r w:rsidRPr="006D6174">
        <w:rPr>
          <w:snapToGrid w:val="0"/>
          <w:kern w:val="22"/>
          <w:sz w:val="22"/>
          <w:szCs w:val="22"/>
          <w:lang w:val="en-GB"/>
        </w:rPr>
        <w:t xml:space="preserve">These </w:t>
      </w:r>
      <w:r w:rsidR="00EF3AE8" w:rsidRPr="006D6174">
        <w:rPr>
          <w:snapToGrid w:val="0"/>
          <w:kern w:val="22"/>
          <w:sz w:val="22"/>
          <w:szCs w:val="22"/>
          <w:lang w:val="en-GB"/>
        </w:rPr>
        <w:t xml:space="preserve">long-term goals can help to establish a common purpose, guide action over intermediate time periods and engage and motivate actors. This </w:t>
      </w:r>
      <w:r w:rsidR="00C95D19" w:rsidRPr="006D6174">
        <w:rPr>
          <w:snapToGrid w:val="0"/>
          <w:kern w:val="22"/>
          <w:sz w:val="22"/>
          <w:szCs w:val="22"/>
          <w:lang w:val="en-GB"/>
        </w:rPr>
        <w:t xml:space="preserve">would </w:t>
      </w:r>
      <w:r w:rsidR="00EF3AE8" w:rsidRPr="006D6174">
        <w:rPr>
          <w:snapToGrid w:val="0"/>
          <w:kern w:val="22"/>
          <w:sz w:val="22"/>
          <w:szCs w:val="22"/>
          <w:lang w:val="en-GB"/>
        </w:rPr>
        <w:t xml:space="preserve">require scaled-up and creative communication and outreach efforts to bring the issue to the attention of large audiences and stakeholders and mobilize impactful action. Clear </w:t>
      </w:r>
      <w:r w:rsidR="00C91AC9" w:rsidRPr="006D6174">
        <w:rPr>
          <w:snapToGrid w:val="0"/>
          <w:kern w:val="22"/>
          <w:sz w:val="22"/>
          <w:szCs w:val="22"/>
          <w:lang w:val="en-GB"/>
        </w:rPr>
        <w:t xml:space="preserve">communication </w:t>
      </w:r>
      <w:r w:rsidR="00EF3AE8" w:rsidRPr="006D6174">
        <w:rPr>
          <w:snapToGrid w:val="0"/>
          <w:kern w:val="22"/>
          <w:sz w:val="22"/>
          <w:szCs w:val="22"/>
          <w:lang w:val="en-GB"/>
        </w:rPr>
        <w:t xml:space="preserve">on the pathway forward, including for </w:t>
      </w:r>
      <w:r w:rsidR="00201594" w:rsidRPr="006D6174">
        <w:rPr>
          <w:snapToGrid w:val="0"/>
          <w:kern w:val="22"/>
          <w:sz w:val="22"/>
          <w:szCs w:val="22"/>
          <w:lang w:val="en-GB"/>
        </w:rPr>
        <w:t xml:space="preserve">such </w:t>
      </w:r>
      <w:r w:rsidR="00EF3AE8" w:rsidRPr="006D6174">
        <w:rPr>
          <w:snapToGrid w:val="0"/>
          <w:kern w:val="22"/>
          <w:sz w:val="22"/>
          <w:szCs w:val="22"/>
          <w:lang w:val="en-GB"/>
        </w:rPr>
        <w:t xml:space="preserve">actors as business and financial industry, in addition to governments, civil society, and people at large, is essential to define avenues and roadmaps to meeting </w:t>
      </w:r>
      <w:r w:rsidRPr="006D6174">
        <w:rPr>
          <w:snapToGrid w:val="0"/>
          <w:kern w:val="22"/>
          <w:sz w:val="22"/>
          <w:szCs w:val="22"/>
          <w:lang w:val="en-GB"/>
        </w:rPr>
        <w:t>such</w:t>
      </w:r>
      <w:r w:rsidR="00A14D40" w:rsidRPr="006D6174">
        <w:rPr>
          <w:snapToGrid w:val="0"/>
          <w:kern w:val="22"/>
          <w:sz w:val="22"/>
          <w:szCs w:val="22"/>
          <w:lang w:val="en-GB"/>
        </w:rPr>
        <w:t xml:space="preserve"> long-term</w:t>
      </w:r>
      <w:r w:rsidR="00EF3AE8" w:rsidRPr="006D6174">
        <w:rPr>
          <w:snapToGrid w:val="0"/>
          <w:kern w:val="22"/>
          <w:sz w:val="22"/>
          <w:szCs w:val="22"/>
          <w:lang w:val="en-GB"/>
        </w:rPr>
        <w:t xml:space="preserve"> </w:t>
      </w:r>
      <w:r w:rsidR="00A14D40" w:rsidRPr="006D6174">
        <w:rPr>
          <w:snapToGrid w:val="0"/>
          <w:kern w:val="22"/>
          <w:sz w:val="22"/>
          <w:szCs w:val="22"/>
          <w:lang w:val="en-GB"/>
        </w:rPr>
        <w:t>goals</w:t>
      </w:r>
      <w:r w:rsidR="00D7549B" w:rsidRPr="006D6174">
        <w:rPr>
          <w:snapToGrid w:val="0"/>
          <w:kern w:val="22"/>
          <w:sz w:val="22"/>
          <w:szCs w:val="22"/>
          <w:lang w:val="en-GB"/>
        </w:rPr>
        <w:t>;</w:t>
      </w:r>
    </w:p>
    <w:p w14:paraId="1D827502" w14:textId="59596665" w:rsidR="00EF3AE8" w:rsidRPr="006D6174" w:rsidRDefault="00C95D19" w:rsidP="006476DC">
      <w:pPr>
        <w:pStyle w:val="ListParagraph"/>
        <w:numPr>
          <w:ilvl w:val="1"/>
          <w:numId w:val="2"/>
        </w:numPr>
        <w:suppressLineNumbers/>
        <w:tabs>
          <w:tab w:val="clear" w:pos="1440"/>
        </w:tabs>
        <w:suppressAutoHyphens/>
        <w:spacing w:after="120"/>
        <w:contextualSpacing w:val="0"/>
        <w:jc w:val="both"/>
        <w:rPr>
          <w:snapToGrid w:val="0"/>
          <w:kern w:val="22"/>
          <w:sz w:val="22"/>
          <w:szCs w:val="22"/>
          <w:lang w:val="en-GB"/>
        </w:rPr>
      </w:pPr>
      <w:r w:rsidRPr="006D6174">
        <w:rPr>
          <w:snapToGrid w:val="0"/>
          <w:kern w:val="22"/>
          <w:sz w:val="22"/>
          <w:szCs w:val="22"/>
          <w:lang w:val="en-GB"/>
        </w:rPr>
        <w:t>L</w:t>
      </w:r>
      <w:r w:rsidR="00EF3AE8" w:rsidRPr="006D6174">
        <w:rPr>
          <w:snapToGrid w:val="0"/>
          <w:kern w:val="22"/>
          <w:sz w:val="22"/>
          <w:szCs w:val="22"/>
          <w:lang w:val="en-GB"/>
        </w:rPr>
        <w:t>ong-term goals are useful to provide a positive vision, given the lag times inherent in socioecological systems</w:t>
      </w:r>
      <w:r w:rsidR="00A14D40" w:rsidRPr="006D6174">
        <w:rPr>
          <w:snapToGrid w:val="0"/>
          <w:kern w:val="22"/>
          <w:sz w:val="22"/>
          <w:szCs w:val="22"/>
          <w:lang w:val="en-GB"/>
        </w:rPr>
        <w:t>.</w:t>
      </w:r>
      <w:r w:rsidR="00EF3AE8" w:rsidRPr="006D6174">
        <w:rPr>
          <w:snapToGrid w:val="0"/>
          <w:kern w:val="22"/>
          <w:sz w:val="22"/>
          <w:szCs w:val="22"/>
          <w:lang w:val="en-GB"/>
        </w:rPr>
        <w:t xml:space="preserve"> </w:t>
      </w:r>
      <w:r w:rsidR="00A14D40" w:rsidRPr="006D6174">
        <w:rPr>
          <w:snapToGrid w:val="0"/>
          <w:kern w:val="22"/>
          <w:sz w:val="22"/>
          <w:szCs w:val="22"/>
          <w:lang w:val="en-GB"/>
        </w:rPr>
        <w:t>C</w:t>
      </w:r>
      <w:r w:rsidR="00EF3AE8" w:rsidRPr="006D6174">
        <w:rPr>
          <w:snapToGrid w:val="0"/>
          <w:kern w:val="22"/>
          <w:sz w:val="22"/>
          <w:szCs w:val="22"/>
          <w:lang w:val="en-GB"/>
        </w:rPr>
        <w:t>urrent trends for biodiversity are generally highly negative, with many drivers currently increasing in intensity</w:t>
      </w:r>
      <w:r w:rsidR="00A14D40" w:rsidRPr="006D6174">
        <w:rPr>
          <w:snapToGrid w:val="0"/>
          <w:kern w:val="22"/>
          <w:sz w:val="22"/>
          <w:szCs w:val="22"/>
          <w:lang w:val="en-GB"/>
        </w:rPr>
        <w:t>.</w:t>
      </w:r>
      <w:r w:rsidR="00EF3AE8" w:rsidRPr="006D6174">
        <w:rPr>
          <w:snapToGrid w:val="0"/>
          <w:kern w:val="22"/>
          <w:sz w:val="22"/>
          <w:szCs w:val="22"/>
          <w:lang w:val="en-GB"/>
        </w:rPr>
        <w:t xml:space="preserve"> </w:t>
      </w:r>
      <w:r w:rsidR="00A14D40" w:rsidRPr="006D6174">
        <w:rPr>
          <w:snapToGrid w:val="0"/>
          <w:kern w:val="22"/>
          <w:sz w:val="22"/>
          <w:szCs w:val="22"/>
          <w:lang w:val="en-GB"/>
        </w:rPr>
        <w:t>I</w:t>
      </w:r>
      <w:r w:rsidR="00EF3AE8" w:rsidRPr="006D6174">
        <w:rPr>
          <w:snapToGrid w:val="0"/>
          <w:kern w:val="22"/>
          <w:sz w:val="22"/>
          <w:szCs w:val="22"/>
          <w:lang w:val="en-GB"/>
        </w:rPr>
        <w:t>t will therefore take some time to achieve the fundamental changes needed to</w:t>
      </w:r>
      <w:r w:rsidR="00A14D40" w:rsidRPr="006D6174">
        <w:rPr>
          <w:snapToGrid w:val="0"/>
          <w:kern w:val="22"/>
          <w:sz w:val="22"/>
          <w:szCs w:val="22"/>
          <w:lang w:val="en-GB"/>
        </w:rPr>
        <w:t xml:space="preserve"> improve these trends</w:t>
      </w:r>
      <w:r w:rsidR="00EF3AE8" w:rsidRPr="006D6174">
        <w:rPr>
          <w:snapToGrid w:val="0"/>
          <w:kern w:val="22"/>
          <w:sz w:val="22"/>
          <w:szCs w:val="22"/>
          <w:lang w:val="en-GB"/>
        </w:rPr>
        <w:t xml:space="preserve"> and many ecosystems and species </w:t>
      </w:r>
      <w:r w:rsidR="00A14D40" w:rsidRPr="006D6174">
        <w:rPr>
          <w:snapToGrid w:val="0"/>
          <w:kern w:val="22"/>
          <w:sz w:val="22"/>
          <w:szCs w:val="22"/>
          <w:lang w:val="en-GB"/>
        </w:rPr>
        <w:t xml:space="preserve">will require </w:t>
      </w:r>
      <w:r w:rsidR="00EF3AE8" w:rsidRPr="006D6174">
        <w:rPr>
          <w:snapToGrid w:val="0"/>
          <w:kern w:val="22"/>
          <w:sz w:val="22"/>
          <w:szCs w:val="22"/>
          <w:lang w:val="en-GB"/>
        </w:rPr>
        <w:t xml:space="preserve">time </w:t>
      </w:r>
      <w:r w:rsidR="00A14D40" w:rsidRPr="006D6174">
        <w:rPr>
          <w:snapToGrid w:val="0"/>
          <w:kern w:val="22"/>
          <w:sz w:val="22"/>
          <w:szCs w:val="22"/>
          <w:lang w:val="en-GB"/>
        </w:rPr>
        <w:t>to</w:t>
      </w:r>
      <w:r w:rsidR="00EF3AE8" w:rsidRPr="006D6174">
        <w:rPr>
          <w:snapToGrid w:val="0"/>
          <w:kern w:val="22"/>
          <w:sz w:val="22"/>
          <w:szCs w:val="22"/>
          <w:lang w:val="en-GB"/>
        </w:rPr>
        <w:t xml:space="preserve"> recover once </w:t>
      </w:r>
      <w:r w:rsidR="00A14D40" w:rsidRPr="006D6174">
        <w:rPr>
          <w:snapToGrid w:val="0"/>
          <w:kern w:val="22"/>
          <w:sz w:val="22"/>
          <w:szCs w:val="22"/>
          <w:lang w:val="en-GB"/>
        </w:rPr>
        <w:t xml:space="preserve">the </w:t>
      </w:r>
      <w:r w:rsidR="00EF3AE8" w:rsidRPr="006D6174">
        <w:rPr>
          <w:snapToGrid w:val="0"/>
          <w:kern w:val="22"/>
          <w:sz w:val="22"/>
          <w:szCs w:val="22"/>
          <w:lang w:val="en-GB"/>
        </w:rPr>
        <w:t>threats are reduced</w:t>
      </w:r>
      <w:r w:rsidR="00D7549B" w:rsidRPr="006D6174">
        <w:rPr>
          <w:snapToGrid w:val="0"/>
          <w:kern w:val="22"/>
          <w:sz w:val="22"/>
          <w:szCs w:val="22"/>
          <w:lang w:val="en-GB"/>
        </w:rPr>
        <w:t>;</w:t>
      </w:r>
    </w:p>
    <w:p w14:paraId="5963F681" w14:textId="58EEA791" w:rsidR="00DA4EC5" w:rsidRPr="006D6174" w:rsidRDefault="00332D96"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F</w:t>
      </w:r>
      <w:r w:rsidR="00DA4EC5" w:rsidRPr="006D6174">
        <w:rPr>
          <w:kern w:val="22"/>
          <w:sz w:val="22"/>
          <w:szCs w:val="22"/>
          <w:lang w:val="en-GB"/>
        </w:rPr>
        <w:t xml:space="preserve">or </w:t>
      </w:r>
      <w:r w:rsidR="00A14D40" w:rsidRPr="006D6174">
        <w:rPr>
          <w:kern w:val="22"/>
          <w:sz w:val="22"/>
          <w:szCs w:val="22"/>
          <w:lang w:val="en-GB"/>
        </w:rPr>
        <w:t xml:space="preserve">long-term goals </w:t>
      </w:r>
      <w:r w:rsidR="00DA4EC5" w:rsidRPr="006D6174">
        <w:rPr>
          <w:kern w:val="22"/>
          <w:sz w:val="22"/>
          <w:szCs w:val="22"/>
          <w:lang w:val="en-GB"/>
        </w:rPr>
        <w:t>to be effective as communication tools, they should be limited in number and simple to communicate</w:t>
      </w:r>
      <w:r w:rsidR="0054027F" w:rsidRPr="006D6174">
        <w:rPr>
          <w:kern w:val="22"/>
          <w:sz w:val="22"/>
          <w:szCs w:val="22"/>
          <w:lang w:val="en-GB"/>
        </w:rPr>
        <w:t>.</w:t>
      </w:r>
    </w:p>
    <w:p w14:paraId="47CC1A87" w14:textId="5F5ABC3F"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In </w:t>
      </w:r>
      <w:r w:rsidR="006D753B" w:rsidRPr="006D6174">
        <w:rPr>
          <w:kern w:val="22"/>
          <w:sz w:val="22"/>
          <w:szCs w:val="22"/>
          <w:lang w:val="en-GB"/>
        </w:rPr>
        <w:t xml:space="preserve">the </w:t>
      </w:r>
      <w:r w:rsidRPr="006D6174">
        <w:rPr>
          <w:kern w:val="22"/>
          <w:sz w:val="22"/>
          <w:szCs w:val="22"/>
          <w:lang w:val="en-GB"/>
        </w:rPr>
        <w:t xml:space="preserve">light of the points </w:t>
      </w:r>
      <w:r w:rsidR="00887804" w:rsidRPr="006D6174">
        <w:rPr>
          <w:kern w:val="22"/>
          <w:sz w:val="22"/>
          <w:szCs w:val="22"/>
          <w:lang w:val="en-GB"/>
        </w:rPr>
        <w:t xml:space="preserve">listed </w:t>
      </w:r>
      <w:r w:rsidRPr="006D6174">
        <w:rPr>
          <w:kern w:val="22"/>
          <w:sz w:val="22"/>
          <w:szCs w:val="22"/>
          <w:lang w:val="en-GB"/>
        </w:rPr>
        <w:t>above</w:t>
      </w:r>
      <w:r w:rsidR="00D75865" w:rsidRPr="006D6174">
        <w:rPr>
          <w:kern w:val="22"/>
          <w:sz w:val="22"/>
          <w:szCs w:val="22"/>
          <w:lang w:val="en-GB"/>
        </w:rPr>
        <w:t>,</w:t>
      </w:r>
      <w:r w:rsidRPr="006D6174">
        <w:rPr>
          <w:kern w:val="22"/>
          <w:sz w:val="22"/>
          <w:szCs w:val="22"/>
          <w:lang w:val="en-GB"/>
        </w:rPr>
        <w:t xml:space="preserve"> the Subsidiary Body may wish to consider the desirability and potential </w:t>
      </w:r>
      <w:r w:rsidR="00F61D0B" w:rsidRPr="006D6174">
        <w:rPr>
          <w:kern w:val="22"/>
          <w:sz w:val="22"/>
          <w:szCs w:val="22"/>
          <w:lang w:val="en-GB"/>
        </w:rPr>
        <w:t xml:space="preserve">focus </w:t>
      </w:r>
      <w:r w:rsidRPr="006D6174">
        <w:rPr>
          <w:kern w:val="22"/>
          <w:sz w:val="22"/>
          <w:szCs w:val="22"/>
          <w:lang w:val="en-GB"/>
        </w:rPr>
        <w:t xml:space="preserve">of long-term outcome-oriented goals. </w:t>
      </w:r>
      <w:r w:rsidR="000534A7" w:rsidRPr="006D6174">
        <w:rPr>
          <w:kern w:val="22"/>
          <w:sz w:val="22"/>
          <w:szCs w:val="22"/>
          <w:lang w:val="en-GB"/>
        </w:rPr>
        <w:t xml:space="preserve">Given the power of these 2050 goals to communicate </w:t>
      </w:r>
      <w:r w:rsidR="00C95D19" w:rsidRPr="006D6174">
        <w:rPr>
          <w:kern w:val="22"/>
          <w:sz w:val="22"/>
          <w:szCs w:val="22"/>
          <w:lang w:val="en-GB"/>
        </w:rPr>
        <w:t>the ultimate purpose of the framework</w:t>
      </w:r>
      <w:r w:rsidR="000534A7" w:rsidRPr="006D6174">
        <w:rPr>
          <w:kern w:val="22"/>
          <w:sz w:val="22"/>
          <w:szCs w:val="22"/>
          <w:lang w:val="en-GB"/>
        </w:rPr>
        <w:t xml:space="preserve">, and the </w:t>
      </w:r>
      <w:r w:rsidR="00A03C45" w:rsidRPr="006D6174">
        <w:rPr>
          <w:kern w:val="22"/>
          <w:sz w:val="22"/>
          <w:szCs w:val="22"/>
          <w:lang w:val="en-GB"/>
        </w:rPr>
        <w:t>associated</w:t>
      </w:r>
      <w:r w:rsidR="000534A7" w:rsidRPr="006D6174">
        <w:rPr>
          <w:kern w:val="22"/>
          <w:sz w:val="22"/>
          <w:szCs w:val="22"/>
          <w:lang w:val="en-GB"/>
        </w:rPr>
        <w:t xml:space="preserve"> benefits for people, goal statements </w:t>
      </w:r>
      <w:r w:rsidR="00C95D19" w:rsidRPr="006D6174">
        <w:rPr>
          <w:kern w:val="22"/>
          <w:sz w:val="22"/>
          <w:szCs w:val="22"/>
          <w:lang w:val="en-GB"/>
        </w:rPr>
        <w:t>c</w:t>
      </w:r>
      <w:r w:rsidR="000534A7" w:rsidRPr="006D6174">
        <w:rPr>
          <w:kern w:val="22"/>
          <w:sz w:val="22"/>
          <w:szCs w:val="22"/>
          <w:lang w:val="en-GB"/>
        </w:rPr>
        <w:t>ould consider the following:</w:t>
      </w:r>
    </w:p>
    <w:p w14:paraId="2EF54B3A" w14:textId="625DD730"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i/>
          <w:kern w:val="22"/>
          <w:sz w:val="22"/>
          <w:szCs w:val="22"/>
          <w:lang w:val="en-GB"/>
        </w:rPr>
        <w:t>Species</w:t>
      </w:r>
      <w:r w:rsidRPr="006D6174">
        <w:rPr>
          <w:kern w:val="22"/>
          <w:sz w:val="22"/>
          <w:szCs w:val="22"/>
          <w:lang w:val="en-GB"/>
        </w:rPr>
        <w:t xml:space="preserve"> – A goal </w:t>
      </w:r>
      <w:r w:rsidR="000534A7" w:rsidRPr="006D6174">
        <w:rPr>
          <w:kern w:val="22"/>
          <w:sz w:val="22"/>
          <w:szCs w:val="22"/>
          <w:lang w:val="en-GB"/>
        </w:rPr>
        <w:t xml:space="preserve">may address </w:t>
      </w:r>
      <w:r w:rsidRPr="006D6174">
        <w:rPr>
          <w:kern w:val="22"/>
          <w:sz w:val="22"/>
          <w:szCs w:val="22"/>
          <w:lang w:val="en-GB"/>
        </w:rPr>
        <w:t>the concepts of preventing extinctions, increasing the abundance of species</w:t>
      </w:r>
      <w:r w:rsidR="00A14D40" w:rsidRPr="006D6174">
        <w:rPr>
          <w:kern w:val="22"/>
          <w:sz w:val="22"/>
          <w:szCs w:val="22"/>
          <w:lang w:val="en-GB"/>
        </w:rPr>
        <w:t xml:space="preserve"> and/or on the desired status of species in 2050</w:t>
      </w:r>
      <w:r w:rsidRPr="006D6174">
        <w:rPr>
          <w:kern w:val="22"/>
          <w:sz w:val="22"/>
          <w:szCs w:val="22"/>
          <w:lang w:val="en-GB"/>
        </w:rPr>
        <w:t xml:space="preserve">. </w:t>
      </w:r>
      <w:r w:rsidR="0054027F" w:rsidRPr="006D6174">
        <w:rPr>
          <w:kern w:val="22"/>
          <w:sz w:val="22"/>
          <w:szCs w:val="22"/>
          <w:lang w:val="en-GB"/>
        </w:rPr>
        <w:t xml:space="preserve">Such a goal may </w:t>
      </w:r>
      <w:r w:rsidR="006C1290" w:rsidRPr="006D6174">
        <w:rPr>
          <w:kern w:val="22"/>
          <w:sz w:val="22"/>
          <w:szCs w:val="22"/>
          <w:lang w:val="en-GB"/>
        </w:rPr>
        <w:t>consider the improved status of threatened species or maintenance/prevention of risk for all species</w:t>
      </w:r>
      <w:r w:rsidR="0054027F" w:rsidRPr="006D6174">
        <w:rPr>
          <w:kern w:val="22"/>
          <w:sz w:val="22"/>
          <w:szCs w:val="22"/>
          <w:lang w:val="en-GB"/>
        </w:rPr>
        <w:t xml:space="preserve">. </w:t>
      </w:r>
      <w:r w:rsidR="00C95D19" w:rsidRPr="006D6174">
        <w:rPr>
          <w:kern w:val="22"/>
          <w:sz w:val="22"/>
          <w:szCs w:val="22"/>
          <w:lang w:val="en-GB"/>
        </w:rPr>
        <w:t xml:space="preserve">It may also relate to genetic diversity. </w:t>
      </w:r>
      <w:r w:rsidRPr="006D6174">
        <w:rPr>
          <w:kern w:val="22"/>
          <w:sz w:val="22"/>
          <w:szCs w:val="22"/>
          <w:lang w:val="en-GB"/>
        </w:rPr>
        <w:t xml:space="preserve">Indicators, such as the Red List of Threatened Species </w:t>
      </w:r>
      <w:r w:rsidR="00186F98" w:rsidRPr="006D6174">
        <w:rPr>
          <w:kern w:val="22"/>
          <w:sz w:val="22"/>
          <w:szCs w:val="22"/>
          <w:lang w:val="en-GB"/>
        </w:rPr>
        <w:t xml:space="preserve">of the International Union for Conservation of Nature (IUCN) </w:t>
      </w:r>
      <w:r w:rsidRPr="006D6174">
        <w:rPr>
          <w:kern w:val="22"/>
          <w:sz w:val="22"/>
          <w:szCs w:val="22"/>
          <w:lang w:val="en-GB"/>
        </w:rPr>
        <w:t>or the Living Planet Index, could be used to provide a baseline</w:t>
      </w:r>
      <w:r w:rsidR="00F61D0B" w:rsidRPr="006D6174">
        <w:rPr>
          <w:kern w:val="22"/>
          <w:sz w:val="22"/>
          <w:szCs w:val="22"/>
          <w:lang w:val="en-GB"/>
        </w:rPr>
        <w:t xml:space="preserve"> and assess the progress</w:t>
      </w:r>
      <w:r w:rsidRPr="006D6174">
        <w:rPr>
          <w:kern w:val="22"/>
          <w:sz w:val="22"/>
          <w:szCs w:val="22"/>
          <w:lang w:val="en-GB"/>
        </w:rPr>
        <w:t xml:space="preserve"> for such a goal</w:t>
      </w:r>
      <w:r w:rsidR="00324CCB" w:rsidRPr="006D6174">
        <w:rPr>
          <w:kern w:val="22"/>
          <w:sz w:val="22"/>
          <w:szCs w:val="22"/>
          <w:lang w:val="en-GB"/>
        </w:rPr>
        <w:t>;</w:t>
      </w:r>
    </w:p>
    <w:p w14:paraId="53D4F88F" w14:textId="2334B3CD"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i/>
          <w:kern w:val="22"/>
          <w:sz w:val="22"/>
          <w:szCs w:val="22"/>
          <w:lang w:val="en-GB"/>
        </w:rPr>
        <w:t>Ecosystems</w:t>
      </w:r>
      <w:r w:rsidRPr="006D6174">
        <w:rPr>
          <w:kern w:val="22"/>
          <w:sz w:val="22"/>
          <w:szCs w:val="22"/>
          <w:lang w:val="en-GB"/>
        </w:rPr>
        <w:t xml:space="preserve"> – A goal could be formulated to reflect a change in the trend</w:t>
      </w:r>
      <w:r w:rsidR="00A14D40" w:rsidRPr="006D6174">
        <w:rPr>
          <w:kern w:val="22"/>
          <w:sz w:val="22"/>
          <w:szCs w:val="22"/>
          <w:lang w:val="en-GB"/>
        </w:rPr>
        <w:t>s</w:t>
      </w:r>
      <w:r w:rsidRPr="006D6174">
        <w:rPr>
          <w:kern w:val="22"/>
          <w:sz w:val="22"/>
          <w:szCs w:val="22"/>
          <w:lang w:val="en-GB"/>
        </w:rPr>
        <w:t xml:space="preserve"> of </w:t>
      </w:r>
      <w:r w:rsidR="006C1290" w:rsidRPr="006D6174">
        <w:rPr>
          <w:kern w:val="22"/>
          <w:sz w:val="22"/>
          <w:szCs w:val="22"/>
          <w:lang w:val="en-GB"/>
        </w:rPr>
        <w:t xml:space="preserve">ecosystem </w:t>
      </w:r>
      <w:r w:rsidRPr="006D6174">
        <w:rPr>
          <w:kern w:val="22"/>
          <w:sz w:val="22"/>
          <w:szCs w:val="22"/>
          <w:lang w:val="en-GB"/>
        </w:rPr>
        <w:t>loss</w:t>
      </w:r>
      <w:r w:rsidR="00F61D0B" w:rsidRPr="006D6174">
        <w:rPr>
          <w:kern w:val="22"/>
          <w:sz w:val="22"/>
          <w:szCs w:val="22"/>
          <w:lang w:val="en-GB"/>
        </w:rPr>
        <w:t>, degradation</w:t>
      </w:r>
      <w:r w:rsidR="0054027F" w:rsidRPr="006D6174">
        <w:rPr>
          <w:kern w:val="22"/>
          <w:sz w:val="22"/>
          <w:szCs w:val="22"/>
          <w:lang w:val="en-GB"/>
        </w:rPr>
        <w:t>,</w:t>
      </w:r>
      <w:r w:rsidR="00F61D0B" w:rsidRPr="006D6174">
        <w:rPr>
          <w:kern w:val="22"/>
          <w:sz w:val="22"/>
          <w:szCs w:val="22"/>
          <w:lang w:val="en-GB"/>
        </w:rPr>
        <w:t xml:space="preserve"> fragmentation and/</w:t>
      </w:r>
      <w:r w:rsidRPr="006D6174">
        <w:rPr>
          <w:kern w:val="22"/>
          <w:sz w:val="22"/>
          <w:szCs w:val="22"/>
          <w:lang w:val="en-GB"/>
        </w:rPr>
        <w:t xml:space="preserve">or the desired </w:t>
      </w:r>
      <w:r w:rsidR="006C1290" w:rsidRPr="006D6174">
        <w:rPr>
          <w:kern w:val="22"/>
          <w:sz w:val="22"/>
          <w:szCs w:val="22"/>
          <w:lang w:val="en-GB"/>
        </w:rPr>
        <w:t xml:space="preserve">future </w:t>
      </w:r>
      <w:r w:rsidRPr="006D6174">
        <w:rPr>
          <w:kern w:val="22"/>
          <w:sz w:val="22"/>
          <w:szCs w:val="22"/>
          <w:lang w:val="en-GB"/>
        </w:rPr>
        <w:t xml:space="preserve">status of </w:t>
      </w:r>
      <w:r w:rsidR="006C1290" w:rsidRPr="006D6174">
        <w:rPr>
          <w:kern w:val="22"/>
          <w:sz w:val="22"/>
          <w:szCs w:val="22"/>
          <w:lang w:val="en-GB"/>
        </w:rPr>
        <w:t xml:space="preserve">ecosystems </w:t>
      </w:r>
      <w:r w:rsidRPr="006D6174">
        <w:rPr>
          <w:kern w:val="22"/>
          <w:sz w:val="22"/>
          <w:szCs w:val="22"/>
          <w:lang w:val="en-GB"/>
        </w:rPr>
        <w:t xml:space="preserve">in 2050. Given the diversity of </w:t>
      </w:r>
      <w:r w:rsidR="006C1290" w:rsidRPr="006D6174">
        <w:rPr>
          <w:kern w:val="22"/>
          <w:sz w:val="22"/>
          <w:szCs w:val="22"/>
          <w:lang w:val="en-GB"/>
        </w:rPr>
        <w:t>ecosystems</w:t>
      </w:r>
      <w:r w:rsidR="00DD0D66" w:rsidRPr="006D6174">
        <w:rPr>
          <w:kern w:val="22"/>
          <w:sz w:val="22"/>
          <w:szCs w:val="22"/>
          <w:lang w:val="en-GB"/>
        </w:rPr>
        <w:t>,</w:t>
      </w:r>
      <w:r w:rsidR="006C1290" w:rsidRPr="006D6174">
        <w:rPr>
          <w:kern w:val="22"/>
          <w:sz w:val="22"/>
          <w:szCs w:val="22"/>
          <w:lang w:val="en-GB"/>
        </w:rPr>
        <w:t xml:space="preserve"> </w:t>
      </w:r>
      <w:r w:rsidRPr="006D6174">
        <w:rPr>
          <w:kern w:val="22"/>
          <w:sz w:val="22"/>
          <w:szCs w:val="22"/>
          <w:lang w:val="en-GB"/>
        </w:rPr>
        <w:t>multiple indicators or a composite index may be required to establish a baseline for such a target and to monitor progress in its attainment</w:t>
      </w:r>
      <w:r w:rsidR="00DD0D66" w:rsidRPr="006D6174">
        <w:rPr>
          <w:kern w:val="22"/>
          <w:sz w:val="22"/>
          <w:szCs w:val="22"/>
          <w:lang w:val="en-GB"/>
        </w:rPr>
        <w:t>;</w:t>
      </w:r>
    </w:p>
    <w:p w14:paraId="7AFE9B15" w14:textId="37E27D24"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i/>
          <w:kern w:val="22"/>
          <w:sz w:val="22"/>
          <w:szCs w:val="22"/>
          <w:lang w:val="en-GB"/>
        </w:rPr>
        <w:t>Benefits</w:t>
      </w:r>
      <w:r w:rsidRPr="006D6174">
        <w:rPr>
          <w:kern w:val="22"/>
          <w:sz w:val="22"/>
          <w:szCs w:val="22"/>
          <w:lang w:val="en-GB"/>
        </w:rPr>
        <w:t xml:space="preserve"> – A target focused on ensuring that the benefits provided by biodiversity, both </w:t>
      </w:r>
      <w:r w:rsidR="00C95D19" w:rsidRPr="006D6174">
        <w:rPr>
          <w:kern w:val="22"/>
          <w:sz w:val="22"/>
          <w:szCs w:val="22"/>
          <w:lang w:val="en-GB"/>
        </w:rPr>
        <w:t xml:space="preserve">for </w:t>
      </w:r>
      <w:r w:rsidRPr="006D6174">
        <w:rPr>
          <w:kern w:val="22"/>
          <w:sz w:val="22"/>
          <w:szCs w:val="22"/>
          <w:lang w:val="en-GB"/>
        </w:rPr>
        <w:t>planet</w:t>
      </w:r>
      <w:r w:rsidR="00C95D19" w:rsidRPr="006D6174">
        <w:rPr>
          <w:kern w:val="22"/>
          <w:sz w:val="22"/>
          <w:szCs w:val="22"/>
          <w:lang w:val="en-GB"/>
        </w:rPr>
        <w:t xml:space="preserve">ary </w:t>
      </w:r>
      <w:r w:rsidR="00A03C45" w:rsidRPr="006D6174">
        <w:rPr>
          <w:kern w:val="22"/>
          <w:sz w:val="22"/>
          <w:szCs w:val="22"/>
          <w:lang w:val="en-GB"/>
        </w:rPr>
        <w:t>integrity</w:t>
      </w:r>
      <w:r w:rsidRPr="006D6174">
        <w:rPr>
          <w:kern w:val="22"/>
          <w:sz w:val="22"/>
          <w:szCs w:val="22"/>
          <w:lang w:val="en-GB"/>
        </w:rPr>
        <w:t xml:space="preserve"> and </w:t>
      </w:r>
      <w:r w:rsidR="00C95D19" w:rsidRPr="006D6174">
        <w:rPr>
          <w:kern w:val="22"/>
          <w:sz w:val="22"/>
          <w:szCs w:val="22"/>
          <w:lang w:val="en-GB"/>
        </w:rPr>
        <w:t xml:space="preserve">for </w:t>
      </w:r>
      <w:r w:rsidR="006C1290" w:rsidRPr="006D6174">
        <w:rPr>
          <w:kern w:val="22"/>
          <w:sz w:val="22"/>
          <w:szCs w:val="22"/>
          <w:lang w:val="en-GB"/>
        </w:rPr>
        <w:t>meeting communities and societal needs</w:t>
      </w:r>
      <w:r w:rsidRPr="006D6174">
        <w:rPr>
          <w:kern w:val="22"/>
          <w:sz w:val="22"/>
          <w:szCs w:val="22"/>
          <w:lang w:val="en-GB"/>
        </w:rPr>
        <w:t xml:space="preserve"> would help to link the goals with the overall purpose of the 2050 Vision.</w:t>
      </w:r>
    </w:p>
    <w:p w14:paraId="14906E51" w14:textId="77FAB36C" w:rsidR="00DA4EC5" w:rsidRPr="006D6174" w:rsidRDefault="00F61D0B" w:rsidP="00936D27">
      <w:pPr>
        <w:pStyle w:val="Para1"/>
        <w:keepNext/>
        <w:numPr>
          <w:ilvl w:val="0"/>
          <w:numId w:val="38"/>
        </w:numPr>
        <w:suppressLineNumbers/>
        <w:tabs>
          <w:tab w:val="left" w:pos="426"/>
        </w:tabs>
        <w:suppressAutoHyphens/>
        <w:ind w:left="0" w:firstLine="0"/>
        <w:jc w:val="center"/>
        <w:rPr>
          <w:b/>
          <w:caps/>
          <w:snapToGrid/>
          <w:kern w:val="22"/>
          <w:sz w:val="22"/>
          <w:szCs w:val="22"/>
          <w:lang w:val="en-GB"/>
        </w:rPr>
      </w:pPr>
      <w:r w:rsidRPr="006D6174">
        <w:rPr>
          <w:b/>
          <w:caps/>
          <w:snapToGrid/>
          <w:kern w:val="22"/>
          <w:sz w:val="22"/>
          <w:szCs w:val="22"/>
          <w:lang w:val="en-GB"/>
        </w:rPr>
        <w:t xml:space="preserve">2030 </w:t>
      </w:r>
      <w:r w:rsidR="00DA4EC5" w:rsidRPr="006D6174">
        <w:rPr>
          <w:b/>
          <w:caps/>
          <w:snapToGrid/>
          <w:kern w:val="22"/>
          <w:sz w:val="22"/>
          <w:szCs w:val="22"/>
          <w:lang w:val="en-GB"/>
        </w:rPr>
        <w:t>Mission</w:t>
      </w:r>
    </w:p>
    <w:p w14:paraId="30E21D52" w14:textId="06E7945D" w:rsidR="00F61D0B"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Decision 14/34 specifies that the post-2020 global biodiversity framework should be accompanied by an inspirational and motivating 2030 mission as a stepping</w:t>
      </w:r>
      <w:r w:rsidR="003D4997" w:rsidRPr="006D6174">
        <w:rPr>
          <w:kern w:val="22"/>
          <w:sz w:val="22"/>
          <w:szCs w:val="22"/>
          <w:lang w:val="en-GB"/>
        </w:rPr>
        <w:t>-</w:t>
      </w:r>
      <w:r w:rsidRPr="006D6174">
        <w:rPr>
          <w:kern w:val="22"/>
          <w:sz w:val="22"/>
          <w:szCs w:val="22"/>
          <w:lang w:val="en-GB"/>
        </w:rPr>
        <w:t xml:space="preserve">stone towards the 2050 Vision </w:t>
      </w:r>
      <w:r w:rsidR="003D4997" w:rsidRPr="006D6174">
        <w:rPr>
          <w:kern w:val="22"/>
          <w:sz w:val="22"/>
          <w:szCs w:val="22"/>
          <w:lang w:val="en-GB"/>
        </w:rPr>
        <w:t xml:space="preserve">of </w:t>
      </w:r>
      <w:r w:rsidRPr="006D6174">
        <w:rPr>
          <w:kern w:val="22"/>
          <w:sz w:val="22"/>
          <w:szCs w:val="22"/>
          <w:lang w:val="en-GB"/>
        </w:rPr>
        <w:t xml:space="preserve">“Living in harmony with nature”. During the </w:t>
      </w:r>
      <w:r w:rsidR="00F61D0B" w:rsidRPr="006D6174">
        <w:rPr>
          <w:kern w:val="22"/>
          <w:sz w:val="22"/>
          <w:szCs w:val="22"/>
          <w:lang w:val="en-GB"/>
        </w:rPr>
        <w:t xml:space="preserve">consultation process to date and the </w:t>
      </w:r>
      <w:r w:rsidRPr="006D6174">
        <w:rPr>
          <w:kern w:val="22"/>
          <w:sz w:val="22"/>
          <w:szCs w:val="22"/>
          <w:lang w:val="en-GB"/>
        </w:rPr>
        <w:t xml:space="preserve">first meeting of </w:t>
      </w:r>
      <w:r w:rsidR="001C772F" w:rsidRPr="006D6174">
        <w:rPr>
          <w:kern w:val="22"/>
          <w:sz w:val="22"/>
          <w:szCs w:val="22"/>
          <w:lang w:val="en-GB"/>
        </w:rPr>
        <w:t xml:space="preserve">the </w:t>
      </w:r>
      <w:r w:rsidRPr="006D6174">
        <w:rPr>
          <w:kern w:val="22"/>
          <w:sz w:val="22"/>
          <w:szCs w:val="22"/>
          <w:lang w:val="en-GB"/>
        </w:rPr>
        <w:t xml:space="preserve">Working Group </w:t>
      </w:r>
      <w:r w:rsidR="00AA3F1E" w:rsidRPr="006D6174">
        <w:rPr>
          <w:kern w:val="22"/>
          <w:sz w:val="22"/>
          <w:szCs w:val="22"/>
          <w:lang w:val="en-GB"/>
        </w:rPr>
        <w:t>on the Post-2020 Global Biodiversity Framework</w:t>
      </w:r>
      <w:r w:rsidR="00CA12D3" w:rsidRPr="006D6174">
        <w:rPr>
          <w:kern w:val="22"/>
          <w:sz w:val="22"/>
          <w:szCs w:val="22"/>
          <w:lang w:val="en-GB"/>
        </w:rPr>
        <w:t>,</w:t>
      </w:r>
      <w:r w:rsidR="00956053" w:rsidRPr="006D6174">
        <w:rPr>
          <w:kern w:val="22"/>
          <w:sz w:val="22"/>
          <w:szCs w:val="22"/>
          <w:lang w:val="en-GB"/>
        </w:rPr>
        <w:t xml:space="preserve"> </w:t>
      </w:r>
      <w:r w:rsidRPr="006D6174">
        <w:rPr>
          <w:kern w:val="22"/>
          <w:sz w:val="22"/>
          <w:szCs w:val="22"/>
          <w:lang w:val="en-GB"/>
        </w:rPr>
        <w:t>it was suggested that a mission statement for the post-2020 global biodiversity framework could, among other things</w:t>
      </w:r>
      <w:r w:rsidR="00F61D0B" w:rsidRPr="006D6174">
        <w:rPr>
          <w:kern w:val="22"/>
          <w:sz w:val="22"/>
          <w:szCs w:val="22"/>
          <w:lang w:val="en-GB"/>
        </w:rPr>
        <w:t>:</w:t>
      </w:r>
    </w:p>
    <w:p w14:paraId="0C4017A7" w14:textId="04AF6D46" w:rsidR="00F61D0B" w:rsidRPr="006D6174" w:rsidRDefault="00F61D0B"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Be ambitious, actionable forward looking, evidence based and inspiring</w:t>
      </w:r>
      <w:r w:rsidR="00A14D40" w:rsidRPr="006D6174">
        <w:rPr>
          <w:kern w:val="22"/>
          <w:sz w:val="22"/>
          <w:szCs w:val="22"/>
          <w:lang w:val="en-GB"/>
        </w:rPr>
        <w:t>;</w:t>
      </w:r>
    </w:p>
    <w:p w14:paraId="2E36706A" w14:textId="68972030"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Be succinct easy to communicate and relevant to different audiences</w:t>
      </w:r>
      <w:r w:rsidR="00A14D40" w:rsidRPr="006D6174">
        <w:rPr>
          <w:kern w:val="22"/>
          <w:sz w:val="22"/>
          <w:szCs w:val="22"/>
          <w:lang w:val="en-GB"/>
        </w:rPr>
        <w:t>;</w:t>
      </w:r>
    </w:p>
    <w:p w14:paraId="08BACB33" w14:textId="0372B36B" w:rsidR="00D43FEF" w:rsidRPr="006D6174" w:rsidRDefault="00D43FEF"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Articulate what need</w:t>
      </w:r>
      <w:r w:rsidR="003D17C8" w:rsidRPr="006D6174">
        <w:rPr>
          <w:kern w:val="22"/>
          <w:sz w:val="22"/>
          <w:szCs w:val="22"/>
          <w:lang w:val="en-GB"/>
        </w:rPr>
        <w:t>s</w:t>
      </w:r>
      <w:r w:rsidRPr="006D6174">
        <w:rPr>
          <w:kern w:val="22"/>
          <w:sz w:val="22"/>
          <w:szCs w:val="22"/>
          <w:lang w:val="en-GB"/>
        </w:rPr>
        <w:t xml:space="preserve"> to be achieved in 2030, how and who will benefit from it;</w:t>
      </w:r>
    </w:p>
    <w:p w14:paraId="6ECF5AEB" w14:textId="09CA6CCC"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Serve as a milestone to the 2050 Vision for Biodiversity</w:t>
      </w:r>
      <w:r w:rsidR="00A14D40" w:rsidRPr="006D6174">
        <w:rPr>
          <w:kern w:val="22"/>
          <w:sz w:val="22"/>
          <w:szCs w:val="22"/>
          <w:lang w:val="en-GB"/>
        </w:rPr>
        <w:t>;</w:t>
      </w:r>
    </w:p>
    <w:p w14:paraId="103699CD" w14:textId="6671E36D"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R</w:t>
      </w:r>
      <w:r w:rsidR="00DA4EC5" w:rsidRPr="006D6174">
        <w:rPr>
          <w:kern w:val="22"/>
          <w:sz w:val="22"/>
          <w:szCs w:val="22"/>
          <w:lang w:val="en-GB"/>
        </w:rPr>
        <w:t>eflect the desired state of biodiversity in 2030</w:t>
      </w:r>
      <w:r w:rsidR="00A14D40" w:rsidRPr="006D6174">
        <w:rPr>
          <w:kern w:val="22"/>
          <w:sz w:val="22"/>
          <w:szCs w:val="22"/>
          <w:lang w:val="en-GB"/>
        </w:rPr>
        <w:t>;</w:t>
      </w:r>
      <w:r w:rsidR="00DA4EC5" w:rsidRPr="006D6174">
        <w:rPr>
          <w:kern w:val="22"/>
          <w:sz w:val="22"/>
          <w:szCs w:val="22"/>
          <w:lang w:val="en-GB"/>
        </w:rPr>
        <w:t xml:space="preserve"> </w:t>
      </w:r>
    </w:p>
    <w:p w14:paraId="1C220278" w14:textId="5736E2BC"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B</w:t>
      </w:r>
      <w:r w:rsidR="00DA4EC5" w:rsidRPr="006D6174">
        <w:rPr>
          <w:kern w:val="22"/>
          <w:sz w:val="22"/>
          <w:szCs w:val="22"/>
          <w:lang w:val="en-GB"/>
        </w:rPr>
        <w:t xml:space="preserve">e phrased as an </w:t>
      </w:r>
      <w:r w:rsidRPr="006D6174">
        <w:rPr>
          <w:kern w:val="22"/>
          <w:sz w:val="22"/>
          <w:szCs w:val="22"/>
          <w:lang w:val="en-GB"/>
        </w:rPr>
        <w:t>action-oriented</w:t>
      </w:r>
      <w:r w:rsidR="00DA4EC5" w:rsidRPr="006D6174">
        <w:rPr>
          <w:kern w:val="22"/>
          <w:sz w:val="22"/>
          <w:szCs w:val="22"/>
          <w:lang w:val="en-GB"/>
        </w:rPr>
        <w:t xml:space="preserve"> statement related to desired changes</w:t>
      </w:r>
      <w:r w:rsidR="00A14D40" w:rsidRPr="006D6174">
        <w:rPr>
          <w:kern w:val="22"/>
          <w:sz w:val="22"/>
          <w:szCs w:val="22"/>
          <w:lang w:val="en-GB"/>
        </w:rPr>
        <w:t>;</w:t>
      </w:r>
      <w:r w:rsidR="00DA4EC5" w:rsidRPr="006D6174">
        <w:rPr>
          <w:kern w:val="22"/>
          <w:sz w:val="22"/>
          <w:szCs w:val="22"/>
          <w:lang w:val="en-GB"/>
        </w:rPr>
        <w:t xml:space="preserve"> </w:t>
      </w:r>
    </w:p>
    <w:p w14:paraId="52F7A792" w14:textId="31271E57"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R</w:t>
      </w:r>
      <w:r w:rsidR="00DA4EC5" w:rsidRPr="006D6174">
        <w:rPr>
          <w:kern w:val="22"/>
          <w:sz w:val="22"/>
          <w:szCs w:val="22"/>
          <w:lang w:val="en-GB"/>
        </w:rPr>
        <w:t>eflect the three objectives of the Convention and the Protocols</w:t>
      </w:r>
      <w:r w:rsidR="00A14D40" w:rsidRPr="006D6174">
        <w:rPr>
          <w:kern w:val="22"/>
          <w:sz w:val="22"/>
          <w:szCs w:val="22"/>
          <w:lang w:val="en-GB"/>
        </w:rPr>
        <w:t>;</w:t>
      </w:r>
      <w:r w:rsidR="00DA4EC5" w:rsidRPr="006D6174">
        <w:rPr>
          <w:kern w:val="22"/>
          <w:sz w:val="22"/>
          <w:szCs w:val="22"/>
          <w:lang w:val="en-GB"/>
        </w:rPr>
        <w:t xml:space="preserve"> </w:t>
      </w:r>
    </w:p>
    <w:p w14:paraId="51590CAA" w14:textId="075D9DF8"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B</w:t>
      </w:r>
      <w:r w:rsidR="00DA4EC5" w:rsidRPr="006D6174">
        <w:rPr>
          <w:kern w:val="22"/>
          <w:sz w:val="22"/>
          <w:szCs w:val="22"/>
          <w:lang w:val="en-GB"/>
        </w:rPr>
        <w:t>e based on the elements of the 2050 Vision</w:t>
      </w:r>
      <w:r w:rsidR="00A14D40" w:rsidRPr="006D6174">
        <w:rPr>
          <w:kern w:val="22"/>
          <w:sz w:val="22"/>
          <w:szCs w:val="22"/>
          <w:lang w:val="en-GB"/>
        </w:rPr>
        <w:t>;</w:t>
      </w:r>
    </w:p>
    <w:p w14:paraId="3C4C9399" w14:textId="7D3375CB"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R</w:t>
      </w:r>
      <w:r w:rsidR="00DA4EC5" w:rsidRPr="006D6174">
        <w:rPr>
          <w:kern w:val="22"/>
          <w:sz w:val="22"/>
          <w:szCs w:val="22"/>
          <w:lang w:val="en-GB"/>
        </w:rPr>
        <w:t xml:space="preserve">efer to the </w:t>
      </w:r>
      <w:r w:rsidR="00A03C45" w:rsidRPr="006D6174">
        <w:rPr>
          <w:kern w:val="22"/>
          <w:sz w:val="22"/>
          <w:szCs w:val="22"/>
          <w:lang w:val="en-GB"/>
        </w:rPr>
        <w:t xml:space="preserve">2030 </w:t>
      </w:r>
      <w:r w:rsidR="00333025" w:rsidRPr="006D6174">
        <w:rPr>
          <w:kern w:val="22"/>
          <w:sz w:val="22"/>
          <w:szCs w:val="22"/>
          <w:lang w:val="en-GB"/>
        </w:rPr>
        <w:t xml:space="preserve">Agenda for </w:t>
      </w:r>
      <w:r w:rsidR="00DA4EC5" w:rsidRPr="006D6174">
        <w:rPr>
          <w:kern w:val="22"/>
          <w:sz w:val="22"/>
          <w:szCs w:val="22"/>
          <w:lang w:val="en-GB"/>
        </w:rPr>
        <w:t>Sustainable Development</w:t>
      </w:r>
      <w:r w:rsidR="00A14D40" w:rsidRPr="006D6174">
        <w:rPr>
          <w:kern w:val="22"/>
          <w:sz w:val="22"/>
          <w:szCs w:val="22"/>
          <w:lang w:val="en-GB"/>
        </w:rPr>
        <w:t>;</w:t>
      </w:r>
      <w:r w:rsidR="00DA4EC5" w:rsidRPr="006D6174">
        <w:rPr>
          <w:kern w:val="22"/>
          <w:sz w:val="22"/>
          <w:szCs w:val="22"/>
          <w:lang w:val="en-GB"/>
        </w:rPr>
        <w:t xml:space="preserve"> </w:t>
      </w:r>
    </w:p>
    <w:p w14:paraId="7C7888E9" w14:textId="1E7C1E49"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A</w:t>
      </w:r>
      <w:r w:rsidR="00DA4EC5" w:rsidRPr="006D6174">
        <w:rPr>
          <w:kern w:val="22"/>
          <w:sz w:val="22"/>
          <w:szCs w:val="22"/>
          <w:lang w:val="en-GB"/>
        </w:rPr>
        <w:t xml:space="preserve">ddress the drivers of biodiversity loss </w:t>
      </w:r>
      <w:r w:rsidRPr="006D6174">
        <w:rPr>
          <w:kern w:val="22"/>
          <w:sz w:val="22"/>
          <w:szCs w:val="22"/>
          <w:lang w:val="en-GB"/>
        </w:rPr>
        <w:t>and r</w:t>
      </w:r>
      <w:r w:rsidR="00DA4EC5" w:rsidRPr="006D6174">
        <w:rPr>
          <w:kern w:val="22"/>
          <w:sz w:val="22"/>
          <w:szCs w:val="22"/>
          <w:lang w:val="en-GB"/>
        </w:rPr>
        <w:t>eflect a pressure state impact response model</w:t>
      </w:r>
      <w:r w:rsidR="00A14D40" w:rsidRPr="006D6174">
        <w:rPr>
          <w:kern w:val="22"/>
          <w:sz w:val="22"/>
          <w:szCs w:val="22"/>
          <w:lang w:val="en-GB"/>
        </w:rPr>
        <w:t>;</w:t>
      </w:r>
    </w:p>
    <w:p w14:paraId="63E91971" w14:textId="7A3DC171"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Reflect mainstreaming</w:t>
      </w:r>
      <w:r w:rsidR="00A14D40" w:rsidRPr="006D6174">
        <w:rPr>
          <w:kern w:val="22"/>
          <w:sz w:val="22"/>
          <w:szCs w:val="22"/>
          <w:lang w:val="en-GB"/>
        </w:rPr>
        <w:t>;</w:t>
      </w:r>
    </w:p>
    <w:p w14:paraId="013452A7" w14:textId="01C65646"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 xml:space="preserve">Highlight the importance of biodiversity for </w:t>
      </w:r>
      <w:r w:rsidR="00113575" w:rsidRPr="006D6174">
        <w:rPr>
          <w:kern w:val="22"/>
          <w:sz w:val="22"/>
          <w:szCs w:val="22"/>
          <w:lang w:val="en-GB"/>
        </w:rPr>
        <w:t xml:space="preserve">both </w:t>
      </w:r>
      <w:r w:rsidR="00A03C45" w:rsidRPr="006D6174">
        <w:rPr>
          <w:kern w:val="22"/>
          <w:sz w:val="22"/>
          <w:szCs w:val="22"/>
          <w:lang w:val="en-GB"/>
        </w:rPr>
        <w:t xml:space="preserve">planetary integrity </w:t>
      </w:r>
      <w:r w:rsidR="00113575" w:rsidRPr="006D6174">
        <w:rPr>
          <w:kern w:val="22"/>
          <w:sz w:val="22"/>
          <w:szCs w:val="22"/>
          <w:lang w:val="en-GB"/>
        </w:rPr>
        <w:t xml:space="preserve">and </w:t>
      </w:r>
      <w:r w:rsidRPr="006D6174">
        <w:rPr>
          <w:kern w:val="22"/>
          <w:sz w:val="22"/>
          <w:szCs w:val="22"/>
          <w:lang w:val="en-GB"/>
        </w:rPr>
        <w:t>human well</w:t>
      </w:r>
      <w:r w:rsidR="005B0CE3" w:rsidRPr="006D6174">
        <w:rPr>
          <w:kern w:val="22"/>
          <w:sz w:val="22"/>
          <w:szCs w:val="22"/>
          <w:lang w:val="en-GB"/>
        </w:rPr>
        <w:noBreakHyphen/>
      </w:r>
      <w:r w:rsidRPr="006D6174">
        <w:rPr>
          <w:kern w:val="22"/>
          <w:sz w:val="22"/>
          <w:szCs w:val="22"/>
          <w:lang w:val="en-GB"/>
        </w:rPr>
        <w:t>being</w:t>
      </w:r>
      <w:r w:rsidR="00A14D40" w:rsidRPr="006D6174">
        <w:rPr>
          <w:kern w:val="22"/>
          <w:sz w:val="22"/>
          <w:szCs w:val="22"/>
          <w:lang w:val="en-GB"/>
        </w:rPr>
        <w:t>;</w:t>
      </w:r>
    </w:p>
    <w:p w14:paraId="73153097" w14:textId="10A5E206"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lang w:val="en-GB"/>
        </w:rPr>
      </w:pPr>
      <w:r w:rsidRPr="006D6174">
        <w:rPr>
          <w:kern w:val="22"/>
          <w:sz w:val="22"/>
          <w:szCs w:val="22"/>
          <w:lang w:val="en-GB"/>
        </w:rPr>
        <w:t>Recognize the work that has already been undertaken on biodiversity issues.</w:t>
      </w:r>
    </w:p>
    <w:p w14:paraId="5F92088C" w14:textId="2C5A37A0" w:rsidR="00DA4EC5" w:rsidRPr="006D6174" w:rsidRDefault="007632F1"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An</w:t>
      </w:r>
      <w:r w:rsidR="00DA4EC5" w:rsidRPr="006D6174">
        <w:rPr>
          <w:kern w:val="22"/>
          <w:sz w:val="22"/>
          <w:szCs w:val="22"/>
          <w:lang w:val="en-GB"/>
        </w:rPr>
        <w:t xml:space="preserve"> inspirational and motivating mission statement which promotes action and is consistent with the points </w:t>
      </w:r>
      <w:r w:rsidR="00CC0F91" w:rsidRPr="006D6174">
        <w:rPr>
          <w:kern w:val="22"/>
          <w:sz w:val="22"/>
          <w:szCs w:val="22"/>
          <w:lang w:val="en-GB"/>
        </w:rPr>
        <w:t xml:space="preserve">raised </w:t>
      </w:r>
      <w:r w:rsidR="00DA4EC5" w:rsidRPr="006D6174">
        <w:rPr>
          <w:kern w:val="22"/>
          <w:sz w:val="22"/>
          <w:szCs w:val="22"/>
          <w:lang w:val="en-GB"/>
        </w:rPr>
        <w:t xml:space="preserve">above but which is also succinct and easy to communicate implies the need for </w:t>
      </w:r>
      <w:r w:rsidR="007D74EB" w:rsidRPr="006D6174">
        <w:rPr>
          <w:kern w:val="22"/>
          <w:sz w:val="22"/>
          <w:szCs w:val="22"/>
          <w:lang w:val="en-GB"/>
        </w:rPr>
        <w:t>conciseness and breadth</w:t>
      </w:r>
      <w:r w:rsidR="00CC0F91" w:rsidRPr="006D6174">
        <w:rPr>
          <w:kern w:val="22"/>
          <w:sz w:val="22"/>
          <w:szCs w:val="22"/>
          <w:lang w:val="en-GB"/>
        </w:rPr>
        <w:t>,</w:t>
      </w:r>
      <w:r w:rsidR="00DA4EC5" w:rsidRPr="006D6174">
        <w:rPr>
          <w:kern w:val="22"/>
          <w:sz w:val="22"/>
          <w:szCs w:val="22"/>
          <w:lang w:val="en-GB"/>
        </w:rPr>
        <w:t xml:space="preserve"> and </w:t>
      </w:r>
      <w:r w:rsidR="00CC0F91" w:rsidRPr="006D6174">
        <w:rPr>
          <w:kern w:val="22"/>
          <w:sz w:val="22"/>
          <w:szCs w:val="22"/>
          <w:lang w:val="en-GB"/>
        </w:rPr>
        <w:t>to</w:t>
      </w:r>
      <w:r w:rsidR="00DE30F5" w:rsidRPr="006D6174">
        <w:rPr>
          <w:kern w:val="22"/>
          <w:sz w:val="22"/>
          <w:szCs w:val="22"/>
          <w:lang w:val="en-GB"/>
        </w:rPr>
        <w:t xml:space="preserve"> </w:t>
      </w:r>
      <w:r w:rsidR="001F4317" w:rsidRPr="006D6174">
        <w:rPr>
          <w:kern w:val="22"/>
          <w:sz w:val="22"/>
          <w:szCs w:val="22"/>
          <w:lang w:val="en-GB"/>
        </w:rPr>
        <w:t xml:space="preserve">addresses those points </w:t>
      </w:r>
      <w:r w:rsidR="00DA4EC5" w:rsidRPr="006D6174">
        <w:rPr>
          <w:kern w:val="22"/>
          <w:sz w:val="22"/>
          <w:szCs w:val="22"/>
          <w:lang w:val="en-GB"/>
        </w:rPr>
        <w:t>implicitly</w:t>
      </w:r>
      <w:r w:rsidR="00A14D40" w:rsidRPr="006D6174">
        <w:rPr>
          <w:kern w:val="22"/>
          <w:sz w:val="22"/>
          <w:szCs w:val="22"/>
          <w:lang w:val="en-GB"/>
        </w:rPr>
        <w:t xml:space="preserve"> rather </w:t>
      </w:r>
      <w:r w:rsidR="00332D96" w:rsidRPr="006D6174">
        <w:rPr>
          <w:kern w:val="22"/>
          <w:sz w:val="22"/>
          <w:szCs w:val="22"/>
          <w:lang w:val="en-GB"/>
        </w:rPr>
        <w:t>than</w:t>
      </w:r>
      <w:r w:rsidR="00A14D40" w:rsidRPr="006D6174">
        <w:rPr>
          <w:kern w:val="22"/>
          <w:sz w:val="22"/>
          <w:szCs w:val="22"/>
          <w:lang w:val="en-GB"/>
        </w:rPr>
        <w:t xml:space="preserve"> explicitly</w:t>
      </w:r>
      <w:r w:rsidR="00DA4EC5" w:rsidRPr="006D6174">
        <w:rPr>
          <w:kern w:val="22"/>
          <w:sz w:val="22"/>
          <w:szCs w:val="22"/>
          <w:lang w:val="en-GB"/>
        </w:rPr>
        <w:t xml:space="preserve">. Such a mission statement could then be supported by a rationale providing additional context and specificity. For example, a mission statement and explanatory text formulated along the lines below could constitute a </w:t>
      </w:r>
      <w:r w:rsidR="00451BB2" w:rsidRPr="006D6174">
        <w:rPr>
          <w:kern w:val="22"/>
          <w:sz w:val="22"/>
          <w:szCs w:val="22"/>
          <w:lang w:val="en-GB"/>
        </w:rPr>
        <w:t xml:space="preserve">2030 </w:t>
      </w:r>
      <w:r w:rsidR="00DA4EC5" w:rsidRPr="006D6174">
        <w:rPr>
          <w:kern w:val="22"/>
          <w:sz w:val="22"/>
          <w:szCs w:val="22"/>
          <w:lang w:val="en-GB"/>
        </w:rPr>
        <w:t>mission statement for the post-2020 global biodiversity framework:</w:t>
      </w:r>
    </w:p>
    <w:p w14:paraId="40E5AA1F" w14:textId="1C14B1F8" w:rsidR="00DA4EC5" w:rsidRPr="006D6174" w:rsidRDefault="00451BB2" w:rsidP="006476DC">
      <w:pPr>
        <w:pStyle w:val="Para1"/>
        <w:suppressLineNumbers/>
        <w:suppressAutoHyphens/>
        <w:ind w:left="720"/>
        <w:rPr>
          <w:kern w:val="22"/>
          <w:sz w:val="22"/>
          <w:szCs w:val="22"/>
          <w:lang w:val="en-GB"/>
        </w:rPr>
      </w:pPr>
      <w:r w:rsidRPr="006D6174">
        <w:rPr>
          <w:color w:val="000000"/>
          <w:kern w:val="22"/>
          <w:sz w:val="22"/>
          <w:szCs w:val="22"/>
          <w:lang w:val="en-GB"/>
        </w:rPr>
        <w:t>Implement solutions across society to address biodiversity loss and enhance benefits contributing to the global development agenda and, by 2030, putting the world on a path to achieve the 2050 vision</w:t>
      </w:r>
      <w:r w:rsidR="00055D38" w:rsidRPr="006D6174">
        <w:rPr>
          <w:color w:val="000000"/>
          <w:kern w:val="22"/>
          <w:sz w:val="22"/>
          <w:szCs w:val="22"/>
          <w:lang w:val="en-GB"/>
        </w:rPr>
        <w:t>.</w:t>
      </w:r>
    </w:p>
    <w:p w14:paraId="45BC3291" w14:textId="2550F76E"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To </w:t>
      </w:r>
      <w:r w:rsidR="00C62043" w:rsidRPr="006D6174">
        <w:rPr>
          <w:kern w:val="22"/>
          <w:sz w:val="22"/>
          <w:szCs w:val="22"/>
          <w:lang w:val="en-GB"/>
        </w:rPr>
        <w:t>“</w:t>
      </w:r>
      <w:r w:rsidR="00451BB2" w:rsidRPr="006D6174">
        <w:rPr>
          <w:iCs/>
          <w:kern w:val="22"/>
          <w:sz w:val="22"/>
          <w:szCs w:val="22"/>
          <w:lang w:val="en-GB"/>
        </w:rPr>
        <w:t>implement solutions</w:t>
      </w:r>
      <w:r w:rsidR="00C62043" w:rsidRPr="006D6174">
        <w:rPr>
          <w:iCs/>
          <w:kern w:val="22"/>
          <w:sz w:val="22"/>
          <w:szCs w:val="22"/>
          <w:lang w:val="en-GB"/>
        </w:rPr>
        <w:t>”</w:t>
      </w:r>
      <w:r w:rsidRPr="006D6174">
        <w:rPr>
          <w:kern w:val="22"/>
          <w:sz w:val="22"/>
          <w:szCs w:val="22"/>
          <w:lang w:val="en-GB"/>
        </w:rPr>
        <w:t xml:space="preserve"> indicates </w:t>
      </w:r>
      <w:r w:rsidR="00C95D19" w:rsidRPr="006D6174">
        <w:rPr>
          <w:kern w:val="22"/>
          <w:sz w:val="22"/>
          <w:szCs w:val="22"/>
          <w:lang w:val="en-GB"/>
        </w:rPr>
        <w:t>a positive action</w:t>
      </w:r>
      <w:r w:rsidR="00113FC9" w:rsidRPr="006D6174">
        <w:rPr>
          <w:kern w:val="22"/>
          <w:sz w:val="22"/>
          <w:szCs w:val="22"/>
          <w:lang w:val="en-GB"/>
        </w:rPr>
        <w:t>-</w:t>
      </w:r>
      <w:r w:rsidR="00C95D19" w:rsidRPr="006D6174">
        <w:rPr>
          <w:kern w:val="22"/>
          <w:sz w:val="22"/>
          <w:szCs w:val="22"/>
          <w:lang w:val="en-GB"/>
        </w:rPr>
        <w:t>oriented approach.</w:t>
      </w:r>
      <w:r w:rsidRPr="006D6174">
        <w:rPr>
          <w:kern w:val="22"/>
          <w:sz w:val="22"/>
          <w:szCs w:val="22"/>
          <w:lang w:val="en-GB"/>
        </w:rPr>
        <w:t xml:space="preserve"> </w:t>
      </w:r>
      <w:r w:rsidR="00C62043" w:rsidRPr="006D6174">
        <w:rPr>
          <w:kern w:val="22"/>
          <w:sz w:val="22"/>
          <w:szCs w:val="22"/>
          <w:lang w:val="en-GB"/>
        </w:rPr>
        <w:t>“</w:t>
      </w:r>
      <w:r w:rsidRPr="006D6174">
        <w:rPr>
          <w:iCs/>
          <w:kern w:val="22"/>
          <w:sz w:val="22"/>
          <w:szCs w:val="22"/>
          <w:lang w:val="en-GB"/>
        </w:rPr>
        <w:t>Across society</w:t>
      </w:r>
      <w:r w:rsidR="00C62043" w:rsidRPr="006D6174">
        <w:rPr>
          <w:iCs/>
          <w:kern w:val="22"/>
          <w:sz w:val="22"/>
          <w:szCs w:val="22"/>
          <w:lang w:val="en-GB"/>
        </w:rPr>
        <w:t>”</w:t>
      </w:r>
      <w:r w:rsidRPr="006D6174">
        <w:rPr>
          <w:kern w:val="22"/>
          <w:sz w:val="22"/>
          <w:szCs w:val="22"/>
          <w:lang w:val="en-GB"/>
        </w:rPr>
        <w:t xml:space="preserve"> indicates that actions are needed by all actors, individually, collectively and at all scales and across all sectors (i.e</w:t>
      </w:r>
      <w:r w:rsidR="00451BB2" w:rsidRPr="006D6174">
        <w:rPr>
          <w:kern w:val="22"/>
          <w:sz w:val="22"/>
          <w:szCs w:val="22"/>
          <w:lang w:val="en-GB"/>
        </w:rPr>
        <w:t>.</w:t>
      </w:r>
      <w:r w:rsidRPr="006D6174">
        <w:rPr>
          <w:kern w:val="22"/>
          <w:sz w:val="22"/>
          <w:szCs w:val="22"/>
          <w:lang w:val="en-GB"/>
        </w:rPr>
        <w:t xml:space="preserve"> mainstreaming). To </w:t>
      </w:r>
      <w:r w:rsidR="00E11728" w:rsidRPr="006D6174">
        <w:rPr>
          <w:kern w:val="22"/>
          <w:sz w:val="22"/>
          <w:szCs w:val="22"/>
          <w:lang w:val="en-GB"/>
        </w:rPr>
        <w:t>“</w:t>
      </w:r>
      <w:r w:rsidR="00A729D5" w:rsidRPr="006D6174">
        <w:rPr>
          <w:iCs/>
          <w:kern w:val="22"/>
          <w:sz w:val="22"/>
          <w:szCs w:val="22"/>
          <w:lang w:val="en-GB"/>
        </w:rPr>
        <w:t xml:space="preserve">address </w:t>
      </w:r>
      <w:r w:rsidRPr="006D6174">
        <w:rPr>
          <w:iCs/>
          <w:kern w:val="22"/>
          <w:sz w:val="22"/>
          <w:szCs w:val="22"/>
          <w:lang w:val="en-GB"/>
        </w:rPr>
        <w:t xml:space="preserve">biodiversity </w:t>
      </w:r>
      <w:r w:rsidR="00C95D19" w:rsidRPr="006D6174">
        <w:rPr>
          <w:iCs/>
          <w:kern w:val="22"/>
          <w:sz w:val="22"/>
          <w:szCs w:val="22"/>
          <w:lang w:val="en-GB"/>
        </w:rPr>
        <w:t>loss</w:t>
      </w:r>
      <w:r w:rsidR="00E11728" w:rsidRPr="006D6174">
        <w:rPr>
          <w:iCs/>
          <w:kern w:val="22"/>
          <w:sz w:val="22"/>
          <w:szCs w:val="22"/>
          <w:lang w:val="en-GB"/>
        </w:rPr>
        <w:t>”</w:t>
      </w:r>
      <w:r w:rsidRPr="006D6174">
        <w:rPr>
          <w:kern w:val="22"/>
          <w:sz w:val="22"/>
          <w:szCs w:val="22"/>
          <w:lang w:val="en-GB"/>
        </w:rPr>
        <w:t xml:space="preserve"> means that the direct and indirect drivers of biodiversity loss must be addressed to improve the status of biodiversity. </w:t>
      </w:r>
      <w:r w:rsidR="00E11728" w:rsidRPr="006D6174">
        <w:rPr>
          <w:kern w:val="22"/>
          <w:sz w:val="22"/>
          <w:szCs w:val="22"/>
          <w:lang w:val="en-GB"/>
        </w:rPr>
        <w:t>“</w:t>
      </w:r>
      <w:r w:rsidR="00A729D5" w:rsidRPr="006D6174">
        <w:rPr>
          <w:iCs/>
          <w:kern w:val="22"/>
          <w:sz w:val="22"/>
          <w:szCs w:val="22"/>
          <w:lang w:val="en-GB"/>
        </w:rPr>
        <w:t>E</w:t>
      </w:r>
      <w:r w:rsidR="00A729D5" w:rsidRPr="006D6174">
        <w:rPr>
          <w:color w:val="000000"/>
          <w:kern w:val="22"/>
          <w:sz w:val="22"/>
          <w:szCs w:val="22"/>
          <w:lang w:val="en-GB"/>
        </w:rPr>
        <w:t>nhance benefits</w:t>
      </w:r>
      <w:r w:rsidR="00E11728" w:rsidRPr="006D6174">
        <w:rPr>
          <w:color w:val="000000"/>
          <w:kern w:val="22"/>
          <w:sz w:val="22"/>
          <w:szCs w:val="22"/>
          <w:lang w:val="en-GB"/>
        </w:rPr>
        <w:t>”</w:t>
      </w:r>
      <w:r w:rsidR="00A729D5" w:rsidRPr="006D6174">
        <w:rPr>
          <w:kern w:val="22"/>
          <w:sz w:val="22"/>
          <w:szCs w:val="22"/>
          <w:lang w:val="en-GB"/>
        </w:rPr>
        <w:t xml:space="preserve"> </w:t>
      </w:r>
      <w:r w:rsidR="00C95D19" w:rsidRPr="006D6174">
        <w:rPr>
          <w:kern w:val="22"/>
          <w:sz w:val="22"/>
          <w:szCs w:val="22"/>
          <w:lang w:val="en-GB"/>
        </w:rPr>
        <w:t>highlights</w:t>
      </w:r>
      <w:r w:rsidR="00A729D5" w:rsidRPr="006D6174">
        <w:rPr>
          <w:kern w:val="22"/>
          <w:sz w:val="22"/>
          <w:szCs w:val="22"/>
          <w:lang w:val="en-GB"/>
        </w:rPr>
        <w:t xml:space="preserve"> elements of </w:t>
      </w:r>
      <w:r w:rsidR="00637A1E" w:rsidRPr="006D6174">
        <w:rPr>
          <w:kern w:val="22"/>
          <w:sz w:val="22"/>
          <w:szCs w:val="22"/>
          <w:lang w:val="en-GB"/>
        </w:rPr>
        <w:t>n</w:t>
      </w:r>
      <w:r w:rsidR="00A729D5" w:rsidRPr="006D6174">
        <w:rPr>
          <w:kern w:val="22"/>
          <w:sz w:val="22"/>
          <w:szCs w:val="22"/>
          <w:lang w:val="en-GB"/>
        </w:rPr>
        <w:t xml:space="preserve">ature’s </w:t>
      </w:r>
      <w:r w:rsidR="00637A1E" w:rsidRPr="006D6174">
        <w:rPr>
          <w:kern w:val="22"/>
          <w:sz w:val="22"/>
          <w:szCs w:val="22"/>
          <w:lang w:val="en-GB"/>
        </w:rPr>
        <w:t>c</w:t>
      </w:r>
      <w:r w:rsidR="00A729D5" w:rsidRPr="006D6174">
        <w:rPr>
          <w:kern w:val="22"/>
          <w:sz w:val="22"/>
          <w:szCs w:val="22"/>
          <w:lang w:val="en-GB"/>
        </w:rPr>
        <w:t xml:space="preserve">ontributions to </w:t>
      </w:r>
      <w:r w:rsidR="00637A1E" w:rsidRPr="006D6174">
        <w:rPr>
          <w:kern w:val="22"/>
          <w:sz w:val="22"/>
          <w:szCs w:val="22"/>
          <w:lang w:val="en-GB"/>
        </w:rPr>
        <w:t>p</w:t>
      </w:r>
      <w:r w:rsidR="00A729D5" w:rsidRPr="006D6174">
        <w:rPr>
          <w:kern w:val="22"/>
          <w:sz w:val="22"/>
          <w:szCs w:val="22"/>
          <w:lang w:val="en-GB"/>
        </w:rPr>
        <w:t xml:space="preserve">eople and </w:t>
      </w:r>
      <w:r w:rsidR="00C95D19" w:rsidRPr="006D6174">
        <w:rPr>
          <w:kern w:val="22"/>
          <w:sz w:val="22"/>
          <w:szCs w:val="22"/>
          <w:lang w:val="en-GB"/>
        </w:rPr>
        <w:t xml:space="preserve">a </w:t>
      </w:r>
      <w:r w:rsidR="00A729D5" w:rsidRPr="006D6174">
        <w:rPr>
          <w:kern w:val="22"/>
          <w:sz w:val="22"/>
          <w:szCs w:val="22"/>
          <w:lang w:val="en-GB"/>
        </w:rPr>
        <w:t xml:space="preserve">strong link to </w:t>
      </w:r>
      <w:r w:rsidR="00A03C45" w:rsidRPr="006D6174">
        <w:rPr>
          <w:kern w:val="22"/>
          <w:sz w:val="22"/>
          <w:szCs w:val="22"/>
          <w:lang w:val="en-GB"/>
        </w:rPr>
        <w:t xml:space="preserve">the </w:t>
      </w:r>
      <w:r w:rsidR="00A729D5" w:rsidRPr="006D6174">
        <w:rPr>
          <w:kern w:val="22"/>
          <w:sz w:val="22"/>
          <w:szCs w:val="22"/>
          <w:lang w:val="en-GB"/>
        </w:rPr>
        <w:t xml:space="preserve">delivery of the 2030 Agenda for Sustainable Development and its Sustainable Development Goals. </w:t>
      </w:r>
      <w:r w:rsidRPr="006D6174">
        <w:rPr>
          <w:kern w:val="22"/>
          <w:sz w:val="22"/>
          <w:szCs w:val="22"/>
          <w:lang w:val="en-GB"/>
        </w:rPr>
        <w:t>T</w:t>
      </w:r>
      <w:r w:rsidR="00A729D5" w:rsidRPr="006D6174">
        <w:rPr>
          <w:kern w:val="22"/>
          <w:sz w:val="22"/>
          <w:szCs w:val="22"/>
          <w:lang w:val="en-GB"/>
        </w:rPr>
        <w:t xml:space="preserve">he 2030 </w:t>
      </w:r>
      <w:r w:rsidR="00E42F75" w:rsidRPr="006D6174">
        <w:rPr>
          <w:kern w:val="22"/>
          <w:sz w:val="22"/>
          <w:szCs w:val="22"/>
          <w:lang w:val="en-GB"/>
        </w:rPr>
        <w:t>deadline articulates th</w:t>
      </w:r>
      <w:r w:rsidR="00C122B1" w:rsidRPr="006D6174">
        <w:rPr>
          <w:kern w:val="22"/>
          <w:sz w:val="22"/>
          <w:szCs w:val="22"/>
          <w:lang w:val="en-GB"/>
        </w:rPr>
        <w:t xml:space="preserve">at this mission is a milestone on the way to </w:t>
      </w:r>
      <w:r w:rsidR="00C95D19" w:rsidRPr="006D6174">
        <w:rPr>
          <w:kern w:val="22"/>
          <w:sz w:val="22"/>
          <w:szCs w:val="22"/>
          <w:lang w:val="en-GB"/>
        </w:rPr>
        <w:t>the 2050 Vision of “</w:t>
      </w:r>
      <w:r w:rsidR="00C122B1" w:rsidRPr="006D6174">
        <w:rPr>
          <w:kern w:val="22"/>
          <w:sz w:val="22"/>
          <w:szCs w:val="22"/>
          <w:lang w:val="en-GB"/>
        </w:rPr>
        <w:t>living in harmony with nature</w:t>
      </w:r>
      <w:r w:rsidR="003632A4" w:rsidRPr="006D6174">
        <w:rPr>
          <w:kern w:val="22"/>
          <w:sz w:val="22"/>
          <w:szCs w:val="22"/>
          <w:lang w:val="en-GB"/>
        </w:rPr>
        <w:t>”</w:t>
      </w:r>
      <w:r w:rsidR="00C95D19" w:rsidRPr="006D6174">
        <w:rPr>
          <w:kern w:val="22"/>
          <w:sz w:val="22"/>
          <w:szCs w:val="22"/>
          <w:lang w:val="en-GB"/>
        </w:rPr>
        <w:t xml:space="preserve"> and re</w:t>
      </w:r>
      <w:r w:rsidR="00A03C45" w:rsidRPr="006D6174">
        <w:rPr>
          <w:kern w:val="22"/>
          <w:sz w:val="22"/>
          <w:szCs w:val="22"/>
          <w:lang w:val="en-GB"/>
        </w:rPr>
        <w:t>i</w:t>
      </w:r>
      <w:r w:rsidR="00C95D19" w:rsidRPr="006D6174">
        <w:rPr>
          <w:kern w:val="22"/>
          <w:sz w:val="22"/>
          <w:szCs w:val="22"/>
          <w:lang w:val="en-GB"/>
        </w:rPr>
        <w:t>nfo</w:t>
      </w:r>
      <w:r w:rsidR="00A03C45" w:rsidRPr="006D6174">
        <w:rPr>
          <w:kern w:val="22"/>
          <w:sz w:val="22"/>
          <w:szCs w:val="22"/>
          <w:lang w:val="en-GB"/>
        </w:rPr>
        <w:t>r</w:t>
      </w:r>
      <w:r w:rsidR="00C95D19" w:rsidRPr="006D6174">
        <w:rPr>
          <w:kern w:val="22"/>
          <w:sz w:val="22"/>
          <w:szCs w:val="22"/>
          <w:lang w:val="en-GB"/>
        </w:rPr>
        <w:t>ces the need for urge</w:t>
      </w:r>
      <w:r w:rsidR="00A03C45" w:rsidRPr="006D6174">
        <w:rPr>
          <w:kern w:val="22"/>
          <w:sz w:val="22"/>
          <w:szCs w:val="22"/>
          <w:lang w:val="en-GB"/>
        </w:rPr>
        <w:t>n</w:t>
      </w:r>
      <w:r w:rsidR="00C95D19" w:rsidRPr="006D6174">
        <w:rPr>
          <w:kern w:val="22"/>
          <w:sz w:val="22"/>
          <w:szCs w:val="22"/>
          <w:lang w:val="en-GB"/>
        </w:rPr>
        <w:t>t action this decade.</w:t>
      </w:r>
    </w:p>
    <w:p w14:paraId="5FECAD34" w14:textId="2E30F201"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This mission statement should be considered in conjunction with the other elements of the framework.</w:t>
      </w:r>
    </w:p>
    <w:p w14:paraId="15BD9D81" w14:textId="34841034" w:rsidR="00DA4EC5" w:rsidRPr="006D6174" w:rsidRDefault="00DA4EC5" w:rsidP="006476DC">
      <w:pPr>
        <w:pStyle w:val="Para1"/>
        <w:keepNext/>
        <w:numPr>
          <w:ilvl w:val="0"/>
          <w:numId w:val="38"/>
        </w:numPr>
        <w:suppressLineNumbers/>
        <w:tabs>
          <w:tab w:val="left" w:pos="426"/>
        </w:tabs>
        <w:suppressAutoHyphens/>
        <w:ind w:left="0" w:firstLine="0"/>
        <w:jc w:val="center"/>
        <w:rPr>
          <w:b/>
          <w:caps/>
          <w:snapToGrid/>
          <w:kern w:val="22"/>
          <w:sz w:val="22"/>
          <w:szCs w:val="22"/>
          <w:lang w:val="en-GB"/>
        </w:rPr>
      </w:pPr>
      <w:r w:rsidRPr="006D6174">
        <w:rPr>
          <w:b/>
          <w:caps/>
          <w:snapToGrid/>
          <w:kern w:val="22"/>
          <w:sz w:val="22"/>
          <w:szCs w:val="22"/>
          <w:lang w:val="en-GB"/>
        </w:rPr>
        <w:t>Targets</w:t>
      </w:r>
    </w:p>
    <w:p w14:paraId="51C0C628" w14:textId="08FE069A" w:rsidR="00FD0A8B" w:rsidRPr="006D6174" w:rsidRDefault="00FD0A8B"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Targets are defined as </w:t>
      </w:r>
      <w:r w:rsidR="00BF6E59" w:rsidRPr="006D6174">
        <w:rPr>
          <w:kern w:val="22"/>
          <w:sz w:val="22"/>
          <w:szCs w:val="22"/>
          <w:lang w:val="en-GB"/>
        </w:rPr>
        <w:t>“</w:t>
      </w:r>
      <w:r w:rsidRPr="006D6174">
        <w:rPr>
          <w:kern w:val="22"/>
          <w:sz w:val="22"/>
          <w:szCs w:val="22"/>
          <w:lang w:val="en-GB"/>
        </w:rPr>
        <w:t>SMART</w:t>
      </w:r>
      <w:r w:rsidR="00BF6E59" w:rsidRPr="006D6174">
        <w:rPr>
          <w:kern w:val="22"/>
          <w:sz w:val="22"/>
          <w:szCs w:val="22"/>
          <w:lang w:val="en-GB"/>
        </w:rPr>
        <w:t>”</w:t>
      </w:r>
      <w:r w:rsidR="00267869" w:rsidRPr="006D6174">
        <w:rPr>
          <w:rStyle w:val="FootnoteReference"/>
          <w:kern w:val="22"/>
          <w:szCs w:val="22"/>
          <w:lang w:val="en-GB"/>
        </w:rPr>
        <w:footnoteReference w:id="5"/>
      </w:r>
      <w:r w:rsidRPr="006D6174">
        <w:rPr>
          <w:kern w:val="22"/>
          <w:sz w:val="22"/>
          <w:szCs w:val="22"/>
          <w:lang w:val="en-GB"/>
        </w:rPr>
        <w:t xml:space="preserve"> statements that capture what we want to achieve or do within a </w:t>
      </w:r>
      <w:r w:rsidR="00C95D19" w:rsidRPr="006D6174">
        <w:rPr>
          <w:kern w:val="22"/>
          <w:sz w:val="22"/>
          <w:szCs w:val="22"/>
          <w:lang w:val="en-GB"/>
        </w:rPr>
        <w:t xml:space="preserve">specific </w:t>
      </w:r>
      <w:r w:rsidRPr="006D6174">
        <w:rPr>
          <w:kern w:val="22"/>
          <w:sz w:val="22"/>
          <w:szCs w:val="22"/>
          <w:lang w:val="en-GB"/>
        </w:rPr>
        <w:t xml:space="preserve">time period </w:t>
      </w:r>
      <w:r w:rsidR="00C95D19" w:rsidRPr="006D6174">
        <w:rPr>
          <w:kern w:val="22"/>
          <w:sz w:val="22"/>
          <w:szCs w:val="22"/>
          <w:lang w:val="en-GB"/>
        </w:rPr>
        <w:t>towards</w:t>
      </w:r>
      <w:r w:rsidRPr="006D6174">
        <w:rPr>
          <w:kern w:val="22"/>
          <w:sz w:val="22"/>
          <w:szCs w:val="22"/>
          <w:lang w:val="en-GB"/>
        </w:rPr>
        <w:t xml:space="preserve"> long-term goals.</w:t>
      </w:r>
      <w:r w:rsidR="00B27A3C" w:rsidRPr="006D6174">
        <w:rPr>
          <w:kern w:val="22"/>
          <w:sz w:val="22"/>
          <w:szCs w:val="22"/>
          <w:lang w:val="en-GB"/>
        </w:rPr>
        <w:t xml:space="preserve"> They can be applied to biodiversity, actions, human benefits, or even relevant aspects of the means of implementation.</w:t>
      </w:r>
    </w:p>
    <w:p w14:paraId="57CADB10" w14:textId="280BBC68"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The development of future biodiversity targets should be based on the available evidence, including the assessments of IPBES, and on what this evidence identifies as being needed to bring about the transformational changes required to be living in harmony with nature by 2050. Similarly, the formulation of future targets should consider the 2050 Vision for Biodiversity, links between biodiversity and the 2030 Agenda for Sustainable Development, the reasons for the varying levels of progress towards the achievement of the Aichi Biodiversity Targets and the lessons learned from the implementation of the Convention, </w:t>
      </w:r>
      <w:r w:rsidR="005F25DC" w:rsidRPr="006D6174">
        <w:rPr>
          <w:kern w:val="22"/>
          <w:sz w:val="22"/>
          <w:szCs w:val="22"/>
          <w:lang w:val="en-GB"/>
        </w:rPr>
        <w:t xml:space="preserve">and </w:t>
      </w:r>
      <w:r w:rsidRPr="006D6174">
        <w:rPr>
          <w:kern w:val="22"/>
          <w:sz w:val="22"/>
          <w:szCs w:val="22"/>
          <w:lang w:val="en-GB"/>
        </w:rPr>
        <w:t xml:space="preserve">its Protocols. Some of these </w:t>
      </w:r>
      <w:r w:rsidR="002550D9" w:rsidRPr="006D6174">
        <w:rPr>
          <w:kern w:val="22"/>
          <w:sz w:val="22"/>
          <w:szCs w:val="22"/>
          <w:lang w:val="en-GB"/>
        </w:rPr>
        <w:t xml:space="preserve">elements to consider </w:t>
      </w:r>
      <w:r w:rsidRPr="006D6174">
        <w:rPr>
          <w:kern w:val="22"/>
          <w:sz w:val="22"/>
          <w:szCs w:val="22"/>
          <w:lang w:val="en-GB"/>
        </w:rPr>
        <w:t xml:space="preserve">are identified in the chapeau document to this addendum. Similar issues have also been highlighted in the conclusions from the </w:t>
      </w:r>
      <w:r w:rsidR="00744BEB" w:rsidRPr="006D6174">
        <w:rPr>
          <w:kern w:val="22"/>
          <w:sz w:val="22"/>
          <w:szCs w:val="22"/>
          <w:lang w:val="en-GB"/>
        </w:rPr>
        <w:t>W</w:t>
      </w:r>
      <w:r w:rsidRPr="006D6174">
        <w:rPr>
          <w:kern w:val="22"/>
          <w:sz w:val="22"/>
          <w:szCs w:val="22"/>
          <w:lang w:val="en-GB"/>
        </w:rPr>
        <w:t xml:space="preserve">orking </w:t>
      </w:r>
      <w:r w:rsidR="00744BEB" w:rsidRPr="006D6174">
        <w:rPr>
          <w:kern w:val="22"/>
          <w:sz w:val="22"/>
          <w:szCs w:val="22"/>
          <w:lang w:val="en-GB"/>
        </w:rPr>
        <w:t>G</w:t>
      </w:r>
      <w:r w:rsidRPr="006D6174">
        <w:rPr>
          <w:kern w:val="22"/>
          <w:sz w:val="22"/>
          <w:szCs w:val="22"/>
          <w:lang w:val="en-GB"/>
        </w:rPr>
        <w:t xml:space="preserve">roup </w:t>
      </w:r>
      <w:r w:rsidR="00744BEB" w:rsidRPr="006D6174">
        <w:rPr>
          <w:kern w:val="22"/>
          <w:sz w:val="22"/>
          <w:szCs w:val="22"/>
          <w:lang w:val="en-GB"/>
        </w:rPr>
        <w:t>on the Post-2020 Global Biodiversity Framework</w:t>
      </w:r>
      <w:r w:rsidR="00B5523B" w:rsidRPr="006D6174">
        <w:rPr>
          <w:kern w:val="22"/>
          <w:sz w:val="22"/>
          <w:szCs w:val="22"/>
          <w:lang w:val="en-GB"/>
        </w:rPr>
        <w:t xml:space="preserve"> </w:t>
      </w:r>
      <w:r w:rsidRPr="006D6174">
        <w:rPr>
          <w:kern w:val="22"/>
          <w:sz w:val="22"/>
          <w:szCs w:val="22"/>
          <w:lang w:val="en-GB"/>
        </w:rPr>
        <w:t xml:space="preserve">as well as </w:t>
      </w:r>
      <w:r w:rsidR="00333025" w:rsidRPr="006D6174">
        <w:rPr>
          <w:kern w:val="22"/>
          <w:sz w:val="22"/>
          <w:szCs w:val="22"/>
          <w:lang w:val="en-GB"/>
        </w:rPr>
        <w:t xml:space="preserve">through </w:t>
      </w:r>
      <w:r w:rsidRPr="006D6174">
        <w:rPr>
          <w:kern w:val="22"/>
          <w:sz w:val="22"/>
          <w:szCs w:val="22"/>
          <w:lang w:val="en-GB"/>
        </w:rPr>
        <w:t xml:space="preserve">the </w:t>
      </w:r>
      <w:r w:rsidR="005F25DC" w:rsidRPr="006D6174">
        <w:rPr>
          <w:kern w:val="22"/>
          <w:sz w:val="22"/>
          <w:szCs w:val="22"/>
          <w:lang w:val="en-GB"/>
        </w:rPr>
        <w:t xml:space="preserve">post-2020 </w:t>
      </w:r>
      <w:r w:rsidRPr="006D6174">
        <w:rPr>
          <w:kern w:val="22"/>
          <w:sz w:val="22"/>
          <w:szCs w:val="22"/>
          <w:lang w:val="en-GB"/>
        </w:rPr>
        <w:t xml:space="preserve">consultation </w:t>
      </w:r>
      <w:r w:rsidR="005F25DC" w:rsidRPr="006D6174">
        <w:rPr>
          <w:kern w:val="22"/>
          <w:sz w:val="22"/>
          <w:szCs w:val="22"/>
          <w:lang w:val="en-GB"/>
        </w:rPr>
        <w:t>processes</w:t>
      </w:r>
      <w:r w:rsidRPr="006D6174">
        <w:rPr>
          <w:kern w:val="22"/>
          <w:sz w:val="22"/>
          <w:szCs w:val="22"/>
          <w:lang w:val="en-GB"/>
        </w:rPr>
        <w:t>.</w:t>
      </w:r>
    </w:p>
    <w:p w14:paraId="114D7C9C" w14:textId="3329E16A" w:rsidR="002649C6"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The available evidence indicates that </w:t>
      </w:r>
      <w:r w:rsidR="0078308D" w:rsidRPr="006D6174">
        <w:rPr>
          <w:kern w:val="22"/>
          <w:sz w:val="22"/>
          <w:szCs w:val="22"/>
          <w:lang w:val="en-GB"/>
        </w:rPr>
        <w:t xml:space="preserve">solutions </w:t>
      </w:r>
      <w:r w:rsidRPr="006D6174">
        <w:rPr>
          <w:kern w:val="22"/>
          <w:sz w:val="22"/>
          <w:szCs w:val="22"/>
          <w:lang w:val="en-GB"/>
        </w:rPr>
        <w:t xml:space="preserve">addressing various issues related to biodiversity will be needed in an effective and comprehensive response to the global decline of biodiversity and the benefits it provides. </w:t>
      </w:r>
      <w:r w:rsidR="0078308D" w:rsidRPr="006D6174">
        <w:rPr>
          <w:kern w:val="22"/>
          <w:sz w:val="22"/>
          <w:szCs w:val="22"/>
          <w:lang w:val="en-GB"/>
        </w:rPr>
        <w:t xml:space="preserve">The development and finalization of future targets should be aligned with the elements of the framework that matter most for </w:t>
      </w:r>
      <w:r w:rsidR="00C95D19" w:rsidRPr="006D6174">
        <w:rPr>
          <w:kern w:val="22"/>
          <w:sz w:val="22"/>
          <w:szCs w:val="22"/>
          <w:lang w:val="en-GB"/>
        </w:rPr>
        <w:t xml:space="preserve">achieving the 2050 Vision and goals </w:t>
      </w:r>
      <w:r w:rsidR="00916A9C" w:rsidRPr="006D6174">
        <w:rPr>
          <w:kern w:val="22"/>
          <w:sz w:val="22"/>
          <w:szCs w:val="22"/>
          <w:lang w:val="en-GB"/>
        </w:rPr>
        <w:t>and should al</w:t>
      </w:r>
      <w:r w:rsidR="00B947AE" w:rsidRPr="006D6174">
        <w:rPr>
          <w:kern w:val="22"/>
          <w:sz w:val="22"/>
          <w:szCs w:val="22"/>
          <w:lang w:val="en-GB"/>
        </w:rPr>
        <w:t>l</w:t>
      </w:r>
      <w:r w:rsidR="00916A9C" w:rsidRPr="006D6174">
        <w:rPr>
          <w:kern w:val="22"/>
          <w:sz w:val="22"/>
          <w:szCs w:val="22"/>
          <w:lang w:val="en-GB"/>
        </w:rPr>
        <w:t>o</w:t>
      </w:r>
      <w:r w:rsidR="00A03C45" w:rsidRPr="006D6174">
        <w:rPr>
          <w:kern w:val="22"/>
          <w:sz w:val="22"/>
          <w:szCs w:val="22"/>
          <w:lang w:val="en-GB"/>
        </w:rPr>
        <w:t>w</w:t>
      </w:r>
      <w:r w:rsidR="00916A9C" w:rsidRPr="006D6174">
        <w:rPr>
          <w:kern w:val="22"/>
          <w:sz w:val="22"/>
          <w:szCs w:val="22"/>
          <w:lang w:val="en-GB"/>
        </w:rPr>
        <w:t xml:space="preserve"> </w:t>
      </w:r>
      <w:r w:rsidR="0078308D" w:rsidRPr="006D6174">
        <w:rPr>
          <w:kern w:val="22"/>
          <w:sz w:val="22"/>
          <w:szCs w:val="22"/>
          <w:lang w:val="en-GB"/>
        </w:rPr>
        <w:t>measur</w:t>
      </w:r>
      <w:r w:rsidR="00916A9C" w:rsidRPr="006D6174">
        <w:rPr>
          <w:kern w:val="22"/>
          <w:sz w:val="22"/>
          <w:szCs w:val="22"/>
          <w:lang w:val="en-GB"/>
        </w:rPr>
        <w:t>ement</w:t>
      </w:r>
      <w:r w:rsidR="0078308D" w:rsidRPr="006D6174">
        <w:rPr>
          <w:kern w:val="22"/>
          <w:sz w:val="22"/>
          <w:szCs w:val="22"/>
          <w:lang w:val="en-GB"/>
        </w:rPr>
        <w:t xml:space="preserve"> and tracking </w:t>
      </w:r>
      <w:r w:rsidR="00916A9C" w:rsidRPr="006D6174">
        <w:rPr>
          <w:kern w:val="22"/>
          <w:sz w:val="22"/>
          <w:szCs w:val="22"/>
          <w:lang w:val="en-GB"/>
        </w:rPr>
        <w:t>of</w:t>
      </w:r>
      <w:r w:rsidR="0078308D" w:rsidRPr="006D6174">
        <w:rPr>
          <w:kern w:val="22"/>
          <w:sz w:val="22"/>
          <w:szCs w:val="22"/>
          <w:lang w:val="en-GB"/>
        </w:rPr>
        <w:t xml:space="preserve"> progress</w:t>
      </w:r>
      <w:r w:rsidR="00916A9C" w:rsidRPr="006D6174">
        <w:rPr>
          <w:kern w:val="22"/>
          <w:sz w:val="22"/>
          <w:szCs w:val="22"/>
          <w:lang w:val="en-GB"/>
        </w:rPr>
        <w:t xml:space="preserve">. They should </w:t>
      </w:r>
      <w:r w:rsidR="0078308D" w:rsidRPr="006D6174">
        <w:rPr>
          <w:kern w:val="22"/>
          <w:sz w:val="22"/>
          <w:szCs w:val="22"/>
          <w:lang w:val="en-GB"/>
        </w:rPr>
        <w:t>consider:</w:t>
      </w:r>
    </w:p>
    <w:p w14:paraId="49450745" w14:textId="3995EEC7" w:rsidR="002649C6" w:rsidRPr="006D6174" w:rsidRDefault="00B261E5" w:rsidP="006476DC">
      <w:pPr>
        <w:pStyle w:val="Para1"/>
        <w:numPr>
          <w:ilvl w:val="1"/>
          <w:numId w:val="2"/>
        </w:numPr>
        <w:suppressLineNumbers/>
        <w:suppressAutoHyphens/>
        <w:rPr>
          <w:kern w:val="22"/>
          <w:sz w:val="22"/>
          <w:szCs w:val="22"/>
          <w:lang w:val="en-GB"/>
        </w:rPr>
      </w:pPr>
      <w:r w:rsidRPr="006D6174">
        <w:rPr>
          <w:kern w:val="22"/>
          <w:sz w:val="22"/>
          <w:szCs w:val="22"/>
          <w:lang w:val="en-GB"/>
        </w:rPr>
        <w:t>T</w:t>
      </w:r>
      <w:r w:rsidR="00DA4EC5" w:rsidRPr="006D6174">
        <w:rPr>
          <w:kern w:val="22"/>
          <w:sz w:val="22"/>
          <w:szCs w:val="22"/>
          <w:lang w:val="en-GB"/>
        </w:rPr>
        <w:t>he three objectives of the Convention</w:t>
      </w:r>
      <w:r w:rsidR="002649C6" w:rsidRPr="006D6174">
        <w:rPr>
          <w:kern w:val="22"/>
          <w:sz w:val="22"/>
          <w:szCs w:val="22"/>
          <w:lang w:val="en-GB"/>
        </w:rPr>
        <w:t>;</w:t>
      </w:r>
    </w:p>
    <w:p w14:paraId="5024018C" w14:textId="22673BB8" w:rsidR="002649C6" w:rsidRPr="006D6174" w:rsidRDefault="00B261E5" w:rsidP="006476DC">
      <w:pPr>
        <w:pStyle w:val="Para1"/>
        <w:numPr>
          <w:ilvl w:val="1"/>
          <w:numId w:val="2"/>
        </w:numPr>
        <w:suppressLineNumbers/>
        <w:suppressAutoHyphens/>
        <w:rPr>
          <w:kern w:val="22"/>
          <w:sz w:val="22"/>
          <w:szCs w:val="22"/>
          <w:lang w:val="en-GB"/>
        </w:rPr>
      </w:pPr>
      <w:r w:rsidRPr="006D6174">
        <w:rPr>
          <w:kern w:val="22"/>
          <w:sz w:val="22"/>
          <w:szCs w:val="22"/>
          <w:lang w:val="en-GB"/>
        </w:rPr>
        <w:t>T</w:t>
      </w:r>
      <w:r w:rsidR="00DA4EC5" w:rsidRPr="006D6174">
        <w:rPr>
          <w:kern w:val="22"/>
          <w:sz w:val="22"/>
          <w:szCs w:val="22"/>
          <w:lang w:val="en-GB"/>
        </w:rPr>
        <w:t>he various components of biodiversity</w:t>
      </w:r>
      <w:r w:rsidR="002649C6" w:rsidRPr="006D6174">
        <w:rPr>
          <w:kern w:val="22"/>
          <w:sz w:val="22"/>
          <w:szCs w:val="22"/>
          <w:lang w:val="en-GB"/>
        </w:rPr>
        <w:t xml:space="preserve"> (ecosystems and habitats</w:t>
      </w:r>
      <w:r w:rsidRPr="006D6174">
        <w:rPr>
          <w:kern w:val="22"/>
          <w:sz w:val="22"/>
          <w:szCs w:val="22"/>
          <w:lang w:val="en-GB"/>
        </w:rPr>
        <w:t>,</w:t>
      </w:r>
      <w:r w:rsidR="002649C6" w:rsidRPr="006D6174">
        <w:rPr>
          <w:kern w:val="22"/>
          <w:sz w:val="22"/>
          <w:szCs w:val="22"/>
          <w:lang w:val="en-GB"/>
        </w:rPr>
        <w:t xml:space="preserve"> species, </w:t>
      </w:r>
      <w:r w:rsidRPr="006D6174">
        <w:rPr>
          <w:kern w:val="22"/>
          <w:sz w:val="22"/>
          <w:szCs w:val="22"/>
          <w:lang w:val="en-GB"/>
        </w:rPr>
        <w:t xml:space="preserve">and </w:t>
      </w:r>
      <w:r w:rsidR="002649C6" w:rsidRPr="006D6174">
        <w:rPr>
          <w:kern w:val="22"/>
          <w:sz w:val="22"/>
          <w:szCs w:val="22"/>
          <w:lang w:val="en-GB"/>
        </w:rPr>
        <w:t>genetic diversity);</w:t>
      </w:r>
    </w:p>
    <w:p w14:paraId="6D6AC5F3" w14:textId="211873C0" w:rsidR="00333025" w:rsidRPr="006D6174" w:rsidRDefault="00333025" w:rsidP="006476DC">
      <w:pPr>
        <w:pStyle w:val="Para1"/>
        <w:numPr>
          <w:ilvl w:val="1"/>
          <w:numId w:val="2"/>
        </w:numPr>
        <w:suppressLineNumbers/>
        <w:suppressAutoHyphens/>
        <w:rPr>
          <w:kern w:val="22"/>
          <w:sz w:val="22"/>
          <w:szCs w:val="22"/>
          <w:lang w:val="en-GB"/>
        </w:rPr>
      </w:pPr>
      <w:r w:rsidRPr="006D6174">
        <w:rPr>
          <w:kern w:val="22"/>
          <w:sz w:val="22"/>
          <w:szCs w:val="22"/>
          <w:lang w:val="en-GB"/>
        </w:rPr>
        <w:t>The various components of the 2050 Vision (biodiversity valued, conserved, restored, wisely used and ecosystem services maintained)</w:t>
      </w:r>
    </w:p>
    <w:p w14:paraId="2A26F576" w14:textId="6547A43E" w:rsidR="002649C6" w:rsidRPr="006D6174" w:rsidRDefault="00B261E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w:t>
      </w:r>
      <w:r w:rsidR="00DA4EC5" w:rsidRPr="006D6174">
        <w:rPr>
          <w:kern w:val="22"/>
          <w:sz w:val="22"/>
          <w:szCs w:val="22"/>
          <w:lang w:val="en-GB"/>
        </w:rPr>
        <w:t>he drivers of biodiversity loss</w:t>
      </w:r>
      <w:r w:rsidRPr="006D6174">
        <w:rPr>
          <w:kern w:val="22"/>
          <w:sz w:val="22"/>
          <w:szCs w:val="22"/>
          <w:lang w:val="en-GB"/>
        </w:rPr>
        <w:t>;</w:t>
      </w:r>
    </w:p>
    <w:p w14:paraId="7A0B7184" w14:textId="0874BCC9" w:rsidR="00421135" w:rsidRPr="006D6174" w:rsidRDefault="00B261E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w:t>
      </w:r>
      <w:r w:rsidR="00DA4EC5" w:rsidRPr="006D6174">
        <w:rPr>
          <w:kern w:val="22"/>
          <w:sz w:val="22"/>
          <w:szCs w:val="22"/>
          <w:lang w:val="en-GB"/>
        </w:rPr>
        <w:t xml:space="preserve">he benefits from </w:t>
      </w:r>
      <w:r w:rsidR="002649C6" w:rsidRPr="006D6174">
        <w:rPr>
          <w:kern w:val="22"/>
          <w:sz w:val="22"/>
          <w:szCs w:val="22"/>
          <w:lang w:val="en-GB"/>
        </w:rPr>
        <w:t xml:space="preserve">the use of </w:t>
      </w:r>
      <w:r w:rsidR="00DA4EC5" w:rsidRPr="006D6174">
        <w:rPr>
          <w:kern w:val="22"/>
          <w:sz w:val="22"/>
          <w:szCs w:val="22"/>
          <w:lang w:val="en-GB"/>
        </w:rPr>
        <w:t>biodiversity</w:t>
      </w:r>
      <w:r w:rsidR="00D65F22" w:rsidRPr="006D6174">
        <w:rPr>
          <w:kern w:val="22"/>
          <w:sz w:val="22"/>
          <w:szCs w:val="22"/>
          <w:lang w:val="en-GB"/>
        </w:rPr>
        <w:t xml:space="preserve"> and the sharing of those</w:t>
      </w:r>
      <w:r w:rsidRPr="006D6174">
        <w:rPr>
          <w:kern w:val="22"/>
          <w:sz w:val="22"/>
          <w:szCs w:val="22"/>
          <w:lang w:val="en-GB"/>
        </w:rPr>
        <w:t>;</w:t>
      </w:r>
    </w:p>
    <w:p w14:paraId="378049D0" w14:textId="6E335E71" w:rsidR="002649C6" w:rsidRPr="006D6174" w:rsidRDefault="0042113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The specific actions needed to reduce threats to biodiversity and achieve long-term goals;</w:t>
      </w:r>
    </w:p>
    <w:p w14:paraId="1A13E2B1" w14:textId="43BAF962" w:rsidR="00DA4EC5" w:rsidRPr="006D6174" w:rsidRDefault="00D65F22"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V</w:t>
      </w:r>
      <w:r w:rsidR="00DA4EC5" w:rsidRPr="006D6174">
        <w:rPr>
          <w:kern w:val="22"/>
          <w:sz w:val="22"/>
          <w:szCs w:val="22"/>
          <w:lang w:val="en-GB"/>
        </w:rPr>
        <w:t>arious sectors.</w:t>
      </w:r>
    </w:p>
    <w:p w14:paraId="28A09E3A" w14:textId="76FDEC01"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Throughout the consultation process it has been noted that themes and/or issues covered by the Aichi Biodiversity Targets could serve as a basis for the development of future biodiversity targets. However, it has also been observed that the Aichi </w:t>
      </w:r>
      <w:r w:rsidR="0097560B" w:rsidRPr="006D6174">
        <w:rPr>
          <w:kern w:val="22"/>
          <w:sz w:val="22"/>
          <w:szCs w:val="22"/>
          <w:lang w:val="en-GB"/>
        </w:rPr>
        <w:t xml:space="preserve">Biodiversity </w:t>
      </w:r>
      <w:r w:rsidRPr="006D6174">
        <w:rPr>
          <w:kern w:val="22"/>
          <w:sz w:val="22"/>
          <w:szCs w:val="22"/>
          <w:lang w:val="en-GB"/>
        </w:rPr>
        <w:t xml:space="preserve">Targets have several gaps and limitations which should be considered in the development of future targets. These issues are further discussed below. In addition, there are also general or cross-cutting issues which </w:t>
      </w:r>
      <w:r w:rsidR="00113575" w:rsidRPr="006D6174">
        <w:rPr>
          <w:kern w:val="22"/>
          <w:sz w:val="22"/>
          <w:szCs w:val="22"/>
          <w:lang w:val="en-GB"/>
        </w:rPr>
        <w:t xml:space="preserve">can </w:t>
      </w:r>
      <w:r w:rsidRPr="006D6174">
        <w:rPr>
          <w:kern w:val="22"/>
          <w:sz w:val="22"/>
          <w:szCs w:val="22"/>
          <w:lang w:val="en-GB"/>
        </w:rPr>
        <w:t>be considered in the development of targets. These are also further discussed in the subsequent sub-section of this note.</w:t>
      </w:r>
    </w:p>
    <w:p w14:paraId="34E2E5D2" w14:textId="4B58F2D5" w:rsidR="00DA4EC5" w:rsidRPr="006D6174" w:rsidRDefault="00B80D12" w:rsidP="006476DC">
      <w:pPr>
        <w:pStyle w:val="Heading2"/>
        <w:numPr>
          <w:ilvl w:val="0"/>
          <w:numId w:val="42"/>
        </w:numPr>
        <w:suppressLineNumbers/>
        <w:tabs>
          <w:tab w:val="clear" w:pos="720"/>
          <w:tab w:val="left" w:pos="1134"/>
        </w:tabs>
        <w:suppressAutoHyphens/>
        <w:ind w:left="1134" w:hanging="567"/>
        <w:jc w:val="left"/>
        <w:rPr>
          <w:kern w:val="22"/>
          <w:szCs w:val="22"/>
          <w:lang w:val="en-GB"/>
        </w:rPr>
      </w:pPr>
      <w:r w:rsidRPr="006D6174">
        <w:rPr>
          <w:kern w:val="22"/>
          <w:szCs w:val="22"/>
          <w:lang w:val="en-GB"/>
        </w:rPr>
        <w:t xml:space="preserve">Gaps and limitations of </w:t>
      </w:r>
      <w:r w:rsidR="00916A9C" w:rsidRPr="006D6174">
        <w:rPr>
          <w:kern w:val="22"/>
          <w:szCs w:val="22"/>
          <w:lang w:val="en-GB"/>
        </w:rPr>
        <w:t xml:space="preserve">the Strategic Plan for Biodiversity 2011-2020 and </w:t>
      </w:r>
      <w:r w:rsidRPr="006D6174">
        <w:rPr>
          <w:kern w:val="22"/>
          <w:szCs w:val="22"/>
          <w:lang w:val="en-GB"/>
        </w:rPr>
        <w:t xml:space="preserve">the Aichi Biodiversity Targets </w:t>
      </w:r>
    </w:p>
    <w:p w14:paraId="292DCAD3" w14:textId="6FB969ED"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The Strategic Plan for Biodiversity 2011-2020 addressed issues related to the underlying causes of biodiversity loss (Goal A), reducing the direct pressures on biodiversity (Gola B), improving the status of biodiversity (Goal C) and the benefits derived from it (Goal D) and enhancing implementation (Goal E). However, despite this </w:t>
      </w:r>
      <w:r w:rsidR="00B52DAA" w:rsidRPr="006D6174">
        <w:rPr>
          <w:kern w:val="22"/>
          <w:sz w:val="22"/>
          <w:szCs w:val="22"/>
          <w:lang w:val="en-GB"/>
        </w:rPr>
        <w:t xml:space="preserve">wide </w:t>
      </w:r>
      <w:r w:rsidRPr="006D6174">
        <w:rPr>
          <w:kern w:val="22"/>
          <w:sz w:val="22"/>
          <w:szCs w:val="22"/>
          <w:lang w:val="en-GB"/>
        </w:rPr>
        <w:t xml:space="preserve">scope at the level of the Goals, the Aichi </w:t>
      </w:r>
      <w:r w:rsidR="004979C0" w:rsidRPr="006D6174">
        <w:rPr>
          <w:kern w:val="22"/>
          <w:sz w:val="22"/>
          <w:szCs w:val="22"/>
          <w:lang w:val="en-GB"/>
        </w:rPr>
        <w:t xml:space="preserve">Biodiversity </w:t>
      </w:r>
      <w:r w:rsidRPr="006D6174">
        <w:rPr>
          <w:kern w:val="22"/>
          <w:sz w:val="22"/>
          <w:szCs w:val="22"/>
          <w:lang w:val="en-GB"/>
        </w:rPr>
        <w:t xml:space="preserve">Targets had </w:t>
      </w:r>
      <w:proofErr w:type="gramStart"/>
      <w:r w:rsidRPr="006D6174">
        <w:rPr>
          <w:kern w:val="22"/>
          <w:sz w:val="22"/>
          <w:szCs w:val="22"/>
          <w:lang w:val="en-GB"/>
        </w:rPr>
        <w:t>a number of</w:t>
      </w:r>
      <w:proofErr w:type="gramEnd"/>
      <w:r w:rsidRPr="006D6174">
        <w:rPr>
          <w:kern w:val="22"/>
          <w:sz w:val="22"/>
          <w:szCs w:val="22"/>
          <w:lang w:val="en-GB"/>
        </w:rPr>
        <w:t xml:space="preserve"> gaps and limitations.</w:t>
      </w:r>
      <w:r w:rsidR="00332D96" w:rsidRPr="006D6174">
        <w:rPr>
          <w:kern w:val="22"/>
          <w:sz w:val="22"/>
          <w:szCs w:val="22"/>
          <w:lang w:val="en-GB"/>
        </w:rPr>
        <w:t xml:space="preserve"> </w:t>
      </w:r>
      <w:r w:rsidR="00EF3AE8" w:rsidRPr="006D6174">
        <w:rPr>
          <w:kern w:val="22"/>
          <w:sz w:val="22"/>
          <w:szCs w:val="22"/>
          <w:lang w:val="en-GB"/>
        </w:rPr>
        <w:t xml:space="preserve">Some of the gaps and limitations of the current Strategic Plan, identified in </w:t>
      </w:r>
      <w:r w:rsidR="000C2C30" w:rsidRPr="006D6174">
        <w:rPr>
          <w:kern w:val="22"/>
          <w:sz w:val="22"/>
          <w:szCs w:val="22"/>
          <w:lang w:val="en-GB"/>
        </w:rPr>
        <w:t xml:space="preserve">the </w:t>
      </w:r>
      <w:r w:rsidR="00EF3AE8" w:rsidRPr="006D6174">
        <w:rPr>
          <w:kern w:val="22"/>
          <w:sz w:val="22"/>
          <w:szCs w:val="22"/>
          <w:lang w:val="en-GB"/>
        </w:rPr>
        <w:t>light of the IPBES Global Assessment and other assessments</w:t>
      </w:r>
      <w:r w:rsidR="00332D96" w:rsidRPr="006D6174">
        <w:rPr>
          <w:kern w:val="22"/>
          <w:sz w:val="22"/>
          <w:szCs w:val="22"/>
          <w:lang w:val="en-GB"/>
        </w:rPr>
        <w:t>,</w:t>
      </w:r>
      <w:r w:rsidRPr="006D6174">
        <w:rPr>
          <w:kern w:val="22"/>
          <w:sz w:val="22"/>
          <w:szCs w:val="22"/>
          <w:lang w:val="en-GB"/>
        </w:rPr>
        <w:t xml:space="preserve"> </w:t>
      </w:r>
      <w:r w:rsidR="004C2198" w:rsidRPr="006D6174">
        <w:rPr>
          <w:kern w:val="22"/>
          <w:sz w:val="22"/>
          <w:szCs w:val="22"/>
          <w:lang w:val="en-GB"/>
        </w:rPr>
        <w:t>are</w:t>
      </w:r>
      <w:r w:rsidRPr="006D6174">
        <w:rPr>
          <w:kern w:val="22"/>
          <w:sz w:val="22"/>
          <w:szCs w:val="22"/>
          <w:lang w:val="en-GB"/>
        </w:rPr>
        <w:t>:</w:t>
      </w:r>
    </w:p>
    <w:p w14:paraId="3536120E" w14:textId="1CE534B6" w:rsidR="00DA4EC5" w:rsidRPr="006D6174" w:rsidRDefault="00916A9C"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Many</w:t>
      </w:r>
      <w:r w:rsidR="00DA4EC5" w:rsidRPr="006D6174">
        <w:rPr>
          <w:kern w:val="22"/>
          <w:sz w:val="22"/>
          <w:szCs w:val="22"/>
          <w:lang w:val="en-GB"/>
        </w:rPr>
        <w:t xml:space="preserve"> of the Aichi Biodiversity Targets </w:t>
      </w:r>
      <w:r w:rsidR="00B261E5" w:rsidRPr="006D6174">
        <w:rPr>
          <w:kern w:val="22"/>
          <w:sz w:val="22"/>
          <w:szCs w:val="22"/>
          <w:lang w:val="en-GB"/>
        </w:rPr>
        <w:t xml:space="preserve">are </w:t>
      </w:r>
      <w:r w:rsidR="00DA4EC5" w:rsidRPr="006D6174">
        <w:rPr>
          <w:kern w:val="22"/>
          <w:sz w:val="22"/>
          <w:szCs w:val="22"/>
          <w:lang w:val="en-GB"/>
        </w:rPr>
        <w:t>formulated in relation to the threats</w:t>
      </w:r>
      <w:r w:rsidR="005F25DC" w:rsidRPr="006D6174">
        <w:rPr>
          <w:kern w:val="22"/>
          <w:sz w:val="22"/>
          <w:szCs w:val="22"/>
          <w:lang w:val="en-GB"/>
        </w:rPr>
        <w:t xml:space="preserve"> to </w:t>
      </w:r>
      <w:r w:rsidR="00DA4EC5" w:rsidRPr="006D6174">
        <w:rPr>
          <w:kern w:val="22"/>
          <w:sz w:val="22"/>
          <w:szCs w:val="22"/>
          <w:lang w:val="en-GB"/>
        </w:rPr>
        <w:t>biodiversity. By comparison</w:t>
      </w:r>
      <w:r w:rsidR="00CE5EFA" w:rsidRPr="006D6174">
        <w:rPr>
          <w:kern w:val="22"/>
          <w:sz w:val="22"/>
          <w:szCs w:val="22"/>
          <w:lang w:val="en-GB"/>
        </w:rPr>
        <w:t>,</w:t>
      </w:r>
      <w:r w:rsidR="00DA4EC5" w:rsidRPr="006D6174">
        <w:rPr>
          <w:kern w:val="22"/>
          <w:sz w:val="22"/>
          <w:szCs w:val="22"/>
          <w:lang w:val="en-GB"/>
        </w:rPr>
        <w:t xml:space="preserve"> there </w:t>
      </w:r>
      <w:r w:rsidR="00B261E5" w:rsidRPr="006D6174">
        <w:rPr>
          <w:kern w:val="22"/>
          <w:sz w:val="22"/>
          <w:szCs w:val="22"/>
          <w:lang w:val="en-GB"/>
        </w:rPr>
        <w:t xml:space="preserve">are </w:t>
      </w:r>
      <w:r w:rsidR="00DA4EC5" w:rsidRPr="006D6174">
        <w:rPr>
          <w:kern w:val="22"/>
          <w:sz w:val="22"/>
          <w:szCs w:val="22"/>
          <w:lang w:val="en-GB"/>
        </w:rPr>
        <w:t>few targets focusing on the benefits provided by biodiversity or on its contributions to sustainable development</w:t>
      </w:r>
      <w:r w:rsidR="002649C6" w:rsidRPr="006D6174">
        <w:rPr>
          <w:kern w:val="22"/>
          <w:sz w:val="22"/>
          <w:szCs w:val="22"/>
          <w:lang w:val="en-GB"/>
        </w:rPr>
        <w:t xml:space="preserve">, including, for example, health, food security, and mitigation of and adaptation to climate change. </w:t>
      </w:r>
      <w:r w:rsidR="00DA4EC5" w:rsidRPr="006D6174">
        <w:rPr>
          <w:kern w:val="22"/>
          <w:sz w:val="22"/>
          <w:szCs w:val="22"/>
          <w:lang w:val="en-GB"/>
        </w:rPr>
        <w:t>In the future framework</w:t>
      </w:r>
      <w:r w:rsidR="00A24F5B" w:rsidRPr="006D6174">
        <w:rPr>
          <w:kern w:val="22"/>
          <w:sz w:val="22"/>
          <w:szCs w:val="22"/>
          <w:lang w:val="en-GB"/>
        </w:rPr>
        <w:t>,</w:t>
      </w:r>
      <w:r w:rsidR="00DA4EC5" w:rsidRPr="006D6174">
        <w:rPr>
          <w:kern w:val="22"/>
          <w:sz w:val="22"/>
          <w:szCs w:val="22"/>
          <w:lang w:val="en-GB"/>
        </w:rPr>
        <w:t xml:space="preserve"> having some targets which are articulated around the various benefits provided by biodiversity may </w:t>
      </w:r>
      <w:r w:rsidR="00F77635" w:rsidRPr="006D6174">
        <w:rPr>
          <w:kern w:val="22"/>
          <w:sz w:val="22"/>
          <w:szCs w:val="22"/>
          <w:lang w:val="en-GB"/>
        </w:rPr>
        <w:t xml:space="preserve">allow for </w:t>
      </w:r>
      <w:r w:rsidR="00DA4EC5" w:rsidRPr="006D6174">
        <w:rPr>
          <w:kern w:val="22"/>
          <w:sz w:val="22"/>
          <w:szCs w:val="22"/>
          <w:lang w:val="en-GB"/>
        </w:rPr>
        <w:t>a more complete and enabling perspective. A greater focus on the benefits provided by biodiversity may also provide an opportunity to incorporate issues related to rights-based approaches as well as intergenerational equity as discussed during the first meeting of the open-ended working group</w:t>
      </w:r>
      <w:r w:rsidR="000C2C30" w:rsidRPr="006D6174">
        <w:rPr>
          <w:kern w:val="22"/>
          <w:sz w:val="22"/>
          <w:szCs w:val="22"/>
          <w:lang w:val="en-GB"/>
        </w:rPr>
        <w:t>;</w:t>
      </w:r>
    </w:p>
    <w:p w14:paraId="403A97DB" w14:textId="3A7CA595" w:rsidR="00DA4EC5" w:rsidRPr="006D6174" w:rsidRDefault="00B261E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w:t>
      </w:r>
      <w:r w:rsidR="00DA4EC5" w:rsidRPr="006D6174">
        <w:rPr>
          <w:kern w:val="22"/>
          <w:sz w:val="22"/>
          <w:szCs w:val="22"/>
          <w:lang w:val="en-GB"/>
        </w:rPr>
        <w:t xml:space="preserve">he </w:t>
      </w:r>
      <w:r w:rsidR="007244FC" w:rsidRPr="006D6174">
        <w:rPr>
          <w:kern w:val="22"/>
          <w:sz w:val="22"/>
          <w:szCs w:val="22"/>
          <w:lang w:val="en-GB"/>
        </w:rPr>
        <w:t xml:space="preserve">Aichi Biodiversity Targets </w:t>
      </w:r>
      <w:r w:rsidR="00166BEF" w:rsidRPr="006D6174">
        <w:rPr>
          <w:kern w:val="22"/>
          <w:sz w:val="22"/>
          <w:szCs w:val="22"/>
          <w:lang w:val="en-GB"/>
        </w:rPr>
        <w:t xml:space="preserve">cover the </w:t>
      </w:r>
      <w:r w:rsidR="00DA4EC5" w:rsidRPr="006D6174">
        <w:rPr>
          <w:kern w:val="22"/>
          <w:sz w:val="22"/>
          <w:szCs w:val="22"/>
          <w:lang w:val="en-GB"/>
        </w:rPr>
        <w:t>mainstreaming of biodiversity</w:t>
      </w:r>
      <w:r w:rsidR="00916A9C" w:rsidRPr="006D6174">
        <w:rPr>
          <w:kern w:val="22"/>
          <w:sz w:val="22"/>
          <w:szCs w:val="22"/>
          <w:lang w:val="en-GB"/>
        </w:rPr>
        <w:t xml:space="preserve"> </w:t>
      </w:r>
      <w:r w:rsidR="005F25DC" w:rsidRPr="006D6174">
        <w:rPr>
          <w:kern w:val="22"/>
          <w:sz w:val="22"/>
          <w:szCs w:val="22"/>
          <w:lang w:val="en-GB"/>
        </w:rPr>
        <w:t>only</w:t>
      </w:r>
      <w:r w:rsidRPr="006D6174">
        <w:rPr>
          <w:kern w:val="22"/>
          <w:sz w:val="22"/>
          <w:szCs w:val="22"/>
          <w:lang w:val="en-GB"/>
        </w:rPr>
        <w:t xml:space="preserve"> </w:t>
      </w:r>
      <w:r w:rsidR="00DA4EC5" w:rsidRPr="006D6174">
        <w:rPr>
          <w:kern w:val="22"/>
          <w:sz w:val="22"/>
          <w:szCs w:val="22"/>
          <w:lang w:val="en-GB"/>
        </w:rPr>
        <w:t xml:space="preserve">in the agricultural, forestry, aquaculture and fishery sectors </w:t>
      </w:r>
      <w:r w:rsidRPr="006D6174">
        <w:rPr>
          <w:kern w:val="22"/>
          <w:sz w:val="22"/>
          <w:szCs w:val="22"/>
          <w:lang w:val="en-GB"/>
        </w:rPr>
        <w:t xml:space="preserve">under </w:t>
      </w:r>
      <w:r w:rsidR="00DA4EC5" w:rsidRPr="006D6174">
        <w:rPr>
          <w:kern w:val="22"/>
          <w:sz w:val="22"/>
          <w:szCs w:val="22"/>
          <w:lang w:val="en-GB"/>
        </w:rPr>
        <w:t>Targets 6 and 7</w:t>
      </w:r>
      <w:r w:rsidR="00916A9C" w:rsidRPr="006D6174">
        <w:rPr>
          <w:kern w:val="22"/>
          <w:sz w:val="22"/>
          <w:szCs w:val="22"/>
          <w:lang w:val="en-GB"/>
        </w:rPr>
        <w:t>. Moreover, t</w:t>
      </w:r>
      <w:r w:rsidR="00DA4EC5" w:rsidRPr="006D6174">
        <w:rPr>
          <w:kern w:val="22"/>
          <w:sz w:val="22"/>
          <w:szCs w:val="22"/>
          <w:lang w:val="en-GB"/>
        </w:rPr>
        <w:t xml:space="preserve">he </w:t>
      </w:r>
      <w:r w:rsidR="00800E7C" w:rsidRPr="006D6174">
        <w:rPr>
          <w:kern w:val="22"/>
          <w:sz w:val="22"/>
          <w:szCs w:val="22"/>
          <w:lang w:val="en-GB"/>
        </w:rPr>
        <w:t>T</w:t>
      </w:r>
      <w:r w:rsidR="00DA4EC5" w:rsidRPr="006D6174">
        <w:rPr>
          <w:kern w:val="22"/>
          <w:sz w:val="22"/>
          <w:szCs w:val="22"/>
          <w:lang w:val="en-GB"/>
        </w:rPr>
        <w:t>argets do not address the enabling role that biodiversity plays</w:t>
      </w:r>
      <w:r w:rsidR="00916A9C" w:rsidRPr="006D6174">
        <w:rPr>
          <w:kern w:val="22"/>
          <w:sz w:val="22"/>
          <w:szCs w:val="22"/>
          <w:lang w:val="en-GB"/>
        </w:rPr>
        <w:t xml:space="preserve"> in these sectors</w:t>
      </w:r>
      <w:r w:rsidR="005F25DC" w:rsidRPr="006D6174">
        <w:rPr>
          <w:kern w:val="22"/>
          <w:sz w:val="22"/>
          <w:szCs w:val="22"/>
          <w:lang w:val="en-GB"/>
        </w:rPr>
        <w:t>, for example through the provision of ecosystem services,</w:t>
      </w:r>
      <w:r w:rsidR="00DA4EC5" w:rsidRPr="006D6174">
        <w:rPr>
          <w:kern w:val="22"/>
          <w:sz w:val="22"/>
          <w:szCs w:val="22"/>
          <w:lang w:val="en-GB"/>
        </w:rPr>
        <w:t xml:space="preserve"> in supporting activities in these sectors. </w:t>
      </w:r>
      <w:r w:rsidR="005F25DC" w:rsidRPr="006D6174">
        <w:rPr>
          <w:kern w:val="22"/>
          <w:sz w:val="22"/>
          <w:szCs w:val="22"/>
          <w:lang w:val="en-GB"/>
        </w:rPr>
        <w:t xml:space="preserve">It also does not reflect possible </w:t>
      </w:r>
      <w:r w:rsidRPr="006D6174">
        <w:rPr>
          <w:kern w:val="22"/>
          <w:sz w:val="22"/>
          <w:szCs w:val="22"/>
          <w:lang w:val="en-GB"/>
        </w:rPr>
        <w:t>nature-based</w:t>
      </w:r>
      <w:r w:rsidR="005F25DC" w:rsidRPr="006D6174">
        <w:rPr>
          <w:kern w:val="22"/>
          <w:sz w:val="22"/>
          <w:szCs w:val="22"/>
          <w:lang w:val="en-GB"/>
        </w:rPr>
        <w:t xml:space="preserve"> solutions to </w:t>
      </w:r>
      <w:r w:rsidR="008945B5" w:rsidRPr="006D6174">
        <w:rPr>
          <w:kern w:val="22"/>
          <w:sz w:val="22"/>
          <w:szCs w:val="22"/>
          <w:lang w:val="en-GB"/>
        </w:rPr>
        <w:t>global societal challenges</w:t>
      </w:r>
      <w:r w:rsidR="0048540F" w:rsidRPr="006D6174">
        <w:rPr>
          <w:kern w:val="22"/>
          <w:sz w:val="22"/>
          <w:szCs w:val="22"/>
          <w:lang w:val="en-GB"/>
        </w:rPr>
        <w:t>;</w:t>
      </w:r>
    </w:p>
    <w:p w14:paraId="6CBBC147" w14:textId="3903080C" w:rsidR="000D3443" w:rsidRPr="006D6174" w:rsidRDefault="000D3443"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Underlying drivers of biodiversity loss related to behaviour and institutions are not addressed</w:t>
      </w:r>
      <w:r w:rsidR="00EF3AE8" w:rsidRPr="006D6174">
        <w:rPr>
          <w:kern w:val="22"/>
          <w:sz w:val="22"/>
          <w:szCs w:val="22"/>
          <w:lang w:val="en-GB"/>
        </w:rPr>
        <w:t xml:space="preserve"> directly</w:t>
      </w:r>
      <w:r w:rsidR="0048540F" w:rsidRPr="006D6174">
        <w:rPr>
          <w:kern w:val="22"/>
          <w:sz w:val="22"/>
          <w:szCs w:val="22"/>
          <w:lang w:val="en-GB"/>
        </w:rPr>
        <w:t>;</w:t>
      </w:r>
    </w:p>
    <w:p w14:paraId="5C25FF91" w14:textId="1317DA6E"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The issue of the overexploitation of species is largely limited to the aquatic environment, and</w:t>
      </w:r>
      <w:proofErr w:type="gramStart"/>
      <w:r w:rsidR="00681B21" w:rsidRPr="006D6174">
        <w:rPr>
          <w:kern w:val="22"/>
          <w:sz w:val="22"/>
          <w:szCs w:val="22"/>
          <w:lang w:val="en-GB"/>
        </w:rPr>
        <w:t>,</w:t>
      </w:r>
      <w:r w:rsidRPr="006D6174">
        <w:rPr>
          <w:kern w:val="22"/>
          <w:sz w:val="22"/>
          <w:szCs w:val="22"/>
          <w:lang w:val="en-GB"/>
        </w:rPr>
        <w:t xml:space="preserve"> in particular</w:t>
      </w:r>
      <w:r w:rsidR="00681B21" w:rsidRPr="006D6174">
        <w:rPr>
          <w:kern w:val="22"/>
          <w:sz w:val="22"/>
          <w:szCs w:val="22"/>
          <w:lang w:val="en-GB"/>
        </w:rPr>
        <w:t>,</w:t>
      </w:r>
      <w:r w:rsidRPr="006D6174">
        <w:rPr>
          <w:kern w:val="22"/>
          <w:sz w:val="22"/>
          <w:szCs w:val="22"/>
          <w:lang w:val="en-GB"/>
        </w:rPr>
        <w:t xml:space="preserve"> the</w:t>
      </w:r>
      <w:proofErr w:type="gramEnd"/>
      <w:r w:rsidRPr="006D6174">
        <w:rPr>
          <w:kern w:val="22"/>
          <w:sz w:val="22"/>
          <w:szCs w:val="22"/>
          <w:lang w:val="en-GB"/>
        </w:rPr>
        <w:t xml:space="preserve"> marine environment</w:t>
      </w:r>
      <w:r w:rsidR="0048540F" w:rsidRPr="006D6174">
        <w:rPr>
          <w:kern w:val="22"/>
          <w:sz w:val="22"/>
          <w:szCs w:val="22"/>
          <w:lang w:val="en-GB"/>
        </w:rPr>
        <w:t>;</w:t>
      </w:r>
    </w:p>
    <w:p w14:paraId="5C730A09" w14:textId="152359F2" w:rsidR="000D3443" w:rsidRPr="006D6174" w:rsidRDefault="000D3443"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The pollution target focuses on excess nutrients</w:t>
      </w:r>
      <w:r w:rsidR="00B261E5" w:rsidRPr="006D6174">
        <w:rPr>
          <w:kern w:val="22"/>
          <w:sz w:val="22"/>
          <w:szCs w:val="22"/>
          <w:lang w:val="en-GB"/>
        </w:rPr>
        <w:t>.</w:t>
      </w:r>
      <w:r w:rsidRPr="006D6174">
        <w:rPr>
          <w:kern w:val="22"/>
          <w:sz w:val="22"/>
          <w:szCs w:val="22"/>
          <w:lang w:val="en-GB"/>
        </w:rPr>
        <w:t xml:space="preserve"> </w:t>
      </w:r>
      <w:r w:rsidR="00B261E5" w:rsidRPr="006D6174">
        <w:rPr>
          <w:kern w:val="22"/>
          <w:sz w:val="22"/>
          <w:szCs w:val="22"/>
          <w:lang w:val="en-GB"/>
        </w:rPr>
        <w:t>P</w:t>
      </w:r>
      <w:r w:rsidRPr="006D6174">
        <w:rPr>
          <w:kern w:val="22"/>
          <w:sz w:val="22"/>
          <w:szCs w:val="22"/>
          <w:lang w:val="en-GB"/>
        </w:rPr>
        <w:t>ollution by plastic, pesticides and other chemicals, and by noise are not covered explicitly</w:t>
      </w:r>
      <w:r w:rsidR="001F2F98" w:rsidRPr="006D6174">
        <w:rPr>
          <w:kern w:val="22"/>
          <w:sz w:val="22"/>
          <w:szCs w:val="22"/>
          <w:lang w:val="en-GB"/>
        </w:rPr>
        <w:t>;</w:t>
      </w:r>
    </w:p>
    <w:p w14:paraId="23B4345D" w14:textId="297E4E83" w:rsidR="000D3443" w:rsidRPr="006D6174" w:rsidRDefault="000D3443"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There is no target directly related to climate change</w:t>
      </w:r>
      <w:r w:rsidR="008945B5" w:rsidRPr="006D6174">
        <w:rPr>
          <w:kern w:val="22"/>
          <w:sz w:val="22"/>
          <w:szCs w:val="22"/>
          <w:lang w:val="en-GB"/>
        </w:rPr>
        <w:t xml:space="preserve"> as a driver of biodiversity loss</w:t>
      </w:r>
      <w:r w:rsidRPr="006D6174">
        <w:rPr>
          <w:kern w:val="22"/>
          <w:sz w:val="22"/>
          <w:szCs w:val="22"/>
          <w:lang w:val="en-GB"/>
        </w:rPr>
        <w:t xml:space="preserve">. Moreover, the future </w:t>
      </w:r>
      <w:r w:rsidR="008945B5" w:rsidRPr="006D6174">
        <w:rPr>
          <w:kern w:val="22"/>
          <w:sz w:val="22"/>
          <w:szCs w:val="22"/>
          <w:lang w:val="en-GB"/>
        </w:rPr>
        <w:t xml:space="preserve">or </w:t>
      </w:r>
      <w:r w:rsidR="00B261E5" w:rsidRPr="006D6174">
        <w:rPr>
          <w:kern w:val="22"/>
          <w:sz w:val="22"/>
          <w:szCs w:val="22"/>
          <w:lang w:val="en-GB"/>
        </w:rPr>
        <w:t>long-term</w:t>
      </w:r>
      <w:r w:rsidR="008945B5" w:rsidRPr="006D6174">
        <w:rPr>
          <w:kern w:val="22"/>
          <w:sz w:val="22"/>
          <w:szCs w:val="22"/>
          <w:lang w:val="en-GB"/>
        </w:rPr>
        <w:t xml:space="preserve"> </w:t>
      </w:r>
      <w:r w:rsidRPr="006D6174">
        <w:rPr>
          <w:kern w:val="22"/>
          <w:sz w:val="22"/>
          <w:szCs w:val="22"/>
          <w:lang w:val="en-GB"/>
        </w:rPr>
        <w:t xml:space="preserve">impacts </w:t>
      </w:r>
      <w:r w:rsidR="008945B5" w:rsidRPr="006D6174">
        <w:rPr>
          <w:kern w:val="22"/>
          <w:sz w:val="22"/>
          <w:szCs w:val="22"/>
          <w:lang w:val="en-GB"/>
        </w:rPr>
        <w:t>of climate change and the</w:t>
      </w:r>
      <w:r w:rsidR="008F7DB6" w:rsidRPr="006D6174">
        <w:rPr>
          <w:kern w:val="22"/>
          <w:sz w:val="22"/>
          <w:szCs w:val="22"/>
          <w:lang w:val="en-GB"/>
        </w:rPr>
        <w:t>ir</w:t>
      </w:r>
      <w:r w:rsidR="008945B5" w:rsidRPr="006D6174">
        <w:rPr>
          <w:kern w:val="22"/>
          <w:sz w:val="22"/>
          <w:szCs w:val="22"/>
          <w:lang w:val="en-GB"/>
        </w:rPr>
        <w:t xml:space="preserve"> implications for biodiversity management </w:t>
      </w:r>
      <w:r w:rsidRPr="006D6174">
        <w:rPr>
          <w:kern w:val="22"/>
          <w:sz w:val="22"/>
          <w:szCs w:val="22"/>
          <w:lang w:val="en-GB"/>
        </w:rPr>
        <w:t>are not addressed</w:t>
      </w:r>
      <w:r w:rsidR="001F2F98" w:rsidRPr="006D6174">
        <w:rPr>
          <w:kern w:val="22"/>
          <w:sz w:val="22"/>
          <w:szCs w:val="22"/>
          <w:lang w:val="en-GB"/>
        </w:rPr>
        <w:t>;</w:t>
      </w:r>
    </w:p>
    <w:p w14:paraId="7674B2FE" w14:textId="6D96CA3C"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The targets related to habitat refer to reducing the pressures on them (Aichi Target 5), to ensuring their protection (Aichi Target 11) and their restoration (Aichi Target 15). However, there is no target on the actual status of natural habitats, their quantity or quality</w:t>
      </w:r>
      <w:r w:rsidR="001F2F98" w:rsidRPr="006D6174">
        <w:rPr>
          <w:kern w:val="22"/>
          <w:sz w:val="22"/>
          <w:szCs w:val="22"/>
          <w:lang w:val="en-GB"/>
        </w:rPr>
        <w:t>;</w:t>
      </w:r>
    </w:p>
    <w:p w14:paraId="05BA396C" w14:textId="46877CE3"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 xml:space="preserve">The target on species focuses on those species which are known to be threatened. </w:t>
      </w:r>
      <w:r w:rsidR="00B261E5" w:rsidRPr="006D6174">
        <w:rPr>
          <w:kern w:val="22"/>
          <w:sz w:val="22"/>
          <w:szCs w:val="22"/>
          <w:lang w:val="en-GB"/>
        </w:rPr>
        <w:t>T</w:t>
      </w:r>
      <w:r w:rsidRPr="006D6174">
        <w:rPr>
          <w:kern w:val="22"/>
          <w:sz w:val="22"/>
          <w:szCs w:val="22"/>
          <w:lang w:val="en-GB"/>
        </w:rPr>
        <w:t>here is no target focusing on common species or on their abundance. Further</w:t>
      </w:r>
      <w:r w:rsidR="005E268B" w:rsidRPr="006D6174">
        <w:rPr>
          <w:kern w:val="22"/>
          <w:sz w:val="22"/>
          <w:szCs w:val="22"/>
          <w:lang w:val="en-GB"/>
        </w:rPr>
        <w:t>,</w:t>
      </w:r>
      <w:r w:rsidRPr="006D6174">
        <w:rPr>
          <w:kern w:val="22"/>
          <w:sz w:val="22"/>
          <w:szCs w:val="22"/>
          <w:lang w:val="en-GB"/>
        </w:rPr>
        <w:t xml:space="preserve"> there is no target related to the trade of species</w:t>
      </w:r>
      <w:r w:rsidR="00584AF0" w:rsidRPr="006D6174">
        <w:rPr>
          <w:kern w:val="22"/>
          <w:sz w:val="22"/>
          <w:szCs w:val="22"/>
          <w:lang w:val="en-GB"/>
        </w:rPr>
        <w:t>;</w:t>
      </w:r>
    </w:p>
    <w:p w14:paraId="094A0710" w14:textId="356C7783"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The issue of biosafety is not reflected</w:t>
      </w:r>
      <w:r w:rsidR="00584AF0" w:rsidRPr="006D6174">
        <w:rPr>
          <w:kern w:val="22"/>
          <w:sz w:val="22"/>
          <w:szCs w:val="22"/>
          <w:lang w:val="en-GB"/>
        </w:rPr>
        <w:t>;</w:t>
      </w:r>
    </w:p>
    <w:p w14:paraId="201F4A7F" w14:textId="56CEEF06" w:rsidR="002A6955" w:rsidRPr="006D6174" w:rsidRDefault="002A695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The issue of capacity</w:t>
      </w:r>
      <w:r w:rsidR="005E268B" w:rsidRPr="006D6174">
        <w:rPr>
          <w:kern w:val="22"/>
          <w:sz w:val="22"/>
          <w:szCs w:val="22"/>
          <w:lang w:val="en-GB"/>
        </w:rPr>
        <w:t>-</w:t>
      </w:r>
      <w:r w:rsidRPr="006D6174">
        <w:rPr>
          <w:kern w:val="22"/>
          <w:sz w:val="22"/>
          <w:szCs w:val="22"/>
          <w:lang w:val="en-GB"/>
        </w:rPr>
        <w:t>building is not reflected</w:t>
      </w:r>
      <w:r w:rsidR="00584AF0" w:rsidRPr="006D6174">
        <w:rPr>
          <w:kern w:val="22"/>
          <w:sz w:val="22"/>
          <w:szCs w:val="22"/>
          <w:lang w:val="en-GB"/>
        </w:rPr>
        <w:t>;</w:t>
      </w:r>
    </w:p>
    <w:p w14:paraId="459D8828" w14:textId="5BB49BDC" w:rsidR="00DA4EC5" w:rsidRPr="006D6174" w:rsidRDefault="00DA4EC5" w:rsidP="006476DC">
      <w:pPr>
        <w:pStyle w:val="Para1"/>
        <w:numPr>
          <w:ilvl w:val="1"/>
          <w:numId w:val="2"/>
        </w:numPr>
        <w:suppressLineNumbers/>
        <w:suppressAutoHyphens/>
        <w:jc w:val="both"/>
        <w:rPr>
          <w:kern w:val="22"/>
          <w:sz w:val="22"/>
          <w:szCs w:val="22"/>
          <w:lang w:val="en-GB"/>
        </w:rPr>
      </w:pPr>
      <w:r w:rsidRPr="006D6174">
        <w:rPr>
          <w:kern w:val="22"/>
          <w:sz w:val="22"/>
          <w:szCs w:val="22"/>
          <w:lang w:val="en-GB"/>
        </w:rPr>
        <w:t xml:space="preserve">The consideration of gender is limited to a reference </w:t>
      </w:r>
      <w:r w:rsidR="00B261E5" w:rsidRPr="006D6174">
        <w:rPr>
          <w:kern w:val="22"/>
          <w:sz w:val="22"/>
          <w:szCs w:val="22"/>
          <w:lang w:val="en-GB"/>
        </w:rPr>
        <w:t xml:space="preserve">to </w:t>
      </w:r>
      <w:r w:rsidRPr="006D6174">
        <w:rPr>
          <w:kern w:val="22"/>
          <w:sz w:val="22"/>
          <w:szCs w:val="22"/>
          <w:lang w:val="en-GB"/>
        </w:rPr>
        <w:t xml:space="preserve">women in the context of vulnerable groups in Aichi Biodiversity Target 14. </w:t>
      </w:r>
      <w:r w:rsidR="00B261E5" w:rsidRPr="006D6174">
        <w:rPr>
          <w:kern w:val="22"/>
          <w:sz w:val="22"/>
          <w:szCs w:val="22"/>
          <w:lang w:val="en-GB"/>
        </w:rPr>
        <w:t xml:space="preserve">There is no target </w:t>
      </w:r>
      <w:r w:rsidR="00F77635" w:rsidRPr="006D6174">
        <w:rPr>
          <w:kern w:val="22"/>
          <w:sz w:val="22"/>
          <w:szCs w:val="22"/>
          <w:lang w:val="en-GB"/>
        </w:rPr>
        <w:t xml:space="preserve">on </w:t>
      </w:r>
      <w:r w:rsidRPr="006D6174">
        <w:rPr>
          <w:kern w:val="22"/>
          <w:sz w:val="22"/>
          <w:szCs w:val="22"/>
          <w:lang w:val="en-GB"/>
        </w:rPr>
        <w:t>gender issues</w:t>
      </w:r>
      <w:r w:rsidR="00B261E5" w:rsidRPr="006D6174">
        <w:rPr>
          <w:kern w:val="22"/>
          <w:sz w:val="22"/>
          <w:szCs w:val="22"/>
          <w:lang w:val="en-GB"/>
        </w:rPr>
        <w:t xml:space="preserve"> generally or</w:t>
      </w:r>
      <w:r w:rsidRPr="006D6174">
        <w:rPr>
          <w:kern w:val="22"/>
          <w:sz w:val="22"/>
          <w:szCs w:val="22"/>
          <w:lang w:val="en-GB"/>
        </w:rPr>
        <w:t xml:space="preserve"> the role that women can play as agents of change.</w:t>
      </w:r>
    </w:p>
    <w:p w14:paraId="216181B2" w14:textId="0F2A9E53" w:rsidR="0034407A" w:rsidRPr="006D6174" w:rsidRDefault="00DA4EC5" w:rsidP="006476DC">
      <w:pPr>
        <w:pStyle w:val="Para1"/>
        <w:numPr>
          <w:ilvl w:val="0"/>
          <w:numId w:val="2"/>
        </w:numPr>
        <w:suppressLineNumbers/>
        <w:tabs>
          <w:tab w:val="clear" w:pos="360"/>
        </w:tabs>
        <w:suppressAutoHyphens/>
        <w:jc w:val="both"/>
        <w:rPr>
          <w:i/>
          <w:kern w:val="22"/>
          <w:sz w:val="22"/>
          <w:szCs w:val="22"/>
          <w:lang w:val="en-GB"/>
        </w:rPr>
      </w:pPr>
      <w:r w:rsidRPr="006D6174">
        <w:rPr>
          <w:kern w:val="22"/>
          <w:sz w:val="22"/>
          <w:szCs w:val="22"/>
          <w:lang w:val="en-GB"/>
        </w:rPr>
        <w:t xml:space="preserve">Parties may wish to take these issues into consideration when developing </w:t>
      </w:r>
      <w:r w:rsidR="0068500D" w:rsidRPr="006D6174">
        <w:rPr>
          <w:kern w:val="22"/>
          <w:sz w:val="22"/>
          <w:szCs w:val="22"/>
          <w:lang w:val="en-GB"/>
        </w:rPr>
        <w:t xml:space="preserve">their </w:t>
      </w:r>
      <w:r w:rsidRPr="006D6174">
        <w:rPr>
          <w:kern w:val="22"/>
          <w:sz w:val="22"/>
          <w:szCs w:val="22"/>
          <w:lang w:val="en-GB"/>
        </w:rPr>
        <w:t>recommendation</w:t>
      </w:r>
      <w:r w:rsidR="00200A58" w:rsidRPr="006D6174">
        <w:rPr>
          <w:kern w:val="22"/>
          <w:sz w:val="22"/>
          <w:szCs w:val="22"/>
          <w:lang w:val="en-GB"/>
        </w:rPr>
        <w:t>s</w:t>
      </w:r>
      <w:r w:rsidRPr="006D6174">
        <w:rPr>
          <w:kern w:val="22"/>
          <w:sz w:val="22"/>
          <w:szCs w:val="22"/>
          <w:lang w:val="en-GB"/>
        </w:rPr>
        <w:t xml:space="preserve"> to the </w:t>
      </w:r>
      <w:r w:rsidR="00584AF0" w:rsidRPr="006D6174">
        <w:rPr>
          <w:kern w:val="22"/>
          <w:sz w:val="22"/>
          <w:szCs w:val="22"/>
          <w:lang w:val="en-GB"/>
        </w:rPr>
        <w:t>W</w:t>
      </w:r>
      <w:r w:rsidRPr="006D6174">
        <w:rPr>
          <w:kern w:val="22"/>
          <w:sz w:val="22"/>
          <w:szCs w:val="22"/>
          <w:lang w:val="en-GB"/>
        </w:rPr>
        <w:t xml:space="preserve">orking </w:t>
      </w:r>
      <w:r w:rsidR="00584AF0" w:rsidRPr="006D6174">
        <w:rPr>
          <w:kern w:val="22"/>
          <w:sz w:val="22"/>
          <w:szCs w:val="22"/>
          <w:lang w:val="en-GB"/>
        </w:rPr>
        <w:t>G</w:t>
      </w:r>
      <w:r w:rsidRPr="006D6174">
        <w:rPr>
          <w:kern w:val="22"/>
          <w:sz w:val="22"/>
          <w:szCs w:val="22"/>
          <w:lang w:val="en-GB"/>
        </w:rPr>
        <w:t>roup</w:t>
      </w:r>
      <w:r w:rsidR="00584AF0" w:rsidRPr="006D6174">
        <w:rPr>
          <w:kern w:val="22"/>
          <w:sz w:val="22"/>
          <w:szCs w:val="22"/>
          <w:lang w:val="en-GB"/>
        </w:rPr>
        <w:t xml:space="preserve"> on the Post-2020 Global Biodiversity Framework</w:t>
      </w:r>
      <w:r w:rsidRPr="006D6174">
        <w:rPr>
          <w:kern w:val="22"/>
          <w:sz w:val="22"/>
          <w:szCs w:val="22"/>
          <w:lang w:val="en-GB"/>
        </w:rPr>
        <w:t>.</w:t>
      </w:r>
    </w:p>
    <w:p w14:paraId="4F5FEE05" w14:textId="7147BD61" w:rsidR="00AB48E5" w:rsidRPr="006D6174" w:rsidRDefault="0034407A" w:rsidP="006476DC">
      <w:pPr>
        <w:pStyle w:val="Para1"/>
        <w:numPr>
          <w:ilvl w:val="0"/>
          <w:numId w:val="2"/>
        </w:numPr>
        <w:suppressLineNumbers/>
        <w:tabs>
          <w:tab w:val="clear" w:pos="360"/>
        </w:tabs>
        <w:suppressAutoHyphens/>
        <w:jc w:val="both"/>
        <w:rPr>
          <w:i/>
          <w:kern w:val="22"/>
          <w:sz w:val="22"/>
          <w:szCs w:val="22"/>
          <w:lang w:val="en-GB"/>
        </w:rPr>
      </w:pPr>
      <w:r w:rsidRPr="006D6174">
        <w:rPr>
          <w:kern w:val="22"/>
          <w:sz w:val="22"/>
          <w:szCs w:val="22"/>
          <w:lang w:val="en-GB"/>
        </w:rPr>
        <w:t xml:space="preserve">In consideration of its guidance to the </w:t>
      </w:r>
      <w:r w:rsidR="00256734" w:rsidRPr="006D6174">
        <w:rPr>
          <w:kern w:val="22"/>
          <w:sz w:val="22"/>
          <w:szCs w:val="22"/>
          <w:lang w:val="en-GB"/>
        </w:rPr>
        <w:t xml:space="preserve">Working Group </w:t>
      </w:r>
      <w:r w:rsidRPr="006D6174">
        <w:rPr>
          <w:kern w:val="22"/>
          <w:sz w:val="22"/>
          <w:szCs w:val="22"/>
          <w:lang w:val="en-GB"/>
        </w:rPr>
        <w:t>relating to the drivers of biodiversity loss</w:t>
      </w:r>
      <w:r w:rsidR="00F82C59" w:rsidRPr="006D6174">
        <w:rPr>
          <w:kern w:val="22"/>
          <w:sz w:val="22"/>
          <w:szCs w:val="22"/>
          <w:lang w:val="en-GB"/>
        </w:rPr>
        <w:t>,</w:t>
      </w:r>
      <w:r w:rsidRPr="006D6174">
        <w:rPr>
          <w:kern w:val="22"/>
          <w:sz w:val="22"/>
          <w:szCs w:val="22"/>
          <w:lang w:val="en-GB"/>
        </w:rPr>
        <w:t xml:space="preserve"> </w:t>
      </w:r>
      <w:r w:rsidR="00BE52E2" w:rsidRPr="006D6174">
        <w:rPr>
          <w:kern w:val="22"/>
          <w:sz w:val="22"/>
          <w:szCs w:val="22"/>
          <w:lang w:val="en-GB"/>
        </w:rPr>
        <w:t xml:space="preserve">the Subsidiary Body </w:t>
      </w:r>
      <w:r w:rsidRPr="006D6174">
        <w:rPr>
          <w:kern w:val="22"/>
          <w:sz w:val="22"/>
          <w:szCs w:val="22"/>
          <w:lang w:val="en-GB"/>
        </w:rPr>
        <w:t xml:space="preserve">may wish to take into account </w:t>
      </w:r>
      <w:r w:rsidR="00F65480" w:rsidRPr="006D6174">
        <w:rPr>
          <w:kern w:val="22"/>
          <w:sz w:val="22"/>
          <w:szCs w:val="22"/>
          <w:lang w:val="en-GB"/>
        </w:rPr>
        <w:t xml:space="preserve">the information contained in </w:t>
      </w:r>
      <w:r w:rsidR="004B5A5E" w:rsidRPr="006D6174">
        <w:rPr>
          <w:kern w:val="22"/>
          <w:sz w:val="22"/>
          <w:szCs w:val="22"/>
          <w:lang w:val="en-GB"/>
        </w:rPr>
        <w:t>the annex</w:t>
      </w:r>
      <w:r w:rsidR="00F65480" w:rsidRPr="006D6174">
        <w:rPr>
          <w:kern w:val="22"/>
          <w:sz w:val="22"/>
          <w:szCs w:val="22"/>
          <w:lang w:val="en-GB"/>
        </w:rPr>
        <w:t>,</w:t>
      </w:r>
      <w:r w:rsidR="004B5A5E" w:rsidRPr="006D6174">
        <w:rPr>
          <w:kern w:val="22"/>
          <w:sz w:val="22"/>
          <w:szCs w:val="22"/>
          <w:lang w:val="en-GB"/>
        </w:rPr>
        <w:t xml:space="preserve"> </w:t>
      </w:r>
      <w:r w:rsidRPr="006D6174">
        <w:rPr>
          <w:kern w:val="22"/>
          <w:sz w:val="22"/>
          <w:szCs w:val="22"/>
          <w:lang w:val="en-GB"/>
        </w:rPr>
        <w:t xml:space="preserve">which </w:t>
      </w:r>
      <w:r w:rsidR="004B5A5E" w:rsidRPr="006D6174">
        <w:rPr>
          <w:kern w:val="22"/>
          <w:sz w:val="22"/>
          <w:szCs w:val="22"/>
          <w:lang w:val="en-GB"/>
        </w:rPr>
        <w:t>summarizes and organi</w:t>
      </w:r>
      <w:r w:rsidR="00BE52E2" w:rsidRPr="006D6174">
        <w:rPr>
          <w:kern w:val="22"/>
          <w:sz w:val="22"/>
          <w:szCs w:val="22"/>
          <w:lang w:val="en-GB"/>
        </w:rPr>
        <w:t>z</w:t>
      </w:r>
      <w:r w:rsidR="004B5A5E" w:rsidRPr="006D6174">
        <w:rPr>
          <w:kern w:val="22"/>
          <w:sz w:val="22"/>
          <w:szCs w:val="22"/>
          <w:lang w:val="en-GB"/>
        </w:rPr>
        <w:t>es possible target themes</w:t>
      </w:r>
      <w:r w:rsidRPr="006D6174">
        <w:rPr>
          <w:kern w:val="22"/>
          <w:sz w:val="22"/>
          <w:szCs w:val="22"/>
          <w:lang w:val="en-GB"/>
        </w:rPr>
        <w:t xml:space="preserve"> and elements</w:t>
      </w:r>
      <w:r w:rsidR="004B5A5E" w:rsidRPr="006D6174">
        <w:rPr>
          <w:kern w:val="22"/>
          <w:sz w:val="22"/>
          <w:szCs w:val="22"/>
          <w:lang w:val="en-GB"/>
        </w:rPr>
        <w:t xml:space="preserve">, and </w:t>
      </w:r>
      <w:r w:rsidR="00BF6E59" w:rsidRPr="006D6174">
        <w:rPr>
          <w:kern w:val="22"/>
          <w:sz w:val="22"/>
          <w:szCs w:val="22"/>
          <w:lang w:val="en-GB"/>
        </w:rPr>
        <w:t xml:space="preserve">provides </w:t>
      </w:r>
      <w:r w:rsidR="004B5A5E" w:rsidRPr="006D6174">
        <w:rPr>
          <w:kern w:val="22"/>
          <w:sz w:val="22"/>
          <w:szCs w:val="22"/>
          <w:lang w:val="en-GB"/>
        </w:rPr>
        <w:t xml:space="preserve">observations based on the assessments noted </w:t>
      </w:r>
      <w:r w:rsidR="00CA5E8B" w:rsidRPr="006D6174">
        <w:rPr>
          <w:kern w:val="22"/>
          <w:sz w:val="22"/>
          <w:szCs w:val="22"/>
          <w:lang w:val="en-GB"/>
        </w:rPr>
        <w:t>here</w:t>
      </w:r>
      <w:r w:rsidR="004B5A5E" w:rsidRPr="006D6174">
        <w:rPr>
          <w:kern w:val="22"/>
          <w:sz w:val="22"/>
          <w:szCs w:val="22"/>
          <w:lang w:val="en-GB"/>
        </w:rPr>
        <w:t>in, the consultation process undertaken to develop the post-2020 global biodiversity framework</w:t>
      </w:r>
      <w:r w:rsidR="00F77635" w:rsidRPr="006D6174">
        <w:rPr>
          <w:kern w:val="22"/>
          <w:sz w:val="22"/>
          <w:szCs w:val="22"/>
          <w:lang w:val="en-GB"/>
        </w:rPr>
        <w:t xml:space="preserve"> and </w:t>
      </w:r>
      <w:r w:rsidR="00CA5E8B" w:rsidRPr="006D6174">
        <w:rPr>
          <w:kern w:val="22"/>
          <w:sz w:val="22"/>
          <w:szCs w:val="22"/>
          <w:lang w:val="en-GB"/>
        </w:rPr>
        <w:t xml:space="preserve">the </w:t>
      </w:r>
      <w:r w:rsidR="00F77635" w:rsidRPr="006D6174">
        <w:rPr>
          <w:kern w:val="22"/>
          <w:sz w:val="22"/>
          <w:szCs w:val="22"/>
          <w:lang w:val="en-GB"/>
        </w:rPr>
        <w:t>submissions received</w:t>
      </w:r>
      <w:r w:rsidR="004B5A5E" w:rsidRPr="006D6174">
        <w:rPr>
          <w:kern w:val="22"/>
          <w:sz w:val="22"/>
          <w:szCs w:val="22"/>
          <w:lang w:val="en-GB"/>
        </w:rPr>
        <w:t>.</w:t>
      </w:r>
    </w:p>
    <w:p w14:paraId="6633A8DF" w14:textId="4EC8F894" w:rsidR="00DA4EC5" w:rsidRPr="006D6174" w:rsidRDefault="00DA4EC5" w:rsidP="006476DC">
      <w:pPr>
        <w:pStyle w:val="Heading2"/>
        <w:numPr>
          <w:ilvl w:val="0"/>
          <w:numId w:val="42"/>
        </w:numPr>
        <w:suppressLineNumbers/>
        <w:tabs>
          <w:tab w:val="clear" w:pos="720"/>
          <w:tab w:val="left" w:pos="426"/>
        </w:tabs>
        <w:suppressAutoHyphens/>
        <w:ind w:left="0" w:firstLine="0"/>
        <w:rPr>
          <w:kern w:val="22"/>
          <w:szCs w:val="22"/>
          <w:lang w:val="en-GB"/>
        </w:rPr>
      </w:pPr>
      <w:r w:rsidRPr="006D6174">
        <w:rPr>
          <w:kern w:val="22"/>
          <w:szCs w:val="22"/>
          <w:lang w:val="en-GB"/>
        </w:rPr>
        <w:t>General considerations for the development of targets</w:t>
      </w:r>
    </w:p>
    <w:p w14:paraId="4DBF8A0D" w14:textId="68391418"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In addition to these specific issues and gaps</w:t>
      </w:r>
      <w:r w:rsidR="007C3009" w:rsidRPr="006D6174">
        <w:rPr>
          <w:kern w:val="22"/>
          <w:sz w:val="22"/>
          <w:szCs w:val="22"/>
          <w:lang w:val="en-GB"/>
        </w:rPr>
        <w:t>,</w:t>
      </w:r>
      <w:r w:rsidRPr="006D6174">
        <w:rPr>
          <w:kern w:val="22"/>
          <w:sz w:val="22"/>
          <w:szCs w:val="22"/>
          <w:lang w:val="en-GB"/>
        </w:rPr>
        <w:t xml:space="preserve"> there are </w:t>
      </w:r>
      <w:proofErr w:type="gramStart"/>
      <w:r w:rsidRPr="006D6174">
        <w:rPr>
          <w:kern w:val="22"/>
          <w:sz w:val="22"/>
          <w:szCs w:val="22"/>
          <w:lang w:val="en-GB"/>
        </w:rPr>
        <w:t>a number of</w:t>
      </w:r>
      <w:proofErr w:type="gramEnd"/>
      <w:r w:rsidRPr="006D6174">
        <w:rPr>
          <w:kern w:val="22"/>
          <w:sz w:val="22"/>
          <w:szCs w:val="22"/>
          <w:lang w:val="en-GB"/>
        </w:rPr>
        <w:t xml:space="preserve"> additional more general or cross</w:t>
      </w:r>
      <w:r w:rsidR="00177FD4" w:rsidRPr="006D6174">
        <w:rPr>
          <w:kern w:val="22"/>
          <w:sz w:val="22"/>
          <w:szCs w:val="22"/>
          <w:lang w:val="en-GB"/>
        </w:rPr>
        <w:t>-</w:t>
      </w:r>
      <w:r w:rsidRPr="006D6174">
        <w:rPr>
          <w:kern w:val="22"/>
          <w:sz w:val="22"/>
          <w:szCs w:val="22"/>
          <w:lang w:val="en-GB"/>
        </w:rPr>
        <w:t>cutting considerations which should be kept in mind when developing targets:</w:t>
      </w:r>
    </w:p>
    <w:p w14:paraId="6D25B055" w14:textId="68F3CB62" w:rsidR="00DA4EC5" w:rsidRPr="006D6174" w:rsidRDefault="0068500D"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The t</w:t>
      </w:r>
      <w:r w:rsidR="00DA4EC5" w:rsidRPr="006D6174">
        <w:rPr>
          <w:kern w:val="22"/>
          <w:sz w:val="22"/>
          <w:szCs w:val="22"/>
          <w:lang w:val="en-GB"/>
        </w:rPr>
        <w:t>argets should be achiev</w:t>
      </w:r>
      <w:r w:rsidR="00177FD4" w:rsidRPr="006D6174">
        <w:rPr>
          <w:kern w:val="22"/>
          <w:sz w:val="22"/>
          <w:szCs w:val="22"/>
          <w:lang w:val="en-GB"/>
        </w:rPr>
        <w:t>able</w:t>
      </w:r>
      <w:r w:rsidR="00F67E1D" w:rsidRPr="006D6174">
        <w:rPr>
          <w:kern w:val="22"/>
          <w:sz w:val="22"/>
          <w:szCs w:val="22"/>
          <w:lang w:val="en-GB"/>
        </w:rPr>
        <w:t xml:space="preserve"> </w:t>
      </w:r>
      <w:r w:rsidR="00177FD4" w:rsidRPr="006D6174">
        <w:rPr>
          <w:kern w:val="22"/>
          <w:sz w:val="22"/>
          <w:szCs w:val="22"/>
          <w:lang w:val="en-GB"/>
        </w:rPr>
        <w:t>with</w:t>
      </w:r>
      <w:r w:rsidR="00F67E1D" w:rsidRPr="006D6174">
        <w:rPr>
          <w:kern w:val="22"/>
          <w:sz w:val="22"/>
          <w:szCs w:val="22"/>
          <w:lang w:val="en-GB"/>
        </w:rPr>
        <w:t>in the timeline indicated</w:t>
      </w:r>
      <w:r w:rsidR="00DA4EC5" w:rsidRPr="006D6174">
        <w:rPr>
          <w:kern w:val="22"/>
          <w:sz w:val="22"/>
          <w:szCs w:val="22"/>
          <w:lang w:val="en-GB"/>
        </w:rPr>
        <w:t xml:space="preserve">. For example, there are some desired biodiversity outcomes </w:t>
      </w:r>
      <w:r w:rsidR="00DD1312" w:rsidRPr="006D6174">
        <w:rPr>
          <w:kern w:val="22"/>
          <w:sz w:val="22"/>
          <w:szCs w:val="22"/>
          <w:lang w:val="en-GB"/>
        </w:rPr>
        <w:t>whose achievability in a 10</w:t>
      </w:r>
      <w:r w:rsidR="00DD1312" w:rsidRPr="006D6174">
        <w:rPr>
          <w:kern w:val="22"/>
          <w:sz w:val="22"/>
          <w:szCs w:val="22"/>
          <w:lang w:val="en-GB"/>
        </w:rPr>
        <w:noBreakHyphen/>
        <w:t xml:space="preserve">year period </w:t>
      </w:r>
      <w:r w:rsidR="00DA4EC5" w:rsidRPr="006D6174">
        <w:rPr>
          <w:kern w:val="22"/>
          <w:sz w:val="22"/>
          <w:szCs w:val="22"/>
          <w:lang w:val="en-GB"/>
        </w:rPr>
        <w:t xml:space="preserve">may not </w:t>
      </w:r>
      <w:r w:rsidR="008945B5" w:rsidRPr="006D6174">
        <w:rPr>
          <w:kern w:val="22"/>
          <w:sz w:val="22"/>
          <w:szCs w:val="22"/>
          <w:lang w:val="en-GB"/>
        </w:rPr>
        <w:t xml:space="preserve">be scientifically </w:t>
      </w:r>
      <w:r w:rsidR="00DA4EC5" w:rsidRPr="006D6174">
        <w:rPr>
          <w:kern w:val="22"/>
          <w:sz w:val="22"/>
          <w:szCs w:val="22"/>
          <w:lang w:val="en-GB"/>
        </w:rPr>
        <w:t xml:space="preserve">realistic </w:t>
      </w:r>
      <w:r w:rsidR="00DD1312" w:rsidRPr="006D6174">
        <w:rPr>
          <w:kern w:val="22"/>
          <w:sz w:val="22"/>
          <w:szCs w:val="22"/>
          <w:lang w:val="en-GB"/>
        </w:rPr>
        <w:t xml:space="preserve">in view of </w:t>
      </w:r>
      <w:r w:rsidR="00DA4EC5" w:rsidRPr="006D6174">
        <w:rPr>
          <w:kern w:val="22"/>
          <w:sz w:val="22"/>
          <w:szCs w:val="22"/>
          <w:lang w:val="en-GB"/>
        </w:rPr>
        <w:t>the time lags that exist between when an action is taken and when the results become visible in natural systems</w:t>
      </w:r>
      <w:r w:rsidR="00253A94" w:rsidRPr="006D6174">
        <w:rPr>
          <w:kern w:val="22"/>
          <w:sz w:val="22"/>
          <w:szCs w:val="22"/>
          <w:lang w:val="en-GB"/>
        </w:rPr>
        <w:t>;</w:t>
      </w:r>
    </w:p>
    <w:p w14:paraId="0838C6F9" w14:textId="3A5F4482" w:rsidR="00DA4EC5" w:rsidRPr="006D6174" w:rsidRDefault="0068500D"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The t</w:t>
      </w:r>
      <w:r w:rsidR="00DA4EC5" w:rsidRPr="006D6174">
        <w:rPr>
          <w:kern w:val="22"/>
          <w:sz w:val="22"/>
          <w:szCs w:val="22"/>
          <w:lang w:val="en-GB"/>
        </w:rPr>
        <w:t xml:space="preserve">argets should be developed </w:t>
      </w:r>
      <w:r w:rsidR="00CA768A" w:rsidRPr="006D6174">
        <w:rPr>
          <w:kern w:val="22"/>
          <w:sz w:val="22"/>
          <w:szCs w:val="22"/>
          <w:lang w:val="en-GB"/>
        </w:rPr>
        <w:t xml:space="preserve">with due </w:t>
      </w:r>
      <w:r w:rsidR="00DA4EC5" w:rsidRPr="006D6174">
        <w:rPr>
          <w:kern w:val="22"/>
          <w:sz w:val="22"/>
          <w:szCs w:val="22"/>
          <w:lang w:val="en-GB"/>
        </w:rPr>
        <w:t>consider</w:t>
      </w:r>
      <w:r w:rsidR="00CA768A" w:rsidRPr="006D6174">
        <w:rPr>
          <w:kern w:val="22"/>
          <w:sz w:val="22"/>
          <w:szCs w:val="22"/>
          <w:lang w:val="en-GB"/>
        </w:rPr>
        <w:t>ation of</w:t>
      </w:r>
      <w:r w:rsidR="00DA4EC5" w:rsidRPr="006D6174">
        <w:rPr>
          <w:kern w:val="22"/>
          <w:sz w:val="22"/>
          <w:szCs w:val="22"/>
          <w:lang w:val="en-GB"/>
        </w:rPr>
        <w:t xml:space="preserve"> the actions and changes that the available evidence indicate</w:t>
      </w:r>
      <w:r w:rsidR="003B3BB3" w:rsidRPr="006D6174">
        <w:rPr>
          <w:kern w:val="22"/>
          <w:sz w:val="22"/>
          <w:szCs w:val="22"/>
          <w:lang w:val="en-GB"/>
        </w:rPr>
        <w:t>s</w:t>
      </w:r>
      <w:r w:rsidR="00DA4EC5" w:rsidRPr="006D6174">
        <w:rPr>
          <w:kern w:val="22"/>
          <w:sz w:val="22"/>
          <w:szCs w:val="22"/>
          <w:lang w:val="en-GB"/>
        </w:rPr>
        <w:t xml:space="preserve"> are required to bring about the transformations required to live in harmony with nature by 2050</w:t>
      </w:r>
      <w:r w:rsidR="00253A94" w:rsidRPr="006D6174">
        <w:rPr>
          <w:kern w:val="22"/>
          <w:sz w:val="22"/>
          <w:szCs w:val="22"/>
          <w:lang w:val="en-GB"/>
        </w:rPr>
        <w:t>;</w:t>
      </w:r>
    </w:p>
    <w:p w14:paraId="4A412E49" w14:textId="2EEBF27B" w:rsidR="00DA4EC5" w:rsidRPr="006D6174" w:rsidRDefault="00DA4EC5"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 xml:space="preserve">The targets which are </w:t>
      </w:r>
      <w:r w:rsidR="00000C5E" w:rsidRPr="006D6174">
        <w:rPr>
          <w:kern w:val="22"/>
          <w:sz w:val="22"/>
          <w:szCs w:val="22"/>
          <w:lang w:val="en-GB"/>
        </w:rPr>
        <w:t xml:space="preserve">established </w:t>
      </w:r>
      <w:r w:rsidRPr="006D6174">
        <w:rPr>
          <w:kern w:val="22"/>
          <w:sz w:val="22"/>
          <w:szCs w:val="22"/>
          <w:lang w:val="en-GB"/>
        </w:rPr>
        <w:t>should link to the 2050 Vision and any longer-term goals so that they are positioned as milestones rather than end points in and of themselves. Further</w:t>
      </w:r>
      <w:r w:rsidR="00000C5E" w:rsidRPr="006D6174">
        <w:rPr>
          <w:kern w:val="22"/>
          <w:sz w:val="22"/>
          <w:szCs w:val="22"/>
          <w:lang w:val="en-GB"/>
        </w:rPr>
        <w:t>,</w:t>
      </w:r>
      <w:r w:rsidRPr="006D6174">
        <w:rPr>
          <w:kern w:val="22"/>
          <w:sz w:val="22"/>
          <w:szCs w:val="22"/>
          <w:lang w:val="en-GB"/>
        </w:rPr>
        <w:t xml:space="preserve"> future targets will need to be developed in such a way </w:t>
      </w:r>
      <w:r w:rsidR="00E21926" w:rsidRPr="006D6174">
        <w:rPr>
          <w:kern w:val="22"/>
          <w:sz w:val="22"/>
          <w:szCs w:val="22"/>
          <w:lang w:val="en-GB"/>
        </w:rPr>
        <w:t>as to</w:t>
      </w:r>
      <w:r w:rsidR="00000C5E" w:rsidRPr="006D6174">
        <w:rPr>
          <w:kern w:val="22"/>
          <w:sz w:val="22"/>
          <w:szCs w:val="22"/>
          <w:lang w:val="en-GB"/>
        </w:rPr>
        <w:t xml:space="preserve"> </w:t>
      </w:r>
      <w:r w:rsidRPr="006D6174">
        <w:rPr>
          <w:kern w:val="22"/>
          <w:sz w:val="22"/>
          <w:szCs w:val="22"/>
          <w:lang w:val="en-GB"/>
        </w:rPr>
        <w:t>collectively</w:t>
      </w:r>
      <w:r w:rsidR="00000C5E" w:rsidRPr="006D6174">
        <w:rPr>
          <w:kern w:val="22"/>
          <w:sz w:val="22"/>
          <w:szCs w:val="22"/>
          <w:lang w:val="en-GB"/>
        </w:rPr>
        <w:t xml:space="preserve"> complement each other </w:t>
      </w:r>
      <w:r w:rsidR="00E1413A" w:rsidRPr="006D6174">
        <w:rPr>
          <w:kern w:val="22"/>
          <w:sz w:val="22"/>
          <w:szCs w:val="22"/>
          <w:lang w:val="en-GB"/>
        </w:rPr>
        <w:t xml:space="preserve">in order </w:t>
      </w:r>
      <w:r w:rsidR="00000C5E" w:rsidRPr="006D6174">
        <w:rPr>
          <w:kern w:val="22"/>
          <w:sz w:val="22"/>
          <w:szCs w:val="22"/>
          <w:lang w:val="en-GB"/>
        </w:rPr>
        <w:t>to catalyse</w:t>
      </w:r>
      <w:r w:rsidRPr="006D6174">
        <w:rPr>
          <w:kern w:val="22"/>
          <w:sz w:val="22"/>
          <w:szCs w:val="22"/>
          <w:lang w:val="en-GB"/>
        </w:rPr>
        <w:t xml:space="preserve"> </w:t>
      </w:r>
      <w:r w:rsidR="00000C5E" w:rsidRPr="006D6174">
        <w:rPr>
          <w:kern w:val="22"/>
          <w:sz w:val="22"/>
          <w:szCs w:val="22"/>
          <w:lang w:val="en-GB"/>
        </w:rPr>
        <w:t>the changes</w:t>
      </w:r>
      <w:r w:rsidRPr="006D6174">
        <w:rPr>
          <w:kern w:val="22"/>
          <w:sz w:val="22"/>
          <w:szCs w:val="22"/>
          <w:lang w:val="en-GB"/>
        </w:rPr>
        <w:t xml:space="preserve"> required to put the world on track to reach the 2050 Vision</w:t>
      </w:r>
      <w:r w:rsidR="00910C27" w:rsidRPr="006D6174">
        <w:rPr>
          <w:kern w:val="22"/>
          <w:sz w:val="22"/>
          <w:szCs w:val="22"/>
          <w:lang w:val="en-GB"/>
        </w:rPr>
        <w:t>;</w:t>
      </w:r>
    </w:p>
    <w:p w14:paraId="1C17A6E1" w14:textId="1C022951" w:rsidR="00DA4EC5" w:rsidRPr="006D6174" w:rsidRDefault="00DA4EC5"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T</w:t>
      </w:r>
      <w:r w:rsidR="0068500D" w:rsidRPr="006D6174">
        <w:rPr>
          <w:kern w:val="22"/>
          <w:sz w:val="22"/>
          <w:szCs w:val="22"/>
          <w:lang w:val="en-GB"/>
        </w:rPr>
        <w:t>he targets, t</w:t>
      </w:r>
      <w:r w:rsidRPr="006D6174">
        <w:rPr>
          <w:kern w:val="22"/>
          <w:sz w:val="22"/>
          <w:szCs w:val="22"/>
          <w:lang w:val="en-GB"/>
        </w:rPr>
        <w:t>o the extent possible</w:t>
      </w:r>
      <w:r w:rsidR="0068500D" w:rsidRPr="006D6174">
        <w:rPr>
          <w:kern w:val="22"/>
          <w:sz w:val="22"/>
          <w:szCs w:val="22"/>
          <w:lang w:val="en-GB"/>
        </w:rPr>
        <w:t>,</w:t>
      </w:r>
      <w:r w:rsidR="00F32648" w:rsidRPr="006D6174">
        <w:rPr>
          <w:kern w:val="22"/>
          <w:sz w:val="22"/>
          <w:szCs w:val="22"/>
          <w:lang w:val="en-GB"/>
        </w:rPr>
        <w:t xml:space="preserve"> </w:t>
      </w:r>
      <w:r w:rsidRPr="006D6174">
        <w:rPr>
          <w:kern w:val="22"/>
          <w:sz w:val="22"/>
          <w:szCs w:val="22"/>
          <w:lang w:val="en-GB"/>
        </w:rPr>
        <w:t xml:space="preserve">should be “SMART”. However, there are some issues for which developing </w:t>
      </w:r>
      <w:r w:rsidR="00E45F27" w:rsidRPr="006D6174">
        <w:rPr>
          <w:kern w:val="22"/>
          <w:sz w:val="22"/>
          <w:szCs w:val="22"/>
          <w:lang w:val="en-GB"/>
        </w:rPr>
        <w:t xml:space="preserve">fully </w:t>
      </w:r>
      <w:r w:rsidRPr="006D6174">
        <w:rPr>
          <w:kern w:val="22"/>
          <w:sz w:val="22"/>
          <w:szCs w:val="22"/>
          <w:lang w:val="en-GB"/>
        </w:rPr>
        <w:t>“SMART” targets will be difficult if not impossible at the current time</w:t>
      </w:r>
      <w:r w:rsidR="00F83977" w:rsidRPr="006D6174">
        <w:rPr>
          <w:kern w:val="22"/>
          <w:sz w:val="22"/>
          <w:szCs w:val="22"/>
          <w:lang w:val="en-GB"/>
        </w:rPr>
        <w:t>,</w:t>
      </w:r>
      <w:r w:rsidR="008945B5" w:rsidRPr="006D6174">
        <w:rPr>
          <w:kern w:val="22"/>
          <w:sz w:val="22"/>
          <w:szCs w:val="22"/>
          <w:lang w:val="en-GB"/>
        </w:rPr>
        <w:t xml:space="preserve"> given the data, methodologies and technologies </w:t>
      </w:r>
      <w:r w:rsidR="002315F4" w:rsidRPr="006D6174">
        <w:rPr>
          <w:kern w:val="22"/>
          <w:sz w:val="22"/>
          <w:szCs w:val="22"/>
          <w:lang w:val="en-GB"/>
        </w:rPr>
        <w:t xml:space="preserve">that </w:t>
      </w:r>
      <w:r w:rsidR="008945B5" w:rsidRPr="006D6174">
        <w:rPr>
          <w:kern w:val="22"/>
          <w:sz w:val="22"/>
          <w:szCs w:val="22"/>
          <w:lang w:val="en-GB"/>
        </w:rPr>
        <w:t>exist</w:t>
      </w:r>
      <w:r w:rsidRPr="006D6174">
        <w:rPr>
          <w:kern w:val="22"/>
          <w:sz w:val="22"/>
          <w:szCs w:val="22"/>
          <w:lang w:val="en-GB"/>
        </w:rPr>
        <w:t xml:space="preserve">. The inability to develop a “SMART” target for a specific issue should not lead to an important issue being omitted. Similarly, caution should be taken to avoid setting targets solely </w:t>
      </w:r>
      <w:proofErr w:type="gramStart"/>
      <w:r w:rsidRPr="006D6174">
        <w:rPr>
          <w:kern w:val="22"/>
          <w:sz w:val="22"/>
          <w:szCs w:val="22"/>
          <w:lang w:val="en-GB"/>
        </w:rPr>
        <w:t xml:space="preserve">on </w:t>
      </w:r>
      <w:r w:rsidR="002315F4" w:rsidRPr="006D6174">
        <w:rPr>
          <w:kern w:val="22"/>
          <w:sz w:val="22"/>
          <w:szCs w:val="22"/>
          <w:lang w:val="en-GB"/>
        </w:rPr>
        <w:t>the basis of</w:t>
      </w:r>
      <w:proofErr w:type="gramEnd"/>
      <w:r w:rsidR="002315F4" w:rsidRPr="006D6174">
        <w:rPr>
          <w:kern w:val="22"/>
          <w:sz w:val="22"/>
          <w:szCs w:val="22"/>
          <w:lang w:val="en-GB"/>
        </w:rPr>
        <w:t xml:space="preserve"> </w:t>
      </w:r>
      <w:r w:rsidR="008945B5" w:rsidRPr="006D6174">
        <w:rPr>
          <w:kern w:val="22"/>
          <w:sz w:val="22"/>
          <w:szCs w:val="22"/>
          <w:lang w:val="en-GB"/>
        </w:rPr>
        <w:t xml:space="preserve">topics </w:t>
      </w:r>
      <w:r w:rsidR="00DE211E" w:rsidRPr="006D6174">
        <w:rPr>
          <w:kern w:val="22"/>
          <w:sz w:val="22"/>
          <w:szCs w:val="22"/>
          <w:lang w:val="en-GB"/>
        </w:rPr>
        <w:t>with indicators that</w:t>
      </w:r>
      <w:r w:rsidR="002315F4" w:rsidRPr="006D6174">
        <w:rPr>
          <w:kern w:val="22"/>
          <w:sz w:val="22"/>
          <w:szCs w:val="22"/>
          <w:lang w:val="en-GB"/>
        </w:rPr>
        <w:t xml:space="preserve"> </w:t>
      </w:r>
      <w:r w:rsidRPr="006D6174">
        <w:rPr>
          <w:kern w:val="22"/>
          <w:sz w:val="22"/>
          <w:szCs w:val="22"/>
          <w:lang w:val="en-GB"/>
        </w:rPr>
        <w:t>can be easily measured. This could result in setting targets on issues of lesser importance while ignoring more important issues. It could also result in setting perverse targets</w:t>
      </w:r>
      <w:r w:rsidR="008945B5" w:rsidRPr="006D6174">
        <w:rPr>
          <w:kern w:val="22"/>
          <w:sz w:val="22"/>
          <w:szCs w:val="22"/>
          <w:lang w:val="en-GB"/>
        </w:rPr>
        <w:t>, as noted above in paragrap</w:t>
      </w:r>
      <w:r w:rsidR="00B261E5" w:rsidRPr="006D6174">
        <w:rPr>
          <w:kern w:val="22"/>
          <w:sz w:val="22"/>
          <w:szCs w:val="22"/>
          <w:lang w:val="en-GB"/>
        </w:rPr>
        <w:t xml:space="preserve">h </w:t>
      </w:r>
      <w:r w:rsidR="005704F6" w:rsidRPr="006D6174">
        <w:rPr>
          <w:kern w:val="22"/>
          <w:sz w:val="22"/>
          <w:szCs w:val="22"/>
          <w:lang w:val="en-GB"/>
        </w:rPr>
        <w:fldChar w:fldCharType="begin"/>
      </w:r>
      <w:r w:rsidR="005704F6" w:rsidRPr="006D6174">
        <w:rPr>
          <w:kern w:val="22"/>
          <w:sz w:val="22"/>
          <w:szCs w:val="22"/>
          <w:lang w:val="en-GB"/>
        </w:rPr>
        <w:instrText xml:space="preserve"> REF _Ref22226367 \r \h </w:instrText>
      </w:r>
      <w:r w:rsidR="00B20EF8" w:rsidRPr="006D6174">
        <w:rPr>
          <w:kern w:val="22"/>
          <w:sz w:val="22"/>
          <w:szCs w:val="22"/>
          <w:lang w:val="en-GB"/>
        </w:rPr>
        <w:instrText xml:space="preserve"> \* MERGEFORMAT </w:instrText>
      </w:r>
      <w:r w:rsidR="005704F6" w:rsidRPr="006D6174">
        <w:rPr>
          <w:kern w:val="22"/>
          <w:sz w:val="22"/>
          <w:szCs w:val="22"/>
          <w:lang w:val="en-GB"/>
        </w:rPr>
      </w:r>
      <w:r w:rsidR="005704F6" w:rsidRPr="006D6174">
        <w:rPr>
          <w:kern w:val="22"/>
          <w:sz w:val="22"/>
          <w:szCs w:val="22"/>
          <w:lang w:val="en-GB"/>
        </w:rPr>
        <w:fldChar w:fldCharType="separate"/>
      </w:r>
      <w:r w:rsidR="005704F6" w:rsidRPr="006D6174">
        <w:rPr>
          <w:kern w:val="22"/>
          <w:sz w:val="22"/>
          <w:szCs w:val="22"/>
          <w:lang w:val="en-GB"/>
        </w:rPr>
        <w:t>10(b)</w:t>
      </w:r>
      <w:r w:rsidR="005704F6" w:rsidRPr="006D6174">
        <w:rPr>
          <w:kern w:val="22"/>
          <w:sz w:val="22"/>
          <w:szCs w:val="22"/>
          <w:lang w:val="en-GB"/>
        </w:rPr>
        <w:fldChar w:fldCharType="end"/>
      </w:r>
      <w:r w:rsidR="00B261E5" w:rsidRPr="006D6174">
        <w:rPr>
          <w:kern w:val="22"/>
          <w:sz w:val="22"/>
          <w:szCs w:val="22"/>
          <w:lang w:val="en-GB"/>
        </w:rPr>
        <w:t xml:space="preserve"> and footnote</w:t>
      </w:r>
      <w:r w:rsidR="005704F6" w:rsidRPr="006D6174">
        <w:rPr>
          <w:kern w:val="22"/>
          <w:sz w:val="22"/>
          <w:szCs w:val="22"/>
          <w:lang w:val="en-GB"/>
        </w:rPr>
        <w:t> </w:t>
      </w:r>
      <w:r w:rsidR="005704F6" w:rsidRPr="006D6174">
        <w:rPr>
          <w:kern w:val="22"/>
          <w:sz w:val="22"/>
          <w:szCs w:val="22"/>
          <w:lang w:val="en-GB"/>
        </w:rPr>
        <w:fldChar w:fldCharType="begin"/>
      </w:r>
      <w:r w:rsidR="005704F6" w:rsidRPr="006D6174">
        <w:rPr>
          <w:kern w:val="22"/>
          <w:sz w:val="22"/>
          <w:szCs w:val="22"/>
          <w:lang w:val="en-GB"/>
        </w:rPr>
        <w:instrText xml:space="preserve"> NOTEREF _Ref22226385 \h </w:instrText>
      </w:r>
      <w:r w:rsidR="00B20EF8" w:rsidRPr="006D6174">
        <w:rPr>
          <w:kern w:val="22"/>
          <w:sz w:val="22"/>
          <w:szCs w:val="22"/>
          <w:lang w:val="en-GB"/>
        </w:rPr>
        <w:instrText xml:space="preserve"> \* MERGEFORMAT </w:instrText>
      </w:r>
      <w:r w:rsidR="005704F6" w:rsidRPr="006D6174">
        <w:rPr>
          <w:kern w:val="22"/>
          <w:sz w:val="22"/>
          <w:szCs w:val="22"/>
          <w:lang w:val="en-GB"/>
        </w:rPr>
      </w:r>
      <w:r w:rsidR="005704F6" w:rsidRPr="006D6174">
        <w:rPr>
          <w:kern w:val="22"/>
          <w:sz w:val="22"/>
          <w:szCs w:val="22"/>
          <w:lang w:val="en-GB"/>
        </w:rPr>
        <w:fldChar w:fldCharType="separate"/>
      </w:r>
      <w:r w:rsidR="005704F6" w:rsidRPr="006D6174">
        <w:rPr>
          <w:kern w:val="22"/>
          <w:sz w:val="22"/>
          <w:szCs w:val="22"/>
          <w:lang w:val="en-GB"/>
        </w:rPr>
        <w:t>2</w:t>
      </w:r>
      <w:r w:rsidR="005704F6" w:rsidRPr="006D6174">
        <w:rPr>
          <w:kern w:val="22"/>
          <w:sz w:val="22"/>
          <w:szCs w:val="22"/>
          <w:lang w:val="en-GB"/>
        </w:rPr>
        <w:fldChar w:fldCharType="end"/>
      </w:r>
      <w:r w:rsidR="00A00D1C" w:rsidRPr="006D6174">
        <w:rPr>
          <w:kern w:val="22"/>
          <w:sz w:val="22"/>
          <w:szCs w:val="22"/>
          <w:lang w:val="en-GB"/>
        </w:rPr>
        <w:t>;</w:t>
      </w:r>
    </w:p>
    <w:p w14:paraId="3485402B" w14:textId="517FEC9D" w:rsidR="00DA4EC5" w:rsidRPr="006D6174" w:rsidRDefault="00DA4EC5"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The framework is global in nature. However</w:t>
      </w:r>
      <w:r w:rsidR="00586C84" w:rsidRPr="006D6174">
        <w:rPr>
          <w:kern w:val="22"/>
          <w:sz w:val="22"/>
          <w:szCs w:val="22"/>
          <w:lang w:val="en-GB"/>
        </w:rPr>
        <w:t>,</w:t>
      </w:r>
      <w:r w:rsidRPr="006D6174">
        <w:rPr>
          <w:kern w:val="22"/>
          <w:sz w:val="22"/>
          <w:szCs w:val="22"/>
          <w:lang w:val="en-GB"/>
        </w:rPr>
        <w:t xml:space="preserve"> consideration should be given to developing global targets which can be disaggregated or otherwise adapted to the regional, national or subnational scales, and be actionable at those scales</w:t>
      </w:r>
      <w:r w:rsidR="00F347E0" w:rsidRPr="006D6174">
        <w:rPr>
          <w:kern w:val="22"/>
          <w:sz w:val="22"/>
          <w:szCs w:val="22"/>
          <w:lang w:val="en-GB"/>
        </w:rPr>
        <w:t>;</w:t>
      </w:r>
    </w:p>
    <w:p w14:paraId="023A5BF6" w14:textId="60A4EB4B" w:rsidR="00DA4EC5" w:rsidRPr="006D6174" w:rsidRDefault="00F950A7"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Targets can reflect the desired outcomes in biological, human well-being, economic, threat reduction, or other conditions. Targets can also be developed for actions, and, as such, reflect the completion, appropriate management, or other activities with desired completion within the time period of the framework</w:t>
      </w:r>
      <w:r w:rsidR="00F347E0" w:rsidRPr="006D6174">
        <w:rPr>
          <w:kern w:val="22"/>
          <w:sz w:val="22"/>
          <w:szCs w:val="22"/>
          <w:lang w:val="en-GB"/>
        </w:rPr>
        <w:t>;</w:t>
      </w:r>
    </w:p>
    <w:p w14:paraId="3AB18930" w14:textId="31E39794" w:rsidR="00DA4EC5" w:rsidRPr="006D6174" w:rsidRDefault="00DA4EC5"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To the extent possible</w:t>
      </w:r>
      <w:r w:rsidR="000B49CE" w:rsidRPr="006D6174">
        <w:rPr>
          <w:kern w:val="22"/>
          <w:sz w:val="22"/>
          <w:szCs w:val="22"/>
          <w:lang w:val="en-GB"/>
        </w:rPr>
        <w:t>,</w:t>
      </w:r>
      <w:r w:rsidRPr="006D6174">
        <w:rPr>
          <w:kern w:val="22"/>
          <w:sz w:val="22"/>
          <w:szCs w:val="22"/>
          <w:lang w:val="en-GB"/>
        </w:rPr>
        <w:t xml:space="preserve"> targets should be articulated in simple and eas</w:t>
      </w:r>
      <w:r w:rsidR="008F060A" w:rsidRPr="006D6174">
        <w:rPr>
          <w:kern w:val="22"/>
          <w:sz w:val="22"/>
          <w:szCs w:val="22"/>
          <w:lang w:val="en-GB"/>
        </w:rPr>
        <w:t>y</w:t>
      </w:r>
      <w:r w:rsidRPr="006D6174">
        <w:rPr>
          <w:kern w:val="22"/>
          <w:sz w:val="22"/>
          <w:szCs w:val="22"/>
          <w:lang w:val="en-GB"/>
        </w:rPr>
        <w:t xml:space="preserve"> to understand language and avoid combining too many issues </w:t>
      </w:r>
      <w:proofErr w:type="gramStart"/>
      <w:r w:rsidRPr="006D6174">
        <w:rPr>
          <w:kern w:val="22"/>
          <w:sz w:val="22"/>
          <w:szCs w:val="22"/>
          <w:lang w:val="en-GB"/>
        </w:rPr>
        <w:t>so as to</w:t>
      </w:r>
      <w:proofErr w:type="gramEnd"/>
      <w:r w:rsidRPr="006D6174">
        <w:rPr>
          <w:kern w:val="22"/>
          <w:sz w:val="22"/>
          <w:szCs w:val="22"/>
          <w:lang w:val="en-GB"/>
        </w:rPr>
        <w:t xml:space="preserve"> facilitate monitoring and communication. </w:t>
      </w:r>
      <w:r w:rsidR="00AD1940" w:rsidRPr="006D6174">
        <w:rPr>
          <w:kern w:val="22"/>
          <w:sz w:val="22"/>
          <w:szCs w:val="22"/>
          <w:lang w:val="en-GB"/>
        </w:rPr>
        <w:t xml:space="preserve">During the post-2020 consultation process and the first meeting of the </w:t>
      </w:r>
      <w:r w:rsidR="005A3077" w:rsidRPr="006D6174">
        <w:rPr>
          <w:kern w:val="22"/>
          <w:sz w:val="22"/>
          <w:szCs w:val="22"/>
          <w:lang w:val="en-GB"/>
        </w:rPr>
        <w:t>O</w:t>
      </w:r>
      <w:r w:rsidR="00AD1940" w:rsidRPr="006D6174">
        <w:rPr>
          <w:kern w:val="22"/>
          <w:sz w:val="22"/>
          <w:szCs w:val="22"/>
          <w:lang w:val="en-GB"/>
        </w:rPr>
        <w:t xml:space="preserve">pen-ended </w:t>
      </w:r>
      <w:r w:rsidR="005A3077" w:rsidRPr="006D6174">
        <w:rPr>
          <w:kern w:val="22"/>
          <w:sz w:val="22"/>
          <w:szCs w:val="22"/>
          <w:lang w:val="en-GB"/>
        </w:rPr>
        <w:t>W</w:t>
      </w:r>
      <w:r w:rsidR="00AD1940" w:rsidRPr="006D6174">
        <w:rPr>
          <w:kern w:val="22"/>
          <w:sz w:val="22"/>
          <w:szCs w:val="22"/>
          <w:lang w:val="en-GB"/>
        </w:rPr>
        <w:t xml:space="preserve">orking </w:t>
      </w:r>
      <w:r w:rsidR="005A3077" w:rsidRPr="006D6174">
        <w:rPr>
          <w:kern w:val="22"/>
          <w:sz w:val="22"/>
          <w:szCs w:val="22"/>
          <w:lang w:val="en-GB"/>
        </w:rPr>
        <w:t>G</w:t>
      </w:r>
      <w:r w:rsidR="00AD1940" w:rsidRPr="006D6174">
        <w:rPr>
          <w:kern w:val="22"/>
          <w:sz w:val="22"/>
          <w:szCs w:val="22"/>
          <w:lang w:val="en-GB"/>
        </w:rPr>
        <w:t xml:space="preserve">roup </w:t>
      </w:r>
      <w:r w:rsidR="002C71B4" w:rsidRPr="006D6174">
        <w:rPr>
          <w:kern w:val="22"/>
          <w:sz w:val="22"/>
          <w:szCs w:val="22"/>
          <w:lang w:val="en-GB"/>
        </w:rPr>
        <w:t>on the Post-2020 Global Biodiversity Framework</w:t>
      </w:r>
      <w:r w:rsidR="000B49CE" w:rsidRPr="006D6174">
        <w:rPr>
          <w:kern w:val="22"/>
          <w:sz w:val="22"/>
          <w:szCs w:val="22"/>
          <w:lang w:val="en-GB"/>
        </w:rPr>
        <w:t>,</w:t>
      </w:r>
      <w:r w:rsidR="002C71B4" w:rsidRPr="006D6174">
        <w:rPr>
          <w:kern w:val="22"/>
          <w:sz w:val="22"/>
          <w:szCs w:val="22"/>
          <w:lang w:val="en-GB"/>
        </w:rPr>
        <w:t xml:space="preserve"> </w:t>
      </w:r>
      <w:r w:rsidR="00AD1940" w:rsidRPr="006D6174">
        <w:rPr>
          <w:kern w:val="22"/>
          <w:sz w:val="22"/>
          <w:szCs w:val="22"/>
          <w:lang w:val="en-GB"/>
        </w:rPr>
        <w:t>it was noted</w:t>
      </w:r>
      <w:r w:rsidR="008945B5" w:rsidRPr="006D6174">
        <w:rPr>
          <w:kern w:val="22"/>
          <w:sz w:val="22"/>
          <w:szCs w:val="22"/>
          <w:lang w:val="en-GB"/>
        </w:rPr>
        <w:t xml:space="preserve"> that one way of addressing this challenge </w:t>
      </w:r>
      <w:r w:rsidR="00AD1940" w:rsidRPr="006D6174">
        <w:rPr>
          <w:kern w:val="22"/>
          <w:sz w:val="22"/>
          <w:szCs w:val="22"/>
          <w:lang w:val="en-GB"/>
        </w:rPr>
        <w:t>could be</w:t>
      </w:r>
      <w:r w:rsidR="008945B5" w:rsidRPr="006D6174">
        <w:rPr>
          <w:kern w:val="22"/>
          <w:sz w:val="22"/>
          <w:szCs w:val="22"/>
          <w:lang w:val="en-GB"/>
        </w:rPr>
        <w:t xml:space="preserve"> </w:t>
      </w:r>
      <w:proofErr w:type="gramStart"/>
      <w:r w:rsidR="008945B5" w:rsidRPr="006D6174">
        <w:rPr>
          <w:kern w:val="22"/>
          <w:sz w:val="22"/>
          <w:szCs w:val="22"/>
          <w:lang w:val="en-GB"/>
        </w:rPr>
        <w:t>through the use of</w:t>
      </w:r>
      <w:proofErr w:type="gramEnd"/>
      <w:r w:rsidR="008945B5" w:rsidRPr="006D6174">
        <w:rPr>
          <w:kern w:val="22"/>
          <w:sz w:val="22"/>
          <w:szCs w:val="22"/>
          <w:lang w:val="en-GB"/>
        </w:rPr>
        <w:t xml:space="preserve"> sub-targets</w:t>
      </w:r>
      <w:r w:rsidR="002C71B4" w:rsidRPr="006D6174">
        <w:rPr>
          <w:kern w:val="22"/>
          <w:sz w:val="22"/>
          <w:szCs w:val="22"/>
          <w:lang w:val="en-GB"/>
        </w:rPr>
        <w:t>;</w:t>
      </w:r>
    </w:p>
    <w:p w14:paraId="6C521ADE" w14:textId="04F76747" w:rsidR="00DA4EC5" w:rsidRPr="006D6174" w:rsidRDefault="00DA4EC5" w:rsidP="006476DC">
      <w:pPr>
        <w:pStyle w:val="Para1"/>
        <w:numPr>
          <w:ilvl w:val="1"/>
          <w:numId w:val="2"/>
        </w:numPr>
        <w:suppressLineNumbers/>
        <w:tabs>
          <w:tab w:val="clear" w:pos="1440"/>
        </w:tabs>
        <w:suppressAutoHyphens/>
        <w:jc w:val="both"/>
        <w:rPr>
          <w:kern w:val="22"/>
          <w:sz w:val="22"/>
          <w:szCs w:val="22"/>
          <w:lang w:val="en-GB"/>
        </w:rPr>
      </w:pPr>
      <w:r w:rsidRPr="006D6174">
        <w:rPr>
          <w:kern w:val="22"/>
          <w:sz w:val="22"/>
          <w:szCs w:val="22"/>
          <w:lang w:val="en-GB"/>
        </w:rPr>
        <w:t>Depending on the number and scope of target</w:t>
      </w:r>
      <w:r w:rsidR="00446E9A" w:rsidRPr="006D6174">
        <w:rPr>
          <w:kern w:val="22"/>
          <w:sz w:val="22"/>
          <w:szCs w:val="22"/>
          <w:lang w:val="en-GB"/>
        </w:rPr>
        <w:t>s</w:t>
      </w:r>
      <w:r w:rsidR="000B49CE" w:rsidRPr="006D6174">
        <w:rPr>
          <w:kern w:val="22"/>
          <w:sz w:val="22"/>
          <w:szCs w:val="22"/>
          <w:lang w:val="en-GB"/>
        </w:rPr>
        <w:t>,</w:t>
      </w:r>
      <w:r w:rsidRPr="006D6174">
        <w:rPr>
          <w:kern w:val="22"/>
          <w:sz w:val="22"/>
          <w:szCs w:val="22"/>
          <w:lang w:val="en-GB"/>
        </w:rPr>
        <w:t xml:space="preserve"> it ma</w:t>
      </w:r>
      <w:r w:rsidR="00000C5E" w:rsidRPr="006D6174">
        <w:rPr>
          <w:kern w:val="22"/>
          <w:sz w:val="22"/>
          <w:szCs w:val="22"/>
          <w:lang w:val="en-GB"/>
        </w:rPr>
        <w:t>y</w:t>
      </w:r>
      <w:r w:rsidRPr="006D6174">
        <w:rPr>
          <w:kern w:val="22"/>
          <w:sz w:val="22"/>
          <w:szCs w:val="22"/>
          <w:lang w:val="en-GB"/>
        </w:rPr>
        <w:t xml:space="preserve"> be helpful to organi</w:t>
      </w:r>
      <w:r w:rsidR="000B49CE" w:rsidRPr="006D6174">
        <w:rPr>
          <w:kern w:val="22"/>
          <w:sz w:val="22"/>
          <w:szCs w:val="22"/>
          <w:lang w:val="en-GB"/>
        </w:rPr>
        <w:t>z</w:t>
      </w:r>
      <w:r w:rsidRPr="006D6174">
        <w:rPr>
          <w:kern w:val="22"/>
          <w:sz w:val="22"/>
          <w:szCs w:val="22"/>
          <w:lang w:val="en-GB"/>
        </w:rPr>
        <w:t>e these around a few headings to help provide a clearer structure to the framework and to assist in communication.</w:t>
      </w:r>
    </w:p>
    <w:p w14:paraId="66723553" w14:textId="5D53A9E1" w:rsidR="00DA4EC5" w:rsidRPr="006D6174" w:rsidRDefault="00DA4EC5" w:rsidP="006476DC">
      <w:pPr>
        <w:pStyle w:val="Para1"/>
        <w:keepNext/>
        <w:numPr>
          <w:ilvl w:val="0"/>
          <w:numId w:val="38"/>
        </w:numPr>
        <w:suppressLineNumbers/>
        <w:suppressAutoHyphens/>
        <w:ind w:left="1134" w:hanging="567"/>
        <w:jc w:val="center"/>
        <w:rPr>
          <w:b/>
          <w:caps/>
          <w:snapToGrid/>
          <w:kern w:val="22"/>
          <w:sz w:val="22"/>
          <w:szCs w:val="22"/>
          <w:lang w:val="en-GB"/>
        </w:rPr>
      </w:pPr>
      <w:r w:rsidRPr="006D6174">
        <w:rPr>
          <w:b/>
          <w:caps/>
          <w:snapToGrid/>
          <w:kern w:val="22"/>
          <w:sz w:val="22"/>
          <w:szCs w:val="22"/>
          <w:lang w:val="en-GB"/>
        </w:rPr>
        <w:t>Indicators</w:t>
      </w:r>
      <w:r w:rsidR="00180FB9" w:rsidRPr="006D6174">
        <w:rPr>
          <w:b/>
          <w:caps/>
          <w:snapToGrid/>
          <w:kern w:val="22"/>
          <w:sz w:val="22"/>
          <w:szCs w:val="22"/>
          <w:lang w:val="en-GB"/>
        </w:rPr>
        <w:t xml:space="preserve">, </w:t>
      </w:r>
      <w:r w:rsidRPr="006D6174">
        <w:rPr>
          <w:b/>
          <w:caps/>
          <w:snapToGrid/>
          <w:kern w:val="22"/>
          <w:sz w:val="22"/>
          <w:szCs w:val="22"/>
          <w:lang w:val="en-GB"/>
        </w:rPr>
        <w:t>baselines</w:t>
      </w:r>
      <w:r w:rsidR="00180FB9" w:rsidRPr="006D6174">
        <w:rPr>
          <w:b/>
          <w:caps/>
          <w:snapToGrid/>
          <w:kern w:val="22"/>
          <w:sz w:val="22"/>
          <w:szCs w:val="22"/>
          <w:lang w:val="en-GB"/>
        </w:rPr>
        <w:t xml:space="preserve"> AND Monitoring Frameworks</w:t>
      </w:r>
    </w:p>
    <w:p w14:paraId="3E658AB6" w14:textId="2241C4AC" w:rsidR="00D77737" w:rsidRPr="006D6174" w:rsidRDefault="00D77737"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Indicators, the baseline and the monitoring framework will all be necessarily tied to the development of long-term goals and SMART targets.</w:t>
      </w:r>
    </w:p>
    <w:p w14:paraId="46748E37" w14:textId="1530C239"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In decision XIII/28</w:t>
      </w:r>
      <w:r w:rsidR="000B49CE" w:rsidRPr="006D6174">
        <w:rPr>
          <w:kern w:val="22"/>
          <w:sz w:val="22"/>
          <w:szCs w:val="22"/>
          <w:lang w:val="en-GB"/>
        </w:rPr>
        <w:t>,</w:t>
      </w:r>
      <w:r w:rsidRPr="006D6174">
        <w:rPr>
          <w:kern w:val="22"/>
          <w:sz w:val="22"/>
          <w:szCs w:val="22"/>
          <w:lang w:val="en-GB"/>
        </w:rPr>
        <w:t xml:space="preserve"> the Conference of the Parties welcomed a list of indicators for the Strategic Plan for Biodiversity 2011-2020. This list of indicators included relevant indicators for </w:t>
      </w:r>
      <w:r w:rsidR="00984969" w:rsidRPr="006D6174">
        <w:rPr>
          <w:kern w:val="22"/>
          <w:sz w:val="22"/>
          <w:szCs w:val="22"/>
          <w:lang w:val="en-GB"/>
        </w:rPr>
        <w:t xml:space="preserve">the </w:t>
      </w:r>
      <w:r w:rsidRPr="006D6174">
        <w:rPr>
          <w:kern w:val="22"/>
          <w:sz w:val="22"/>
          <w:szCs w:val="22"/>
          <w:lang w:val="en-GB"/>
        </w:rPr>
        <w:t>2030 Agenda for Sustainable Development. The list also included indicators currently available for use and indicators under development. Subsequently</w:t>
      </w:r>
      <w:r w:rsidR="00B21864" w:rsidRPr="006D6174">
        <w:rPr>
          <w:kern w:val="22"/>
          <w:sz w:val="22"/>
          <w:szCs w:val="22"/>
          <w:lang w:val="en-GB"/>
        </w:rPr>
        <w:t>,</w:t>
      </w:r>
      <w:r w:rsidRPr="006D6174">
        <w:rPr>
          <w:kern w:val="22"/>
          <w:sz w:val="22"/>
          <w:szCs w:val="22"/>
          <w:lang w:val="en-GB"/>
        </w:rPr>
        <w:t xml:space="preserve"> an additional 17 indicators, primarily drawing from the indicators used in the IPBES </w:t>
      </w:r>
      <w:r w:rsidR="007E129F" w:rsidRPr="006D6174">
        <w:rPr>
          <w:kern w:val="22"/>
          <w:sz w:val="22"/>
          <w:szCs w:val="22"/>
          <w:lang w:val="en-GB"/>
        </w:rPr>
        <w:t>G</w:t>
      </w:r>
      <w:r w:rsidRPr="006D6174">
        <w:rPr>
          <w:kern w:val="22"/>
          <w:sz w:val="22"/>
          <w:szCs w:val="22"/>
          <w:lang w:val="en-GB"/>
        </w:rPr>
        <w:t xml:space="preserve">lobal </w:t>
      </w:r>
      <w:r w:rsidR="007E129F" w:rsidRPr="006D6174">
        <w:rPr>
          <w:kern w:val="22"/>
          <w:sz w:val="22"/>
          <w:szCs w:val="22"/>
          <w:lang w:val="en-GB"/>
        </w:rPr>
        <w:t>A</w:t>
      </w:r>
      <w:r w:rsidRPr="006D6174">
        <w:rPr>
          <w:kern w:val="22"/>
          <w:sz w:val="22"/>
          <w:szCs w:val="22"/>
          <w:lang w:val="en-GB"/>
        </w:rPr>
        <w:t xml:space="preserve">ssessment were identified. These were noted in </w:t>
      </w:r>
      <w:r w:rsidR="004A6751" w:rsidRPr="006D6174">
        <w:rPr>
          <w:kern w:val="22"/>
          <w:sz w:val="22"/>
          <w:szCs w:val="22"/>
          <w:lang w:val="en-GB"/>
        </w:rPr>
        <w:t xml:space="preserve">Subsidiary Body </w:t>
      </w:r>
      <w:r w:rsidRPr="006D6174">
        <w:rPr>
          <w:kern w:val="22"/>
          <w:sz w:val="22"/>
          <w:szCs w:val="22"/>
          <w:lang w:val="en-GB"/>
        </w:rPr>
        <w:t xml:space="preserve">recommendation 22/4. An updated list of indicators based on this decision and </w:t>
      </w:r>
      <w:r w:rsidR="00A8568D" w:rsidRPr="006D6174">
        <w:rPr>
          <w:kern w:val="22"/>
          <w:sz w:val="22"/>
          <w:szCs w:val="22"/>
          <w:lang w:val="en-GB"/>
        </w:rPr>
        <w:t xml:space="preserve">this </w:t>
      </w:r>
      <w:r w:rsidRPr="006D6174">
        <w:rPr>
          <w:kern w:val="22"/>
          <w:sz w:val="22"/>
          <w:szCs w:val="22"/>
          <w:lang w:val="en-GB"/>
        </w:rPr>
        <w:t xml:space="preserve">recommendation is presented in </w:t>
      </w:r>
      <w:r w:rsidR="00916A9C" w:rsidRPr="006D6174">
        <w:rPr>
          <w:kern w:val="22"/>
          <w:sz w:val="22"/>
          <w:szCs w:val="22"/>
          <w:lang w:val="en-GB"/>
        </w:rPr>
        <w:t xml:space="preserve">an </w:t>
      </w:r>
      <w:r w:rsidRPr="006D6174">
        <w:rPr>
          <w:kern w:val="22"/>
          <w:sz w:val="22"/>
          <w:szCs w:val="22"/>
          <w:lang w:val="en-GB"/>
        </w:rPr>
        <w:t>information document. This list of indicators could serve as a basis for the development of a suite of indicators for the post-2020 global biodiversity framework.</w:t>
      </w:r>
    </w:p>
    <w:p w14:paraId="00809E63" w14:textId="5460AFBE"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The current list of indicators for the Strategic Plan for Biodiversity 2011-2020 was welcomed by </w:t>
      </w:r>
      <w:r w:rsidR="006E6219" w:rsidRPr="006D6174">
        <w:rPr>
          <w:kern w:val="22"/>
          <w:sz w:val="22"/>
          <w:szCs w:val="22"/>
          <w:lang w:val="en-GB"/>
        </w:rPr>
        <w:t xml:space="preserve">the Conference of the </w:t>
      </w:r>
      <w:r w:rsidRPr="006D6174">
        <w:rPr>
          <w:kern w:val="22"/>
          <w:sz w:val="22"/>
          <w:szCs w:val="22"/>
          <w:lang w:val="en-GB"/>
        </w:rPr>
        <w:t>Parties in decision XIII/28</w:t>
      </w:r>
      <w:r w:rsidR="006E6219" w:rsidRPr="006D6174">
        <w:rPr>
          <w:kern w:val="22"/>
          <w:sz w:val="22"/>
          <w:szCs w:val="22"/>
          <w:lang w:val="en-GB"/>
        </w:rPr>
        <w:t>,</w:t>
      </w:r>
      <w:r w:rsidRPr="006D6174">
        <w:rPr>
          <w:kern w:val="22"/>
          <w:sz w:val="22"/>
          <w:szCs w:val="22"/>
          <w:lang w:val="en-GB"/>
        </w:rPr>
        <w:t xml:space="preserve"> and it was noted that the list of global indicators provide</w:t>
      </w:r>
      <w:r w:rsidR="006E6219" w:rsidRPr="006D6174">
        <w:rPr>
          <w:kern w:val="22"/>
          <w:sz w:val="22"/>
          <w:szCs w:val="22"/>
          <w:lang w:val="en-GB"/>
        </w:rPr>
        <w:t>d</w:t>
      </w:r>
      <w:r w:rsidRPr="006D6174">
        <w:rPr>
          <w:kern w:val="22"/>
          <w:sz w:val="22"/>
          <w:szCs w:val="22"/>
          <w:lang w:val="en-GB"/>
        </w:rPr>
        <w:t xml:space="preserve"> a framework to be used, as appropriate, for assessing progress towards the Aichi Biodiversity Targets at the global level and by Parties, other Governments and international organizations. In the same decision</w:t>
      </w:r>
      <w:r w:rsidR="006E6219" w:rsidRPr="006D6174">
        <w:rPr>
          <w:kern w:val="22"/>
          <w:sz w:val="22"/>
          <w:szCs w:val="22"/>
          <w:lang w:val="en-GB"/>
        </w:rPr>
        <w:t>,</w:t>
      </w:r>
      <w:r w:rsidRPr="006D6174">
        <w:rPr>
          <w:kern w:val="22"/>
          <w:sz w:val="22"/>
          <w:szCs w:val="22"/>
          <w:lang w:val="en-GB"/>
        </w:rPr>
        <w:t xml:space="preserve"> it was emphasized that the list of indicators provides a flexible framework for Parties to adapt, as appropriate, to their national priorities and circumstances. In practice</w:t>
      </w:r>
      <w:r w:rsidR="0051043F" w:rsidRPr="006D6174">
        <w:rPr>
          <w:kern w:val="22"/>
          <w:sz w:val="22"/>
          <w:szCs w:val="22"/>
          <w:lang w:val="en-GB"/>
        </w:rPr>
        <w:t>,</w:t>
      </w:r>
      <w:r w:rsidRPr="006D6174">
        <w:rPr>
          <w:kern w:val="22"/>
          <w:sz w:val="22"/>
          <w:szCs w:val="22"/>
          <w:lang w:val="en-GB"/>
        </w:rPr>
        <w:t xml:space="preserve"> the list of indicators has been primarily used for monitoring progress at the global level, for example through the </w:t>
      </w:r>
      <w:r w:rsidRPr="006D6174">
        <w:rPr>
          <w:i/>
          <w:kern w:val="22"/>
          <w:sz w:val="22"/>
          <w:szCs w:val="22"/>
          <w:lang w:val="en-GB"/>
        </w:rPr>
        <w:t>Global Biodiversity Outlook</w:t>
      </w:r>
      <w:r w:rsidRPr="006D6174">
        <w:rPr>
          <w:kern w:val="22"/>
          <w:sz w:val="22"/>
          <w:szCs w:val="22"/>
          <w:lang w:val="en-GB"/>
        </w:rPr>
        <w:t>. The available evidence from national reports and other sources suggest</w:t>
      </w:r>
      <w:r w:rsidR="00F04FD8" w:rsidRPr="006D6174">
        <w:rPr>
          <w:kern w:val="22"/>
          <w:sz w:val="22"/>
          <w:szCs w:val="22"/>
          <w:lang w:val="en-GB"/>
        </w:rPr>
        <w:t>s</w:t>
      </w:r>
      <w:r w:rsidRPr="006D6174">
        <w:rPr>
          <w:kern w:val="22"/>
          <w:sz w:val="22"/>
          <w:szCs w:val="22"/>
          <w:lang w:val="en-GB"/>
        </w:rPr>
        <w:t xml:space="preserve"> that the use of the list of global indicators for national</w:t>
      </w:r>
      <w:r w:rsidR="00F04FD8" w:rsidRPr="006D6174">
        <w:rPr>
          <w:kern w:val="22"/>
          <w:sz w:val="22"/>
          <w:szCs w:val="22"/>
          <w:lang w:val="en-GB"/>
        </w:rPr>
        <w:t>-</w:t>
      </w:r>
      <w:r w:rsidRPr="006D6174">
        <w:rPr>
          <w:kern w:val="22"/>
          <w:sz w:val="22"/>
          <w:szCs w:val="22"/>
          <w:lang w:val="en-GB"/>
        </w:rPr>
        <w:t xml:space="preserve">level monitoring by Parties has been limited. </w:t>
      </w:r>
      <w:r w:rsidR="003D357D" w:rsidRPr="006D6174">
        <w:rPr>
          <w:kern w:val="22"/>
          <w:sz w:val="22"/>
          <w:szCs w:val="22"/>
          <w:lang w:val="en-GB"/>
        </w:rPr>
        <w:t xml:space="preserve">The Subsidiary Body </w:t>
      </w:r>
      <w:r w:rsidRPr="006D6174">
        <w:rPr>
          <w:kern w:val="22"/>
          <w:sz w:val="22"/>
          <w:szCs w:val="22"/>
          <w:lang w:val="en-GB"/>
        </w:rPr>
        <w:t xml:space="preserve">may wish to </w:t>
      </w:r>
      <w:r w:rsidR="000251DD" w:rsidRPr="006D6174">
        <w:rPr>
          <w:kern w:val="22"/>
          <w:sz w:val="22"/>
          <w:szCs w:val="22"/>
          <w:lang w:val="en-GB"/>
        </w:rPr>
        <w:t xml:space="preserve">consider </w:t>
      </w:r>
      <w:r w:rsidRPr="006D6174">
        <w:rPr>
          <w:kern w:val="22"/>
          <w:sz w:val="22"/>
          <w:szCs w:val="22"/>
          <w:lang w:val="en-GB"/>
        </w:rPr>
        <w:t xml:space="preserve">this issue when </w:t>
      </w:r>
      <w:r w:rsidR="00AD1940" w:rsidRPr="006D6174">
        <w:rPr>
          <w:kern w:val="22"/>
          <w:sz w:val="22"/>
          <w:szCs w:val="22"/>
          <w:lang w:val="en-GB"/>
        </w:rPr>
        <w:t xml:space="preserve">reflecting on </w:t>
      </w:r>
      <w:r w:rsidRPr="006D6174">
        <w:rPr>
          <w:kern w:val="22"/>
          <w:sz w:val="22"/>
          <w:szCs w:val="22"/>
          <w:lang w:val="en-GB"/>
        </w:rPr>
        <w:t>the potential indicators for the post-2020 global biodiversity framework.</w:t>
      </w:r>
    </w:p>
    <w:p w14:paraId="3C29F2A3" w14:textId="4F08AEFB" w:rsidR="00D77737"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Historically, indicators have been addressed by the Convention as a stand-alone issue. While the indicators identified by the Convention have been consistent with the Convention’s overall approaches to monitoring</w:t>
      </w:r>
      <w:r w:rsidR="00F04FD8" w:rsidRPr="006D6174">
        <w:rPr>
          <w:kern w:val="22"/>
          <w:sz w:val="22"/>
          <w:szCs w:val="22"/>
          <w:lang w:val="en-GB"/>
        </w:rPr>
        <w:t>,</w:t>
      </w:r>
      <w:r w:rsidRPr="006D6174">
        <w:rPr>
          <w:kern w:val="22"/>
          <w:sz w:val="22"/>
          <w:szCs w:val="22"/>
          <w:lang w:val="en-GB"/>
        </w:rPr>
        <w:t xml:space="preserve"> there has not been a close relation between </w:t>
      </w:r>
      <w:proofErr w:type="gramStart"/>
      <w:r w:rsidRPr="006D6174">
        <w:rPr>
          <w:kern w:val="22"/>
          <w:sz w:val="22"/>
          <w:szCs w:val="22"/>
          <w:lang w:val="en-GB"/>
        </w:rPr>
        <w:t>them</w:t>
      </w:r>
      <w:proofErr w:type="gramEnd"/>
      <w:r w:rsidRPr="006D6174">
        <w:rPr>
          <w:kern w:val="22"/>
          <w:sz w:val="22"/>
          <w:szCs w:val="22"/>
          <w:lang w:val="en-GB"/>
        </w:rPr>
        <w:t xml:space="preserve"> and other monitoring frameworks used by the Convention. Parties may </w:t>
      </w:r>
      <w:r w:rsidR="0051410A" w:rsidRPr="006D6174">
        <w:rPr>
          <w:kern w:val="22"/>
          <w:sz w:val="22"/>
          <w:szCs w:val="22"/>
          <w:lang w:val="en-GB"/>
        </w:rPr>
        <w:t xml:space="preserve">therefore </w:t>
      </w:r>
      <w:r w:rsidRPr="006D6174">
        <w:rPr>
          <w:kern w:val="22"/>
          <w:sz w:val="22"/>
          <w:szCs w:val="22"/>
          <w:lang w:val="en-GB"/>
        </w:rPr>
        <w:t>wish to consider what the relation is between these indicators any future monitoring framework for the Convention and the post-2020 global biodiversity framework.</w:t>
      </w:r>
    </w:p>
    <w:p w14:paraId="0C2868A6" w14:textId="1B2DAF33" w:rsidR="00DA4EC5" w:rsidRPr="006D6174" w:rsidRDefault="00B05067"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Once target nomenclature and formulation </w:t>
      </w:r>
      <w:r w:rsidR="00183054" w:rsidRPr="006D6174">
        <w:rPr>
          <w:kern w:val="22"/>
          <w:sz w:val="22"/>
          <w:szCs w:val="22"/>
          <w:lang w:val="en-GB"/>
        </w:rPr>
        <w:t xml:space="preserve">have </w:t>
      </w:r>
      <w:r w:rsidRPr="006D6174">
        <w:rPr>
          <w:kern w:val="22"/>
          <w:sz w:val="22"/>
          <w:szCs w:val="22"/>
          <w:lang w:val="en-GB"/>
        </w:rPr>
        <w:t xml:space="preserve">been further developed, global indicators will be tied to each of </w:t>
      </w:r>
      <w:r w:rsidR="00D77737" w:rsidRPr="006D6174">
        <w:rPr>
          <w:kern w:val="22"/>
          <w:sz w:val="22"/>
          <w:szCs w:val="22"/>
          <w:lang w:val="en-GB"/>
        </w:rPr>
        <w:t xml:space="preserve">2050 goals and </w:t>
      </w:r>
      <w:r w:rsidRPr="006D6174">
        <w:rPr>
          <w:kern w:val="22"/>
          <w:sz w:val="22"/>
          <w:szCs w:val="22"/>
          <w:lang w:val="en-GB"/>
        </w:rPr>
        <w:t xml:space="preserve">the </w:t>
      </w:r>
      <w:r w:rsidR="00916A9C" w:rsidRPr="006D6174">
        <w:rPr>
          <w:kern w:val="22"/>
          <w:sz w:val="22"/>
          <w:szCs w:val="22"/>
          <w:lang w:val="en-GB"/>
        </w:rPr>
        <w:t xml:space="preserve">2030 </w:t>
      </w:r>
      <w:r w:rsidRPr="006D6174">
        <w:rPr>
          <w:kern w:val="22"/>
          <w:sz w:val="22"/>
          <w:szCs w:val="22"/>
          <w:lang w:val="en-GB"/>
        </w:rPr>
        <w:t xml:space="preserve">targets, taking into consideration the need for </w:t>
      </w:r>
      <w:r w:rsidR="00916A9C" w:rsidRPr="006D6174">
        <w:rPr>
          <w:kern w:val="22"/>
          <w:sz w:val="22"/>
          <w:szCs w:val="22"/>
          <w:lang w:val="en-GB"/>
        </w:rPr>
        <w:t xml:space="preserve">national and </w:t>
      </w:r>
      <w:r w:rsidRPr="006D6174">
        <w:rPr>
          <w:kern w:val="22"/>
          <w:sz w:val="22"/>
          <w:szCs w:val="22"/>
          <w:lang w:val="en-GB"/>
        </w:rPr>
        <w:t>regional targets to scale up to global targets and vice versa.</w:t>
      </w:r>
    </w:p>
    <w:p w14:paraId="4EDC3358" w14:textId="2B3A9820" w:rsidR="00DA4EC5" w:rsidRPr="006D6174" w:rsidRDefault="00DA4EC5" w:rsidP="006476DC">
      <w:pPr>
        <w:pStyle w:val="Para1"/>
        <w:numPr>
          <w:ilvl w:val="0"/>
          <w:numId w:val="2"/>
        </w:numPr>
        <w:suppressLineNumbers/>
        <w:tabs>
          <w:tab w:val="clear" w:pos="360"/>
        </w:tabs>
        <w:suppressAutoHyphens/>
        <w:jc w:val="both"/>
        <w:rPr>
          <w:kern w:val="22"/>
          <w:sz w:val="22"/>
          <w:szCs w:val="22"/>
          <w:lang w:val="en-GB"/>
        </w:rPr>
      </w:pPr>
      <w:r w:rsidRPr="006D6174">
        <w:rPr>
          <w:kern w:val="22"/>
          <w:sz w:val="22"/>
          <w:szCs w:val="22"/>
          <w:lang w:val="en-GB"/>
        </w:rPr>
        <w:t xml:space="preserve">One of the main tasks of the Conference of the Parties is to keep the implementation of the Convention under review. At each meeting of the Conference of Parties following the adoption the Strategic Plan for Biodiversity 2011-2020, there were one or </w:t>
      </w:r>
      <w:r w:rsidR="005545EF" w:rsidRPr="006D6174">
        <w:rPr>
          <w:kern w:val="22"/>
          <w:sz w:val="22"/>
          <w:szCs w:val="22"/>
          <w:lang w:val="en-GB"/>
        </w:rPr>
        <w:t xml:space="preserve">more </w:t>
      </w:r>
      <w:r w:rsidRPr="006D6174">
        <w:rPr>
          <w:kern w:val="22"/>
          <w:sz w:val="22"/>
          <w:szCs w:val="22"/>
          <w:lang w:val="en-GB"/>
        </w:rPr>
        <w:t xml:space="preserve">agenda items related to monitoring </w:t>
      </w:r>
      <w:r w:rsidR="00302935" w:rsidRPr="006D6174">
        <w:rPr>
          <w:kern w:val="22"/>
          <w:sz w:val="22"/>
          <w:szCs w:val="22"/>
          <w:lang w:val="en-GB"/>
        </w:rPr>
        <w:t xml:space="preserve">and </w:t>
      </w:r>
      <w:r w:rsidRPr="006D6174">
        <w:rPr>
          <w:kern w:val="22"/>
          <w:sz w:val="22"/>
          <w:szCs w:val="22"/>
          <w:lang w:val="en-GB"/>
        </w:rPr>
        <w:t xml:space="preserve">review. </w:t>
      </w:r>
      <w:r w:rsidR="00EA3407" w:rsidRPr="006D6174">
        <w:rPr>
          <w:kern w:val="22"/>
          <w:sz w:val="22"/>
          <w:szCs w:val="22"/>
          <w:lang w:val="en-GB"/>
        </w:rPr>
        <w:t>R</w:t>
      </w:r>
      <w:r w:rsidRPr="006D6174">
        <w:rPr>
          <w:kern w:val="22"/>
          <w:sz w:val="22"/>
          <w:szCs w:val="22"/>
          <w:lang w:val="en-GB"/>
        </w:rPr>
        <w:t xml:space="preserve">eviews were undertaken </w:t>
      </w:r>
      <w:proofErr w:type="gramStart"/>
      <w:r w:rsidRPr="006D6174">
        <w:rPr>
          <w:kern w:val="22"/>
          <w:sz w:val="22"/>
          <w:szCs w:val="22"/>
          <w:lang w:val="en-GB"/>
        </w:rPr>
        <w:t xml:space="preserve">on </w:t>
      </w:r>
      <w:r w:rsidR="00EA3407" w:rsidRPr="006D6174">
        <w:rPr>
          <w:kern w:val="22"/>
          <w:sz w:val="22"/>
          <w:szCs w:val="22"/>
          <w:lang w:val="en-GB"/>
        </w:rPr>
        <w:t>the basis of</w:t>
      </w:r>
      <w:proofErr w:type="gramEnd"/>
      <w:r w:rsidRPr="006D6174">
        <w:rPr>
          <w:kern w:val="22"/>
          <w:sz w:val="22"/>
          <w:szCs w:val="22"/>
          <w:lang w:val="en-GB"/>
        </w:rPr>
        <w:t xml:space="preserve"> information provided by Parties through their national biodiversity strategies and action plans and their national reports </w:t>
      </w:r>
      <w:r w:rsidR="00164F65" w:rsidRPr="006D6174">
        <w:rPr>
          <w:kern w:val="22"/>
          <w:sz w:val="22"/>
          <w:szCs w:val="22"/>
          <w:lang w:val="en-GB"/>
        </w:rPr>
        <w:t>and from</w:t>
      </w:r>
      <w:r w:rsidRPr="006D6174">
        <w:rPr>
          <w:kern w:val="22"/>
          <w:sz w:val="22"/>
          <w:szCs w:val="22"/>
          <w:lang w:val="en-GB"/>
        </w:rPr>
        <w:t xml:space="preserve"> </w:t>
      </w:r>
      <w:r w:rsidR="00302935" w:rsidRPr="006D6174">
        <w:rPr>
          <w:kern w:val="22"/>
          <w:sz w:val="22"/>
          <w:szCs w:val="22"/>
          <w:lang w:val="en-GB"/>
        </w:rPr>
        <w:t xml:space="preserve">such </w:t>
      </w:r>
      <w:r w:rsidRPr="006D6174">
        <w:rPr>
          <w:kern w:val="22"/>
          <w:sz w:val="22"/>
          <w:szCs w:val="22"/>
          <w:lang w:val="en-GB"/>
        </w:rPr>
        <w:t xml:space="preserve">reports as the </w:t>
      </w:r>
      <w:r w:rsidRPr="006D6174">
        <w:rPr>
          <w:i/>
          <w:kern w:val="22"/>
          <w:sz w:val="22"/>
          <w:szCs w:val="22"/>
          <w:lang w:val="en-GB"/>
        </w:rPr>
        <w:t>Global Biodiversity Outlook</w:t>
      </w:r>
      <w:r w:rsidRPr="006D6174">
        <w:rPr>
          <w:kern w:val="22"/>
          <w:sz w:val="22"/>
          <w:szCs w:val="22"/>
          <w:lang w:val="en-GB"/>
        </w:rPr>
        <w:t xml:space="preserve">. The various elements of these reviews were also generally first considered by one of the Convention’s subsidiary bodies. For the post-2020 global biodiversity framework, Parties may wish to consider adopting similar modalities, including review </w:t>
      </w:r>
      <w:r w:rsidR="001E3694" w:rsidRPr="006D6174">
        <w:rPr>
          <w:kern w:val="22"/>
          <w:sz w:val="22"/>
          <w:szCs w:val="22"/>
          <w:lang w:val="en-GB"/>
        </w:rPr>
        <w:t xml:space="preserve">of the </w:t>
      </w:r>
      <w:r w:rsidRPr="006D6174">
        <w:rPr>
          <w:kern w:val="22"/>
          <w:sz w:val="22"/>
          <w:szCs w:val="22"/>
          <w:lang w:val="en-GB"/>
        </w:rPr>
        <w:t xml:space="preserve">implementation of the framework </w:t>
      </w:r>
      <w:r w:rsidR="001E3694" w:rsidRPr="006D6174">
        <w:rPr>
          <w:kern w:val="22"/>
          <w:sz w:val="22"/>
          <w:szCs w:val="22"/>
          <w:lang w:val="en-GB"/>
        </w:rPr>
        <w:t xml:space="preserve">by the Conference of the Parties and its subsidiary bodies </w:t>
      </w:r>
      <w:r w:rsidRPr="006D6174">
        <w:rPr>
          <w:kern w:val="22"/>
          <w:sz w:val="22"/>
          <w:szCs w:val="22"/>
          <w:lang w:val="en-GB"/>
        </w:rPr>
        <w:t xml:space="preserve">at each of </w:t>
      </w:r>
      <w:r w:rsidR="001E3694" w:rsidRPr="006D6174">
        <w:rPr>
          <w:kern w:val="22"/>
          <w:sz w:val="22"/>
          <w:szCs w:val="22"/>
          <w:lang w:val="en-GB"/>
        </w:rPr>
        <w:t xml:space="preserve">their </w:t>
      </w:r>
      <w:r w:rsidRPr="006D6174">
        <w:rPr>
          <w:kern w:val="22"/>
          <w:sz w:val="22"/>
          <w:szCs w:val="22"/>
          <w:lang w:val="en-GB"/>
        </w:rPr>
        <w:t xml:space="preserve">meetings between the adoption of the framework and 2030. Similarly, Parties may wish to consider what modifications to the Convention’s current processes may be needed as well as what additional monitoring frameworks may be required. For example, the Convention has several ongoing review processes under </w:t>
      </w:r>
      <w:r w:rsidR="003A4285" w:rsidRPr="006D6174">
        <w:rPr>
          <w:kern w:val="22"/>
          <w:sz w:val="22"/>
          <w:szCs w:val="22"/>
          <w:lang w:val="en-GB"/>
        </w:rPr>
        <w:t xml:space="preserve">the Subsidiary Body on Scientific, Technical and Technological Advice </w:t>
      </w:r>
      <w:r w:rsidRPr="006D6174">
        <w:rPr>
          <w:kern w:val="22"/>
          <w:sz w:val="22"/>
          <w:szCs w:val="22"/>
          <w:lang w:val="en-GB"/>
        </w:rPr>
        <w:t xml:space="preserve">and </w:t>
      </w:r>
      <w:r w:rsidR="003A4285" w:rsidRPr="006D6174">
        <w:rPr>
          <w:kern w:val="22"/>
          <w:sz w:val="22"/>
          <w:szCs w:val="22"/>
          <w:lang w:val="en-GB"/>
        </w:rPr>
        <w:t xml:space="preserve">the Subsidiary Body on Implementation </w:t>
      </w:r>
      <w:r w:rsidRPr="006D6174">
        <w:rPr>
          <w:kern w:val="22"/>
          <w:sz w:val="22"/>
          <w:szCs w:val="22"/>
          <w:lang w:val="en-GB"/>
        </w:rPr>
        <w:t xml:space="preserve">which could be brought closer together in the post-2020 period. In addition, the Subsidiary Body on Implementation </w:t>
      </w:r>
      <w:r w:rsidR="00B7458C" w:rsidRPr="006D6174">
        <w:rPr>
          <w:kern w:val="22"/>
          <w:sz w:val="22"/>
          <w:szCs w:val="22"/>
          <w:lang w:val="en-GB"/>
        </w:rPr>
        <w:t xml:space="preserve">at its third meeting </w:t>
      </w:r>
      <w:r w:rsidRPr="006D6174">
        <w:rPr>
          <w:kern w:val="22"/>
          <w:sz w:val="22"/>
          <w:szCs w:val="22"/>
          <w:lang w:val="en-GB"/>
        </w:rPr>
        <w:t xml:space="preserve">is expected to explore the development of enhanced review mechanisms under the Convention to strengthen implementation under </w:t>
      </w:r>
      <w:r w:rsidR="004C398F" w:rsidRPr="006D6174">
        <w:rPr>
          <w:kern w:val="22"/>
          <w:sz w:val="22"/>
          <w:szCs w:val="22"/>
          <w:lang w:val="en-GB"/>
        </w:rPr>
        <w:t>the</w:t>
      </w:r>
      <w:r w:rsidRPr="006D6174">
        <w:rPr>
          <w:kern w:val="22"/>
          <w:sz w:val="22"/>
          <w:szCs w:val="22"/>
          <w:lang w:val="en-GB"/>
        </w:rPr>
        <w:t xml:space="preserve"> post-2020 global biodiversity framework</w:t>
      </w:r>
      <w:r w:rsidR="00E656F7" w:rsidRPr="006D6174">
        <w:rPr>
          <w:kern w:val="22"/>
          <w:sz w:val="22"/>
          <w:szCs w:val="22"/>
          <w:lang w:val="en-GB"/>
        </w:rPr>
        <w:t>.</w:t>
      </w:r>
    </w:p>
    <w:p w14:paraId="03AC961A" w14:textId="1E0878B4" w:rsidR="00B3369F" w:rsidRPr="006D6174" w:rsidRDefault="00B3369F" w:rsidP="006476DC">
      <w:pPr>
        <w:pStyle w:val="Para1"/>
        <w:suppressLineNumbers/>
        <w:suppressAutoHyphens/>
        <w:ind w:left="720"/>
        <w:rPr>
          <w:kern w:val="22"/>
          <w:sz w:val="22"/>
          <w:szCs w:val="22"/>
          <w:lang w:val="en-GB"/>
        </w:rPr>
      </w:pPr>
    </w:p>
    <w:p w14:paraId="5588FC72" w14:textId="77777777" w:rsidR="001E5B08" w:rsidRPr="006D6174" w:rsidRDefault="001E5B08" w:rsidP="006476DC">
      <w:pPr>
        <w:pStyle w:val="Para1"/>
        <w:suppressLineNumbers/>
        <w:suppressAutoHyphens/>
        <w:rPr>
          <w:kern w:val="22"/>
          <w:sz w:val="22"/>
          <w:szCs w:val="22"/>
          <w:lang w:val="en-GB"/>
        </w:rPr>
        <w:sectPr w:rsidR="001E5B08" w:rsidRPr="006D6174" w:rsidSect="00727489">
          <w:headerReference w:type="even" r:id="rId16"/>
          <w:headerReference w:type="default" r:id="rId17"/>
          <w:pgSz w:w="12240" w:h="15840"/>
          <w:pgMar w:top="567" w:right="1389" w:bottom="1134" w:left="1389" w:header="709" w:footer="709" w:gutter="0"/>
          <w:cols w:space="708"/>
          <w:titlePg/>
          <w:docGrid w:linePitch="360"/>
        </w:sectPr>
      </w:pPr>
    </w:p>
    <w:p w14:paraId="56BB5939" w14:textId="0A5BEDEC" w:rsidR="004B5A5E" w:rsidRPr="006D6174" w:rsidRDefault="004B5A5E" w:rsidP="006476DC">
      <w:pPr>
        <w:pStyle w:val="Para1"/>
        <w:suppressLineNumbers/>
        <w:suppressAutoHyphens/>
        <w:spacing w:before="0"/>
        <w:jc w:val="center"/>
        <w:rPr>
          <w:i/>
          <w:kern w:val="22"/>
          <w:sz w:val="22"/>
          <w:szCs w:val="22"/>
          <w:lang w:val="en-GB"/>
        </w:rPr>
      </w:pPr>
      <w:bookmarkStart w:id="3" w:name="_Hlk21964057"/>
      <w:r w:rsidRPr="006D6174">
        <w:rPr>
          <w:i/>
          <w:kern w:val="22"/>
          <w:sz w:val="22"/>
          <w:szCs w:val="22"/>
          <w:lang w:val="en-GB"/>
        </w:rPr>
        <w:t>Annex</w:t>
      </w:r>
    </w:p>
    <w:p w14:paraId="0CCAC512" w14:textId="767EAE83" w:rsidR="007F03F8" w:rsidRPr="006D6174" w:rsidRDefault="004B5A5E" w:rsidP="006476DC">
      <w:pPr>
        <w:pStyle w:val="Heading1"/>
        <w:suppressLineNumbers/>
        <w:tabs>
          <w:tab w:val="clear" w:pos="720"/>
        </w:tabs>
        <w:suppressAutoHyphens/>
        <w:spacing w:before="120"/>
        <w:rPr>
          <w:b w:val="0"/>
          <w:kern w:val="22"/>
          <w:sz w:val="22"/>
          <w:szCs w:val="22"/>
          <w:lang w:val="en-GB"/>
        </w:rPr>
      </w:pPr>
      <w:r w:rsidRPr="006D6174">
        <w:rPr>
          <w:kern w:val="22"/>
          <w:sz w:val="22"/>
          <w:szCs w:val="22"/>
          <w:lang w:val="en-GB"/>
        </w:rPr>
        <w:t>Possible target themes</w:t>
      </w:r>
      <w:r w:rsidR="00076125" w:rsidRPr="006D6174">
        <w:rPr>
          <w:kern w:val="22"/>
          <w:sz w:val="22"/>
          <w:szCs w:val="22"/>
          <w:lang w:val="en-GB"/>
        </w:rPr>
        <w:t xml:space="preserve"> and</w:t>
      </w:r>
      <w:r w:rsidRPr="006D6174">
        <w:rPr>
          <w:kern w:val="22"/>
          <w:sz w:val="22"/>
          <w:szCs w:val="22"/>
          <w:lang w:val="en-GB"/>
        </w:rPr>
        <w:t xml:space="preserve"> </w:t>
      </w:r>
      <w:r w:rsidR="00076125" w:rsidRPr="006D6174">
        <w:rPr>
          <w:kern w:val="22"/>
          <w:sz w:val="22"/>
          <w:szCs w:val="22"/>
          <w:lang w:val="en-GB"/>
        </w:rPr>
        <w:t>elements</w:t>
      </w:r>
    </w:p>
    <w:tbl>
      <w:tblPr>
        <w:tblStyle w:val="TableGrid"/>
        <w:tblW w:w="13692" w:type="dxa"/>
        <w:jc w:val="center"/>
        <w:tblLayout w:type="fixed"/>
        <w:tblLook w:val="04A0" w:firstRow="1" w:lastRow="0" w:firstColumn="1" w:lastColumn="0" w:noHBand="0" w:noVBand="1"/>
      </w:tblPr>
      <w:tblGrid>
        <w:gridCol w:w="1921"/>
        <w:gridCol w:w="5387"/>
        <w:gridCol w:w="6378"/>
        <w:gridCol w:w="6"/>
      </w:tblGrid>
      <w:tr w:rsidR="005322C2" w:rsidRPr="006D6174" w14:paraId="1FB4E72B" w14:textId="77777777" w:rsidTr="006476DC">
        <w:trPr>
          <w:gridAfter w:val="1"/>
          <w:wAfter w:w="6" w:type="dxa"/>
          <w:cantSplit/>
          <w:tblHeader/>
          <w:jc w:val="center"/>
        </w:trPr>
        <w:tc>
          <w:tcPr>
            <w:tcW w:w="1921" w:type="dxa"/>
          </w:tcPr>
          <w:p w14:paraId="3AB5CB11" w14:textId="460B4BFC" w:rsidR="005322C2" w:rsidRPr="006D6174" w:rsidRDefault="005322C2" w:rsidP="006476DC">
            <w:pPr>
              <w:pStyle w:val="Para1"/>
              <w:suppressLineNumbers/>
              <w:suppressAutoHyphens/>
              <w:spacing w:before="40" w:after="40"/>
              <w:jc w:val="center"/>
              <w:rPr>
                <w:b/>
                <w:bCs/>
                <w:kern w:val="22"/>
                <w:sz w:val="22"/>
                <w:szCs w:val="22"/>
                <w:lang w:val="en-GB"/>
              </w:rPr>
            </w:pPr>
            <w:r w:rsidRPr="006D6174">
              <w:rPr>
                <w:b/>
                <w:kern w:val="22"/>
                <w:sz w:val="22"/>
                <w:szCs w:val="22"/>
                <w:lang w:val="en-GB"/>
              </w:rPr>
              <w:t xml:space="preserve">Target </w:t>
            </w:r>
            <w:r w:rsidR="00BF6E59" w:rsidRPr="006D6174">
              <w:rPr>
                <w:b/>
                <w:kern w:val="22"/>
                <w:sz w:val="22"/>
                <w:szCs w:val="22"/>
                <w:lang w:val="en-GB"/>
              </w:rPr>
              <w:t>topics</w:t>
            </w:r>
            <w:r w:rsidRPr="006D6174">
              <w:rPr>
                <w:rStyle w:val="FootnoteReference"/>
                <w:b/>
                <w:kern w:val="22"/>
                <w:szCs w:val="22"/>
                <w:lang w:val="en-GB"/>
              </w:rPr>
              <w:footnoteReference w:id="6"/>
            </w:r>
          </w:p>
        </w:tc>
        <w:tc>
          <w:tcPr>
            <w:tcW w:w="5387" w:type="dxa"/>
          </w:tcPr>
          <w:p w14:paraId="6B3C1893" w14:textId="77777777" w:rsidR="005322C2" w:rsidRPr="006D6174" w:rsidRDefault="005322C2" w:rsidP="006476DC">
            <w:pPr>
              <w:pStyle w:val="Para1"/>
              <w:suppressLineNumbers/>
              <w:suppressAutoHyphens/>
              <w:spacing w:before="40" w:after="40"/>
              <w:jc w:val="center"/>
              <w:rPr>
                <w:b/>
                <w:bCs/>
                <w:kern w:val="22"/>
                <w:sz w:val="22"/>
                <w:szCs w:val="22"/>
                <w:lang w:val="en-GB"/>
              </w:rPr>
            </w:pPr>
            <w:r w:rsidRPr="006D6174">
              <w:rPr>
                <w:b/>
                <w:kern w:val="22"/>
                <w:sz w:val="22"/>
                <w:szCs w:val="22"/>
                <w:lang w:val="en-GB"/>
              </w:rPr>
              <w:t>Observations</w:t>
            </w:r>
            <w:r w:rsidRPr="006D6174">
              <w:rPr>
                <w:rStyle w:val="FootnoteReference"/>
                <w:b/>
                <w:kern w:val="22"/>
                <w:szCs w:val="22"/>
                <w:lang w:val="en-GB"/>
              </w:rPr>
              <w:footnoteReference w:id="7"/>
            </w:r>
          </w:p>
        </w:tc>
        <w:tc>
          <w:tcPr>
            <w:tcW w:w="6378" w:type="dxa"/>
          </w:tcPr>
          <w:p w14:paraId="7B87B197" w14:textId="77777777" w:rsidR="005322C2" w:rsidRPr="006D6174" w:rsidRDefault="005322C2" w:rsidP="006476DC">
            <w:pPr>
              <w:pStyle w:val="Para1"/>
              <w:suppressLineNumbers/>
              <w:suppressAutoHyphens/>
              <w:spacing w:before="40" w:after="40"/>
              <w:jc w:val="center"/>
              <w:rPr>
                <w:b/>
                <w:bCs/>
                <w:kern w:val="22"/>
                <w:sz w:val="22"/>
                <w:szCs w:val="22"/>
                <w:lang w:val="en-GB"/>
              </w:rPr>
            </w:pPr>
            <w:r w:rsidRPr="006D6174">
              <w:rPr>
                <w:b/>
                <w:bCs/>
                <w:kern w:val="22"/>
                <w:sz w:val="22"/>
                <w:szCs w:val="22"/>
                <w:lang w:val="en-GB"/>
              </w:rPr>
              <w:t>Link to current Aichi Target</w:t>
            </w:r>
            <w:r w:rsidRPr="006D6174">
              <w:rPr>
                <w:rStyle w:val="FootnoteReference"/>
                <w:b/>
                <w:bCs/>
                <w:kern w:val="22"/>
                <w:szCs w:val="22"/>
                <w:lang w:val="en-GB"/>
              </w:rPr>
              <w:footnoteReference w:id="8"/>
            </w:r>
          </w:p>
        </w:tc>
      </w:tr>
      <w:tr w:rsidR="004A25EC" w:rsidRPr="006D6174" w14:paraId="67C74F21" w14:textId="77777777" w:rsidTr="00A3166B">
        <w:trPr>
          <w:cantSplit/>
          <w:jc w:val="center"/>
        </w:trPr>
        <w:tc>
          <w:tcPr>
            <w:tcW w:w="13692" w:type="dxa"/>
            <w:gridSpan w:val="4"/>
            <w:shd w:val="clear" w:color="auto" w:fill="D9D9D9" w:themeFill="background1" w:themeFillShade="D9"/>
          </w:tcPr>
          <w:p w14:paraId="74F14A96" w14:textId="1680CE5A" w:rsidR="005322C2" w:rsidRPr="006D6174" w:rsidRDefault="005322C2" w:rsidP="006476DC">
            <w:pPr>
              <w:pStyle w:val="Para1"/>
              <w:suppressLineNumbers/>
              <w:suppressAutoHyphens/>
              <w:spacing w:before="40" w:after="40"/>
              <w:rPr>
                <w:b/>
                <w:bCs/>
                <w:kern w:val="22"/>
                <w:sz w:val="22"/>
                <w:szCs w:val="22"/>
                <w:lang w:val="en-GB"/>
              </w:rPr>
            </w:pPr>
            <w:r w:rsidRPr="006D6174">
              <w:rPr>
                <w:b/>
                <w:bCs/>
                <w:kern w:val="22"/>
                <w:sz w:val="22"/>
                <w:szCs w:val="22"/>
                <w:lang w:val="en-GB"/>
              </w:rPr>
              <w:t>Biodiversity and conservation outcomes</w:t>
            </w:r>
          </w:p>
        </w:tc>
      </w:tr>
      <w:tr w:rsidR="005322C2" w:rsidRPr="006D6174" w14:paraId="124EFCCD" w14:textId="77777777" w:rsidTr="006476DC">
        <w:trPr>
          <w:gridAfter w:val="1"/>
          <w:wAfter w:w="6" w:type="dxa"/>
          <w:cantSplit/>
          <w:jc w:val="center"/>
        </w:trPr>
        <w:tc>
          <w:tcPr>
            <w:tcW w:w="1921" w:type="dxa"/>
          </w:tcPr>
          <w:p w14:paraId="158A5B95" w14:textId="77777777"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Habitats</w:t>
            </w:r>
          </w:p>
        </w:tc>
        <w:tc>
          <w:tcPr>
            <w:tcW w:w="5387" w:type="dxa"/>
          </w:tcPr>
          <w:p w14:paraId="77E83147" w14:textId="02FC40C6" w:rsidR="005322C2"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5322C2" w:rsidRPr="006D6174">
              <w:rPr>
                <w:kern w:val="22"/>
                <w:sz w:val="22"/>
                <w:szCs w:val="22"/>
                <w:lang w:val="en-GB"/>
              </w:rPr>
              <w:t>arget could focus on the status of habitats (e</w:t>
            </w:r>
            <w:r w:rsidR="00BF6E59" w:rsidRPr="006D6174">
              <w:rPr>
                <w:kern w:val="22"/>
                <w:sz w:val="22"/>
                <w:szCs w:val="22"/>
                <w:lang w:val="en-GB"/>
              </w:rPr>
              <w:t>.</w:t>
            </w:r>
            <w:r w:rsidR="005322C2" w:rsidRPr="006D6174">
              <w:rPr>
                <w:kern w:val="22"/>
                <w:sz w:val="22"/>
                <w:szCs w:val="22"/>
                <w:lang w:val="en-GB"/>
              </w:rPr>
              <w:t>g</w:t>
            </w:r>
            <w:r w:rsidR="00BF6E59" w:rsidRPr="006D6174">
              <w:rPr>
                <w:kern w:val="22"/>
                <w:sz w:val="22"/>
                <w:szCs w:val="22"/>
                <w:lang w:val="en-GB"/>
              </w:rPr>
              <w:t>.</w:t>
            </w:r>
            <w:r w:rsidR="005322C2" w:rsidRPr="006D6174">
              <w:rPr>
                <w:kern w:val="22"/>
                <w:sz w:val="22"/>
                <w:szCs w:val="22"/>
                <w:lang w:val="en-GB"/>
              </w:rPr>
              <w:t xml:space="preserve"> amount or percent of habitat in a natural state); address issues related to habitat quality, including fragmentation, connectivity, and integrity; could apply generally to all habitats and/or specify specific habitats. Separate targets or elements may be required for terrestrial, marine and freshwater habitats. (see also: “Site-based measures”; “Habitat loss”)</w:t>
            </w:r>
            <w:r w:rsidR="00997639" w:rsidRPr="006D6174">
              <w:rPr>
                <w:kern w:val="22"/>
                <w:sz w:val="22"/>
                <w:szCs w:val="22"/>
                <w:lang w:val="en-GB"/>
              </w:rPr>
              <w:t>.</w:t>
            </w:r>
          </w:p>
        </w:tc>
        <w:tc>
          <w:tcPr>
            <w:tcW w:w="6378" w:type="dxa"/>
          </w:tcPr>
          <w:p w14:paraId="21B75BF1" w14:textId="01EAD72D"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Habitats are addressed in Aichi Target 5 (habitat loss), Aichi Target 11 (Protected Areas) and Aichi Target 15 (restoration). However, none of these targets refer</w:t>
            </w:r>
            <w:r w:rsidR="005B514A" w:rsidRPr="006D6174">
              <w:rPr>
                <w:kern w:val="22"/>
                <w:sz w:val="22"/>
                <w:szCs w:val="22"/>
                <w:lang w:val="en-GB"/>
              </w:rPr>
              <w:t>s</w:t>
            </w:r>
            <w:r w:rsidRPr="006D6174">
              <w:rPr>
                <w:kern w:val="22"/>
                <w:sz w:val="22"/>
                <w:szCs w:val="22"/>
                <w:lang w:val="en-GB"/>
              </w:rPr>
              <w:t xml:space="preserve"> specifically to the status of habitats.</w:t>
            </w:r>
          </w:p>
        </w:tc>
      </w:tr>
      <w:tr w:rsidR="005322C2" w:rsidRPr="006D6174" w14:paraId="50534573" w14:textId="77777777" w:rsidTr="006476DC">
        <w:trPr>
          <w:gridAfter w:val="1"/>
          <w:wAfter w:w="6" w:type="dxa"/>
          <w:cantSplit/>
          <w:jc w:val="center"/>
        </w:trPr>
        <w:tc>
          <w:tcPr>
            <w:tcW w:w="1921" w:type="dxa"/>
          </w:tcPr>
          <w:p w14:paraId="22FF7363" w14:textId="77777777"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Species</w:t>
            </w:r>
          </w:p>
        </w:tc>
        <w:tc>
          <w:tcPr>
            <w:tcW w:w="5387" w:type="dxa"/>
          </w:tcPr>
          <w:p w14:paraId="3CFA61AD" w14:textId="50430AD2" w:rsidR="005322C2"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5322C2" w:rsidRPr="006D6174">
              <w:rPr>
                <w:kern w:val="22"/>
                <w:sz w:val="22"/>
                <w:szCs w:val="22"/>
                <w:lang w:val="en-GB"/>
              </w:rPr>
              <w:t>arget could focus on the status of species (risk status, population abundance); on threatened and/or common species; on the status of genetic diversity; on specific species (such as cultivated plants), genetic diversity more generally, and/or phylogenetic diversity</w:t>
            </w:r>
            <w:r w:rsidR="00997639" w:rsidRPr="006D6174">
              <w:rPr>
                <w:kern w:val="22"/>
                <w:sz w:val="22"/>
                <w:szCs w:val="22"/>
                <w:lang w:val="en-GB"/>
              </w:rPr>
              <w:t>.</w:t>
            </w:r>
          </w:p>
        </w:tc>
        <w:tc>
          <w:tcPr>
            <w:tcW w:w="6378" w:type="dxa"/>
          </w:tcPr>
          <w:p w14:paraId="6C81F2FA" w14:textId="243B7A25"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 xml:space="preserve">Aichi Target 12 focuses on threatened species (avoiding extinction and improve status). It does not address the decline or status of common species nor does it address issues related to abundance or the health of populations. Genetic diversity is addressed in Aichi Target 13 which focuses on safeguarding genetic diversity and developing strategies to address genetic erosion. The Target places a strong emphasis on the conservation of genetic diversity in cultivated plants and domesticated animals, compared to wild species. Although some attention is directed towards </w:t>
            </w:r>
            <w:r w:rsidR="005B514A" w:rsidRPr="006D6174">
              <w:rPr>
                <w:kern w:val="22"/>
                <w:sz w:val="22"/>
                <w:szCs w:val="22"/>
                <w:lang w:val="en-GB"/>
              </w:rPr>
              <w:t>“</w:t>
            </w:r>
            <w:r w:rsidRPr="006D6174">
              <w:rPr>
                <w:kern w:val="22"/>
                <w:sz w:val="22"/>
                <w:szCs w:val="22"/>
                <w:lang w:val="en-GB"/>
              </w:rPr>
              <w:t>wild relatives</w:t>
            </w:r>
            <w:r w:rsidR="005B514A" w:rsidRPr="006D6174">
              <w:rPr>
                <w:kern w:val="22"/>
                <w:sz w:val="22"/>
                <w:szCs w:val="22"/>
                <w:lang w:val="en-GB"/>
              </w:rPr>
              <w:t>”</w:t>
            </w:r>
            <w:r w:rsidRPr="006D6174">
              <w:rPr>
                <w:kern w:val="22"/>
                <w:sz w:val="22"/>
                <w:szCs w:val="22"/>
                <w:lang w:val="en-GB"/>
              </w:rPr>
              <w:t xml:space="preserve"> and </w:t>
            </w:r>
            <w:r w:rsidR="005B514A" w:rsidRPr="006D6174">
              <w:rPr>
                <w:kern w:val="22"/>
                <w:sz w:val="22"/>
                <w:szCs w:val="22"/>
                <w:lang w:val="en-GB"/>
              </w:rPr>
              <w:t>“</w:t>
            </w:r>
            <w:r w:rsidRPr="006D6174">
              <w:rPr>
                <w:kern w:val="22"/>
                <w:sz w:val="22"/>
                <w:szCs w:val="22"/>
                <w:lang w:val="en-GB"/>
              </w:rPr>
              <w:t>socioeconomically</w:t>
            </w:r>
            <w:r w:rsidR="005B514A" w:rsidRPr="006D6174">
              <w:rPr>
                <w:kern w:val="22"/>
                <w:sz w:val="22"/>
                <w:szCs w:val="22"/>
                <w:lang w:val="en-GB"/>
              </w:rPr>
              <w:t>”</w:t>
            </w:r>
            <w:r w:rsidRPr="006D6174">
              <w:rPr>
                <w:kern w:val="22"/>
                <w:sz w:val="22"/>
                <w:szCs w:val="22"/>
                <w:lang w:val="en-GB"/>
              </w:rPr>
              <w:t xml:space="preserve"> and </w:t>
            </w:r>
            <w:r w:rsidR="005B514A" w:rsidRPr="006D6174">
              <w:rPr>
                <w:kern w:val="22"/>
                <w:sz w:val="22"/>
                <w:szCs w:val="22"/>
                <w:lang w:val="en-GB"/>
              </w:rPr>
              <w:t>“</w:t>
            </w:r>
            <w:r w:rsidRPr="006D6174">
              <w:rPr>
                <w:kern w:val="22"/>
                <w:sz w:val="22"/>
                <w:szCs w:val="22"/>
                <w:lang w:val="en-GB"/>
              </w:rPr>
              <w:t>culturally valuable species</w:t>
            </w:r>
            <w:r w:rsidR="005B514A" w:rsidRPr="006D6174">
              <w:rPr>
                <w:kern w:val="22"/>
                <w:sz w:val="22"/>
                <w:szCs w:val="22"/>
                <w:lang w:val="en-GB"/>
              </w:rPr>
              <w:t>”</w:t>
            </w:r>
            <w:r w:rsidRPr="006D6174">
              <w:rPr>
                <w:kern w:val="22"/>
                <w:sz w:val="22"/>
                <w:szCs w:val="22"/>
                <w:lang w:val="en-GB"/>
              </w:rPr>
              <w:t xml:space="preserve">, the species description largely omits wild species that comprise </w:t>
            </w:r>
            <w:proofErr w:type="gramStart"/>
            <w:r w:rsidRPr="006D6174">
              <w:rPr>
                <w:kern w:val="22"/>
                <w:sz w:val="22"/>
                <w:szCs w:val="22"/>
                <w:lang w:val="en-GB"/>
              </w:rPr>
              <w:t>the vast majority of</w:t>
            </w:r>
            <w:proofErr w:type="gramEnd"/>
            <w:r w:rsidRPr="006D6174">
              <w:rPr>
                <w:kern w:val="22"/>
                <w:sz w:val="22"/>
                <w:szCs w:val="22"/>
                <w:lang w:val="en-GB"/>
              </w:rPr>
              <w:t xml:space="preserve"> </w:t>
            </w:r>
            <w:r w:rsidR="005B514A" w:rsidRPr="006D6174">
              <w:rPr>
                <w:kern w:val="22"/>
                <w:sz w:val="22"/>
                <w:szCs w:val="22"/>
                <w:lang w:val="en-GB"/>
              </w:rPr>
              <w:t xml:space="preserve">the </w:t>
            </w:r>
            <w:r w:rsidRPr="006D6174">
              <w:rPr>
                <w:kern w:val="22"/>
                <w:sz w:val="22"/>
                <w:szCs w:val="22"/>
                <w:lang w:val="en-GB"/>
              </w:rPr>
              <w:t>genetic diversity on the planet</w:t>
            </w:r>
            <w:r w:rsidR="00997639" w:rsidRPr="006D6174">
              <w:rPr>
                <w:kern w:val="22"/>
                <w:sz w:val="22"/>
                <w:szCs w:val="22"/>
                <w:lang w:val="en-GB"/>
              </w:rPr>
              <w:t>.</w:t>
            </w:r>
          </w:p>
        </w:tc>
      </w:tr>
      <w:tr w:rsidR="004A25EC" w:rsidRPr="006D6174" w14:paraId="792FC1BB" w14:textId="77777777" w:rsidTr="00A3166B">
        <w:trPr>
          <w:cantSplit/>
          <w:jc w:val="center"/>
        </w:trPr>
        <w:tc>
          <w:tcPr>
            <w:tcW w:w="13692" w:type="dxa"/>
            <w:gridSpan w:val="4"/>
            <w:shd w:val="clear" w:color="auto" w:fill="D9D9D9" w:themeFill="background1" w:themeFillShade="D9"/>
          </w:tcPr>
          <w:p w14:paraId="449DEA3B" w14:textId="18C999E9" w:rsidR="005322C2" w:rsidRPr="006D6174" w:rsidRDefault="006273E4" w:rsidP="006476DC">
            <w:pPr>
              <w:pStyle w:val="Para1"/>
              <w:keepNext/>
              <w:suppressLineNumbers/>
              <w:suppressAutoHyphens/>
              <w:spacing w:before="40" w:after="40"/>
              <w:rPr>
                <w:b/>
                <w:kern w:val="22"/>
                <w:sz w:val="22"/>
                <w:szCs w:val="22"/>
                <w:lang w:val="en-GB"/>
              </w:rPr>
            </w:pPr>
            <w:r w:rsidRPr="006D6174">
              <w:rPr>
                <w:b/>
                <w:bCs/>
                <w:kern w:val="22"/>
                <w:sz w:val="22"/>
                <w:szCs w:val="22"/>
                <w:lang w:val="en-GB"/>
              </w:rPr>
              <w:t xml:space="preserve">Direct </w:t>
            </w:r>
            <w:r w:rsidR="005B514A" w:rsidRPr="006D6174">
              <w:rPr>
                <w:b/>
                <w:bCs/>
                <w:kern w:val="22"/>
                <w:sz w:val="22"/>
                <w:szCs w:val="22"/>
                <w:lang w:val="en-GB"/>
              </w:rPr>
              <w:t>d</w:t>
            </w:r>
            <w:r w:rsidR="005322C2" w:rsidRPr="006D6174">
              <w:rPr>
                <w:b/>
                <w:bCs/>
                <w:kern w:val="22"/>
                <w:sz w:val="22"/>
                <w:szCs w:val="22"/>
                <w:lang w:val="en-GB"/>
              </w:rPr>
              <w:t>rivers</w:t>
            </w:r>
          </w:p>
        </w:tc>
      </w:tr>
      <w:tr w:rsidR="00233DFA" w:rsidRPr="006D6174" w14:paraId="0C60A786" w14:textId="77777777" w:rsidTr="006476DC">
        <w:trPr>
          <w:gridAfter w:val="1"/>
          <w:wAfter w:w="6" w:type="dxa"/>
          <w:cantSplit/>
          <w:jc w:val="center"/>
        </w:trPr>
        <w:tc>
          <w:tcPr>
            <w:tcW w:w="1921" w:type="dxa"/>
            <w:vMerge w:val="restart"/>
          </w:tcPr>
          <w:p w14:paraId="75CE8442" w14:textId="09224987"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Land</w:t>
            </w:r>
            <w:r w:rsidR="00997639" w:rsidRPr="006D6174">
              <w:rPr>
                <w:kern w:val="22"/>
                <w:sz w:val="22"/>
                <w:szCs w:val="22"/>
                <w:lang w:val="en-GB"/>
              </w:rPr>
              <w:noBreakHyphen/>
            </w:r>
            <w:r w:rsidRPr="006D6174">
              <w:rPr>
                <w:kern w:val="22"/>
                <w:sz w:val="22"/>
                <w:szCs w:val="22"/>
                <w:lang w:val="en-GB"/>
              </w:rPr>
              <w:t>use change</w:t>
            </w:r>
          </w:p>
        </w:tc>
        <w:tc>
          <w:tcPr>
            <w:tcW w:w="5387" w:type="dxa"/>
          </w:tcPr>
          <w:p w14:paraId="0EB4C5D3" w14:textId="036B7745" w:rsidR="00233DFA"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233DFA" w:rsidRPr="006D6174">
              <w:rPr>
                <w:kern w:val="22"/>
                <w:sz w:val="22"/>
                <w:szCs w:val="22"/>
                <w:lang w:val="en-GB"/>
              </w:rPr>
              <w:t>arget on habitat loss could focus on reducing the overall rate of habitat loss. The target could focus on habitat generally or specify specific habitats the loss of which are judge</w:t>
            </w:r>
            <w:r w:rsidR="00BF6E59" w:rsidRPr="006D6174">
              <w:rPr>
                <w:kern w:val="22"/>
                <w:sz w:val="22"/>
                <w:szCs w:val="22"/>
                <w:lang w:val="en-GB"/>
              </w:rPr>
              <w:t>d</w:t>
            </w:r>
            <w:r w:rsidR="00233DFA" w:rsidRPr="006D6174">
              <w:rPr>
                <w:kern w:val="22"/>
                <w:sz w:val="22"/>
                <w:szCs w:val="22"/>
                <w:lang w:val="en-GB"/>
              </w:rPr>
              <w:t xml:space="preserve"> to be particularly important. It could also address more general issues related to land-use planning, which would allow issues related to urbanization and infrastructure development to be addressed.</w:t>
            </w:r>
          </w:p>
        </w:tc>
        <w:tc>
          <w:tcPr>
            <w:tcW w:w="6378" w:type="dxa"/>
          </w:tcPr>
          <w:p w14:paraId="4815EE38" w14:textId="4CCB4086"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Habitat loss is addressed under Aichi Target 5.  The target is general but has a specific element related to forests.</w:t>
            </w:r>
          </w:p>
        </w:tc>
      </w:tr>
      <w:tr w:rsidR="00233DFA" w:rsidRPr="006D6174" w14:paraId="11630625" w14:textId="77777777" w:rsidTr="006476DC">
        <w:trPr>
          <w:gridAfter w:val="1"/>
          <w:wAfter w:w="6" w:type="dxa"/>
          <w:cantSplit/>
          <w:jc w:val="center"/>
        </w:trPr>
        <w:tc>
          <w:tcPr>
            <w:tcW w:w="1921" w:type="dxa"/>
            <w:vMerge/>
          </w:tcPr>
          <w:p w14:paraId="496BC4DF" w14:textId="77777777" w:rsidR="00233DFA" w:rsidRPr="006D6174" w:rsidRDefault="00233DFA" w:rsidP="006476DC">
            <w:pPr>
              <w:pStyle w:val="Para1"/>
              <w:suppressLineNumbers/>
              <w:suppressAutoHyphens/>
              <w:spacing w:before="40" w:after="40"/>
              <w:rPr>
                <w:kern w:val="22"/>
                <w:sz w:val="22"/>
                <w:szCs w:val="22"/>
                <w:lang w:val="en-GB"/>
              </w:rPr>
            </w:pPr>
          </w:p>
        </w:tc>
        <w:tc>
          <w:tcPr>
            <w:tcW w:w="5387" w:type="dxa"/>
          </w:tcPr>
          <w:p w14:paraId="466C6F2F" w14:textId="1D1231BB" w:rsidR="00233DFA"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 xml:space="preserve">A </w:t>
            </w:r>
            <w:r w:rsidR="00127D03" w:rsidRPr="006D6174">
              <w:rPr>
                <w:kern w:val="22"/>
                <w:sz w:val="22"/>
                <w:szCs w:val="22"/>
                <w:lang w:val="en-GB"/>
              </w:rPr>
              <w:t>s</w:t>
            </w:r>
            <w:r w:rsidR="00233DFA" w:rsidRPr="006D6174">
              <w:rPr>
                <w:kern w:val="22"/>
                <w:sz w:val="22"/>
                <w:szCs w:val="22"/>
                <w:lang w:val="en-GB"/>
              </w:rPr>
              <w:t xml:space="preserve">ite-based measures </w:t>
            </w:r>
            <w:r w:rsidR="00127D03" w:rsidRPr="006D6174">
              <w:rPr>
                <w:kern w:val="22"/>
                <w:sz w:val="22"/>
                <w:szCs w:val="22"/>
                <w:lang w:val="en-GB"/>
              </w:rPr>
              <w:t>t</w:t>
            </w:r>
            <w:r w:rsidR="00233DFA" w:rsidRPr="006D6174">
              <w:rPr>
                <w:kern w:val="22"/>
                <w:sz w:val="22"/>
                <w:szCs w:val="22"/>
                <w:lang w:val="en-GB"/>
              </w:rPr>
              <w:t>arget could focus on the conservation of specific sites through protected areas and other effective area</w:t>
            </w:r>
            <w:r w:rsidR="00127D03" w:rsidRPr="006D6174">
              <w:rPr>
                <w:kern w:val="22"/>
                <w:sz w:val="22"/>
                <w:szCs w:val="22"/>
                <w:lang w:val="en-GB"/>
              </w:rPr>
              <w:noBreakHyphen/>
            </w:r>
            <w:r w:rsidR="00233DFA" w:rsidRPr="006D6174">
              <w:rPr>
                <w:kern w:val="22"/>
                <w:sz w:val="22"/>
                <w:szCs w:val="22"/>
                <w:lang w:val="en-GB"/>
              </w:rPr>
              <w:t>based conservation measures. It could focus on the area to be conserved and/or the specific biodiversity features of sites, as well as management effectiveness. It could also address attributes at the landscape level including connectivity.</w:t>
            </w:r>
          </w:p>
        </w:tc>
        <w:tc>
          <w:tcPr>
            <w:tcW w:w="6378" w:type="dxa"/>
          </w:tcPr>
          <w:p w14:paraId="48F2458D" w14:textId="17C08D58"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11, an outcome-oriented target which refers to the quantitative and qualitative aspects of protected areas and other effective area-based conservation measures. Beyond formally protected areas, there may be a need for a target on the retention of natural habitats more generally. Further a target referring to site-based protection made be needed.</w:t>
            </w:r>
          </w:p>
        </w:tc>
      </w:tr>
      <w:tr w:rsidR="00233DFA" w:rsidRPr="006D6174" w14:paraId="45F2BDCB" w14:textId="77777777" w:rsidTr="006476DC">
        <w:trPr>
          <w:gridAfter w:val="1"/>
          <w:wAfter w:w="6" w:type="dxa"/>
          <w:cantSplit/>
          <w:jc w:val="center"/>
        </w:trPr>
        <w:tc>
          <w:tcPr>
            <w:tcW w:w="1921" w:type="dxa"/>
            <w:vMerge/>
          </w:tcPr>
          <w:p w14:paraId="2A69219C" w14:textId="77777777" w:rsidR="00233DFA" w:rsidRPr="006D6174" w:rsidRDefault="00233DFA" w:rsidP="006476DC">
            <w:pPr>
              <w:pStyle w:val="Para1"/>
              <w:suppressLineNumbers/>
              <w:suppressAutoHyphens/>
              <w:spacing w:before="40" w:after="40"/>
              <w:rPr>
                <w:kern w:val="22"/>
                <w:sz w:val="22"/>
                <w:szCs w:val="22"/>
                <w:lang w:val="en-GB"/>
              </w:rPr>
            </w:pPr>
          </w:p>
        </w:tc>
        <w:tc>
          <w:tcPr>
            <w:tcW w:w="5387" w:type="dxa"/>
          </w:tcPr>
          <w:p w14:paraId="1E3B3A36" w14:textId="5956C7D3" w:rsidR="00233DFA"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 xml:space="preserve">A </w:t>
            </w:r>
            <w:r w:rsidR="0056598F" w:rsidRPr="006D6174">
              <w:rPr>
                <w:kern w:val="22"/>
                <w:sz w:val="22"/>
                <w:szCs w:val="22"/>
                <w:lang w:val="en-GB"/>
              </w:rPr>
              <w:t>r</w:t>
            </w:r>
            <w:r w:rsidR="00233DFA" w:rsidRPr="006D6174">
              <w:rPr>
                <w:kern w:val="22"/>
                <w:sz w:val="22"/>
                <w:szCs w:val="22"/>
                <w:lang w:val="en-GB"/>
              </w:rPr>
              <w:t>estoration</w:t>
            </w:r>
            <w:r w:rsidRPr="006D6174">
              <w:rPr>
                <w:kern w:val="22"/>
                <w:sz w:val="22"/>
                <w:szCs w:val="22"/>
                <w:lang w:val="en-GB"/>
              </w:rPr>
              <w:t xml:space="preserve"> </w:t>
            </w:r>
            <w:r w:rsidR="0056598F" w:rsidRPr="006D6174">
              <w:rPr>
                <w:kern w:val="22"/>
                <w:sz w:val="22"/>
                <w:szCs w:val="22"/>
                <w:lang w:val="en-GB"/>
              </w:rPr>
              <w:t>t</w:t>
            </w:r>
            <w:r w:rsidR="00233DFA" w:rsidRPr="006D6174">
              <w:rPr>
                <w:kern w:val="22"/>
                <w:sz w:val="22"/>
                <w:szCs w:val="22"/>
                <w:lang w:val="en-GB"/>
              </w:rPr>
              <w:t xml:space="preserve">arget could focus on the restoration of converted and degraded areas; on the area to be restored and or the specific biodiversity and or ecosystem services to benefit from such restoration. It could be general or specifying </w:t>
            </w:r>
            <w:proofErr w:type="gramStart"/>
            <w:r w:rsidR="00233DFA" w:rsidRPr="006D6174">
              <w:rPr>
                <w:kern w:val="22"/>
                <w:sz w:val="22"/>
                <w:szCs w:val="22"/>
                <w:lang w:val="en-GB"/>
              </w:rPr>
              <w:t>particular types</w:t>
            </w:r>
            <w:proofErr w:type="gramEnd"/>
            <w:r w:rsidR="00233DFA" w:rsidRPr="006D6174">
              <w:rPr>
                <w:kern w:val="22"/>
                <w:sz w:val="22"/>
                <w:szCs w:val="22"/>
                <w:lang w:val="en-GB"/>
              </w:rPr>
              <w:t xml:space="preserve"> of habitats/ecosystems</w:t>
            </w:r>
            <w:r w:rsidR="0056598F" w:rsidRPr="006D6174">
              <w:rPr>
                <w:kern w:val="22"/>
                <w:sz w:val="22"/>
                <w:szCs w:val="22"/>
                <w:lang w:val="en-GB"/>
              </w:rPr>
              <w:t>.</w:t>
            </w:r>
          </w:p>
        </w:tc>
        <w:tc>
          <w:tcPr>
            <w:tcW w:w="6378" w:type="dxa"/>
          </w:tcPr>
          <w:p w14:paraId="6134E99B" w14:textId="44744DA6"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15, an outcome-oriented target which focuses on ecosystem resilience, carbon sequestration and the restoration of 15% of degraded ecosystems. However, the focus on a quantitative area target does not optimize restoration of biodiversity.</w:t>
            </w:r>
          </w:p>
        </w:tc>
      </w:tr>
      <w:tr w:rsidR="005322C2" w:rsidRPr="006D6174" w14:paraId="72A52BB6" w14:textId="77777777" w:rsidTr="006476DC">
        <w:trPr>
          <w:gridAfter w:val="1"/>
          <w:wAfter w:w="6" w:type="dxa"/>
          <w:cantSplit/>
          <w:jc w:val="center"/>
        </w:trPr>
        <w:tc>
          <w:tcPr>
            <w:tcW w:w="1921" w:type="dxa"/>
          </w:tcPr>
          <w:p w14:paraId="005DD142" w14:textId="77777777"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Overexploitation</w:t>
            </w:r>
          </w:p>
        </w:tc>
        <w:tc>
          <w:tcPr>
            <w:tcW w:w="5387" w:type="dxa"/>
          </w:tcPr>
          <w:p w14:paraId="2A318641" w14:textId="713CE25C"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Targets on overexploitation of living resources (terrestrial, freshwater and marine) could also address management of harvest and trade, incentives and consumer choice (demand management)</w:t>
            </w:r>
            <w:r w:rsidR="00013908" w:rsidRPr="006D6174">
              <w:rPr>
                <w:kern w:val="22"/>
                <w:sz w:val="22"/>
                <w:szCs w:val="22"/>
                <w:lang w:val="en-GB"/>
              </w:rPr>
              <w:t>.</w:t>
            </w:r>
          </w:p>
        </w:tc>
        <w:tc>
          <w:tcPr>
            <w:tcW w:w="6378" w:type="dxa"/>
          </w:tcPr>
          <w:p w14:paraId="48F824B6" w14:textId="60104777"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 xml:space="preserve">Sustainable management is addressed in Aichi Target 6 (for aquatic living resources) with a focus largely on the marine environment. There is no associated target for terrestrial species. </w:t>
            </w:r>
            <w:r w:rsidR="006273E4" w:rsidRPr="006D6174">
              <w:rPr>
                <w:kern w:val="22"/>
                <w:sz w:val="22"/>
                <w:szCs w:val="22"/>
                <w:lang w:val="en-GB"/>
              </w:rPr>
              <w:t>Target 6 does not directly address trade.</w:t>
            </w:r>
          </w:p>
        </w:tc>
      </w:tr>
      <w:tr w:rsidR="005322C2" w:rsidRPr="006D6174" w14:paraId="3C0FFADB" w14:textId="77777777" w:rsidTr="006476DC">
        <w:trPr>
          <w:gridAfter w:val="1"/>
          <w:wAfter w:w="6" w:type="dxa"/>
          <w:cantSplit/>
          <w:jc w:val="center"/>
        </w:trPr>
        <w:tc>
          <w:tcPr>
            <w:tcW w:w="1921" w:type="dxa"/>
          </w:tcPr>
          <w:p w14:paraId="7B6FB943" w14:textId="77777777"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Invasive alien species</w:t>
            </w:r>
          </w:p>
        </w:tc>
        <w:tc>
          <w:tcPr>
            <w:tcW w:w="5387" w:type="dxa"/>
          </w:tcPr>
          <w:p w14:paraId="08233116" w14:textId="47C4D52A" w:rsidR="005322C2" w:rsidRPr="006D6174" w:rsidRDefault="00EE39A8"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5322C2" w:rsidRPr="006D6174">
              <w:rPr>
                <w:kern w:val="22"/>
                <w:sz w:val="22"/>
                <w:szCs w:val="22"/>
                <w:lang w:val="en-GB"/>
              </w:rPr>
              <w:t>arget on invasive alien species could address issues related to the prevention of introduction, control and eradication of invasive alien species</w:t>
            </w:r>
            <w:r w:rsidRPr="006D6174">
              <w:rPr>
                <w:kern w:val="22"/>
                <w:sz w:val="22"/>
                <w:szCs w:val="22"/>
                <w:lang w:val="en-GB"/>
              </w:rPr>
              <w:t>.</w:t>
            </w:r>
          </w:p>
        </w:tc>
        <w:tc>
          <w:tcPr>
            <w:tcW w:w="6378" w:type="dxa"/>
          </w:tcPr>
          <w:p w14:paraId="491EC247" w14:textId="77777777"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Invasive Alien Species are addressed in Aichi Target 9, an action and outcome-oriented target related to the control eradication and management of invasive alien species and their pathways.</w:t>
            </w:r>
          </w:p>
        </w:tc>
      </w:tr>
      <w:tr w:rsidR="005322C2" w:rsidRPr="006D6174" w14:paraId="4D486AF5" w14:textId="77777777" w:rsidTr="006476DC">
        <w:trPr>
          <w:gridAfter w:val="1"/>
          <w:wAfter w:w="6" w:type="dxa"/>
          <w:cantSplit/>
          <w:jc w:val="center"/>
        </w:trPr>
        <w:tc>
          <w:tcPr>
            <w:tcW w:w="1921" w:type="dxa"/>
          </w:tcPr>
          <w:p w14:paraId="39E25E5E" w14:textId="65327BE8"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Climate change</w:t>
            </w:r>
          </w:p>
        </w:tc>
        <w:tc>
          <w:tcPr>
            <w:tcW w:w="5387" w:type="dxa"/>
          </w:tcPr>
          <w:p w14:paraId="3C4B1A7C" w14:textId="0BBF0A60" w:rsidR="005322C2" w:rsidRPr="006D6174" w:rsidRDefault="00EE39A8"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5322C2" w:rsidRPr="006D6174">
              <w:rPr>
                <w:kern w:val="22"/>
                <w:sz w:val="22"/>
                <w:szCs w:val="22"/>
                <w:lang w:val="en-GB"/>
              </w:rPr>
              <w:t>arget could address climate change as a major driver of biodiversity loss. It could focus on the role biodiversity can play as a nature-based solution to climate change mitigation and adaptation.</w:t>
            </w:r>
          </w:p>
        </w:tc>
        <w:tc>
          <w:tcPr>
            <w:tcW w:w="6378" w:type="dxa"/>
          </w:tcPr>
          <w:p w14:paraId="2843D4D3" w14:textId="3AFDC683"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Aichi Target 10, an outcome-oriented target, is focused on reducing the pressures on habitats particularly vulnerable to the impacts of climate change, including coral reefs. The target does not directly address climate change as a driver of biodiversity loss.</w:t>
            </w:r>
          </w:p>
        </w:tc>
      </w:tr>
      <w:tr w:rsidR="005322C2" w:rsidRPr="006D6174" w14:paraId="0154FF97" w14:textId="77777777" w:rsidTr="006476DC">
        <w:trPr>
          <w:gridAfter w:val="1"/>
          <w:wAfter w:w="6" w:type="dxa"/>
          <w:cantSplit/>
          <w:jc w:val="center"/>
        </w:trPr>
        <w:tc>
          <w:tcPr>
            <w:tcW w:w="1921" w:type="dxa"/>
          </w:tcPr>
          <w:p w14:paraId="134C8764" w14:textId="77777777"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Pollution</w:t>
            </w:r>
          </w:p>
        </w:tc>
        <w:tc>
          <w:tcPr>
            <w:tcW w:w="5387" w:type="dxa"/>
          </w:tcPr>
          <w:p w14:paraId="79F2CAAF" w14:textId="2F46EAE0" w:rsidR="005322C2" w:rsidRPr="006D6174" w:rsidRDefault="00D7346F"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5322C2" w:rsidRPr="006D6174">
              <w:rPr>
                <w:kern w:val="22"/>
                <w:sz w:val="22"/>
                <w:szCs w:val="22"/>
                <w:lang w:val="en-GB"/>
              </w:rPr>
              <w:t>arget could focus on major types of pollution, including nutrients, pesticides and other chemicals as well as plastics. It could also address issues related to waste management.</w:t>
            </w:r>
          </w:p>
        </w:tc>
        <w:tc>
          <w:tcPr>
            <w:tcW w:w="6378" w:type="dxa"/>
          </w:tcPr>
          <w:p w14:paraId="7256A717" w14:textId="4EAD5BAE" w:rsidR="005322C2" w:rsidRPr="006D6174" w:rsidRDefault="005322C2" w:rsidP="006476DC">
            <w:pPr>
              <w:pStyle w:val="Para1"/>
              <w:suppressLineNumbers/>
              <w:suppressAutoHyphens/>
              <w:spacing w:before="40" w:after="40"/>
              <w:rPr>
                <w:kern w:val="22"/>
                <w:sz w:val="22"/>
                <w:szCs w:val="22"/>
                <w:lang w:val="en-GB"/>
              </w:rPr>
            </w:pPr>
            <w:r w:rsidRPr="006D6174">
              <w:rPr>
                <w:kern w:val="22"/>
                <w:sz w:val="22"/>
                <w:szCs w:val="22"/>
                <w:lang w:val="en-GB"/>
              </w:rPr>
              <w:t>Pollution is addressed in Aichi Target 8 on pollution. The target focuses on reducing pollution, including nutrients, generally.</w:t>
            </w:r>
          </w:p>
        </w:tc>
      </w:tr>
      <w:tr w:rsidR="004A25EC" w:rsidRPr="006D6174" w14:paraId="55515013" w14:textId="77777777" w:rsidTr="00A3166B">
        <w:trPr>
          <w:cantSplit/>
          <w:jc w:val="center"/>
        </w:trPr>
        <w:tc>
          <w:tcPr>
            <w:tcW w:w="13692" w:type="dxa"/>
            <w:gridSpan w:val="4"/>
            <w:shd w:val="clear" w:color="auto" w:fill="D9D9D9" w:themeFill="background1" w:themeFillShade="D9"/>
          </w:tcPr>
          <w:p w14:paraId="396E3E1A" w14:textId="684D1DA4" w:rsidR="005322C2" w:rsidRPr="006D6174" w:rsidRDefault="005322C2" w:rsidP="006476DC">
            <w:pPr>
              <w:pStyle w:val="Para1"/>
              <w:suppressLineNumbers/>
              <w:suppressAutoHyphens/>
              <w:spacing w:before="40" w:after="40"/>
              <w:rPr>
                <w:b/>
                <w:bCs/>
                <w:kern w:val="22"/>
                <w:sz w:val="22"/>
                <w:szCs w:val="22"/>
                <w:lang w:val="en-GB"/>
              </w:rPr>
            </w:pPr>
            <w:r w:rsidRPr="006D6174">
              <w:rPr>
                <w:b/>
                <w:bCs/>
                <w:kern w:val="22"/>
                <w:sz w:val="22"/>
                <w:szCs w:val="22"/>
                <w:lang w:val="en-GB"/>
              </w:rPr>
              <w:t xml:space="preserve">Use </w:t>
            </w:r>
            <w:r w:rsidR="00A3166B" w:rsidRPr="006D6174">
              <w:rPr>
                <w:b/>
                <w:kern w:val="22"/>
                <w:sz w:val="22"/>
                <w:szCs w:val="22"/>
                <w:lang w:val="en-GB"/>
              </w:rPr>
              <w:t>and</w:t>
            </w:r>
            <w:r w:rsidRPr="006D6174">
              <w:rPr>
                <w:b/>
                <w:bCs/>
                <w:kern w:val="22"/>
                <w:sz w:val="22"/>
                <w:szCs w:val="22"/>
                <w:lang w:val="en-GB"/>
              </w:rPr>
              <w:t xml:space="preserve"> </w:t>
            </w:r>
            <w:r w:rsidR="00A3166B" w:rsidRPr="006D6174">
              <w:rPr>
                <w:b/>
                <w:kern w:val="22"/>
                <w:sz w:val="22"/>
                <w:szCs w:val="22"/>
                <w:lang w:val="en-GB"/>
              </w:rPr>
              <w:t>v</w:t>
            </w:r>
            <w:r w:rsidRPr="006D6174">
              <w:rPr>
                <w:b/>
                <w:bCs/>
                <w:kern w:val="22"/>
                <w:sz w:val="22"/>
                <w:szCs w:val="22"/>
                <w:lang w:val="en-GB"/>
              </w:rPr>
              <w:t>alue of nature</w:t>
            </w:r>
          </w:p>
        </w:tc>
      </w:tr>
      <w:tr w:rsidR="00233DFA" w:rsidRPr="006D6174" w14:paraId="757685DA" w14:textId="77777777" w:rsidTr="006476DC">
        <w:trPr>
          <w:gridAfter w:val="1"/>
          <w:wAfter w:w="6" w:type="dxa"/>
          <w:cantSplit/>
          <w:jc w:val="center"/>
        </w:trPr>
        <w:tc>
          <w:tcPr>
            <w:tcW w:w="1921" w:type="dxa"/>
          </w:tcPr>
          <w:p w14:paraId="6FA7329D" w14:textId="7E399D1F"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 xml:space="preserve">Material goods from </w:t>
            </w:r>
            <w:r w:rsidR="005B514A" w:rsidRPr="006D6174">
              <w:rPr>
                <w:kern w:val="22"/>
                <w:sz w:val="22"/>
                <w:szCs w:val="22"/>
                <w:lang w:val="en-GB"/>
              </w:rPr>
              <w:t>n</w:t>
            </w:r>
            <w:r w:rsidRPr="006D6174">
              <w:rPr>
                <w:kern w:val="22"/>
                <w:sz w:val="22"/>
                <w:szCs w:val="22"/>
                <w:lang w:val="en-GB"/>
              </w:rPr>
              <w:t>ature</w:t>
            </w:r>
          </w:p>
        </w:tc>
        <w:tc>
          <w:tcPr>
            <w:tcW w:w="5387" w:type="dxa"/>
          </w:tcPr>
          <w:p w14:paraId="7C4DA851" w14:textId="034DB6DC"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 xml:space="preserve">Targets </w:t>
            </w:r>
            <w:r w:rsidR="006273E4" w:rsidRPr="006D6174">
              <w:rPr>
                <w:kern w:val="22"/>
                <w:sz w:val="22"/>
                <w:szCs w:val="22"/>
                <w:lang w:val="en-GB"/>
              </w:rPr>
              <w:t>c</w:t>
            </w:r>
            <w:r w:rsidRPr="006D6174">
              <w:rPr>
                <w:kern w:val="22"/>
                <w:sz w:val="22"/>
                <w:szCs w:val="22"/>
                <w:lang w:val="en-GB"/>
              </w:rPr>
              <w:t>ould address how Nature meets the need of people and provide livelihood to communities and to societies (e.g. dollar value; timber volume; fish volume)</w:t>
            </w:r>
            <w:r w:rsidR="00BC13BB" w:rsidRPr="006D6174">
              <w:rPr>
                <w:kern w:val="22"/>
                <w:sz w:val="22"/>
                <w:szCs w:val="22"/>
                <w:lang w:val="en-GB"/>
              </w:rPr>
              <w:t>.</w:t>
            </w:r>
          </w:p>
        </w:tc>
        <w:tc>
          <w:tcPr>
            <w:tcW w:w="6378" w:type="dxa"/>
            <w:vMerge w:val="restart"/>
          </w:tcPr>
          <w:p w14:paraId="4A3F3239" w14:textId="576CCE7E"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14</w:t>
            </w:r>
            <w:r w:rsidR="00BF6E59" w:rsidRPr="006D6174">
              <w:rPr>
                <w:kern w:val="22"/>
                <w:sz w:val="22"/>
                <w:szCs w:val="22"/>
                <w:lang w:val="en-GB"/>
              </w:rPr>
              <w:t xml:space="preserve">, </w:t>
            </w:r>
            <w:r w:rsidRPr="006D6174">
              <w:rPr>
                <w:kern w:val="22"/>
                <w:sz w:val="22"/>
                <w:szCs w:val="22"/>
                <w:lang w:val="en-GB"/>
              </w:rPr>
              <w:t>with focus on the protection and restoration of ecosystems for the purpose of the continued provision of ecosystem services.</w:t>
            </w:r>
            <w:r w:rsidR="00BF6E59" w:rsidRPr="006D6174">
              <w:rPr>
                <w:kern w:val="22"/>
                <w:sz w:val="22"/>
                <w:szCs w:val="22"/>
                <w:lang w:val="en-GB"/>
              </w:rPr>
              <w:t xml:space="preserve"> </w:t>
            </w:r>
            <w:r w:rsidRPr="006D6174">
              <w:rPr>
                <w:kern w:val="22"/>
                <w:sz w:val="22"/>
                <w:szCs w:val="22"/>
                <w:lang w:val="en-GB"/>
              </w:rPr>
              <w:t>Aichi Target 14 refers to human health in a general sense.</w:t>
            </w:r>
          </w:p>
        </w:tc>
      </w:tr>
      <w:tr w:rsidR="00233DFA" w:rsidRPr="006D6174" w14:paraId="1D747239" w14:textId="77777777" w:rsidTr="006476DC">
        <w:trPr>
          <w:gridAfter w:val="1"/>
          <w:wAfter w:w="6" w:type="dxa"/>
          <w:cantSplit/>
          <w:jc w:val="center"/>
        </w:trPr>
        <w:tc>
          <w:tcPr>
            <w:tcW w:w="1921" w:type="dxa"/>
          </w:tcPr>
          <w:p w14:paraId="111C634F" w14:textId="56BD3387"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 xml:space="preserve">Regulating services of </w:t>
            </w:r>
            <w:r w:rsidR="005B514A" w:rsidRPr="006D6174">
              <w:rPr>
                <w:kern w:val="22"/>
                <w:sz w:val="22"/>
                <w:szCs w:val="22"/>
                <w:lang w:val="en-GB"/>
              </w:rPr>
              <w:t>n</w:t>
            </w:r>
            <w:r w:rsidRPr="006D6174">
              <w:rPr>
                <w:kern w:val="22"/>
                <w:sz w:val="22"/>
                <w:szCs w:val="22"/>
                <w:lang w:val="en-GB"/>
              </w:rPr>
              <w:t>ature</w:t>
            </w:r>
          </w:p>
        </w:tc>
        <w:tc>
          <w:tcPr>
            <w:tcW w:w="5387" w:type="dxa"/>
          </w:tcPr>
          <w:p w14:paraId="091A7D0F" w14:textId="5F9E09A4"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 xml:space="preserve">Targets </w:t>
            </w:r>
            <w:r w:rsidR="006273E4" w:rsidRPr="006D6174">
              <w:rPr>
                <w:kern w:val="22"/>
                <w:sz w:val="22"/>
                <w:szCs w:val="22"/>
                <w:lang w:val="en-GB"/>
              </w:rPr>
              <w:t>c</w:t>
            </w:r>
            <w:r w:rsidRPr="006D6174">
              <w:rPr>
                <w:kern w:val="22"/>
                <w:sz w:val="22"/>
                <w:szCs w:val="22"/>
                <w:lang w:val="en-GB"/>
              </w:rPr>
              <w:t>ould address regulating services Nature provides, such as flood protection, water purification and etc,, are ensured for all (e.g. people served; people shielded from risks); could also focus on optimizing the benefits from biodiversity for specific types of activities, including sustainable agriculture, forestry and fisheries, climate mitigation and adaptation and would help to address the issue of nature-based solutions for various societal challenges, such as food security</w:t>
            </w:r>
            <w:r w:rsidR="00E04514" w:rsidRPr="006D6174">
              <w:rPr>
                <w:kern w:val="22"/>
                <w:sz w:val="22"/>
                <w:szCs w:val="22"/>
                <w:lang w:val="en-GB"/>
              </w:rPr>
              <w:t>.</w:t>
            </w:r>
          </w:p>
        </w:tc>
        <w:tc>
          <w:tcPr>
            <w:tcW w:w="6378" w:type="dxa"/>
            <w:vMerge/>
          </w:tcPr>
          <w:p w14:paraId="583C5422" w14:textId="0B971CF6" w:rsidR="00233DFA" w:rsidRPr="006D6174" w:rsidRDefault="00233DFA" w:rsidP="006476DC">
            <w:pPr>
              <w:pStyle w:val="Para1"/>
              <w:suppressLineNumbers/>
              <w:suppressAutoHyphens/>
              <w:spacing w:before="40" w:after="40"/>
              <w:rPr>
                <w:kern w:val="22"/>
                <w:sz w:val="22"/>
                <w:szCs w:val="22"/>
                <w:lang w:val="en-GB"/>
              </w:rPr>
            </w:pPr>
          </w:p>
        </w:tc>
      </w:tr>
      <w:tr w:rsidR="00233DFA" w:rsidRPr="006D6174" w14:paraId="52875A68" w14:textId="77777777" w:rsidTr="006476DC">
        <w:trPr>
          <w:gridAfter w:val="1"/>
          <w:wAfter w:w="6" w:type="dxa"/>
          <w:cantSplit/>
          <w:jc w:val="center"/>
        </w:trPr>
        <w:tc>
          <w:tcPr>
            <w:tcW w:w="1921" w:type="dxa"/>
          </w:tcPr>
          <w:p w14:paraId="533FB68F" w14:textId="336EA0AE"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Non-material (cultural) services of nature</w:t>
            </w:r>
          </w:p>
        </w:tc>
        <w:tc>
          <w:tcPr>
            <w:tcW w:w="5387" w:type="dxa"/>
          </w:tcPr>
          <w:p w14:paraId="4E4B7A65" w14:textId="29E935E7" w:rsidR="00233DFA" w:rsidRPr="006D6174" w:rsidRDefault="00233DFA" w:rsidP="006476DC">
            <w:pPr>
              <w:pStyle w:val="Para1"/>
              <w:suppressLineNumbers/>
              <w:suppressAutoHyphens/>
              <w:spacing w:before="40" w:after="40"/>
              <w:rPr>
                <w:kern w:val="22"/>
                <w:sz w:val="22"/>
                <w:szCs w:val="22"/>
                <w:lang w:val="en-GB"/>
              </w:rPr>
            </w:pPr>
            <w:r w:rsidRPr="006D6174">
              <w:rPr>
                <w:kern w:val="22"/>
                <w:sz w:val="22"/>
                <w:szCs w:val="22"/>
                <w:lang w:val="en-GB"/>
              </w:rPr>
              <w:t xml:space="preserve">Targets </w:t>
            </w:r>
            <w:r w:rsidR="006273E4" w:rsidRPr="006D6174">
              <w:rPr>
                <w:kern w:val="22"/>
                <w:sz w:val="22"/>
                <w:szCs w:val="22"/>
                <w:lang w:val="en-GB"/>
              </w:rPr>
              <w:t>c</w:t>
            </w:r>
            <w:r w:rsidRPr="006D6174">
              <w:rPr>
                <w:kern w:val="22"/>
                <w:sz w:val="22"/>
                <w:szCs w:val="22"/>
                <w:lang w:val="en-GB"/>
              </w:rPr>
              <w:t>ould ensure that cultural (including ceremonial and religious) needs of people are met and are accessible to all</w:t>
            </w:r>
            <w:r w:rsidR="00E04514" w:rsidRPr="006D6174">
              <w:rPr>
                <w:kern w:val="22"/>
                <w:sz w:val="22"/>
                <w:szCs w:val="22"/>
                <w:lang w:val="en-GB"/>
              </w:rPr>
              <w:t>.</w:t>
            </w:r>
          </w:p>
        </w:tc>
        <w:tc>
          <w:tcPr>
            <w:tcW w:w="6378" w:type="dxa"/>
            <w:vMerge/>
          </w:tcPr>
          <w:p w14:paraId="40A3447E" w14:textId="77777777" w:rsidR="00233DFA" w:rsidRPr="006D6174" w:rsidRDefault="00233DFA" w:rsidP="006476DC">
            <w:pPr>
              <w:pStyle w:val="Para1"/>
              <w:suppressLineNumbers/>
              <w:suppressAutoHyphens/>
              <w:spacing w:before="40" w:after="40"/>
              <w:rPr>
                <w:kern w:val="22"/>
                <w:sz w:val="22"/>
                <w:szCs w:val="22"/>
                <w:lang w:val="en-GB"/>
              </w:rPr>
            </w:pPr>
          </w:p>
        </w:tc>
      </w:tr>
      <w:tr w:rsidR="006273E4" w:rsidRPr="006D6174" w14:paraId="4B93AFEA" w14:textId="77777777" w:rsidTr="006476DC">
        <w:trPr>
          <w:gridAfter w:val="1"/>
          <w:wAfter w:w="6" w:type="dxa"/>
          <w:cantSplit/>
          <w:jc w:val="center"/>
        </w:trPr>
        <w:tc>
          <w:tcPr>
            <w:tcW w:w="1921" w:type="dxa"/>
          </w:tcPr>
          <w:p w14:paraId="62BFD7C0" w14:textId="3616F67F"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Exist</w:t>
            </w:r>
            <w:r w:rsidR="006B1088" w:rsidRPr="006D6174">
              <w:rPr>
                <w:kern w:val="22"/>
                <w:sz w:val="22"/>
                <w:szCs w:val="22"/>
                <w:lang w:val="en-GB"/>
              </w:rPr>
              <w:t>e</w:t>
            </w:r>
            <w:r w:rsidRPr="006D6174">
              <w:rPr>
                <w:kern w:val="22"/>
                <w:sz w:val="22"/>
                <w:szCs w:val="22"/>
                <w:lang w:val="en-GB"/>
              </w:rPr>
              <w:t xml:space="preserve">nce and </w:t>
            </w:r>
            <w:r w:rsidR="00BF6E59" w:rsidRPr="006D6174">
              <w:rPr>
                <w:kern w:val="22"/>
                <w:sz w:val="22"/>
                <w:szCs w:val="22"/>
                <w:lang w:val="en-GB"/>
              </w:rPr>
              <w:t>i</w:t>
            </w:r>
            <w:r w:rsidRPr="006D6174">
              <w:rPr>
                <w:kern w:val="22"/>
                <w:sz w:val="22"/>
                <w:szCs w:val="22"/>
                <w:lang w:val="en-GB"/>
              </w:rPr>
              <w:t>ntrinsic value</w:t>
            </w:r>
            <w:r w:rsidR="00BF6E59" w:rsidRPr="006D6174">
              <w:rPr>
                <w:kern w:val="22"/>
                <w:sz w:val="22"/>
                <w:szCs w:val="22"/>
                <w:lang w:val="en-GB"/>
              </w:rPr>
              <w:t>s</w:t>
            </w:r>
            <w:r w:rsidRPr="006D6174">
              <w:rPr>
                <w:kern w:val="22"/>
                <w:sz w:val="22"/>
                <w:szCs w:val="22"/>
                <w:lang w:val="en-GB"/>
              </w:rPr>
              <w:t xml:space="preserve"> of </w:t>
            </w:r>
            <w:r w:rsidR="005B514A" w:rsidRPr="006D6174">
              <w:rPr>
                <w:kern w:val="22"/>
                <w:sz w:val="22"/>
                <w:szCs w:val="22"/>
                <w:lang w:val="en-GB"/>
              </w:rPr>
              <w:t>n</w:t>
            </w:r>
            <w:r w:rsidRPr="006D6174">
              <w:rPr>
                <w:kern w:val="22"/>
                <w:sz w:val="22"/>
                <w:szCs w:val="22"/>
                <w:lang w:val="en-GB"/>
              </w:rPr>
              <w:t>ature</w:t>
            </w:r>
          </w:p>
        </w:tc>
        <w:tc>
          <w:tcPr>
            <w:tcW w:w="5387" w:type="dxa"/>
          </w:tcPr>
          <w:p w14:paraId="74C4D39D" w14:textId="2778E3FE"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 xml:space="preserve">Nature (and biodiversity) </w:t>
            </w:r>
            <w:proofErr w:type="gramStart"/>
            <w:r w:rsidRPr="006D6174">
              <w:rPr>
                <w:kern w:val="22"/>
                <w:sz w:val="22"/>
                <w:szCs w:val="22"/>
                <w:lang w:val="en-GB"/>
              </w:rPr>
              <w:t>in itself is</w:t>
            </w:r>
            <w:proofErr w:type="gramEnd"/>
            <w:r w:rsidRPr="006D6174">
              <w:rPr>
                <w:kern w:val="22"/>
                <w:sz w:val="22"/>
                <w:szCs w:val="22"/>
                <w:lang w:val="en-GB"/>
              </w:rPr>
              <w:t xml:space="preserve"> valued independently of the services it provides to people. Citizen across our planet value the notion that a </w:t>
            </w:r>
            <w:r w:rsidR="006B1088" w:rsidRPr="006D6174">
              <w:rPr>
                <w:kern w:val="22"/>
                <w:sz w:val="22"/>
                <w:szCs w:val="22"/>
                <w:lang w:val="en-GB"/>
              </w:rPr>
              <w:t xml:space="preserve">thriving </w:t>
            </w:r>
            <w:r w:rsidRPr="006D6174">
              <w:rPr>
                <w:kern w:val="22"/>
                <w:sz w:val="22"/>
                <w:szCs w:val="22"/>
                <w:lang w:val="en-GB"/>
              </w:rPr>
              <w:t>nature is present globally and is secure.</w:t>
            </w:r>
            <w:r w:rsidR="006B1088" w:rsidRPr="006D6174">
              <w:rPr>
                <w:kern w:val="22"/>
                <w:sz w:val="22"/>
                <w:szCs w:val="22"/>
                <w:lang w:val="en-GB"/>
              </w:rPr>
              <w:t xml:space="preserve"> See also targets on </w:t>
            </w:r>
            <w:r w:rsidR="00BC7554" w:rsidRPr="006D6174">
              <w:rPr>
                <w:kern w:val="22"/>
                <w:sz w:val="22"/>
                <w:szCs w:val="22"/>
                <w:lang w:val="en-GB"/>
              </w:rPr>
              <w:t>s</w:t>
            </w:r>
            <w:r w:rsidR="006B1088" w:rsidRPr="006D6174">
              <w:rPr>
                <w:kern w:val="22"/>
                <w:sz w:val="22"/>
                <w:szCs w:val="22"/>
                <w:lang w:val="en-GB"/>
              </w:rPr>
              <w:t>pecies and habitats.</w:t>
            </w:r>
          </w:p>
        </w:tc>
        <w:tc>
          <w:tcPr>
            <w:tcW w:w="6378" w:type="dxa"/>
          </w:tcPr>
          <w:p w14:paraId="3DF71955" w14:textId="63CF57D2"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 xml:space="preserve">This topic is not specifically addressed in the Aichi Biodiversity </w:t>
            </w:r>
            <w:r w:rsidR="00BC7554" w:rsidRPr="006D6174">
              <w:rPr>
                <w:kern w:val="22"/>
                <w:sz w:val="22"/>
                <w:szCs w:val="22"/>
                <w:lang w:val="en-GB"/>
              </w:rPr>
              <w:t>T</w:t>
            </w:r>
            <w:r w:rsidRPr="006D6174">
              <w:rPr>
                <w:kern w:val="22"/>
                <w:sz w:val="22"/>
                <w:szCs w:val="22"/>
                <w:lang w:val="en-GB"/>
              </w:rPr>
              <w:t>argets</w:t>
            </w:r>
            <w:r w:rsidR="005B514A" w:rsidRPr="006D6174">
              <w:rPr>
                <w:kern w:val="22"/>
                <w:sz w:val="22"/>
                <w:szCs w:val="22"/>
                <w:lang w:val="en-GB"/>
              </w:rPr>
              <w:t>.</w:t>
            </w:r>
          </w:p>
        </w:tc>
      </w:tr>
      <w:tr w:rsidR="006273E4" w:rsidRPr="006D6174" w14:paraId="1395D594" w14:textId="77777777" w:rsidTr="006476DC">
        <w:trPr>
          <w:gridAfter w:val="1"/>
          <w:wAfter w:w="6" w:type="dxa"/>
          <w:cantSplit/>
          <w:jc w:val="center"/>
        </w:trPr>
        <w:tc>
          <w:tcPr>
            <w:tcW w:w="1921" w:type="dxa"/>
          </w:tcPr>
          <w:p w14:paraId="4E5D12DE" w14:textId="3D8C9888"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Equitable sharing of benefits from the use of genetic resources</w:t>
            </w:r>
          </w:p>
        </w:tc>
        <w:tc>
          <w:tcPr>
            <w:tcW w:w="5387" w:type="dxa"/>
          </w:tcPr>
          <w:p w14:paraId="63A99F32" w14:textId="0CDFEC5C"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the fair and equitable sharing of benefits arising from the use of genetic resources.</w:t>
            </w:r>
          </w:p>
        </w:tc>
        <w:tc>
          <w:tcPr>
            <w:tcW w:w="6378" w:type="dxa"/>
          </w:tcPr>
          <w:p w14:paraId="7D4D251D" w14:textId="2468F73F"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16, an action and outcome target focused on the operationalization of the Nagoya Protocol on Access and Benefit</w:t>
            </w:r>
            <w:r w:rsidR="00BC7554" w:rsidRPr="006D6174">
              <w:rPr>
                <w:kern w:val="22"/>
                <w:sz w:val="22"/>
                <w:szCs w:val="22"/>
                <w:lang w:val="en-GB"/>
              </w:rPr>
              <w:t>-</w:t>
            </w:r>
            <w:r w:rsidRPr="006D6174">
              <w:rPr>
                <w:kern w:val="22"/>
                <w:sz w:val="22"/>
                <w:szCs w:val="22"/>
                <w:lang w:val="en-GB"/>
              </w:rPr>
              <w:t>Sharing</w:t>
            </w:r>
            <w:r w:rsidR="005B514A" w:rsidRPr="006D6174">
              <w:rPr>
                <w:kern w:val="22"/>
                <w:sz w:val="22"/>
                <w:szCs w:val="22"/>
                <w:lang w:val="en-GB"/>
              </w:rPr>
              <w:t>.</w:t>
            </w:r>
          </w:p>
        </w:tc>
      </w:tr>
      <w:tr w:rsidR="004A25EC" w:rsidRPr="006D6174" w14:paraId="4C4ADAD0" w14:textId="77777777" w:rsidTr="00A3166B">
        <w:trPr>
          <w:cantSplit/>
          <w:jc w:val="center"/>
        </w:trPr>
        <w:tc>
          <w:tcPr>
            <w:tcW w:w="13692" w:type="dxa"/>
            <w:gridSpan w:val="4"/>
            <w:shd w:val="clear" w:color="auto" w:fill="D9D9D9" w:themeFill="background1" w:themeFillShade="D9"/>
          </w:tcPr>
          <w:p w14:paraId="002FFEB3" w14:textId="7AE286CE" w:rsidR="006273E4" w:rsidRPr="006D6174" w:rsidRDefault="006273E4" w:rsidP="006476DC">
            <w:pPr>
              <w:keepNext/>
              <w:suppressLineNumbers/>
              <w:tabs>
                <w:tab w:val="left" w:pos="720"/>
              </w:tabs>
              <w:suppressAutoHyphens/>
              <w:spacing w:before="40" w:after="40"/>
              <w:rPr>
                <w:b/>
                <w:kern w:val="22"/>
                <w:sz w:val="22"/>
                <w:szCs w:val="22"/>
                <w:lang w:val="en-GB"/>
              </w:rPr>
            </w:pPr>
            <w:r w:rsidRPr="006D6174">
              <w:rPr>
                <w:b/>
                <w:bCs/>
                <w:kern w:val="22"/>
                <w:sz w:val="22"/>
                <w:szCs w:val="22"/>
                <w:lang w:val="en-GB"/>
              </w:rPr>
              <w:t>Tool, solutions and leverage points</w:t>
            </w:r>
          </w:p>
        </w:tc>
      </w:tr>
      <w:tr w:rsidR="006273E4" w:rsidRPr="006D6174" w14:paraId="65C9C58E" w14:textId="77777777" w:rsidTr="006476DC">
        <w:trPr>
          <w:gridAfter w:val="1"/>
          <w:wAfter w:w="6" w:type="dxa"/>
          <w:cantSplit/>
          <w:jc w:val="center"/>
        </w:trPr>
        <w:tc>
          <w:tcPr>
            <w:tcW w:w="1921" w:type="dxa"/>
          </w:tcPr>
          <w:p w14:paraId="338EAF1F" w14:textId="7777777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Incentives</w:t>
            </w:r>
          </w:p>
        </w:tc>
        <w:tc>
          <w:tcPr>
            <w:tcW w:w="5387" w:type="dxa"/>
          </w:tcPr>
          <w:p w14:paraId="03E118C6" w14:textId="69E1EB33" w:rsidR="006273E4" w:rsidRPr="006D6174" w:rsidRDefault="006B1088"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6273E4" w:rsidRPr="006D6174">
              <w:rPr>
                <w:kern w:val="22"/>
                <w:sz w:val="22"/>
                <w:szCs w:val="22"/>
                <w:lang w:val="en-GB"/>
              </w:rPr>
              <w:t>arget could focus on eliminating perverse incentives, including subsidies; address issues related to government planning as well as the financial sector.</w:t>
            </w:r>
          </w:p>
        </w:tc>
        <w:tc>
          <w:tcPr>
            <w:tcW w:w="6378" w:type="dxa"/>
          </w:tcPr>
          <w:p w14:paraId="6D80159B" w14:textId="1B08F00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3, an action an outcome-oriented target focused on positive and negative incentives. The target focuses role of governments in either eliminating harmful incentives or putting in place positive ones.</w:t>
            </w:r>
          </w:p>
        </w:tc>
      </w:tr>
      <w:tr w:rsidR="006273E4" w:rsidRPr="006D6174" w14:paraId="214FEE09" w14:textId="77777777" w:rsidTr="006476DC">
        <w:trPr>
          <w:gridAfter w:val="1"/>
          <w:wAfter w:w="6" w:type="dxa"/>
          <w:cantSplit/>
          <w:jc w:val="center"/>
        </w:trPr>
        <w:tc>
          <w:tcPr>
            <w:tcW w:w="1921" w:type="dxa"/>
          </w:tcPr>
          <w:p w14:paraId="6F5DCB84" w14:textId="52399123"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Laws, regulations and policies</w:t>
            </w:r>
          </w:p>
        </w:tc>
        <w:tc>
          <w:tcPr>
            <w:tcW w:w="5387" w:type="dxa"/>
          </w:tcPr>
          <w:p w14:paraId="7C557A44" w14:textId="5BFF00EC" w:rsidR="006273E4" w:rsidRPr="006D6174" w:rsidRDefault="006B1088"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6273E4" w:rsidRPr="006D6174">
              <w:rPr>
                <w:kern w:val="22"/>
                <w:sz w:val="22"/>
                <w:szCs w:val="22"/>
                <w:lang w:val="en-GB"/>
              </w:rPr>
              <w:t xml:space="preserve">arget could focus on the </w:t>
            </w:r>
            <w:r w:rsidR="00BF6E59" w:rsidRPr="006D6174">
              <w:rPr>
                <w:kern w:val="22"/>
                <w:sz w:val="22"/>
                <w:szCs w:val="22"/>
                <w:lang w:val="en-GB"/>
              </w:rPr>
              <w:t>existence</w:t>
            </w:r>
            <w:r w:rsidR="006273E4" w:rsidRPr="006D6174">
              <w:rPr>
                <w:kern w:val="22"/>
                <w:sz w:val="22"/>
                <w:szCs w:val="22"/>
                <w:lang w:val="en-GB"/>
              </w:rPr>
              <w:t xml:space="preserve"> and use of legal and regulatory tools to support targets addressing drivers and use. This could include </w:t>
            </w:r>
            <w:r w:rsidRPr="006D6174">
              <w:rPr>
                <w:iCs/>
                <w:kern w:val="22"/>
                <w:sz w:val="22"/>
                <w:szCs w:val="22"/>
                <w:lang w:val="en-GB"/>
              </w:rPr>
              <w:t>inter alia</w:t>
            </w:r>
            <w:r w:rsidRPr="006D6174" w:rsidDel="006B1088">
              <w:rPr>
                <w:i/>
                <w:iCs/>
                <w:kern w:val="22"/>
                <w:sz w:val="22"/>
                <w:szCs w:val="22"/>
                <w:lang w:val="en-GB"/>
              </w:rPr>
              <w:t xml:space="preserve"> </w:t>
            </w:r>
            <w:r w:rsidR="006273E4" w:rsidRPr="006D6174">
              <w:rPr>
                <w:kern w:val="22"/>
                <w:sz w:val="22"/>
                <w:szCs w:val="22"/>
                <w:lang w:val="en-GB"/>
              </w:rPr>
              <w:t xml:space="preserve">species management, land management, </w:t>
            </w:r>
            <w:r w:rsidRPr="006D6174">
              <w:rPr>
                <w:kern w:val="22"/>
                <w:sz w:val="22"/>
                <w:szCs w:val="22"/>
                <w:lang w:val="en-GB"/>
              </w:rPr>
              <w:t>trade, management of threats,</w:t>
            </w:r>
            <w:r w:rsidR="00BF6E59" w:rsidRPr="006D6174">
              <w:rPr>
                <w:kern w:val="22"/>
                <w:sz w:val="22"/>
                <w:szCs w:val="22"/>
                <w:lang w:val="en-GB"/>
              </w:rPr>
              <w:t xml:space="preserve"> </w:t>
            </w:r>
            <w:r w:rsidRPr="006D6174">
              <w:rPr>
                <w:kern w:val="22"/>
                <w:sz w:val="22"/>
                <w:szCs w:val="22"/>
                <w:lang w:val="en-GB"/>
              </w:rPr>
              <w:t>and measures to influence demand</w:t>
            </w:r>
            <w:r w:rsidR="006273E4" w:rsidRPr="006D6174">
              <w:rPr>
                <w:kern w:val="22"/>
                <w:sz w:val="22"/>
                <w:szCs w:val="22"/>
                <w:lang w:val="en-GB"/>
              </w:rPr>
              <w:t>.</w:t>
            </w:r>
          </w:p>
        </w:tc>
        <w:tc>
          <w:tcPr>
            <w:tcW w:w="6378" w:type="dxa"/>
          </w:tcPr>
          <w:p w14:paraId="76407185" w14:textId="70173010" w:rsidR="006273E4" w:rsidRPr="006D6174" w:rsidRDefault="006B1088" w:rsidP="006476DC">
            <w:pPr>
              <w:pStyle w:val="Para1"/>
              <w:suppressLineNumbers/>
              <w:suppressAutoHyphens/>
              <w:spacing w:before="40" w:after="40"/>
              <w:rPr>
                <w:kern w:val="22"/>
                <w:sz w:val="22"/>
                <w:szCs w:val="22"/>
                <w:lang w:val="en-GB"/>
              </w:rPr>
            </w:pPr>
            <w:r w:rsidRPr="006D6174">
              <w:rPr>
                <w:kern w:val="22"/>
                <w:sz w:val="22"/>
                <w:szCs w:val="22"/>
                <w:lang w:val="en-GB"/>
              </w:rPr>
              <w:t>These topic</w:t>
            </w:r>
            <w:r w:rsidR="00BF6E59" w:rsidRPr="006D6174">
              <w:rPr>
                <w:kern w:val="22"/>
                <w:sz w:val="22"/>
                <w:szCs w:val="22"/>
                <w:lang w:val="en-GB"/>
              </w:rPr>
              <w:t>s</w:t>
            </w:r>
            <w:r w:rsidRPr="006D6174">
              <w:rPr>
                <w:kern w:val="22"/>
                <w:sz w:val="22"/>
                <w:szCs w:val="22"/>
                <w:lang w:val="en-GB"/>
              </w:rPr>
              <w:t xml:space="preserve"> are not specifically addressed in the Aichi Biodiversity targets</w:t>
            </w:r>
            <w:r w:rsidR="001552DF" w:rsidRPr="006D6174">
              <w:rPr>
                <w:kern w:val="22"/>
                <w:sz w:val="22"/>
                <w:szCs w:val="22"/>
                <w:lang w:val="en-GB"/>
              </w:rPr>
              <w:t>.</w:t>
            </w:r>
          </w:p>
        </w:tc>
      </w:tr>
      <w:tr w:rsidR="006273E4" w:rsidRPr="006D6174" w14:paraId="7CB17C6E" w14:textId="77777777" w:rsidTr="006476DC">
        <w:trPr>
          <w:gridAfter w:val="1"/>
          <w:wAfter w:w="6" w:type="dxa"/>
          <w:cantSplit/>
          <w:jc w:val="center"/>
        </w:trPr>
        <w:tc>
          <w:tcPr>
            <w:tcW w:w="1921" w:type="dxa"/>
          </w:tcPr>
          <w:p w14:paraId="678D2B81" w14:textId="7777777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Sustainable consumption and production</w:t>
            </w:r>
          </w:p>
        </w:tc>
        <w:tc>
          <w:tcPr>
            <w:tcW w:w="5387" w:type="dxa"/>
          </w:tcPr>
          <w:p w14:paraId="2DCAE588" w14:textId="66A0A80D" w:rsidR="006273E4" w:rsidRPr="006D6174" w:rsidRDefault="006B1088" w:rsidP="006476DC">
            <w:pPr>
              <w:pStyle w:val="Para1"/>
              <w:suppressLineNumbers/>
              <w:suppressAutoHyphens/>
              <w:spacing w:before="40" w:after="40"/>
              <w:rPr>
                <w:kern w:val="22"/>
                <w:sz w:val="22"/>
                <w:szCs w:val="22"/>
                <w:lang w:val="en-GB"/>
              </w:rPr>
            </w:pPr>
            <w:r w:rsidRPr="006D6174">
              <w:rPr>
                <w:kern w:val="22"/>
                <w:sz w:val="22"/>
                <w:szCs w:val="22"/>
                <w:lang w:val="en-GB"/>
              </w:rPr>
              <w:t>A t</w:t>
            </w:r>
            <w:r w:rsidR="006273E4" w:rsidRPr="006D6174">
              <w:rPr>
                <w:kern w:val="22"/>
                <w:sz w:val="22"/>
                <w:szCs w:val="22"/>
                <w:lang w:val="en-GB"/>
              </w:rPr>
              <w:t>arget could focus on to promote sustainable consumption and production processes. Such a target could focus on reducing the overall demand for resources and could also addresses issues related to unsustainable trade, illegal trade in wildlife or human-wildlife conflicts. It could also refer to nature base solutions for improving sustainability.</w:t>
            </w:r>
          </w:p>
        </w:tc>
        <w:tc>
          <w:tcPr>
            <w:tcW w:w="6378" w:type="dxa"/>
          </w:tcPr>
          <w:p w14:paraId="5BD45AEF" w14:textId="60D35551"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4, a process-oriented target related to plans for sustainable production and consumption. The target refers to a range of actors but does not specify the sectors where actions should be taken.</w:t>
            </w:r>
          </w:p>
        </w:tc>
      </w:tr>
      <w:tr w:rsidR="00290AE9" w:rsidRPr="006D6174" w14:paraId="3BF05DA1" w14:textId="77777777" w:rsidTr="006476DC">
        <w:trPr>
          <w:gridAfter w:val="1"/>
          <w:wAfter w:w="6" w:type="dxa"/>
          <w:cantSplit/>
          <w:jc w:val="center"/>
        </w:trPr>
        <w:tc>
          <w:tcPr>
            <w:tcW w:w="1921" w:type="dxa"/>
          </w:tcPr>
          <w:p w14:paraId="450B02D8" w14:textId="65AD0FF9" w:rsidR="00290AE9" w:rsidRPr="006D6174" w:rsidRDefault="00290AE9" w:rsidP="006476DC">
            <w:pPr>
              <w:pStyle w:val="Para1"/>
              <w:suppressLineNumbers/>
              <w:suppressAutoHyphens/>
              <w:spacing w:before="40" w:after="40"/>
              <w:rPr>
                <w:kern w:val="22"/>
                <w:sz w:val="22"/>
                <w:szCs w:val="22"/>
                <w:lang w:val="en-GB"/>
              </w:rPr>
            </w:pPr>
            <w:r w:rsidRPr="006D6174">
              <w:rPr>
                <w:kern w:val="22"/>
                <w:sz w:val="22"/>
                <w:szCs w:val="22"/>
                <w:lang w:val="en-GB"/>
              </w:rPr>
              <w:t>Values of biodiversity</w:t>
            </w:r>
          </w:p>
        </w:tc>
        <w:tc>
          <w:tcPr>
            <w:tcW w:w="5387" w:type="dxa"/>
          </w:tcPr>
          <w:p w14:paraId="5278E20C" w14:textId="0D3989F9" w:rsidR="00290AE9" w:rsidRPr="006D6174" w:rsidRDefault="00290AE9" w:rsidP="006476DC">
            <w:pPr>
              <w:pStyle w:val="Para1"/>
              <w:suppressLineNumbers/>
              <w:suppressAutoHyphens/>
              <w:spacing w:before="40" w:after="40"/>
              <w:rPr>
                <w:kern w:val="22"/>
                <w:sz w:val="22"/>
                <w:szCs w:val="22"/>
                <w:lang w:val="en-GB"/>
              </w:rPr>
            </w:pPr>
            <w:r w:rsidRPr="006D6174">
              <w:rPr>
                <w:kern w:val="22"/>
                <w:sz w:val="22"/>
                <w:szCs w:val="22"/>
                <w:lang w:val="en-GB"/>
              </w:rPr>
              <w:t>Such a target could focus on ensuring that the multiple and diverse values of biodiversity are fully recogni</w:t>
            </w:r>
            <w:r w:rsidR="007B2356" w:rsidRPr="006D6174">
              <w:rPr>
                <w:kern w:val="22"/>
                <w:sz w:val="22"/>
                <w:szCs w:val="22"/>
                <w:lang w:val="en-GB"/>
              </w:rPr>
              <w:t>z</w:t>
            </w:r>
            <w:r w:rsidRPr="006D6174">
              <w:rPr>
                <w:kern w:val="22"/>
                <w:sz w:val="22"/>
                <w:szCs w:val="22"/>
                <w:lang w:val="en-GB"/>
              </w:rPr>
              <w:t>ed and reflected in decision</w:t>
            </w:r>
            <w:r w:rsidR="007B2356" w:rsidRPr="006D6174">
              <w:rPr>
                <w:kern w:val="22"/>
                <w:sz w:val="22"/>
                <w:szCs w:val="22"/>
                <w:lang w:val="en-GB"/>
              </w:rPr>
              <w:t>-</w:t>
            </w:r>
            <w:r w:rsidRPr="006D6174">
              <w:rPr>
                <w:kern w:val="22"/>
                <w:sz w:val="22"/>
                <w:szCs w:val="22"/>
                <w:lang w:val="en-GB"/>
              </w:rPr>
              <w:t>making, at all levels</w:t>
            </w:r>
            <w:r w:rsidR="007B2356" w:rsidRPr="006D6174">
              <w:rPr>
                <w:kern w:val="22"/>
                <w:sz w:val="22"/>
                <w:szCs w:val="22"/>
                <w:lang w:val="en-GB"/>
              </w:rPr>
              <w:t>.</w:t>
            </w:r>
            <w:r w:rsidRPr="006D6174">
              <w:rPr>
                <w:kern w:val="22"/>
                <w:sz w:val="22"/>
                <w:szCs w:val="22"/>
                <w:lang w:val="en-GB"/>
              </w:rPr>
              <w:t xml:space="preserve"> It could also include the integration of these values by governments and the private sector. </w:t>
            </w:r>
          </w:p>
        </w:tc>
        <w:tc>
          <w:tcPr>
            <w:tcW w:w="6378" w:type="dxa"/>
          </w:tcPr>
          <w:p w14:paraId="0284CE70" w14:textId="2DF648D5" w:rsidR="00290AE9" w:rsidRPr="006D6174" w:rsidRDefault="00290AE9"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2, a process-oriented target focused on the integration biodiversity values in relevant government policies. It does not focus on valuation issues more generally.</w:t>
            </w:r>
          </w:p>
        </w:tc>
      </w:tr>
      <w:tr w:rsidR="006273E4" w:rsidRPr="006D6174" w14:paraId="231F0720" w14:textId="77777777" w:rsidTr="006476DC">
        <w:trPr>
          <w:gridAfter w:val="1"/>
          <w:wAfter w:w="6" w:type="dxa"/>
          <w:cantSplit/>
          <w:jc w:val="center"/>
        </w:trPr>
        <w:tc>
          <w:tcPr>
            <w:tcW w:w="1921" w:type="dxa"/>
          </w:tcPr>
          <w:p w14:paraId="47F53224" w14:textId="7777777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Other issues for transformational change</w:t>
            </w:r>
          </w:p>
        </w:tc>
        <w:tc>
          <w:tcPr>
            <w:tcW w:w="5387" w:type="dxa"/>
          </w:tcPr>
          <w:p w14:paraId="249170A3" w14:textId="7D361DF3"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Targets could address other indirect drivers identified by IPBES (categori</w:t>
            </w:r>
            <w:r w:rsidR="00405B54" w:rsidRPr="006D6174">
              <w:rPr>
                <w:kern w:val="22"/>
                <w:sz w:val="22"/>
                <w:szCs w:val="22"/>
                <w:lang w:val="en-GB"/>
              </w:rPr>
              <w:t>z</w:t>
            </w:r>
            <w:r w:rsidRPr="006D6174">
              <w:rPr>
                <w:kern w:val="22"/>
                <w:sz w:val="22"/>
                <w:szCs w:val="22"/>
                <w:lang w:val="en-GB"/>
              </w:rPr>
              <w:t>ed as follows: demographic and sociocultural; economic and technological, institutional and governance; conflicts and epidemics). IPBES also identifies “levers” and “leverage points” for transformational change</w:t>
            </w:r>
            <w:r w:rsidR="00405B54" w:rsidRPr="006D6174">
              <w:rPr>
                <w:kern w:val="22"/>
                <w:sz w:val="22"/>
                <w:szCs w:val="22"/>
                <w:lang w:val="en-GB"/>
              </w:rPr>
              <w:t>.</w:t>
            </w:r>
          </w:p>
        </w:tc>
        <w:tc>
          <w:tcPr>
            <w:tcW w:w="6378" w:type="dxa"/>
          </w:tcPr>
          <w:p w14:paraId="7A9AE3B8" w14:textId="2027E2FF"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 xml:space="preserve">These </w:t>
            </w:r>
            <w:r w:rsidR="006B1088" w:rsidRPr="006D6174">
              <w:rPr>
                <w:kern w:val="22"/>
                <w:sz w:val="22"/>
                <w:szCs w:val="22"/>
                <w:lang w:val="en-GB"/>
              </w:rPr>
              <w:t>topic</w:t>
            </w:r>
            <w:r w:rsidR="00405B54" w:rsidRPr="006D6174">
              <w:rPr>
                <w:kern w:val="22"/>
                <w:sz w:val="22"/>
                <w:szCs w:val="22"/>
                <w:lang w:val="en-GB"/>
              </w:rPr>
              <w:t>s</w:t>
            </w:r>
            <w:r w:rsidR="006B1088" w:rsidRPr="006D6174">
              <w:rPr>
                <w:kern w:val="22"/>
                <w:sz w:val="22"/>
                <w:szCs w:val="22"/>
                <w:lang w:val="en-GB"/>
              </w:rPr>
              <w:t xml:space="preserve"> </w:t>
            </w:r>
            <w:r w:rsidRPr="006D6174">
              <w:rPr>
                <w:kern w:val="22"/>
                <w:sz w:val="22"/>
                <w:szCs w:val="22"/>
                <w:lang w:val="en-GB"/>
              </w:rPr>
              <w:t xml:space="preserve">are not specifically addressed in the Aichi Biodiversity </w:t>
            </w:r>
            <w:r w:rsidR="00405B54" w:rsidRPr="006D6174">
              <w:rPr>
                <w:kern w:val="22"/>
                <w:sz w:val="22"/>
                <w:szCs w:val="22"/>
                <w:lang w:val="en-GB"/>
              </w:rPr>
              <w:t>T</w:t>
            </w:r>
            <w:r w:rsidRPr="006D6174">
              <w:rPr>
                <w:kern w:val="22"/>
                <w:sz w:val="22"/>
                <w:szCs w:val="22"/>
                <w:lang w:val="en-GB"/>
              </w:rPr>
              <w:t>argets</w:t>
            </w:r>
            <w:r w:rsidR="00405B54" w:rsidRPr="006D6174">
              <w:rPr>
                <w:kern w:val="22"/>
                <w:sz w:val="22"/>
                <w:szCs w:val="22"/>
                <w:lang w:val="en-GB"/>
              </w:rPr>
              <w:t>.</w:t>
            </w:r>
          </w:p>
        </w:tc>
      </w:tr>
      <w:tr w:rsidR="004A25EC" w:rsidRPr="006D6174" w14:paraId="6696807B" w14:textId="77777777" w:rsidTr="00A3166B">
        <w:trPr>
          <w:cantSplit/>
          <w:jc w:val="center"/>
        </w:trPr>
        <w:tc>
          <w:tcPr>
            <w:tcW w:w="13692" w:type="dxa"/>
            <w:gridSpan w:val="4"/>
            <w:shd w:val="clear" w:color="auto" w:fill="D9D9D9" w:themeFill="background1" w:themeFillShade="D9"/>
          </w:tcPr>
          <w:p w14:paraId="783D669D" w14:textId="296FF97F" w:rsidR="006273E4" w:rsidRPr="006D6174" w:rsidRDefault="006273E4" w:rsidP="006476DC">
            <w:pPr>
              <w:pStyle w:val="Para1"/>
              <w:keepNext/>
              <w:suppressLineNumbers/>
              <w:suppressAutoHyphens/>
              <w:spacing w:before="40" w:after="40"/>
              <w:rPr>
                <w:b/>
                <w:kern w:val="22"/>
                <w:sz w:val="22"/>
                <w:szCs w:val="22"/>
                <w:lang w:val="en-GB"/>
              </w:rPr>
            </w:pPr>
            <w:r w:rsidRPr="006D6174">
              <w:rPr>
                <w:b/>
                <w:bCs/>
                <w:kern w:val="22"/>
                <w:sz w:val="22"/>
                <w:szCs w:val="22"/>
                <w:lang w:val="en-GB"/>
              </w:rPr>
              <w:t>Enabling conditions</w:t>
            </w:r>
          </w:p>
        </w:tc>
      </w:tr>
      <w:tr w:rsidR="006273E4" w:rsidRPr="006D6174" w14:paraId="6199B48B" w14:textId="77777777" w:rsidTr="006476DC">
        <w:trPr>
          <w:gridAfter w:val="1"/>
          <w:wAfter w:w="6" w:type="dxa"/>
          <w:cantSplit/>
          <w:jc w:val="center"/>
        </w:trPr>
        <w:tc>
          <w:tcPr>
            <w:tcW w:w="1921" w:type="dxa"/>
          </w:tcPr>
          <w:p w14:paraId="41D82A8F" w14:textId="7777777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National planning processes</w:t>
            </w:r>
          </w:p>
        </w:tc>
        <w:tc>
          <w:tcPr>
            <w:tcW w:w="5387" w:type="dxa"/>
          </w:tcPr>
          <w:p w14:paraId="1CE59614" w14:textId="5F39675F"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the need to promote coherence in national planning processes and to ensure that national biodiversity strategies and action plans are adopted as whole of government strategies. More broadly, there is a need for adequate implementation and governance mechanism by setting up national multisectoral and multi</w:t>
            </w:r>
            <w:r w:rsidR="00394798" w:rsidRPr="006D6174">
              <w:rPr>
                <w:kern w:val="22"/>
                <w:sz w:val="22"/>
                <w:szCs w:val="22"/>
                <w:lang w:val="en-GB"/>
              </w:rPr>
              <w:t>-</w:t>
            </w:r>
            <w:r w:rsidRPr="006D6174">
              <w:rPr>
                <w:kern w:val="22"/>
                <w:sz w:val="22"/>
                <w:szCs w:val="22"/>
                <w:lang w:val="en-GB"/>
              </w:rPr>
              <w:t>stakeholder platforms, alignment of NBSAPS, regular and cyclical uplift in ambition and action, equity, equality, openness and inclusion.</w:t>
            </w:r>
          </w:p>
        </w:tc>
        <w:tc>
          <w:tcPr>
            <w:tcW w:w="6378" w:type="dxa"/>
          </w:tcPr>
          <w:p w14:paraId="2EBB46D9" w14:textId="79DBCE23"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17, an action and outcome-oriented target focusing in the development and implementation of national biodiversity strategies and action plans.</w:t>
            </w:r>
          </w:p>
        </w:tc>
      </w:tr>
      <w:tr w:rsidR="006273E4" w:rsidRPr="006D6174" w14:paraId="6354985E" w14:textId="77777777" w:rsidTr="006476DC">
        <w:trPr>
          <w:gridAfter w:val="1"/>
          <w:wAfter w:w="6" w:type="dxa"/>
          <w:cantSplit/>
          <w:jc w:val="center"/>
        </w:trPr>
        <w:tc>
          <w:tcPr>
            <w:tcW w:w="1921" w:type="dxa"/>
          </w:tcPr>
          <w:p w14:paraId="5F740B20" w14:textId="008009D5"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 xml:space="preserve">Resource </w:t>
            </w:r>
            <w:r w:rsidR="00A3166B" w:rsidRPr="006D6174">
              <w:rPr>
                <w:kern w:val="22"/>
                <w:sz w:val="22"/>
                <w:szCs w:val="22"/>
                <w:lang w:val="en-GB"/>
              </w:rPr>
              <w:t>m</w:t>
            </w:r>
            <w:r w:rsidRPr="006D6174">
              <w:rPr>
                <w:kern w:val="22"/>
                <w:sz w:val="22"/>
                <w:szCs w:val="22"/>
                <w:lang w:val="en-GB"/>
              </w:rPr>
              <w:t>obilization</w:t>
            </w:r>
          </w:p>
        </w:tc>
        <w:tc>
          <w:tcPr>
            <w:tcW w:w="5387" w:type="dxa"/>
          </w:tcPr>
          <w:p w14:paraId="01DBB9AC" w14:textId="3B792071"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recogni</w:t>
            </w:r>
            <w:r w:rsidR="000E4433" w:rsidRPr="006D6174">
              <w:rPr>
                <w:kern w:val="22"/>
                <w:sz w:val="22"/>
                <w:szCs w:val="22"/>
                <w:lang w:val="en-GB"/>
              </w:rPr>
              <w:t>z</w:t>
            </w:r>
            <w:r w:rsidRPr="006D6174">
              <w:rPr>
                <w:kern w:val="22"/>
                <w:sz w:val="22"/>
                <w:szCs w:val="22"/>
                <w:lang w:val="en-GB"/>
              </w:rPr>
              <w:t>ing the critical role of financial resources for implementing the Convention. The target could focus on ensuring resources are provided through all sources.</w:t>
            </w:r>
          </w:p>
        </w:tc>
        <w:tc>
          <w:tcPr>
            <w:tcW w:w="6378" w:type="dxa"/>
          </w:tcPr>
          <w:p w14:paraId="656EB64D" w14:textId="30DE5389"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20, an outcome-oriented target focused on increasing the amount of financial resources from all sources for implementing the Strategic Plan.</w:t>
            </w:r>
          </w:p>
        </w:tc>
      </w:tr>
      <w:tr w:rsidR="006273E4" w:rsidRPr="006D6174" w14:paraId="006BD3B1" w14:textId="77777777" w:rsidTr="006476DC">
        <w:trPr>
          <w:gridAfter w:val="1"/>
          <w:wAfter w:w="6" w:type="dxa"/>
          <w:cantSplit/>
          <w:jc w:val="center"/>
        </w:trPr>
        <w:tc>
          <w:tcPr>
            <w:tcW w:w="1921" w:type="dxa"/>
          </w:tcPr>
          <w:p w14:paraId="4D720293" w14:textId="5C37895B"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Capacity</w:t>
            </w:r>
            <w:r w:rsidR="00A3166B" w:rsidRPr="006D6174">
              <w:rPr>
                <w:kern w:val="22"/>
                <w:sz w:val="22"/>
                <w:szCs w:val="22"/>
                <w:lang w:val="en-GB"/>
              </w:rPr>
              <w:t>-b</w:t>
            </w:r>
            <w:r w:rsidRPr="006D6174">
              <w:rPr>
                <w:kern w:val="22"/>
                <w:sz w:val="22"/>
                <w:szCs w:val="22"/>
                <w:lang w:val="en-GB"/>
              </w:rPr>
              <w:t>uilding</w:t>
            </w:r>
          </w:p>
        </w:tc>
        <w:tc>
          <w:tcPr>
            <w:tcW w:w="5387" w:type="dxa"/>
          </w:tcPr>
          <w:p w14:paraId="29D98E21" w14:textId="599D590D"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the need for capacity</w:t>
            </w:r>
            <w:r w:rsidR="000E4433" w:rsidRPr="006D6174">
              <w:rPr>
                <w:kern w:val="22"/>
                <w:sz w:val="22"/>
                <w:szCs w:val="22"/>
                <w:lang w:val="en-GB"/>
              </w:rPr>
              <w:t>-</w:t>
            </w:r>
            <w:r w:rsidRPr="006D6174">
              <w:rPr>
                <w:kern w:val="22"/>
                <w:sz w:val="22"/>
                <w:szCs w:val="22"/>
                <w:lang w:val="en-GB"/>
              </w:rPr>
              <w:t>building for the implementation of the post-2020 global biodiversity framework</w:t>
            </w:r>
            <w:r w:rsidR="000E4433" w:rsidRPr="006D6174">
              <w:rPr>
                <w:kern w:val="22"/>
                <w:sz w:val="22"/>
                <w:szCs w:val="22"/>
                <w:lang w:val="en-GB"/>
              </w:rPr>
              <w:t>.</w:t>
            </w:r>
          </w:p>
        </w:tc>
        <w:tc>
          <w:tcPr>
            <w:tcW w:w="6378" w:type="dxa"/>
          </w:tcPr>
          <w:p w14:paraId="1A2E61D4" w14:textId="046E1E45"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The issue of capacity</w:t>
            </w:r>
            <w:r w:rsidR="000E4433" w:rsidRPr="006D6174">
              <w:rPr>
                <w:kern w:val="22"/>
                <w:sz w:val="22"/>
                <w:szCs w:val="22"/>
                <w:lang w:val="en-GB"/>
              </w:rPr>
              <w:t>-</w:t>
            </w:r>
            <w:r w:rsidRPr="006D6174">
              <w:rPr>
                <w:kern w:val="22"/>
                <w:sz w:val="22"/>
                <w:szCs w:val="22"/>
                <w:lang w:val="en-GB"/>
              </w:rPr>
              <w:t>building is not explicitly addressed in the Aichi Biodiversity Targets, though it is addressed in other parts of the Strategic Plan for Biodiversity 2011-2020</w:t>
            </w:r>
            <w:r w:rsidR="005B514A" w:rsidRPr="006D6174">
              <w:rPr>
                <w:kern w:val="22"/>
                <w:sz w:val="22"/>
                <w:szCs w:val="22"/>
                <w:lang w:val="en-GB"/>
              </w:rPr>
              <w:t>.</w:t>
            </w:r>
          </w:p>
        </w:tc>
      </w:tr>
      <w:tr w:rsidR="006273E4" w:rsidRPr="006D6174" w14:paraId="15101F39" w14:textId="77777777" w:rsidTr="006476DC">
        <w:trPr>
          <w:gridAfter w:val="1"/>
          <w:wAfter w:w="6" w:type="dxa"/>
          <w:cantSplit/>
          <w:jc w:val="center"/>
        </w:trPr>
        <w:tc>
          <w:tcPr>
            <w:tcW w:w="1921" w:type="dxa"/>
          </w:tcPr>
          <w:p w14:paraId="273EC4BE" w14:textId="7777777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Traditional knowledge</w:t>
            </w:r>
          </w:p>
        </w:tc>
        <w:tc>
          <w:tcPr>
            <w:tcW w:w="5387" w:type="dxa"/>
          </w:tcPr>
          <w:p w14:paraId="2E0E843E" w14:textId="056A03C0"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recogni</w:t>
            </w:r>
            <w:r w:rsidR="00231E09" w:rsidRPr="006D6174">
              <w:rPr>
                <w:kern w:val="22"/>
                <w:sz w:val="22"/>
                <w:szCs w:val="22"/>
                <w:lang w:val="en-GB"/>
              </w:rPr>
              <w:t>z</w:t>
            </w:r>
            <w:r w:rsidRPr="006D6174">
              <w:rPr>
                <w:kern w:val="22"/>
                <w:sz w:val="22"/>
                <w:szCs w:val="22"/>
                <w:lang w:val="en-GB"/>
              </w:rPr>
              <w:t xml:space="preserve">ing the importance of traditional knowledge and the involvement of indigenous peoples and local communities in the implementation of the post-2020 global biodiversity framework could be developed. Such </w:t>
            </w:r>
            <w:r w:rsidR="00231E09" w:rsidRPr="006D6174">
              <w:rPr>
                <w:kern w:val="22"/>
                <w:sz w:val="22"/>
                <w:szCs w:val="22"/>
                <w:lang w:val="en-GB"/>
              </w:rPr>
              <w:t xml:space="preserve">target </w:t>
            </w:r>
            <w:r w:rsidRPr="006D6174">
              <w:rPr>
                <w:kern w:val="22"/>
                <w:sz w:val="22"/>
                <w:szCs w:val="22"/>
                <w:lang w:val="en-GB"/>
              </w:rPr>
              <w:t>could address issues related to the greater recognition of territorial and land-tenure rights, biocultural diversity, the protection of environmental defenders, and the sharing and protection of traditional knowledge.</w:t>
            </w:r>
          </w:p>
        </w:tc>
        <w:tc>
          <w:tcPr>
            <w:tcW w:w="6378" w:type="dxa"/>
          </w:tcPr>
          <w:p w14:paraId="7DF4027B" w14:textId="4F1E9A7E"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Biodiversity Target 18, an action and outcome-oriented target focused on the recognition and respect of the traditional knowledge, innovations and practices of indigenous and local communities relevant for the conservation and sustainable use of biodiversity, and their customary use of biological resources.</w:t>
            </w:r>
          </w:p>
        </w:tc>
      </w:tr>
      <w:tr w:rsidR="006273E4" w:rsidRPr="006D6174" w14:paraId="7E3230FB" w14:textId="77777777" w:rsidTr="006476DC">
        <w:trPr>
          <w:gridAfter w:val="1"/>
          <w:wAfter w:w="6" w:type="dxa"/>
          <w:cantSplit/>
          <w:jc w:val="center"/>
        </w:trPr>
        <w:tc>
          <w:tcPr>
            <w:tcW w:w="1921" w:type="dxa"/>
          </w:tcPr>
          <w:p w14:paraId="27E8DE79" w14:textId="3933F7AC"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Knowledge and technology</w:t>
            </w:r>
          </w:p>
        </w:tc>
        <w:tc>
          <w:tcPr>
            <w:tcW w:w="5387" w:type="dxa"/>
          </w:tcPr>
          <w:p w14:paraId="2BAB8301" w14:textId="6419A106"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the need to improve the amount, availability and accessibility of knowledge and technologies related to biodiversity.</w:t>
            </w:r>
          </w:p>
        </w:tc>
        <w:tc>
          <w:tcPr>
            <w:tcW w:w="6378" w:type="dxa"/>
          </w:tcPr>
          <w:p w14:paraId="6DCD75EF" w14:textId="4643476F"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addressed in Aichi Target 19, an action-oriented target focused on improving the knowledge science based and technologies related to biodiversity and the sharing and application of this.</w:t>
            </w:r>
          </w:p>
        </w:tc>
      </w:tr>
      <w:tr w:rsidR="006273E4" w:rsidRPr="006D6174" w14:paraId="7E3742A2" w14:textId="77777777" w:rsidTr="006476DC">
        <w:trPr>
          <w:gridAfter w:val="1"/>
          <w:wAfter w:w="6" w:type="dxa"/>
          <w:cantSplit/>
          <w:jc w:val="center"/>
        </w:trPr>
        <w:tc>
          <w:tcPr>
            <w:tcW w:w="1921" w:type="dxa"/>
          </w:tcPr>
          <w:p w14:paraId="30318CED" w14:textId="1E184884"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Awareness</w:t>
            </w:r>
          </w:p>
        </w:tc>
        <w:tc>
          <w:tcPr>
            <w:tcW w:w="5387" w:type="dxa"/>
          </w:tcPr>
          <w:p w14:paraId="77F81A3D" w14:textId="24A2A59B"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people’s awareness of biodiversity</w:t>
            </w:r>
            <w:r w:rsidR="00FE5D64" w:rsidRPr="006D6174">
              <w:rPr>
                <w:kern w:val="22"/>
                <w:sz w:val="22"/>
                <w:szCs w:val="22"/>
                <w:lang w:val="en-GB"/>
              </w:rPr>
              <w:t>.</w:t>
            </w:r>
          </w:p>
        </w:tc>
        <w:tc>
          <w:tcPr>
            <w:tcW w:w="6378" w:type="dxa"/>
          </w:tcPr>
          <w:p w14:paraId="04139491" w14:textId="0EB7E0E3" w:rsidR="006273E4" w:rsidRPr="006D6174" w:rsidRDefault="006273E4" w:rsidP="006476DC">
            <w:pPr>
              <w:suppressLineNumbers/>
              <w:tabs>
                <w:tab w:val="left" w:pos="720"/>
              </w:tabs>
              <w:suppressAutoHyphens/>
              <w:spacing w:before="40" w:after="40"/>
              <w:rPr>
                <w:kern w:val="22"/>
                <w:sz w:val="22"/>
                <w:szCs w:val="22"/>
                <w:lang w:val="en-GB"/>
              </w:rPr>
            </w:pPr>
            <w:r w:rsidRPr="006D6174">
              <w:rPr>
                <w:kern w:val="22"/>
                <w:sz w:val="22"/>
                <w:szCs w:val="22"/>
                <w:lang w:val="en-GB"/>
              </w:rPr>
              <w:t>This issue is addressed in Aichi Target 1 focused on people’s awareness of biodiversity and of the actions which can be taken to protect it.</w:t>
            </w:r>
          </w:p>
        </w:tc>
      </w:tr>
      <w:tr w:rsidR="004A25EC" w:rsidRPr="006D6174" w14:paraId="5FDA55CE" w14:textId="77777777" w:rsidTr="00A3166B">
        <w:trPr>
          <w:cantSplit/>
          <w:jc w:val="center"/>
        </w:trPr>
        <w:tc>
          <w:tcPr>
            <w:tcW w:w="13692" w:type="dxa"/>
            <w:gridSpan w:val="4"/>
            <w:shd w:val="clear" w:color="auto" w:fill="D9D9D9" w:themeFill="background1" w:themeFillShade="D9"/>
          </w:tcPr>
          <w:p w14:paraId="3A476429" w14:textId="6C0A76B6" w:rsidR="006273E4" w:rsidRPr="006D6174" w:rsidRDefault="006273E4" w:rsidP="006476DC">
            <w:pPr>
              <w:pStyle w:val="Para1"/>
              <w:keepNext/>
              <w:suppressLineNumbers/>
              <w:suppressAutoHyphens/>
              <w:spacing w:before="40" w:after="40"/>
              <w:rPr>
                <w:b/>
                <w:kern w:val="22"/>
                <w:sz w:val="22"/>
                <w:szCs w:val="22"/>
                <w:lang w:val="en-GB"/>
              </w:rPr>
            </w:pPr>
            <w:r w:rsidRPr="006D6174">
              <w:rPr>
                <w:b/>
                <w:kern w:val="22"/>
                <w:sz w:val="22"/>
                <w:szCs w:val="22"/>
                <w:lang w:val="en-GB"/>
              </w:rPr>
              <w:t>Cross-cutting issues</w:t>
            </w:r>
          </w:p>
        </w:tc>
      </w:tr>
      <w:tr w:rsidR="006273E4" w:rsidRPr="006D6174" w14:paraId="3A5C7AF7" w14:textId="77777777" w:rsidTr="006476DC">
        <w:trPr>
          <w:gridAfter w:val="1"/>
          <w:wAfter w:w="6" w:type="dxa"/>
          <w:cantSplit/>
          <w:jc w:val="center"/>
        </w:trPr>
        <w:tc>
          <w:tcPr>
            <w:tcW w:w="1921" w:type="dxa"/>
          </w:tcPr>
          <w:p w14:paraId="2C9BA1F4" w14:textId="7777777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Gender</w:t>
            </w:r>
          </w:p>
        </w:tc>
        <w:tc>
          <w:tcPr>
            <w:tcW w:w="5387" w:type="dxa"/>
          </w:tcPr>
          <w:p w14:paraId="69A0C9A8" w14:textId="2DD56334"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recogni</w:t>
            </w:r>
            <w:r w:rsidR="00A665C2" w:rsidRPr="006D6174">
              <w:rPr>
                <w:kern w:val="22"/>
                <w:sz w:val="22"/>
                <w:szCs w:val="22"/>
                <w:lang w:val="en-GB"/>
              </w:rPr>
              <w:t>z</w:t>
            </w:r>
            <w:r w:rsidRPr="006D6174">
              <w:rPr>
                <w:kern w:val="22"/>
                <w:sz w:val="22"/>
                <w:szCs w:val="22"/>
                <w:lang w:val="en-GB"/>
              </w:rPr>
              <w:t>ing the importance of gender considerations as cross-cutting issue and on the role, rights and participation of women in biodiversity management. Such a target could also reflect the importance of women as agents of change.</w:t>
            </w:r>
          </w:p>
        </w:tc>
        <w:tc>
          <w:tcPr>
            <w:tcW w:w="6378" w:type="dxa"/>
          </w:tcPr>
          <w:p w14:paraId="58651ED3" w14:textId="6E4B9E20"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This issue is partially addressed in Aichi Biodiversity Target 14, an outcome-oriented target which refers to the provision of essential services for vulnerable groups including women.</w:t>
            </w:r>
          </w:p>
        </w:tc>
      </w:tr>
      <w:tr w:rsidR="006273E4" w:rsidRPr="006D6174" w14:paraId="53D681C1" w14:textId="77777777" w:rsidTr="006476DC">
        <w:trPr>
          <w:gridAfter w:val="1"/>
          <w:wAfter w:w="6" w:type="dxa"/>
          <w:cantSplit/>
          <w:jc w:val="center"/>
        </w:trPr>
        <w:tc>
          <w:tcPr>
            <w:tcW w:w="1921" w:type="dxa"/>
          </w:tcPr>
          <w:p w14:paraId="502B8BDD" w14:textId="77777777"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Biosafety</w:t>
            </w:r>
          </w:p>
        </w:tc>
        <w:tc>
          <w:tcPr>
            <w:tcW w:w="5387" w:type="dxa"/>
          </w:tcPr>
          <w:p w14:paraId="31A18450" w14:textId="31B29622" w:rsidR="006273E4" w:rsidRPr="006D6174" w:rsidRDefault="006273E4" w:rsidP="006476DC">
            <w:pPr>
              <w:pStyle w:val="Para1"/>
              <w:suppressLineNumbers/>
              <w:suppressAutoHyphens/>
              <w:spacing w:before="40" w:after="40"/>
              <w:rPr>
                <w:kern w:val="22"/>
                <w:sz w:val="22"/>
                <w:szCs w:val="22"/>
                <w:lang w:val="en-GB"/>
              </w:rPr>
            </w:pPr>
            <w:r w:rsidRPr="006D6174">
              <w:rPr>
                <w:kern w:val="22"/>
                <w:sz w:val="22"/>
                <w:szCs w:val="22"/>
                <w:lang w:val="en-GB"/>
              </w:rPr>
              <w:t>Target could focus on the safe use of living modified organisms and synthetic biology</w:t>
            </w:r>
            <w:r w:rsidR="00A665C2" w:rsidRPr="006D6174">
              <w:rPr>
                <w:kern w:val="22"/>
                <w:sz w:val="22"/>
                <w:szCs w:val="22"/>
                <w:lang w:val="en-GB"/>
              </w:rPr>
              <w:t>.</w:t>
            </w:r>
          </w:p>
        </w:tc>
        <w:tc>
          <w:tcPr>
            <w:tcW w:w="6378" w:type="dxa"/>
          </w:tcPr>
          <w:p w14:paraId="1C5DC18A" w14:textId="65FE2277" w:rsidR="006273E4" w:rsidRPr="006D6174" w:rsidRDefault="006273E4" w:rsidP="006476DC">
            <w:pPr>
              <w:suppressLineNumbers/>
              <w:tabs>
                <w:tab w:val="left" w:pos="720"/>
              </w:tabs>
              <w:suppressAutoHyphens/>
              <w:spacing w:before="40" w:after="40"/>
              <w:rPr>
                <w:kern w:val="22"/>
                <w:sz w:val="22"/>
                <w:szCs w:val="22"/>
                <w:lang w:val="en-GB"/>
              </w:rPr>
            </w:pPr>
            <w:r w:rsidRPr="006D6174">
              <w:rPr>
                <w:kern w:val="22"/>
                <w:sz w:val="22"/>
                <w:szCs w:val="22"/>
                <w:lang w:val="en-GB"/>
              </w:rPr>
              <w:t xml:space="preserve">This issue is not addressed in the Aichi Biodiversity </w:t>
            </w:r>
            <w:r w:rsidR="00A665C2" w:rsidRPr="006D6174">
              <w:rPr>
                <w:kern w:val="22"/>
                <w:sz w:val="22"/>
                <w:szCs w:val="22"/>
                <w:lang w:val="en-GB"/>
              </w:rPr>
              <w:t>T</w:t>
            </w:r>
            <w:r w:rsidRPr="006D6174">
              <w:rPr>
                <w:kern w:val="22"/>
                <w:sz w:val="22"/>
                <w:szCs w:val="22"/>
                <w:lang w:val="en-GB"/>
              </w:rPr>
              <w:t>argets.</w:t>
            </w:r>
          </w:p>
        </w:tc>
      </w:tr>
    </w:tbl>
    <w:bookmarkEnd w:id="3"/>
    <w:p w14:paraId="3D75AD58" w14:textId="411A58EB" w:rsidR="002A6955" w:rsidRPr="006476DC" w:rsidRDefault="00B87006" w:rsidP="006476DC">
      <w:pPr>
        <w:pStyle w:val="Para1"/>
        <w:suppressLineNumbers/>
        <w:suppressAutoHyphens/>
        <w:spacing w:after="200"/>
        <w:ind w:left="720"/>
        <w:jc w:val="center"/>
        <w:rPr>
          <w:kern w:val="22"/>
          <w:sz w:val="22"/>
          <w:szCs w:val="22"/>
          <w:lang w:val="en-GB"/>
        </w:rPr>
      </w:pPr>
      <w:r w:rsidRPr="006D6174">
        <w:rPr>
          <w:kern w:val="22"/>
          <w:sz w:val="22"/>
          <w:szCs w:val="22"/>
          <w:lang w:val="en-GB"/>
        </w:rPr>
        <w:t>__________</w:t>
      </w:r>
    </w:p>
    <w:sectPr w:rsidR="002A6955" w:rsidRPr="006476DC" w:rsidSect="007F03F8">
      <w:pgSz w:w="15840" w:h="12240" w:orient="landscape"/>
      <w:pgMar w:top="1389" w:right="1134" w:bottom="138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1C2D" w14:textId="77777777" w:rsidR="00A20686" w:rsidRDefault="00A20686" w:rsidP="00CF1848">
      <w:r>
        <w:separator/>
      </w:r>
    </w:p>
  </w:endnote>
  <w:endnote w:type="continuationSeparator" w:id="0">
    <w:p w14:paraId="63C882DC" w14:textId="77777777" w:rsidR="00A20686" w:rsidRDefault="00A20686" w:rsidP="00CF1848">
      <w:r>
        <w:continuationSeparator/>
      </w:r>
    </w:p>
  </w:endnote>
  <w:endnote w:type="continuationNotice" w:id="1">
    <w:p w14:paraId="29A12275" w14:textId="77777777" w:rsidR="00A20686" w:rsidRDefault="00A20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328EF" w14:textId="77777777" w:rsidR="00A20686" w:rsidRDefault="00A20686" w:rsidP="00CF1848">
      <w:r>
        <w:separator/>
      </w:r>
    </w:p>
  </w:footnote>
  <w:footnote w:type="continuationSeparator" w:id="0">
    <w:p w14:paraId="17947BD4" w14:textId="77777777" w:rsidR="00A20686" w:rsidRDefault="00A20686" w:rsidP="00CF1848">
      <w:r>
        <w:continuationSeparator/>
      </w:r>
    </w:p>
  </w:footnote>
  <w:footnote w:type="continuationNotice" w:id="1">
    <w:p w14:paraId="7CF92D3E" w14:textId="77777777" w:rsidR="00A20686" w:rsidRDefault="00A20686"/>
  </w:footnote>
  <w:footnote w:id="2">
    <w:p w14:paraId="382F2665" w14:textId="67B3018F" w:rsidR="002619B2" w:rsidRPr="006476DC" w:rsidRDefault="002619B2" w:rsidP="006476DC">
      <w:pPr>
        <w:pStyle w:val="FootnoteText"/>
        <w:suppressLineNumbers/>
        <w:suppressAutoHyphens/>
        <w:ind w:firstLine="0"/>
        <w:rPr>
          <w:kern w:val="18"/>
          <w:szCs w:val="18"/>
          <w:lang w:val="en-GB"/>
        </w:rPr>
      </w:pPr>
      <w:r w:rsidRPr="006476DC">
        <w:rPr>
          <w:rStyle w:val="FootnoteReference"/>
          <w:kern w:val="18"/>
          <w:sz w:val="18"/>
          <w:szCs w:val="18"/>
          <w:lang w:val="en-GB"/>
        </w:rPr>
        <w:t>*</w:t>
      </w:r>
      <w:r w:rsidRPr="006476DC">
        <w:rPr>
          <w:kern w:val="18"/>
          <w:szCs w:val="18"/>
          <w:lang w:val="en-GB"/>
        </w:rPr>
        <w:t xml:space="preserve"> CBD/SBSTTA/23/1.</w:t>
      </w:r>
    </w:p>
  </w:footnote>
  <w:footnote w:id="3">
    <w:p w14:paraId="7CEB251B" w14:textId="391408B1" w:rsidR="00EA28B5" w:rsidRPr="006476DC" w:rsidRDefault="00EA28B5" w:rsidP="006476DC">
      <w:pPr>
        <w:pStyle w:val="FootnoteText"/>
        <w:suppressLineNumbers/>
        <w:suppressAutoHyphens/>
        <w:ind w:firstLine="0"/>
        <w:rPr>
          <w:kern w:val="18"/>
          <w:szCs w:val="18"/>
          <w:lang w:val="en-GB"/>
        </w:rPr>
      </w:pPr>
      <w:r w:rsidRPr="006476DC">
        <w:rPr>
          <w:rStyle w:val="FootnoteReference"/>
          <w:kern w:val="18"/>
          <w:sz w:val="18"/>
          <w:szCs w:val="18"/>
          <w:lang w:val="en-GB"/>
        </w:rPr>
        <w:footnoteRef/>
      </w:r>
      <w:r w:rsidRPr="006476DC">
        <w:rPr>
          <w:kern w:val="18"/>
          <w:szCs w:val="18"/>
          <w:lang w:val="en-GB"/>
        </w:rPr>
        <w:t xml:space="preserve"> All of the submissions related to scope and content of the post-2020 global biodiversity framework are accessible from </w:t>
      </w:r>
      <w:hyperlink r:id="rId1" w:history="1">
        <w:r w:rsidRPr="006476DC">
          <w:rPr>
            <w:rStyle w:val="Hyperlink"/>
            <w:kern w:val="18"/>
            <w:szCs w:val="18"/>
            <w:lang w:val="en-GB"/>
          </w:rPr>
          <w:t>https://www.cbd.int/conferences/post2020/submissions</w:t>
        </w:r>
      </w:hyperlink>
      <w:r w:rsidRPr="006476DC">
        <w:rPr>
          <w:kern w:val="18"/>
          <w:szCs w:val="18"/>
          <w:lang w:val="en-GB"/>
        </w:rPr>
        <w:t xml:space="preserve">. </w:t>
      </w:r>
      <w:r w:rsidR="00A26F5D">
        <w:rPr>
          <w:kern w:val="18"/>
          <w:szCs w:val="18"/>
          <w:lang w:val="en-GB"/>
        </w:rPr>
        <w:t>S</w:t>
      </w:r>
      <w:r w:rsidRPr="006476DC">
        <w:rPr>
          <w:kern w:val="18"/>
          <w:szCs w:val="18"/>
          <w:lang w:val="en-GB"/>
        </w:rPr>
        <w:t xml:space="preserve">ee </w:t>
      </w:r>
      <w:r w:rsidR="00A26F5D">
        <w:rPr>
          <w:kern w:val="18"/>
          <w:szCs w:val="18"/>
          <w:lang w:val="en-GB"/>
        </w:rPr>
        <w:t>also</w:t>
      </w:r>
      <w:r w:rsidRPr="006476DC">
        <w:rPr>
          <w:kern w:val="18"/>
          <w:szCs w:val="18"/>
          <w:lang w:val="en-GB"/>
        </w:rPr>
        <w:t xml:space="preserve"> CBD/POST2020/PREP/1/INF/1, CBD/POST2020/PREP/1/INF/2, CBD/POST2020/WS/2019/1/2, CBD/POST2020/WS/2019/2/2, CBD/POST2020/WS/2019/3/2, CBD/POST2020/WS/2019/4/2, CBD/POST2020/WS/2019/5/2, CBD/POST2020/WS/2019/6/2 and CBD/GB/OM/2019/1/2</w:t>
      </w:r>
      <w:r w:rsidR="00DE4E8F">
        <w:rPr>
          <w:kern w:val="18"/>
          <w:szCs w:val="18"/>
          <w:lang w:val="en-GB"/>
        </w:rPr>
        <w:t>.</w:t>
      </w:r>
    </w:p>
  </w:footnote>
  <w:footnote w:id="4">
    <w:p w14:paraId="7FCD6501" w14:textId="0130418F" w:rsidR="00EA28B5" w:rsidRPr="006476DC" w:rsidRDefault="00EA28B5" w:rsidP="006476DC">
      <w:pPr>
        <w:pStyle w:val="FootnoteText"/>
        <w:suppressLineNumbers/>
        <w:suppressAutoHyphens/>
        <w:ind w:firstLine="0"/>
        <w:rPr>
          <w:kern w:val="18"/>
          <w:szCs w:val="18"/>
          <w:lang w:val="en-GB"/>
        </w:rPr>
      </w:pPr>
      <w:r w:rsidRPr="006476DC">
        <w:rPr>
          <w:rStyle w:val="FootnoteReference"/>
          <w:kern w:val="18"/>
          <w:sz w:val="18"/>
          <w:szCs w:val="18"/>
          <w:lang w:val="en-GB"/>
        </w:rPr>
        <w:footnoteRef/>
      </w:r>
      <w:r w:rsidRPr="006476DC">
        <w:rPr>
          <w:kern w:val="18"/>
          <w:szCs w:val="18"/>
          <w:lang w:val="en-GB"/>
        </w:rPr>
        <w:t xml:space="preserve"> It is important to avoid potentially perverse formulation of the goals. For example, a long-term target focused on halting biodiversity loss by 2050 could theoretically be reached by first converting all-natural habitat</w:t>
      </w:r>
      <w:r w:rsidR="00AE3893">
        <w:rPr>
          <w:kern w:val="18"/>
          <w:szCs w:val="18"/>
          <w:lang w:val="en-GB"/>
        </w:rPr>
        <w:t>s</w:t>
      </w:r>
      <w:r w:rsidRPr="006476DC">
        <w:rPr>
          <w:kern w:val="18"/>
          <w:szCs w:val="18"/>
          <w:lang w:val="en-GB"/>
        </w:rPr>
        <w:t xml:space="preserve"> to other purposes by 2040. Therefore</w:t>
      </w:r>
      <w:r w:rsidR="00AE3893">
        <w:rPr>
          <w:kern w:val="18"/>
          <w:szCs w:val="18"/>
          <w:lang w:val="en-GB"/>
        </w:rPr>
        <w:t>,</w:t>
      </w:r>
      <w:r w:rsidRPr="006476DC">
        <w:rPr>
          <w:kern w:val="18"/>
          <w:szCs w:val="18"/>
          <w:lang w:val="en-GB"/>
        </w:rPr>
        <w:t xml:space="preserve"> from 2040 to 2050</w:t>
      </w:r>
      <w:r w:rsidR="00AE3893">
        <w:rPr>
          <w:kern w:val="18"/>
          <w:szCs w:val="18"/>
          <w:lang w:val="en-GB"/>
        </w:rPr>
        <w:t>,</w:t>
      </w:r>
      <w:r w:rsidRPr="006476DC">
        <w:rPr>
          <w:kern w:val="18"/>
          <w:szCs w:val="18"/>
          <w:lang w:val="en-GB"/>
        </w:rPr>
        <w:t xml:space="preserve"> biodiversity loss would effectively be halted. However, this specificity would not necessarily need to be included in the formulation of the goal itself but could instead be captured in some preambular or associated text. Future targets could also provide additional contextualization.</w:t>
      </w:r>
    </w:p>
  </w:footnote>
  <w:footnote w:id="5">
    <w:p w14:paraId="7907F638" w14:textId="7292A597" w:rsidR="00267869" w:rsidRPr="006476DC" w:rsidRDefault="00267869" w:rsidP="006476DC">
      <w:pPr>
        <w:pStyle w:val="FootnoteText"/>
        <w:suppressLineNumbers/>
        <w:suppressAutoHyphens/>
        <w:ind w:firstLine="0"/>
        <w:rPr>
          <w:kern w:val="18"/>
          <w:szCs w:val="18"/>
          <w:lang w:val="en-GB"/>
        </w:rPr>
      </w:pPr>
      <w:r w:rsidRPr="006476DC">
        <w:rPr>
          <w:rStyle w:val="FootnoteReference"/>
          <w:kern w:val="18"/>
          <w:sz w:val="18"/>
          <w:szCs w:val="18"/>
          <w:lang w:val="en-GB"/>
        </w:rPr>
        <w:footnoteRef/>
      </w:r>
      <w:r w:rsidRPr="006476DC">
        <w:rPr>
          <w:kern w:val="18"/>
          <w:szCs w:val="18"/>
          <w:lang w:val="en-GB"/>
        </w:rPr>
        <w:t xml:space="preserve"> One list of </w:t>
      </w:r>
      <w:r w:rsidR="00ED1B04" w:rsidRPr="006476DC">
        <w:rPr>
          <w:kern w:val="18"/>
          <w:szCs w:val="18"/>
          <w:lang w:val="en-GB"/>
        </w:rPr>
        <w:t>“</w:t>
      </w:r>
      <w:r w:rsidRPr="006476DC">
        <w:rPr>
          <w:kern w:val="18"/>
          <w:szCs w:val="18"/>
          <w:lang w:val="en-GB"/>
        </w:rPr>
        <w:t>SMART</w:t>
      </w:r>
      <w:r w:rsidR="00ED1B04" w:rsidRPr="006476DC">
        <w:rPr>
          <w:kern w:val="18"/>
          <w:szCs w:val="18"/>
          <w:lang w:val="en-GB"/>
        </w:rPr>
        <w:t>”</w:t>
      </w:r>
      <w:r w:rsidRPr="006476DC">
        <w:rPr>
          <w:kern w:val="18"/>
          <w:szCs w:val="18"/>
          <w:lang w:val="en-GB"/>
        </w:rPr>
        <w:t xml:space="preserve"> criteria is </w:t>
      </w:r>
      <w:r w:rsidRPr="006476DC">
        <w:rPr>
          <w:b/>
          <w:kern w:val="18"/>
          <w:szCs w:val="18"/>
          <w:lang w:val="en-GB"/>
        </w:rPr>
        <w:t>s</w:t>
      </w:r>
      <w:r w:rsidRPr="006476DC">
        <w:rPr>
          <w:kern w:val="18"/>
          <w:szCs w:val="18"/>
          <w:lang w:val="en-GB"/>
        </w:rPr>
        <w:t xml:space="preserve">pecific, </w:t>
      </w:r>
      <w:r w:rsidRPr="006476DC">
        <w:rPr>
          <w:b/>
          <w:kern w:val="18"/>
          <w:szCs w:val="18"/>
          <w:lang w:val="en-GB"/>
        </w:rPr>
        <w:t>m</w:t>
      </w:r>
      <w:r w:rsidRPr="006476DC">
        <w:rPr>
          <w:kern w:val="18"/>
          <w:szCs w:val="18"/>
          <w:lang w:val="en-GB"/>
        </w:rPr>
        <w:t xml:space="preserve">easurable, </w:t>
      </w:r>
      <w:r w:rsidRPr="006476DC">
        <w:rPr>
          <w:b/>
          <w:kern w:val="18"/>
          <w:szCs w:val="18"/>
          <w:lang w:val="en-GB"/>
        </w:rPr>
        <w:t>a</w:t>
      </w:r>
      <w:r w:rsidRPr="006476DC">
        <w:rPr>
          <w:kern w:val="18"/>
          <w:szCs w:val="18"/>
          <w:lang w:val="en-GB"/>
        </w:rPr>
        <w:t xml:space="preserve">chievable, </w:t>
      </w:r>
      <w:r w:rsidRPr="006476DC">
        <w:rPr>
          <w:b/>
          <w:kern w:val="18"/>
          <w:szCs w:val="18"/>
          <w:lang w:val="en-GB"/>
        </w:rPr>
        <w:t>r</w:t>
      </w:r>
      <w:r w:rsidRPr="006476DC">
        <w:rPr>
          <w:kern w:val="18"/>
          <w:szCs w:val="18"/>
          <w:lang w:val="en-GB"/>
        </w:rPr>
        <w:t xml:space="preserve">esults-based and </w:t>
      </w:r>
      <w:r w:rsidRPr="006476DC">
        <w:rPr>
          <w:b/>
          <w:kern w:val="18"/>
          <w:szCs w:val="18"/>
          <w:lang w:val="en-GB"/>
        </w:rPr>
        <w:t>t</w:t>
      </w:r>
      <w:r w:rsidRPr="006476DC">
        <w:rPr>
          <w:kern w:val="18"/>
          <w:szCs w:val="18"/>
          <w:lang w:val="en-GB"/>
        </w:rPr>
        <w:t xml:space="preserve">ime-bound (for example in the conclusion of the first meeting of Working Group on the </w:t>
      </w:r>
      <w:r w:rsidR="00ED1B04" w:rsidRPr="006476DC">
        <w:rPr>
          <w:kern w:val="18"/>
          <w:szCs w:val="18"/>
          <w:lang w:val="en-GB"/>
        </w:rPr>
        <w:t>P</w:t>
      </w:r>
      <w:r w:rsidRPr="006476DC">
        <w:rPr>
          <w:kern w:val="18"/>
          <w:szCs w:val="18"/>
          <w:lang w:val="en-GB"/>
        </w:rPr>
        <w:t xml:space="preserve">ost-2020 </w:t>
      </w:r>
      <w:r w:rsidR="00ED1B04" w:rsidRPr="006476DC">
        <w:rPr>
          <w:kern w:val="18"/>
          <w:szCs w:val="18"/>
          <w:lang w:val="en-GB"/>
        </w:rPr>
        <w:t>G</w:t>
      </w:r>
      <w:r w:rsidRPr="006476DC">
        <w:rPr>
          <w:kern w:val="18"/>
          <w:szCs w:val="18"/>
          <w:lang w:val="en-GB"/>
        </w:rPr>
        <w:t xml:space="preserve">lobal </w:t>
      </w:r>
      <w:r w:rsidR="00ED1B04" w:rsidRPr="006476DC">
        <w:rPr>
          <w:kern w:val="18"/>
          <w:szCs w:val="18"/>
          <w:lang w:val="en-GB"/>
        </w:rPr>
        <w:t>B</w:t>
      </w:r>
      <w:r w:rsidRPr="006476DC">
        <w:rPr>
          <w:kern w:val="18"/>
          <w:szCs w:val="18"/>
          <w:lang w:val="en-GB"/>
        </w:rPr>
        <w:t xml:space="preserve">iodiversity </w:t>
      </w:r>
      <w:r w:rsidR="00ED1B04" w:rsidRPr="006476DC">
        <w:rPr>
          <w:kern w:val="18"/>
          <w:szCs w:val="18"/>
          <w:lang w:val="en-GB"/>
        </w:rPr>
        <w:t>F</w:t>
      </w:r>
      <w:r w:rsidRPr="006476DC">
        <w:rPr>
          <w:kern w:val="18"/>
          <w:szCs w:val="18"/>
          <w:lang w:val="en-GB"/>
        </w:rPr>
        <w:t xml:space="preserve">ramework </w:t>
      </w:r>
      <w:r w:rsidR="00B52DAA">
        <w:rPr>
          <w:kern w:val="18"/>
          <w:szCs w:val="18"/>
          <w:lang w:val="en-GB"/>
        </w:rPr>
        <w:t>(</w:t>
      </w:r>
      <w:r w:rsidR="00ED1B04" w:rsidRPr="006476DC">
        <w:rPr>
          <w:kern w:val="18"/>
          <w:szCs w:val="18"/>
          <w:lang w:val="en-GB"/>
        </w:rPr>
        <w:t>CBD/</w:t>
      </w:r>
      <w:r w:rsidRPr="006476DC">
        <w:rPr>
          <w:kern w:val="18"/>
          <w:szCs w:val="18"/>
          <w:lang w:val="en-GB"/>
        </w:rPr>
        <w:t>WG2020</w:t>
      </w:r>
      <w:r w:rsidR="00ED1B04" w:rsidRPr="006476DC">
        <w:rPr>
          <w:kern w:val="18"/>
          <w:szCs w:val="18"/>
          <w:lang w:val="en-GB"/>
        </w:rPr>
        <w:t>/</w:t>
      </w:r>
      <w:r w:rsidRPr="006476DC">
        <w:rPr>
          <w:kern w:val="18"/>
          <w:szCs w:val="18"/>
          <w:lang w:val="en-GB"/>
        </w:rPr>
        <w:t>1</w:t>
      </w:r>
      <w:r w:rsidR="00ED1B04" w:rsidRPr="006476DC">
        <w:rPr>
          <w:kern w:val="18"/>
          <w:szCs w:val="18"/>
          <w:lang w:val="en-GB"/>
        </w:rPr>
        <w:t>/</w:t>
      </w:r>
      <w:r w:rsidRPr="006476DC">
        <w:rPr>
          <w:kern w:val="18"/>
          <w:szCs w:val="18"/>
          <w:lang w:val="en-GB"/>
        </w:rPr>
        <w:t>5</w:t>
      </w:r>
      <w:r w:rsidR="00B52DAA">
        <w:rPr>
          <w:kern w:val="18"/>
          <w:szCs w:val="18"/>
          <w:lang w:val="en-GB"/>
        </w:rPr>
        <w:t>))</w:t>
      </w:r>
      <w:r w:rsidRPr="006476DC">
        <w:rPr>
          <w:kern w:val="18"/>
          <w:szCs w:val="18"/>
          <w:lang w:val="en-GB"/>
        </w:rPr>
        <w:t>. In other contexts, the criteria:</w:t>
      </w:r>
      <w:r w:rsidR="00BF6E59" w:rsidRPr="006476DC">
        <w:rPr>
          <w:kern w:val="18"/>
          <w:szCs w:val="18"/>
          <w:lang w:val="en-GB"/>
        </w:rPr>
        <w:t xml:space="preserve"> </w:t>
      </w:r>
      <w:r w:rsidRPr="006476DC">
        <w:rPr>
          <w:b/>
          <w:kern w:val="18"/>
          <w:szCs w:val="18"/>
          <w:lang w:val="en-GB"/>
        </w:rPr>
        <w:t>s</w:t>
      </w:r>
      <w:r w:rsidRPr="006476DC">
        <w:rPr>
          <w:kern w:val="18"/>
          <w:szCs w:val="18"/>
          <w:lang w:val="en-GB"/>
        </w:rPr>
        <w:t xml:space="preserve">trategic, </w:t>
      </w:r>
      <w:r w:rsidRPr="006476DC">
        <w:rPr>
          <w:b/>
          <w:kern w:val="18"/>
          <w:szCs w:val="18"/>
          <w:lang w:val="en-GB"/>
        </w:rPr>
        <w:t>a</w:t>
      </w:r>
      <w:r w:rsidRPr="006476DC">
        <w:rPr>
          <w:kern w:val="18"/>
          <w:szCs w:val="18"/>
          <w:lang w:val="en-GB"/>
        </w:rPr>
        <w:t xml:space="preserve">ssignable, </w:t>
      </w:r>
      <w:r w:rsidRPr="006476DC">
        <w:rPr>
          <w:b/>
          <w:kern w:val="18"/>
          <w:szCs w:val="18"/>
          <w:lang w:val="en-GB"/>
        </w:rPr>
        <w:t>a</w:t>
      </w:r>
      <w:r w:rsidRPr="006476DC">
        <w:rPr>
          <w:kern w:val="18"/>
          <w:szCs w:val="18"/>
          <w:lang w:val="en-GB"/>
        </w:rPr>
        <w:t xml:space="preserve">ction-oriented, </w:t>
      </w:r>
      <w:r w:rsidRPr="006476DC">
        <w:rPr>
          <w:b/>
          <w:color w:val="000000" w:themeColor="text1"/>
          <w:kern w:val="18"/>
          <w:szCs w:val="18"/>
          <w:lang w:val="en-GB"/>
        </w:rPr>
        <w:t>a</w:t>
      </w:r>
      <w:r w:rsidRPr="006476DC">
        <w:rPr>
          <w:color w:val="000000" w:themeColor="text1"/>
          <w:kern w:val="18"/>
          <w:szCs w:val="18"/>
          <w:lang w:val="en-GB"/>
        </w:rPr>
        <w:t xml:space="preserve">mbitious, </w:t>
      </w:r>
      <w:r w:rsidRPr="006476DC">
        <w:rPr>
          <w:b/>
          <w:color w:val="000000" w:themeColor="text1"/>
          <w:kern w:val="18"/>
          <w:szCs w:val="18"/>
          <w:lang w:val="en-GB"/>
        </w:rPr>
        <w:t>r</w:t>
      </w:r>
      <w:r w:rsidRPr="006476DC">
        <w:rPr>
          <w:color w:val="000000" w:themeColor="text1"/>
          <w:kern w:val="18"/>
          <w:szCs w:val="18"/>
          <w:lang w:val="en-GB"/>
        </w:rPr>
        <w:t xml:space="preserve">ealistic </w:t>
      </w:r>
      <w:r w:rsidRPr="006476DC">
        <w:rPr>
          <w:kern w:val="18"/>
          <w:szCs w:val="18"/>
          <w:lang w:val="en-GB"/>
        </w:rPr>
        <w:t xml:space="preserve">and </w:t>
      </w:r>
      <w:r w:rsidRPr="006476DC">
        <w:rPr>
          <w:b/>
          <w:kern w:val="18"/>
          <w:szCs w:val="18"/>
          <w:lang w:val="en-GB"/>
        </w:rPr>
        <w:t>r</w:t>
      </w:r>
      <w:r w:rsidRPr="006476DC">
        <w:rPr>
          <w:kern w:val="18"/>
          <w:szCs w:val="18"/>
          <w:lang w:val="en-GB"/>
        </w:rPr>
        <w:t>elevant, among others, have been used</w:t>
      </w:r>
      <w:r w:rsidR="00B52DAA">
        <w:rPr>
          <w:kern w:val="18"/>
          <w:szCs w:val="18"/>
          <w:lang w:val="en-GB"/>
        </w:rPr>
        <w:t>.</w:t>
      </w:r>
    </w:p>
  </w:footnote>
  <w:footnote w:id="6">
    <w:p w14:paraId="673CB2E9" w14:textId="3D5CDD62" w:rsidR="005322C2" w:rsidRPr="006476DC" w:rsidRDefault="005322C2" w:rsidP="006476DC">
      <w:pPr>
        <w:pStyle w:val="FootnoteText"/>
        <w:suppressLineNumbers/>
        <w:suppressAutoHyphens/>
        <w:ind w:firstLine="0"/>
        <w:rPr>
          <w:kern w:val="18"/>
          <w:szCs w:val="18"/>
          <w:lang w:val="en-GB"/>
        </w:rPr>
      </w:pPr>
      <w:r w:rsidRPr="006476DC">
        <w:rPr>
          <w:rStyle w:val="FootnoteReference"/>
          <w:kern w:val="18"/>
          <w:sz w:val="18"/>
          <w:szCs w:val="18"/>
          <w:lang w:val="en-GB"/>
        </w:rPr>
        <w:footnoteRef/>
      </w:r>
      <w:r w:rsidRPr="006476DC">
        <w:rPr>
          <w:kern w:val="18"/>
          <w:szCs w:val="18"/>
          <w:lang w:val="en-GB"/>
        </w:rPr>
        <w:t xml:space="preserve"> The consultation process of the post-2020 global biodiversity framework, the first meeting of the </w:t>
      </w:r>
      <w:r w:rsidR="0086463D" w:rsidRPr="006476DC">
        <w:rPr>
          <w:kern w:val="18"/>
          <w:szCs w:val="18"/>
          <w:lang w:val="en-GB"/>
        </w:rPr>
        <w:t>O</w:t>
      </w:r>
      <w:r w:rsidRPr="006476DC">
        <w:rPr>
          <w:kern w:val="18"/>
          <w:szCs w:val="18"/>
          <w:lang w:val="en-GB"/>
        </w:rPr>
        <w:t xml:space="preserve">pen-ended </w:t>
      </w:r>
      <w:r w:rsidR="0086463D" w:rsidRPr="006476DC">
        <w:rPr>
          <w:kern w:val="18"/>
          <w:szCs w:val="18"/>
          <w:lang w:val="en-GB"/>
        </w:rPr>
        <w:t>W</w:t>
      </w:r>
      <w:r w:rsidRPr="006476DC">
        <w:rPr>
          <w:kern w:val="18"/>
          <w:szCs w:val="18"/>
          <w:lang w:val="en-GB"/>
        </w:rPr>
        <w:t xml:space="preserve">orking </w:t>
      </w:r>
      <w:r w:rsidR="0086463D" w:rsidRPr="006476DC">
        <w:rPr>
          <w:kern w:val="18"/>
          <w:szCs w:val="18"/>
          <w:lang w:val="en-GB"/>
        </w:rPr>
        <w:t>G</w:t>
      </w:r>
      <w:r w:rsidRPr="006476DC">
        <w:rPr>
          <w:kern w:val="18"/>
          <w:szCs w:val="18"/>
          <w:lang w:val="en-GB"/>
        </w:rPr>
        <w:t>roup</w:t>
      </w:r>
      <w:r w:rsidR="0086463D" w:rsidRPr="006476DC">
        <w:rPr>
          <w:kern w:val="18"/>
          <w:szCs w:val="18"/>
          <w:lang w:val="en-GB"/>
        </w:rPr>
        <w:t xml:space="preserve"> on the Post-2020 Global Biodiversity Framework</w:t>
      </w:r>
      <w:r w:rsidRPr="006476DC">
        <w:rPr>
          <w:kern w:val="18"/>
          <w:szCs w:val="18"/>
          <w:lang w:val="en-GB"/>
        </w:rPr>
        <w:t xml:space="preserve">, submissions from Parties and stakeholders as well as the information identified in the present note on the implication of relevant assessments and lessons learned from implementing the Convention have identified various </w:t>
      </w:r>
      <w:r w:rsidR="00BF6E59" w:rsidRPr="006476DC">
        <w:rPr>
          <w:kern w:val="18"/>
          <w:szCs w:val="18"/>
          <w:lang w:val="en-GB"/>
        </w:rPr>
        <w:t xml:space="preserve">topics </w:t>
      </w:r>
      <w:r w:rsidRPr="006476DC">
        <w:rPr>
          <w:kern w:val="18"/>
          <w:szCs w:val="18"/>
          <w:lang w:val="en-GB"/>
        </w:rPr>
        <w:t xml:space="preserve">which could be reflected through targets in the post-2020 global biodiversity framework. An initial list of these topics is reflected in this table. These topics have </w:t>
      </w:r>
      <w:r w:rsidR="00873CC6">
        <w:rPr>
          <w:kern w:val="18"/>
          <w:szCs w:val="18"/>
          <w:lang w:val="en-GB"/>
        </w:rPr>
        <w:t xml:space="preserve">been </w:t>
      </w:r>
      <w:r w:rsidRPr="006476DC">
        <w:rPr>
          <w:kern w:val="18"/>
          <w:szCs w:val="18"/>
          <w:lang w:val="en-GB"/>
        </w:rPr>
        <w:t>grouped around the headings in the highlighted row. However, depending on the scope and content of the future targets</w:t>
      </w:r>
      <w:r w:rsidR="00873CC6">
        <w:rPr>
          <w:kern w:val="18"/>
          <w:szCs w:val="18"/>
          <w:lang w:val="en-GB"/>
        </w:rPr>
        <w:t>,</w:t>
      </w:r>
      <w:r w:rsidRPr="006476DC">
        <w:rPr>
          <w:kern w:val="18"/>
          <w:szCs w:val="18"/>
          <w:lang w:val="en-GB"/>
        </w:rPr>
        <w:t xml:space="preserve"> the specific target </w:t>
      </w:r>
      <w:r w:rsidR="00BF6E59" w:rsidRPr="006476DC">
        <w:rPr>
          <w:kern w:val="18"/>
          <w:szCs w:val="18"/>
          <w:lang w:val="en-GB"/>
        </w:rPr>
        <w:t xml:space="preserve">topics </w:t>
      </w:r>
      <w:r w:rsidRPr="006476DC">
        <w:rPr>
          <w:kern w:val="18"/>
          <w:szCs w:val="18"/>
          <w:lang w:val="en-GB"/>
        </w:rPr>
        <w:t>could be relevant to different and/or multiple headings. In addition</w:t>
      </w:r>
      <w:r w:rsidR="006273E4" w:rsidRPr="006476DC">
        <w:rPr>
          <w:kern w:val="18"/>
          <w:szCs w:val="18"/>
          <w:lang w:val="en-GB"/>
        </w:rPr>
        <w:t xml:space="preserve">, an </w:t>
      </w:r>
      <w:r w:rsidRPr="006476DC">
        <w:rPr>
          <w:kern w:val="18"/>
          <w:szCs w:val="18"/>
          <w:lang w:val="en-GB"/>
        </w:rPr>
        <w:t>information document provides a compilation of specific proposals for targets received through the various consultation processes on the post-2020 global biodiversity framework.</w:t>
      </w:r>
    </w:p>
  </w:footnote>
  <w:footnote w:id="7">
    <w:p w14:paraId="1EA880C5" w14:textId="3D457DEC" w:rsidR="005322C2" w:rsidRPr="006476DC" w:rsidRDefault="005322C2" w:rsidP="006476DC">
      <w:pPr>
        <w:pStyle w:val="FootnoteText"/>
        <w:suppressLineNumbers/>
        <w:suppressAutoHyphens/>
        <w:ind w:firstLine="0"/>
        <w:rPr>
          <w:kern w:val="18"/>
          <w:szCs w:val="18"/>
          <w:lang w:val="en-GB"/>
        </w:rPr>
      </w:pPr>
      <w:r w:rsidRPr="006476DC">
        <w:rPr>
          <w:rStyle w:val="FootnoteReference"/>
          <w:kern w:val="18"/>
          <w:sz w:val="18"/>
          <w:szCs w:val="18"/>
          <w:lang w:val="en-GB"/>
        </w:rPr>
        <w:footnoteRef/>
      </w:r>
      <w:r w:rsidRPr="006476DC">
        <w:rPr>
          <w:kern w:val="18"/>
          <w:szCs w:val="18"/>
          <w:lang w:val="en-GB"/>
        </w:rPr>
        <w:t xml:space="preserve"> The information in this column identif</w:t>
      </w:r>
      <w:r w:rsidR="003B2647" w:rsidRPr="006476DC">
        <w:rPr>
          <w:kern w:val="18"/>
          <w:szCs w:val="18"/>
          <w:lang w:val="en-GB"/>
        </w:rPr>
        <w:t>ies</w:t>
      </w:r>
      <w:r w:rsidRPr="006476DC">
        <w:rPr>
          <w:kern w:val="18"/>
          <w:szCs w:val="18"/>
          <w:lang w:val="en-GB"/>
        </w:rPr>
        <w:t xml:space="preserve"> gaps and other issues which </w:t>
      </w:r>
      <w:r w:rsidR="00BF6E59" w:rsidRPr="006476DC">
        <w:rPr>
          <w:kern w:val="18"/>
          <w:szCs w:val="18"/>
          <w:lang w:val="en-GB"/>
        </w:rPr>
        <w:t>could</w:t>
      </w:r>
      <w:r w:rsidRPr="006476DC">
        <w:rPr>
          <w:kern w:val="18"/>
          <w:szCs w:val="18"/>
          <w:lang w:val="en-GB"/>
        </w:rPr>
        <w:t xml:space="preserve"> be considered in the formulation of targets. These gaps and issues were identified based on the experiences with implementing the Strategic Plan for Biodiversity 2011-2020, the assessments referenced in </w:t>
      </w:r>
      <w:r w:rsidR="00047EA2">
        <w:rPr>
          <w:kern w:val="18"/>
          <w:szCs w:val="18"/>
          <w:lang w:val="en-GB"/>
        </w:rPr>
        <w:t>the present</w:t>
      </w:r>
      <w:r w:rsidR="00047EA2" w:rsidRPr="006476DC">
        <w:rPr>
          <w:kern w:val="18"/>
          <w:szCs w:val="18"/>
          <w:lang w:val="en-GB"/>
        </w:rPr>
        <w:t xml:space="preserve"> </w:t>
      </w:r>
      <w:r w:rsidRPr="006476DC">
        <w:rPr>
          <w:kern w:val="18"/>
          <w:szCs w:val="18"/>
          <w:lang w:val="en-GB"/>
        </w:rPr>
        <w:t>note as well as the submissions received as part of the consultation process for the post-2020 global biodiversity framework.</w:t>
      </w:r>
    </w:p>
  </w:footnote>
  <w:footnote w:id="8">
    <w:p w14:paraId="4160BD2A" w14:textId="4FE8363A" w:rsidR="005322C2" w:rsidRPr="006476DC" w:rsidRDefault="005322C2" w:rsidP="006476DC">
      <w:pPr>
        <w:pStyle w:val="FootnoteText"/>
        <w:suppressLineNumbers/>
        <w:suppressAutoHyphens/>
        <w:ind w:firstLine="0"/>
        <w:rPr>
          <w:kern w:val="18"/>
          <w:szCs w:val="18"/>
          <w:lang w:val="en-GB"/>
        </w:rPr>
      </w:pPr>
      <w:r w:rsidRPr="006476DC">
        <w:rPr>
          <w:rStyle w:val="FootnoteReference"/>
          <w:kern w:val="18"/>
          <w:sz w:val="18"/>
          <w:szCs w:val="18"/>
          <w:lang w:val="en-GB"/>
        </w:rPr>
        <w:footnoteRef/>
      </w:r>
      <w:r w:rsidRPr="006476DC">
        <w:rPr>
          <w:kern w:val="18"/>
          <w:szCs w:val="18"/>
          <w:lang w:val="en-GB"/>
        </w:rPr>
        <w:t>The information in this column identif</w:t>
      </w:r>
      <w:r w:rsidR="00595177" w:rsidRPr="006476DC">
        <w:rPr>
          <w:kern w:val="18"/>
          <w:szCs w:val="18"/>
          <w:lang w:val="en-GB"/>
        </w:rPr>
        <w:t>ies</w:t>
      </w:r>
      <w:r w:rsidRPr="006476DC">
        <w:rPr>
          <w:kern w:val="18"/>
          <w:szCs w:val="18"/>
          <w:lang w:val="en-GB"/>
        </w:rPr>
        <w:t xml:space="preserve"> if and how a specific </w:t>
      </w:r>
      <w:r w:rsidR="00BF6E59" w:rsidRPr="006476DC">
        <w:rPr>
          <w:kern w:val="18"/>
          <w:szCs w:val="18"/>
          <w:lang w:val="en-GB"/>
        </w:rPr>
        <w:t xml:space="preserve">topic </w:t>
      </w:r>
      <w:r w:rsidRPr="006476DC">
        <w:rPr>
          <w:kern w:val="18"/>
          <w:szCs w:val="18"/>
          <w:lang w:val="en-GB"/>
        </w:rPr>
        <w:t xml:space="preserve">has previously been addressed through the Aichi </w:t>
      </w:r>
      <w:r w:rsidR="00595177" w:rsidRPr="006476DC">
        <w:rPr>
          <w:kern w:val="18"/>
          <w:szCs w:val="18"/>
          <w:lang w:val="en-GB"/>
        </w:rPr>
        <w:t xml:space="preserve">Biodiversity </w:t>
      </w:r>
      <w:r w:rsidRPr="006476DC">
        <w:rPr>
          <w:kern w:val="18"/>
          <w:szCs w:val="18"/>
          <w:lang w:val="en-GB"/>
        </w:rPr>
        <w:t>Targets.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lang w:val="en-GB"/>
      </w:rPr>
      <w:alias w:val="Subject"/>
      <w:tag w:val=""/>
      <w:id w:val="136093633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1FFB56E8" w14:textId="6E73FA18"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r w:rsidRPr="00100BBB">
          <w:rPr>
            <w:kern w:val="22"/>
            <w:sz w:val="22"/>
            <w:szCs w:val="22"/>
            <w:lang w:val="en-GB"/>
          </w:rPr>
          <w:t>CBD/SBSTTA/23/2/Add.4</w:t>
        </w:r>
      </w:p>
    </w:sdtContent>
  </w:sdt>
  <w:p w14:paraId="0841C126" w14:textId="77777777"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r w:rsidRPr="006476DC">
      <w:rPr>
        <w:noProof/>
        <w:kern w:val="22"/>
        <w:sz w:val="22"/>
        <w:szCs w:val="22"/>
        <w:lang w:val="en-GB"/>
      </w:rPr>
      <w:t xml:space="preserve">Page </w:t>
    </w:r>
    <w:r w:rsidRPr="006476DC">
      <w:rPr>
        <w:noProof/>
        <w:kern w:val="22"/>
        <w:sz w:val="22"/>
        <w:szCs w:val="22"/>
        <w:lang w:val="en-GB"/>
      </w:rPr>
      <w:fldChar w:fldCharType="begin"/>
    </w:r>
    <w:r w:rsidRPr="006476DC">
      <w:rPr>
        <w:noProof/>
        <w:kern w:val="22"/>
        <w:sz w:val="22"/>
        <w:szCs w:val="22"/>
        <w:lang w:val="en-GB"/>
      </w:rPr>
      <w:instrText xml:space="preserve"> PAGE   \* MERGEFORMAT </w:instrText>
    </w:r>
    <w:r w:rsidRPr="006476DC">
      <w:rPr>
        <w:noProof/>
        <w:kern w:val="22"/>
        <w:sz w:val="22"/>
        <w:szCs w:val="22"/>
        <w:lang w:val="en-GB"/>
      </w:rPr>
      <w:fldChar w:fldCharType="separate"/>
    </w:r>
    <w:r w:rsidRPr="006476DC">
      <w:rPr>
        <w:noProof/>
        <w:kern w:val="22"/>
        <w:sz w:val="22"/>
        <w:szCs w:val="22"/>
        <w:lang w:val="en-GB"/>
      </w:rPr>
      <w:t>10</w:t>
    </w:r>
    <w:r w:rsidRPr="006476DC">
      <w:rPr>
        <w:noProof/>
        <w:kern w:val="22"/>
        <w:sz w:val="22"/>
        <w:szCs w:val="22"/>
        <w:lang w:val="en-GB"/>
      </w:rPr>
      <w:fldChar w:fldCharType="end"/>
    </w:r>
  </w:p>
  <w:p w14:paraId="5D9B917D" w14:textId="77777777"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lang w:val="en-GB"/>
      </w:rPr>
      <w:alias w:val="Subject"/>
      <w:tag w:val=""/>
      <w:id w:val="1344677168"/>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1AAF736" w14:textId="43F8C209"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r w:rsidRPr="00100BBB">
          <w:rPr>
            <w:kern w:val="22"/>
            <w:sz w:val="22"/>
            <w:szCs w:val="22"/>
            <w:lang w:val="en-GB"/>
          </w:rPr>
          <w:t>CBD/SBSTTA/23/2/Add.4</w:t>
        </w:r>
      </w:p>
    </w:sdtContent>
  </w:sdt>
  <w:p w14:paraId="06DAA02C" w14:textId="77777777"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r w:rsidRPr="006476DC">
      <w:rPr>
        <w:noProof/>
        <w:kern w:val="22"/>
        <w:sz w:val="22"/>
        <w:szCs w:val="22"/>
        <w:lang w:val="en-GB"/>
      </w:rPr>
      <w:t xml:space="preserve">Page </w:t>
    </w:r>
    <w:r w:rsidRPr="006476DC">
      <w:rPr>
        <w:noProof/>
        <w:kern w:val="22"/>
        <w:sz w:val="22"/>
        <w:szCs w:val="22"/>
        <w:lang w:val="en-GB"/>
      </w:rPr>
      <w:fldChar w:fldCharType="begin"/>
    </w:r>
    <w:r w:rsidRPr="006476DC">
      <w:rPr>
        <w:noProof/>
        <w:kern w:val="22"/>
        <w:sz w:val="22"/>
        <w:szCs w:val="22"/>
        <w:lang w:val="en-GB"/>
      </w:rPr>
      <w:instrText xml:space="preserve"> PAGE   \* MERGEFORMAT </w:instrText>
    </w:r>
    <w:r w:rsidRPr="006476DC">
      <w:rPr>
        <w:noProof/>
        <w:kern w:val="22"/>
        <w:sz w:val="22"/>
        <w:szCs w:val="22"/>
        <w:lang w:val="en-GB"/>
      </w:rPr>
      <w:fldChar w:fldCharType="separate"/>
    </w:r>
    <w:r w:rsidRPr="006476DC">
      <w:rPr>
        <w:noProof/>
        <w:kern w:val="22"/>
        <w:sz w:val="22"/>
        <w:szCs w:val="22"/>
        <w:lang w:val="en-GB"/>
      </w:rPr>
      <w:t>9</w:t>
    </w:r>
    <w:r w:rsidRPr="006476DC">
      <w:rPr>
        <w:noProof/>
        <w:kern w:val="22"/>
        <w:sz w:val="22"/>
        <w:szCs w:val="22"/>
        <w:lang w:val="en-GB"/>
      </w:rPr>
      <w:fldChar w:fldCharType="end"/>
    </w:r>
  </w:p>
  <w:p w14:paraId="0C3F6B64" w14:textId="77777777"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E54A50"/>
    <w:multiLevelType w:val="hybridMultilevel"/>
    <w:tmpl w:val="4C1961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BB549B"/>
    <w:multiLevelType w:val="hybridMultilevel"/>
    <w:tmpl w:val="EDC96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B064D3"/>
    <w:multiLevelType w:val="multilevel"/>
    <w:tmpl w:val="72E4F054"/>
    <w:lvl w:ilvl="0">
      <w:start w:val="1"/>
      <w:numFmt w:val="decimal"/>
      <w:lvlText w:val="%1."/>
      <w:lvlJc w:val="left"/>
      <w:pPr>
        <w:tabs>
          <w:tab w:val="num" w:pos="360"/>
        </w:tabs>
        <w:ind w:left="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DE2494"/>
    <w:multiLevelType w:val="hybridMultilevel"/>
    <w:tmpl w:val="FE60474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B3639A"/>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E6AB"/>
    <w:multiLevelType w:val="hybridMultilevel"/>
    <w:tmpl w:val="ADADCA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680319"/>
    <w:multiLevelType w:val="hybridMultilevel"/>
    <w:tmpl w:val="0F824FE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33049A5"/>
    <w:multiLevelType w:val="hybridMultilevel"/>
    <w:tmpl w:val="17881D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5863"/>
    <w:multiLevelType w:val="hybridMultilevel"/>
    <w:tmpl w:val="4C4A412C"/>
    <w:lvl w:ilvl="0" w:tplc="F2287142">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FE7DA1"/>
    <w:multiLevelType w:val="hybridMultilevel"/>
    <w:tmpl w:val="9E64CADA"/>
    <w:lvl w:ilvl="0" w:tplc="0AC0C33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4B1446"/>
    <w:multiLevelType w:val="hybridMultilevel"/>
    <w:tmpl w:val="C8D411CA"/>
    <w:lvl w:ilvl="0" w:tplc="D4CAF13A">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0442B4"/>
    <w:multiLevelType w:val="multilevel"/>
    <w:tmpl w:val="E21E2E96"/>
    <w:lvl w:ilvl="0">
      <w:start w:val="1"/>
      <w:numFmt w:val="decimal"/>
      <w:lvlText w:val="%1."/>
      <w:lvlJc w:val="left"/>
      <w:pPr>
        <w:tabs>
          <w:tab w:val="num" w:pos="360"/>
        </w:tabs>
        <w:ind w:left="0" w:firstLine="0"/>
      </w:pPr>
      <w:rPr>
        <w:rFonts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C975246"/>
    <w:multiLevelType w:val="hybridMultilevel"/>
    <w:tmpl w:val="CADE3EE6"/>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52268"/>
    <w:multiLevelType w:val="hybridMultilevel"/>
    <w:tmpl w:val="7EA05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05580"/>
    <w:multiLevelType w:val="hybridMultilevel"/>
    <w:tmpl w:val="190E958E"/>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A1B3F"/>
    <w:multiLevelType w:val="hybridMultilevel"/>
    <w:tmpl w:val="0D2E08AE"/>
    <w:lvl w:ilvl="0" w:tplc="A33A53D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CDE19F4"/>
    <w:multiLevelType w:val="hybridMultilevel"/>
    <w:tmpl w:val="559CB99E"/>
    <w:lvl w:ilvl="0" w:tplc="1009000F">
      <w:start w:val="1"/>
      <w:numFmt w:val="decimal"/>
      <w:lvlText w:val="%1."/>
      <w:lvlJc w:val="left"/>
      <w:pPr>
        <w:ind w:left="7307" w:hanging="360"/>
      </w:pPr>
    </w:lvl>
    <w:lvl w:ilvl="1" w:tplc="5AA619D2">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4"/>
  </w:num>
  <w:num w:numId="3">
    <w:abstractNumId w:val="14"/>
  </w:num>
  <w:num w:numId="4">
    <w:abstractNumId w:val="12"/>
  </w:num>
  <w:num w:numId="5">
    <w:abstractNumId w:val="18"/>
  </w:num>
  <w:num w:numId="6">
    <w:abstractNumId w:val="15"/>
  </w:num>
  <w:num w:numId="7">
    <w:abstractNumId w:val="19"/>
  </w:num>
  <w:num w:numId="8">
    <w:abstractNumId w:val="0"/>
  </w:num>
  <w:num w:numId="9">
    <w:abstractNumId w:val="1"/>
  </w:num>
  <w:num w:numId="10">
    <w:abstractNumId w:val="5"/>
  </w:num>
  <w:num w:numId="11">
    <w:abstractNumId w:val="13"/>
  </w:num>
  <w:num w:numId="12">
    <w:abstractNumId w:val="6"/>
  </w:num>
  <w:num w:numId="13">
    <w:abstractNumId w:val="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2"/>
  </w:num>
  <w:num w:numId="33">
    <w:abstractNumId w:val="16"/>
  </w:num>
  <w:num w:numId="34">
    <w:abstractNumId w:val="9"/>
  </w:num>
  <w:num w:numId="35">
    <w:abstractNumId w:val="21"/>
  </w:num>
  <w:num w:numId="36">
    <w:abstractNumId w:val="17"/>
  </w:num>
  <w:num w:numId="37">
    <w:abstractNumId w:val="10"/>
  </w:num>
  <w:num w:numId="38">
    <w:abstractNumId w:val="11"/>
  </w:num>
  <w:num w:numId="39">
    <w:abstractNumId w:val="3"/>
  </w:num>
  <w:num w:numId="40">
    <w:abstractNumId w:val="20"/>
  </w:num>
  <w:num w:numId="4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5E"/>
    <w:rsid w:val="0000148F"/>
    <w:rsid w:val="000103AB"/>
    <w:rsid w:val="00011A18"/>
    <w:rsid w:val="00013908"/>
    <w:rsid w:val="00016E2E"/>
    <w:rsid w:val="00023AEC"/>
    <w:rsid w:val="000242D2"/>
    <w:rsid w:val="000246EC"/>
    <w:rsid w:val="000251DD"/>
    <w:rsid w:val="00025CDC"/>
    <w:rsid w:val="0002698C"/>
    <w:rsid w:val="00034578"/>
    <w:rsid w:val="00035DBA"/>
    <w:rsid w:val="00037822"/>
    <w:rsid w:val="00044D2A"/>
    <w:rsid w:val="00047EA2"/>
    <w:rsid w:val="00052873"/>
    <w:rsid w:val="000534A7"/>
    <w:rsid w:val="00055D38"/>
    <w:rsid w:val="00057399"/>
    <w:rsid w:val="000631EB"/>
    <w:rsid w:val="00063504"/>
    <w:rsid w:val="0006710F"/>
    <w:rsid w:val="000679B5"/>
    <w:rsid w:val="000700EE"/>
    <w:rsid w:val="00071164"/>
    <w:rsid w:val="00075570"/>
    <w:rsid w:val="00076125"/>
    <w:rsid w:val="000806CC"/>
    <w:rsid w:val="00081B52"/>
    <w:rsid w:val="00091431"/>
    <w:rsid w:val="00091457"/>
    <w:rsid w:val="000A0E5E"/>
    <w:rsid w:val="000A4496"/>
    <w:rsid w:val="000B0B78"/>
    <w:rsid w:val="000B49CE"/>
    <w:rsid w:val="000B5B51"/>
    <w:rsid w:val="000C0A19"/>
    <w:rsid w:val="000C2C30"/>
    <w:rsid w:val="000C4632"/>
    <w:rsid w:val="000C6A63"/>
    <w:rsid w:val="000C7BFA"/>
    <w:rsid w:val="000D05C0"/>
    <w:rsid w:val="000D2A25"/>
    <w:rsid w:val="000D3443"/>
    <w:rsid w:val="000D6274"/>
    <w:rsid w:val="000E2055"/>
    <w:rsid w:val="000E2B89"/>
    <w:rsid w:val="000E4433"/>
    <w:rsid w:val="000E44B4"/>
    <w:rsid w:val="000E5D03"/>
    <w:rsid w:val="000E673A"/>
    <w:rsid w:val="000F5010"/>
    <w:rsid w:val="000F74F5"/>
    <w:rsid w:val="000F7BEA"/>
    <w:rsid w:val="000F7C06"/>
    <w:rsid w:val="00100054"/>
    <w:rsid w:val="00100710"/>
    <w:rsid w:val="00100BBB"/>
    <w:rsid w:val="00105372"/>
    <w:rsid w:val="00107FD3"/>
    <w:rsid w:val="00110DEE"/>
    <w:rsid w:val="00113575"/>
    <w:rsid w:val="00113FC9"/>
    <w:rsid w:val="00115FD9"/>
    <w:rsid w:val="001161F4"/>
    <w:rsid w:val="00116D7C"/>
    <w:rsid w:val="00117B3B"/>
    <w:rsid w:val="0012691B"/>
    <w:rsid w:val="00127D03"/>
    <w:rsid w:val="00131E7A"/>
    <w:rsid w:val="001325F9"/>
    <w:rsid w:val="00136A07"/>
    <w:rsid w:val="00145C20"/>
    <w:rsid w:val="00145C38"/>
    <w:rsid w:val="00146437"/>
    <w:rsid w:val="00150FB1"/>
    <w:rsid w:val="00154AE4"/>
    <w:rsid w:val="001552DF"/>
    <w:rsid w:val="00155841"/>
    <w:rsid w:val="00157404"/>
    <w:rsid w:val="0016006E"/>
    <w:rsid w:val="0016305A"/>
    <w:rsid w:val="00164D1C"/>
    <w:rsid w:val="00164F65"/>
    <w:rsid w:val="00166BEF"/>
    <w:rsid w:val="00171DD3"/>
    <w:rsid w:val="00172AF6"/>
    <w:rsid w:val="0017359F"/>
    <w:rsid w:val="001754DB"/>
    <w:rsid w:val="00176CEE"/>
    <w:rsid w:val="00177FD4"/>
    <w:rsid w:val="00180FB9"/>
    <w:rsid w:val="00183054"/>
    <w:rsid w:val="00186F98"/>
    <w:rsid w:val="001936A2"/>
    <w:rsid w:val="00195064"/>
    <w:rsid w:val="001A2636"/>
    <w:rsid w:val="001A5660"/>
    <w:rsid w:val="001A744C"/>
    <w:rsid w:val="001B120D"/>
    <w:rsid w:val="001B2E1B"/>
    <w:rsid w:val="001B4E1A"/>
    <w:rsid w:val="001C05DA"/>
    <w:rsid w:val="001C6716"/>
    <w:rsid w:val="001C772F"/>
    <w:rsid w:val="001E186E"/>
    <w:rsid w:val="001E3694"/>
    <w:rsid w:val="001E5B08"/>
    <w:rsid w:val="001E7F07"/>
    <w:rsid w:val="001F1A27"/>
    <w:rsid w:val="001F2F98"/>
    <w:rsid w:val="001F4317"/>
    <w:rsid w:val="001F433A"/>
    <w:rsid w:val="001F57CD"/>
    <w:rsid w:val="001F6644"/>
    <w:rsid w:val="001F6A09"/>
    <w:rsid w:val="001F7A94"/>
    <w:rsid w:val="002008D5"/>
    <w:rsid w:val="00200A58"/>
    <w:rsid w:val="00201594"/>
    <w:rsid w:val="00202554"/>
    <w:rsid w:val="002051BB"/>
    <w:rsid w:val="00206167"/>
    <w:rsid w:val="002073A4"/>
    <w:rsid w:val="002103F8"/>
    <w:rsid w:val="00223941"/>
    <w:rsid w:val="00225B31"/>
    <w:rsid w:val="002315F4"/>
    <w:rsid w:val="002316BA"/>
    <w:rsid w:val="00231E09"/>
    <w:rsid w:val="002331AA"/>
    <w:rsid w:val="00233DFA"/>
    <w:rsid w:val="0023622B"/>
    <w:rsid w:val="0024209B"/>
    <w:rsid w:val="00251631"/>
    <w:rsid w:val="002519B2"/>
    <w:rsid w:val="00253A94"/>
    <w:rsid w:val="002550D9"/>
    <w:rsid w:val="00255D48"/>
    <w:rsid w:val="00255EEB"/>
    <w:rsid w:val="00256734"/>
    <w:rsid w:val="002619B2"/>
    <w:rsid w:val="002649C6"/>
    <w:rsid w:val="00265A4E"/>
    <w:rsid w:val="0026703C"/>
    <w:rsid w:val="00267869"/>
    <w:rsid w:val="0027596F"/>
    <w:rsid w:val="00276C43"/>
    <w:rsid w:val="00290AE9"/>
    <w:rsid w:val="0029183C"/>
    <w:rsid w:val="002933DE"/>
    <w:rsid w:val="002A041C"/>
    <w:rsid w:val="002A0990"/>
    <w:rsid w:val="002A51CA"/>
    <w:rsid w:val="002A63B5"/>
    <w:rsid w:val="002A6955"/>
    <w:rsid w:val="002B4A50"/>
    <w:rsid w:val="002C1269"/>
    <w:rsid w:val="002C4262"/>
    <w:rsid w:val="002C71B4"/>
    <w:rsid w:val="002D5C30"/>
    <w:rsid w:val="002E0A17"/>
    <w:rsid w:val="002E17A3"/>
    <w:rsid w:val="002E3F83"/>
    <w:rsid w:val="002F038A"/>
    <w:rsid w:val="002F5765"/>
    <w:rsid w:val="00302935"/>
    <w:rsid w:val="0030324A"/>
    <w:rsid w:val="003044A0"/>
    <w:rsid w:val="00304EFE"/>
    <w:rsid w:val="00306B4C"/>
    <w:rsid w:val="003112EA"/>
    <w:rsid w:val="00312C5B"/>
    <w:rsid w:val="00316841"/>
    <w:rsid w:val="00316AB9"/>
    <w:rsid w:val="00316FC6"/>
    <w:rsid w:val="003209F3"/>
    <w:rsid w:val="00320FDC"/>
    <w:rsid w:val="00322596"/>
    <w:rsid w:val="0032287F"/>
    <w:rsid w:val="00322943"/>
    <w:rsid w:val="00322DF0"/>
    <w:rsid w:val="00322E77"/>
    <w:rsid w:val="00324CCB"/>
    <w:rsid w:val="00330755"/>
    <w:rsid w:val="00330DEB"/>
    <w:rsid w:val="0033259F"/>
    <w:rsid w:val="00332974"/>
    <w:rsid w:val="00332C6C"/>
    <w:rsid w:val="00332D96"/>
    <w:rsid w:val="00333025"/>
    <w:rsid w:val="00334389"/>
    <w:rsid w:val="00337E13"/>
    <w:rsid w:val="00340754"/>
    <w:rsid w:val="00341807"/>
    <w:rsid w:val="00341F3B"/>
    <w:rsid w:val="003428EE"/>
    <w:rsid w:val="003434E3"/>
    <w:rsid w:val="0034407A"/>
    <w:rsid w:val="003458FE"/>
    <w:rsid w:val="003475AC"/>
    <w:rsid w:val="00350F45"/>
    <w:rsid w:val="003530FF"/>
    <w:rsid w:val="003616CE"/>
    <w:rsid w:val="00361D46"/>
    <w:rsid w:val="003632A4"/>
    <w:rsid w:val="00370224"/>
    <w:rsid w:val="00372F74"/>
    <w:rsid w:val="00375167"/>
    <w:rsid w:val="00376890"/>
    <w:rsid w:val="00376944"/>
    <w:rsid w:val="0037751B"/>
    <w:rsid w:val="00377F5A"/>
    <w:rsid w:val="003866F2"/>
    <w:rsid w:val="00387345"/>
    <w:rsid w:val="00390055"/>
    <w:rsid w:val="00394798"/>
    <w:rsid w:val="003A1537"/>
    <w:rsid w:val="003A4285"/>
    <w:rsid w:val="003B2647"/>
    <w:rsid w:val="003B3BB3"/>
    <w:rsid w:val="003B46A2"/>
    <w:rsid w:val="003B4E02"/>
    <w:rsid w:val="003C4F80"/>
    <w:rsid w:val="003C7DCB"/>
    <w:rsid w:val="003D17C8"/>
    <w:rsid w:val="003D32E3"/>
    <w:rsid w:val="003D357D"/>
    <w:rsid w:val="003D4997"/>
    <w:rsid w:val="003D6112"/>
    <w:rsid w:val="003D6A21"/>
    <w:rsid w:val="003E3A6A"/>
    <w:rsid w:val="003E58C2"/>
    <w:rsid w:val="003F088C"/>
    <w:rsid w:val="003F1773"/>
    <w:rsid w:val="003F28C4"/>
    <w:rsid w:val="003F2B30"/>
    <w:rsid w:val="003F3A90"/>
    <w:rsid w:val="003F50C1"/>
    <w:rsid w:val="003F5581"/>
    <w:rsid w:val="003F57E6"/>
    <w:rsid w:val="003F7224"/>
    <w:rsid w:val="004001E5"/>
    <w:rsid w:val="004005F8"/>
    <w:rsid w:val="004034F7"/>
    <w:rsid w:val="00405B54"/>
    <w:rsid w:val="00406839"/>
    <w:rsid w:val="00415B16"/>
    <w:rsid w:val="004165DD"/>
    <w:rsid w:val="004172D4"/>
    <w:rsid w:val="00421135"/>
    <w:rsid w:val="00422214"/>
    <w:rsid w:val="004247F9"/>
    <w:rsid w:val="00424EFF"/>
    <w:rsid w:val="00424F72"/>
    <w:rsid w:val="00427D21"/>
    <w:rsid w:val="0043023D"/>
    <w:rsid w:val="004307E1"/>
    <w:rsid w:val="004323FC"/>
    <w:rsid w:val="004327FA"/>
    <w:rsid w:val="00433CC6"/>
    <w:rsid w:val="00441C32"/>
    <w:rsid w:val="00442A44"/>
    <w:rsid w:val="00445D84"/>
    <w:rsid w:val="004468A3"/>
    <w:rsid w:val="00446E9A"/>
    <w:rsid w:val="00451BB2"/>
    <w:rsid w:val="00452F2B"/>
    <w:rsid w:val="00453392"/>
    <w:rsid w:val="00454019"/>
    <w:rsid w:val="00456005"/>
    <w:rsid w:val="00462EB2"/>
    <w:rsid w:val="004644C2"/>
    <w:rsid w:val="00464AEE"/>
    <w:rsid w:val="0046696F"/>
    <w:rsid w:val="00467F9C"/>
    <w:rsid w:val="0047111B"/>
    <w:rsid w:val="00472617"/>
    <w:rsid w:val="00473864"/>
    <w:rsid w:val="00482CDC"/>
    <w:rsid w:val="0048540F"/>
    <w:rsid w:val="00491FC2"/>
    <w:rsid w:val="00492BF2"/>
    <w:rsid w:val="00493814"/>
    <w:rsid w:val="0049449A"/>
    <w:rsid w:val="00494D5F"/>
    <w:rsid w:val="0049764B"/>
    <w:rsid w:val="004979C0"/>
    <w:rsid w:val="004A25EC"/>
    <w:rsid w:val="004A6751"/>
    <w:rsid w:val="004A7300"/>
    <w:rsid w:val="004B5A5E"/>
    <w:rsid w:val="004C0FD7"/>
    <w:rsid w:val="004C2198"/>
    <w:rsid w:val="004C2906"/>
    <w:rsid w:val="004C398F"/>
    <w:rsid w:val="004C5C6A"/>
    <w:rsid w:val="004C6221"/>
    <w:rsid w:val="004C660D"/>
    <w:rsid w:val="004D25AE"/>
    <w:rsid w:val="004D2787"/>
    <w:rsid w:val="004F21A8"/>
    <w:rsid w:val="004F32E7"/>
    <w:rsid w:val="004F59F7"/>
    <w:rsid w:val="004F7FED"/>
    <w:rsid w:val="00504090"/>
    <w:rsid w:val="0051043F"/>
    <w:rsid w:val="0051410A"/>
    <w:rsid w:val="00517E40"/>
    <w:rsid w:val="00522E23"/>
    <w:rsid w:val="00525FFE"/>
    <w:rsid w:val="005322C2"/>
    <w:rsid w:val="0053260C"/>
    <w:rsid w:val="00534681"/>
    <w:rsid w:val="0054027F"/>
    <w:rsid w:val="00540F7B"/>
    <w:rsid w:val="00541F6D"/>
    <w:rsid w:val="0054357A"/>
    <w:rsid w:val="005441BE"/>
    <w:rsid w:val="005508AA"/>
    <w:rsid w:val="005541DE"/>
    <w:rsid w:val="005545EF"/>
    <w:rsid w:val="00555A4E"/>
    <w:rsid w:val="005573FF"/>
    <w:rsid w:val="005622F4"/>
    <w:rsid w:val="0056598F"/>
    <w:rsid w:val="00565E7C"/>
    <w:rsid w:val="00565F32"/>
    <w:rsid w:val="0056780C"/>
    <w:rsid w:val="00567BF9"/>
    <w:rsid w:val="005704F6"/>
    <w:rsid w:val="00572129"/>
    <w:rsid w:val="00577BAE"/>
    <w:rsid w:val="005827CF"/>
    <w:rsid w:val="00584AF0"/>
    <w:rsid w:val="00586C84"/>
    <w:rsid w:val="005907EA"/>
    <w:rsid w:val="0059345A"/>
    <w:rsid w:val="00594C42"/>
    <w:rsid w:val="00594FC3"/>
    <w:rsid w:val="00595177"/>
    <w:rsid w:val="005976A2"/>
    <w:rsid w:val="005A241F"/>
    <w:rsid w:val="005A2C34"/>
    <w:rsid w:val="005A3077"/>
    <w:rsid w:val="005A3A75"/>
    <w:rsid w:val="005A5BE0"/>
    <w:rsid w:val="005B0CE3"/>
    <w:rsid w:val="005B3548"/>
    <w:rsid w:val="005B514A"/>
    <w:rsid w:val="005C1989"/>
    <w:rsid w:val="005C229A"/>
    <w:rsid w:val="005C3246"/>
    <w:rsid w:val="005C3377"/>
    <w:rsid w:val="005D051B"/>
    <w:rsid w:val="005D2403"/>
    <w:rsid w:val="005D2471"/>
    <w:rsid w:val="005D6C41"/>
    <w:rsid w:val="005E0085"/>
    <w:rsid w:val="005E268B"/>
    <w:rsid w:val="005F25DC"/>
    <w:rsid w:val="005F535D"/>
    <w:rsid w:val="005F60CD"/>
    <w:rsid w:val="00605615"/>
    <w:rsid w:val="006122BA"/>
    <w:rsid w:val="00621732"/>
    <w:rsid w:val="006259C2"/>
    <w:rsid w:val="006273E4"/>
    <w:rsid w:val="00627E22"/>
    <w:rsid w:val="00635C10"/>
    <w:rsid w:val="00637A1E"/>
    <w:rsid w:val="00641A81"/>
    <w:rsid w:val="00642676"/>
    <w:rsid w:val="00645952"/>
    <w:rsid w:val="00645A2C"/>
    <w:rsid w:val="006476DC"/>
    <w:rsid w:val="00650859"/>
    <w:rsid w:val="00651C36"/>
    <w:rsid w:val="00656676"/>
    <w:rsid w:val="00662D25"/>
    <w:rsid w:val="00663748"/>
    <w:rsid w:val="00664BCF"/>
    <w:rsid w:val="0066695F"/>
    <w:rsid w:val="006676EE"/>
    <w:rsid w:val="00667CA2"/>
    <w:rsid w:val="006757F2"/>
    <w:rsid w:val="00676DE6"/>
    <w:rsid w:val="00677716"/>
    <w:rsid w:val="00681B21"/>
    <w:rsid w:val="0068500D"/>
    <w:rsid w:val="00686168"/>
    <w:rsid w:val="00693C0F"/>
    <w:rsid w:val="00694F47"/>
    <w:rsid w:val="006965FE"/>
    <w:rsid w:val="00696D03"/>
    <w:rsid w:val="006A1CD5"/>
    <w:rsid w:val="006A6371"/>
    <w:rsid w:val="006B1088"/>
    <w:rsid w:val="006B2290"/>
    <w:rsid w:val="006B24E9"/>
    <w:rsid w:val="006C0BEF"/>
    <w:rsid w:val="006C0D81"/>
    <w:rsid w:val="006C1290"/>
    <w:rsid w:val="006C23DB"/>
    <w:rsid w:val="006C4351"/>
    <w:rsid w:val="006D351B"/>
    <w:rsid w:val="006D509D"/>
    <w:rsid w:val="006D6174"/>
    <w:rsid w:val="006D753B"/>
    <w:rsid w:val="006E1205"/>
    <w:rsid w:val="006E136C"/>
    <w:rsid w:val="006E376A"/>
    <w:rsid w:val="006E6219"/>
    <w:rsid w:val="006E6C24"/>
    <w:rsid w:val="006E789B"/>
    <w:rsid w:val="006F33F8"/>
    <w:rsid w:val="007108D4"/>
    <w:rsid w:val="00712DC1"/>
    <w:rsid w:val="00717D88"/>
    <w:rsid w:val="00717F07"/>
    <w:rsid w:val="00720856"/>
    <w:rsid w:val="00721992"/>
    <w:rsid w:val="0072252E"/>
    <w:rsid w:val="007244FC"/>
    <w:rsid w:val="00724B3A"/>
    <w:rsid w:val="00727489"/>
    <w:rsid w:val="0073022A"/>
    <w:rsid w:val="00731B8F"/>
    <w:rsid w:val="00734E09"/>
    <w:rsid w:val="00744BEB"/>
    <w:rsid w:val="0075068C"/>
    <w:rsid w:val="00751290"/>
    <w:rsid w:val="00760481"/>
    <w:rsid w:val="00760D0C"/>
    <w:rsid w:val="00761700"/>
    <w:rsid w:val="007632F1"/>
    <w:rsid w:val="007654E4"/>
    <w:rsid w:val="0076642C"/>
    <w:rsid w:val="0077000D"/>
    <w:rsid w:val="0077285E"/>
    <w:rsid w:val="00774FAC"/>
    <w:rsid w:val="00775CD7"/>
    <w:rsid w:val="00776C96"/>
    <w:rsid w:val="0078308D"/>
    <w:rsid w:val="007855E3"/>
    <w:rsid w:val="007942D3"/>
    <w:rsid w:val="007A00B1"/>
    <w:rsid w:val="007A14D9"/>
    <w:rsid w:val="007A2A95"/>
    <w:rsid w:val="007A5FD8"/>
    <w:rsid w:val="007B1222"/>
    <w:rsid w:val="007B2356"/>
    <w:rsid w:val="007B496E"/>
    <w:rsid w:val="007B6C09"/>
    <w:rsid w:val="007B7205"/>
    <w:rsid w:val="007C2BF9"/>
    <w:rsid w:val="007C3009"/>
    <w:rsid w:val="007C7647"/>
    <w:rsid w:val="007D0CFC"/>
    <w:rsid w:val="007D74EB"/>
    <w:rsid w:val="007E09DA"/>
    <w:rsid w:val="007E129F"/>
    <w:rsid w:val="007E1403"/>
    <w:rsid w:val="007E55B3"/>
    <w:rsid w:val="007E7976"/>
    <w:rsid w:val="007F010F"/>
    <w:rsid w:val="007F03F8"/>
    <w:rsid w:val="007F69E7"/>
    <w:rsid w:val="007F7217"/>
    <w:rsid w:val="007F742D"/>
    <w:rsid w:val="00800E7C"/>
    <w:rsid w:val="0080732D"/>
    <w:rsid w:val="00810A55"/>
    <w:rsid w:val="00812E60"/>
    <w:rsid w:val="008153E8"/>
    <w:rsid w:val="0081729C"/>
    <w:rsid w:val="008178B6"/>
    <w:rsid w:val="008221E9"/>
    <w:rsid w:val="00822701"/>
    <w:rsid w:val="00822F44"/>
    <w:rsid w:val="00825C82"/>
    <w:rsid w:val="0083339C"/>
    <w:rsid w:val="008359E5"/>
    <w:rsid w:val="008455FC"/>
    <w:rsid w:val="00851084"/>
    <w:rsid w:val="00851BAE"/>
    <w:rsid w:val="00853BC0"/>
    <w:rsid w:val="00855772"/>
    <w:rsid w:val="00860725"/>
    <w:rsid w:val="0086463D"/>
    <w:rsid w:val="0086481A"/>
    <w:rsid w:val="00865B74"/>
    <w:rsid w:val="008675A4"/>
    <w:rsid w:val="0087278A"/>
    <w:rsid w:val="00873CC6"/>
    <w:rsid w:val="00876951"/>
    <w:rsid w:val="00877008"/>
    <w:rsid w:val="00881FC3"/>
    <w:rsid w:val="00887804"/>
    <w:rsid w:val="008925D3"/>
    <w:rsid w:val="00893C9B"/>
    <w:rsid w:val="008945B5"/>
    <w:rsid w:val="0089720B"/>
    <w:rsid w:val="00897673"/>
    <w:rsid w:val="008A2293"/>
    <w:rsid w:val="008A6F82"/>
    <w:rsid w:val="008B0B10"/>
    <w:rsid w:val="008B395C"/>
    <w:rsid w:val="008B50AD"/>
    <w:rsid w:val="008B7E99"/>
    <w:rsid w:val="008C0035"/>
    <w:rsid w:val="008C08E7"/>
    <w:rsid w:val="008C1C53"/>
    <w:rsid w:val="008C2963"/>
    <w:rsid w:val="008C5493"/>
    <w:rsid w:val="008C6619"/>
    <w:rsid w:val="008D4918"/>
    <w:rsid w:val="008D6636"/>
    <w:rsid w:val="008D6CEC"/>
    <w:rsid w:val="008E0D55"/>
    <w:rsid w:val="008E60BD"/>
    <w:rsid w:val="008E770B"/>
    <w:rsid w:val="008F060A"/>
    <w:rsid w:val="008F1703"/>
    <w:rsid w:val="008F7DB6"/>
    <w:rsid w:val="00900A27"/>
    <w:rsid w:val="009016BD"/>
    <w:rsid w:val="00904B05"/>
    <w:rsid w:val="00910C27"/>
    <w:rsid w:val="009115D4"/>
    <w:rsid w:val="00911A20"/>
    <w:rsid w:val="00916A9C"/>
    <w:rsid w:val="00920820"/>
    <w:rsid w:val="00920D14"/>
    <w:rsid w:val="009211A3"/>
    <w:rsid w:val="00923AD2"/>
    <w:rsid w:val="00924A23"/>
    <w:rsid w:val="00925087"/>
    <w:rsid w:val="00927B89"/>
    <w:rsid w:val="00930572"/>
    <w:rsid w:val="00930AB1"/>
    <w:rsid w:val="00930BA1"/>
    <w:rsid w:val="0093169E"/>
    <w:rsid w:val="00935745"/>
    <w:rsid w:val="009369A3"/>
    <w:rsid w:val="00936D27"/>
    <w:rsid w:val="00944987"/>
    <w:rsid w:val="00944E05"/>
    <w:rsid w:val="00945EDA"/>
    <w:rsid w:val="009500C8"/>
    <w:rsid w:val="009505C9"/>
    <w:rsid w:val="009518EA"/>
    <w:rsid w:val="00951A51"/>
    <w:rsid w:val="00953BFB"/>
    <w:rsid w:val="00956053"/>
    <w:rsid w:val="0095680A"/>
    <w:rsid w:val="00960488"/>
    <w:rsid w:val="009746C3"/>
    <w:rsid w:val="00974921"/>
    <w:rsid w:val="0097560B"/>
    <w:rsid w:val="009836F1"/>
    <w:rsid w:val="00984969"/>
    <w:rsid w:val="00986905"/>
    <w:rsid w:val="0099037E"/>
    <w:rsid w:val="00995D40"/>
    <w:rsid w:val="00996617"/>
    <w:rsid w:val="00997639"/>
    <w:rsid w:val="009A166F"/>
    <w:rsid w:val="009A38BB"/>
    <w:rsid w:val="009A6407"/>
    <w:rsid w:val="009B52E6"/>
    <w:rsid w:val="009B56F5"/>
    <w:rsid w:val="009C35D7"/>
    <w:rsid w:val="009C4957"/>
    <w:rsid w:val="009C5375"/>
    <w:rsid w:val="009C6CEB"/>
    <w:rsid w:val="009D03FB"/>
    <w:rsid w:val="009D6765"/>
    <w:rsid w:val="009E2404"/>
    <w:rsid w:val="009E4E3F"/>
    <w:rsid w:val="009F4460"/>
    <w:rsid w:val="009F54A8"/>
    <w:rsid w:val="00A00015"/>
    <w:rsid w:val="00A00D1C"/>
    <w:rsid w:val="00A03C45"/>
    <w:rsid w:val="00A06EEC"/>
    <w:rsid w:val="00A14D40"/>
    <w:rsid w:val="00A15C5F"/>
    <w:rsid w:val="00A20686"/>
    <w:rsid w:val="00A21EA4"/>
    <w:rsid w:val="00A22A72"/>
    <w:rsid w:val="00A24F5B"/>
    <w:rsid w:val="00A2554E"/>
    <w:rsid w:val="00A26F58"/>
    <w:rsid w:val="00A26F5D"/>
    <w:rsid w:val="00A3166B"/>
    <w:rsid w:val="00A31965"/>
    <w:rsid w:val="00A3213F"/>
    <w:rsid w:val="00A47B05"/>
    <w:rsid w:val="00A56960"/>
    <w:rsid w:val="00A658DF"/>
    <w:rsid w:val="00A665C2"/>
    <w:rsid w:val="00A70B0A"/>
    <w:rsid w:val="00A729D5"/>
    <w:rsid w:val="00A734A6"/>
    <w:rsid w:val="00A8568D"/>
    <w:rsid w:val="00A85B2B"/>
    <w:rsid w:val="00A87E22"/>
    <w:rsid w:val="00A90D40"/>
    <w:rsid w:val="00A923E1"/>
    <w:rsid w:val="00A92C1A"/>
    <w:rsid w:val="00AA06C9"/>
    <w:rsid w:val="00AA2A2F"/>
    <w:rsid w:val="00AA3F1E"/>
    <w:rsid w:val="00AB48E5"/>
    <w:rsid w:val="00AB5FA2"/>
    <w:rsid w:val="00AC0F7A"/>
    <w:rsid w:val="00AC12AE"/>
    <w:rsid w:val="00AC284A"/>
    <w:rsid w:val="00AC3AC4"/>
    <w:rsid w:val="00AC4256"/>
    <w:rsid w:val="00AD07BC"/>
    <w:rsid w:val="00AD0D48"/>
    <w:rsid w:val="00AD1940"/>
    <w:rsid w:val="00AD2E78"/>
    <w:rsid w:val="00AD3BE4"/>
    <w:rsid w:val="00AD55E1"/>
    <w:rsid w:val="00AD67B2"/>
    <w:rsid w:val="00AD691F"/>
    <w:rsid w:val="00AD7F0E"/>
    <w:rsid w:val="00AE2488"/>
    <w:rsid w:val="00AE273E"/>
    <w:rsid w:val="00AE3893"/>
    <w:rsid w:val="00AE7362"/>
    <w:rsid w:val="00AF248F"/>
    <w:rsid w:val="00AF2F98"/>
    <w:rsid w:val="00AF39B9"/>
    <w:rsid w:val="00AF4543"/>
    <w:rsid w:val="00AF72E8"/>
    <w:rsid w:val="00B04C32"/>
    <w:rsid w:val="00B05067"/>
    <w:rsid w:val="00B06BB1"/>
    <w:rsid w:val="00B11B26"/>
    <w:rsid w:val="00B20EF8"/>
    <w:rsid w:val="00B2183F"/>
    <w:rsid w:val="00B21864"/>
    <w:rsid w:val="00B237FF"/>
    <w:rsid w:val="00B25197"/>
    <w:rsid w:val="00B261E5"/>
    <w:rsid w:val="00B27A3C"/>
    <w:rsid w:val="00B3128F"/>
    <w:rsid w:val="00B335E6"/>
    <w:rsid w:val="00B3369F"/>
    <w:rsid w:val="00B33715"/>
    <w:rsid w:val="00B36519"/>
    <w:rsid w:val="00B4422F"/>
    <w:rsid w:val="00B467A3"/>
    <w:rsid w:val="00B52DAA"/>
    <w:rsid w:val="00B53963"/>
    <w:rsid w:val="00B5523B"/>
    <w:rsid w:val="00B604A5"/>
    <w:rsid w:val="00B66A11"/>
    <w:rsid w:val="00B707EC"/>
    <w:rsid w:val="00B73781"/>
    <w:rsid w:val="00B7458C"/>
    <w:rsid w:val="00B80BFF"/>
    <w:rsid w:val="00B80D12"/>
    <w:rsid w:val="00B87006"/>
    <w:rsid w:val="00B90EB7"/>
    <w:rsid w:val="00B9246B"/>
    <w:rsid w:val="00B947AE"/>
    <w:rsid w:val="00B971D1"/>
    <w:rsid w:val="00BA50F0"/>
    <w:rsid w:val="00BA5284"/>
    <w:rsid w:val="00BA769C"/>
    <w:rsid w:val="00BB194E"/>
    <w:rsid w:val="00BB410D"/>
    <w:rsid w:val="00BB439F"/>
    <w:rsid w:val="00BB48BC"/>
    <w:rsid w:val="00BB4C65"/>
    <w:rsid w:val="00BC13BB"/>
    <w:rsid w:val="00BC1ADA"/>
    <w:rsid w:val="00BC401A"/>
    <w:rsid w:val="00BC6838"/>
    <w:rsid w:val="00BC7554"/>
    <w:rsid w:val="00BC7BB1"/>
    <w:rsid w:val="00BD1357"/>
    <w:rsid w:val="00BE13A8"/>
    <w:rsid w:val="00BE3BE7"/>
    <w:rsid w:val="00BE52E2"/>
    <w:rsid w:val="00BF0A83"/>
    <w:rsid w:val="00BF347F"/>
    <w:rsid w:val="00BF56B5"/>
    <w:rsid w:val="00BF6E59"/>
    <w:rsid w:val="00C025DF"/>
    <w:rsid w:val="00C05EE2"/>
    <w:rsid w:val="00C122B1"/>
    <w:rsid w:val="00C2121C"/>
    <w:rsid w:val="00C24BF4"/>
    <w:rsid w:val="00C303A0"/>
    <w:rsid w:val="00C326D9"/>
    <w:rsid w:val="00C33786"/>
    <w:rsid w:val="00C37192"/>
    <w:rsid w:val="00C4205D"/>
    <w:rsid w:val="00C44899"/>
    <w:rsid w:val="00C45F41"/>
    <w:rsid w:val="00C50754"/>
    <w:rsid w:val="00C52BAE"/>
    <w:rsid w:val="00C62043"/>
    <w:rsid w:val="00C65733"/>
    <w:rsid w:val="00C67B12"/>
    <w:rsid w:val="00C67FE8"/>
    <w:rsid w:val="00C7084C"/>
    <w:rsid w:val="00C72BC4"/>
    <w:rsid w:val="00C75E14"/>
    <w:rsid w:val="00C80047"/>
    <w:rsid w:val="00C85592"/>
    <w:rsid w:val="00C9161D"/>
    <w:rsid w:val="00C91AC9"/>
    <w:rsid w:val="00C95D19"/>
    <w:rsid w:val="00CA12D3"/>
    <w:rsid w:val="00CA1D5F"/>
    <w:rsid w:val="00CA2E6E"/>
    <w:rsid w:val="00CA3181"/>
    <w:rsid w:val="00CA502E"/>
    <w:rsid w:val="00CA5E8B"/>
    <w:rsid w:val="00CA768A"/>
    <w:rsid w:val="00CB14F7"/>
    <w:rsid w:val="00CB2616"/>
    <w:rsid w:val="00CB35E8"/>
    <w:rsid w:val="00CB4F2E"/>
    <w:rsid w:val="00CB61A1"/>
    <w:rsid w:val="00CB6A3A"/>
    <w:rsid w:val="00CC0460"/>
    <w:rsid w:val="00CC0F91"/>
    <w:rsid w:val="00CC2BD9"/>
    <w:rsid w:val="00CC4312"/>
    <w:rsid w:val="00CD05E3"/>
    <w:rsid w:val="00CD0633"/>
    <w:rsid w:val="00CD5624"/>
    <w:rsid w:val="00CD66C2"/>
    <w:rsid w:val="00CE2A1B"/>
    <w:rsid w:val="00CE2BAB"/>
    <w:rsid w:val="00CE48E5"/>
    <w:rsid w:val="00CE4EC8"/>
    <w:rsid w:val="00CE5D78"/>
    <w:rsid w:val="00CE5EFA"/>
    <w:rsid w:val="00CE63CC"/>
    <w:rsid w:val="00CE6B38"/>
    <w:rsid w:val="00CF0B73"/>
    <w:rsid w:val="00CF1848"/>
    <w:rsid w:val="00CF59BA"/>
    <w:rsid w:val="00CF6F09"/>
    <w:rsid w:val="00D02A79"/>
    <w:rsid w:val="00D05996"/>
    <w:rsid w:val="00D12044"/>
    <w:rsid w:val="00D13022"/>
    <w:rsid w:val="00D159EB"/>
    <w:rsid w:val="00D20158"/>
    <w:rsid w:val="00D30AEA"/>
    <w:rsid w:val="00D43FEF"/>
    <w:rsid w:val="00D516BA"/>
    <w:rsid w:val="00D5351E"/>
    <w:rsid w:val="00D54D06"/>
    <w:rsid w:val="00D55AC3"/>
    <w:rsid w:val="00D65F22"/>
    <w:rsid w:val="00D70B26"/>
    <w:rsid w:val="00D71F86"/>
    <w:rsid w:val="00D727E9"/>
    <w:rsid w:val="00D7346F"/>
    <w:rsid w:val="00D735CB"/>
    <w:rsid w:val="00D7549B"/>
    <w:rsid w:val="00D75865"/>
    <w:rsid w:val="00D76A18"/>
    <w:rsid w:val="00D77737"/>
    <w:rsid w:val="00D84555"/>
    <w:rsid w:val="00D917FF"/>
    <w:rsid w:val="00D932F5"/>
    <w:rsid w:val="00D93403"/>
    <w:rsid w:val="00D9471D"/>
    <w:rsid w:val="00D95349"/>
    <w:rsid w:val="00DA2D25"/>
    <w:rsid w:val="00DA2F56"/>
    <w:rsid w:val="00DA4EC5"/>
    <w:rsid w:val="00DB3866"/>
    <w:rsid w:val="00DB41AF"/>
    <w:rsid w:val="00DB5311"/>
    <w:rsid w:val="00DC18C6"/>
    <w:rsid w:val="00DC5011"/>
    <w:rsid w:val="00DC732E"/>
    <w:rsid w:val="00DC7638"/>
    <w:rsid w:val="00DD0D66"/>
    <w:rsid w:val="00DD118C"/>
    <w:rsid w:val="00DD1312"/>
    <w:rsid w:val="00DD35D1"/>
    <w:rsid w:val="00DD38A0"/>
    <w:rsid w:val="00DD7646"/>
    <w:rsid w:val="00DE211E"/>
    <w:rsid w:val="00DE30F5"/>
    <w:rsid w:val="00DE4672"/>
    <w:rsid w:val="00DE4E8F"/>
    <w:rsid w:val="00DE6723"/>
    <w:rsid w:val="00DE6790"/>
    <w:rsid w:val="00DF0CFF"/>
    <w:rsid w:val="00DF1196"/>
    <w:rsid w:val="00DF32C3"/>
    <w:rsid w:val="00DF4A56"/>
    <w:rsid w:val="00DF77A1"/>
    <w:rsid w:val="00DF78FD"/>
    <w:rsid w:val="00E04467"/>
    <w:rsid w:val="00E04514"/>
    <w:rsid w:val="00E0515C"/>
    <w:rsid w:val="00E07AFC"/>
    <w:rsid w:val="00E11728"/>
    <w:rsid w:val="00E1413A"/>
    <w:rsid w:val="00E216BE"/>
    <w:rsid w:val="00E21926"/>
    <w:rsid w:val="00E22697"/>
    <w:rsid w:val="00E24AEE"/>
    <w:rsid w:val="00E26969"/>
    <w:rsid w:val="00E321EC"/>
    <w:rsid w:val="00E348D0"/>
    <w:rsid w:val="00E403E3"/>
    <w:rsid w:val="00E4282B"/>
    <w:rsid w:val="00E42F75"/>
    <w:rsid w:val="00E43E66"/>
    <w:rsid w:val="00E44580"/>
    <w:rsid w:val="00E45F27"/>
    <w:rsid w:val="00E46562"/>
    <w:rsid w:val="00E5097B"/>
    <w:rsid w:val="00E55753"/>
    <w:rsid w:val="00E55820"/>
    <w:rsid w:val="00E57D85"/>
    <w:rsid w:val="00E601AB"/>
    <w:rsid w:val="00E608BD"/>
    <w:rsid w:val="00E6227F"/>
    <w:rsid w:val="00E656F7"/>
    <w:rsid w:val="00E66235"/>
    <w:rsid w:val="00E666A0"/>
    <w:rsid w:val="00E67E26"/>
    <w:rsid w:val="00E74957"/>
    <w:rsid w:val="00E76B6F"/>
    <w:rsid w:val="00E82127"/>
    <w:rsid w:val="00E83C24"/>
    <w:rsid w:val="00E84AB5"/>
    <w:rsid w:val="00E86052"/>
    <w:rsid w:val="00E864B3"/>
    <w:rsid w:val="00E90F15"/>
    <w:rsid w:val="00E9318D"/>
    <w:rsid w:val="00E9590B"/>
    <w:rsid w:val="00EA1BC7"/>
    <w:rsid w:val="00EA28B5"/>
    <w:rsid w:val="00EA3407"/>
    <w:rsid w:val="00EA5368"/>
    <w:rsid w:val="00EA7612"/>
    <w:rsid w:val="00EB0A68"/>
    <w:rsid w:val="00EB5091"/>
    <w:rsid w:val="00EB6AFA"/>
    <w:rsid w:val="00ED04C3"/>
    <w:rsid w:val="00ED1B04"/>
    <w:rsid w:val="00ED1D36"/>
    <w:rsid w:val="00EE13FC"/>
    <w:rsid w:val="00EE39A8"/>
    <w:rsid w:val="00EE4643"/>
    <w:rsid w:val="00EE4C8E"/>
    <w:rsid w:val="00EF28DA"/>
    <w:rsid w:val="00EF3AE8"/>
    <w:rsid w:val="00EF3B4E"/>
    <w:rsid w:val="00EF48A5"/>
    <w:rsid w:val="00EF4B6E"/>
    <w:rsid w:val="00F02F3F"/>
    <w:rsid w:val="00F04347"/>
    <w:rsid w:val="00F04FD8"/>
    <w:rsid w:val="00F23D20"/>
    <w:rsid w:val="00F251AE"/>
    <w:rsid w:val="00F30285"/>
    <w:rsid w:val="00F32648"/>
    <w:rsid w:val="00F347E0"/>
    <w:rsid w:val="00F34F76"/>
    <w:rsid w:val="00F37C09"/>
    <w:rsid w:val="00F535B8"/>
    <w:rsid w:val="00F61D0B"/>
    <w:rsid w:val="00F65480"/>
    <w:rsid w:val="00F67E1D"/>
    <w:rsid w:val="00F70D53"/>
    <w:rsid w:val="00F714E8"/>
    <w:rsid w:val="00F7587C"/>
    <w:rsid w:val="00F77635"/>
    <w:rsid w:val="00F80035"/>
    <w:rsid w:val="00F80DBA"/>
    <w:rsid w:val="00F81901"/>
    <w:rsid w:val="00F81C8A"/>
    <w:rsid w:val="00F8209B"/>
    <w:rsid w:val="00F82C59"/>
    <w:rsid w:val="00F83977"/>
    <w:rsid w:val="00F90323"/>
    <w:rsid w:val="00F94774"/>
    <w:rsid w:val="00F950A7"/>
    <w:rsid w:val="00FA1200"/>
    <w:rsid w:val="00FA3E69"/>
    <w:rsid w:val="00FB3C2A"/>
    <w:rsid w:val="00FB4D50"/>
    <w:rsid w:val="00FB5B83"/>
    <w:rsid w:val="00FB667C"/>
    <w:rsid w:val="00FC243F"/>
    <w:rsid w:val="00FC2C02"/>
    <w:rsid w:val="00FC53DB"/>
    <w:rsid w:val="00FC6D4B"/>
    <w:rsid w:val="00FC7195"/>
    <w:rsid w:val="00FD0A8B"/>
    <w:rsid w:val="00FD4F72"/>
    <w:rsid w:val="00FE01DD"/>
    <w:rsid w:val="00FE2D52"/>
    <w:rsid w:val="00FE3C30"/>
    <w:rsid w:val="00FE48F3"/>
    <w:rsid w:val="00FE568B"/>
    <w:rsid w:val="00FE5D64"/>
    <w:rsid w:val="00FF046A"/>
    <w:rsid w:val="00FF099E"/>
    <w:rsid w:val="138B8562"/>
    <w:rsid w:val="28DECB7A"/>
    <w:rsid w:val="30EB5447"/>
    <w:rsid w:val="5304F200"/>
    <w:rsid w:val="7B17A9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606580"/>
  <w15:docId w15:val="{61B04201-3220-469E-B995-066E270F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41C"/>
    <w:rPr>
      <w:rFonts w:ascii="Times New Roman" w:eastAsia="Times New Roman" w:hAnsi="Times New Roman" w:cs="Times New Roman"/>
      <w:lang w:val="en-CA"/>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3458FE"/>
    <w:pPr>
      <w:keepNext/>
      <w:tabs>
        <w:tab w:val="left" w:pos="720"/>
      </w:tabs>
      <w:spacing w:before="120" w:after="120"/>
      <w:jc w:val="center"/>
      <w:outlineLvl w:val="1"/>
    </w:pPr>
    <w:rPr>
      <w:b/>
      <w:bCs/>
      <w:iCs/>
      <w:sz w:val="22"/>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3458FE"/>
    <w:rPr>
      <w:rFonts w:ascii="Times New Roman" w:eastAsia="Times New Roman" w:hAnsi="Times New Roman" w:cs="Times New Roman"/>
      <w:b/>
      <w:bCs/>
      <w:iCs/>
      <w:sz w:val="22"/>
      <w:lang w:val="en-CA"/>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Default">
    <w:name w:val="Default"/>
    <w:rsid w:val="00E55820"/>
    <w:pPr>
      <w:widowControl w:val="0"/>
      <w:autoSpaceDE w:val="0"/>
      <w:autoSpaceDN w:val="0"/>
      <w:adjustRightInd w:val="0"/>
    </w:pPr>
    <w:rPr>
      <w:rFonts w:ascii="Times New Roman" w:hAnsi="Times New Roman" w:cs="Times New Roman"/>
      <w:color w:val="000000"/>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731B8F"/>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491FC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91FC2"/>
    <w:rPr>
      <w:rFonts w:ascii="Times New Roman" w:eastAsia="Times New Roman" w:hAnsi="Times New Roman" w:cs="Times New Roman"/>
      <w:b/>
      <w:bCs/>
      <w:sz w:val="20"/>
      <w:szCs w:val="20"/>
      <w:lang w:val="en-GB"/>
    </w:rPr>
  </w:style>
  <w:style w:type="paragraph" w:styleId="Revision">
    <w:name w:val="Revision"/>
    <w:hidden/>
    <w:uiPriority w:val="99"/>
    <w:semiHidden/>
    <w:rsid w:val="00C85592"/>
    <w:rPr>
      <w:rFonts w:ascii="Times New Roman" w:eastAsia="Times New Roman" w:hAnsi="Times New Roman" w:cs="Times New Roman"/>
      <w:sz w:val="22"/>
      <w:lang w:val="en-GB"/>
    </w:rPr>
  </w:style>
  <w:style w:type="paragraph" w:styleId="NormalWeb">
    <w:name w:val="Normal (Web)"/>
    <w:basedOn w:val="Normal"/>
    <w:uiPriority w:val="99"/>
    <w:semiHidden/>
    <w:unhideWhenUsed/>
    <w:rsid w:val="00B36519"/>
    <w:pPr>
      <w:spacing w:before="100" w:beforeAutospacing="1" w:after="100" w:afterAutospacing="1"/>
    </w:pPr>
  </w:style>
  <w:style w:type="character" w:customStyle="1" w:styleId="UnresolvedMention1">
    <w:name w:val="Unresolved Mention1"/>
    <w:basedOn w:val="DefaultParagraphFont"/>
    <w:uiPriority w:val="99"/>
    <w:semiHidden/>
    <w:unhideWhenUsed/>
    <w:rsid w:val="00F81901"/>
    <w:rPr>
      <w:color w:val="605E5C"/>
      <w:shd w:val="clear" w:color="auto" w:fill="E1DFDD"/>
    </w:rPr>
  </w:style>
  <w:style w:type="character" w:styleId="UnresolvedMention">
    <w:name w:val="Unresolved Mention"/>
    <w:basedOn w:val="DefaultParagraphFont"/>
    <w:uiPriority w:val="99"/>
    <w:semiHidden/>
    <w:unhideWhenUsed/>
    <w:rsid w:val="00C67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911">
      <w:bodyDiv w:val="1"/>
      <w:marLeft w:val="0"/>
      <w:marRight w:val="0"/>
      <w:marTop w:val="0"/>
      <w:marBottom w:val="0"/>
      <w:divBdr>
        <w:top w:val="none" w:sz="0" w:space="0" w:color="auto"/>
        <w:left w:val="none" w:sz="0" w:space="0" w:color="auto"/>
        <w:bottom w:val="none" w:sz="0" w:space="0" w:color="auto"/>
        <w:right w:val="none" w:sz="0" w:space="0" w:color="auto"/>
      </w:divBdr>
    </w:div>
    <w:div w:id="358091941">
      <w:bodyDiv w:val="1"/>
      <w:marLeft w:val="0"/>
      <w:marRight w:val="0"/>
      <w:marTop w:val="0"/>
      <w:marBottom w:val="0"/>
      <w:divBdr>
        <w:top w:val="none" w:sz="0" w:space="0" w:color="auto"/>
        <w:left w:val="none" w:sz="0" w:space="0" w:color="auto"/>
        <w:bottom w:val="none" w:sz="0" w:space="0" w:color="auto"/>
        <w:right w:val="none" w:sz="0" w:space="0" w:color="auto"/>
      </w:divBdr>
    </w:div>
    <w:div w:id="506017387">
      <w:bodyDiv w:val="1"/>
      <w:marLeft w:val="0"/>
      <w:marRight w:val="0"/>
      <w:marTop w:val="0"/>
      <w:marBottom w:val="0"/>
      <w:divBdr>
        <w:top w:val="none" w:sz="0" w:space="0" w:color="auto"/>
        <w:left w:val="none" w:sz="0" w:space="0" w:color="auto"/>
        <w:bottom w:val="none" w:sz="0" w:space="0" w:color="auto"/>
        <w:right w:val="none" w:sz="0" w:space="0" w:color="auto"/>
      </w:divBdr>
    </w:div>
    <w:div w:id="593518038">
      <w:bodyDiv w:val="1"/>
      <w:marLeft w:val="0"/>
      <w:marRight w:val="0"/>
      <w:marTop w:val="0"/>
      <w:marBottom w:val="0"/>
      <w:divBdr>
        <w:top w:val="none" w:sz="0" w:space="0" w:color="auto"/>
        <w:left w:val="none" w:sz="0" w:space="0" w:color="auto"/>
        <w:bottom w:val="none" w:sz="0" w:space="0" w:color="auto"/>
        <w:right w:val="none" w:sz="0" w:space="0" w:color="auto"/>
      </w:divBdr>
    </w:div>
    <w:div w:id="594443600">
      <w:bodyDiv w:val="1"/>
      <w:marLeft w:val="0"/>
      <w:marRight w:val="0"/>
      <w:marTop w:val="0"/>
      <w:marBottom w:val="0"/>
      <w:divBdr>
        <w:top w:val="none" w:sz="0" w:space="0" w:color="auto"/>
        <w:left w:val="none" w:sz="0" w:space="0" w:color="auto"/>
        <w:bottom w:val="none" w:sz="0" w:space="0" w:color="auto"/>
        <w:right w:val="none" w:sz="0" w:space="0" w:color="auto"/>
      </w:divBdr>
    </w:div>
    <w:div w:id="714694106">
      <w:bodyDiv w:val="1"/>
      <w:marLeft w:val="0"/>
      <w:marRight w:val="0"/>
      <w:marTop w:val="0"/>
      <w:marBottom w:val="0"/>
      <w:divBdr>
        <w:top w:val="none" w:sz="0" w:space="0" w:color="auto"/>
        <w:left w:val="none" w:sz="0" w:space="0" w:color="auto"/>
        <w:bottom w:val="none" w:sz="0" w:space="0" w:color="auto"/>
        <w:right w:val="none" w:sz="0" w:space="0" w:color="auto"/>
      </w:divBdr>
    </w:div>
    <w:div w:id="770705806">
      <w:bodyDiv w:val="1"/>
      <w:marLeft w:val="0"/>
      <w:marRight w:val="0"/>
      <w:marTop w:val="0"/>
      <w:marBottom w:val="0"/>
      <w:divBdr>
        <w:top w:val="none" w:sz="0" w:space="0" w:color="auto"/>
        <w:left w:val="none" w:sz="0" w:space="0" w:color="auto"/>
        <w:bottom w:val="none" w:sz="0" w:space="0" w:color="auto"/>
        <w:right w:val="none" w:sz="0" w:space="0" w:color="auto"/>
      </w:divBdr>
    </w:div>
    <w:div w:id="892808689">
      <w:bodyDiv w:val="1"/>
      <w:marLeft w:val="0"/>
      <w:marRight w:val="0"/>
      <w:marTop w:val="0"/>
      <w:marBottom w:val="0"/>
      <w:divBdr>
        <w:top w:val="none" w:sz="0" w:space="0" w:color="auto"/>
        <w:left w:val="none" w:sz="0" w:space="0" w:color="auto"/>
        <w:bottom w:val="none" w:sz="0" w:space="0" w:color="auto"/>
        <w:right w:val="none" w:sz="0" w:space="0" w:color="auto"/>
      </w:divBdr>
    </w:div>
    <w:div w:id="1039431483">
      <w:bodyDiv w:val="1"/>
      <w:marLeft w:val="0"/>
      <w:marRight w:val="0"/>
      <w:marTop w:val="0"/>
      <w:marBottom w:val="0"/>
      <w:divBdr>
        <w:top w:val="none" w:sz="0" w:space="0" w:color="auto"/>
        <w:left w:val="none" w:sz="0" w:space="0" w:color="auto"/>
        <w:bottom w:val="none" w:sz="0" w:space="0" w:color="auto"/>
        <w:right w:val="none" w:sz="0" w:space="0" w:color="auto"/>
      </w:divBdr>
    </w:div>
    <w:div w:id="1105268107">
      <w:bodyDiv w:val="1"/>
      <w:marLeft w:val="0"/>
      <w:marRight w:val="0"/>
      <w:marTop w:val="0"/>
      <w:marBottom w:val="0"/>
      <w:divBdr>
        <w:top w:val="none" w:sz="0" w:space="0" w:color="auto"/>
        <w:left w:val="none" w:sz="0" w:space="0" w:color="auto"/>
        <w:bottom w:val="none" w:sz="0" w:space="0" w:color="auto"/>
        <w:right w:val="none" w:sz="0" w:space="0" w:color="auto"/>
      </w:divBdr>
    </w:div>
    <w:div w:id="1342471066">
      <w:bodyDiv w:val="1"/>
      <w:marLeft w:val="0"/>
      <w:marRight w:val="0"/>
      <w:marTop w:val="0"/>
      <w:marBottom w:val="0"/>
      <w:divBdr>
        <w:top w:val="none" w:sz="0" w:space="0" w:color="auto"/>
        <w:left w:val="none" w:sz="0" w:space="0" w:color="auto"/>
        <w:bottom w:val="none" w:sz="0" w:space="0" w:color="auto"/>
        <w:right w:val="none" w:sz="0" w:space="0" w:color="auto"/>
      </w:divBdr>
    </w:div>
    <w:div w:id="1357271386">
      <w:bodyDiv w:val="1"/>
      <w:marLeft w:val="0"/>
      <w:marRight w:val="0"/>
      <w:marTop w:val="0"/>
      <w:marBottom w:val="0"/>
      <w:divBdr>
        <w:top w:val="none" w:sz="0" w:space="0" w:color="auto"/>
        <w:left w:val="none" w:sz="0" w:space="0" w:color="auto"/>
        <w:bottom w:val="none" w:sz="0" w:space="0" w:color="auto"/>
        <w:right w:val="none" w:sz="0" w:space="0" w:color="auto"/>
      </w:divBdr>
    </w:div>
    <w:div w:id="1472402699">
      <w:bodyDiv w:val="1"/>
      <w:marLeft w:val="0"/>
      <w:marRight w:val="0"/>
      <w:marTop w:val="0"/>
      <w:marBottom w:val="0"/>
      <w:divBdr>
        <w:top w:val="none" w:sz="0" w:space="0" w:color="auto"/>
        <w:left w:val="none" w:sz="0" w:space="0" w:color="auto"/>
        <w:bottom w:val="none" w:sz="0" w:space="0" w:color="auto"/>
        <w:right w:val="none" w:sz="0" w:space="0" w:color="auto"/>
      </w:divBdr>
      <w:divsChild>
        <w:div w:id="1646736413">
          <w:marLeft w:val="0"/>
          <w:marRight w:val="0"/>
          <w:marTop w:val="0"/>
          <w:marBottom w:val="0"/>
          <w:divBdr>
            <w:top w:val="none" w:sz="0" w:space="0" w:color="auto"/>
            <w:left w:val="none" w:sz="0" w:space="0" w:color="auto"/>
            <w:bottom w:val="none" w:sz="0" w:space="0" w:color="auto"/>
            <w:right w:val="none" w:sz="0" w:space="0" w:color="auto"/>
          </w:divBdr>
          <w:divsChild>
            <w:div w:id="2131246070">
              <w:marLeft w:val="0"/>
              <w:marRight w:val="0"/>
              <w:marTop w:val="0"/>
              <w:marBottom w:val="0"/>
              <w:divBdr>
                <w:top w:val="none" w:sz="0" w:space="0" w:color="auto"/>
                <w:left w:val="none" w:sz="0" w:space="0" w:color="auto"/>
                <w:bottom w:val="none" w:sz="0" w:space="0" w:color="auto"/>
                <w:right w:val="none" w:sz="0" w:space="0" w:color="auto"/>
              </w:divBdr>
              <w:divsChild>
                <w:div w:id="474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0731">
      <w:bodyDiv w:val="1"/>
      <w:marLeft w:val="0"/>
      <w:marRight w:val="0"/>
      <w:marTop w:val="0"/>
      <w:marBottom w:val="0"/>
      <w:divBdr>
        <w:top w:val="none" w:sz="0" w:space="0" w:color="auto"/>
        <w:left w:val="none" w:sz="0" w:space="0" w:color="auto"/>
        <w:bottom w:val="none" w:sz="0" w:space="0" w:color="auto"/>
        <w:right w:val="none" w:sz="0" w:space="0" w:color="auto"/>
      </w:divBdr>
    </w:div>
    <w:div w:id="1661231680">
      <w:bodyDiv w:val="1"/>
      <w:marLeft w:val="0"/>
      <w:marRight w:val="0"/>
      <w:marTop w:val="0"/>
      <w:marBottom w:val="0"/>
      <w:divBdr>
        <w:top w:val="none" w:sz="0" w:space="0" w:color="auto"/>
        <w:left w:val="none" w:sz="0" w:space="0" w:color="auto"/>
        <w:bottom w:val="none" w:sz="0" w:space="0" w:color="auto"/>
        <w:right w:val="none" w:sz="0" w:space="0" w:color="auto"/>
      </w:divBdr>
    </w:div>
    <w:div w:id="1686636356">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836143876">
      <w:bodyDiv w:val="1"/>
      <w:marLeft w:val="0"/>
      <w:marRight w:val="0"/>
      <w:marTop w:val="0"/>
      <w:marBottom w:val="0"/>
      <w:divBdr>
        <w:top w:val="none" w:sz="0" w:space="0" w:color="auto"/>
        <w:left w:val="none" w:sz="0" w:space="0" w:color="auto"/>
        <w:bottom w:val="none" w:sz="0" w:space="0" w:color="auto"/>
        <w:right w:val="none" w:sz="0" w:space="0" w:color="auto"/>
      </w:divBdr>
    </w:div>
    <w:div w:id="2083326714">
      <w:bodyDiv w:val="1"/>
      <w:marLeft w:val="0"/>
      <w:marRight w:val="0"/>
      <w:marTop w:val="0"/>
      <w:marBottom w:val="0"/>
      <w:divBdr>
        <w:top w:val="none" w:sz="0" w:space="0" w:color="auto"/>
        <w:left w:val="none" w:sz="0" w:space="0" w:color="auto"/>
        <w:bottom w:val="none" w:sz="0" w:space="0" w:color="auto"/>
        <w:right w:val="none" w:sz="0" w:space="0" w:color="auto"/>
      </w:divBdr>
    </w:div>
    <w:div w:id="20945458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5">
          <w:marLeft w:val="0"/>
          <w:marRight w:val="0"/>
          <w:marTop w:val="0"/>
          <w:marBottom w:val="0"/>
          <w:divBdr>
            <w:top w:val="none" w:sz="0" w:space="0" w:color="auto"/>
            <w:left w:val="none" w:sz="0" w:space="0" w:color="auto"/>
            <w:bottom w:val="none" w:sz="0" w:space="0" w:color="auto"/>
            <w:right w:val="none" w:sz="0" w:space="0" w:color="auto"/>
          </w:divBdr>
          <w:divsChild>
            <w:div w:id="2068338230">
              <w:marLeft w:val="0"/>
              <w:marRight w:val="0"/>
              <w:marTop w:val="0"/>
              <w:marBottom w:val="0"/>
              <w:divBdr>
                <w:top w:val="none" w:sz="0" w:space="0" w:color="auto"/>
                <w:left w:val="none" w:sz="0" w:space="0" w:color="auto"/>
                <w:bottom w:val="none" w:sz="0" w:space="0" w:color="auto"/>
                <w:right w:val="none" w:sz="0" w:space="0" w:color="auto"/>
              </w:divBdr>
              <w:divsChild>
                <w:div w:id="2099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en.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cbd.int/conferences/post2020/sub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38AC"/>
    <w:rsid w:val="00174C30"/>
    <w:rsid w:val="001F4427"/>
    <w:rsid w:val="002D2046"/>
    <w:rsid w:val="002D30FD"/>
    <w:rsid w:val="00365867"/>
    <w:rsid w:val="0037523D"/>
    <w:rsid w:val="00394CF1"/>
    <w:rsid w:val="003A2E9B"/>
    <w:rsid w:val="004327EC"/>
    <w:rsid w:val="004C3546"/>
    <w:rsid w:val="004D0DD3"/>
    <w:rsid w:val="004E77CB"/>
    <w:rsid w:val="00500A2B"/>
    <w:rsid w:val="00503796"/>
    <w:rsid w:val="005305C6"/>
    <w:rsid w:val="00562A2A"/>
    <w:rsid w:val="00564D11"/>
    <w:rsid w:val="0058288D"/>
    <w:rsid w:val="006801B3"/>
    <w:rsid w:val="006C012F"/>
    <w:rsid w:val="00721BDE"/>
    <w:rsid w:val="007F06E5"/>
    <w:rsid w:val="007F0B5A"/>
    <w:rsid w:val="00810A55"/>
    <w:rsid w:val="00862E8E"/>
    <w:rsid w:val="008C6619"/>
    <w:rsid w:val="008D420E"/>
    <w:rsid w:val="0094243A"/>
    <w:rsid w:val="0094500B"/>
    <w:rsid w:val="0098642F"/>
    <w:rsid w:val="00A649BE"/>
    <w:rsid w:val="00A7441D"/>
    <w:rsid w:val="00B21BBF"/>
    <w:rsid w:val="00B359F3"/>
    <w:rsid w:val="00B37122"/>
    <w:rsid w:val="00B74F8E"/>
    <w:rsid w:val="00B83653"/>
    <w:rsid w:val="00CE1753"/>
    <w:rsid w:val="00D75D33"/>
    <w:rsid w:val="00DD1879"/>
    <w:rsid w:val="00DD60D8"/>
    <w:rsid w:val="00EB135E"/>
    <w:rsid w:val="00F47FF0"/>
    <w:rsid w:val="00F777AC"/>
    <w:rsid w:val="00FD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22"/>
    <w:rPr>
      <w:color w:val="808080"/>
    </w:rPr>
  </w:style>
  <w:style w:type="paragraph" w:customStyle="1" w:styleId="EC3E484C6694403F9A7B9A6E6A67AFFE">
    <w:name w:val="EC3E484C6694403F9A7B9A6E6A67AFFE"/>
    <w:rsid w:val="007F06E5"/>
    <w:rPr>
      <w:lang w:val="en-CA" w:eastAsia="en-CA"/>
    </w:rPr>
  </w:style>
  <w:style w:type="paragraph" w:customStyle="1" w:styleId="0E0F85B0D9254DF0B8670C64DC78756D">
    <w:name w:val="0E0F85B0D9254DF0B8670C64DC78756D"/>
    <w:rsid w:val="00B37122"/>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2" ma:contentTypeDescription="Create a new document." ma:contentTypeScope="" ma:versionID="373b63a2817b8bb51c10b7943bf7fe3e">
  <xsd:schema xmlns:xsd="http://www.w3.org/2001/XMLSchema" xmlns:xs="http://www.w3.org/2001/XMLSchema" xmlns:p="http://schemas.microsoft.com/office/2006/metadata/properties" xmlns:ns2="358298e0-1b7e-4ebe-8695-94439b74f0d1" targetNamespace="http://schemas.microsoft.com/office/2006/metadata/properties" ma:root="true" ma:fieldsID="931dbb0efa7dcf58496b07d136087537" ns2:_="">
    <xsd:import namespace="358298e0-1b7e-4ebe-8695-94439b74f0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90F50-BA98-451D-829A-D493C62D6EB7}">
  <ds:schemaRefs>
    <ds:schemaRef ds:uri="http://schemas.microsoft.com/sharepoint/v3/contenttype/forms"/>
  </ds:schemaRefs>
</ds:datastoreItem>
</file>

<file path=customXml/itemProps3.xml><?xml version="1.0" encoding="utf-8"?>
<ds:datastoreItem xmlns:ds="http://schemas.openxmlformats.org/officeDocument/2006/customXml" ds:itemID="{3A65AE2F-CEC3-4180-BDCA-9FC28028EF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27CD5-0159-4F4A-9B5F-3D97DB36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A4B6A6-B540-4DC6-A073-B40FF6E0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5959</Words>
  <Characters>33972</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Observations on potential elements for the post-2020 global biodiversity framework</vt:lpstr>
      <vt:lpstr>Informing the scientific and technical evidence base for the post-2020 global bi</vt:lpstr>
      <vt:lpstr>Addendum</vt:lpstr>
      <vt:lpstr>&lt;Observations on potential elements for the post-2020 global biodiversity framew</vt:lpstr>
      <vt:lpstr>    Note by the Executive Secretary</vt:lpstr>
      <vt:lpstr>Background</vt:lpstr>
      <vt:lpstr>    Gaps and limitations of the Strategic Plan for Biodiversity 2011-2020 and the Ai</vt:lpstr>
      <vt:lpstr>    General considerations for the development of targets</vt:lpstr>
      <vt:lpstr>Possible target themes and elements</vt:lpstr>
    </vt:vector>
  </TitlesOfParts>
  <Company>SCBD</Company>
  <LinksUpToDate>false</LinksUpToDate>
  <CharactersWithSpaces>39852</CharactersWithSpaces>
  <SharedDoc>false</SharedDoc>
  <HLinks>
    <vt:vector size="12" baseType="variant">
      <vt:variant>
        <vt:i4>720969</vt:i4>
      </vt:variant>
      <vt:variant>
        <vt:i4>0</vt:i4>
      </vt:variant>
      <vt:variant>
        <vt:i4>0</vt:i4>
      </vt:variant>
      <vt:variant>
        <vt:i4>5</vt:i4>
      </vt:variant>
      <vt:variant>
        <vt:lpwstr>https://www.cbd.int/doc/decisions/cop-14/cop-14-dec-34-en.pdf</vt:lpwstr>
      </vt:variant>
      <vt:variant>
        <vt:lpwstr/>
      </vt:variant>
      <vt:variant>
        <vt:i4>1441799</vt:i4>
      </vt:variant>
      <vt:variant>
        <vt:i4>0</vt:i4>
      </vt:variant>
      <vt:variant>
        <vt:i4>0</vt:i4>
      </vt:variant>
      <vt:variant>
        <vt:i4>5</vt:i4>
      </vt:variant>
      <vt:variant>
        <vt:lpwstr>https://www.cbd.int/conferences/post2020/submissions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on potential elements for the post-2020 global biodiversity framework</dc:title>
  <dc:subject>CBD/SBSTTA/23/2/Add.4</dc:subject>
  <dc:creator>SCBD</dc:creator>
  <cp:keywords>Subsidiary Body on Scientific, Technical and Technological Advice, twenty-third meeting, Montreal, Canada, 25-29 November 2019, Convention on Biological Diversity, informing the scientific and technical evidence base for the post-2020 global biodiversity framework</cp:keywords>
  <cp:lastModifiedBy>Veronique Lefebvre</cp:lastModifiedBy>
  <cp:revision>7</cp:revision>
  <dcterms:created xsi:type="dcterms:W3CDTF">2019-10-17T22:27:00Z</dcterms:created>
  <dcterms:modified xsi:type="dcterms:W3CDTF">2019-10-18T00:45:00Z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