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137DF" w14:paraId="54509796" w14:textId="77777777" w:rsidTr="008A1499">
        <w:trPr>
          <w:trHeight w:val="850"/>
        </w:trPr>
        <w:tc>
          <w:tcPr>
            <w:tcW w:w="975" w:type="dxa"/>
            <w:vAlign w:val="bottom"/>
          </w:tcPr>
          <w:p w14:paraId="29EAEB9F" w14:textId="77777777" w:rsidR="00DE5E12" w:rsidRDefault="00DE5E12" w:rsidP="008A1499">
            <w:pPr>
              <w:pStyle w:val="AASmallLogo"/>
            </w:pPr>
            <w:r>
              <w:t>,</w:t>
            </w:r>
          </w:p>
          <w:p w14:paraId="72EA4708" w14:textId="4CBA80C5"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467C68A3" w14:textId="77777777" w:rsidR="00E137DF" w:rsidRPr="004910E2" w:rsidRDefault="00E137DF" w:rsidP="00E137DF">
            <w:pPr>
              <w:tabs>
                <w:tab w:val="clear" w:pos="567"/>
                <w:tab w:val="clear" w:pos="1134"/>
                <w:tab w:val="clear" w:pos="1701"/>
                <w:tab w:val="clear" w:pos="2268"/>
              </w:tabs>
              <w:spacing w:before="60"/>
              <w:rPr>
                <w:rFonts w:eastAsia="黑体"/>
                <w:sz w:val="24"/>
                <w:lang w:eastAsia="zh-CN"/>
              </w:rPr>
            </w:pPr>
            <w:r w:rsidRPr="004910E2">
              <w:rPr>
                <w:rFonts w:eastAsia="黑体"/>
                <w:noProof/>
                <w:lang w:eastAsia="zh-CN"/>
              </w:rPr>
              <w:drawing>
                <wp:anchor distT="0" distB="0" distL="114300" distR="114300" simplePos="0" relativeHeight="251659264" behindDoc="0" locked="0" layoutInCell="1" allowOverlap="1" wp14:anchorId="4762EBBA" wp14:editId="38FA08A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910E2">
              <w:rPr>
                <w:rFonts w:eastAsia="黑体" w:hint="eastAsia"/>
                <w:sz w:val="24"/>
                <w:lang w:eastAsia="zh-CN"/>
              </w:rPr>
              <w:t>联合国</w:t>
            </w:r>
          </w:p>
          <w:p w14:paraId="30BE713C" w14:textId="2DC706F7" w:rsidR="008A1499" w:rsidRPr="003F1A75" w:rsidRDefault="00E137DF" w:rsidP="00E137DF">
            <w:pPr>
              <w:pStyle w:val="AASmallLogo"/>
            </w:pPr>
            <w:r w:rsidRPr="004910E2">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7074E43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027788">
              <w:t>L.12</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137DF" w14:paraId="68564309" w14:textId="77777777" w:rsidTr="008A1499">
        <w:trPr>
          <w:trHeight w:val="1814"/>
        </w:trPr>
        <w:tc>
          <w:tcPr>
            <w:tcW w:w="7370" w:type="dxa"/>
          </w:tcPr>
          <w:p w14:paraId="102BACEF" w14:textId="72F4FA50" w:rsidR="008A1499" w:rsidRPr="003F1A75" w:rsidRDefault="00E137DF" w:rsidP="008A1499">
            <w:pPr>
              <w:pStyle w:val="ACLargeLogo"/>
            </w:pPr>
            <w:r w:rsidRPr="004910E2">
              <w:rPr>
                <w:b/>
                <w:noProof/>
                <w:sz w:val="24"/>
                <w:lang w:val="en-US" w:eastAsia="zh-CN"/>
              </w:rPr>
              <w:drawing>
                <wp:inline distT="0" distB="0" distL="0" distR="0" wp14:anchorId="3B33BF75" wp14:editId="4B44B0AA">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E137DF" w:rsidRDefault="008A1499" w:rsidP="00E137DF">
            <w:pPr>
              <w:pStyle w:val="AEDistrNormal"/>
              <w:rPr>
                <w:sz w:val="24"/>
              </w:rPr>
            </w:pPr>
            <w:r w:rsidRPr="00E137DF">
              <w:rPr>
                <w:sz w:val="24"/>
              </w:rPr>
              <w:t xml:space="preserve">Distr.: </w:t>
            </w:r>
            <w:r w:rsidR="001643E3" w:rsidRPr="00E137DF">
              <w:rPr>
                <w:sz w:val="24"/>
              </w:rPr>
              <w:t>Limited</w:t>
            </w:r>
            <w:r w:rsidRPr="00E137DF">
              <w:rPr>
                <w:sz w:val="24"/>
              </w:rPr>
              <w:t xml:space="preserve"> </w:t>
            </w:r>
          </w:p>
          <w:p w14:paraId="44701D9F" w14:textId="4F6421B1" w:rsidR="008A1499" w:rsidRPr="00E137DF" w:rsidRDefault="00D65503" w:rsidP="00E137DF">
            <w:pPr>
              <w:pStyle w:val="AEDistrNormal"/>
              <w:rPr>
                <w:sz w:val="24"/>
              </w:rPr>
            </w:pPr>
            <w:r w:rsidRPr="00E137DF">
              <w:rPr>
                <w:sz w:val="24"/>
              </w:rPr>
              <w:t>2</w:t>
            </w:r>
            <w:r w:rsidR="00027788" w:rsidRPr="00E137DF">
              <w:rPr>
                <w:sz w:val="24"/>
              </w:rPr>
              <w:t>9</w:t>
            </w:r>
            <w:r w:rsidRPr="00E137DF">
              <w:rPr>
                <w:sz w:val="24"/>
              </w:rPr>
              <w:t xml:space="preserve"> </w:t>
            </w:r>
            <w:r w:rsidR="00813692" w:rsidRPr="00E137DF">
              <w:rPr>
                <w:sz w:val="24"/>
              </w:rPr>
              <w:t xml:space="preserve">October </w:t>
            </w:r>
            <w:r w:rsidR="008D41D3" w:rsidRPr="00E137DF">
              <w:rPr>
                <w:sz w:val="24"/>
              </w:rPr>
              <w:t>2026</w:t>
            </w:r>
          </w:p>
          <w:p w14:paraId="302C96ED" w14:textId="3FCE5351" w:rsidR="00E137DF" w:rsidRPr="00E137DF" w:rsidRDefault="00E137DF" w:rsidP="00E137DF">
            <w:pPr>
              <w:pStyle w:val="AEDistrNormal"/>
              <w:rPr>
                <w:rFonts w:hint="eastAsia"/>
                <w:sz w:val="24"/>
                <w:lang w:eastAsia="zh-CN"/>
              </w:rPr>
            </w:pPr>
            <w:r w:rsidRPr="00E137DF">
              <w:rPr>
                <w:rFonts w:hint="eastAsia"/>
                <w:sz w:val="24"/>
                <w:lang w:eastAsia="zh-CN"/>
              </w:rPr>
              <w:t>Chinese</w:t>
            </w:r>
          </w:p>
          <w:p w14:paraId="1C2D3302" w14:textId="77777777" w:rsidR="008A1499" w:rsidRPr="00E137DF" w:rsidRDefault="008A1499" w:rsidP="00E137DF">
            <w:pPr>
              <w:pStyle w:val="AEDistrNormal6pt"/>
              <w:spacing w:before="0"/>
              <w:rPr>
                <w:sz w:val="24"/>
              </w:rPr>
            </w:pPr>
            <w:r w:rsidRPr="00E137DF">
              <w:rPr>
                <w:sz w:val="24"/>
              </w:rPr>
              <w:t xml:space="preserve">Original: English </w:t>
            </w:r>
          </w:p>
          <w:p w14:paraId="0D0A89D4" w14:textId="77777777" w:rsidR="008A1499" w:rsidRPr="00E137DF" w:rsidRDefault="008A1499" w:rsidP="00E137DF">
            <w:pPr>
              <w:pStyle w:val="AEDistrNormal6pt"/>
              <w:spacing w:before="0"/>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137DF" w14:paraId="7DD2392B" w14:textId="77777777" w:rsidTr="008A1499">
        <w:trPr>
          <w:trHeight w:val="57"/>
        </w:trPr>
        <w:tc>
          <w:tcPr>
            <w:tcW w:w="6094" w:type="dxa"/>
          </w:tcPr>
          <w:p w14:paraId="5EE5A18B" w14:textId="77777777" w:rsidR="00E137DF" w:rsidRPr="00E137DF" w:rsidRDefault="00E137DF" w:rsidP="00E137DF">
            <w:pPr>
              <w:jc w:val="left"/>
              <w:rPr>
                <w:b/>
                <w:bCs/>
                <w:sz w:val="24"/>
                <w:lang w:val="en-US" w:eastAsia="zh-CN"/>
              </w:rPr>
            </w:pPr>
            <w:r w:rsidRPr="00E137DF">
              <w:rPr>
                <w:rFonts w:hint="eastAsia"/>
                <w:b/>
                <w:bCs/>
                <w:sz w:val="24"/>
                <w:lang w:eastAsia="zh-CN"/>
              </w:rPr>
              <w:t>作为卡塔赫纳生物安全议定书缔约方会议</w:t>
            </w:r>
            <w:r w:rsidRPr="00E137DF">
              <w:rPr>
                <w:b/>
                <w:bCs/>
                <w:sz w:val="24"/>
                <w:lang w:eastAsia="zh-CN"/>
              </w:rPr>
              <w:br/>
            </w:r>
            <w:r w:rsidRPr="00E137DF">
              <w:rPr>
                <w:rFonts w:hint="eastAsia"/>
                <w:b/>
                <w:bCs/>
                <w:sz w:val="24"/>
                <w:lang w:eastAsia="zh-CN"/>
              </w:rPr>
              <w:t>的生物多样性公约缔约方大会</w:t>
            </w:r>
          </w:p>
          <w:p w14:paraId="2A7338E6" w14:textId="77777777" w:rsidR="00E137DF" w:rsidRPr="00E137DF" w:rsidRDefault="00E137DF" w:rsidP="00E137DF">
            <w:pPr>
              <w:jc w:val="left"/>
              <w:rPr>
                <w:b/>
                <w:sz w:val="24"/>
                <w:lang w:eastAsia="zh-CN"/>
              </w:rPr>
            </w:pPr>
            <w:r w:rsidRPr="00E137DF">
              <w:rPr>
                <w:rFonts w:hint="eastAsia"/>
                <w:b/>
                <w:bCs/>
                <w:sz w:val="24"/>
                <w:lang w:val="en-US" w:eastAsia="zh-CN"/>
              </w:rPr>
              <w:t>第十二次会议</w:t>
            </w:r>
          </w:p>
          <w:p w14:paraId="215A9C82" w14:textId="77777777" w:rsidR="00E137DF" w:rsidRPr="00E137DF" w:rsidRDefault="00E137DF" w:rsidP="00E137DF">
            <w:pPr>
              <w:jc w:val="left"/>
              <w:rPr>
                <w:sz w:val="24"/>
                <w:lang w:eastAsia="zh-CN"/>
              </w:rPr>
            </w:pPr>
            <w:r w:rsidRPr="00E137DF">
              <w:rPr>
                <w:rFonts w:hint="eastAsia"/>
                <w:sz w:val="24"/>
                <w:lang w:eastAsia="zh-CN"/>
              </w:rPr>
              <w:t>2026</w:t>
            </w:r>
            <w:r w:rsidRPr="00E137DF">
              <w:rPr>
                <w:rFonts w:hint="eastAsia"/>
                <w:sz w:val="24"/>
                <w:lang w:eastAsia="zh-CN"/>
              </w:rPr>
              <w:t>年</w:t>
            </w:r>
            <w:r w:rsidRPr="00E137DF">
              <w:rPr>
                <w:rFonts w:hint="eastAsia"/>
                <w:sz w:val="24"/>
                <w:lang w:eastAsia="zh-CN"/>
              </w:rPr>
              <w:t>10</w:t>
            </w:r>
            <w:r w:rsidRPr="00E137DF">
              <w:rPr>
                <w:rFonts w:hint="eastAsia"/>
                <w:sz w:val="24"/>
                <w:lang w:eastAsia="zh-CN"/>
              </w:rPr>
              <w:t>月</w:t>
            </w:r>
            <w:r w:rsidRPr="00E137DF">
              <w:rPr>
                <w:rFonts w:hint="eastAsia"/>
                <w:sz w:val="24"/>
                <w:lang w:eastAsia="zh-CN"/>
              </w:rPr>
              <w:t>19</w:t>
            </w:r>
            <w:r w:rsidRPr="00E137DF">
              <w:rPr>
                <w:rFonts w:hint="eastAsia"/>
                <w:sz w:val="24"/>
                <w:lang w:eastAsia="zh-CN"/>
              </w:rPr>
              <w:t>日至</w:t>
            </w:r>
            <w:r w:rsidRPr="00E137DF">
              <w:rPr>
                <w:rFonts w:hint="eastAsia"/>
                <w:sz w:val="24"/>
                <w:lang w:eastAsia="zh-CN"/>
              </w:rPr>
              <w:t>30</w:t>
            </w:r>
            <w:r w:rsidRPr="00E137DF">
              <w:rPr>
                <w:rFonts w:hint="eastAsia"/>
                <w:sz w:val="24"/>
                <w:lang w:eastAsia="zh-CN"/>
              </w:rPr>
              <w:t>日，埃里温</w:t>
            </w:r>
          </w:p>
          <w:p w14:paraId="018EC1BC" w14:textId="2C32EF9C" w:rsidR="008A1499" w:rsidRPr="00E137DF" w:rsidRDefault="00E137DF" w:rsidP="00E137DF">
            <w:pPr>
              <w:pStyle w:val="AFCorNNormal"/>
              <w:rPr>
                <w:sz w:val="24"/>
                <w:lang w:eastAsia="zh-CN"/>
              </w:rPr>
            </w:pPr>
            <w:r w:rsidRPr="00E137DF">
              <w:rPr>
                <w:rFonts w:hint="eastAsia"/>
                <w:sz w:val="24"/>
                <w:lang w:eastAsia="zh-CN"/>
              </w:rPr>
              <w:t>议程项目</w:t>
            </w:r>
            <w:r w:rsidR="0055499A" w:rsidRPr="00E137DF">
              <w:rPr>
                <w:sz w:val="24"/>
                <w:lang w:eastAsia="zh-CN"/>
              </w:rPr>
              <w:t>1</w:t>
            </w:r>
            <w:r w:rsidR="00D15F34" w:rsidRPr="00E137DF">
              <w:rPr>
                <w:sz w:val="24"/>
                <w:lang w:eastAsia="zh-CN"/>
              </w:rPr>
              <w:t>2</w:t>
            </w:r>
          </w:p>
          <w:p w14:paraId="5CAAF4FB" w14:textId="3785670F" w:rsidR="0027049E" w:rsidRPr="0027049E" w:rsidRDefault="00E137DF" w:rsidP="00C27280">
            <w:pPr>
              <w:pStyle w:val="AFCorNBold"/>
              <w:rPr>
                <w:lang w:eastAsia="zh-CN"/>
              </w:rPr>
            </w:pPr>
            <w:r w:rsidRPr="00E137DF">
              <w:rPr>
                <w:rFonts w:hint="eastAsia"/>
                <w:sz w:val="24"/>
                <w:lang w:eastAsia="zh-CN"/>
              </w:rPr>
              <w:t>审查《生物多样性公约》及其议定书下各进程的功效</w:t>
            </w:r>
          </w:p>
        </w:tc>
        <w:tc>
          <w:tcPr>
            <w:tcW w:w="4388" w:type="dxa"/>
          </w:tcPr>
          <w:p w14:paraId="2585170E" w14:textId="77777777" w:rsidR="008A1499" w:rsidRPr="00E137DF" w:rsidRDefault="008A1499" w:rsidP="008A1499">
            <w:pPr>
              <w:pStyle w:val="CBDNormal"/>
              <w:jc w:val="left"/>
              <w:rPr>
                <w:sz w:val="24"/>
                <w:lang w:eastAsia="zh-CN"/>
              </w:rPr>
            </w:pPr>
          </w:p>
        </w:tc>
      </w:tr>
    </w:tbl>
    <w:p w14:paraId="04E81299" w14:textId="101CC214" w:rsidR="00C9161D" w:rsidRPr="00E137DF" w:rsidRDefault="00000000" w:rsidP="005B6825">
      <w:pPr>
        <w:pStyle w:val="CBDTitle"/>
        <w:rPr>
          <w:b w:val="0"/>
          <w:caps/>
          <w:lang w:eastAsia="zh-CN"/>
        </w:rPr>
      </w:pPr>
      <w:sdt>
        <w:sdtPr>
          <w:rPr>
            <w:rFonts w:ascii="黑体" w:eastAsia="黑体" w:hAnsi="黑体"/>
            <w:b w:val="0"/>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157FD0" w:rsidRPr="00E137DF">
            <w:rPr>
              <w:rFonts w:ascii="黑体" w:eastAsia="黑体" w:hAnsi="黑体" w:hint="eastAsia"/>
              <w:b w:val="0"/>
              <w:lang w:eastAsia="zh-CN"/>
            </w:rPr>
            <w:t>进一步提高《公约》及其议定书下各会议的成效的备选办法</w:t>
          </w:r>
        </w:sdtContent>
      </w:sdt>
      <w:r w:rsidR="00105372" w:rsidRPr="00E137DF">
        <w:rPr>
          <w:b w:val="0"/>
          <w:caps/>
          <w:lang w:eastAsia="zh-CN"/>
        </w:rPr>
        <w:t xml:space="preserve"> </w:t>
      </w:r>
    </w:p>
    <w:p w14:paraId="48BE7EB5" w14:textId="77777777" w:rsidR="00157FD0" w:rsidRPr="00266906" w:rsidRDefault="00157FD0" w:rsidP="00157FD0">
      <w:pPr>
        <w:pStyle w:val="CBDSubTitle"/>
        <w:rPr>
          <w:sz w:val="24"/>
          <w:lang w:eastAsia="zh-CN"/>
        </w:rPr>
      </w:pPr>
      <w:r>
        <w:rPr>
          <w:rFonts w:hint="eastAsia"/>
          <w:sz w:val="24"/>
          <w:lang w:eastAsia="zh-CN"/>
        </w:rPr>
        <w:t>第一工作组主席提交的决定草案</w:t>
      </w:r>
    </w:p>
    <w:p w14:paraId="4F0FC284"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rFonts w:eastAsia="楷体" w:hint="eastAsia"/>
          <w:noProof/>
          <w:sz w:val="24"/>
          <w:szCs w:val="24"/>
          <w:lang w:eastAsia="zh-CN"/>
        </w:rPr>
        <w:t>作为卡塔赫纳议定书缔约方会议的缔约方大会</w:t>
      </w:r>
      <w:r w:rsidRPr="002717E5">
        <w:rPr>
          <w:noProof/>
          <w:sz w:val="24"/>
          <w:szCs w:val="24"/>
          <w:lang w:eastAsia="zh-CN"/>
        </w:rPr>
        <w:t>,</w:t>
      </w:r>
    </w:p>
    <w:p w14:paraId="2AA616D9" w14:textId="77777777" w:rsidR="00157FD0" w:rsidRPr="002717E5" w:rsidRDefault="00157FD0" w:rsidP="00157FD0">
      <w:pPr>
        <w:tabs>
          <w:tab w:val="clear" w:pos="567"/>
          <w:tab w:val="clear" w:pos="1134"/>
          <w:tab w:val="clear" w:pos="1701"/>
          <w:tab w:val="clear" w:pos="2268"/>
        </w:tabs>
        <w:spacing w:before="120" w:after="120"/>
        <w:ind w:left="490" w:firstLine="490"/>
        <w:rPr>
          <w:rFonts w:eastAsia="楷体"/>
          <w:sz w:val="24"/>
          <w:szCs w:val="24"/>
          <w:lang w:val="en-US" w:eastAsia="zh-CN"/>
        </w:rPr>
      </w:pPr>
      <w:r w:rsidRPr="002717E5">
        <w:rPr>
          <w:rFonts w:eastAsia="楷体" w:hint="eastAsia"/>
          <w:sz w:val="24"/>
          <w:szCs w:val="24"/>
          <w:lang w:val="en-US" w:eastAsia="zh-CN"/>
        </w:rPr>
        <w:t>回顾</w:t>
      </w:r>
      <w:r w:rsidRPr="002717E5">
        <w:rPr>
          <w:sz w:val="24"/>
          <w:szCs w:val="24"/>
          <w:lang w:val="en-US" w:eastAsia="zh-CN"/>
        </w:rPr>
        <w:t>2024</w:t>
      </w:r>
      <w:r w:rsidRPr="002717E5">
        <w:rPr>
          <w:rFonts w:hint="eastAsia"/>
          <w:sz w:val="24"/>
          <w:szCs w:val="24"/>
          <w:lang w:val="en-US" w:eastAsia="zh-CN"/>
        </w:rPr>
        <w:t>年</w:t>
      </w:r>
      <w:r w:rsidRPr="002717E5">
        <w:rPr>
          <w:sz w:val="24"/>
          <w:szCs w:val="24"/>
          <w:lang w:val="en-US" w:eastAsia="zh-CN"/>
        </w:rPr>
        <w:t>11</w:t>
      </w:r>
      <w:r w:rsidRPr="002717E5">
        <w:rPr>
          <w:rFonts w:hint="eastAsia"/>
          <w:sz w:val="24"/>
          <w:szCs w:val="24"/>
          <w:lang w:val="en-US" w:eastAsia="zh-CN"/>
        </w:rPr>
        <w:t>月</w:t>
      </w:r>
      <w:r w:rsidRPr="002717E5">
        <w:rPr>
          <w:sz w:val="24"/>
          <w:szCs w:val="24"/>
          <w:lang w:val="en-US" w:eastAsia="zh-CN"/>
        </w:rPr>
        <w:t>1</w:t>
      </w:r>
      <w:r w:rsidRPr="002717E5">
        <w:rPr>
          <w:rFonts w:hint="eastAsia"/>
          <w:sz w:val="24"/>
          <w:szCs w:val="24"/>
          <w:lang w:val="en-US" w:eastAsia="zh-CN"/>
        </w:rPr>
        <w:t>日第</w:t>
      </w:r>
      <w:hyperlink r:id="rId15" w:history="1">
        <w:r w:rsidRPr="002717E5">
          <w:rPr>
            <w:noProof/>
            <w:color w:val="0000FF"/>
            <w:sz w:val="24"/>
            <w:szCs w:val="24"/>
            <w:u w:val="single"/>
            <w:lang w:eastAsia="zh-CN"/>
          </w:rPr>
          <w:t>CP-11/5</w:t>
        </w:r>
      </w:hyperlink>
      <w:r w:rsidRPr="002717E5">
        <w:rPr>
          <w:rFonts w:hint="eastAsia"/>
          <w:sz w:val="24"/>
          <w:szCs w:val="24"/>
          <w:lang w:val="en-US" w:eastAsia="zh-CN"/>
        </w:rPr>
        <w:t>号决定</w:t>
      </w:r>
      <w:r w:rsidRPr="002717E5">
        <w:rPr>
          <w:rFonts w:eastAsia="楷体" w:hint="eastAsia"/>
          <w:sz w:val="24"/>
          <w:szCs w:val="24"/>
          <w:lang w:val="en-US" w:eastAsia="zh-CN"/>
        </w:rPr>
        <w:t>，</w:t>
      </w:r>
    </w:p>
    <w:p w14:paraId="40C754F4" w14:textId="306D513E"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rFonts w:eastAsia="楷体" w:hint="eastAsia"/>
          <w:sz w:val="24"/>
          <w:szCs w:val="24"/>
          <w:lang w:val="en-US" w:eastAsia="zh-CN"/>
        </w:rPr>
        <w:t>认识到</w:t>
      </w:r>
      <w:r w:rsidRPr="002717E5">
        <w:rPr>
          <w:rFonts w:hint="eastAsia"/>
          <w:sz w:val="24"/>
          <w:szCs w:val="24"/>
          <w:lang w:val="en-US" w:eastAsia="zh-CN"/>
        </w:rPr>
        <w:t>需要在提高效率并酌情与《生物多样性公约》</w:t>
      </w:r>
      <w:r w:rsidRPr="002717E5">
        <w:rPr>
          <w:noProof/>
          <w:sz w:val="24"/>
          <w:szCs w:val="24"/>
          <w:vertAlign w:val="superscript"/>
          <w:lang w:eastAsia="zh-CN"/>
        </w:rPr>
        <w:footnoteReference w:id="1"/>
      </w:r>
      <w:r w:rsidRPr="002717E5">
        <w:rPr>
          <w:rFonts w:hint="eastAsia"/>
          <w:sz w:val="24"/>
          <w:szCs w:val="24"/>
          <w:lang w:val="en-US" w:eastAsia="zh-CN"/>
        </w:rPr>
        <w:t>和</w:t>
      </w:r>
      <w:r w:rsidRPr="002717E5">
        <w:rPr>
          <w:rFonts w:hint="eastAsia"/>
          <w:noProof/>
          <w:color w:val="000000"/>
          <w:sz w:val="24"/>
          <w:szCs w:val="24"/>
          <w:lang w:eastAsia="zh-CN"/>
        </w:rPr>
        <w:t>《关于获取遗传资源和公正和公平分享其利用所产生惠益的名古屋议定书》</w:t>
      </w:r>
      <w:r w:rsidRPr="002717E5">
        <w:rPr>
          <w:noProof/>
          <w:color w:val="000000"/>
          <w:sz w:val="24"/>
          <w:szCs w:val="24"/>
          <w:vertAlign w:val="superscript"/>
          <w:lang w:eastAsia="zh-CN"/>
        </w:rPr>
        <w:footnoteReference w:id="2"/>
      </w:r>
      <w:r w:rsidRPr="002717E5">
        <w:rPr>
          <w:rFonts w:hint="eastAsia"/>
          <w:sz w:val="24"/>
          <w:szCs w:val="24"/>
          <w:lang w:val="en-US" w:eastAsia="zh-CN"/>
        </w:rPr>
        <w:t>进程进行整合的同时，确保《</w:t>
      </w:r>
      <w:r w:rsidRPr="002717E5">
        <w:rPr>
          <w:rFonts w:hint="eastAsia"/>
          <w:noProof/>
          <w:sz w:val="24"/>
          <w:szCs w:val="24"/>
          <w:lang w:eastAsia="zh-CN"/>
        </w:rPr>
        <w:t>卡塔赫纳生物安全议定书</w:t>
      </w:r>
      <w:r w:rsidRPr="002717E5">
        <w:rPr>
          <w:rFonts w:hint="eastAsia"/>
          <w:sz w:val="24"/>
          <w:szCs w:val="24"/>
          <w:lang w:val="en-US" w:eastAsia="zh-CN"/>
        </w:rPr>
        <w:t>》</w:t>
      </w:r>
      <w:r w:rsidRPr="002717E5">
        <w:rPr>
          <w:noProof/>
          <w:sz w:val="24"/>
          <w:szCs w:val="24"/>
          <w:vertAlign w:val="superscript"/>
          <w:lang w:eastAsia="zh-CN"/>
        </w:rPr>
        <w:footnoteReference w:id="3"/>
      </w:r>
      <w:r>
        <w:rPr>
          <w:rFonts w:hint="eastAsia"/>
          <w:sz w:val="24"/>
          <w:szCs w:val="24"/>
          <w:lang w:val="en-US" w:eastAsia="zh-CN"/>
        </w:rPr>
        <w:t>各项进程</w:t>
      </w:r>
      <w:r w:rsidRPr="002717E5">
        <w:rPr>
          <w:rFonts w:hint="eastAsia"/>
          <w:sz w:val="24"/>
          <w:szCs w:val="24"/>
          <w:lang w:val="en-US" w:eastAsia="zh-CN"/>
        </w:rPr>
        <w:t>的包容性、透明度和公平性</w:t>
      </w:r>
      <w:r w:rsidRPr="002717E5">
        <w:rPr>
          <w:noProof/>
          <w:sz w:val="24"/>
          <w:szCs w:val="24"/>
          <w:lang w:eastAsia="zh-CN"/>
        </w:rPr>
        <w:t>,</w:t>
      </w:r>
    </w:p>
    <w:p w14:paraId="3A12F17A"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val="en-US" w:eastAsia="zh-CN"/>
        </w:rPr>
      </w:pPr>
      <w:r w:rsidRPr="002717E5">
        <w:rPr>
          <w:rFonts w:eastAsia="楷体" w:hint="eastAsia"/>
          <w:noProof/>
          <w:color w:val="000000"/>
          <w:sz w:val="24"/>
          <w:szCs w:val="24"/>
          <w:lang w:eastAsia="zh-CN"/>
        </w:rPr>
        <w:t>重申</w:t>
      </w:r>
      <w:r w:rsidRPr="002717E5">
        <w:rPr>
          <w:rFonts w:hint="eastAsia"/>
          <w:sz w:val="24"/>
          <w:szCs w:val="24"/>
          <w:u w:color="D13438"/>
          <w:lang w:val="en-US" w:eastAsia="zh-CN"/>
        </w:rPr>
        <w:t>技术可在提高会议效率和效力方面发挥重要作用而又不妨碍以协商一致方式作出决定</w:t>
      </w:r>
      <w:r w:rsidRPr="002717E5">
        <w:rPr>
          <w:sz w:val="24"/>
          <w:szCs w:val="24"/>
          <w:lang w:val="en-US" w:eastAsia="zh-CN"/>
        </w:rPr>
        <w:t>,</w:t>
      </w:r>
    </w:p>
    <w:p w14:paraId="03C6B130"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1.</w:t>
      </w:r>
      <w:r w:rsidRPr="002717E5">
        <w:rPr>
          <w:color w:val="000000"/>
          <w:sz w:val="24"/>
          <w:szCs w:val="24"/>
          <w:lang w:eastAsia="zh-CN"/>
        </w:rPr>
        <w:tab/>
      </w:r>
      <w:r w:rsidRPr="002717E5">
        <w:rPr>
          <w:rFonts w:eastAsia="楷体" w:hint="eastAsia"/>
          <w:noProof/>
          <w:color w:val="000000"/>
          <w:sz w:val="24"/>
          <w:szCs w:val="24"/>
          <w:lang w:eastAsia="zh-CN"/>
        </w:rPr>
        <w:t>表示</w:t>
      </w:r>
      <w:r w:rsidRPr="002717E5">
        <w:rPr>
          <w:rFonts w:eastAsia="楷体" w:hint="eastAsia"/>
          <w:noProof/>
          <w:sz w:val="24"/>
          <w:szCs w:val="24"/>
          <w:lang w:eastAsia="zh-CN"/>
        </w:rPr>
        <w:t>注意到《</w:t>
      </w:r>
      <w:r w:rsidRPr="002717E5">
        <w:rPr>
          <w:rFonts w:hint="eastAsia"/>
          <w:noProof/>
          <w:sz w:val="24"/>
          <w:szCs w:val="24"/>
          <w:lang w:eastAsia="zh-CN"/>
        </w:rPr>
        <w:t>生物多样性公约》缔约方大会第</w:t>
      </w:r>
      <w:r w:rsidRPr="002717E5">
        <w:rPr>
          <w:noProof/>
          <w:sz w:val="24"/>
          <w:szCs w:val="24"/>
          <w:lang w:eastAsia="zh-CN"/>
        </w:rPr>
        <w:t>17/--</w:t>
      </w:r>
      <w:r w:rsidRPr="002717E5">
        <w:rPr>
          <w:rFonts w:hint="eastAsia"/>
          <w:noProof/>
          <w:sz w:val="24"/>
          <w:szCs w:val="24"/>
          <w:lang w:eastAsia="zh-CN"/>
        </w:rPr>
        <w:t>号决定</w:t>
      </w:r>
      <w:r w:rsidRPr="002717E5">
        <w:rPr>
          <w:noProof/>
          <w:sz w:val="24"/>
          <w:szCs w:val="24"/>
          <w:lang w:eastAsia="zh-CN"/>
        </w:rPr>
        <w:t>;</w:t>
      </w:r>
    </w:p>
    <w:p w14:paraId="78882612"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2.</w:t>
      </w:r>
      <w:r w:rsidRPr="002717E5">
        <w:rPr>
          <w:color w:val="000000"/>
          <w:sz w:val="24"/>
          <w:szCs w:val="24"/>
          <w:lang w:eastAsia="zh-CN"/>
        </w:rPr>
        <w:tab/>
      </w:r>
      <w:r w:rsidRPr="002717E5">
        <w:rPr>
          <w:rFonts w:eastAsia="楷体" w:hint="eastAsia"/>
          <w:sz w:val="24"/>
          <w:szCs w:val="24"/>
          <w:lang w:val="en-US" w:eastAsia="zh-CN"/>
        </w:rPr>
        <w:t>欢迎</w:t>
      </w:r>
      <w:hyperlink r:id="rId16" w:history="1">
        <w:r w:rsidRPr="002717E5">
          <w:rPr>
            <w:color w:val="0000FF"/>
            <w:sz w:val="24"/>
            <w:szCs w:val="24"/>
            <w:u w:val="single"/>
            <w:lang w:val="en-US" w:eastAsia="zh-CN"/>
          </w:rPr>
          <w:t>CBD/SBI/6/INF/11</w:t>
        </w:r>
      </w:hyperlink>
      <w:r w:rsidRPr="002717E5">
        <w:rPr>
          <w:rFonts w:hint="eastAsia"/>
          <w:sz w:val="24"/>
          <w:szCs w:val="24"/>
          <w:lang w:val="en-US" w:eastAsia="zh-CN"/>
        </w:rPr>
        <w:t>号文件所述根据</w:t>
      </w:r>
      <w:r w:rsidRPr="002717E5">
        <w:rPr>
          <w:sz w:val="24"/>
          <w:szCs w:val="24"/>
          <w:lang w:val="en-US" w:eastAsia="zh-CN"/>
        </w:rPr>
        <w:t>2014</w:t>
      </w:r>
      <w:r w:rsidRPr="002717E5">
        <w:rPr>
          <w:rFonts w:hint="eastAsia"/>
          <w:sz w:val="24"/>
          <w:szCs w:val="24"/>
          <w:lang w:val="en-US" w:eastAsia="zh-CN"/>
        </w:rPr>
        <w:t>年</w:t>
      </w:r>
      <w:r w:rsidRPr="002717E5">
        <w:rPr>
          <w:sz w:val="24"/>
          <w:szCs w:val="24"/>
          <w:lang w:val="en-US" w:eastAsia="zh-CN"/>
        </w:rPr>
        <w:t>10</w:t>
      </w:r>
      <w:r w:rsidRPr="002717E5">
        <w:rPr>
          <w:rFonts w:hint="eastAsia"/>
          <w:sz w:val="24"/>
          <w:szCs w:val="24"/>
          <w:lang w:val="en-US" w:eastAsia="zh-CN"/>
        </w:rPr>
        <w:t>月</w:t>
      </w:r>
      <w:r w:rsidRPr="002717E5">
        <w:rPr>
          <w:sz w:val="24"/>
          <w:szCs w:val="24"/>
          <w:lang w:val="en-US" w:eastAsia="zh-CN"/>
        </w:rPr>
        <w:t>17</w:t>
      </w:r>
      <w:r w:rsidRPr="002717E5">
        <w:rPr>
          <w:rFonts w:hint="eastAsia"/>
          <w:sz w:val="24"/>
          <w:szCs w:val="24"/>
          <w:lang w:val="en-US" w:eastAsia="zh-CN"/>
        </w:rPr>
        <w:t>日公约缔约方大会第</w:t>
      </w:r>
      <w:hyperlink r:id="rId17" w:history="1">
        <w:r w:rsidRPr="002717E5">
          <w:rPr>
            <w:color w:val="0000FF"/>
            <w:sz w:val="24"/>
            <w:szCs w:val="24"/>
            <w:u w:val="single"/>
            <w:lang w:val="en-US" w:eastAsia="zh-CN"/>
          </w:rPr>
          <w:t>XII/28</w:t>
        </w:r>
      </w:hyperlink>
      <w:r w:rsidRPr="002717E5">
        <w:rPr>
          <w:rFonts w:hint="eastAsia"/>
          <w:sz w:val="24"/>
          <w:szCs w:val="24"/>
          <w:lang w:val="en-US" w:eastAsia="zh-CN"/>
        </w:rPr>
        <w:t>号决定开发决定跟踪工具所取得的进展</w:t>
      </w:r>
      <w:r w:rsidRPr="002717E5">
        <w:rPr>
          <w:noProof/>
          <w:sz w:val="24"/>
          <w:szCs w:val="24"/>
          <w:lang w:eastAsia="zh-CN"/>
        </w:rPr>
        <w:t>;</w:t>
      </w:r>
    </w:p>
    <w:p w14:paraId="1A29841E"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3.</w:t>
      </w:r>
      <w:r w:rsidRPr="002717E5">
        <w:rPr>
          <w:color w:val="000000"/>
          <w:sz w:val="24"/>
          <w:szCs w:val="24"/>
          <w:lang w:eastAsia="zh-CN"/>
        </w:rPr>
        <w:tab/>
      </w:r>
      <w:r w:rsidRPr="002717E5">
        <w:rPr>
          <w:rFonts w:eastAsia="楷体" w:hint="eastAsia"/>
          <w:noProof/>
          <w:sz w:val="24"/>
          <w:szCs w:val="24"/>
          <w:lang w:eastAsia="zh-CN"/>
        </w:rPr>
        <w:t>决定</w:t>
      </w:r>
      <w:r w:rsidRPr="002717E5">
        <w:rPr>
          <w:rFonts w:hint="eastAsia"/>
          <w:noProof/>
          <w:sz w:val="24"/>
          <w:szCs w:val="24"/>
          <w:lang w:eastAsia="zh-CN"/>
        </w:rPr>
        <w:t>将作为卡塔赫纳生物安全议定书缔约方会议的缔约方大会的决定纳入决定跟踪工具；</w:t>
      </w:r>
      <w:r w:rsidRPr="002717E5">
        <w:rPr>
          <w:noProof/>
          <w:sz w:val="24"/>
          <w:szCs w:val="24"/>
          <w:lang w:eastAsia="zh-CN"/>
        </w:rPr>
        <w:t xml:space="preserve"> </w:t>
      </w:r>
    </w:p>
    <w:p w14:paraId="45BE24E0"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4.</w:t>
      </w:r>
      <w:r w:rsidRPr="002717E5">
        <w:rPr>
          <w:color w:val="000000"/>
          <w:sz w:val="24"/>
          <w:szCs w:val="24"/>
          <w:lang w:eastAsia="zh-CN"/>
        </w:rPr>
        <w:tab/>
      </w:r>
      <w:r w:rsidRPr="002717E5">
        <w:rPr>
          <w:rFonts w:ascii="楷体" w:eastAsia="楷体" w:hAnsi="楷体" w:hint="eastAsia"/>
          <w:sz w:val="24"/>
          <w:szCs w:val="24"/>
          <w:lang w:val="en-US" w:eastAsia="zh-CN"/>
        </w:rPr>
        <w:t>请</w:t>
      </w:r>
      <w:r w:rsidRPr="002717E5">
        <w:rPr>
          <w:rFonts w:hint="eastAsia"/>
          <w:sz w:val="24"/>
          <w:szCs w:val="24"/>
          <w:lang w:val="en-US" w:eastAsia="zh-CN"/>
        </w:rPr>
        <w:t>执行秘书在这方面采取必要步骤，首先纳入第十次和第十一次会议的决定</w:t>
      </w:r>
      <w:r w:rsidRPr="002717E5">
        <w:rPr>
          <w:noProof/>
          <w:sz w:val="24"/>
          <w:szCs w:val="24"/>
          <w:lang w:eastAsia="zh-CN"/>
        </w:rPr>
        <w:t xml:space="preserve">;  </w:t>
      </w:r>
    </w:p>
    <w:p w14:paraId="2A998523" w14:textId="77777777"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5.</w:t>
      </w:r>
      <w:r w:rsidRPr="002717E5">
        <w:rPr>
          <w:color w:val="000000"/>
          <w:sz w:val="24"/>
          <w:szCs w:val="24"/>
          <w:lang w:eastAsia="zh-CN"/>
        </w:rPr>
        <w:tab/>
      </w:r>
      <w:r w:rsidRPr="002717E5">
        <w:rPr>
          <w:rFonts w:eastAsia="楷体" w:hint="eastAsia"/>
          <w:sz w:val="24"/>
          <w:szCs w:val="24"/>
          <w:lang w:val="en-US" w:eastAsia="zh-CN"/>
        </w:rPr>
        <w:t>回顾</w:t>
      </w:r>
      <w:r w:rsidRPr="002717E5">
        <w:rPr>
          <w:sz w:val="24"/>
          <w:szCs w:val="24"/>
          <w:lang w:val="en-US" w:eastAsia="zh-CN"/>
        </w:rPr>
        <w:t>2014</w:t>
      </w:r>
      <w:r w:rsidRPr="002717E5">
        <w:rPr>
          <w:rFonts w:hint="eastAsia"/>
          <w:sz w:val="24"/>
          <w:szCs w:val="24"/>
          <w:lang w:val="en-US" w:eastAsia="zh-CN"/>
        </w:rPr>
        <w:t>年</w:t>
      </w:r>
      <w:r w:rsidRPr="002717E5">
        <w:rPr>
          <w:sz w:val="24"/>
          <w:szCs w:val="24"/>
          <w:lang w:val="en-US" w:eastAsia="zh-CN"/>
        </w:rPr>
        <w:t>10</w:t>
      </w:r>
      <w:r w:rsidRPr="002717E5">
        <w:rPr>
          <w:rFonts w:hint="eastAsia"/>
          <w:sz w:val="24"/>
          <w:szCs w:val="24"/>
          <w:lang w:val="en-US" w:eastAsia="zh-CN"/>
        </w:rPr>
        <w:t>月</w:t>
      </w:r>
      <w:r w:rsidRPr="002717E5">
        <w:rPr>
          <w:sz w:val="24"/>
          <w:szCs w:val="24"/>
          <w:lang w:val="en-US" w:eastAsia="zh-CN"/>
        </w:rPr>
        <w:t>3</w:t>
      </w:r>
      <w:r w:rsidRPr="002717E5">
        <w:rPr>
          <w:rFonts w:hint="eastAsia"/>
          <w:sz w:val="24"/>
          <w:szCs w:val="24"/>
          <w:lang w:val="en-US" w:eastAsia="zh-CN"/>
        </w:rPr>
        <w:t>日第</w:t>
      </w:r>
      <w:hyperlink r:id="rId18" w:history="1">
        <w:r w:rsidRPr="002717E5">
          <w:rPr>
            <w:color w:val="0000FF"/>
            <w:sz w:val="24"/>
            <w:szCs w:val="24"/>
            <w:u w:val="single"/>
            <w:lang w:val="en-US" w:eastAsia="zh-CN"/>
          </w:rPr>
          <w:t>BS-VII/9</w:t>
        </w:r>
      </w:hyperlink>
      <w:r w:rsidRPr="002717E5">
        <w:rPr>
          <w:rFonts w:hint="eastAsia"/>
          <w:sz w:val="24"/>
          <w:szCs w:val="24"/>
          <w:lang w:val="en-US" w:eastAsia="zh-CN"/>
        </w:rPr>
        <w:t>号决定，其中决定</w:t>
      </w:r>
      <w:r w:rsidRPr="002717E5">
        <w:rPr>
          <w:rFonts w:hint="eastAsia"/>
          <w:noProof/>
          <w:sz w:val="24"/>
          <w:szCs w:val="24"/>
          <w:lang w:eastAsia="zh-CN"/>
        </w:rPr>
        <w:t>在举行公约缔约方大会会议的相同两周时间内，同时举行其常会</w:t>
      </w:r>
      <w:r w:rsidRPr="002717E5">
        <w:rPr>
          <w:noProof/>
          <w:sz w:val="24"/>
          <w:szCs w:val="24"/>
          <w:lang w:eastAsia="zh-CN"/>
        </w:rPr>
        <w:t>;</w:t>
      </w:r>
    </w:p>
    <w:p w14:paraId="5E95486F" w14:textId="08D16F65" w:rsidR="00157FD0" w:rsidRPr="002717E5" w:rsidRDefault="00157FD0" w:rsidP="00157FD0">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6.</w:t>
      </w:r>
      <w:r w:rsidRPr="002717E5">
        <w:rPr>
          <w:color w:val="000000"/>
          <w:sz w:val="24"/>
          <w:szCs w:val="24"/>
          <w:lang w:eastAsia="zh-CN"/>
        </w:rPr>
        <w:tab/>
      </w:r>
      <w:r w:rsidRPr="002717E5">
        <w:rPr>
          <w:rFonts w:eastAsia="楷体" w:hint="eastAsia"/>
          <w:sz w:val="24"/>
          <w:szCs w:val="24"/>
          <w:lang w:val="en-US" w:eastAsia="zh-CN"/>
        </w:rPr>
        <w:t>再次呼吁</w:t>
      </w:r>
      <w:r w:rsidRPr="002717E5">
        <w:rPr>
          <w:rFonts w:hint="eastAsia"/>
          <w:sz w:val="24"/>
          <w:szCs w:val="24"/>
          <w:lang w:val="en-US" w:eastAsia="zh-CN"/>
        </w:rPr>
        <w:t>发达国家缔约方</w:t>
      </w:r>
      <w:r>
        <w:rPr>
          <w:rFonts w:hint="eastAsia"/>
          <w:noProof/>
          <w:sz w:val="24"/>
          <w:szCs w:val="24"/>
          <w:lang w:eastAsia="zh-CN"/>
        </w:rPr>
        <w:t>并邀请</w:t>
      </w:r>
      <w:r w:rsidRPr="002717E5">
        <w:rPr>
          <w:rFonts w:hint="eastAsia"/>
          <w:noProof/>
          <w:sz w:val="24"/>
          <w:szCs w:val="24"/>
          <w:lang w:eastAsia="zh-CN"/>
        </w:rPr>
        <w:t>其他有能力的缔约方</w:t>
      </w:r>
      <w:r w:rsidRPr="002717E5">
        <w:rPr>
          <w:rFonts w:hint="eastAsia"/>
          <w:sz w:val="24"/>
          <w:szCs w:val="24"/>
          <w:lang w:val="en-US" w:eastAsia="zh-CN"/>
        </w:rPr>
        <w:t>增加对相关自愿信托基金的捐款，确保发展中国家缔约方特别是其中的最不发达国家和小岛屿发展中国家</w:t>
      </w:r>
      <w:r w:rsidRPr="002717E5">
        <w:rPr>
          <w:rFonts w:hint="eastAsia"/>
          <w:sz w:val="24"/>
          <w:szCs w:val="24"/>
          <w:lang w:val="en-US" w:eastAsia="zh-CN"/>
        </w:rPr>
        <w:lastRenderedPageBreak/>
        <w:t>以及经济转型缔约方的代表能够充分有效地参加同期举行的会议，并</w:t>
      </w:r>
      <w:r w:rsidRPr="002717E5">
        <w:rPr>
          <w:rFonts w:hint="eastAsia"/>
          <w:noProof/>
          <w:sz w:val="24"/>
          <w:szCs w:val="24"/>
          <w:lang w:eastAsia="zh-CN"/>
        </w:rPr>
        <w:t>增加对资助土著人民和地方社区参与特别自愿信托基金的捐款</w:t>
      </w:r>
      <w:r w:rsidRPr="002717E5">
        <w:rPr>
          <w:rFonts w:hint="eastAsia"/>
          <w:sz w:val="24"/>
          <w:szCs w:val="24"/>
          <w:lang w:val="en-US" w:eastAsia="zh-CN"/>
        </w:rPr>
        <w:t>；</w:t>
      </w:r>
    </w:p>
    <w:p w14:paraId="2008B76C" w14:textId="77777777" w:rsidR="00157FD0" w:rsidRPr="00B52C5A" w:rsidRDefault="00157FD0" w:rsidP="00157FD0">
      <w:pPr>
        <w:pStyle w:val="CBDDesicionText"/>
        <w:tabs>
          <w:tab w:val="clear" w:pos="567"/>
          <w:tab w:val="clear" w:pos="1134"/>
          <w:tab w:val="clear" w:pos="1701"/>
          <w:tab w:val="clear" w:pos="2268"/>
          <w:tab w:val="clear" w:pos="2835"/>
          <w:tab w:val="clear" w:pos="3402"/>
        </w:tabs>
        <w:ind w:left="490" w:firstLine="490"/>
        <w:rPr>
          <w:noProof/>
          <w:sz w:val="24"/>
          <w:szCs w:val="24"/>
          <w:lang w:eastAsia="zh-CN"/>
        </w:rPr>
      </w:pPr>
      <w:r w:rsidRPr="00B52C5A">
        <w:rPr>
          <w:sz w:val="24"/>
          <w:szCs w:val="24"/>
          <w:lang w:eastAsia="zh-CN"/>
        </w:rPr>
        <w:t>7.</w:t>
      </w:r>
      <w:r w:rsidRPr="00B52C5A">
        <w:rPr>
          <w:sz w:val="24"/>
          <w:szCs w:val="24"/>
          <w:lang w:eastAsia="zh-CN"/>
        </w:rPr>
        <w:tab/>
      </w:r>
      <w:r w:rsidRPr="00B52C5A">
        <w:rPr>
          <w:rFonts w:eastAsia="楷体" w:hint="eastAsia"/>
          <w:sz w:val="24"/>
          <w:szCs w:val="24"/>
          <w:lang w:val="en-US" w:eastAsia="zh-CN"/>
        </w:rPr>
        <w:t>注意到</w:t>
      </w:r>
      <w:r w:rsidRPr="00B52C5A">
        <w:rPr>
          <w:rFonts w:hint="eastAsia"/>
          <w:sz w:val="24"/>
          <w:szCs w:val="24"/>
          <w:lang w:val="en-US" w:eastAsia="zh-CN"/>
        </w:rPr>
        <w:t>审议《卡塔赫纳议定书》事项的各小组的主席应从《议定书》缔约方中选出</w:t>
      </w:r>
      <w:r w:rsidRPr="00B52C5A">
        <w:rPr>
          <w:rFonts w:hint="eastAsia"/>
          <w:noProof/>
          <w:sz w:val="24"/>
          <w:szCs w:val="24"/>
          <w:lang w:eastAsia="zh-CN"/>
        </w:rPr>
        <w:t>；</w:t>
      </w:r>
    </w:p>
    <w:p w14:paraId="09716FB2" w14:textId="77777777" w:rsidR="00157FD0" w:rsidRPr="00B52C5A" w:rsidRDefault="00157FD0" w:rsidP="00157FD0">
      <w:pPr>
        <w:pStyle w:val="CBDDesicionText"/>
        <w:tabs>
          <w:tab w:val="clear" w:pos="567"/>
          <w:tab w:val="clear" w:pos="1134"/>
          <w:tab w:val="clear" w:pos="1701"/>
          <w:tab w:val="clear" w:pos="2268"/>
          <w:tab w:val="clear" w:pos="2835"/>
          <w:tab w:val="clear" w:pos="3402"/>
        </w:tabs>
        <w:ind w:left="490" w:firstLine="490"/>
        <w:rPr>
          <w:sz w:val="24"/>
          <w:lang w:eastAsia="zh-CN"/>
        </w:rPr>
      </w:pPr>
      <w:r w:rsidRPr="00B52C5A">
        <w:rPr>
          <w:rFonts w:hint="eastAsia"/>
          <w:sz w:val="24"/>
          <w:szCs w:val="24"/>
          <w:lang w:eastAsia="zh-CN"/>
        </w:rPr>
        <w:t>8.</w:t>
      </w:r>
      <w:r w:rsidRPr="00B52C5A">
        <w:rPr>
          <w:sz w:val="24"/>
          <w:szCs w:val="24"/>
          <w:lang w:eastAsia="zh-CN"/>
        </w:rPr>
        <w:tab/>
      </w:r>
      <w:r w:rsidRPr="00B52C5A">
        <w:rPr>
          <w:rFonts w:hint="eastAsia"/>
          <w:sz w:val="24"/>
          <w:szCs w:val="24"/>
          <w:lang w:eastAsia="zh-CN"/>
        </w:rPr>
        <w:t>核可公约缔约方大会</w:t>
      </w:r>
      <w:r>
        <w:rPr>
          <w:rFonts w:hint="eastAsia"/>
          <w:sz w:val="24"/>
          <w:szCs w:val="24"/>
          <w:lang w:eastAsia="zh-CN"/>
        </w:rPr>
        <w:t>设立一个非正式咨询小组，作为一个由缔约方驱动的进程，根据公约缔约方大会第</w:t>
      </w:r>
      <w:r>
        <w:rPr>
          <w:rFonts w:hint="eastAsia"/>
          <w:sz w:val="24"/>
          <w:szCs w:val="24"/>
          <w:lang w:eastAsia="zh-CN"/>
        </w:rPr>
        <w:t>17/--</w:t>
      </w:r>
      <w:r>
        <w:rPr>
          <w:rFonts w:hint="eastAsia"/>
          <w:sz w:val="24"/>
          <w:szCs w:val="24"/>
          <w:lang w:eastAsia="zh-CN"/>
        </w:rPr>
        <w:t>号决定附件中的任务范围，进一步提高</w:t>
      </w:r>
      <w:r w:rsidRPr="0056695B">
        <w:rPr>
          <w:rFonts w:hint="eastAsia"/>
          <w:sz w:val="24"/>
          <w:szCs w:val="24"/>
          <w:lang w:eastAsia="zh-CN"/>
        </w:rPr>
        <w:t>《公约》及其议定书下各进程</w:t>
      </w:r>
      <w:r>
        <w:rPr>
          <w:rFonts w:hint="eastAsia"/>
          <w:sz w:val="24"/>
          <w:szCs w:val="24"/>
          <w:lang w:eastAsia="zh-CN"/>
        </w:rPr>
        <w:t>和会议</w:t>
      </w:r>
      <w:r w:rsidRPr="0056695B">
        <w:rPr>
          <w:rFonts w:hint="eastAsia"/>
          <w:sz w:val="24"/>
          <w:szCs w:val="24"/>
          <w:lang w:eastAsia="zh-CN"/>
        </w:rPr>
        <w:t>的功效</w:t>
      </w:r>
      <w:r>
        <w:rPr>
          <w:rFonts w:hint="eastAsia"/>
          <w:sz w:val="24"/>
          <w:szCs w:val="24"/>
          <w:lang w:eastAsia="zh-CN"/>
        </w:rPr>
        <w:t>。</w:t>
      </w:r>
    </w:p>
    <w:p w14:paraId="5FD6C1C0" w14:textId="77777777" w:rsidR="00157FD0" w:rsidRPr="00266906" w:rsidRDefault="00157FD0" w:rsidP="00157FD0">
      <w:pPr>
        <w:pStyle w:val="Para1"/>
        <w:numPr>
          <w:ilvl w:val="0"/>
          <w:numId w:val="0"/>
        </w:numPr>
        <w:ind w:left="567"/>
        <w:jc w:val="center"/>
        <w:rPr>
          <w:sz w:val="24"/>
        </w:rPr>
      </w:pPr>
      <w:r w:rsidRPr="00266906">
        <w:rPr>
          <w:sz w:val="24"/>
        </w:rPr>
        <w:t>__________</w:t>
      </w:r>
    </w:p>
    <w:p w14:paraId="4E687CBF" w14:textId="691F27A9" w:rsidR="00A111D1" w:rsidRPr="00E137DF" w:rsidRDefault="00A111D1" w:rsidP="00975047">
      <w:pPr>
        <w:pStyle w:val="Para1"/>
        <w:numPr>
          <w:ilvl w:val="0"/>
          <w:numId w:val="0"/>
        </w:numPr>
        <w:ind w:left="567"/>
        <w:jc w:val="center"/>
        <w:rPr>
          <w:sz w:val="24"/>
        </w:rPr>
      </w:pPr>
    </w:p>
    <w:sectPr w:rsidR="00A111D1" w:rsidRPr="00E137DF" w:rsidSect="00C72AAE">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40895" w14:textId="77777777" w:rsidR="00894817" w:rsidRPr="003F1A75" w:rsidRDefault="00894817" w:rsidP="00CF1848">
      <w:r w:rsidRPr="003F1A75">
        <w:separator/>
      </w:r>
    </w:p>
  </w:endnote>
  <w:endnote w:type="continuationSeparator" w:id="0">
    <w:p w14:paraId="1116BCE6" w14:textId="77777777" w:rsidR="00894817" w:rsidRPr="003F1A75" w:rsidRDefault="0089481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6476F" w14:textId="77777777" w:rsidR="00894817" w:rsidRPr="003F1A75" w:rsidRDefault="00894817" w:rsidP="00CF1848">
      <w:r w:rsidRPr="003F1A75">
        <w:separator/>
      </w:r>
    </w:p>
  </w:footnote>
  <w:footnote w:type="continuationSeparator" w:id="0">
    <w:p w14:paraId="44216DAD" w14:textId="77777777" w:rsidR="00894817" w:rsidRPr="003F1A75" w:rsidRDefault="00894817" w:rsidP="00CF1848">
      <w:r w:rsidRPr="003F1A75">
        <w:continuationSeparator/>
      </w:r>
    </w:p>
  </w:footnote>
  <w:footnote w:id="1">
    <w:p w14:paraId="4CD3C488" w14:textId="77777777" w:rsidR="00157FD0" w:rsidRDefault="00157FD0" w:rsidP="00157FD0">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noProof/>
          <w:sz w:val="20"/>
          <w:lang w:eastAsia="zh-CN"/>
        </w:rPr>
        <w:t>联合国，《</w:t>
      </w:r>
      <w:r w:rsidRPr="00CE6E6F">
        <w:rPr>
          <w:rFonts w:eastAsia="楷体" w:hint="eastAsia"/>
          <w:noProof/>
          <w:sz w:val="20"/>
          <w:lang w:eastAsia="zh-CN"/>
        </w:rPr>
        <w:t>条约汇编</w:t>
      </w:r>
      <w:r w:rsidRPr="00CE6E6F">
        <w:rPr>
          <w:rFonts w:hint="eastAsia"/>
          <w:noProof/>
          <w:sz w:val="20"/>
          <w:lang w:eastAsia="zh-CN"/>
        </w:rPr>
        <w:t>》，第</w:t>
      </w:r>
      <w:r w:rsidRPr="00CE6E6F">
        <w:rPr>
          <w:noProof/>
          <w:sz w:val="20"/>
          <w:lang w:eastAsia="zh-CN"/>
        </w:rPr>
        <w:t>1760</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2">
    <w:p w14:paraId="4B1FF2D8" w14:textId="77777777" w:rsidR="00157FD0" w:rsidRDefault="00157FD0" w:rsidP="00157FD0">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noProof/>
          <w:sz w:val="20"/>
          <w:lang w:eastAsia="zh-CN"/>
        </w:rPr>
        <w:t>同上，第</w:t>
      </w:r>
      <w:r w:rsidRPr="00CE6E6F">
        <w:rPr>
          <w:noProof/>
          <w:sz w:val="20"/>
          <w:lang w:eastAsia="zh-CN"/>
        </w:rPr>
        <w:t>3008</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3">
    <w:p w14:paraId="23B4181F" w14:textId="77777777" w:rsidR="00157FD0" w:rsidRDefault="00157FD0" w:rsidP="00157FD0">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sz w:val="20"/>
          <w:lang w:eastAsia="zh-CN"/>
        </w:rPr>
        <w:t>同上</w:t>
      </w:r>
      <w:r w:rsidRPr="00CE6E6F">
        <w:rPr>
          <w:rFonts w:hint="eastAsia"/>
          <w:noProof/>
          <w:sz w:val="20"/>
          <w:lang w:eastAsia="zh-CN"/>
        </w:rPr>
        <w:t>，第</w:t>
      </w:r>
      <w:r w:rsidRPr="00CE6E6F">
        <w:rPr>
          <w:noProof/>
          <w:sz w:val="20"/>
          <w:lang w:eastAsia="zh-CN"/>
        </w:rPr>
        <w:t>2226</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F0B7D4A" w:rsidR="00534681" w:rsidRPr="003F1A75" w:rsidRDefault="00027788" w:rsidP="007C4951">
        <w:pPr>
          <w:pStyle w:val="Header"/>
          <w:spacing w:after="240"/>
          <w:rPr>
            <w:szCs w:val="20"/>
          </w:rPr>
        </w:pPr>
        <w:r>
          <w:rPr>
            <w:szCs w:val="20"/>
          </w:rPr>
          <w:t>CBD/CP/MOP/12/L.12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76D2719F" w:rsidR="009505C9" w:rsidRPr="003F1A75" w:rsidRDefault="00027788" w:rsidP="007C4951">
        <w:pPr>
          <w:pStyle w:val="Header"/>
          <w:spacing w:after="240"/>
          <w:jc w:val="right"/>
        </w:pPr>
        <w:r>
          <w:t>CBD/CP/MOP/12/L.12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6BE5"/>
    <w:rsid w:val="000119CD"/>
    <w:rsid w:val="00027788"/>
    <w:rsid w:val="00054C49"/>
    <w:rsid w:val="0007171B"/>
    <w:rsid w:val="00073013"/>
    <w:rsid w:val="000765EC"/>
    <w:rsid w:val="000A293E"/>
    <w:rsid w:val="000A4EC6"/>
    <w:rsid w:val="000D0F68"/>
    <w:rsid w:val="000E28FE"/>
    <w:rsid w:val="000E673A"/>
    <w:rsid w:val="000F6945"/>
    <w:rsid w:val="000F74F5"/>
    <w:rsid w:val="000F78FC"/>
    <w:rsid w:val="001031DF"/>
    <w:rsid w:val="00105372"/>
    <w:rsid w:val="001054A6"/>
    <w:rsid w:val="001078A1"/>
    <w:rsid w:val="001312AD"/>
    <w:rsid w:val="00131E7A"/>
    <w:rsid w:val="00134846"/>
    <w:rsid w:val="001418A0"/>
    <w:rsid w:val="00157FD0"/>
    <w:rsid w:val="001643E3"/>
    <w:rsid w:val="00167AAD"/>
    <w:rsid w:val="00172AF6"/>
    <w:rsid w:val="00176CEE"/>
    <w:rsid w:val="0017728E"/>
    <w:rsid w:val="00184FB5"/>
    <w:rsid w:val="00186DD8"/>
    <w:rsid w:val="001A2E96"/>
    <w:rsid w:val="001A35EC"/>
    <w:rsid w:val="001A5872"/>
    <w:rsid w:val="001B13FE"/>
    <w:rsid w:val="001D5F23"/>
    <w:rsid w:val="00203198"/>
    <w:rsid w:val="0020696E"/>
    <w:rsid w:val="00214E49"/>
    <w:rsid w:val="00227D0F"/>
    <w:rsid w:val="0023080C"/>
    <w:rsid w:val="00253E25"/>
    <w:rsid w:val="00254EB5"/>
    <w:rsid w:val="0027049E"/>
    <w:rsid w:val="002A1AFA"/>
    <w:rsid w:val="002A3A45"/>
    <w:rsid w:val="002B6894"/>
    <w:rsid w:val="002D0477"/>
    <w:rsid w:val="002F1624"/>
    <w:rsid w:val="002F3918"/>
    <w:rsid w:val="003008FE"/>
    <w:rsid w:val="0030169D"/>
    <w:rsid w:val="0030440B"/>
    <w:rsid w:val="003060EB"/>
    <w:rsid w:val="003153EB"/>
    <w:rsid w:val="0032136E"/>
    <w:rsid w:val="00321985"/>
    <w:rsid w:val="00351205"/>
    <w:rsid w:val="00362434"/>
    <w:rsid w:val="00372F74"/>
    <w:rsid w:val="003C0515"/>
    <w:rsid w:val="003D3690"/>
    <w:rsid w:val="003E1E4D"/>
    <w:rsid w:val="003F1A75"/>
    <w:rsid w:val="003F7224"/>
    <w:rsid w:val="00427D21"/>
    <w:rsid w:val="00431E23"/>
    <w:rsid w:val="00435501"/>
    <w:rsid w:val="00447F4A"/>
    <w:rsid w:val="00453073"/>
    <w:rsid w:val="00456F67"/>
    <w:rsid w:val="004644C2"/>
    <w:rsid w:val="00467F9C"/>
    <w:rsid w:val="00483697"/>
    <w:rsid w:val="00490153"/>
    <w:rsid w:val="004B60B3"/>
    <w:rsid w:val="0051006C"/>
    <w:rsid w:val="00530313"/>
    <w:rsid w:val="00534681"/>
    <w:rsid w:val="00537D83"/>
    <w:rsid w:val="00547075"/>
    <w:rsid w:val="0055499A"/>
    <w:rsid w:val="0056068E"/>
    <w:rsid w:val="00563442"/>
    <w:rsid w:val="0056348E"/>
    <w:rsid w:val="00565B42"/>
    <w:rsid w:val="00592CCF"/>
    <w:rsid w:val="005A52F8"/>
    <w:rsid w:val="005A6F7D"/>
    <w:rsid w:val="005B063C"/>
    <w:rsid w:val="005B35E2"/>
    <w:rsid w:val="005B6825"/>
    <w:rsid w:val="005C4CE6"/>
    <w:rsid w:val="005D3222"/>
    <w:rsid w:val="00602BDF"/>
    <w:rsid w:val="006122BA"/>
    <w:rsid w:val="006158FA"/>
    <w:rsid w:val="00620D9F"/>
    <w:rsid w:val="00630F20"/>
    <w:rsid w:val="0064174C"/>
    <w:rsid w:val="006478BF"/>
    <w:rsid w:val="00656F0E"/>
    <w:rsid w:val="00676ADB"/>
    <w:rsid w:val="006901EE"/>
    <w:rsid w:val="006A73C1"/>
    <w:rsid w:val="006B0323"/>
    <w:rsid w:val="006B2290"/>
    <w:rsid w:val="006B4CBE"/>
    <w:rsid w:val="006E70F4"/>
    <w:rsid w:val="00705A88"/>
    <w:rsid w:val="00717D88"/>
    <w:rsid w:val="007200F8"/>
    <w:rsid w:val="00726A43"/>
    <w:rsid w:val="00726DEC"/>
    <w:rsid w:val="00732DB4"/>
    <w:rsid w:val="007428B5"/>
    <w:rsid w:val="00761A81"/>
    <w:rsid w:val="00786056"/>
    <w:rsid w:val="007942D3"/>
    <w:rsid w:val="007B2099"/>
    <w:rsid w:val="007B65B9"/>
    <w:rsid w:val="007B6C09"/>
    <w:rsid w:val="007B7741"/>
    <w:rsid w:val="007C4951"/>
    <w:rsid w:val="007E09DA"/>
    <w:rsid w:val="007E0F8A"/>
    <w:rsid w:val="007F718D"/>
    <w:rsid w:val="00801FAD"/>
    <w:rsid w:val="00813692"/>
    <w:rsid w:val="008142F0"/>
    <w:rsid w:val="008178B6"/>
    <w:rsid w:val="00823BF1"/>
    <w:rsid w:val="0082453C"/>
    <w:rsid w:val="00847BF5"/>
    <w:rsid w:val="00865B74"/>
    <w:rsid w:val="00866063"/>
    <w:rsid w:val="008804C4"/>
    <w:rsid w:val="00894817"/>
    <w:rsid w:val="008957F2"/>
    <w:rsid w:val="008974F0"/>
    <w:rsid w:val="008A1499"/>
    <w:rsid w:val="008B012A"/>
    <w:rsid w:val="008D41D3"/>
    <w:rsid w:val="008E66D2"/>
    <w:rsid w:val="00906E17"/>
    <w:rsid w:val="00913699"/>
    <w:rsid w:val="009159B9"/>
    <w:rsid w:val="009220E6"/>
    <w:rsid w:val="00930BA1"/>
    <w:rsid w:val="0093169E"/>
    <w:rsid w:val="009505C9"/>
    <w:rsid w:val="00950752"/>
    <w:rsid w:val="00955B61"/>
    <w:rsid w:val="00966424"/>
    <w:rsid w:val="00975047"/>
    <w:rsid w:val="00975AF3"/>
    <w:rsid w:val="00975F7B"/>
    <w:rsid w:val="00995C1D"/>
    <w:rsid w:val="009A026A"/>
    <w:rsid w:val="009C2DE6"/>
    <w:rsid w:val="00A111D1"/>
    <w:rsid w:val="00A4188A"/>
    <w:rsid w:val="00A42F30"/>
    <w:rsid w:val="00A45B51"/>
    <w:rsid w:val="00A873B3"/>
    <w:rsid w:val="00AA1B7C"/>
    <w:rsid w:val="00AA644D"/>
    <w:rsid w:val="00AA6F92"/>
    <w:rsid w:val="00AB2B6A"/>
    <w:rsid w:val="00AB6934"/>
    <w:rsid w:val="00AC22E7"/>
    <w:rsid w:val="00AD38EF"/>
    <w:rsid w:val="00AE1597"/>
    <w:rsid w:val="00AF42DE"/>
    <w:rsid w:val="00B15957"/>
    <w:rsid w:val="00B275F9"/>
    <w:rsid w:val="00B3369F"/>
    <w:rsid w:val="00B337BC"/>
    <w:rsid w:val="00B51FC6"/>
    <w:rsid w:val="00B841AF"/>
    <w:rsid w:val="00B94E6C"/>
    <w:rsid w:val="00BA2B9B"/>
    <w:rsid w:val="00BB3238"/>
    <w:rsid w:val="00BB3B8E"/>
    <w:rsid w:val="00BB4606"/>
    <w:rsid w:val="00C10B87"/>
    <w:rsid w:val="00C23D2F"/>
    <w:rsid w:val="00C27280"/>
    <w:rsid w:val="00C443BD"/>
    <w:rsid w:val="00C451C5"/>
    <w:rsid w:val="00C50B99"/>
    <w:rsid w:val="00C537F8"/>
    <w:rsid w:val="00C54710"/>
    <w:rsid w:val="00C578CB"/>
    <w:rsid w:val="00C72AAE"/>
    <w:rsid w:val="00C76273"/>
    <w:rsid w:val="00C9161D"/>
    <w:rsid w:val="00CA0C1D"/>
    <w:rsid w:val="00CD66BC"/>
    <w:rsid w:val="00CE4F54"/>
    <w:rsid w:val="00CF1848"/>
    <w:rsid w:val="00D03ACE"/>
    <w:rsid w:val="00D12044"/>
    <w:rsid w:val="00D12AC1"/>
    <w:rsid w:val="00D133E9"/>
    <w:rsid w:val="00D15F34"/>
    <w:rsid w:val="00D170D9"/>
    <w:rsid w:val="00D20B93"/>
    <w:rsid w:val="00D22900"/>
    <w:rsid w:val="00D33EFC"/>
    <w:rsid w:val="00D40DBC"/>
    <w:rsid w:val="00D61C85"/>
    <w:rsid w:val="00D65503"/>
    <w:rsid w:val="00D75CA6"/>
    <w:rsid w:val="00D76A18"/>
    <w:rsid w:val="00D80849"/>
    <w:rsid w:val="00D82E8F"/>
    <w:rsid w:val="00DA2D75"/>
    <w:rsid w:val="00DB4357"/>
    <w:rsid w:val="00DB5E0F"/>
    <w:rsid w:val="00DC14B8"/>
    <w:rsid w:val="00DD118C"/>
    <w:rsid w:val="00DD544C"/>
    <w:rsid w:val="00DE5E12"/>
    <w:rsid w:val="00DE765C"/>
    <w:rsid w:val="00E073BA"/>
    <w:rsid w:val="00E1061C"/>
    <w:rsid w:val="00E137DF"/>
    <w:rsid w:val="00E17F1F"/>
    <w:rsid w:val="00E30CA8"/>
    <w:rsid w:val="00E4324A"/>
    <w:rsid w:val="00E56C3B"/>
    <w:rsid w:val="00E66235"/>
    <w:rsid w:val="00E83C24"/>
    <w:rsid w:val="00E90A9F"/>
    <w:rsid w:val="00E9318D"/>
    <w:rsid w:val="00E93F3E"/>
    <w:rsid w:val="00EA3837"/>
    <w:rsid w:val="00EA71AC"/>
    <w:rsid w:val="00ED41B1"/>
    <w:rsid w:val="00EE5CB0"/>
    <w:rsid w:val="00F041E5"/>
    <w:rsid w:val="00F063C2"/>
    <w:rsid w:val="00F17F64"/>
    <w:rsid w:val="00F32041"/>
    <w:rsid w:val="00F36F4C"/>
    <w:rsid w:val="00F52A49"/>
    <w:rsid w:val="00F53193"/>
    <w:rsid w:val="00F5357E"/>
    <w:rsid w:val="00F55610"/>
    <w:rsid w:val="00F6586C"/>
    <w:rsid w:val="00F9038B"/>
    <w:rsid w:val="00F94774"/>
    <w:rsid w:val="00FA4FBD"/>
    <w:rsid w:val="00FA663B"/>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mop-0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I/6/INF/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42C01"/>
    <w:rsid w:val="000554E2"/>
    <w:rsid w:val="00076CE7"/>
    <w:rsid w:val="000A293E"/>
    <w:rsid w:val="00117B2A"/>
    <w:rsid w:val="00121902"/>
    <w:rsid w:val="00141D0A"/>
    <w:rsid w:val="001C7BCC"/>
    <w:rsid w:val="00254EB5"/>
    <w:rsid w:val="00290366"/>
    <w:rsid w:val="002D0477"/>
    <w:rsid w:val="00347549"/>
    <w:rsid w:val="003C0515"/>
    <w:rsid w:val="003D3690"/>
    <w:rsid w:val="00483454"/>
    <w:rsid w:val="00537D83"/>
    <w:rsid w:val="005A52F8"/>
    <w:rsid w:val="005A6F7D"/>
    <w:rsid w:val="005D3222"/>
    <w:rsid w:val="00602BDF"/>
    <w:rsid w:val="00671E19"/>
    <w:rsid w:val="006A3DFE"/>
    <w:rsid w:val="006B4CBE"/>
    <w:rsid w:val="007428B5"/>
    <w:rsid w:val="00761A81"/>
    <w:rsid w:val="00823BF1"/>
    <w:rsid w:val="0084239B"/>
    <w:rsid w:val="00855481"/>
    <w:rsid w:val="008B6D34"/>
    <w:rsid w:val="009159B9"/>
    <w:rsid w:val="00940335"/>
    <w:rsid w:val="00943170"/>
    <w:rsid w:val="009B5918"/>
    <w:rsid w:val="00A35325"/>
    <w:rsid w:val="00B31B5E"/>
    <w:rsid w:val="00C16358"/>
    <w:rsid w:val="00C224DF"/>
    <w:rsid w:val="00C537F8"/>
    <w:rsid w:val="00C54710"/>
    <w:rsid w:val="00C55FA3"/>
    <w:rsid w:val="00D20B93"/>
    <w:rsid w:val="00DC06B3"/>
    <w:rsid w:val="00DD6448"/>
    <w:rsid w:val="00E618A0"/>
    <w:rsid w:val="00EF36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B8EC11D-D24B-4259-B69E-7DC4956B26BC}"/>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9</TotalTime>
  <Pages>2</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1199</CharactersWithSpaces>
  <SharedDoc>false</SharedDoc>
  <HLinks>
    <vt:vector size="30" baseType="variant">
      <vt:variant>
        <vt:i4>7929967</vt:i4>
      </vt:variant>
      <vt:variant>
        <vt:i4>9</vt:i4>
      </vt:variant>
      <vt:variant>
        <vt:i4>0</vt:i4>
      </vt:variant>
      <vt:variant>
        <vt:i4>5</vt:i4>
      </vt:variant>
      <vt:variant>
        <vt:lpwstr>https://www.cbd.int/decisions/mop?m=mop-07</vt:lpwstr>
      </vt:variant>
      <vt:variant>
        <vt:lpwstr/>
      </vt:variant>
      <vt:variant>
        <vt:i4>4063288</vt:i4>
      </vt:variant>
      <vt:variant>
        <vt:i4>6</vt:i4>
      </vt:variant>
      <vt:variant>
        <vt:i4>0</vt:i4>
      </vt:variant>
      <vt:variant>
        <vt:i4>5</vt:i4>
      </vt:variant>
      <vt:variant>
        <vt:lpwstr>https://www.cbd.int/documents/CBD/SBI/6/INF/11</vt:lpwstr>
      </vt:variant>
      <vt:variant>
        <vt:lpwstr/>
      </vt:variant>
      <vt:variant>
        <vt:i4>4128875</vt:i4>
      </vt:variant>
      <vt:variant>
        <vt:i4>3</vt:i4>
      </vt:variant>
      <vt:variant>
        <vt:i4>0</vt:i4>
      </vt:variant>
      <vt:variant>
        <vt:i4>5</vt:i4>
      </vt:variant>
      <vt:variant>
        <vt:lpwstr>https://www.cbd.int/decisions/?id=13391</vt:lpwstr>
      </vt:variant>
      <vt:variant>
        <vt:lpwstr/>
      </vt:variant>
      <vt:variant>
        <vt:i4>7405681</vt:i4>
      </vt:variant>
      <vt:variant>
        <vt:i4>0</vt:i4>
      </vt:variant>
      <vt:variant>
        <vt:i4>0</vt:i4>
      </vt:variant>
      <vt:variant>
        <vt:i4>5</vt:i4>
      </vt:variant>
      <vt:variant>
        <vt:lpwstr>https://www.cbd.int/decisions/mop/?m=cp-mop-11</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进一步提高《公约》及其议定书下各会议的成效的备选办法</dc:title>
  <dc:subject>CBD/CP/MOP/12/L.12</dc:subject>
  <dc:creator>Veronique Lefebvre</dc:creator>
  <cp:keywords>Convention on Biological Diversity</cp:keywords>
  <cp:lastModifiedBy>Steve Pei</cp:lastModifiedBy>
  <cp:revision>5</cp:revision>
  <cp:lastPrinted>2020-01-21T16:56:00Z</cp:lastPrinted>
  <dcterms:created xsi:type="dcterms:W3CDTF">2026-10-29T21:44:00Z</dcterms:created>
  <dcterms:modified xsi:type="dcterms:W3CDTF">2026-10-29T22:07:00Z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