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E1215" w14:paraId="121F9437" w14:textId="77777777" w:rsidTr="008A1499">
        <w:trPr>
          <w:trHeight w:val="850"/>
        </w:trPr>
        <w:tc>
          <w:tcPr>
            <w:tcW w:w="975" w:type="dxa"/>
            <w:vAlign w:val="bottom"/>
          </w:tcPr>
          <w:p w14:paraId="35640E87" w14:textId="77777777" w:rsidR="008A1499" w:rsidRPr="00AE1215" w:rsidRDefault="008A1499" w:rsidP="008A1499">
            <w:pPr>
              <w:pStyle w:val="AASmallLogo"/>
            </w:pPr>
            <w:r w:rsidRPr="00AE1215">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E1215">
              <w:t xml:space="preserve"> </w:t>
            </w:r>
          </w:p>
          <w:p w14:paraId="5A8E2496" w14:textId="77777777" w:rsidR="008A1499" w:rsidRPr="00AE1215" w:rsidRDefault="008A1499" w:rsidP="008A1499">
            <w:pPr>
              <w:pStyle w:val="AASmallLogo"/>
            </w:pPr>
          </w:p>
        </w:tc>
        <w:tc>
          <w:tcPr>
            <w:tcW w:w="1434" w:type="dxa"/>
            <w:noWrap/>
            <w:vAlign w:val="bottom"/>
          </w:tcPr>
          <w:p w14:paraId="1A1E7CA4" w14:textId="23DBBB8E" w:rsidR="008A1499" w:rsidRPr="00AE1215" w:rsidRDefault="00C22EF5" w:rsidP="008A1499">
            <w:pPr>
              <w:pStyle w:val="AASmallLogo"/>
            </w:pPr>
            <w:r w:rsidRPr="00AE1215">
              <w:drawing>
                <wp:inline distT="0" distB="0" distL="0" distR="0" wp14:anchorId="3FB6ED82" wp14:editId="67C27389">
                  <wp:extent cx="736600" cy="398780"/>
                  <wp:effectExtent l="0" t="0" r="635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738004" cy="399540"/>
                          </a:xfrm>
                          <a:prstGeom prst="rect">
                            <a:avLst/>
                          </a:prstGeom>
                        </pic:spPr>
                      </pic:pic>
                    </a:graphicData>
                  </a:graphic>
                </wp:inline>
              </w:drawing>
            </w:r>
            <w:r w:rsidR="008A1499" w:rsidRPr="00AE1215">
              <w:t xml:space="preserve"> </w:t>
            </w:r>
          </w:p>
          <w:p w14:paraId="1EA05381" w14:textId="77777777" w:rsidR="008A1499" w:rsidRPr="00AE1215" w:rsidRDefault="008A1499" w:rsidP="008A1499">
            <w:pPr>
              <w:pStyle w:val="AASmallLogo"/>
            </w:pPr>
          </w:p>
        </w:tc>
        <w:tc>
          <w:tcPr>
            <w:tcW w:w="8073" w:type="dxa"/>
            <w:vAlign w:val="bottom"/>
          </w:tcPr>
          <w:p w14:paraId="07B050FC" w14:textId="77777777" w:rsidR="008A1499" w:rsidRPr="00AE1215" w:rsidRDefault="008A1499" w:rsidP="003F1A75">
            <w:pPr>
              <w:pStyle w:val="ABSymbol"/>
            </w:pPr>
            <w:r w:rsidRPr="00AE1215">
              <w:rPr>
                <w:sz w:val="40"/>
              </w:rPr>
              <w:t>CBD</w:t>
            </w:r>
            <w:r w:rsidRPr="00AE1215">
              <w:t>/COP/17/9</w:t>
            </w:r>
          </w:p>
        </w:tc>
      </w:tr>
    </w:tbl>
    <w:p w14:paraId="6085AC17" w14:textId="77777777" w:rsidR="008A1499" w:rsidRPr="00AE121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E1215" w14:paraId="4D43E9DD" w14:textId="77777777" w:rsidTr="008A1499">
        <w:trPr>
          <w:trHeight w:val="1814"/>
        </w:trPr>
        <w:tc>
          <w:tcPr>
            <w:tcW w:w="7370" w:type="dxa"/>
          </w:tcPr>
          <w:p w14:paraId="0327CB58" w14:textId="01515782" w:rsidR="008A1499" w:rsidRPr="00AE1215" w:rsidRDefault="00C22EF5" w:rsidP="008A1499">
            <w:pPr>
              <w:pStyle w:val="ACLargeLogo"/>
            </w:pPr>
            <w:r w:rsidRPr="00AE1215">
              <w:drawing>
                <wp:inline distT="0" distB="0" distL="0" distR="0" wp14:anchorId="2896D6D1" wp14:editId="3DBBD96F">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AE1215">
              <w:t xml:space="preserve"> </w:t>
            </w:r>
          </w:p>
          <w:p w14:paraId="28B0B268" w14:textId="77777777" w:rsidR="008A1499" w:rsidRPr="00AE1215" w:rsidRDefault="008A1499" w:rsidP="008A1499">
            <w:pPr>
              <w:pStyle w:val="ACLargeLogo"/>
            </w:pPr>
          </w:p>
        </w:tc>
        <w:tc>
          <w:tcPr>
            <w:tcW w:w="3112" w:type="dxa"/>
          </w:tcPr>
          <w:p w14:paraId="1DB9058B" w14:textId="77777777" w:rsidR="008A1499" w:rsidRPr="00AE1215" w:rsidRDefault="008A1499" w:rsidP="008A1499">
            <w:pPr>
              <w:pStyle w:val="AEDistrNormal"/>
            </w:pPr>
            <w:r w:rsidRPr="00AE1215">
              <w:t xml:space="preserve">Distr.: general </w:t>
            </w:r>
          </w:p>
          <w:p w14:paraId="5E167418" w14:textId="77777777" w:rsidR="008A1499" w:rsidRPr="00AE1215" w:rsidRDefault="0073659B" w:rsidP="008A1499">
            <w:pPr>
              <w:pStyle w:val="AEDistrNormal"/>
            </w:pPr>
            <w:r w:rsidRPr="00AE1215">
              <w:t>18 de septiembre de 2026</w:t>
            </w:r>
          </w:p>
          <w:p w14:paraId="1E70AB51" w14:textId="77777777" w:rsidR="008A1499" w:rsidRPr="00AE1215" w:rsidRDefault="008A1499" w:rsidP="008A1499">
            <w:pPr>
              <w:pStyle w:val="AEDistrNormal6pt"/>
            </w:pPr>
            <w:r w:rsidRPr="00AE1215">
              <w:t>Español</w:t>
            </w:r>
            <w:r w:rsidRPr="00AE1215">
              <w:br/>
              <w:t xml:space="preserve">Original: inglés </w:t>
            </w:r>
          </w:p>
          <w:p w14:paraId="6368F9CC" w14:textId="77777777" w:rsidR="008A1499" w:rsidRPr="00AE1215" w:rsidRDefault="008A1499" w:rsidP="008A1499">
            <w:pPr>
              <w:pStyle w:val="AEDistrNormal6pt"/>
            </w:pPr>
          </w:p>
        </w:tc>
      </w:tr>
    </w:tbl>
    <w:p w14:paraId="416FAC8F" w14:textId="77777777" w:rsidR="008A1499" w:rsidRPr="00AE121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E1215" w14:paraId="2362A237" w14:textId="77777777" w:rsidTr="008A1499">
        <w:trPr>
          <w:trHeight w:val="57"/>
        </w:trPr>
        <w:tc>
          <w:tcPr>
            <w:tcW w:w="6094" w:type="dxa"/>
          </w:tcPr>
          <w:p w14:paraId="743BCBA7" w14:textId="77777777" w:rsidR="008A1499" w:rsidRPr="00AE1215" w:rsidRDefault="00240EE6" w:rsidP="008A1499">
            <w:pPr>
              <w:pStyle w:val="AFCorN12Bold"/>
            </w:pPr>
            <w:r w:rsidRPr="00AE1215">
              <w:t xml:space="preserve">Conferencia de las Partes en el </w:t>
            </w:r>
            <w:r w:rsidRPr="00AE1215">
              <w:br/>
              <w:t xml:space="preserve">Convenio sobre la Diversidad Biológica </w:t>
            </w:r>
          </w:p>
          <w:p w14:paraId="3500C07A" w14:textId="0C8D9ACD" w:rsidR="008A1499" w:rsidRPr="00AE1215" w:rsidRDefault="00C22EF5" w:rsidP="008A1499">
            <w:pPr>
              <w:pStyle w:val="AFCorNBold"/>
            </w:pPr>
            <w:r w:rsidRPr="00AE1215">
              <w:t>17ª</w:t>
            </w:r>
            <w:r w:rsidR="00240EE6" w:rsidRPr="00AE1215">
              <w:t xml:space="preserve"> reunión </w:t>
            </w:r>
          </w:p>
          <w:p w14:paraId="78E4D711" w14:textId="77777777" w:rsidR="008A1499" w:rsidRPr="00AE1215" w:rsidRDefault="00240EE6" w:rsidP="008A1499">
            <w:pPr>
              <w:pStyle w:val="AFCorNNormal"/>
            </w:pPr>
            <w:r w:rsidRPr="00AE1215">
              <w:t xml:space="preserve">Ereván (Armenia), </w:t>
            </w:r>
            <w:r w:rsidRPr="00AE1215">
              <w:rPr>
                <w:snapToGrid w:val="0"/>
              </w:rPr>
              <w:t>19 a 30 de octubre de 2026</w:t>
            </w:r>
          </w:p>
          <w:p w14:paraId="7E1BA3B4" w14:textId="77777777" w:rsidR="008A1499" w:rsidRPr="00AE1215" w:rsidRDefault="008A1499" w:rsidP="008A1499">
            <w:pPr>
              <w:pStyle w:val="AFCorNNormal"/>
            </w:pPr>
            <w:r w:rsidRPr="00AE1215">
              <w:t>Tema 13 del programa provisional</w:t>
            </w:r>
            <w:r w:rsidRPr="00AE1215">
              <w:rPr>
                <w:rStyle w:val="Refdenotaalpie"/>
              </w:rPr>
              <w:footnoteReference w:customMarkFollows="1" w:id="1"/>
              <w:t>*</w:t>
            </w:r>
            <w:r w:rsidRPr="00AE1215">
              <w:t xml:space="preserve"> </w:t>
            </w:r>
          </w:p>
          <w:p w14:paraId="05642C67" w14:textId="77777777" w:rsidR="008A1499" w:rsidRPr="00AE1215" w:rsidRDefault="00AF7ADE" w:rsidP="008A1499">
            <w:pPr>
              <w:pStyle w:val="AFCorNBold"/>
            </w:pPr>
            <w:r w:rsidRPr="00AE1215">
              <w:t xml:space="preserve">Cooperación con organizaciones y organismos </w:t>
            </w:r>
            <w:r w:rsidRPr="00AE1215">
              <w:br/>
              <w:t>internacionales creados en virtud de otros convenios</w:t>
            </w:r>
          </w:p>
        </w:tc>
        <w:tc>
          <w:tcPr>
            <w:tcW w:w="4388" w:type="dxa"/>
          </w:tcPr>
          <w:p w14:paraId="6F081035" w14:textId="77777777" w:rsidR="008A1499" w:rsidRPr="00AE1215" w:rsidRDefault="008A1499" w:rsidP="008A1499">
            <w:pPr>
              <w:pStyle w:val="CBDNormal"/>
              <w:jc w:val="left"/>
            </w:pPr>
          </w:p>
        </w:tc>
      </w:tr>
    </w:tbl>
    <w:p w14:paraId="19F5CD42" w14:textId="0260CD79" w:rsidR="00C9161D" w:rsidRPr="00AE1215" w:rsidRDefault="00C22EF5" w:rsidP="00A111D1">
      <w:pPr>
        <w:pStyle w:val="CBDTitle"/>
        <w:rPr>
          <w:caps/>
        </w:rPr>
      </w:pPr>
      <w:sdt>
        <w:sdtPr>
          <w:alias w:val="Título"/>
          <w:tag w:val=""/>
          <w:id w:val="772832786"/>
          <w:placeholder>
            <w:docPart w:val="E79124C2452D4B78AD6CDB732A2783EE"/>
          </w:placeholder>
          <w:dataBinding w:prefixMappings="xmlns:ns0='http://purl.org/dc/elements/1.1/' xmlns:ns1='http://schemas.openxmlformats.org/package/2006/metadata/core-properties' " w:xpath="/ns1:coreProperties[1]/ns0:title[1]" w:storeItemID="{6C3C8BC8-F283-45AE-878A-BAB7291924A1}"/>
          <w:text/>
        </w:sdtPr>
        <w:sdtContent>
          <w:r w:rsidRPr="00AE1215">
            <w:t>Informe sobre los progresos de la cooperación con organizaciones y organismos internacionales creados en virtud de otros convenios</w:t>
          </w:r>
        </w:sdtContent>
      </w:sdt>
      <w:r w:rsidR="00F03CB1" w:rsidRPr="00AE1215">
        <w:rPr>
          <w:caps/>
        </w:rPr>
        <w:t xml:space="preserve"> </w:t>
      </w:r>
    </w:p>
    <w:p w14:paraId="05D01613" w14:textId="77777777" w:rsidR="00F6586C" w:rsidRPr="00AE1215" w:rsidRDefault="0030169D" w:rsidP="00A111D1">
      <w:pPr>
        <w:pStyle w:val="CBDSubTitle"/>
      </w:pPr>
      <w:r w:rsidRPr="00AE1215">
        <w:t>Nota de la Secretaría</w:t>
      </w:r>
    </w:p>
    <w:p w14:paraId="1AEB9A1E" w14:textId="77777777" w:rsidR="00C9161D" w:rsidRPr="00AE1215" w:rsidRDefault="00A111D1" w:rsidP="00A111D1">
      <w:pPr>
        <w:pStyle w:val="CBDH1"/>
        <w:rPr>
          <w:color w:val="000000" w:themeColor="text1"/>
        </w:rPr>
      </w:pPr>
      <w:r w:rsidRPr="00AE1215">
        <w:t xml:space="preserve">I. </w:t>
      </w:r>
      <w:r w:rsidRPr="00AE1215">
        <w:tab/>
        <w:t>Introducción</w:t>
      </w:r>
    </w:p>
    <w:p w14:paraId="5B8421C0" w14:textId="77777777" w:rsidR="00DD27C8" w:rsidRPr="00AE1215" w:rsidRDefault="002D5700" w:rsidP="00A111D1">
      <w:pPr>
        <w:pStyle w:val="CBDNormalNumber"/>
        <w:rPr>
          <w:color w:val="000000" w:themeColor="text1"/>
        </w:rPr>
      </w:pPr>
      <w:r w:rsidRPr="00AE1215">
        <w:rPr>
          <w:color w:val="000000" w:themeColor="text1"/>
        </w:rPr>
        <w:t xml:space="preserve">En su decisión </w:t>
      </w:r>
      <w:hyperlink r:id="rId15" w:history="1">
        <w:r w:rsidRPr="00AE1215">
          <w:rPr>
            <w:rStyle w:val="Hipervnculo"/>
          </w:rPr>
          <w:t>16/35</w:t>
        </w:r>
      </w:hyperlink>
      <w:r w:rsidRPr="00AE1215">
        <w:rPr>
          <w:color w:val="000000" w:themeColor="text1"/>
        </w:rPr>
        <w:t xml:space="preserve">, la Conferencia de las Partes </w:t>
      </w:r>
      <w:r w:rsidRPr="00AE1215">
        <w:t>invitó a las Partes, a las organizaciones internacionales y a los órganos establecidos en virtud de otros convenios a que realizaran actividades relacionadas con la cooperación. También pidió a la Secretaria Ejecutiva que siguiera colaborando y cooperando con otras secretarías y organizaciones y que informara sobre esas actividades de cooperación al Órgano Subsidiario sobre la Aplicación en una reunión que se celebrara antes de la presente reunión de la Conferencia de las Partes.</w:t>
      </w:r>
      <w:r w:rsidRPr="00AE1215">
        <w:rPr>
          <w:color w:val="000000" w:themeColor="text1"/>
        </w:rPr>
        <w:t xml:space="preserve"> </w:t>
      </w:r>
    </w:p>
    <w:p w14:paraId="770FAD12" w14:textId="77777777" w:rsidR="004F0EC4" w:rsidRPr="00AE1215" w:rsidRDefault="002D5700" w:rsidP="00A111D1">
      <w:pPr>
        <w:pStyle w:val="CBDNormalNumber"/>
        <w:rPr>
          <w:color w:val="000000" w:themeColor="text1"/>
        </w:rPr>
      </w:pPr>
      <w:r w:rsidRPr="00AE1215">
        <w:rPr>
          <w:color w:val="000000" w:themeColor="text1"/>
        </w:rPr>
        <w:t>En su sexta reunión, el Órgano Subsidiario sobre la Aplicación examinó una nota de la Secretaría sobre la cooperación con otras organizaciones internacionales y convenios durante el período comprendido entre octubre de 2024 y noviembre de 2025 de conformidad con esa decisión</w:t>
      </w:r>
      <w:r w:rsidR="00BA3D83" w:rsidRPr="00AE1215">
        <w:rPr>
          <w:rStyle w:val="Refdenotaalpie"/>
          <w:color w:val="000000" w:themeColor="text1"/>
        </w:rPr>
        <w:footnoteReference w:id="2"/>
      </w:r>
      <w:r w:rsidRPr="00AE1215">
        <w:rPr>
          <w:color w:val="000000" w:themeColor="text1"/>
        </w:rPr>
        <w:t xml:space="preserve"> y aprobó la recomendación </w:t>
      </w:r>
      <w:hyperlink r:id="rId16" w:history="1">
        <w:r w:rsidRPr="00AE1215">
          <w:rPr>
            <w:rStyle w:val="Hipervnculo"/>
          </w:rPr>
          <w:t>6/6</w:t>
        </w:r>
      </w:hyperlink>
      <w:r w:rsidRPr="00AE1215">
        <w:rPr>
          <w:color w:val="000000" w:themeColor="text1"/>
        </w:rPr>
        <w:t xml:space="preserve">. </w:t>
      </w:r>
    </w:p>
    <w:p w14:paraId="2F6F8214" w14:textId="77777777" w:rsidR="004A20F7" w:rsidRPr="00AE1215" w:rsidRDefault="004B7102" w:rsidP="00A111D1">
      <w:pPr>
        <w:pStyle w:val="CBDNormalNumber"/>
        <w:rPr>
          <w:color w:val="000000" w:themeColor="text1"/>
        </w:rPr>
      </w:pPr>
      <w:r w:rsidRPr="00AE1215">
        <w:rPr>
          <w:color w:val="000000" w:themeColor="text1"/>
        </w:rPr>
        <w:t xml:space="preserve">La presente nota contiene breves actualizaciones que incluyen información adicional no mencionada en la nota anterior de la Secretaría. Se refiere a las actividades de cooperación que se han llevado a cabo durante el período comprendido entre diciembre de 2025 y agosto de 2026 y complementa el informe anterior. En el anexo I figura un cuadro actualizado y revisado de decisiones y resoluciones aprobadas por los órganos rectores de otros convenios y organizaciones, y </w:t>
      </w:r>
      <w:r w:rsidRPr="00AE1215">
        <w:t xml:space="preserve">en </w:t>
      </w:r>
      <w:r w:rsidRPr="00AE1215">
        <w:rPr>
          <w:color w:val="000000" w:themeColor="text1"/>
        </w:rPr>
        <w:t xml:space="preserve">el anexo II figura una lista actualizada de los documentos pertinentes preparados en relación con otros temas de reuniones entre períodos de sesiones y para la presente reunión. Las necesidades extrapresupuestarias relacionadas con esas decisiones y resoluciones se presentarán en un documento aparte sobre las necesidades del fondo fiduciario para contribuciones voluntarias adicionales en apoyo de actividades aprobadas. </w:t>
      </w:r>
      <w:r w:rsidRPr="00AE1215">
        <w:t>En las respectivas reuniones de las Conferencias de las Partes que actúan como reunión de las Partes en los Protocolos se presentarán informes sobre la cooperación con las secretarías de otros convenios, organizaciones internacionales e iniciativas relacionados con los Protocolos.</w:t>
      </w:r>
    </w:p>
    <w:p w14:paraId="63DDFA87" w14:textId="77777777" w:rsidR="008C1B6D" w:rsidRPr="00AE1215" w:rsidRDefault="00D93709" w:rsidP="00645620">
      <w:pPr>
        <w:pStyle w:val="CBDNormalNumber"/>
      </w:pPr>
      <w:r w:rsidRPr="00AE1215">
        <w:t xml:space="preserve">En la reunión en curso se invitará a la Conferencia de las Partes en el Convenio a aprobar una decisión sobre la cooperación con otras organizaciones internacionales y convenios teniendo en </w:t>
      </w:r>
      <w:r w:rsidRPr="00AE1215">
        <w:lastRenderedPageBreak/>
        <w:t xml:space="preserve">cuenta la presente nota y la recomendación </w:t>
      </w:r>
      <w:hyperlink r:id="rId17" w:history="1">
        <w:r w:rsidRPr="00AE1215">
          <w:rPr>
            <w:rStyle w:val="Hipervnculo"/>
          </w:rPr>
          <w:t>6/6</w:t>
        </w:r>
      </w:hyperlink>
      <w:r w:rsidRPr="00AE1215">
        <w:t xml:space="preserve"> del Órgano Subsidiario sobre la Aplicación, que está reproducida en la recopilación de proyectos de decisión</w:t>
      </w:r>
      <w:r w:rsidR="00284987" w:rsidRPr="00AE1215">
        <w:rPr>
          <w:rStyle w:val="Refdenotaalpie"/>
          <w:color w:val="000000" w:themeColor="text1"/>
        </w:rPr>
        <w:footnoteReference w:id="3"/>
      </w:r>
      <w:r w:rsidRPr="00AE1215">
        <w:t xml:space="preserve">. </w:t>
      </w:r>
    </w:p>
    <w:p w14:paraId="55E0EEE6" w14:textId="77777777" w:rsidR="007C4951" w:rsidRPr="00AE1215" w:rsidRDefault="00A111D1" w:rsidP="00EC7828">
      <w:pPr>
        <w:pStyle w:val="CBDH1"/>
      </w:pPr>
      <w:r w:rsidRPr="00AE1215">
        <w:t>II.</w:t>
      </w:r>
      <w:r w:rsidRPr="00AE1215">
        <w:tab/>
        <w:t>Información actualizada sobre las medidas que han emprendido la Secretaría, otras organizaciones internacionales y convenios, Gobiernos y otras partes interesadas para mejorar la cooperación</w:t>
      </w:r>
    </w:p>
    <w:p w14:paraId="3139CFF0" w14:textId="3E197CF2" w:rsidR="00302456" w:rsidRPr="00AE1215" w:rsidRDefault="00A60CE1" w:rsidP="00EC7828">
      <w:pPr>
        <w:pStyle w:val="CBDNormalNumber"/>
      </w:pPr>
      <w:r w:rsidRPr="00AE1215">
        <w:t xml:space="preserve">En respuesta a las invitaciones extendidas por la Conferencia de las Partes en sus decisiones </w:t>
      </w:r>
      <w:hyperlink r:id="rId18" w:history="1">
        <w:r w:rsidRPr="00AE1215">
          <w:rPr>
            <w:rStyle w:val="Hipervnculo"/>
          </w:rPr>
          <w:t>15/13</w:t>
        </w:r>
      </w:hyperlink>
      <w:r w:rsidRPr="00AE1215">
        <w:t xml:space="preserve"> y </w:t>
      </w:r>
      <w:hyperlink r:id="rId19" w:history="1">
        <w:r w:rsidRPr="00AE1215">
          <w:rPr>
            <w:rStyle w:val="Hipervnculo"/>
          </w:rPr>
          <w:t>16/35</w:t>
        </w:r>
      </w:hyperlink>
      <w:r w:rsidRPr="00AE1215">
        <w:t xml:space="preserve">, los órganos rectores de otros convenios y organizaciones siguieron reconociendo oficialmente el Marco Mundial de Biodiversidad de Kunming-Montreal y sus metas o haciendo referencia a él, e integrando cada vez más las cuestiones conexas en su labor técnica. En el anexo II del documento </w:t>
      </w:r>
      <w:hyperlink r:id="rId20" w:history="1">
        <w:r w:rsidRPr="00AE1215">
          <w:rPr>
            <w:rStyle w:val="Hipervnculo"/>
          </w:rPr>
          <w:t>CBD/SBI/6/7</w:t>
        </w:r>
      </w:hyperlink>
      <w:r w:rsidRPr="00AE1215">
        <w:t xml:space="preserve"> se facilitó información detallada, y en el anexo I de la presente nota se proporciona información complementaria y actualizada</w:t>
      </w:r>
      <w:r w:rsidR="00302456" w:rsidRPr="00AE1215">
        <w:rPr>
          <w:rStyle w:val="Refdenotaalpie"/>
          <w:rFonts w:eastAsia="Aptos"/>
          <w:lang w:eastAsia="en-CA"/>
        </w:rPr>
        <w:footnoteReference w:id="4"/>
      </w:r>
      <w:r w:rsidRPr="00AE1215">
        <w:t xml:space="preserve">. </w:t>
      </w:r>
    </w:p>
    <w:p w14:paraId="11EAF0A0" w14:textId="77777777" w:rsidR="00AB00D4" w:rsidRPr="00AE1215" w:rsidRDefault="00AB00D4" w:rsidP="00EC7828">
      <w:pPr>
        <w:pStyle w:val="CBDNormalNumber"/>
      </w:pPr>
      <w:r w:rsidRPr="00AE1215">
        <w:t xml:space="preserve">De conformidad con el apartado 23 e) de la decisión </w:t>
      </w:r>
      <w:hyperlink r:id="rId21" w:history="1">
        <w:r w:rsidRPr="00AE1215">
          <w:rPr>
            <w:rStyle w:val="Hipervnculo"/>
          </w:rPr>
          <w:t>16/35</w:t>
        </w:r>
      </w:hyperlink>
      <w:r w:rsidRPr="00AE1215">
        <w:t xml:space="preserve">, la Secretaría emitió las notificaciones </w:t>
      </w:r>
      <w:hyperlink r:id="rId22" w:history="1">
        <w:r w:rsidRPr="00AE1215">
          <w:rPr>
            <w:rStyle w:val="Hipervnculo"/>
          </w:rPr>
          <w:t>2025-131</w:t>
        </w:r>
      </w:hyperlink>
      <w:r w:rsidRPr="00AE1215">
        <w:t xml:space="preserve"> y </w:t>
      </w:r>
      <w:hyperlink r:id="rId23" w:history="1">
        <w:r w:rsidRPr="00AE1215">
          <w:rPr>
            <w:rStyle w:val="Hipervnculo"/>
          </w:rPr>
          <w:t>2026-053</w:t>
        </w:r>
      </w:hyperlink>
      <w:r w:rsidRPr="00AE1215">
        <w:t>, el 19 de octubre de 2025 y el 18 de junio de 2026 respectivamente, para invitar a que se presentara información sobre actividades de cooperación. En total se recibieron 15 comunicaciones de seis Partes y nueve organizaciones observadoras en respuesta a la primera notificación</w:t>
      </w:r>
      <w:r w:rsidR="00FB3890" w:rsidRPr="00AE1215">
        <w:rPr>
          <w:rStyle w:val="Refdenotaalpie"/>
        </w:rPr>
        <w:footnoteReference w:id="5"/>
      </w:r>
      <w:r w:rsidRPr="00AE1215">
        <w:t xml:space="preserve"> y 16 comunicaciones de tres Partes y 13 organizaciones observadoras en respuesta a la segunda notificación</w:t>
      </w:r>
      <w:r w:rsidR="00993221" w:rsidRPr="00AE1215">
        <w:rPr>
          <w:rStyle w:val="Refdenotaalpie"/>
        </w:rPr>
        <w:footnoteReference w:id="6"/>
      </w:r>
      <w:r w:rsidRPr="00AE1215">
        <w:rPr>
          <w:vertAlign w:val="superscript"/>
        </w:rPr>
        <w:t>,</w:t>
      </w:r>
      <w:r w:rsidR="00FB3890" w:rsidRPr="00AE1215">
        <w:rPr>
          <w:rStyle w:val="Refdenotaalpie"/>
        </w:rPr>
        <w:footnoteReference w:id="7"/>
      </w:r>
      <w:r w:rsidRPr="00AE1215">
        <w:t>. Las comunicaciones se publicaron en las respectivas páginas web de las notificaciones.</w:t>
      </w:r>
    </w:p>
    <w:p w14:paraId="7D1DD3B5" w14:textId="77777777" w:rsidR="003E200D" w:rsidRPr="00AE1215" w:rsidRDefault="007D2A79" w:rsidP="009114E2">
      <w:pPr>
        <w:pStyle w:val="CBDNormalNumber"/>
        <w:rPr>
          <w:color w:val="000000" w:themeColor="text1"/>
        </w:rPr>
      </w:pPr>
      <w:r w:rsidRPr="00AE1215">
        <w:t xml:space="preserve">De conformidad con la decisión </w:t>
      </w:r>
      <w:hyperlink r:id="rId24" w:history="1">
        <w:r w:rsidRPr="00AE1215">
          <w:rPr>
            <w:rStyle w:val="Hipervnculo"/>
          </w:rPr>
          <w:t>16/35</w:t>
        </w:r>
      </w:hyperlink>
      <w:r w:rsidRPr="00AE1215">
        <w:t>, la Secretaría siguió colaborando y cooperando con otras organizaciones y secretarías de convenios, entre otras formas, por conducto del Grupo de Enlace de los Convenios Relacionados con la Diversidad Biológica, el Grupo de Enlace Mixto de las Convenciones de Río, el Grupo de Gestión Ambiental de las Naciones Unidas, el Programa de las Naciones Unidas para el Medio Ambiente y las secretarías de convenios relacionados con las sustancias químicas y los desechos, y continuando la colaboración con la Organización de las Naciones Unidas para la Alimentación y la Agricultura, la Oficina del Alto Comisionado de las Naciones Unidas para los Derechos Humanos y la Organización Internacional de las Maderas Tropicales</w:t>
      </w:r>
      <w:r w:rsidR="001A2F7F" w:rsidRPr="00AE1215">
        <w:rPr>
          <w:rStyle w:val="Refdenotaalpie"/>
        </w:rPr>
        <w:footnoteReference w:id="8"/>
      </w:r>
      <w:r w:rsidRPr="00AE1215">
        <w:t xml:space="preserve">, entre otras. Las comunicaciones de organizaciones y secretarías de convenios </w:t>
      </w:r>
      <w:r w:rsidRPr="00AE1215">
        <w:lastRenderedPageBreak/>
        <w:t xml:space="preserve">presentadas en respuesta a las notificaciones mencionadas en el párrafo 6 de arriba contienen información programática y técnica sobre esas actividades de cooperación. </w:t>
      </w:r>
    </w:p>
    <w:p w14:paraId="7C4FBFAF" w14:textId="77777777" w:rsidR="00E46A21" w:rsidRPr="00AE1215" w:rsidRDefault="003E200D" w:rsidP="009114E2">
      <w:pPr>
        <w:pStyle w:val="CBDNormalNumber"/>
        <w:rPr>
          <w:color w:val="000000" w:themeColor="text1"/>
        </w:rPr>
      </w:pPr>
      <w:r w:rsidRPr="00AE1215">
        <w:t>Además, la Secretaría siguió intensificando la cooperación en ámbitos de trabajo concretos. En el anexo II figura una lista actualizada de los ámbitos de trabajo y los correspondientes documentos de trabajo referentes a las medidas adoptadas a ese respecto.</w:t>
      </w:r>
    </w:p>
    <w:p w14:paraId="1A79A35F" w14:textId="77777777" w:rsidR="0038506F" w:rsidRPr="00AE1215" w:rsidRDefault="0038506F" w:rsidP="0005091C">
      <w:pPr>
        <w:pStyle w:val="CBDAnnex"/>
      </w:pPr>
      <w:r w:rsidRPr="00AE1215">
        <w:br w:type="page"/>
      </w:r>
    </w:p>
    <w:p w14:paraId="477D44A9" w14:textId="77777777" w:rsidR="00755C45" w:rsidRPr="00AE1215" w:rsidRDefault="00755C45" w:rsidP="00755C45">
      <w:pPr>
        <w:pStyle w:val="CBDAnnex"/>
      </w:pPr>
      <w:r w:rsidRPr="00AE1215">
        <w:lastRenderedPageBreak/>
        <w:t>Anexo I</w:t>
      </w:r>
      <w:r w:rsidRPr="00AE1215">
        <w:rPr>
          <w:rStyle w:val="Refdenotaalpie"/>
        </w:rPr>
        <w:footnoteReference w:customMarkFollows="1" w:id="9"/>
        <w:sym w:font="Symbol" w:char="F02A"/>
      </w:r>
    </w:p>
    <w:p w14:paraId="2BBFD65F" w14:textId="77777777" w:rsidR="00D14032" w:rsidRPr="00AE1215" w:rsidRDefault="00D14032" w:rsidP="00EC7828">
      <w:pPr>
        <w:pStyle w:val="CBDAnnex"/>
        <w:rPr>
          <w:sz w:val="20"/>
          <w:szCs w:val="20"/>
        </w:rPr>
      </w:pPr>
      <w:r w:rsidRPr="00AE1215">
        <w:t>Referencias oficiales al Marco Mundial de Biodiversidad de Kunming-Montreal hechas por los órganos rectores de otros convenios, organizaciones internacionales y órganos intergubernamentales (con las que se complementa el documento CBD/SBI/6/7, anexo II)</w:t>
      </w:r>
      <w:r w:rsidRPr="00AE1215">
        <w:rPr>
          <w:rStyle w:val="Refdenotaalpie"/>
        </w:rPr>
        <w:footnoteReference w:customMarkFollows="1" w:id="10"/>
        <w:sym w:font="Symbol" w:char="F02A"/>
      </w:r>
      <w:r w:rsidRPr="00AE1215">
        <w:rPr>
          <w:rStyle w:val="Refdenotaalpie"/>
        </w:rPr>
        <w:sym w:font="Symbol" w:char="F02A"/>
      </w:r>
      <w:r w:rsidRPr="00AE1215">
        <w:rPr>
          <w:rStyle w:val="Refdenotaalpie"/>
        </w:rPr>
        <w:sym w:font="Symbol" w:char="F02A"/>
      </w:r>
    </w:p>
    <w:tbl>
      <w:tblPr>
        <w:tblStyle w:val="Tablaconcuadrcula"/>
        <w:tblW w:w="9900" w:type="dxa"/>
        <w:tblInd w:w="-5" w:type="dxa"/>
        <w:tblLook w:val="04A0" w:firstRow="1" w:lastRow="0" w:firstColumn="1" w:lastColumn="0" w:noHBand="0" w:noVBand="1"/>
      </w:tblPr>
      <w:tblGrid>
        <w:gridCol w:w="4410"/>
        <w:gridCol w:w="2211"/>
        <w:gridCol w:w="3279"/>
      </w:tblGrid>
      <w:tr w:rsidR="00665BE8" w:rsidRPr="00AE1215" w14:paraId="3000582E" w14:textId="77777777" w:rsidTr="7224C4E5">
        <w:trPr>
          <w:tblHeader/>
        </w:trPr>
        <w:tc>
          <w:tcPr>
            <w:tcW w:w="4410" w:type="dxa"/>
            <w:tcBorders>
              <w:top w:val="single" w:sz="4" w:space="0" w:color="auto"/>
              <w:left w:val="single" w:sz="4" w:space="0" w:color="auto"/>
              <w:bottom w:val="single" w:sz="4" w:space="0" w:color="auto"/>
              <w:right w:val="single" w:sz="4" w:space="0" w:color="auto"/>
            </w:tcBorders>
            <w:vAlign w:val="bottom"/>
            <w:hideMark/>
          </w:tcPr>
          <w:p w14:paraId="798FBF38" w14:textId="77777777" w:rsidR="00665BE8" w:rsidRPr="00AE1215" w:rsidRDefault="00665BE8" w:rsidP="006D20D4">
            <w:pPr>
              <w:snapToGrid w:val="0"/>
              <w:spacing w:line="20" w:lineRule="atLeast"/>
              <w:jc w:val="left"/>
              <w:rPr>
                <w:i/>
                <w:iCs/>
                <w:sz w:val="20"/>
                <w:szCs w:val="20"/>
              </w:rPr>
            </w:pPr>
            <w:r w:rsidRPr="00AE1215">
              <w:rPr>
                <w:i/>
                <w:sz w:val="20"/>
              </w:rPr>
              <w:t>Título y signatura</w:t>
            </w:r>
          </w:p>
        </w:tc>
        <w:tc>
          <w:tcPr>
            <w:tcW w:w="2211" w:type="dxa"/>
            <w:tcBorders>
              <w:top w:val="single" w:sz="4" w:space="0" w:color="auto"/>
              <w:left w:val="single" w:sz="4" w:space="0" w:color="auto"/>
              <w:bottom w:val="single" w:sz="4" w:space="0" w:color="auto"/>
              <w:right w:val="single" w:sz="4" w:space="0" w:color="auto"/>
            </w:tcBorders>
            <w:vAlign w:val="bottom"/>
            <w:hideMark/>
          </w:tcPr>
          <w:p w14:paraId="1AA7B6D7" w14:textId="77777777" w:rsidR="00665BE8" w:rsidRPr="00AE1215" w:rsidRDefault="00665BE8" w:rsidP="006D20D4">
            <w:pPr>
              <w:snapToGrid w:val="0"/>
              <w:spacing w:line="20" w:lineRule="atLeast"/>
              <w:jc w:val="left"/>
              <w:rPr>
                <w:i/>
                <w:iCs/>
                <w:sz w:val="20"/>
                <w:szCs w:val="20"/>
              </w:rPr>
            </w:pPr>
            <w:r w:rsidRPr="00AE1215">
              <w:rPr>
                <w:i/>
                <w:sz w:val="20"/>
              </w:rPr>
              <w:t>Convenio, organización o proceso</w:t>
            </w:r>
          </w:p>
        </w:tc>
        <w:tc>
          <w:tcPr>
            <w:tcW w:w="3279" w:type="dxa"/>
            <w:tcBorders>
              <w:top w:val="single" w:sz="4" w:space="0" w:color="auto"/>
              <w:left w:val="single" w:sz="4" w:space="0" w:color="auto"/>
              <w:bottom w:val="single" w:sz="4" w:space="0" w:color="auto"/>
              <w:right w:val="single" w:sz="4" w:space="0" w:color="auto"/>
            </w:tcBorders>
            <w:vAlign w:val="bottom"/>
            <w:hideMark/>
          </w:tcPr>
          <w:p w14:paraId="2F1E145F" w14:textId="77777777" w:rsidR="00665BE8" w:rsidRPr="00AE1215" w:rsidRDefault="00665BE8" w:rsidP="006D20D4">
            <w:pPr>
              <w:snapToGrid w:val="0"/>
              <w:spacing w:line="20" w:lineRule="atLeast"/>
              <w:jc w:val="left"/>
              <w:rPr>
                <w:i/>
                <w:iCs/>
                <w:sz w:val="20"/>
                <w:szCs w:val="20"/>
              </w:rPr>
            </w:pPr>
            <w:r w:rsidRPr="00AE1215">
              <w:rPr>
                <w:i/>
                <w:sz w:val="20"/>
              </w:rPr>
              <w:t>Órgano rector</w:t>
            </w:r>
          </w:p>
        </w:tc>
      </w:tr>
      <w:tr w:rsidR="00665BE8" w:rsidRPr="00AE1215" w14:paraId="75FBF0B5" w14:textId="77777777" w:rsidTr="7224C4E5">
        <w:tc>
          <w:tcPr>
            <w:tcW w:w="9900" w:type="dxa"/>
            <w:gridSpan w:val="3"/>
            <w:tcBorders>
              <w:top w:val="single" w:sz="4" w:space="0" w:color="auto"/>
              <w:left w:val="single" w:sz="4" w:space="0" w:color="auto"/>
              <w:bottom w:val="single" w:sz="4" w:space="0" w:color="auto"/>
              <w:right w:val="single" w:sz="4" w:space="0" w:color="auto"/>
            </w:tcBorders>
            <w:hideMark/>
          </w:tcPr>
          <w:p w14:paraId="1843A41F" w14:textId="77777777" w:rsidR="00665BE8" w:rsidRPr="00AE1215" w:rsidRDefault="00665BE8" w:rsidP="006D20D4">
            <w:pPr>
              <w:snapToGrid w:val="0"/>
              <w:spacing w:line="20" w:lineRule="atLeast"/>
              <w:jc w:val="left"/>
              <w:rPr>
                <w:i/>
                <w:iCs/>
                <w:sz w:val="20"/>
                <w:szCs w:val="20"/>
              </w:rPr>
            </w:pPr>
            <w:r w:rsidRPr="00AE1215">
              <w:rPr>
                <w:i/>
                <w:sz w:val="20"/>
              </w:rPr>
              <w:t>Convenios representados en el Grupo de Enlace de los Convenios Relacionados con la Diversidad Biológica</w:t>
            </w:r>
          </w:p>
        </w:tc>
      </w:tr>
      <w:tr w:rsidR="00332D9C" w:rsidRPr="00AE1215" w14:paraId="3BCDFBD1" w14:textId="77777777" w:rsidTr="7224C4E5">
        <w:trPr>
          <w:trHeight w:val="1125"/>
        </w:trPr>
        <w:tc>
          <w:tcPr>
            <w:tcW w:w="4410" w:type="dxa"/>
            <w:tcBorders>
              <w:top w:val="single" w:sz="4" w:space="0" w:color="auto"/>
              <w:left w:val="single" w:sz="4" w:space="0" w:color="auto"/>
              <w:bottom w:val="single" w:sz="4" w:space="0" w:color="auto"/>
              <w:right w:val="single" w:sz="4" w:space="0" w:color="auto"/>
            </w:tcBorders>
          </w:tcPr>
          <w:p w14:paraId="5D4E397A" w14:textId="77777777" w:rsidR="00332D9C" w:rsidRPr="00AE1215" w:rsidRDefault="00332D9C" w:rsidP="006D20D4">
            <w:pPr>
              <w:snapToGrid w:val="0"/>
              <w:spacing w:line="20" w:lineRule="atLeast"/>
              <w:jc w:val="left"/>
              <w:rPr>
                <w:sz w:val="20"/>
                <w:szCs w:val="20"/>
              </w:rPr>
            </w:pPr>
            <w:r w:rsidRPr="00AE1215">
              <w:rPr>
                <w:sz w:val="20"/>
              </w:rPr>
              <w:t xml:space="preserve">Decisión </w:t>
            </w:r>
            <w:hyperlink r:id="rId25" w:history="1">
              <w:r w:rsidRPr="00AE1215">
                <w:rPr>
                  <w:rStyle w:val="Hipervnculo"/>
                  <w:sz w:val="20"/>
                </w:rPr>
                <w:t>15.14</w:t>
              </w:r>
            </w:hyperlink>
            <w:r w:rsidRPr="00AE1215">
              <w:rPr>
                <w:sz w:val="20"/>
              </w:rPr>
              <w:t xml:space="preserve"> sobre la participación de la CMS en el Marco Mundial de Biodiversidad de Kunming-Montreal</w:t>
            </w:r>
          </w:p>
          <w:p w14:paraId="1CFFE28D" w14:textId="77777777" w:rsidR="00332D9C" w:rsidRPr="00AE1215" w:rsidRDefault="00332D9C" w:rsidP="006D20D4">
            <w:pPr>
              <w:snapToGrid w:val="0"/>
              <w:spacing w:line="20" w:lineRule="atLeast"/>
              <w:jc w:val="left"/>
              <w:rPr>
                <w:sz w:val="20"/>
                <w:szCs w:val="20"/>
              </w:rPr>
            </w:pPr>
            <w:r w:rsidRPr="00AE1215">
              <w:rPr>
                <w:sz w:val="20"/>
              </w:rPr>
              <w:t xml:space="preserve">Decisión </w:t>
            </w:r>
            <w:hyperlink r:id="rId26" w:history="1">
              <w:r w:rsidRPr="00AE1215">
                <w:rPr>
                  <w:rStyle w:val="Hipervnculo"/>
                  <w:sz w:val="20"/>
                </w:rPr>
                <w:t>15.72</w:t>
              </w:r>
            </w:hyperlink>
            <w:r w:rsidRPr="00AE1215">
              <w:rPr>
                <w:sz w:val="20"/>
              </w:rPr>
              <w:t xml:space="preserve"> sobre las prioridades de conservación para los cetáceos</w:t>
            </w:r>
          </w:p>
          <w:p w14:paraId="1FA2FDE9" w14:textId="77777777" w:rsidR="00332D9C" w:rsidRPr="00AE1215" w:rsidRDefault="00332D9C" w:rsidP="006D20D4">
            <w:pPr>
              <w:snapToGrid w:val="0"/>
              <w:spacing w:line="20" w:lineRule="atLeast"/>
              <w:jc w:val="left"/>
              <w:rPr>
                <w:sz w:val="20"/>
                <w:szCs w:val="20"/>
              </w:rPr>
            </w:pPr>
            <w:r w:rsidRPr="00AE1215">
              <w:rPr>
                <w:sz w:val="20"/>
              </w:rPr>
              <w:t xml:space="preserve">Decisión </w:t>
            </w:r>
            <w:hyperlink r:id="rId27" w:history="1">
              <w:r w:rsidRPr="00AE1215">
                <w:rPr>
                  <w:rStyle w:val="Hipervnculo"/>
                  <w:sz w:val="20"/>
                </w:rPr>
                <w:t>15.146</w:t>
              </w:r>
            </w:hyperlink>
            <w:r w:rsidRPr="00AE1215">
              <w:rPr>
                <w:sz w:val="20"/>
              </w:rPr>
              <w:t xml:space="preserve"> sobre la prevención del envenenamiento de las aves migratorias</w:t>
            </w:r>
          </w:p>
          <w:p w14:paraId="4AF3A072" w14:textId="77777777" w:rsidR="00332D9C" w:rsidRPr="00AE1215" w:rsidRDefault="00332D9C" w:rsidP="006D20D4">
            <w:pPr>
              <w:snapToGrid w:val="0"/>
              <w:spacing w:line="20" w:lineRule="atLeast"/>
              <w:jc w:val="left"/>
              <w:rPr>
                <w:sz w:val="20"/>
                <w:szCs w:val="20"/>
                <w:highlight w:val="yellow"/>
              </w:rPr>
            </w:pPr>
            <w:r w:rsidRPr="00AE1215">
              <w:rPr>
                <w:sz w:val="20"/>
              </w:rPr>
              <w:t xml:space="preserve">Decisión </w:t>
            </w:r>
            <w:hyperlink r:id="rId28" w:history="1">
              <w:r w:rsidRPr="00AE1215">
                <w:rPr>
                  <w:rStyle w:val="Hipervnculo"/>
                  <w:sz w:val="20"/>
                </w:rPr>
                <w:t>15.197</w:t>
              </w:r>
            </w:hyperlink>
            <w:r w:rsidRPr="00AE1215">
              <w:rPr>
                <w:sz w:val="20"/>
              </w:rPr>
              <w:t xml:space="preserve"> sobre la conectividad ecológica</w:t>
            </w:r>
          </w:p>
        </w:tc>
        <w:tc>
          <w:tcPr>
            <w:tcW w:w="2211" w:type="dxa"/>
            <w:tcBorders>
              <w:top w:val="single" w:sz="4" w:space="0" w:color="auto"/>
              <w:left w:val="single" w:sz="4" w:space="0" w:color="auto"/>
              <w:bottom w:val="single" w:sz="4" w:space="0" w:color="auto"/>
              <w:right w:val="single" w:sz="4" w:space="0" w:color="auto"/>
            </w:tcBorders>
          </w:tcPr>
          <w:p w14:paraId="7F5F1638" w14:textId="77777777" w:rsidR="00332D9C" w:rsidRPr="00AE1215" w:rsidRDefault="00332D9C" w:rsidP="006D20D4">
            <w:pPr>
              <w:spacing w:line="20" w:lineRule="atLeast"/>
              <w:jc w:val="left"/>
              <w:rPr>
                <w:sz w:val="20"/>
                <w:szCs w:val="20"/>
              </w:rPr>
            </w:pPr>
            <w:r w:rsidRPr="00AE1215">
              <w:rPr>
                <w:sz w:val="20"/>
              </w:rPr>
              <w:t xml:space="preserve">Convención sobre la Conservación de las Especies Migratorias de Animales Silvestres </w:t>
            </w:r>
          </w:p>
        </w:tc>
        <w:tc>
          <w:tcPr>
            <w:tcW w:w="3279" w:type="dxa"/>
            <w:tcBorders>
              <w:top w:val="single" w:sz="4" w:space="0" w:color="auto"/>
              <w:left w:val="single" w:sz="4" w:space="0" w:color="auto"/>
              <w:bottom w:val="single" w:sz="4" w:space="0" w:color="auto"/>
              <w:right w:val="single" w:sz="4" w:space="0" w:color="auto"/>
            </w:tcBorders>
          </w:tcPr>
          <w:p w14:paraId="7DE45641" w14:textId="77777777" w:rsidR="00332D9C" w:rsidRPr="00AE1215" w:rsidRDefault="00332D9C" w:rsidP="006D20D4">
            <w:pPr>
              <w:spacing w:line="20" w:lineRule="atLeast"/>
              <w:jc w:val="left"/>
              <w:rPr>
                <w:sz w:val="20"/>
                <w:szCs w:val="20"/>
              </w:rPr>
            </w:pPr>
            <w:r w:rsidRPr="00AE1215">
              <w:rPr>
                <w:sz w:val="20"/>
              </w:rPr>
              <w:t xml:space="preserve">Conferencia de las Partes en la Convención sobre las Especies Migratorias de Animales Silvestres en su 15ª reunión, 22-29 de marzo de 2026 </w:t>
            </w:r>
          </w:p>
        </w:tc>
      </w:tr>
      <w:tr w:rsidR="00665BE8" w:rsidRPr="00AE1215" w14:paraId="3FAA68DD" w14:textId="77777777" w:rsidTr="7224C4E5">
        <w:trPr>
          <w:trHeight w:val="1018"/>
        </w:trPr>
        <w:tc>
          <w:tcPr>
            <w:tcW w:w="4410" w:type="dxa"/>
            <w:tcBorders>
              <w:top w:val="single" w:sz="4" w:space="0" w:color="auto"/>
              <w:left w:val="single" w:sz="4" w:space="0" w:color="auto"/>
              <w:bottom w:val="single" w:sz="4" w:space="0" w:color="auto"/>
              <w:right w:val="single" w:sz="4" w:space="0" w:color="auto"/>
            </w:tcBorders>
            <w:hideMark/>
          </w:tcPr>
          <w:p w14:paraId="684252AC" w14:textId="5F2986EC" w:rsidR="00497418" w:rsidRPr="00AE1215" w:rsidRDefault="002F2E72" w:rsidP="007D73EA">
            <w:pPr>
              <w:snapToGrid w:val="0"/>
              <w:spacing w:line="20" w:lineRule="atLeast"/>
              <w:jc w:val="left"/>
              <w:rPr>
                <w:sz w:val="20"/>
                <w:szCs w:val="20"/>
              </w:rPr>
            </w:pPr>
            <w:r w:rsidRPr="00AE1215">
              <w:t xml:space="preserve">Resolución </w:t>
            </w:r>
            <w:hyperlink r:id="rId29" w:history="1">
              <w:r w:rsidRPr="00AE1215">
                <w:rPr>
                  <w:rStyle w:val="Hipervnculo"/>
                  <w:sz w:val="20"/>
                </w:rPr>
                <w:t>XV.3</w:t>
              </w:r>
            </w:hyperlink>
            <w:r w:rsidRPr="00AE1215">
              <w:rPr>
                <w:sz w:val="20"/>
              </w:rPr>
              <w:t xml:space="preserve"> </w:t>
            </w:r>
          </w:p>
          <w:p w14:paraId="536A70D7" w14:textId="77777777" w:rsidR="00665BE8" w:rsidRPr="00AE1215" w:rsidRDefault="002F2E72" w:rsidP="007D73EA">
            <w:pPr>
              <w:snapToGrid w:val="0"/>
              <w:spacing w:line="20" w:lineRule="atLeast"/>
              <w:jc w:val="left"/>
              <w:rPr>
                <w:sz w:val="20"/>
                <w:szCs w:val="20"/>
              </w:rPr>
            </w:pPr>
            <w:r w:rsidRPr="00AE1215">
              <w:rPr>
                <w:sz w:val="20"/>
              </w:rPr>
              <w:t xml:space="preserve">Plan Estratégico de la Convención sobre los Humedales para 2025-2034 </w:t>
            </w:r>
          </w:p>
        </w:tc>
        <w:tc>
          <w:tcPr>
            <w:tcW w:w="2211" w:type="dxa"/>
            <w:tcBorders>
              <w:top w:val="single" w:sz="4" w:space="0" w:color="auto"/>
              <w:left w:val="single" w:sz="4" w:space="0" w:color="auto"/>
              <w:bottom w:val="single" w:sz="4" w:space="0" w:color="auto"/>
              <w:right w:val="single" w:sz="4" w:space="0" w:color="auto"/>
            </w:tcBorders>
            <w:hideMark/>
          </w:tcPr>
          <w:p w14:paraId="3577D893" w14:textId="77777777" w:rsidR="00665BE8" w:rsidRPr="00AE1215" w:rsidRDefault="00EB75D0" w:rsidP="006D20D4">
            <w:pPr>
              <w:snapToGrid w:val="0"/>
              <w:spacing w:line="20" w:lineRule="atLeast"/>
              <w:jc w:val="left"/>
              <w:rPr>
                <w:sz w:val="20"/>
                <w:szCs w:val="20"/>
              </w:rPr>
            </w:pPr>
            <w:r w:rsidRPr="00AE1215">
              <w:rPr>
                <w:sz w:val="20"/>
              </w:rPr>
              <w:t>Convención Relativa a los Humedales de Importancia Internacional Especialmente como Hábitat de Aves Acuáticas</w:t>
            </w:r>
          </w:p>
        </w:tc>
        <w:tc>
          <w:tcPr>
            <w:tcW w:w="3279" w:type="dxa"/>
            <w:tcBorders>
              <w:top w:val="single" w:sz="4" w:space="0" w:color="auto"/>
              <w:left w:val="single" w:sz="4" w:space="0" w:color="auto"/>
              <w:bottom w:val="single" w:sz="4" w:space="0" w:color="auto"/>
              <w:right w:val="single" w:sz="4" w:space="0" w:color="auto"/>
            </w:tcBorders>
            <w:hideMark/>
          </w:tcPr>
          <w:p w14:paraId="51BC4B87" w14:textId="77777777" w:rsidR="00665BE8" w:rsidRPr="00AE1215" w:rsidRDefault="007925EC" w:rsidP="00EC7828">
            <w:pPr>
              <w:spacing w:line="20" w:lineRule="atLeast"/>
              <w:jc w:val="left"/>
              <w:rPr>
                <w:sz w:val="20"/>
                <w:szCs w:val="20"/>
              </w:rPr>
            </w:pPr>
            <w:r w:rsidRPr="00AE1215">
              <w:rPr>
                <w:sz w:val="20"/>
              </w:rPr>
              <w:t>Conferencia de las Partes Contratantes en la Convención de Ramsar sobre los Humedales en su 15ª reunión, 23-31 de julio de 2025</w:t>
            </w:r>
          </w:p>
        </w:tc>
      </w:tr>
      <w:tr w:rsidR="00C41886" w:rsidRPr="00AE1215" w14:paraId="12BBE483" w14:textId="77777777" w:rsidTr="7224C4E5">
        <w:trPr>
          <w:trHeight w:val="981"/>
        </w:trPr>
        <w:tc>
          <w:tcPr>
            <w:tcW w:w="4410" w:type="dxa"/>
            <w:tcBorders>
              <w:top w:val="single" w:sz="4" w:space="0" w:color="auto"/>
              <w:left w:val="single" w:sz="4" w:space="0" w:color="auto"/>
              <w:bottom w:val="single" w:sz="4" w:space="0" w:color="auto"/>
              <w:right w:val="single" w:sz="4" w:space="0" w:color="auto"/>
            </w:tcBorders>
          </w:tcPr>
          <w:p w14:paraId="0785B291" w14:textId="77777777" w:rsidR="00497418" w:rsidRPr="00AE1215" w:rsidRDefault="00FB6B3F" w:rsidP="00E82A16">
            <w:pPr>
              <w:snapToGrid w:val="0"/>
              <w:spacing w:line="20" w:lineRule="atLeast"/>
              <w:jc w:val="left"/>
              <w:rPr>
                <w:sz w:val="20"/>
                <w:szCs w:val="20"/>
              </w:rPr>
            </w:pPr>
            <w:r w:rsidRPr="00AE1215">
              <w:rPr>
                <w:sz w:val="20"/>
              </w:rPr>
              <w:t xml:space="preserve">Decisión </w:t>
            </w:r>
            <w:hyperlink r:id="rId30" w:history="1">
              <w:r w:rsidRPr="00AE1215">
                <w:rPr>
                  <w:rStyle w:val="Hipervnculo"/>
                  <w:sz w:val="20"/>
                </w:rPr>
                <w:t>48 COM 5A</w:t>
              </w:r>
            </w:hyperlink>
            <w:r w:rsidRPr="00AE1215">
              <w:rPr>
                <w:sz w:val="20"/>
              </w:rPr>
              <w:t xml:space="preserve"> </w:t>
            </w:r>
          </w:p>
          <w:p w14:paraId="2F2014B5" w14:textId="77777777" w:rsidR="00437EDE" w:rsidRPr="00AE1215" w:rsidRDefault="00437EDE" w:rsidP="00437EDE">
            <w:pPr>
              <w:snapToGrid w:val="0"/>
              <w:spacing w:line="20" w:lineRule="atLeast"/>
              <w:jc w:val="left"/>
              <w:rPr>
                <w:sz w:val="20"/>
                <w:szCs w:val="20"/>
              </w:rPr>
            </w:pPr>
            <w:r w:rsidRPr="00AE1215">
              <w:rPr>
                <w:sz w:val="20"/>
              </w:rPr>
              <w:t>Informe del Centro del Patrimonio Mundial sobre sus actividades y la aplicación de las</w:t>
            </w:r>
          </w:p>
          <w:p w14:paraId="7CC727C9" w14:textId="77777777" w:rsidR="00C41886" w:rsidRPr="00AE1215" w:rsidRDefault="00437EDE" w:rsidP="00437EDE">
            <w:pPr>
              <w:snapToGrid w:val="0"/>
              <w:spacing w:line="20" w:lineRule="atLeast"/>
              <w:jc w:val="left"/>
              <w:rPr>
                <w:sz w:val="20"/>
                <w:szCs w:val="20"/>
                <w:highlight w:val="yellow"/>
              </w:rPr>
            </w:pPr>
            <w:r w:rsidRPr="00AE1215">
              <w:rPr>
                <w:sz w:val="20"/>
              </w:rPr>
              <w:t xml:space="preserve">decisiones del Comité del Patrimonio Mundial </w:t>
            </w:r>
          </w:p>
        </w:tc>
        <w:tc>
          <w:tcPr>
            <w:tcW w:w="2211" w:type="dxa"/>
            <w:tcBorders>
              <w:top w:val="single" w:sz="4" w:space="0" w:color="auto"/>
              <w:left w:val="single" w:sz="4" w:space="0" w:color="auto"/>
              <w:bottom w:val="single" w:sz="4" w:space="0" w:color="auto"/>
              <w:right w:val="single" w:sz="4" w:space="0" w:color="auto"/>
            </w:tcBorders>
          </w:tcPr>
          <w:p w14:paraId="7F4E4785" w14:textId="77777777" w:rsidR="00C41886" w:rsidRPr="00AE1215" w:rsidRDefault="00536927" w:rsidP="1B0926C2">
            <w:pPr>
              <w:spacing w:line="20" w:lineRule="atLeast"/>
              <w:jc w:val="left"/>
              <w:rPr>
                <w:sz w:val="20"/>
                <w:szCs w:val="20"/>
              </w:rPr>
            </w:pPr>
            <w:r w:rsidRPr="00AE1215">
              <w:rPr>
                <w:sz w:val="20"/>
              </w:rPr>
              <w:t>Convención para la Protección del Patrimonio Mundial Cultural y Natural</w:t>
            </w:r>
          </w:p>
        </w:tc>
        <w:tc>
          <w:tcPr>
            <w:tcW w:w="3279" w:type="dxa"/>
            <w:tcBorders>
              <w:top w:val="single" w:sz="4" w:space="0" w:color="auto"/>
              <w:left w:val="single" w:sz="4" w:space="0" w:color="auto"/>
              <w:bottom w:val="single" w:sz="4" w:space="0" w:color="auto"/>
              <w:right w:val="single" w:sz="4" w:space="0" w:color="auto"/>
            </w:tcBorders>
          </w:tcPr>
          <w:p w14:paraId="791AC31B" w14:textId="77777777" w:rsidR="00C41886" w:rsidRPr="00AE1215" w:rsidRDefault="00BD7E86" w:rsidP="00536927">
            <w:pPr>
              <w:spacing w:line="20" w:lineRule="atLeast"/>
              <w:jc w:val="left"/>
              <w:rPr>
                <w:sz w:val="20"/>
                <w:szCs w:val="20"/>
              </w:rPr>
            </w:pPr>
            <w:r w:rsidRPr="00AE1215">
              <w:rPr>
                <w:sz w:val="20"/>
              </w:rPr>
              <w:t>Comité Intergubernamental para la Protección del Patrimonio Mundial Cultural y Natural en su 48ª reunión, 19-29 de julio de 2026</w:t>
            </w:r>
          </w:p>
        </w:tc>
      </w:tr>
      <w:tr w:rsidR="005C3EDC" w:rsidRPr="00AE1215" w14:paraId="6DAB6447" w14:textId="77777777" w:rsidTr="7224C4E5">
        <w:trPr>
          <w:trHeight w:val="981"/>
        </w:trPr>
        <w:tc>
          <w:tcPr>
            <w:tcW w:w="4410" w:type="dxa"/>
            <w:tcBorders>
              <w:top w:val="single" w:sz="4" w:space="0" w:color="auto"/>
              <w:left w:val="single" w:sz="4" w:space="0" w:color="auto"/>
              <w:bottom w:val="single" w:sz="4" w:space="0" w:color="auto"/>
              <w:right w:val="single" w:sz="4" w:space="0" w:color="auto"/>
            </w:tcBorders>
          </w:tcPr>
          <w:p w14:paraId="4D3A3940" w14:textId="77777777" w:rsidR="005C3EDC" w:rsidRPr="00AE1215" w:rsidRDefault="003E7D38" w:rsidP="005C3EDC">
            <w:pPr>
              <w:rPr>
                <w:sz w:val="20"/>
                <w:szCs w:val="20"/>
              </w:rPr>
            </w:pPr>
            <w:hyperlink r:id="rId31" w:history="1">
              <w:r w:rsidRPr="00AE1215">
                <w:rPr>
                  <w:rStyle w:val="Hipervnculo"/>
                  <w:sz w:val="20"/>
                </w:rPr>
                <w:t>IT/GB-11/25/Report</w:t>
              </w:r>
            </w:hyperlink>
          </w:p>
          <w:p w14:paraId="4DB326EA" w14:textId="77777777" w:rsidR="005C3EDC" w:rsidRPr="00AE1215" w:rsidRDefault="005C3EDC" w:rsidP="005C3EDC">
            <w:pPr>
              <w:snapToGrid w:val="0"/>
              <w:spacing w:line="20" w:lineRule="atLeast"/>
              <w:jc w:val="left"/>
              <w:rPr>
                <w:sz w:val="20"/>
                <w:szCs w:val="20"/>
              </w:rPr>
            </w:pPr>
            <w:r w:rsidRPr="00AE1215">
              <w:rPr>
                <w:color w:val="000000" w:themeColor="text1"/>
                <w:sz w:val="20"/>
              </w:rPr>
              <w:t xml:space="preserve">Informe de la 11.ª reunión del Órgano Rector del Tratado Internacional sobre los Recursos Fitogenéticos para la Alimentación y la Agricultura </w:t>
            </w:r>
          </w:p>
        </w:tc>
        <w:tc>
          <w:tcPr>
            <w:tcW w:w="2211" w:type="dxa"/>
            <w:tcBorders>
              <w:top w:val="single" w:sz="4" w:space="0" w:color="auto"/>
              <w:left w:val="single" w:sz="4" w:space="0" w:color="auto"/>
              <w:bottom w:val="single" w:sz="4" w:space="0" w:color="auto"/>
              <w:right w:val="single" w:sz="4" w:space="0" w:color="auto"/>
            </w:tcBorders>
          </w:tcPr>
          <w:p w14:paraId="6CE8B09A" w14:textId="77777777" w:rsidR="005C3EDC" w:rsidRPr="00AE1215" w:rsidRDefault="005C3EDC" w:rsidP="005C3EDC">
            <w:pPr>
              <w:spacing w:line="20" w:lineRule="atLeast"/>
              <w:jc w:val="left"/>
              <w:rPr>
                <w:sz w:val="20"/>
                <w:szCs w:val="20"/>
              </w:rPr>
            </w:pPr>
            <w:r w:rsidRPr="00AE1215">
              <w:rPr>
                <w:color w:val="000000" w:themeColor="text1"/>
                <w:sz w:val="20"/>
              </w:rPr>
              <w:t>Tratado Internacional sobre los Recursos Fitogenéticos para la Alimentación y la Agricultura</w:t>
            </w:r>
          </w:p>
        </w:tc>
        <w:tc>
          <w:tcPr>
            <w:tcW w:w="3279" w:type="dxa"/>
            <w:tcBorders>
              <w:top w:val="single" w:sz="4" w:space="0" w:color="auto"/>
              <w:left w:val="single" w:sz="4" w:space="0" w:color="auto"/>
              <w:bottom w:val="single" w:sz="4" w:space="0" w:color="auto"/>
              <w:right w:val="single" w:sz="4" w:space="0" w:color="auto"/>
            </w:tcBorders>
          </w:tcPr>
          <w:p w14:paraId="35CBFCBB" w14:textId="77777777" w:rsidR="005C3EDC" w:rsidRPr="00AE1215" w:rsidRDefault="005C3EDC" w:rsidP="00FB601A">
            <w:pPr>
              <w:spacing w:line="20" w:lineRule="atLeast"/>
              <w:jc w:val="left"/>
              <w:rPr>
                <w:rFonts w:eastAsia="Aptos"/>
                <w:color w:val="000000" w:themeColor="text1"/>
                <w:sz w:val="20"/>
                <w:szCs w:val="20"/>
              </w:rPr>
            </w:pPr>
            <w:r w:rsidRPr="00AE1215">
              <w:rPr>
                <w:color w:val="000000" w:themeColor="text1"/>
                <w:sz w:val="20"/>
              </w:rPr>
              <w:t>Órgano Rector del Tratado Internacional sobre los Recursos Fitogenéticos para la Alimentación y la Agricultura en su 11ª reunión, 24 -29 de noviembre de 2025</w:t>
            </w:r>
          </w:p>
        </w:tc>
      </w:tr>
      <w:tr w:rsidR="004937A1" w:rsidRPr="00AE1215" w14:paraId="3335FC6B" w14:textId="77777777" w:rsidTr="7224C4E5">
        <w:trPr>
          <w:trHeight w:val="323"/>
        </w:trPr>
        <w:tc>
          <w:tcPr>
            <w:tcW w:w="9900" w:type="dxa"/>
            <w:gridSpan w:val="3"/>
            <w:tcBorders>
              <w:top w:val="single" w:sz="4" w:space="0" w:color="auto"/>
              <w:left w:val="single" w:sz="4" w:space="0" w:color="auto"/>
              <w:bottom w:val="single" w:sz="4" w:space="0" w:color="auto"/>
              <w:right w:val="single" w:sz="4" w:space="0" w:color="auto"/>
            </w:tcBorders>
          </w:tcPr>
          <w:p w14:paraId="6332E988" w14:textId="77777777" w:rsidR="004937A1" w:rsidRPr="00AE1215" w:rsidRDefault="004937A1" w:rsidP="007925EC">
            <w:pPr>
              <w:spacing w:line="20" w:lineRule="atLeast"/>
              <w:rPr>
                <w:sz w:val="20"/>
                <w:szCs w:val="20"/>
              </w:rPr>
            </w:pPr>
            <w:r w:rsidRPr="00AE1215">
              <w:rPr>
                <w:i/>
                <w:sz w:val="20"/>
              </w:rPr>
              <w:t>Convenios, órganos, organizaciones y procesos regionales</w:t>
            </w:r>
          </w:p>
        </w:tc>
      </w:tr>
      <w:tr w:rsidR="004937A1" w:rsidRPr="00AE1215" w14:paraId="68260DDF"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392171EF" w14:textId="77777777" w:rsidR="00A429BE" w:rsidRPr="00AE1215" w:rsidRDefault="00255869" w:rsidP="00764BB2">
            <w:pPr>
              <w:snapToGrid w:val="0"/>
              <w:spacing w:line="20" w:lineRule="atLeast"/>
              <w:jc w:val="left"/>
              <w:rPr>
                <w:sz w:val="20"/>
                <w:szCs w:val="20"/>
              </w:rPr>
            </w:pPr>
            <w:hyperlink r:id="rId32">
              <w:r w:rsidRPr="00AE1215">
                <w:rPr>
                  <w:rStyle w:val="Hipervnculo"/>
                  <w:sz w:val="20"/>
                </w:rPr>
                <w:t>Acciones en favor de la diversidad biológica del Ártico 2025–2035</w:t>
              </w:r>
            </w:hyperlink>
            <w:r w:rsidRPr="00AE1215">
              <w:rPr>
                <w:sz w:val="20"/>
              </w:rPr>
              <w:t xml:space="preserve"> y </w:t>
            </w:r>
            <w:hyperlink r:id="rId33" w:history="1">
              <w:r w:rsidRPr="00AE1215">
                <w:rPr>
                  <w:rStyle w:val="Hipervnculo"/>
                  <w:sz w:val="20"/>
                </w:rPr>
                <w:t>Conservación de la flora y fauna del Ártico:</w:t>
              </w:r>
            </w:hyperlink>
            <w:hyperlink r:id="rId34" w:history="1">
              <w:r w:rsidRPr="00AE1215">
                <w:rPr>
                  <w:rStyle w:val="Hipervnculo"/>
                  <w:sz w:val="20"/>
                </w:rPr>
                <w:t xml:space="preserve"> plan de trabajo para 2025–2027</w:t>
              </w:r>
            </w:hyperlink>
          </w:p>
        </w:tc>
        <w:tc>
          <w:tcPr>
            <w:tcW w:w="2211" w:type="dxa"/>
            <w:tcBorders>
              <w:top w:val="single" w:sz="4" w:space="0" w:color="auto"/>
              <w:left w:val="single" w:sz="4" w:space="0" w:color="auto"/>
              <w:bottom w:val="single" w:sz="4" w:space="0" w:color="auto"/>
              <w:right w:val="single" w:sz="4" w:space="0" w:color="auto"/>
            </w:tcBorders>
          </w:tcPr>
          <w:p w14:paraId="531CA83A" w14:textId="77777777" w:rsidR="004937A1" w:rsidRPr="00AE1215" w:rsidRDefault="00A45D16" w:rsidP="006D20D4">
            <w:pPr>
              <w:snapToGrid w:val="0"/>
              <w:spacing w:line="20" w:lineRule="atLeast"/>
              <w:jc w:val="left"/>
              <w:rPr>
                <w:sz w:val="20"/>
                <w:szCs w:val="20"/>
              </w:rPr>
            </w:pPr>
            <w:r w:rsidRPr="00AE1215">
              <w:rPr>
                <w:sz w:val="20"/>
              </w:rPr>
              <w:t>Consejo Ártico</w:t>
            </w:r>
          </w:p>
        </w:tc>
        <w:tc>
          <w:tcPr>
            <w:tcW w:w="3279" w:type="dxa"/>
            <w:tcBorders>
              <w:top w:val="single" w:sz="4" w:space="0" w:color="auto"/>
              <w:left w:val="single" w:sz="4" w:space="0" w:color="auto"/>
              <w:bottom w:val="single" w:sz="4" w:space="0" w:color="auto"/>
              <w:right w:val="single" w:sz="4" w:space="0" w:color="auto"/>
            </w:tcBorders>
          </w:tcPr>
          <w:p w14:paraId="0D6EA113" w14:textId="77777777" w:rsidR="004937A1" w:rsidRPr="00AE1215" w:rsidRDefault="025C43B7" w:rsidP="00EC7828">
            <w:pPr>
              <w:spacing w:line="20" w:lineRule="atLeast"/>
              <w:jc w:val="left"/>
              <w:rPr>
                <w:sz w:val="20"/>
                <w:szCs w:val="20"/>
              </w:rPr>
            </w:pPr>
            <w:r w:rsidRPr="00AE1215">
              <w:rPr>
                <w:sz w:val="20"/>
              </w:rPr>
              <w:t>Consejo Ártico en su 14ª reunión, 12 de mayo de 2025</w:t>
            </w:r>
          </w:p>
        </w:tc>
      </w:tr>
      <w:tr w:rsidR="00E81F0D" w:rsidRPr="00AE1215" w14:paraId="305B8E31"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16EF1827" w14:textId="77777777" w:rsidR="007A4280" w:rsidRPr="00AE1215" w:rsidRDefault="007A4280" w:rsidP="00E54B46">
            <w:pPr>
              <w:snapToGrid w:val="0"/>
              <w:spacing w:line="20" w:lineRule="atLeast"/>
              <w:jc w:val="left"/>
              <w:rPr>
                <w:sz w:val="20"/>
                <w:szCs w:val="20"/>
              </w:rPr>
            </w:pPr>
            <w:hyperlink r:id="rId35" w:history="1">
              <w:r w:rsidRPr="00AE1215">
                <w:rPr>
                  <w:rStyle w:val="Hipervnculo"/>
                  <w:sz w:val="20"/>
                </w:rPr>
                <w:t>UNEP(DEPI)/CAR IG.49/4</w:t>
              </w:r>
            </w:hyperlink>
          </w:p>
          <w:p w14:paraId="6D7E5879" w14:textId="77777777" w:rsidR="00647708" w:rsidRPr="00AE1215" w:rsidRDefault="00025F33" w:rsidP="00E54B46">
            <w:pPr>
              <w:snapToGrid w:val="0"/>
              <w:spacing w:line="20" w:lineRule="atLeast"/>
              <w:jc w:val="left"/>
              <w:rPr>
                <w:sz w:val="20"/>
                <w:szCs w:val="20"/>
              </w:rPr>
            </w:pPr>
            <w:r w:rsidRPr="00AE1215">
              <w:rPr>
                <w:sz w:val="20"/>
              </w:rPr>
              <w:t>Decisiones técnicas de las Partes Contratantes en el Convenio para la Protección y el Desarrollo del Medio Marino de la Región del Gran Caribe (alentar las sinergias con compromisos mundiales y mejorar la colaboración con el CDB)</w:t>
            </w:r>
          </w:p>
        </w:tc>
        <w:tc>
          <w:tcPr>
            <w:tcW w:w="2211" w:type="dxa"/>
            <w:tcBorders>
              <w:top w:val="single" w:sz="4" w:space="0" w:color="auto"/>
              <w:left w:val="single" w:sz="4" w:space="0" w:color="auto"/>
              <w:bottom w:val="single" w:sz="4" w:space="0" w:color="auto"/>
              <w:right w:val="single" w:sz="4" w:space="0" w:color="auto"/>
            </w:tcBorders>
          </w:tcPr>
          <w:p w14:paraId="2314FEAA" w14:textId="77777777" w:rsidR="00E81F0D" w:rsidRPr="00AE1215" w:rsidRDefault="00CB20EE" w:rsidP="00593AEA">
            <w:pPr>
              <w:snapToGrid w:val="0"/>
              <w:spacing w:line="20" w:lineRule="atLeast"/>
              <w:jc w:val="left"/>
              <w:rPr>
                <w:sz w:val="20"/>
                <w:szCs w:val="20"/>
              </w:rPr>
            </w:pPr>
            <w:r w:rsidRPr="00AE1215">
              <w:rPr>
                <w:sz w:val="20"/>
              </w:rPr>
              <w:t>Convenio para la Protección y el Desarrollo del Medio Marino de la Región del Gran Caribe</w:t>
            </w:r>
          </w:p>
        </w:tc>
        <w:tc>
          <w:tcPr>
            <w:tcW w:w="3279" w:type="dxa"/>
            <w:tcBorders>
              <w:top w:val="single" w:sz="4" w:space="0" w:color="auto"/>
              <w:left w:val="single" w:sz="4" w:space="0" w:color="auto"/>
              <w:bottom w:val="single" w:sz="4" w:space="0" w:color="auto"/>
              <w:right w:val="single" w:sz="4" w:space="0" w:color="auto"/>
            </w:tcBorders>
          </w:tcPr>
          <w:p w14:paraId="777A7807" w14:textId="77777777" w:rsidR="009C4096" w:rsidRPr="00AE1215" w:rsidRDefault="007D73EA" w:rsidP="00CA2DDE">
            <w:pPr>
              <w:snapToGrid w:val="0"/>
              <w:spacing w:line="20" w:lineRule="atLeast"/>
              <w:jc w:val="left"/>
              <w:rPr>
                <w:sz w:val="20"/>
                <w:szCs w:val="20"/>
              </w:rPr>
            </w:pPr>
            <w:r w:rsidRPr="00AE1215">
              <w:rPr>
                <w:sz w:val="20"/>
              </w:rPr>
              <w:t xml:space="preserve">18ª reunión de la Conferencia de las Partes Contratantes en el Convenio para la Protección y el Desarrollo del Medio Marino de la Región del Gran Caribe, Kingston, 13-16 de octubre de 2025 </w:t>
            </w:r>
          </w:p>
        </w:tc>
      </w:tr>
      <w:tr w:rsidR="00BC688F" w:rsidRPr="00AE1215" w14:paraId="2EDA9115" w14:textId="77777777" w:rsidTr="7224C4E5">
        <w:trPr>
          <w:trHeight w:val="238"/>
        </w:trPr>
        <w:tc>
          <w:tcPr>
            <w:tcW w:w="4410" w:type="dxa"/>
            <w:tcBorders>
              <w:top w:val="single" w:sz="4" w:space="0" w:color="auto"/>
              <w:left w:val="single" w:sz="4" w:space="0" w:color="auto"/>
              <w:bottom w:val="single" w:sz="4" w:space="0" w:color="auto"/>
              <w:right w:val="single" w:sz="4" w:space="0" w:color="auto"/>
            </w:tcBorders>
          </w:tcPr>
          <w:p w14:paraId="436ACC23" w14:textId="3E60D0D5" w:rsidR="00942E8D" w:rsidRPr="00AE1215" w:rsidRDefault="00BC688F" w:rsidP="006310B1">
            <w:pPr>
              <w:spacing w:line="20" w:lineRule="atLeast"/>
              <w:jc w:val="left"/>
              <w:rPr>
                <w:sz w:val="20"/>
                <w:szCs w:val="20"/>
              </w:rPr>
            </w:pPr>
            <w:r w:rsidRPr="004E6B1A">
              <w:rPr>
                <w:sz w:val="20"/>
              </w:rPr>
              <w:t>UNEP/MED IG.27/21</w:t>
            </w:r>
            <w:r w:rsidRPr="00AE1215">
              <w:rPr>
                <w:sz w:val="20"/>
              </w:rPr>
              <w:t xml:space="preserve"> </w:t>
            </w:r>
          </w:p>
          <w:p w14:paraId="7326287D" w14:textId="77777777" w:rsidR="00942E8D" w:rsidRPr="00AE1215" w:rsidRDefault="00942E8D" w:rsidP="006310B1">
            <w:pPr>
              <w:spacing w:line="20" w:lineRule="atLeast"/>
              <w:jc w:val="left"/>
              <w:rPr>
                <w:sz w:val="20"/>
                <w:szCs w:val="20"/>
              </w:rPr>
            </w:pPr>
            <w:r w:rsidRPr="00AE1215">
              <w:rPr>
                <w:sz w:val="20"/>
              </w:rPr>
              <w:t xml:space="preserve">Declaración ministerial de El Cairo </w:t>
            </w:r>
          </w:p>
          <w:p w14:paraId="19EC3215" w14:textId="77777777" w:rsidR="004473A5" w:rsidRPr="00AE1215" w:rsidRDefault="00FF4F96" w:rsidP="006310B1">
            <w:pPr>
              <w:spacing w:line="20" w:lineRule="atLeast"/>
              <w:jc w:val="left"/>
              <w:rPr>
                <w:sz w:val="20"/>
                <w:szCs w:val="20"/>
              </w:rPr>
            </w:pPr>
            <w:hyperlink r:id="rId36" w:history="1">
              <w:r w:rsidRPr="00AE1215">
                <w:rPr>
                  <w:rStyle w:val="Hipervnculo"/>
                  <w:sz w:val="20"/>
                </w:rPr>
                <w:t>UNEP/MED IG.27</w:t>
              </w:r>
            </w:hyperlink>
          </w:p>
          <w:p w14:paraId="5509A199" w14:textId="45F51737" w:rsidR="00BC688F" w:rsidRPr="00AE1215" w:rsidRDefault="004473A5" w:rsidP="00AE1215">
            <w:pPr>
              <w:spacing w:line="20" w:lineRule="atLeast"/>
              <w:jc w:val="left"/>
              <w:rPr>
                <w:sz w:val="20"/>
                <w:szCs w:val="20"/>
              </w:rPr>
            </w:pPr>
            <w:r w:rsidRPr="00AE1215">
              <w:rPr>
                <w:sz w:val="20"/>
              </w:rPr>
              <w:t xml:space="preserve">Decisiones que también contribuyen a la implementación del Marco Mundial de </w:t>
            </w:r>
            <w:r w:rsidRPr="00AE1215">
              <w:rPr>
                <w:sz w:val="20"/>
              </w:rPr>
              <w:lastRenderedPageBreak/>
              <w:t>Biodiversidad de Kunming-Montreal (27/4, 27/5, 27/6, 27/8 y 27/9)</w:t>
            </w:r>
          </w:p>
        </w:tc>
        <w:tc>
          <w:tcPr>
            <w:tcW w:w="2211" w:type="dxa"/>
            <w:tcBorders>
              <w:top w:val="single" w:sz="4" w:space="0" w:color="auto"/>
              <w:left w:val="single" w:sz="4" w:space="0" w:color="auto"/>
              <w:bottom w:val="single" w:sz="4" w:space="0" w:color="auto"/>
              <w:right w:val="single" w:sz="4" w:space="0" w:color="auto"/>
            </w:tcBorders>
          </w:tcPr>
          <w:p w14:paraId="6D89501B" w14:textId="77777777" w:rsidR="00BC688F" w:rsidRPr="00AE1215" w:rsidRDefault="00BC688F" w:rsidP="00A74B51">
            <w:pPr>
              <w:snapToGrid w:val="0"/>
              <w:spacing w:line="20" w:lineRule="atLeast"/>
              <w:jc w:val="left"/>
              <w:rPr>
                <w:sz w:val="20"/>
                <w:szCs w:val="20"/>
              </w:rPr>
            </w:pPr>
            <w:r w:rsidRPr="00AE1215">
              <w:rPr>
                <w:sz w:val="20"/>
              </w:rPr>
              <w:lastRenderedPageBreak/>
              <w:t xml:space="preserve">Convenio para la Protección del Medio Marino y de la Región Costera del </w:t>
            </w:r>
            <w:r w:rsidRPr="00AE1215">
              <w:rPr>
                <w:sz w:val="20"/>
              </w:rPr>
              <w:lastRenderedPageBreak/>
              <w:t>Mediterráneo y sus Protocolos</w:t>
            </w:r>
          </w:p>
        </w:tc>
        <w:tc>
          <w:tcPr>
            <w:tcW w:w="3279" w:type="dxa"/>
            <w:tcBorders>
              <w:top w:val="single" w:sz="4" w:space="0" w:color="auto"/>
              <w:left w:val="single" w:sz="4" w:space="0" w:color="auto"/>
              <w:bottom w:val="single" w:sz="4" w:space="0" w:color="auto"/>
              <w:right w:val="single" w:sz="4" w:space="0" w:color="auto"/>
            </w:tcBorders>
          </w:tcPr>
          <w:p w14:paraId="099B88C5" w14:textId="66887A89" w:rsidR="009C4096" w:rsidRPr="00AE1215" w:rsidRDefault="00BC688F" w:rsidP="7224C4E5">
            <w:pPr>
              <w:snapToGrid w:val="0"/>
              <w:spacing w:line="20" w:lineRule="atLeast"/>
              <w:jc w:val="left"/>
            </w:pPr>
            <w:r w:rsidRPr="00AE1215">
              <w:rPr>
                <w:sz w:val="20"/>
              </w:rPr>
              <w:lastRenderedPageBreak/>
              <w:t xml:space="preserve">24ª Reunión de las Partes Contratantes del Convenio para la Protección del Medio Marino y la Región Costera del Mediterráneo y </w:t>
            </w:r>
            <w:r w:rsidRPr="00AE1215">
              <w:rPr>
                <w:sz w:val="20"/>
              </w:rPr>
              <w:lastRenderedPageBreak/>
              <w:t>sus Protocolos, El Cairo, 31 de diciembre de 2025</w:t>
            </w:r>
          </w:p>
        </w:tc>
      </w:tr>
      <w:tr w:rsidR="00D15F47" w:rsidRPr="00AE1215" w14:paraId="6878D16C" w14:textId="77777777" w:rsidTr="7224C4E5">
        <w:trPr>
          <w:trHeight w:val="238"/>
        </w:trPr>
        <w:tc>
          <w:tcPr>
            <w:tcW w:w="4410" w:type="dxa"/>
            <w:tcBorders>
              <w:top w:val="single" w:sz="4" w:space="0" w:color="auto"/>
              <w:left w:val="single" w:sz="4" w:space="0" w:color="auto"/>
              <w:bottom w:val="single" w:sz="4" w:space="0" w:color="auto"/>
              <w:right w:val="single" w:sz="4" w:space="0" w:color="auto"/>
            </w:tcBorders>
          </w:tcPr>
          <w:p w14:paraId="11FCB038" w14:textId="77777777" w:rsidR="00101925" w:rsidRPr="00AE1215" w:rsidRDefault="00101925" w:rsidP="006310B1">
            <w:pPr>
              <w:spacing w:line="20" w:lineRule="atLeast"/>
              <w:jc w:val="left"/>
              <w:rPr>
                <w:sz w:val="20"/>
                <w:szCs w:val="20"/>
              </w:rPr>
            </w:pPr>
            <w:r w:rsidRPr="00AE1215">
              <w:rPr>
                <w:sz w:val="20"/>
              </w:rPr>
              <w:lastRenderedPageBreak/>
              <w:t>Declaración Ministerial sobre el Medio Ambiente y el Desarrollo en Asia y el Pacífico, 2026</w:t>
            </w:r>
          </w:p>
          <w:p w14:paraId="260102CD" w14:textId="77777777" w:rsidR="00D15F47" w:rsidRPr="00AE1215" w:rsidRDefault="00A266CA" w:rsidP="006310B1">
            <w:pPr>
              <w:spacing w:line="20" w:lineRule="atLeast"/>
              <w:jc w:val="left"/>
            </w:pPr>
            <w:hyperlink r:id="rId37" w:history="1">
              <w:r w:rsidRPr="00AE1215">
                <w:rPr>
                  <w:rStyle w:val="Hipervnculo"/>
                  <w:sz w:val="20"/>
                </w:rPr>
                <w:t>ESCAP/CED(9)/7/Add.1</w:t>
              </w:r>
            </w:hyperlink>
          </w:p>
        </w:tc>
        <w:tc>
          <w:tcPr>
            <w:tcW w:w="2211" w:type="dxa"/>
            <w:tcBorders>
              <w:top w:val="single" w:sz="4" w:space="0" w:color="auto"/>
              <w:left w:val="single" w:sz="4" w:space="0" w:color="auto"/>
              <w:bottom w:val="single" w:sz="4" w:space="0" w:color="auto"/>
              <w:right w:val="single" w:sz="4" w:space="0" w:color="auto"/>
            </w:tcBorders>
          </w:tcPr>
          <w:p w14:paraId="0FD53DA1" w14:textId="77777777" w:rsidR="00D15F47" w:rsidRPr="00AE1215" w:rsidRDefault="00D15F47" w:rsidP="00350018">
            <w:pPr>
              <w:snapToGrid w:val="0"/>
              <w:spacing w:line="20" w:lineRule="atLeast"/>
              <w:jc w:val="left"/>
              <w:rPr>
                <w:sz w:val="20"/>
                <w:szCs w:val="20"/>
              </w:rPr>
            </w:pPr>
            <w:r w:rsidRPr="00AE1215">
              <w:rPr>
                <w:sz w:val="20"/>
              </w:rPr>
              <w:t>Comisión Económica y Social para Asia y el Pacífico</w:t>
            </w:r>
          </w:p>
        </w:tc>
        <w:tc>
          <w:tcPr>
            <w:tcW w:w="3279" w:type="dxa"/>
            <w:tcBorders>
              <w:top w:val="single" w:sz="4" w:space="0" w:color="auto"/>
              <w:left w:val="single" w:sz="4" w:space="0" w:color="auto"/>
              <w:bottom w:val="single" w:sz="4" w:space="0" w:color="auto"/>
              <w:right w:val="single" w:sz="4" w:space="0" w:color="auto"/>
            </w:tcBorders>
          </w:tcPr>
          <w:p w14:paraId="02AA0416" w14:textId="77777777" w:rsidR="00101925" w:rsidRPr="00AE1215" w:rsidRDefault="00101925" w:rsidP="00D85FA8">
            <w:pPr>
              <w:snapToGrid w:val="0"/>
              <w:spacing w:line="20" w:lineRule="atLeast"/>
              <w:jc w:val="left"/>
              <w:rPr>
                <w:sz w:val="20"/>
                <w:szCs w:val="20"/>
              </w:rPr>
            </w:pPr>
            <w:r w:rsidRPr="00AE1215">
              <w:rPr>
                <w:sz w:val="20"/>
              </w:rPr>
              <w:t xml:space="preserve">Comisión Económica y Social para Asia y el Pacífico </w:t>
            </w:r>
          </w:p>
          <w:p w14:paraId="4F6B751E" w14:textId="77777777" w:rsidR="00D15F47" w:rsidRPr="00AE1215" w:rsidRDefault="00101925" w:rsidP="00593AEA">
            <w:pPr>
              <w:snapToGrid w:val="0"/>
              <w:spacing w:line="20" w:lineRule="atLeast"/>
              <w:jc w:val="left"/>
              <w:rPr>
                <w:sz w:val="20"/>
                <w:szCs w:val="20"/>
              </w:rPr>
            </w:pPr>
            <w:r w:rsidRPr="00AE1215">
              <w:rPr>
                <w:sz w:val="20"/>
              </w:rPr>
              <w:t>Comité de Medio Ambiente y Desarrollo, noveno período de sesiones, Bangkok, 1-3 de julio de 2026</w:t>
            </w:r>
          </w:p>
        </w:tc>
      </w:tr>
      <w:tr w:rsidR="00567573" w:rsidRPr="00AE1215" w14:paraId="6D6599B3" w14:textId="77777777" w:rsidTr="7224C4E5">
        <w:trPr>
          <w:trHeight w:val="277"/>
        </w:trPr>
        <w:tc>
          <w:tcPr>
            <w:tcW w:w="9900" w:type="dxa"/>
            <w:gridSpan w:val="3"/>
            <w:tcBorders>
              <w:top w:val="single" w:sz="4" w:space="0" w:color="auto"/>
              <w:left w:val="single" w:sz="4" w:space="0" w:color="auto"/>
              <w:bottom w:val="single" w:sz="4" w:space="0" w:color="auto"/>
              <w:right w:val="single" w:sz="4" w:space="0" w:color="auto"/>
            </w:tcBorders>
          </w:tcPr>
          <w:p w14:paraId="7E06FEB0" w14:textId="77777777" w:rsidR="00567573" w:rsidRPr="00AE1215" w:rsidRDefault="00567573" w:rsidP="00EC7828">
            <w:pPr>
              <w:spacing w:line="20" w:lineRule="atLeast"/>
              <w:jc w:val="left"/>
              <w:rPr>
                <w:i/>
                <w:iCs/>
                <w:sz w:val="20"/>
                <w:szCs w:val="20"/>
              </w:rPr>
            </w:pPr>
            <w:r w:rsidRPr="00AE1215">
              <w:rPr>
                <w:i/>
                <w:sz w:val="20"/>
              </w:rPr>
              <w:t>Otras organizaciones, órganos, programas y procesos internacionales</w:t>
            </w:r>
          </w:p>
        </w:tc>
      </w:tr>
      <w:tr w:rsidR="5436D19C" w:rsidRPr="00AE1215" w14:paraId="60D84332"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6DC65A4A" w14:textId="77777777" w:rsidR="5436D19C" w:rsidRPr="00AE1215" w:rsidRDefault="5436D19C" w:rsidP="00EC7828">
            <w:pPr>
              <w:jc w:val="left"/>
              <w:rPr>
                <w:sz w:val="20"/>
                <w:szCs w:val="20"/>
              </w:rPr>
            </w:pPr>
            <w:hyperlink r:id="rId38">
              <w:r w:rsidRPr="00AE1215">
                <w:rPr>
                  <w:rStyle w:val="Hipervnculo"/>
                  <w:color w:val="000000" w:themeColor="text1"/>
                  <w:sz w:val="20"/>
                </w:rPr>
                <w:t>ARC/26/REP</w:t>
              </w:r>
            </w:hyperlink>
          </w:p>
          <w:p w14:paraId="6D82C93C" w14:textId="77777777" w:rsidR="5436D19C" w:rsidRPr="00AE1215" w:rsidRDefault="5436D19C" w:rsidP="00EC7828">
            <w:pPr>
              <w:jc w:val="left"/>
              <w:rPr>
                <w:sz w:val="20"/>
                <w:szCs w:val="20"/>
              </w:rPr>
            </w:pPr>
            <w:r w:rsidRPr="00AE1215">
              <w:rPr>
                <w:color w:val="000000" w:themeColor="text1"/>
                <w:sz w:val="20"/>
              </w:rPr>
              <w:t xml:space="preserve">Informe del 34º período de sesiones de la Conferencia Regional de la FAO para África </w:t>
            </w:r>
          </w:p>
        </w:tc>
        <w:tc>
          <w:tcPr>
            <w:tcW w:w="2211" w:type="dxa"/>
            <w:tcBorders>
              <w:top w:val="single" w:sz="4" w:space="0" w:color="auto"/>
              <w:left w:val="single" w:sz="4" w:space="0" w:color="auto"/>
              <w:bottom w:val="single" w:sz="4" w:space="0" w:color="auto"/>
              <w:right w:val="single" w:sz="4" w:space="0" w:color="auto"/>
            </w:tcBorders>
          </w:tcPr>
          <w:p w14:paraId="4D6EE27B" w14:textId="77777777" w:rsidR="5436D19C" w:rsidRPr="00AE1215" w:rsidRDefault="5436D19C" w:rsidP="00EC7828">
            <w:pPr>
              <w:jc w:val="left"/>
              <w:rPr>
                <w:sz w:val="20"/>
                <w:szCs w:val="20"/>
              </w:rPr>
            </w:pPr>
            <w:r w:rsidRPr="00AE1215">
              <w:rPr>
                <w:color w:val="000000" w:themeColor="text1"/>
                <w:sz w:val="20"/>
              </w:rPr>
              <w:t>Conferencia Regional de la FAO para África</w:t>
            </w:r>
          </w:p>
        </w:tc>
        <w:tc>
          <w:tcPr>
            <w:tcW w:w="3279" w:type="dxa"/>
            <w:tcBorders>
              <w:top w:val="single" w:sz="4" w:space="0" w:color="auto"/>
              <w:left w:val="single" w:sz="4" w:space="0" w:color="auto"/>
              <w:bottom w:val="single" w:sz="4" w:space="0" w:color="auto"/>
              <w:right w:val="single" w:sz="4" w:space="0" w:color="auto"/>
            </w:tcBorders>
          </w:tcPr>
          <w:p w14:paraId="31F360E0" w14:textId="77777777" w:rsidR="5436D19C" w:rsidRPr="00AE1215" w:rsidRDefault="5436D19C" w:rsidP="00EC7828">
            <w:pPr>
              <w:jc w:val="left"/>
              <w:rPr>
                <w:sz w:val="20"/>
                <w:szCs w:val="20"/>
              </w:rPr>
            </w:pPr>
            <w:r w:rsidRPr="00AE1215">
              <w:rPr>
                <w:color w:val="000000" w:themeColor="text1"/>
                <w:sz w:val="20"/>
              </w:rPr>
              <w:t>34º período de sesiones de la Conferencia Regional de la FAO para África, 13-17 de abril de 2026</w:t>
            </w:r>
          </w:p>
        </w:tc>
      </w:tr>
      <w:tr w:rsidR="00303F23" w:rsidRPr="00AE1215" w14:paraId="307A03EF"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6396BC7D" w14:textId="77777777" w:rsidR="003110EE" w:rsidRPr="00AE1215" w:rsidRDefault="003110EE" w:rsidP="005F7F27">
            <w:pPr>
              <w:spacing w:line="20" w:lineRule="atLeast"/>
              <w:jc w:val="left"/>
              <w:rPr>
                <w:sz w:val="20"/>
                <w:szCs w:val="20"/>
              </w:rPr>
            </w:pPr>
            <w:hyperlink r:id="rId39">
              <w:r w:rsidRPr="00AE1215">
                <w:rPr>
                  <w:rStyle w:val="Hipervnculo"/>
                  <w:sz w:val="20"/>
                </w:rPr>
                <w:t>ITTC(LXI)/13</w:t>
              </w:r>
            </w:hyperlink>
          </w:p>
          <w:p w14:paraId="28C9F3C2" w14:textId="77777777" w:rsidR="00303F23" w:rsidRPr="00AE1215" w:rsidRDefault="000D5B7B" w:rsidP="005F7F27">
            <w:pPr>
              <w:spacing w:line="20" w:lineRule="atLeast"/>
              <w:jc w:val="left"/>
              <w:rPr>
                <w:rFonts w:eastAsiaTheme="minorEastAsia"/>
                <w:sz w:val="20"/>
                <w:szCs w:val="20"/>
              </w:rPr>
            </w:pPr>
            <w:r w:rsidRPr="00AE1215">
              <w:rPr>
                <w:sz w:val="20"/>
              </w:rPr>
              <w:t>Programa de trabajo bienal de la OIMT para los años 2026 y 2027</w:t>
            </w:r>
          </w:p>
        </w:tc>
        <w:tc>
          <w:tcPr>
            <w:tcW w:w="2211" w:type="dxa"/>
            <w:tcBorders>
              <w:top w:val="single" w:sz="4" w:space="0" w:color="auto"/>
              <w:left w:val="single" w:sz="4" w:space="0" w:color="auto"/>
              <w:bottom w:val="single" w:sz="4" w:space="0" w:color="auto"/>
              <w:right w:val="single" w:sz="4" w:space="0" w:color="auto"/>
            </w:tcBorders>
          </w:tcPr>
          <w:p w14:paraId="669925FA" w14:textId="77777777" w:rsidR="00303F23" w:rsidRPr="00AE1215" w:rsidRDefault="00303F23" w:rsidP="1B0926C2">
            <w:pPr>
              <w:snapToGrid w:val="0"/>
              <w:spacing w:line="20" w:lineRule="atLeast"/>
              <w:jc w:val="left"/>
              <w:rPr>
                <w:rFonts w:eastAsiaTheme="minorEastAsia"/>
                <w:sz w:val="20"/>
                <w:szCs w:val="20"/>
              </w:rPr>
            </w:pPr>
            <w:r w:rsidRPr="00AE1215">
              <w:rPr>
                <w:sz w:val="20"/>
              </w:rPr>
              <w:t>Organización Internacional de las Maderas Tropicales</w:t>
            </w:r>
          </w:p>
        </w:tc>
        <w:tc>
          <w:tcPr>
            <w:tcW w:w="3279" w:type="dxa"/>
            <w:tcBorders>
              <w:top w:val="single" w:sz="4" w:space="0" w:color="auto"/>
              <w:left w:val="single" w:sz="4" w:space="0" w:color="auto"/>
              <w:bottom w:val="single" w:sz="4" w:space="0" w:color="auto"/>
              <w:right w:val="single" w:sz="4" w:space="0" w:color="auto"/>
            </w:tcBorders>
          </w:tcPr>
          <w:p w14:paraId="1C52D31F" w14:textId="77777777" w:rsidR="00303F23" w:rsidRPr="00AE1215" w:rsidRDefault="003F31F5" w:rsidP="00D85FA8">
            <w:pPr>
              <w:spacing w:line="20" w:lineRule="atLeast"/>
              <w:jc w:val="left"/>
              <w:rPr>
                <w:rFonts w:eastAsiaTheme="minorEastAsia"/>
                <w:sz w:val="20"/>
                <w:szCs w:val="20"/>
              </w:rPr>
            </w:pPr>
            <w:r w:rsidRPr="00AE1215">
              <w:rPr>
                <w:sz w:val="20"/>
              </w:rPr>
              <w:t>61</w:t>
            </w:r>
            <w:r w:rsidRPr="00AE1215">
              <w:rPr>
                <w:sz w:val="20"/>
                <w:vertAlign w:val="superscript"/>
              </w:rPr>
              <w:t>°</w:t>
            </w:r>
            <w:r w:rsidRPr="00AE1215">
              <w:rPr>
                <w:sz w:val="20"/>
              </w:rPr>
              <w:t xml:space="preserve"> período de sesiones del Consejo de la Organización Internacional de las Maderas Tropicales, Ciudad de Panamá, 27-31 de octubre de 2025 </w:t>
            </w:r>
          </w:p>
        </w:tc>
      </w:tr>
      <w:tr w:rsidR="0044655C" w:rsidRPr="00AE1215" w14:paraId="7BF125CF"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53F5C017" w14:textId="77777777" w:rsidR="00E468EF" w:rsidRPr="00AE1215" w:rsidRDefault="00333FB9" w:rsidP="005F7F27">
            <w:pPr>
              <w:spacing w:line="20" w:lineRule="atLeast"/>
              <w:jc w:val="left"/>
              <w:rPr>
                <w:sz w:val="20"/>
                <w:szCs w:val="20"/>
              </w:rPr>
            </w:pPr>
            <w:hyperlink r:id="rId40" w:tgtFrame="_blank" w:history="1">
              <w:r w:rsidRPr="00AE1215">
                <w:rPr>
                  <w:rStyle w:val="Hipervnculo"/>
                  <w:sz w:val="20"/>
                </w:rPr>
                <w:t>A/RES/80/291</w:t>
              </w:r>
            </w:hyperlink>
            <w:r w:rsidRPr="00AE1215">
              <w:rPr>
                <w:sz w:val="20"/>
              </w:rPr>
              <w:t xml:space="preserve"> </w:t>
            </w:r>
          </w:p>
          <w:p w14:paraId="15D70B26" w14:textId="77777777" w:rsidR="0044655C" w:rsidRPr="00AE1215" w:rsidRDefault="00A53638" w:rsidP="005F7F27">
            <w:pPr>
              <w:spacing w:line="20" w:lineRule="atLeast"/>
              <w:jc w:val="left"/>
              <w:rPr>
                <w:sz w:val="20"/>
                <w:szCs w:val="20"/>
              </w:rPr>
            </w:pPr>
            <w:r w:rsidRPr="00AE1215">
              <w:rPr>
                <w:sz w:val="20"/>
              </w:rPr>
              <w:t>Declaración Política para Renovar el Compromiso y Acelerar la Aplicación de la Nueva Agenda Urbana</w:t>
            </w:r>
          </w:p>
        </w:tc>
        <w:tc>
          <w:tcPr>
            <w:tcW w:w="2211" w:type="dxa"/>
            <w:tcBorders>
              <w:top w:val="single" w:sz="4" w:space="0" w:color="auto"/>
              <w:left w:val="single" w:sz="4" w:space="0" w:color="auto"/>
              <w:bottom w:val="single" w:sz="4" w:space="0" w:color="auto"/>
              <w:right w:val="single" w:sz="4" w:space="0" w:color="auto"/>
            </w:tcBorders>
          </w:tcPr>
          <w:p w14:paraId="75D36DA5" w14:textId="77777777" w:rsidR="0044655C" w:rsidRPr="00AE1215" w:rsidRDefault="0015518D" w:rsidP="1B0926C2">
            <w:pPr>
              <w:snapToGrid w:val="0"/>
              <w:spacing w:line="20" w:lineRule="atLeast"/>
              <w:jc w:val="left"/>
              <w:rPr>
                <w:sz w:val="20"/>
                <w:szCs w:val="20"/>
              </w:rPr>
            </w:pPr>
            <w:r w:rsidRPr="00AE1215">
              <w:rPr>
                <w:sz w:val="20"/>
              </w:rPr>
              <w:t>Naciones Unidas</w:t>
            </w:r>
          </w:p>
        </w:tc>
        <w:tc>
          <w:tcPr>
            <w:tcW w:w="3279" w:type="dxa"/>
            <w:tcBorders>
              <w:top w:val="single" w:sz="4" w:space="0" w:color="auto"/>
              <w:left w:val="single" w:sz="4" w:space="0" w:color="auto"/>
              <w:bottom w:val="single" w:sz="4" w:space="0" w:color="auto"/>
              <w:right w:val="single" w:sz="4" w:space="0" w:color="auto"/>
            </w:tcBorders>
          </w:tcPr>
          <w:p w14:paraId="4B223FA9" w14:textId="77777777" w:rsidR="0044655C" w:rsidRPr="00AE1215" w:rsidRDefault="002A7622" w:rsidP="00D85FA8">
            <w:pPr>
              <w:spacing w:line="20" w:lineRule="atLeast"/>
              <w:jc w:val="left"/>
              <w:rPr>
                <w:sz w:val="20"/>
                <w:szCs w:val="20"/>
              </w:rPr>
            </w:pPr>
            <w:r w:rsidRPr="00AE1215">
              <w:rPr>
                <w:sz w:val="20"/>
              </w:rPr>
              <w:t>Octogésimo período de sesiones de la Asamblea General de las Naciones Unidas, 16 de julio de 2026</w:t>
            </w:r>
          </w:p>
        </w:tc>
      </w:tr>
      <w:tr w:rsidR="00FF573D" w:rsidRPr="00AE1215" w14:paraId="50293BD9"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6D447A38" w14:textId="77777777" w:rsidR="00E468EF" w:rsidRPr="00AE1215" w:rsidRDefault="00ED508C" w:rsidP="006628D3">
            <w:pPr>
              <w:spacing w:line="20" w:lineRule="atLeast"/>
              <w:jc w:val="left"/>
              <w:rPr>
                <w:sz w:val="20"/>
                <w:szCs w:val="20"/>
              </w:rPr>
            </w:pPr>
            <w:r w:rsidRPr="00AE1215">
              <w:rPr>
                <w:sz w:val="20"/>
              </w:rPr>
              <w:t xml:space="preserve">Resolución </w:t>
            </w:r>
            <w:hyperlink r:id="rId41" w:history="1">
              <w:r w:rsidRPr="00AE1215">
                <w:rPr>
                  <w:rStyle w:val="Hipervnculo"/>
                  <w:color w:val="auto"/>
                  <w:sz w:val="20"/>
                </w:rPr>
                <w:t>78/327</w:t>
              </w:r>
            </w:hyperlink>
          </w:p>
          <w:p w14:paraId="7711B8A4" w14:textId="77777777" w:rsidR="00221716" w:rsidRPr="00AE1215" w:rsidRDefault="0061549D" w:rsidP="006628D3">
            <w:pPr>
              <w:spacing w:line="20" w:lineRule="atLeast"/>
              <w:jc w:val="left"/>
              <w:rPr>
                <w:sz w:val="20"/>
                <w:szCs w:val="20"/>
              </w:rPr>
            </w:pPr>
            <w:r w:rsidRPr="00AE1215">
              <w:rPr>
                <w:sz w:val="20"/>
              </w:rPr>
              <w:t xml:space="preserve">Modalidades de la Conferencia de las Naciones Unidas sobre el Agua de 2026 para Acelerar la Consecución del Objetivo de Desarrollo Sostenible 6, que se celebrará en Abu Dabi del 8 al 10 de diciembre </w:t>
            </w:r>
          </w:p>
        </w:tc>
        <w:tc>
          <w:tcPr>
            <w:tcW w:w="2211" w:type="dxa"/>
            <w:tcBorders>
              <w:top w:val="single" w:sz="4" w:space="0" w:color="auto"/>
              <w:left w:val="single" w:sz="4" w:space="0" w:color="auto"/>
              <w:bottom w:val="single" w:sz="4" w:space="0" w:color="auto"/>
              <w:right w:val="single" w:sz="4" w:space="0" w:color="auto"/>
            </w:tcBorders>
          </w:tcPr>
          <w:p w14:paraId="7DE566FB" w14:textId="77777777" w:rsidR="00FF573D" w:rsidRPr="00AE1215" w:rsidRDefault="00AE2E01" w:rsidP="1B0926C2">
            <w:pPr>
              <w:snapToGrid w:val="0"/>
              <w:spacing w:line="20" w:lineRule="atLeast"/>
              <w:jc w:val="left"/>
              <w:rPr>
                <w:sz w:val="20"/>
                <w:szCs w:val="20"/>
              </w:rPr>
            </w:pPr>
            <w:r w:rsidRPr="00AE1215">
              <w:rPr>
                <w:sz w:val="20"/>
              </w:rPr>
              <w:t>Naciones Unidas</w:t>
            </w:r>
          </w:p>
        </w:tc>
        <w:tc>
          <w:tcPr>
            <w:tcW w:w="3279" w:type="dxa"/>
            <w:tcBorders>
              <w:top w:val="single" w:sz="4" w:space="0" w:color="auto"/>
              <w:left w:val="single" w:sz="4" w:space="0" w:color="auto"/>
              <w:bottom w:val="single" w:sz="4" w:space="0" w:color="auto"/>
              <w:right w:val="single" w:sz="4" w:space="0" w:color="auto"/>
            </w:tcBorders>
          </w:tcPr>
          <w:p w14:paraId="64ACB1AE" w14:textId="77777777" w:rsidR="00FF573D" w:rsidRPr="00AE1215" w:rsidRDefault="00AE2E01" w:rsidP="00D85FA8">
            <w:pPr>
              <w:spacing w:line="20" w:lineRule="atLeast"/>
              <w:jc w:val="left"/>
              <w:rPr>
                <w:sz w:val="20"/>
                <w:szCs w:val="20"/>
              </w:rPr>
            </w:pPr>
            <w:r w:rsidRPr="00AE1215">
              <w:rPr>
                <w:sz w:val="20"/>
              </w:rPr>
              <w:t>Septuagésimo octavo período de sesiones de la Asamblea General de las Naciones Unidas, 11 de septiembre de 2024</w:t>
            </w:r>
          </w:p>
        </w:tc>
      </w:tr>
      <w:tr w:rsidR="00667275" w:rsidRPr="00AE1215" w14:paraId="478C1F2B"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58E9D34A" w14:textId="77777777" w:rsidR="00667275" w:rsidRPr="00AE1215" w:rsidRDefault="00667275" w:rsidP="00073D82">
            <w:pPr>
              <w:spacing w:line="20" w:lineRule="atLeast"/>
              <w:jc w:val="left"/>
              <w:rPr>
                <w:sz w:val="20"/>
                <w:szCs w:val="20"/>
              </w:rPr>
            </w:pPr>
            <w:hyperlink r:id="rId42" w:history="1">
              <w:r w:rsidRPr="00AE1215">
                <w:rPr>
                  <w:rStyle w:val="Hipervnculo"/>
                  <w:sz w:val="20"/>
                </w:rPr>
                <w:t>Estrategia del Sistema de las Naciones Unidas para el Agua y el Saneamiento, anexo II</w:t>
              </w:r>
            </w:hyperlink>
            <w:r w:rsidRPr="00AE1215">
              <w:rPr>
                <w:sz w:val="20"/>
              </w:rPr>
              <w:t xml:space="preserve"> (septiembre de 2025) </w:t>
            </w:r>
          </w:p>
        </w:tc>
        <w:tc>
          <w:tcPr>
            <w:tcW w:w="2211" w:type="dxa"/>
            <w:tcBorders>
              <w:top w:val="single" w:sz="4" w:space="0" w:color="auto"/>
              <w:left w:val="single" w:sz="4" w:space="0" w:color="auto"/>
              <w:bottom w:val="single" w:sz="4" w:space="0" w:color="auto"/>
              <w:right w:val="single" w:sz="4" w:space="0" w:color="auto"/>
            </w:tcBorders>
          </w:tcPr>
          <w:p w14:paraId="1D5BA776" w14:textId="77777777" w:rsidR="00667275" w:rsidRPr="00AE1215" w:rsidRDefault="006C053B" w:rsidP="1B0926C2">
            <w:pPr>
              <w:snapToGrid w:val="0"/>
              <w:spacing w:line="20" w:lineRule="atLeast"/>
              <w:jc w:val="left"/>
              <w:rPr>
                <w:sz w:val="20"/>
                <w:szCs w:val="20"/>
              </w:rPr>
            </w:pPr>
            <w:r w:rsidRPr="00AE1215">
              <w:rPr>
                <w:sz w:val="20"/>
              </w:rPr>
              <w:t>Naciones Unidas</w:t>
            </w:r>
          </w:p>
        </w:tc>
        <w:tc>
          <w:tcPr>
            <w:tcW w:w="3279" w:type="dxa"/>
            <w:tcBorders>
              <w:top w:val="single" w:sz="4" w:space="0" w:color="auto"/>
              <w:left w:val="single" w:sz="4" w:space="0" w:color="auto"/>
              <w:bottom w:val="single" w:sz="4" w:space="0" w:color="auto"/>
              <w:right w:val="single" w:sz="4" w:space="0" w:color="auto"/>
            </w:tcBorders>
          </w:tcPr>
          <w:p w14:paraId="60340AB8" w14:textId="77777777" w:rsidR="00667275" w:rsidRPr="00AE1215" w:rsidRDefault="002E0DE0" w:rsidP="1B0926C2">
            <w:pPr>
              <w:spacing w:line="20" w:lineRule="atLeast"/>
              <w:jc w:val="left"/>
              <w:rPr>
                <w:sz w:val="20"/>
                <w:szCs w:val="20"/>
              </w:rPr>
            </w:pPr>
            <w:r w:rsidRPr="00AE1215">
              <w:rPr>
                <w:sz w:val="20"/>
              </w:rPr>
              <w:t xml:space="preserve">Primer período ordinario de sesiones de la Junta de los Jefes Ejecutivos del Sistema de las Naciones Unidas para la Coordinación, Santiago, 2-4 de mayo de 2024 </w:t>
            </w:r>
          </w:p>
        </w:tc>
      </w:tr>
    </w:tbl>
    <w:p w14:paraId="659484CB" w14:textId="77777777" w:rsidR="00E33781" w:rsidRPr="00AE1215" w:rsidRDefault="002B49A1" w:rsidP="00EF4150">
      <w:pPr>
        <w:pStyle w:val="Para1"/>
        <w:numPr>
          <w:ilvl w:val="0"/>
          <w:numId w:val="0"/>
        </w:numPr>
        <w:spacing w:line="259" w:lineRule="auto"/>
        <w:rPr>
          <w:sz w:val="18"/>
          <w:szCs w:val="14"/>
        </w:rPr>
      </w:pPr>
      <w:r w:rsidRPr="00AE1215">
        <w:rPr>
          <w:sz w:val="18"/>
        </w:rPr>
        <w:tab/>
      </w:r>
      <w:r w:rsidRPr="00AE1215">
        <w:rPr>
          <w:i/>
          <w:sz w:val="18"/>
        </w:rPr>
        <w:t>Siglas</w:t>
      </w:r>
      <w:r w:rsidRPr="00AE1215">
        <w:rPr>
          <w:sz w:val="18"/>
        </w:rPr>
        <w:t>: CMS = Convención sobre la Conservación de las Especies Migratorias de Animales Silvestres</w:t>
      </w:r>
    </w:p>
    <w:p w14:paraId="0DB7473A" w14:textId="77777777" w:rsidR="002B49A1" w:rsidRPr="00AE1215" w:rsidRDefault="002B49A1" w:rsidP="00EF4150">
      <w:pPr>
        <w:pStyle w:val="Para1"/>
        <w:numPr>
          <w:ilvl w:val="0"/>
          <w:numId w:val="0"/>
        </w:numPr>
        <w:spacing w:line="259" w:lineRule="auto"/>
      </w:pPr>
    </w:p>
    <w:p w14:paraId="4B3429A0" w14:textId="77777777" w:rsidR="002B49A1" w:rsidRPr="00AE1215" w:rsidRDefault="002B49A1" w:rsidP="00EF4150">
      <w:pPr>
        <w:pStyle w:val="Para1"/>
        <w:numPr>
          <w:ilvl w:val="0"/>
          <w:numId w:val="0"/>
        </w:numPr>
        <w:spacing w:line="259" w:lineRule="auto"/>
        <w:sectPr w:rsidR="002B49A1" w:rsidRPr="00AE1215" w:rsidSect="001772EA">
          <w:headerReference w:type="even" r:id="rId43"/>
          <w:headerReference w:type="default" r:id="rId44"/>
          <w:footerReference w:type="even" r:id="rId45"/>
          <w:footerReference w:type="default" r:id="rId46"/>
          <w:pgSz w:w="12240" w:h="15840"/>
          <w:pgMar w:top="567" w:right="1440" w:bottom="1134" w:left="1440" w:header="709" w:footer="709" w:gutter="0"/>
          <w:cols w:space="708"/>
          <w:titlePg/>
          <w:docGrid w:linePitch="360"/>
        </w:sectPr>
      </w:pPr>
    </w:p>
    <w:p w14:paraId="2B2DC9C0" w14:textId="77777777" w:rsidR="00867F24" w:rsidRPr="00AE1215" w:rsidRDefault="00867F24" w:rsidP="00867F24">
      <w:pPr>
        <w:pStyle w:val="CBDAnnex"/>
      </w:pPr>
      <w:r w:rsidRPr="00AE1215">
        <w:lastRenderedPageBreak/>
        <w:t>Anexo II</w:t>
      </w:r>
      <w:r w:rsidRPr="00AE1215">
        <w:rPr>
          <w:rStyle w:val="Refdenotaalpie"/>
        </w:rPr>
        <w:footnoteReference w:customMarkFollows="1" w:id="11"/>
        <w:sym w:font="Symbol" w:char="F02A"/>
      </w:r>
    </w:p>
    <w:p w14:paraId="16A19070" w14:textId="77777777" w:rsidR="00867F24" w:rsidRPr="00AE1215" w:rsidRDefault="00294CCF" w:rsidP="00EC7828">
      <w:pPr>
        <w:pStyle w:val="CBDAnnex"/>
      </w:pPr>
      <w:r w:rsidRPr="00AE1215">
        <w:t>Decisiones relativas a otras áreas de trabajo en las que se ha hablado de cooperar con otras organizaciones internacionales y convenios y documentos correspondientes que se han presentado en la 17ª reunión de la Conferencia de las Partes (actualización del documento CBD/SBI/6/7, anexo I)</w:t>
      </w:r>
    </w:p>
    <w:tbl>
      <w:tblPr>
        <w:tblStyle w:val="Tablaconcuadrcula"/>
        <w:tblW w:w="9498" w:type="dxa"/>
        <w:tblInd w:w="-5" w:type="dxa"/>
        <w:tblLayout w:type="fixed"/>
        <w:tblLook w:val="04A0" w:firstRow="1" w:lastRow="0" w:firstColumn="1" w:lastColumn="0" w:noHBand="0" w:noVBand="1"/>
      </w:tblPr>
      <w:tblGrid>
        <w:gridCol w:w="2552"/>
        <w:gridCol w:w="1875"/>
        <w:gridCol w:w="2475"/>
        <w:gridCol w:w="2596"/>
      </w:tblGrid>
      <w:tr w:rsidR="00694A08" w:rsidRPr="00AE1215" w14:paraId="280DEAF8" w14:textId="77777777" w:rsidTr="00EC7828">
        <w:trPr>
          <w:tblHeader/>
        </w:trPr>
        <w:tc>
          <w:tcPr>
            <w:tcW w:w="2552" w:type="dxa"/>
            <w:tcBorders>
              <w:top w:val="single" w:sz="4" w:space="0" w:color="auto"/>
              <w:left w:val="single" w:sz="4" w:space="0" w:color="auto"/>
              <w:bottom w:val="single" w:sz="4" w:space="0" w:color="auto"/>
              <w:right w:val="single" w:sz="4" w:space="0" w:color="auto"/>
            </w:tcBorders>
            <w:vAlign w:val="center"/>
            <w:hideMark/>
          </w:tcPr>
          <w:p w14:paraId="4F2EC951" w14:textId="77777777" w:rsidR="00694A08" w:rsidRPr="00AE1215" w:rsidRDefault="00694A08" w:rsidP="00C538EA">
            <w:pPr>
              <w:snapToGrid w:val="0"/>
              <w:jc w:val="left"/>
              <w:rPr>
                <w:i/>
                <w:iCs/>
                <w:sz w:val="20"/>
                <w:szCs w:val="20"/>
              </w:rPr>
            </w:pPr>
            <w:r w:rsidRPr="00AE1215">
              <w:rPr>
                <w:i/>
                <w:sz w:val="20"/>
              </w:rPr>
              <w:t xml:space="preserve">Decisiones aprobadas por la Conferencia de las Partes en el Convenio sobre la Diversidad Biológica en su 16ª reunión y párrafos principales relativos a la cooperación </w:t>
            </w:r>
          </w:p>
        </w:tc>
        <w:tc>
          <w:tcPr>
            <w:tcW w:w="1875" w:type="dxa"/>
            <w:tcBorders>
              <w:top w:val="single" w:sz="4" w:space="0" w:color="auto"/>
              <w:left w:val="single" w:sz="4" w:space="0" w:color="auto"/>
              <w:bottom w:val="single" w:sz="4" w:space="0" w:color="auto"/>
              <w:right w:val="single" w:sz="4" w:space="0" w:color="auto"/>
            </w:tcBorders>
            <w:vAlign w:val="center"/>
            <w:hideMark/>
          </w:tcPr>
          <w:p w14:paraId="50EDFDD8" w14:textId="77777777" w:rsidR="00694A08" w:rsidRPr="00AE1215" w:rsidRDefault="00694A08" w:rsidP="00C538EA">
            <w:pPr>
              <w:snapToGrid w:val="0"/>
              <w:jc w:val="left"/>
              <w:rPr>
                <w:i/>
                <w:iCs/>
                <w:sz w:val="20"/>
                <w:szCs w:val="20"/>
              </w:rPr>
            </w:pPr>
            <w:r w:rsidRPr="00AE1215">
              <w:rPr>
                <w:i/>
                <w:sz w:val="20"/>
              </w:rPr>
              <w:t>Órgano que se reúne entre períodos de sesiones y áreas de trabajo correspondientes a las decisiones</w:t>
            </w:r>
          </w:p>
        </w:tc>
        <w:tc>
          <w:tcPr>
            <w:tcW w:w="2475" w:type="dxa"/>
            <w:tcBorders>
              <w:top w:val="single" w:sz="4" w:space="0" w:color="auto"/>
              <w:left w:val="single" w:sz="4" w:space="0" w:color="auto"/>
              <w:bottom w:val="single" w:sz="4" w:space="0" w:color="auto"/>
              <w:right w:val="single" w:sz="4" w:space="0" w:color="auto"/>
            </w:tcBorders>
            <w:vAlign w:val="center"/>
            <w:hideMark/>
          </w:tcPr>
          <w:p w14:paraId="55302401" w14:textId="77777777" w:rsidR="00694A08" w:rsidRPr="00AE1215" w:rsidRDefault="00694A08" w:rsidP="00C538EA">
            <w:pPr>
              <w:snapToGrid w:val="0"/>
              <w:jc w:val="left"/>
              <w:rPr>
                <w:i/>
                <w:iCs/>
                <w:sz w:val="20"/>
                <w:szCs w:val="20"/>
              </w:rPr>
            </w:pPr>
            <w:r w:rsidRPr="00AE1215">
              <w:rPr>
                <w:i/>
                <w:sz w:val="20"/>
              </w:rPr>
              <w:t>Principales entidades mencionadas en los párrafos sobre cooperación</w:t>
            </w:r>
          </w:p>
        </w:tc>
        <w:tc>
          <w:tcPr>
            <w:tcW w:w="2596" w:type="dxa"/>
            <w:tcBorders>
              <w:top w:val="single" w:sz="4" w:space="0" w:color="auto"/>
              <w:left w:val="single" w:sz="4" w:space="0" w:color="auto"/>
              <w:bottom w:val="single" w:sz="4" w:space="0" w:color="auto"/>
              <w:right w:val="single" w:sz="4" w:space="0" w:color="auto"/>
            </w:tcBorders>
            <w:vAlign w:val="center"/>
            <w:hideMark/>
          </w:tcPr>
          <w:p w14:paraId="32E220B7" w14:textId="77777777" w:rsidR="00694A08" w:rsidRPr="00AE1215" w:rsidRDefault="00694A08" w:rsidP="00C538EA">
            <w:pPr>
              <w:snapToGrid w:val="0"/>
              <w:jc w:val="left"/>
              <w:rPr>
                <w:i/>
                <w:iCs/>
                <w:sz w:val="20"/>
                <w:szCs w:val="20"/>
              </w:rPr>
            </w:pPr>
            <w:r w:rsidRPr="00AE1215">
              <w:rPr>
                <w:i/>
                <w:sz w:val="20"/>
              </w:rPr>
              <w:t>Signaturas de los documentos (entre períodos de sesiones y 17ª reunión de la Conferencia de las Partes)</w:t>
            </w:r>
          </w:p>
        </w:tc>
      </w:tr>
      <w:tr w:rsidR="00694A08" w:rsidRPr="00AE1215" w14:paraId="0DDE9B32" w14:textId="77777777" w:rsidTr="7224C4E5">
        <w:tc>
          <w:tcPr>
            <w:tcW w:w="2552" w:type="dxa"/>
            <w:tcBorders>
              <w:top w:val="single" w:sz="4" w:space="0" w:color="auto"/>
              <w:left w:val="single" w:sz="4" w:space="0" w:color="auto"/>
              <w:bottom w:val="single" w:sz="4" w:space="0" w:color="auto"/>
              <w:right w:val="single" w:sz="4" w:space="0" w:color="auto"/>
            </w:tcBorders>
          </w:tcPr>
          <w:p w14:paraId="38FBE172" w14:textId="77777777" w:rsidR="00694A08" w:rsidRPr="00AE1215" w:rsidRDefault="00694A08" w:rsidP="006D20D4">
            <w:pPr>
              <w:snapToGrid w:val="0"/>
              <w:jc w:val="left"/>
              <w:rPr>
                <w:sz w:val="20"/>
                <w:szCs w:val="20"/>
              </w:rPr>
            </w:pPr>
            <w:r w:rsidRPr="00AE1215">
              <w:rPr>
                <w:sz w:val="20"/>
              </w:rPr>
              <w:t xml:space="preserve">Decisión </w:t>
            </w:r>
            <w:hyperlink r:id="rId47">
              <w:r w:rsidRPr="00AE1215">
                <w:rPr>
                  <w:rStyle w:val="Hipervnculo"/>
                  <w:sz w:val="20"/>
                </w:rPr>
                <w:t>16/3</w:t>
              </w:r>
            </w:hyperlink>
            <w:r w:rsidRPr="00AE1215">
              <w:rPr>
                <w:sz w:val="20"/>
              </w:rPr>
              <w:t xml:space="preserve">, párrafo 8 d) relativo a la concepción y ejecución de actividades y programas conjuntos de creación de capacidad </w:t>
            </w:r>
          </w:p>
        </w:tc>
        <w:tc>
          <w:tcPr>
            <w:tcW w:w="1875" w:type="dxa"/>
            <w:tcBorders>
              <w:top w:val="single" w:sz="4" w:space="0" w:color="auto"/>
              <w:left w:val="single" w:sz="4" w:space="0" w:color="auto"/>
              <w:bottom w:val="single" w:sz="4" w:space="0" w:color="auto"/>
              <w:right w:val="single" w:sz="4" w:space="0" w:color="auto"/>
            </w:tcBorders>
          </w:tcPr>
          <w:p w14:paraId="3204927B" w14:textId="77777777" w:rsidR="00694A08" w:rsidRPr="00AE1215" w:rsidRDefault="00694A08" w:rsidP="006D20D4">
            <w:pPr>
              <w:pStyle w:val="Para10"/>
              <w:spacing w:before="0" w:after="0"/>
              <w:jc w:val="left"/>
              <w:rPr>
                <w:sz w:val="20"/>
                <w:szCs w:val="20"/>
              </w:rPr>
            </w:pPr>
            <w:r w:rsidRPr="00AE1215">
              <w:rPr>
                <w:sz w:val="20"/>
              </w:rPr>
              <w:t>Órgano Subsidiario sobre la Aplicación, reuniones sexta y séptima, temas 6 y 10 del programa respectivamente</w:t>
            </w:r>
          </w:p>
        </w:tc>
        <w:tc>
          <w:tcPr>
            <w:tcW w:w="2475" w:type="dxa"/>
            <w:tcBorders>
              <w:top w:val="single" w:sz="4" w:space="0" w:color="auto"/>
              <w:left w:val="single" w:sz="4" w:space="0" w:color="auto"/>
              <w:bottom w:val="single" w:sz="4" w:space="0" w:color="auto"/>
              <w:right w:val="single" w:sz="4" w:space="0" w:color="auto"/>
            </w:tcBorders>
          </w:tcPr>
          <w:p w14:paraId="747437C5" w14:textId="77777777" w:rsidR="00694A08" w:rsidRPr="00AE1215" w:rsidRDefault="00694A08" w:rsidP="006D20D4">
            <w:pPr>
              <w:snapToGrid w:val="0"/>
              <w:jc w:val="left"/>
              <w:rPr>
                <w:sz w:val="20"/>
                <w:szCs w:val="20"/>
              </w:rPr>
            </w:pPr>
            <w:r w:rsidRPr="00AE1215">
              <w:rPr>
                <w:sz w:val="20"/>
              </w:rPr>
              <w:t xml:space="preserve">Secretarías de la Convención Marco de las Naciones Unidas sobre el Cambio Climático, la Convención de las Naciones Unidas de Lucha contra la Desertificación en los Países Afectados por Sequía Grave o Desertificación, en particular en África, y convenios relacionados con la diversidad biológica </w:t>
            </w:r>
          </w:p>
        </w:tc>
        <w:tc>
          <w:tcPr>
            <w:tcW w:w="2596" w:type="dxa"/>
            <w:tcBorders>
              <w:top w:val="single" w:sz="4" w:space="0" w:color="auto"/>
              <w:left w:val="single" w:sz="4" w:space="0" w:color="auto"/>
              <w:bottom w:val="single" w:sz="4" w:space="0" w:color="auto"/>
              <w:right w:val="single" w:sz="4" w:space="0" w:color="auto"/>
            </w:tcBorders>
          </w:tcPr>
          <w:p w14:paraId="298C7E86" w14:textId="77777777" w:rsidR="00694A08" w:rsidRPr="00AE1215" w:rsidRDefault="00AF6290" w:rsidP="00D43570">
            <w:pPr>
              <w:pStyle w:val="Para10"/>
              <w:spacing w:before="0" w:after="0"/>
              <w:jc w:val="left"/>
              <w:rPr>
                <w:sz w:val="20"/>
                <w:szCs w:val="20"/>
              </w:rPr>
            </w:pPr>
            <w:r w:rsidRPr="00AE1215">
              <w:t xml:space="preserve">Recomendaciones </w:t>
            </w:r>
            <w:hyperlink r:id="rId48" w:history="1">
              <w:r w:rsidRPr="00AE1215">
                <w:rPr>
                  <w:rStyle w:val="Hipervnculo"/>
                  <w:sz w:val="20"/>
                </w:rPr>
                <w:t>6/5</w:t>
              </w:r>
            </w:hyperlink>
            <w:r w:rsidRPr="00AE1215">
              <w:t xml:space="preserve"> </w:t>
            </w:r>
            <w:r w:rsidRPr="00AE1215">
              <w:rPr>
                <w:sz w:val="20"/>
              </w:rPr>
              <w:t xml:space="preserve">y </w:t>
            </w:r>
            <w:hyperlink r:id="rId49" w:history="1">
              <w:r w:rsidRPr="00AE1215">
                <w:rPr>
                  <w:rStyle w:val="Hipervnculo"/>
                  <w:sz w:val="20"/>
                </w:rPr>
                <w:t>7/7</w:t>
              </w:r>
            </w:hyperlink>
            <w:r w:rsidRPr="00AE1215">
              <w:rPr>
                <w:sz w:val="20"/>
              </w:rPr>
              <w:t xml:space="preserve"> del Órgano Subsidiario sobre la Aplicación y documento CBD/COP/17/2, tema 12 a)</w:t>
            </w:r>
          </w:p>
        </w:tc>
      </w:tr>
      <w:tr w:rsidR="00694A08" w:rsidRPr="00AE1215" w14:paraId="3CF20507" w14:textId="77777777" w:rsidTr="7224C4E5">
        <w:tc>
          <w:tcPr>
            <w:tcW w:w="2552" w:type="dxa"/>
            <w:tcBorders>
              <w:top w:val="single" w:sz="4" w:space="0" w:color="auto"/>
              <w:left w:val="single" w:sz="4" w:space="0" w:color="auto"/>
              <w:bottom w:val="single" w:sz="4" w:space="0" w:color="auto"/>
              <w:right w:val="single" w:sz="4" w:space="0" w:color="auto"/>
            </w:tcBorders>
          </w:tcPr>
          <w:p w14:paraId="2FF48FB4" w14:textId="72DB1CB6" w:rsidR="00694A08" w:rsidRPr="00AE1215" w:rsidRDefault="00694A08" w:rsidP="006D20D4">
            <w:pPr>
              <w:snapToGrid w:val="0"/>
              <w:jc w:val="left"/>
              <w:rPr>
                <w:sz w:val="20"/>
                <w:szCs w:val="20"/>
              </w:rPr>
            </w:pPr>
            <w:r w:rsidRPr="00AE1215">
              <w:rPr>
                <w:sz w:val="20"/>
              </w:rPr>
              <w:t xml:space="preserve">Decisión </w:t>
            </w:r>
            <w:hyperlink r:id="rId50">
              <w:r w:rsidRPr="00AE1215">
                <w:rPr>
                  <w:rStyle w:val="Hipervnculo"/>
                  <w:sz w:val="20"/>
                </w:rPr>
                <w:t>16/13</w:t>
              </w:r>
            </w:hyperlink>
            <w:r w:rsidRPr="00AE1215">
              <w:t>,</w:t>
            </w:r>
            <w:r w:rsidRPr="00AE1215">
              <w:rPr>
                <w:sz w:val="20"/>
              </w:rPr>
              <w:t xml:space="preserve"> párrafos 6 b) y c), relativos a la colaboración con las secretarías de acuerdos ambientales multilaterales y organizaciones pertinentes para integrar la diversidad biológica en todos los procesos pertinentes</w:t>
            </w:r>
          </w:p>
        </w:tc>
        <w:tc>
          <w:tcPr>
            <w:tcW w:w="1875" w:type="dxa"/>
            <w:tcBorders>
              <w:top w:val="single" w:sz="4" w:space="0" w:color="auto"/>
              <w:left w:val="single" w:sz="4" w:space="0" w:color="auto"/>
              <w:bottom w:val="single" w:sz="4" w:space="0" w:color="auto"/>
              <w:right w:val="single" w:sz="4" w:space="0" w:color="auto"/>
            </w:tcBorders>
          </w:tcPr>
          <w:p w14:paraId="5439AB41" w14:textId="77777777" w:rsidR="00694A08" w:rsidRPr="00AE1215" w:rsidRDefault="00694A08" w:rsidP="006D20D4">
            <w:pPr>
              <w:pStyle w:val="Para10"/>
              <w:spacing w:before="0" w:after="0"/>
              <w:jc w:val="left"/>
              <w:rPr>
                <w:sz w:val="20"/>
                <w:szCs w:val="20"/>
              </w:rPr>
            </w:pPr>
            <w:r w:rsidRPr="00AE1215">
              <w:rPr>
                <w:sz w:val="20"/>
              </w:rPr>
              <w:t xml:space="preserve">Órgano Subsidiario sobre la Aplicación, séptima reunión, tema 12 del programa </w:t>
            </w:r>
          </w:p>
        </w:tc>
        <w:tc>
          <w:tcPr>
            <w:tcW w:w="2475" w:type="dxa"/>
            <w:tcBorders>
              <w:top w:val="single" w:sz="4" w:space="0" w:color="auto"/>
              <w:left w:val="single" w:sz="4" w:space="0" w:color="auto"/>
              <w:bottom w:val="single" w:sz="4" w:space="0" w:color="auto"/>
              <w:right w:val="single" w:sz="4" w:space="0" w:color="auto"/>
            </w:tcBorders>
          </w:tcPr>
          <w:p w14:paraId="436BC5AA" w14:textId="77777777" w:rsidR="00694A08" w:rsidRPr="00AE1215" w:rsidRDefault="00694A08" w:rsidP="006D20D4">
            <w:pPr>
              <w:pStyle w:val="Para10"/>
              <w:spacing w:before="0" w:after="0"/>
              <w:jc w:val="left"/>
              <w:rPr>
                <w:sz w:val="20"/>
                <w:szCs w:val="20"/>
              </w:rPr>
            </w:pPr>
            <w:r w:rsidRPr="00AE1215">
              <w:rPr>
                <w:sz w:val="20"/>
              </w:rPr>
              <w:t xml:space="preserve">Partes, otros Gobiernos, secretarías de acuerdos ambientales multilaterales y organizaciones, iniciativas, asociados y partes interesadas pertinentes </w:t>
            </w:r>
          </w:p>
        </w:tc>
        <w:tc>
          <w:tcPr>
            <w:tcW w:w="2596" w:type="dxa"/>
            <w:tcBorders>
              <w:top w:val="single" w:sz="4" w:space="0" w:color="auto"/>
              <w:left w:val="single" w:sz="4" w:space="0" w:color="auto"/>
              <w:bottom w:val="single" w:sz="4" w:space="0" w:color="auto"/>
              <w:right w:val="single" w:sz="4" w:space="0" w:color="auto"/>
            </w:tcBorders>
          </w:tcPr>
          <w:p w14:paraId="188AD790" w14:textId="77777777" w:rsidR="00377AFC" w:rsidRPr="00AE1215" w:rsidRDefault="00746BA3" w:rsidP="00721B2E">
            <w:pPr>
              <w:pStyle w:val="Para10"/>
              <w:spacing w:before="0" w:after="0"/>
              <w:jc w:val="left"/>
              <w:rPr>
                <w:sz w:val="20"/>
                <w:szCs w:val="20"/>
              </w:rPr>
            </w:pPr>
            <w:r w:rsidRPr="00AE1215">
              <w:t>Recomendación </w:t>
            </w:r>
            <w:hyperlink r:id="rId51" w:history="1">
              <w:r w:rsidRPr="00AE1215">
                <w:rPr>
                  <w:rStyle w:val="Hipervnculo"/>
                  <w:sz w:val="20"/>
                </w:rPr>
                <w:t>7/8</w:t>
              </w:r>
            </w:hyperlink>
            <w:r w:rsidRPr="00AE1215">
              <w:t xml:space="preserve"> del Órgano Subsidiario sobre la Aplicación</w:t>
            </w:r>
          </w:p>
          <w:p w14:paraId="217C69C2" w14:textId="77777777" w:rsidR="00377AFC" w:rsidRPr="00AE1215" w:rsidRDefault="00716319" w:rsidP="00721B2E">
            <w:pPr>
              <w:pStyle w:val="Para10"/>
              <w:spacing w:before="0" w:after="0"/>
              <w:jc w:val="left"/>
              <w:rPr>
                <w:sz w:val="20"/>
                <w:szCs w:val="20"/>
              </w:rPr>
            </w:pPr>
            <w:r w:rsidRPr="00AE1215">
              <w:rPr>
                <w:sz w:val="20"/>
              </w:rPr>
              <w:t xml:space="preserve">y documento CBD/COP/17/2, tema 14 a) </w:t>
            </w:r>
          </w:p>
        </w:tc>
      </w:tr>
      <w:tr w:rsidR="00694A08" w:rsidRPr="00AE1215" w14:paraId="189E9068" w14:textId="77777777" w:rsidTr="7224C4E5">
        <w:tc>
          <w:tcPr>
            <w:tcW w:w="2552" w:type="dxa"/>
            <w:tcBorders>
              <w:top w:val="single" w:sz="4" w:space="0" w:color="auto"/>
              <w:left w:val="single" w:sz="4" w:space="0" w:color="auto"/>
              <w:bottom w:val="single" w:sz="4" w:space="0" w:color="auto"/>
              <w:right w:val="single" w:sz="4" w:space="0" w:color="auto"/>
            </w:tcBorders>
          </w:tcPr>
          <w:p w14:paraId="2BB7B74F" w14:textId="77777777" w:rsidR="00694A08" w:rsidRPr="00AE1215" w:rsidRDefault="00694A08" w:rsidP="006D20D4">
            <w:pPr>
              <w:snapToGrid w:val="0"/>
              <w:jc w:val="left"/>
              <w:rPr>
                <w:sz w:val="20"/>
                <w:szCs w:val="20"/>
              </w:rPr>
            </w:pPr>
            <w:r w:rsidRPr="00AE1215">
              <w:rPr>
                <w:sz w:val="20"/>
              </w:rPr>
              <w:t xml:space="preserve">Decisión </w:t>
            </w:r>
            <w:hyperlink r:id="rId52">
              <w:r w:rsidRPr="00AE1215">
                <w:rPr>
                  <w:rStyle w:val="Hipervnculo"/>
                  <w:sz w:val="20"/>
                </w:rPr>
                <w:t>16/15</w:t>
              </w:r>
            </w:hyperlink>
            <w:r w:rsidRPr="00AE1215">
              <w:rPr>
                <w:sz w:val="20"/>
              </w:rPr>
              <w:t xml:space="preserve">, párrafo </w:t>
            </w:r>
            <w:r w:rsidRPr="00AE1215">
              <w:rPr>
                <w:color w:val="000000" w:themeColor="text1"/>
                <w:sz w:val="20"/>
              </w:rPr>
              <w:t xml:space="preserve">5, relativo a la colaboración y las sinergias en el ámbito de la utilización sostenible de la fauna y la flora silvestres </w:t>
            </w:r>
          </w:p>
        </w:tc>
        <w:tc>
          <w:tcPr>
            <w:tcW w:w="1875" w:type="dxa"/>
            <w:tcBorders>
              <w:top w:val="single" w:sz="4" w:space="0" w:color="auto"/>
              <w:left w:val="single" w:sz="4" w:space="0" w:color="auto"/>
              <w:bottom w:val="single" w:sz="4" w:space="0" w:color="auto"/>
              <w:right w:val="single" w:sz="4" w:space="0" w:color="auto"/>
            </w:tcBorders>
          </w:tcPr>
          <w:p w14:paraId="42001C67" w14:textId="77777777" w:rsidR="00694A08" w:rsidRPr="00AE1215" w:rsidRDefault="00694A08" w:rsidP="006D20D4">
            <w:pPr>
              <w:pStyle w:val="Para10"/>
              <w:spacing w:before="0" w:after="0"/>
              <w:jc w:val="left"/>
              <w:rPr>
                <w:sz w:val="20"/>
                <w:szCs w:val="20"/>
              </w:rPr>
            </w:pPr>
            <w:r w:rsidRPr="00AE1215">
              <w:rPr>
                <w:sz w:val="20"/>
              </w:rPr>
              <w:t xml:space="preserve">Órgano Subsidiario de Asesoramiento Científico, Técnico y Tecnológico, 28ª reunión, tema 6 del programa </w:t>
            </w:r>
          </w:p>
        </w:tc>
        <w:tc>
          <w:tcPr>
            <w:tcW w:w="2475" w:type="dxa"/>
            <w:tcBorders>
              <w:top w:val="single" w:sz="4" w:space="0" w:color="auto"/>
              <w:left w:val="single" w:sz="4" w:space="0" w:color="auto"/>
              <w:bottom w:val="single" w:sz="4" w:space="0" w:color="auto"/>
              <w:right w:val="single" w:sz="4" w:space="0" w:color="auto"/>
            </w:tcBorders>
          </w:tcPr>
          <w:p w14:paraId="194E78EE" w14:textId="77777777" w:rsidR="00694A08" w:rsidRPr="00AE1215" w:rsidRDefault="00694A08" w:rsidP="006D20D4">
            <w:pPr>
              <w:pStyle w:val="Para10"/>
              <w:spacing w:before="0" w:after="0"/>
              <w:jc w:val="left"/>
              <w:rPr>
                <w:sz w:val="20"/>
                <w:szCs w:val="20"/>
              </w:rPr>
            </w:pPr>
            <w:r w:rsidRPr="00AE1215">
              <w:rPr>
                <w:sz w:val="20"/>
              </w:rPr>
              <w:t>Secretarías de la Convención sobre el Comercio Internacional de Especies Amenazadas de Fauna y Flora Silvestres, la Convención sobre la Conservación de las Especies Migratorias de Animales Silvestres y otros acuerdos ambientales multilaterales pertinentes</w:t>
            </w:r>
          </w:p>
        </w:tc>
        <w:tc>
          <w:tcPr>
            <w:tcW w:w="2596" w:type="dxa"/>
            <w:tcBorders>
              <w:top w:val="single" w:sz="4" w:space="0" w:color="auto"/>
              <w:left w:val="single" w:sz="4" w:space="0" w:color="auto"/>
              <w:bottom w:val="single" w:sz="4" w:space="0" w:color="auto"/>
              <w:right w:val="single" w:sz="4" w:space="0" w:color="auto"/>
            </w:tcBorders>
          </w:tcPr>
          <w:p w14:paraId="7282104F" w14:textId="5AE97949" w:rsidR="00AA78B9" w:rsidRPr="00AE1215" w:rsidRDefault="001E7F8B" w:rsidP="00EC7828">
            <w:pPr>
              <w:pStyle w:val="Para10"/>
              <w:spacing w:before="0" w:after="0"/>
              <w:jc w:val="left"/>
              <w:rPr>
                <w:sz w:val="20"/>
                <w:szCs w:val="20"/>
              </w:rPr>
            </w:pPr>
            <w:r w:rsidRPr="00AE1215">
              <w:t xml:space="preserve">Recomendación </w:t>
            </w:r>
            <w:hyperlink r:id="rId53" w:tgtFrame="_blank" w:history="1">
              <w:r w:rsidRPr="00AE1215">
                <w:rPr>
                  <w:rStyle w:val="Hipervnculo"/>
                  <w:sz w:val="20"/>
                </w:rPr>
                <w:t>28/4</w:t>
              </w:r>
            </w:hyperlink>
            <w:r w:rsidRPr="00AE1215">
              <w:t xml:space="preserve"> del Órgano Subsidiario de Asesoramiento Científico, Técnico y Tecnológico</w:t>
            </w:r>
          </w:p>
          <w:p w14:paraId="02B89C57" w14:textId="77777777" w:rsidR="00994A8B" w:rsidRPr="00AE1215" w:rsidRDefault="00964F92" w:rsidP="00780EB0">
            <w:pPr>
              <w:pStyle w:val="Para10"/>
              <w:spacing w:before="0" w:after="0"/>
              <w:jc w:val="left"/>
              <w:rPr>
                <w:sz w:val="20"/>
                <w:szCs w:val="20"/>
              </w:rPr>
            </w:pPr>
            <w:r w:rsidRPr="00AE1215">
              <w:rPr>
                <w:sz w:val="20"/>
              </w:rPr>
              <w:t xml:space="preserve">y documento CBD/COP/17/2, tema 18 b) </w:t>
            </w:r>
          </w:p>
          <w:p w14:paraId="7F526FF9" w14:textId="77777777" w:rsidR="00694A08" w:rsidRPr="00AE1215" w:rsidRDefault="00694A08" w:rsidP="00721B2E">
            <w:pPr>
              <w:pStyle w:val="Para10"/>
              <w:spacing w:before="0" w:after="0"/>
              <w:jc w:val="left"/>
              <w:rPr>
                <w:sz w:val="20"/>
                <w:szCs w:val="20"/>
              </w:rPr>
            </w:pPr>
          </w:p>
        </w:tc>
      </w:tr>
      <w:tr w:rsidR="00694A08" w:rsidRPr="00AE1215" w14:paraId="4760B32F" w14:textId="77777777" w:rsidTr="7224C4E5">
        <w:trPr>
          <w:trHeight w:val="3680"/>
        </w:trPr>
        <w:tc>
          <w:tcPr>
            <w:tcW w:w="2552" w:type="dxa"/>
            <w:tcBorders>
              <w:top w:val="single" w:sz="4" w:space="0" w:color="auto"/>
              <w:left w:val="single" w:sz="4" w:space="0" w:color="auto"/>
              <w:right w:val="single" w:sz="4" w:space="0" w:color="auto"/>
            </w:tcBorders>
          </w:tcPr>
          <w:p w14:paraId="1616B462" w14:textId="77777777" w:rsidR="00694A08" w:rsidRPr="00AE1215" w:rsidRDefault="00694A08" w:rsidP="006D20D4">
            <w:pPr>
              <w:snapToGrid w:val="0"/>
              <w:jc w:val="left"/>
              <w:rPr>
                <w:sz w:val="20"/>
                <w:szCs w:val="20"/>
              </w:rPr>
            </w:pPr>
            <w:r w:rsidRPr="00AE1215">
              <w:rPr>
                <w:sz w:val="20"/>
              </w:rPr>
              <w:lastRenderedPageBreak/>
              <w:t xml:space="preserve">Decisión </w:t>
            </w:r>
            <w:hyperlink r:id="rId54" w:history="1">
              <w:r w:rsidRPr="00AE1215">
                <w:rPr>
                  <w:rStyle w:val="Hipervnculo"/>
                  <w:sz w:val="20"/>
                </w:rPr>
                <w:t>16/16</w:t>
              </w:r>
            </w:hyperlink>
            <w:r w:rsidRPr="00AE1215">
              <w:rPr>
                <w:sz w:val="20"/>
              </w:rPr>
              <w:t>, párrafo 8, relativo a la colaboración en la aplicación de las modalidades para la modificación de descripciones de áreas marinas de importancia ecológica o biológica y la descripción de nuevas áreas</w:t>
            </w:r>
          </w:p>
          <w:p w14:paraId="0012DBD6" w14:textId="77777777" w:rsidR="00694A08" w:rsidRPr="00AE1215" w:rsidRDefault="00594218" w:rsidP="003A5D51">
            <w:pPr>
              <w:snapToGrid w:val="0"/>
              <w:jc w:val="left"/>
              <w:rPr>
                <w:sz w:val="20"/>
                <w:szCs w:val="20"/>
              </w:rPr>
            </w:pPr>
            <w:r w:rsidRPr="00AE1215">
              <w:t xml:space="preserve">y </w:t>
            </w:r>
            <w:r w:rsidRPr="00AE1215">
              <w:rPr>
                <w:sz w:val="20"/>
              </w:rPr>
              <w:t xml:space="preserve">decisión </w:t>
            </w:r>
            <w:hyperlink r:id="rId55">
              <w:r w:rsidRPr="00AE1215">
                <w:rPr>
                  <w:rStyle w:val="Hipervnculo"/>
                  <w:sz w:val="20"/>
                </w:rPr>
                <w:t>16/17</w:t>
              </w:r>
            </w:hyperlink>
            <w:r w:rsidRPr="00AE1215">
              <w:t>,</w:t>
            </w:r>
            <w:r w:rsidRPr="00AE1215">
              <w:rPr>
                <w:sz w:val="20"/>
              </w:rPr>
              <w:t xml:space="preserve"> párrafos 8, 11 y 12 a), b) y c), relativos a la cooperación entre las entidades pertinentes que trabajan en la diversidad biológica marina y costera y la diversidad biológica de las islas </w:t>
            </w:r>
          </w:p>
        </w:tc>
        <w:tc>
          <w:tcPr>
            <w:tcW w:w="1875" w:type="dxa"/>
            <w:tcBorders>
              <w:top w:val="single" w:sz="4" w:space="0" w:color="auto"/>
              <w:left w:val="single" w:sz="4" w:space="0" w:color="auto"/>
              <w:right w:val="single" w:sz="4" w:space="0" w:color="auto"/>
            </w:tcBorders>
          </w:tcPr>
          <w:p w14:paraId="6E88581D" w14:textId="77777777" w:rsidR="00694A08" w:rsidRPr="00AE1215" w:rsidRDefault="00694A08" w:rsidP="006D20D4">
            <w:pPr>
              <w:pStyle w:val="Para10"/>
              <w:spacing w:before="0" w:after="0"/>
              <w:jc w:val="left"/>
              <w:rPr>
                <w:sz w:val="20"/>
                <w:szCs w:val="20"/>
              </w:rPr>
            </w:pPr>
            <w:r w:rsidRPr="00AE1215">
              <w:rPr>
                <w:sz w:val="20"/>
              </w:rPr>
              <w:t xml:space="preserve">Órgano Subsidiario de Asesoramiento Científico, Técnico y Tecnológico, 28ª reunión, tema 8 del programa </w:t>
            </w:r>
          </w:p>
          <w:p w14:paraId="7FA9334A" w14:textId="77777777" w:rsidR="00694A08" w:rsidRPr="00AE1215" w:rsidRDefault="00694A08" w:rsidP="006D20D4">
            <w:pPr>
              <w:pStyle w:val="Para10"/>
              <w:spacing w:before="0" w:after="0"/>
              <w:jc w:val="left"/>
              <w:rPr>
                <w:sz w:val="20"/>
                <w:szCs w:val="20"/>
              </w:rPr>
            </w:pPr>
          </w:p>
        </w:tc>
        <w:tc>
          <w:tcPr>
            <w:tcW w:w="2475" w:type="dxa"/>
            <w:tcBorders>
              <w:top w:val="single" w:sz="4" w:space="0" w:color="auto"/>
              <w:left w:val="single" w:sz="4" w:space="0" w:color="auto"/>
              <w:right w:val="single" w:sz="4" w:space="0" w:color="auto"/>
            </w:tcBorders>
          </w:tcPr>
          <w:p w14:paraId="192194F2" w14:textId="77777777" w:rsidR="00694A08" w:rsidRPr="00AE1215" w:rsidRDefault="00694A08" w:rsidP="006D20D4">
            <w:pPr>
              <w:pStyle w:val="Para10"/>
              <w:spacing w:before="0" w:after="0"/>
              <w:jc w:val="left"/>
              <w:rPr>
                <w:sz w:val="20"/>
                <w:szCs w:val="20"/>
              </w:rPr>
            </w:pPr>
            <w:r w:rsidRPr="00AE1215">
              <w:rPr>
                <w:sz w:val="20"/>
              </w:rPr>
              <w:t>Organizaciones intergubernamentales competentes, convenios, órganos, iniciativas, organizaciones, proyectos y programas regionales así como otras partes interesadas pertinentes</w:t>
            </w:r>
          </w:p>
        </w:tc>
        <w:tc>
          <w:tcPr>
            <w:tcW w:w="2596" w:type="dxa"/>
            <w:tcBorders>
              <w:top w:val="single" w:sz="4" w:space="0" w:color="auto"/>
              <w:left w:val="single" w:sz="4" w:space="0" w:color="auto"/>
              <w:right w:val="single" w:sz="4" w:space="0" w:color="auto"/>
            </w:tcBorders>
          </w:tcPr>
          <w:p w14:paraId="385BD384" w14:textId="77777777" w:rsidR="001A7028" w:rsidRPr="00AE1215" w:rsidRDefault="00294D80" w:rsidP="00EC7828">
            <w:pPr>
              <w:pStyle w:val="Para10"/>
              <w:spacing w:before="0" w:after="0"/>
              <w:jc w:val="left"/>
              <w:rPr>
                <w:sz w:val="20"/>
                <w:szCs w:val="20"/>
              </w:rPr>
            </w:pPr>
            <w:r w:rsidRPr="00AE1215">
              <w:t xml:space="preserve">Recomendación </w:t>
            </w:r>
            <w:hyperlink r:id="rId56" w:tgtFrame="_blank" w:history="1">
              <w:r w:rsidRPr="00AE1215">
                <w:rPr>
                  <w:rStyle w:val="Hipervnculo"/>
                  <w:sz w:val="20"/>
                </w:rPr>
                <w:t>28/6</w:t>
              </w:r>
            </w:hyperlink>
            <w:r w:rsidRPr="00AE1215">
              <w:t xml:space="preserve"> del Órgano Subsidiario de Asesoramiento Científico, Técnico y Tecnológico</w:t>
            </w:r>
          </w:p>
          <w:p w14:paraId="35CE535C" w14:textId="77777777" w:rsidR="00377AFC" w:rsidRPr="00AE1215" w:rsidRDefault="00780EB0" w:rsidP="00EC7828">
            <w:pPr>
              <w:pStyle w:val="Para10"/>
              <w:spacing w:before="0" w:after="0"/>
              <w:jc w:val="left"/>
              <w:rPr>
                <w:sz w:val="20"/>
                <w:szCs w:val="20"/>
              </w:rPr>
            </w:pPr>
            <w:r w:rsidRPr="00AE1215">
              <w:rPr>
                <w:sz w:val="20"/>
              </w:rPr>
              <w:t>y documento CBD/COP/17/2, tema 18 c)</w:t>
            </w:r>
          </w:p>
        </w:tc>
      </w:tr>
      <w:tr w:rsidR="00694A08" w:rsidRPr="00AE1215" w14:paraId="20EF6597" w14:textId="77777777" w:rsidTr="7224C4E5">
        <w:tc>
          <w:tcPr>
            <w:tcW w:w="2552" w:type="dxa"/>
            <w:tcBorders>
              <w:top w:val="single" w:sz="4" w:space="0" w:color="auto"/>
              <w:left w:val="single" w:sz="4" w:space="0" w:color="auto"/>
              <w:bottom w:val="single" w:sz="4" w:space="0" w:color="auto"/>
              <w:right w:val="single" w:sz="4" w:space="0" w:color="auto"/>
            </w:tcBorders>
          </w:tcPr>
          <w:p w14:paraId="63C6E5D8" w14:textId="77777777" w:rsidR="00694A08" w:rsidRPr="00AE1215" w:rsidRDefault="00694A08" w:rsidP="006D20D4">
            <w:pPr>
              <w:pStyle w:val="Para10"/>
              <w:spacing w:before="0" w:after="0"/>
              <w:jc w:val="left"/>
              <w:rPr>
                <w:sz w:val="20"/>
                <w:szCs w:val="20"/>
              </w:rPr>
            </w:pPr>
            <w:r w:rsidRPr="00AE1215">
              <w:rPr>
                <w:sz w:val="20"/>
              </w:rPr>
              <w:t xml:space="preserve">Decisión </w:t>
            </w:r>
            <w:hyperlink r:id="rId57">
              <w:r w:rsidRPr="00AE1215">
                <w:rPr>
                  <w:rStyle w:val="Hipervnculo"/>
                  <w:sz w:val="20"/>
                </w:rPr>
                <w:t>16/19</w:t>
              </w:r>
            </w:hyperlink>
            <w:r w:rsidRPr="00AE1215">
              <w:t xml:space="preserve">, </w:t>
            </w:r>
            <w:r w:rsidRPr="00AE1215">
              <w:rPr>
                <w:sz w:val="20"/>
              </w:rPr>
              <w:t xml:space="preserve">párrafos 9 b), c) y d), relativos a la cooperación y colaboración para generar conciencia sobre las interrelaciones entre la diversidad biológica y la salud y crear capacidad para ellas </w:t>
            </w:r>
          </w:p>
        </w:tc>
        <w:tc>
          <w:tcPr>
            <w:tcW w:w="1875" w:type="dxa"/>
            <w:tcBorders>
              <w:top w:val="single" w:sz="4" w:space="0" w:color="auto"/>
              <w:left w:val="single" w:sz="4" w:space="0" w:color="auto"/>
              <w:bottom w:val="single" w:sz="4" w:space="0" w:color="auto"/>
              <w:right w:val="single" w:sz="4" w:space="0" w:color="auto"/>
            </w:tcBorders>
          </w:tcPr>
          <w:p w14:paraId="606C6C27" w14:textId="77777777" w:rsidR="00694A08" w:rsidRPr="00AE1215" w:rsidRDefault="00694A08" w:rsidP="006D20D4">
            <w:pPr>
              <w:pStyle w:val="Para10"/>
              <w:spacing w:before="0" w:after="0"/>
              <w:jc w:val="left"/>
              <w:rPr>
                <w:sz w:val="20"/>
                <w:szCs w:val="20"/>
              </w:rPr>
            </w:pPr>
            <w:r w:rsidRPr="00AE1215">
              <w:rPr>
                <w:sz w:val="20"/>
              </w:rPr>
              <w:t xml:space="preserve">Órgano Subsidiario de Asesoramiento Científico, Técnico y Tecnológico, 28ª reunión, tema 10 del programa </w:t>
            </w:r>
          </w:p>
          <w:p w14:paraId="3A7E0875" w14:textId="77777777" w:rsidR="00694A08" w:rsidRPr="00AE1215" w:rsidRDefault="00694A08" w:rsidP="006D20D4">
            <w:pPr>
              <w:pStyle w:val="Para10"/>
              <w:spacing w:before="0" w:after="0"/>
              <w:jc w:val="left"/>
              <w:rPr>
                <w:sz w:val="20"/>
                <w:szCs w:val="20"/>
              </w:rPr>
            </w:pPr>
          </w:p>
        </w:tc>
        <w:tc>
          <w:tcPr>
            <w:tcW w:w="2475" w:type="dxa"/>
            <w:tcBorders>
              <w:top w:val="single" w:sz="4" w:space="0" w:color="auto"/>
              <w:left w:val="single" w:sz="4" w:space="0" w:color="auto"/>
              <w:bottom w:val="single" w:sz="4" w:space="0" w:color="auto"/>
              <w:right w:val="single" w:sz="4" w:space="0" w:color="auto"/>
            </w:tcBorders>
          </w:tcPr>
          <w:p w14:paraId="101746C0" w14:textId="77777777" w:rsidR="00694A08" w:rsidRPr="00AE1215" w:rsidRDefault="00694A08" w:rsidP="006D20D4">
            <w:pPr>
              <w:pStyle w:val="Para10"/>
              <w:spacing w:before="0" w:after="0"/>
              <w:jc w:val="left"/>
              <w:rPr>
                <w:sz w:val="20"/>
                <w:szCs w:val="20"/>
              </w:rPr>
            </w:pPr>
            <w:r w:rsidRPr="00AE1215">
              <w:rPr>
                <w:sz w:val="20"/>
              </w:rPr>
              <w:t>Organizaciones internacionales y Alianza Cuatripartita del enfoque de «Una sola salud»</w:t>
            </w:r>
          </w:p>
        </w:tc>
        <w:tc>
          <w:tcPr>
            <w:tcW w:w="2596" w:type="dxa"/>
            <w:tcBorders>
              <w:top w:val="single" w:sz="4" w:space="0" w:color="auto"/>
              <w:left w:val="single" w:sz="4" w:space="0" w:color="auto"/>
              <w:bottom w:val="single" w:sz="4" w:space="0" w:color="auto"/>
              <w:right w:val="single" w:sz="4" w:space="0" w:color="auto"/>
            </w:tcBorders>
          </w:tcPr>
          <w:p w14:paraId="6801E9D9" w14:textId="77777777" w:rsidR="004D16DC" w:rsidRPr="00AE1215" w:rsidRDefault="00552C7E" w:rsidP="00EC7828">
            <w:pPr>
              <w:pStyle w:val="Para10"/>
              <w:spacing w:before="0" w:after="0"/>
              <w:jc w:val="left"/>
              <w:rPr>
                <w:sz w:val="20"/>
                <w:szCs w:val="20"/>
              </w:rPr>
            </w:pPr>
            <w:r w:rsidRPr="00AE1215">
              <w:t xml:space="preserve">Recomendación </w:t>
            </w:r>
            <w:hyperlink r:id="rId58" w:history="1">
              <w:r w:rsidRPr="00AE1215">
                <w:rPr>
                  <w:rStyle w:val="Hipervnculo"/>
                  <w:sz w:val="20"/>
                </w:rPr>
                <w:t>27/10</w:t>
              </w:r>
            </w:hyperlink>
            <w:r w:rsidRPr="00AE1215">
              <w:t xml:space="preserve"> del Órgano Subsidiario de Asesoramiento Científico, Técnico y Tecnológico</w:t>
            </w:r>
          </w:p>
          <w:p w14:paraId="2C750938" w14:textId="77777777" w:rsidR="002A0B2C" w:rsidRPr="00AE1215" w:rsidRDefault="00112909" w:rsidP="00384B52">
            <w:pPr>
              <w:pStyle w:val="Para10"/>
              <w:spacing w:before="0" w:after="0"/>
              <w:jc w:val="left"/>
              <w:rPr>
                <w:rStyle w:val="Fuerte"/>
                <w:color w:val="0000FF"/>
                <w:sz w:val="20"/>
                <w:szCs w:val="20"/>
                <w:u w:val="single"/>
              </w:rPr>
            </w:pPr>
            <w:r w:rsidRPr="00AE1215">
              <w:rPr>
                <w:sz w:val="20"/>
              </w:rPr>
              <w:t>y documento CBD/COP/17/2, tema 18 f)</w:t>
            </w:r>
          </w:p>
        </w:tc>
      </w:tr>
      <w:tr w:rsidR="00694A08" w:rsidRPr="00AE1215" w14:paraId="2297AF79" w14:textId="77777777" w:rsidTr="7224C4E5">
        <w:tc>
          <w:tcPr>
            <w:tcW w:w="2552" w:type="dxa"/>
            <w:tcBorders>
              <w:top w:val="single" w:sz="4" w:space="0" w:color="auto"/>
              <w:left w:val="single" w:sz="4" w:space="0" w:color="auto"/>
              <w:bottom w:val="single" w:sz="4" w:space="0" w:color="auto"/>
              <w:right w:val="single" w:sz="4" w:space="0" w:color="auto"/>
            </w:tcBorders>
          </w:tcPr>
          <w:p w14:paraId="1B1906D5" w14:textId="77777777" w:rsidR="00694A08" w:rsidRPr="00AE1215" w:rsidRDefault="00694A08" w:rsidP="006D20D4">
            <w:pPr>
              <w:snapToGrid w:val="0"/>
              <w:jc w:val="left"/>
              <w:rPr>
                <w:sz w:val="20"/>
                <w:szCs w:val="20"/>
              </w:rPr>
            </w:pPr>
            <w:r w:rsidRPr="00AE1215">
              <w:rPr>
                <w:sz w:val="20"/>
              </w:rPr>
              <w:t xml:space="preserve">Decisión </w:t>
            </w:r>
            <w:hyperlink r:id="rId59">
              <w:r w:rsidRPr="00AE1215">
                <w:rPr>
                  <w:rStyle w:val="Hipervnculo"/>
                  <w:sz w:val="20"/>
                </w:rPr>
                <w:t xml:space="preserve">16/22, </w:t>
              </w:r>
            </w:hyperlink>
            <w:r w:rsidRPr="00AE1215">
              <w:rPr>
                <w:sz w:val="20"/>
              </w:rPr>
              <w:t xml:space="preserve">párrafos 14, 15 y 19, entre otros, relativos a las sinergias y la cooperación, un programa de trabajo conjunto, el Grupo de Enlace Mixto de las Convenciones de Río y otras cuestiones relacionadas con la diversidad biológica y el cambio climático </w:t>
            </w:r>
          </w:p>
        </w:tc>
        <w:tc>
          <w:tcPr>
            <w:tcW w:w="1875" w:type="dxa"/>
            <w:tcBorders>
              <w:top w:val="single" w:sz="4" w:space="0" w:color="auto"/>
              <w:left w:val="single" w:sz="4" w:space="0" w:color="auto"/>
              <w:bottom w:val="single" w:sz="4" w:space="0" w:color="auto"/>
              <w:right w:val="single" w:sz="4" w:space="0" w:color="auto"/>
            </w:tcBorders>
          </w:tcPr>
          <w:p w14:paraId="2A27DCF7" w14:textId="77777777" w:rsidR="00694A08" w:rsidRPr="00AE1215" w:rsidRDefault="00694A08" w:rsidP="006D20D4">
            <w:pPr>
              <w:pStyle w:val="Para10"/>
              <w:spacing w:before="0" w:after="0"/>
              <w:jc w:val="left"/>
              <w:rPr>
                <w:sz w:val="20"/>
                <w:szCs w:val="20"/>
              </w:rPr>
            </w:pPr>
            <w:r w:rsidRPr="00AE1215">
              <w:rPr>
                <w:sz w:val="20"/>
              </w:rPr>
              <w:t>Órgano Subsidiario de Asesoramiento Científico, Técnico y Tecnológico, 27ª reunión, tema 5 del programa, relativo a la diversidad biológica y el cambio climático</w:t>
            </w:r>
          </w:p>
        </w:tc>
        <w:tc>
          <w:tcPr>
            <w:tcW w:w="2475" w:type="dxa"/>
            <w:tcBorders>
              <w:top w:val="single" w:sz="4" w:space="0" w:color="auto"/>
              <w:left w:val="single" w:sz="4" w:space="0" w:color="auto"/>
              <w:bottom w:val="single" w:sz="4" w:space="0" w:color="auto"/>
              <w:right w:val="single" w:sz="4" w:space="0" w:color="auto"/>
            </w:tcBorders>
          </w:tcPr>
          <w:p w14:paraId="5654C36D" w14:textId="77777777" w:rsidR="00694A08" w:rsidRPr="00AE1215" w:rsidRDefault="00694A08" w:rsidP="006D20D4">
            <w:pPr>
              <w:pStyle w:val="Para10"/>
              <w:spacing w:before="0" w:after="0"/>
              <w:jc w:val="left"/>
              <w:rPr>
                <w:sz w:val="20"/>
                <w:szCs w:val="20"/>
              </w:rPr>
            </w:pPr>
            <w:r w:rsidRPr="00AE1215">
              <w:rPr>
                <w:sz w:val="20"/>
              </w:rPr>
              <w:t>Programa de las Naciones Unidas para el Medio Ambiente (PNUMA), órganos rectores de la Convención Marco de las Naciones Unidas sobre el Cambio Climático y el Grupo de Enlace Mixto de las Convenciones de Río y sus asociados</w:t>
            </w:r>
          </w:p>
        </w:tc>
        <w:tc>
          <w:tcPr>
            <w:tcW w:w="2596" w:type="dxa"/>
            <w:tcBorders>
              <w:top w:val="single" w:sz="4" w:space="0" w:color="auto"/>
              <w:left w:val="single" w:sz="4" w:space="0" w:color="auto"/>
              <w:bottom w:val="single" w:sz="4" w:space="0" w:color="auto"/>
              <w:right w:val="single" w:sz="4" w:space="0" w:color="auto"/>
            </w:tcBorders>
          </w:tcPr>
          <w:p w14:paraId="0CDA0252" w14:textId="77777777" w:rsidR="00B46B46" w:rsidRPr="00AE1215" w:rsidRDefault="00E14B81" w:rsidP="00384B52">
            <w:pPr>
              <w:pStyle w:val="Para10"/>
              <w:spacing w:before="0" w:after="0"/>
              <w:jc w:val="left"/>
              <w:rPr>
                <w:rStyle w:val="Fuerte"/>
                <w:b w:val="0"/>
                <w:bCs w:val="0"/>
                <w:sz w:val="20"/>
                <w:szCs w:val="20"/>
              </w:rPr>
            </w:pPr>
            <w:r w:rsidRPr="00AE1215">
              <w:rPr>
                <w:rStyle w:val="Fuerte"/>
                <w:b w:val="0"/>
                <w:sz w:val="20"/>
              </w:rPr>
              <w:t xml:space="preserve">Recomendación </w:t>
            </w:r>
            <w:hyperlink r:id="rId60" w:history="1">
              <w:r w:rsidRPr="00AE1215">
                <w:rPr>
                  <w:rStyle w:val="Hipervnculo"/>
                </w:rPr>
                <w:t>27/3</w:t>
              </w:r>
            </w:hyperlink>
            <w:r w:rsidRPr="00AE1215">
              <w:rPr>
                <w:rStyle w:val="Fuerte"/>
                <w:b w:val="0"/>
                <w:sz w:val="20"/>
              </w:rPr>
              <w:t xml:space="preserve"> </w:t>
            </w:r>
            <w:r w:rsidRPr="00AE1215">
              <w:rPr>
                <w:sz w:val="20"/>
              </w:rPr>
              <w:t>del Órgano Subsidiario de Asesoramiento Científico, Técnico y Tecnológico y documento CBD/COP/17/2, tema18 a)</w:t>
            </w:r>
          </w:p>
        </w:tc>
      </w:tr>
      <w:tr w:rsidR="00694A08" w:rsidRPr="00AE1215" w14:paraId="57BD1BFE" w14:textId="77777777" w:rsidTr="7224C4E5">
        <w:tc>
          <w:tcPr>
            <w:tcW w:w="2552" w:type="dxa"/>
            <w:tcBorders>
              <w:top w:val="single" w:sz="4" w:space="0" w:color="auto"/>
              <w:left w:val="single" w:sz="4" w:space="0" w:color="auto"/>
              <w:bottom w:val="single" w:sz="4" w:space="0" w:color="auto"/>
              <w:right w:val="single" w:sz="4" w:space="0" w:color="auto"/>
            </w:tcBorders>
          </w:tcPr>
          <w:p w14:paraId="30338AD3" w14:textId="77777777" w:rsidR="00694A08" w:rsidRPr="00AE1215" w:rsidRDefault="00694A08" w:rsidP="00DF2F6A">
            <w:pPr>
              <w:pStyle w:val="Para10"/>
              <w:tabs>
                <w:tab w:val="clear" w:pos="1134"/>
                <w:tab w:val="left" w:pos="1739"/>
              </w:tabs>
              <w:spacing w:before="0" w:after="0"/>
              <w:jc w:val="left"/>
              <w:rPr>
                <w:sz w:val="20"/>
                <w:szCs w:val="20"/>
              </w:rPr>
            </w:pPr>
            <w:r w:rsidRPr="00AE1215">
              <w:rPr>
                <w:sz w:val="20"/>
              </w:rPr>
              <w:t xml:space="preserve">Decisión </w:t>
            </w:r>
            <w:hyperlink r:id="rId61">
              <w:r w:rsidRPr="00AE1215">
                <w:rPr>
                  <w:rStyle w:val="Hipervnculo"/>
                  <w:sz w:val="20"/>
                </w:rPr>
                <w:t>16/32</w:t>
              </w:r>
            </w:hyperlink>
            <w:r w:rsidRPr="00AE1215">
              <w:t>,</w:t>
            </w:r>
            <w:r w:rsidRPr="00AE1215">
              <w:rPr>
                <w:sz w:val="20"/>
              </w:rPr>
              <w:t xml:space="preserve"> párrafos 17 f), 18 k) y 24 g), relativos a la cooperación y la colaboración con los acuerdos ambientales multilaterales pertinentes y a las contribuciones de esos acuerdos a cuestiones relacionadas con el proceso del informe mundial y el de la revisión mundial, y decisión </w:t>
            </w:r>
            <w:hyperlink r:id="rId62" w:history="1">
              <w:r w:rsidRPr="00AE1215">
                <w:rPr>
                  <w:rStyle w:val="Hipervnculo"/>
                  <w:sz w:val="20"/>
                </w:rPr>
                <w:t>16/31</w:t>
              </w:r>
            </w:hyperlink>
            <w:r w:rsidRPr="00AE1215">
              <w:rPr>
                <w:sz w:val="20"/>
              </w:rPr>
              <w:t xml:space="preserve">, párrafos 12, 13, 27 a) y 30 b), relativos al marco de seguimiento para el Marco Mundial de </w:t>
            </w:r>
            <w:r w:rsidRPr="00AE1215">
              <w:rPr>
                <w:sz w:val="20"/>
              </w:rPr>
              <w:lastRenderedPageBreak/>
              <w:t>Biodiversidad de Kunming-Montreal</w:t>
            </w:r>
          </w:p>
          <w:p w14:paraId="4461A0A3" w14:textId="77777777" w:rsidR="00694A08" w:rsidRPr="00AE1215" w:rsidRDefault="00694A08" w:rsidP="006D20D4">
            <w:pPr>
              <w:snapToGrid w:val="0"/>
              <w:jc w:val="left"/>
              <w:rPr>
                <w:sz w:val="20"/>
                <w:szCs w:val="20"/>
              </w:rPr>
            </w:pPr>
            <w:r w:rsidRPr="00AE1215">
              <w:rPr>
                <w:sz w:val="20"/>
              </w:rPr>
              <w:t xml:space="preserve"> </w:t>
            </w:r>
          </w:p>
        </w:tc>
        <w:tc>
          <w:tcPr>
            <w:tcW w:w="1875" w:type="dxa"/>
            <w:tcBorders>
              <w:top w:val="single" w:sz="4" w:space="0" w:color="auto"/>
              <w:left w:val="single" w:sz="4" w:space="0" w:color="auto"/>
              <w:bottom w:val="single" w:sz="4" w:space="0" w:color="auto"/>
              <w:right w:val="single" w:sz="4" w:space="0" w:color="auto"/>
            </w:tcBorders>
          </w:tcPr>
          <w:p w14:paraId="705C5AD7" w14:textId="77777777" w:rsidR="00694A08" w:rsidRPr="00AE1215" w:rsidRDefault="00694A08" w:rsidP="006D20D4">
            <w:pPr>
              <w:pStyle w:val="Para10"/>
              <w:spacing w:before="0" w:after="0"/>
              <w:jc w:val="left"/>
              <w:rPr>
                <w:sz w:val="20"/>
                <w:szCs w:val="20"/>
              </w:rPr>
            </w:pPr>
            <w:r w:rsidRPr="00AE1215">
              <w:rPr>
                <w:sz w:val="20"/>
              </w:rPr>
              <w:lastRenderedPageBreak/>
              <w:t xml:space="preserve">Órgano Subsidiario de Asesoramiento Científico, Técnico y Tecnológico, 27ª reunión, tema 3 del programa; Órgano Subsidiario sobre la Aplicación, sexta reunión, tema 4 del programa; Órgano Subsidiario de Asesoramiento Científico, Técnico y Tecnológico, 28ª reunión, tema 3 a) del programa, y </w:t>
            </w:r>
            <w:r w:rsidRPr="00AE1215">
              <w:rPr>
                <w:sz w:val="20"/>
              </w:rPr>
              <w:lastRenderedPageBreak/>
              <w:t xml:space="preserve">Órgano Subsidiario sobre la Aplicación, séptima reunión, tema 3 del programa </w:t>
            </w:r>
          </w:p>
        </w:tc>
        <w:tc>
          <w:tcPr>
            <w:tcW w:w="2475" w:type="dxa"/>
            <w:tcBorders>
              <w:top w:val="single" w:sz="4" w:space="0" w:color="auto"/>
              <w:left w:val="single" w:sz="4" w:space="0" w:color="auto"/>
              <w:bottom w:val="single" w:sz="4" w:space="0" w:color="auto"/>
              <w:right w:val="single" w:sz="4" w:space="0" w:color="auto"/>
            </w:tcBorders>
          </w:tcPr>
          <w:p w14:paraId="2215CAD7" w14:textId="77777777" w:rsidR="00694A08" w:rsidRPr="00AE1215" w:rsidRDefault="00694A08" w:rsidP="006D20D4">
            <w:pPr>
              <w:pStyle w:val="Para10"/>
              <w:spacing w:before="0" w:after="0"/>
              <w:jc w:val="left"/>
              <w:rPr>
                <w:sz w:val="20"/>
                <w:szCs w:val="20"/>
              </w:rPr>
            </w:pPr>
            <w:r w:rsidRPr="00AE1215">
              <w:rPr>
                <w:sz w:val="20"/>
              </w:rPr>
              <w:lastRenderedPageBreak/>
              <w:t>El PNUMA, los acuerdos ambientales multilaterales pertinentes y sus secretarías</w:t>
            </w:r>
          </w:p>
        </w:tc>
        <w:tc>
          <w:tcPr>
            <w:tcW w:w="2596" w:type="dxa"/>
            <w:tcBorders>
              <w:top w:val="single" w:sz="4" w:space="0" w:color="auto"/>
              <w:left w:val="single" w:sz="4" w:space="0" w:color="auto"/>
              <w:bottom w:val="single" w:sz="4" w:space="0" w:color="auto"/>
              <w:right w:val="single" w:sz="4" w:space="0" w:color="auto"/>
            </w:tcBorders>
          </w:tcPr>
          <w:p w14:paraId="391360C3" w14:textId="77777777" w:rsidR="00A74D9F" w:rsidRPr="00AE1215" w:rsidRDefault="006835F7" w:rsidP="00EC7828">
            <w:pPr>
              <w:pStyle w:val="Para10"/>
              <w:spacing w:before="0" w:after="0"/>
              <w:jc w:val="left"/>
              <w:rPr>
                <w:sz w:val="20"/>
                <w:szCs w:val="20"/>
              </w:rPr>
            </w:pPr>
            <w:hyperlink r:id="rId63" w:tgtFrame="_blank" w:history="1">
              <w:r w:rsidRPr="00AE1215">
                <w:rPr>
                  <w:rStyle w:val="Hipervnculo"/>
                  <w:color w:val="auto"/>
                  <w:sz w:val="20"/>
                  <w:u w:val="none"/>
                </w:rPr>
                <w:t xml:space="preserve">Recomendación </w:t>
              </w:r>
              <w:r w:rsidRPr="00AE1215">
                <w:rPr>
                  <w:rStyle w:val="Hipervnculo"/>
                  <w:sz w:val="20"/>
                </w:rPr>
                <w:t>27/1</w:t>
              </w:r>
            </w:hyperlink>
            <w:r w:rsidRPr="00AE1215">
              <w:rPr>
                <w:sz w:val="20"/>
              </w:rPr>
              <w:t xml:space="preserve"> del Órgano Subsidiario de Asesoramiento Científico, Técnico y Tecnológico </w:t>
            </w:r>
          </w:p>
          <w:p w14:paraId="3773FDB2" w14:textId="77777777" w:rsidR="00A74D9F" w:rsidRPr="00AE1215" w:rsidRDefault="00A74D9F" w:rsidP="00EC7828">
            <w:pPr>
              <w:pStyle w:val="Para10"/>
              <w:spacing w:before="60" w:after="0"/>
              <w:jc w:val="left"/>
              <w:rPr>
                <w:sz w:val="20"/>
                <w:szCs w:val="20"/>
              </w:rPr>
            </w:pPr>
            <w:hyperlink r:id="rId64" w:history="1">
              <w:r w:rsidRPr="00AE1215">
                <w:rPr>
                  <w:rStyle w:val="Hipervnculo"/>
                  <w:color w:val="auto"/>
                  <w:sz w:val="20"/>
                  <w:u w:val="none"/>
                </w:rPr>
                <w:t>Recomendación </w:t>
              </w:r>
              <w:r w:rsidRPr="00AE1215">
                <w:rPr>
                  <w:rStyle w:val="Hipervnculo"/>
                  <w:sz w:val="20"/>
                </w:rPr>
                <w:t>6/3</w:t>
              </w:r>
            </w:hyperlink>
            <w:r w:rsidRPr="00AE1215">
              <w:rPr>
                <w:sz w:val="20"/>
              </w:rPr>
              <w:t xml:space="preserve"> </w:t>
            </w:r>
            <w:r w:rsidRPr="00AE1215">
              <w:t>del Órgano Subsidiario sobre la Aplicación</w:t>
            </w:r>
          </w:p>
          <w:p w14:paraId="77D85BDE" w14:textId="77777777" w:rsidR="00554C69" w:rsidRPr="00AE1215" w:rsidRDefault="00D148ED" w:rsidP="00EC7828">
            <w:pPr>
              <w:pStyle w:val="Para10"/>
              <w:spacing w:before="60" w:after="0"/>
              <w:jc w:val="left"/>
              <w:rPr>
                <w:sz w:val="20"/>
                <w:szCs w:val="20"/>
              </w:rPr>
            </w:pPr>
            <w:r w:rsidRPr="00AE1215">
              <w:rPr>
                <w:sz w:val="20"/>
              </w:rPr>
              <w:t xml:space="preserve">Recomendación </w:t>
            </w:r>
            <w:hyperlink r:id="rId65" w:history="1">
              <w:r w:rsidRPr="00AE1215">
                <w:rPr>
                  <w:rStyle w:val="Hipervnculo"/>
                  <w:sz w:val="20"/>
                </w:rPr>
                <w:t>28/1</w:t>
              </w:r>
            </w:hyperlink>
            <w:r w:rsidRPr="00AE1215">
              <w:rPr>
                <w:sz w:val="20"/>
              </w:rPr>
              <w:t xml:space="preserve"> del Órgano Subsidiario de Asesoramiento Científico, Técnico y Tecnológico</w:t>
            </w:r>
          </w:p>
          <w:p w14:paraId="42495B6B" w14:textId="77777777" w:rsidR="004526A7" w:rsidRPr="00AE1215" w:rsidRDefault="00612931" w:rsidP="00EC7828">
            <w:pPr>
              <w:pStyle w:val="Para10"/>
              <w:spacing w:before="60" w:after="0"/>
              <w:jc w:val="left"/>
              <w:rPr>
                <w:sz w:val="20"/>
                <w:szCs w:val="20"/>
              </w:rPr>
            </w:pPr>
            <w:r w:rsidRPr="00AE1215">
              <w:t>Recomendación </w:t>
            </w:r>
            <w:hyperlink r:id="rId66" w:history="1">
              <w:r w:rsidRPr="00AE1215">
                <w:rPr>
                  <w:rStyle w:val="Hipervnculo"/>
                  <w:sz w:val="20"/>
                </w:rPr>
                <w:t>7/1</w:t>
              </w:r>
            </w:hyperlink>
            <w:r w:rsidRPr="00AE1215">
              <w:t xml:space="preserve"> del Órgano Subsidiario sobre la Aplicación</w:t>
            </w:r>
          </w:p>
          <w:p w14:paraId="1344F6CF" w14:textId="77777777" w:rsidR="0049716F" w:rsidRPr="00AE1215" w:rsidRDefault="0049716F" w:rsidP="0020429A">
            <w:pPr>
              <w:pStyle w:val="Para10"/>
              <w:spacing w:before="0" w:after="0"/>
              <w:jc w:val="left"/>
              <w:rPr>
                <w:sz w:val="20"/>
                <w:szCs w:val="20"/>
              </w:rPr>
            </w:pPr>
            <w:r w:rsidRPr="00AE1215">
              <w:rPr>
                <w:sz w:val="20"/>
              </w:rPr>
              <w:lastRenderedPageBreak/>
              <w:t>y documento CBD/COP/17/2, temas 9 a) y b)</w:t>
            </w:r>
          </w:p>
        </w:tc>
      </w:tr>
      <w:tr w:rsidR="00694A08" w:rsidRPr="00AE1215" w14:paraId="44995B47" w14:textId="77777777" w:rsidTr="7224C4E5">
        <w:tc>
          <w:tcPr>
            <w:tcW w:w="2552" w:type="dxa"/>
            <w:tcBorders>
              <w:top w:val="single" w:sz="4" w:space="0" w:color="auto"/>
              <w:left w:val="single" w:sz="4" w:space="0" w:color="auto"/>
              <w:bottom w:val="single" w:sz="4" w:space="0" w:color="auto"/>
              <w:right w:val="single" w:sz="4" w:space="0" w:color="auto"/>
            </w:tcBorders>
          </w:tcPr>
          <w:p w14:paraId="0CE7D357" w14:textId="77777777" w:rsidR="00694A08" w:rsidRPr="00AE1215" w:rsidRDefault="00694A08" w:rsidP="006D20D4">
            <w:pPr>
              <w:pStyle w:val="Para10"/>
              <w:tabs>
                <w:tab w:val="clear" w:pos="1134"/>
                <w:tab w:val="left" w:pos="1739"/>
              </w:tabs>
              <w:spacing w:before="0" w:after="0"/>
              <w:jc w:val="left"/>
              <w:rPr>
                <w:sz w:val="20"/>
                <w:szCs w:val="20"/>
              </w:rPr>
            </w:pPr>
            <w:r w:rsidRPr="00AE1215">
              <w:rPr>
                <w:sz w:val="20"/>
              </w:rPr>
              <w:lastRenderedPageBreak/>
              <w:t xml:space="preserve">Decisión </w:t>
            </w:r>
            <w:hyperlink r:id="rId67">
              <w:r w:rsidRPr="00AE1215">
                <w:rPr>
                  <w:rStyle w:val="Hipervnculo"/>
                  <w:sz w:val="20"/>
                </w:rPr>
                <w:t>16/33</w:t>
              </w:r>
            </w:hyperlink>
            <w:r w:rsidRPr="00AE1215">
              <w:rPr>
                <w:sz w:val="20"/>
              </w:rPr>
              <w:t xml:space="preserve"> relativa al mecanismo financiero y las aportaciones de las secretarías de los acuerdos ambientales multilaterales a las orientaciones de programación para las negociaciones de la novena reposición del fondo fiduciario del Fondo para el Medio Ambiente Mundial </w:t>
            </w:r>
          </w:p>
        </w:tc>
        <w:tc>
          <w:tcPr>
            <w:tcW w:w="1875" w:type="dxa"/>
            <w:tcBorders>
              <w:top w:val="single" w:sz="4" w:space="0" w:color="auto"/>
              <w:left w:val="single" w:sz="4" w:space="0" w:color="auto"/>
              <w:bottom w:val="single" w:sz="4" w:space="0" w:color="auto"/>
              <w:right w:val="single" w:sz="4" w:space="0" w:color="auto"/>
            </w:tcBorders>
          </w:tcPr>
          <w:p w14:paraId="34A371F2" w14:textId="77777777" w:rsidR="00694A08" w:rsidRPr="00AE1215" w:rsidRDefault="00694A08" w:rsidP="006D20D4">
            <w:pPr>
              <w:pStyle w:val="Para10"/>
              <w:spacing w:before="0" w:after="0"/>
              <w:jc w:val="left"/>
              <w:rPr>
                <w:sz w:val="20"/>
                <w:szCs w:val="20"/>
              </w:rPr>
            </w:pPr>
            <w:r w:rsidRPr="00AE1215">
              <w:rPr>
                <w:sz w:val="20"/>
              </w:rPr>
              <w:t>Órgano Subsidiario sobre la Aplicación, sexta reunión, tema 3 del programa, y Órgano Subsidiario sobre la Aplicación, séptima reunión, tema 4 b) del programa</w:t>
            </w:r>
          </w:p>
        </w:tc>
        <w:tc>
          <w:tcPr>
            <w:tcW w:w="2475" w:type="dxa"/>
            <w:tcBorders>
              <w:top w:val="single" w:sz="4" w:space="0" w:color="auto"/>
              <w:left w:val="single" w:sz="4" w:space="0" w:color="auto"/>
              <w:bottom w:val="single" w:sz="4" w:space="0" w:color="auto"/>
              <w:right w:val="single" w:sz="4" w:space="0" w:color="auto"/>
            </w:tcBorders>
          </w:tcPr>
          <w:p w14:paraId="7D57135F" w14:textId="77777777" w:rsidR="00694A08" w:rsidRPr="00AE1215" w:rsidRDefault="00694A08" w:rsidP="006D20D4">
            <w:pPr>
              <w:pStyle w:val="Para10"/>
              <w:spacing w:before="0" w:after="0"/>
              <w:jc w:val="left"/>
              <w:rPr>
                <w:sz w:val="20"/>
                <w:szCs w:val="20"/>
              </w:rPr>
            </w:pPr>
            <w:r w:rsidRPr="00AE1215">
              <w:rPr>
                <w:sz w:val="20"/>
              </w:rPr>
              <w:t xml:space="preserve">Órganos rectores de los diversos convenios relacionados con la diversidad biológica, secretarías de los convenios relacionados con la diversidad biológica y acuerdos ambientales multilaterales pertinentes </w:t>
            </w:r>
          </w:p>
        </w:tc>
        <w:tc>
          <w:tcPr>
            <w:tcW w:w="2596" w:type="dxa"/>
            <w:tcBorders>
              <w:top w:val="single" w:sz="4" w:space="0" w:color="auto"/>
              <w:left w:val="single" w:sz="4" w:space="0" w:color="auto"/>
              <w:bottom w:val="single" w:sz="4" w:space="0" w:color="auto"/>
              <w:right w:val="single" w:sz="4" w:space="0" w:color="auto"/>
            </w:tcBorders>
          </w:tcPr>
          <w:p w14:paraId="108F2823" w14:textId="77777777" w:rsidR="002652D3" w:rsidRPr="00AE1215" w:rsidRDefault="002652D3" w:rsidP="00663F0A">
            <w:pPr>
              <w:pStyle w:val="Para10"/>
              <w:spacing w:before="0" w:after="0"/>
              <w:rPr>
                <w:sz w:val="20"/>
                <w:szCs w:val="20"/>
              </w:rPr>
            </w:pPr>
            <w:hyperlink r:id="rId68" w:history="1">
              <w:r w:rsidRPr="00AE1215">
                <w:rPr>
                  <w:rStyle w:val="Hipervnculo"/>
                  <w:color w:val="auto"/>
                  <w:sz w:val="20"/>
                  <w:u w:val="none"/>
                </w:rPr>
                <w:t xml:space="preserve">Recomendaciones </w:t>
              </w:r>
              <w:r w:rsidRPr="00AE1215">
                <w:rPr>
                  <w:rStyle w:val="Hipervnculo"/>
                  <w:sz w:val="20"/>
                </w:rPr>
                <w:t>6/2</w:t>
              </w:r>
            </w:hyperlink>
            <w:r w:rsidRPr="00AE1215">
              <w:t xml:space="preserve"> y</w:t>
            </w:r>
          </w:p>
          <w:p w14:paraId="5F038DAC" w14:textId="77777777" w:rsidR="008D329A" w:rsidRPr="00AE1215" w:rsidRDefault="00E536EF" w:rsidP="00663F0A">
            <w:pPr>
              <w:pStyle w:val="Para10"/>
              <w:spacing w:before="0" w:after="0"/>
              <w:rPr>
                <w:sz w:val="20"/>
                <w:szCs w:val="20"/>
              </w:rPr>
            </w:pPr>
            <w:hyperlink r:id="rId69" w:history="1">
              <w:r w:rsidRPr="00AE1215">
                <w:rPr>
                  <w:rStyle w:val="Hipervnculo"/>
                  <w:sz w:val="20"/>
                </w:rPr>
                <w:t>7/11</w:t>
              </w:r>
            </w:hyperlink>
            <w:r w:rsidRPr="00AE1215">
              <w:rPr>
                <w:sz w:val="20"/>
              </w:rPr>
              <w:t xml:space="preserve"> del Órgano Subsidiario sobre la Aplicación </w:t>
            </w:r>
          </w:p>
          <w:p w14:paraId="265ED9DA" w14:textId="77777777" w:rsidR="00366954" w:rsidRPr="00AE1215" w:rsidRDefault="00087B71" w:rsidP="0020429A">
            <w:pPr>
              <w:pStyle w:val="Para10"/>
              <w:spacing w:before="0" w:after="0"/>
              <w:jc w:val="left"/>
              <w:rPr>
                <w:sz w:val="20"/>
                <w:szCs w:val="20"/>
              </w:rPr>
            </w:pPr>
            <w:r w:rsidRPr="00AE1215">
              <w:rPr>
                <w:sz w:val="20"/>
              </w:rPr>
              <w:t>y documento CBD/COP/17/2, tema 8 b)</w:t>
            </w:r>
          </w:p>
          <w:p w14:paraId="1FD835EC" w14:textId="77777777" w:rsidR="003874CB" w:rsidRPr="00AE1215" w:rsidRDefault="003874CB" w:rsidP="00663F0A">
            <w:pPr>
              <w:pStyle w:val="Para10"/>
              <w:spacing w:before="0" w:after="0"/>
              <w:rPr>
                <w:sz w:val="20"/>
                <w:szCs w:val="20"/>
              </w:rPr>
            </w:pPr>
          </w:p>
        </w:tc>
      </w:tr>
      <w:tr w:rsidR="00694A08" w:rsidRPr="00AE1215" w14:paraId="5C74C235" w14:textId="77777777" w:rsidTr="7224C4E5">
        <w:tc>
          <w:tcPr>
            <w:tcW w:w="2552" w:type="dxa"/>
            <w:tcBorders>
              <w:top w:val="single" w:sz="4" w:space="0" w:color="auto"/>
              <w:left w:val="single" w:sz="4" w:space="0" w:color="auto"/>
              <w:bottom w:val="single" w:sz="4" w:space="0" w:color="auto"/>
              <w:right w:val="single" w:sz="4" w:space="0" w:color="auto"/>
            </w:tcBorders>
          </w:tcPr>
          <w:p w14:paraId="4A4F83A4" w14:textId="77777777" w:rsidR="00694A08" w:rsidRPr="00AE1215" w:rsidRDefault="00694A08" w:rsidP="006D20D4">
            <w:pPr>
              <w:snapToGrid w:val="0"/>
              <w:jc w:val="left"/>
              <w:rPr>
                <w:sz w:val="20"/>
                <w:szCs w:val="20"/>
              </w:rPr>
            </w:pPr>
            <w:r w:rsidRPr="00AE1215">
              <w:rPr>
                <w:sz w:val="20"/>
              </w:rPr>
              <w:t xml:space="preserve">Decisión </w:t>
            </w:r>
            <w:hyperlink r:id="rId70" w:history="1">
              <w:r w:rsidRPr="00AE1215">
                <w:rPr>
                  <w:rStyle w:val="Hipervnculo"/>
                  <w:sz w:val="20"/>
                </w:rPr>
                <w:t>16/35</w:t>
              </w:r>
            </w:hyperlink>
            <w:r w:rsidRPr="00AE1215">
              <w:t>,</w:t>
            </w:r>
            <w:r w:rsidRPr="00AE1215">
              <w:rPr>
                <w:sz w:val="20"/>
              </w:rPr>
              <w:t xml:space="preserve"> párrafo 23 d), relativo a la colaboración con el Foro de las Naciones Unidas sobre los Bosques y otras organizaciones pertinentes, como la Organización Internacional de las Maderas Tropicales, y en el marco de la Asociación de Colaboración en materia de Bosques</w:t>
            </w:r>
          </w:p>
        </w:tc>
        <w:tc>
          <w:tcPr>
            <w:tcW w:w="1875" w:type="dxa"/>
            <w:tcBorders>
              <w:top w:val="single" w:sz="4" w:space="0" w:color="auto"/>
              <w:left w:val="single" w:sz="4" w:space="0" w:color="auto"/>
              <w:bottom w:val="single" w:sz="4" w:space="0" w:color="auto"/>
              <w:right w:val="single" w:sz="4" w:space="0" w:color="auto"/>
            </w:tcBorders>
          </w:tcPr>
          <w:p w14:paraId="677A040A" w14:textId="77777777" w:rsidR="00694A08" w:rsidRPr="00AE1215" w:rsidRDefault="00694A08" w:rsidP="006D20D4">
            <w:pPr>
              <w:pStyle w:val="Para10"/>
              <w:spacing w:before="0" w:after="0"/>
              <w:jc w:val="left"/>
              <w:rPr>
                <w:sz w:val="20"/>
                <w:szCs w:val="20"/>
              </w:rPr>
            </w:pPr>
            <w:r w:rsidRPr="00AE1215">
              <w:rPr>
                <w:sz w:val="20"/>
              </w:rPr>
              <w:t>Órgano Subsidiario de Asesoramiento Científico, Técnico y Tecnológico, 27ª reunión, tema 6 b) del programa, relativo a las necesidades científicas y técnicas para apoyar la implementación del Marco Mundial de Biodiversidad de Kunming-Montreal: revisión estratégica y actualizaciones del programa de trabajo ampliado sobre diversidad biológica forestal</w:t>
            </w:r>
          </w:p>
        </w:tc>
        <w:tc>
          <w:tcPr>
            <w:tcW w:w="2475" w:type="dxa"/>
            <w:tcBorders>
              <w:top w:val="single" w:sz="4" w:space="0" w:color="auto"/>
              <w:left w:val="single" w:sz="4" w:space="0" w:color="auto"/>
              <w:bottom w:val="single" w:sz="4" w:space="0" w:color="auto"/>
              <w:right w:val="single" w:sz="4" w:space="0" w:color="auto"/>
            </w:tcBorders>
          </w:tcPr>
          <w:p w14:paraId="4EF9EF30" w14:textId="77777777" w:rsidR="00694A08" w:rsidRPr="00AE1215" w:rsidRDefault="00694A08" w:rsidP="006D20D4">
            <w:pPr>
              <w:pStyle w:val="Para10"/>
              <w:spacing w:before="0" w:after="0"/>
              <w:jc w:val="left"/>
              <w:rPr>
                <w:sz w:val="20"/>
                <w:szCs w:val="20"/>
              </w:rPr>
            </w:pPr>
            <w:r w:rsidRPr="00AE1215">
              <w:rPr>
                <w:sz w:val="20"/>
              </w:rPr>
              <w:t>Foro de las Naciones Unidas sobre los Bosques, Organización Internacional de las Maderas Tropicales y Asociación de Colaboración en materia de Bosques</w:t>
            </w:r>
          </w:p>
        </w:tc>
        <w:bookmarkStart w:id="0" w:name="_Hlk215490345"/>
        <w:bookmarkEnd w:id="0"/>
        <w:tc>
          <w:tcPr>
            <w:tcW w:w="2596" w:type="dxa"/>
            <w:tcBorders>
              <w:top w:val="single" w:sz="4" w:space="0" w:color="auto"/>
              <w:left w:val="single" w:sz="4" w:space="0" w:color="auto"/>
              <w:bottom w:val="single" w:sz="4" w:space="0" w:color="auto"/>
              <w:right w:val="single" w:sz="4" w:space="0" w:color="auto"/>
            </w:tcBorders>
          </w:tcPr>
          <w:p w14:paraId="46B658AD" w14:textId="05485118" w:rsidR="00D8379E" w:rsidRPr="00AE1215" w:rsidRDefault="00045CC9" w:rsidP="00AE1215">
            <w:pPr>
              <w:pStyle w:val="Para10"/>
              <w:spacing w:before="0" w:after="0"/>
              <w:jc w:val="left"/>
              <w:rPr>
                <w:sz w:val="20"/>
                <w:szCs w:val="20"/>
              </w:rPr>
            </w:pPr>
            <w:r w:rsidRPr="00AE1215">
              <w:rPr>
                <w:sz w:val="20"/>
              </w:rPr>
              <w:fldChar w:fldCharType="begin"/>
            </w:r>
            <w:r w:rsidRPr="00AE1215">
              <w:rPr>
                <w:sz w:val="20"/>
              </w:rPr>
              <w:instrText>HYPERLINK "https://www.cbd.int/recommendations/sbstta/?m=sbstta-27" \t "_blank"</w:instrText>
            </w:r>
            <w:r w:rsidRPr="00AE1215">
              <w:rPr>
                <w:sz w:val="20"/>
              </w:rPr>
            </w:r>
            <w:r w:rsidRPr="00AE1215">
              <w:rPr>
                <w:sz w:val="20"/>
              </w:rPr>
              <w:fldChar w:fldCharType="separate"/>
            </w:r>
            <w:r w:rsidRPr="00AE1215">
              <w:rPr>
                <w:rStyle w:val="Hipervnculo"/>
                <w:color w:val="auto"/>
                <w:sz w:val="20"/>
                <w:u w:val="none"/>
              </w:rPr>
              <w:t xml:space="preserve">Recomendación </w:t>
            </w:r>
            <w:r w:rsidRPr="00AE1215">
              <w:rPr>
                <w:rStyle w:val="Hipervnculo"/>
                <w:sz w:val="20"/>
              </w:rPr>
              <w:t xml:space="preserve">27/5 </w:t>
            </w:r>
            <w:r w:rsidRPr="00AE1215">
              <w:rPr>
                <w:sz w:val="20"/>
              </w:rPr>
              <w:fldChar w:fldCharType="end"/>
            </w:r>
            <w:r w:rsidRPr="00AE1215">
              <w:t>del Órgano Subsidiario de Asesoramiento Científico, Técnico y Tecnológico</w:t>
            </w:r>
            <w:r w:rsidRPr="00AE1215">
              <w:rPr>
                <w:sz w:val="20"/>
              </w:rPr>
              <w:t xml:space="preserve"> </w:t>
            </w:r>
            <w:r w:rsidR="00D8379E" w:rsidRPr="00AE1215">
              <w:rPr>
                <w:sz w:val="20"/>
              </w:rPr>
              <w:t xml:space="preserve">y documento CBD/COP/17/2, tema 17 b) </w:t>
            </w:r>
          </w:p>
        </w:tc>
      </w:tr>
    </w:tbl>
    <w:p w14:paraId="064B5189" w14:textId="77777777" w:rsidR="00694A08" w:rsidRPr="00AE1215" w:rsidRDefault="00CE4BAB" w:rsidP="00EC7828">
      <w:pPr>
        <w:tabs>
          <w:tab w:val="clear" w:pos="567"/>
          <w:tab w:val="clear" w:pos="1134"/>
          <w:tab w:val="clear" w:pos="1701"/>
          <w:tab w:val="clear" w:pos="2268"/>
        </w:tabs>
        <w:jc w:val="center"/>
      </w:pPr>
      <w:r w:rsidRPr="00AE1215">
        <w:t>__________</w:t>
      </w:r>
    </w:p>
    <w:sectPr w:rsidR="00694A08" w:rsidRPr="00AE1215"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C434C" w14:textId="77777777" w:rsidR="00011C68" w:rsidRPr="003F1A75" w:rsidRDefault="00011C68" w:rsidP="00CF1848">
      <w:r w:rsidRPr="003F1A75">
        <w:separator/>
      </w:r>
    </w:p>
  </w:endnote>
  <w:endnote w:type="continuationSeparator" w:id="0">
    <w:p w14:paraId="5EF36371" w14:textId="77777777" w:rsidR="00011C68" w:rsidRPr="003F1A75" w:rsidRDefault="00011C6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C9D39F" w14:textId="77777777" w:rsidR="00D75CA6" w:rsidRPr="003F1A75" w:rsidRDefault="00D75CA6" w:rsidP="00D75CA6">
            <w:pPr>
              <w:pStyle w:val="Piedepgina"/>
              <w:jc w:val="left"/>
            </w:pPr>
            <w:r w:rsidRPr="00FB75F3">
              <w:fldChar w:fldCharType="begin"/>
            </w:r>
            <w:r w:rsidRPr="00FB75F3">
              <w:instrText xml:space="preserve"> PAGE </w:instrText>
            </w:r>
            <w:r w:rsidRPr="00FB75F3">
              <w:fldChar w:fldCharType="separate"/>
            </w:r>
            <w:r w:rsidRPr="00FB75F3">
              <w:t>2</w:t>
            </w:r>
            <w:r w:rsidRPr="00FB75F3">
              <w:fldChar w:fldCharType="end"/>
            </w:r>
            <w:r>
              <w:t>/</w:t>
            </w:r>
            <w:fldSimple w:instr=" NUMPAGES  ">
              <w:r w:rsidRPr="00FB75F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9FAEE45" w14:textId="77777777" w:rsidR="00D75CA6" w:rsidRPr="00FB75F3" w:rsidRDefault="00D75CA6" w:rsidP="00693A1A">
        <w:pPr>
          <w:pStyle w:val="Piedepgina"/>
          <w:jc w:val="right"/>
        </w:pPr>
        <w:r w:rsidRPr="00FB75F3">
          <w:fldChar w:fldCharType="begin"/>
        </w:r>
        <w:r w:rsidRPr="00FB75F3">
          <w:instrText xml:space="preserve"> PAGE </w:instrText>
        </w:r>
        <w:r w:rsidRPr="00FB75F3">
          <w:fldChar w:fldCharType="separate"/>
        </w:r>
        <w:r w:rsidRPr="00FB75F3">
          <w:t>2</w:t>
        </w:r>
        <w:r w:rsidRPr="00FB75F3">
          <w:fldChar w:fldCharType="end"/>
        </w:r>
        <w:r>
          <w:t>/</w:t>
        </w:r>
        <w:fldSimple w:instr=" NUMPAGES  ">
          <w:r w:rsidRPr="00FB75F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1D195" w14:textId="77777777" w:rsidR="00011C68" w:rsidRPr="003F1A75" w:rsidRDefault="00011C68" w:rsidP="00CF1848">
      <w:r w:rsidRPr="003F1A75">
        <w:separator/>
      </w:r>
    </w:p>
  </w:footnote>
  <w:footnote w:type="continuationSeparator" w:id="0">
    <w:p w14:paraId="0F3318D1" w14:textId="77777777" w:rsidR="00011C68" w:rsidRPr="003F1A75" w:rsidRDefault="00011C68" w:rsidP="00CF1848">
      <w:r w:rsidRPr="003F1A75">
        <w:continuationSeparator/>
      </w:r>
    </w:p>
  </w:footnote>
  <w:footnote w:id="1">
    <w:p w14:paraId="318D0D24" w14:textId="77777777" w:rsidR="008A1499" w:rsidRPr="003F1A75" w:rsidRDefault="008A1499">
      <w:pPr>
        <w:pStyle w:val="Textonotapie"/>
      </w:pPr>
      <w:r>
        <w:rPr>
          <w:rStyle w:val="Refdenotaalpie"/>
        </w:rPr>
        <w:t>*</w:t>
      </w:r>
      <w:r>
        <w:t xml:space="preserve"> </w:t>
      </w:r>
      <w:hyperlink r:id="rId1" w:history="1">
        <w:r>
          <w:rPr>
            <w:rStyle w:val="Hipervnculo"/>
          </w:rPr>
          <w:t>CBD/COP/17/1</w:t>
        </w:r>
      </w:hyperlink>
      <w:r>
        <w:t>.</w:t>
      </w:r>
    </w:p>
  </w:footnote>
  <w:footnote w:id="2">
    <w:p w14:paraId="0B3DF706" w14:textId="77777777" w:rsidR="00BA3D83" w:rsidRPr="00EC7828" w:rsidRDefault="00BA3D83">
      <w:pPr>
        <w:pStyle w:val="Textonotapie"/>
      </w:pPr>
      <w:r>
        <w:rPr>
          <w:rStyle w:val="Refdenotaalpie"/>
        </w:rPr>
        <w:footnoteRef/>
      </w:r>
      <w:r>
        <w:t xml:space="preserve"> </w:t>
      </w:r>
      <w:hyperlink r:id="rId2" w:history="1">
        <w:r>
          <w:rPr>
            <w:rStyle w:val="Hipervnculo"/>
          </w:rPr>
          <w:t>CBD/SBI/6/7</w:t>
        </w:r>
      </w:hyperlink>
      <w:r>
        <w:t>.</w:t>
      </w:r>
    </w:p>
  </w:footnote>
  <w:footnote w:id="3">
    <w:p w14:paraId="633A4598" w14:textId="77777777" w:rsidR="00284987" w:rsidRPr="00284987" w:rsidRDefault="00284987">
      <w:pPr>
        <w:pStyle w:val="Textonotapie"/>
      </w:pPr>
      <w:r>
        <w:rPr>
          <w:rStyle w:val="Refdenotaalpie"/>
        </w:rPr>
        <w:footnoteRef/>
      </w:r>
      <w:r>
        <w:t xml:space="preserve"> </w:t>
      </w:r>
      <w:r>
        <w:rPr>
          <w:color w:val="000000" w:themeColor="text1"/>
        </w:rPr>
        <w:t>CBD/COP/17/2.</w:t>
      </w:r>
    </w:p>
  </w:footnote>
  <w:footnote w:id="4">
    <w:p w14:paraId="4D8CBCB2" w14:textId="425BAA0F" w:rsidR="00302456" w:rsidRPr="00E2290D" w:rsidRDefault="00302456" w:rsidP="00EC7828">
      <w:pPr>
        <w:pStyle w:val="Textonotapie"/>
        <w:rPr>
          <w:szCs w:val="18"/>
        </w:rPr>
      </w:pPr>
      <w:r>
        <w:rPr>
          <w:rStyle w:val="Refdenotaalpie"/>
          <w:szCs w:val="18"/>
        </w:rPr>
        <w:footnoteRef/>
      </w:r>
      <w:r>
        <w:t xml:space="preserve"> Las resoluciones y decisiones aprobadas entre octubre de 2024 y noviembre de 2025 figuran en el anexo II del documento </w:t>
      </w:r>
      <w:hyperlink r:id="rId3" w:history="1">
        <w:r>
          <w:rPr>
            <w:rStyle w:val="Hipervnculo"/>
          </w:rPr>
          <w:t>CBD/SBI/6/7</w:t>
        </w:r>
      </w:hyperlink>
      <w:r>
        <w:t xml:space="preserve">, y las resoluciones y decisiones aprobadas entre enero de 2023 y octubre de 2024 están disponibles en el anexo I del documento </w:t>
      </w:r>
      <w:hyperlink r:id="rId4" w:history="1">
        <w:r>
          <w:rPr>
            <w:rStyle w:val="Hipervnculo"/>
          </w:rPr>
          <w:t>CBD/COP/16/10/Rev.1</w:t>
        </w:r>
      </w:hyperlink>
      <w:r>
        <w:t>.</w:t>
      </w:r>
    </w:p>
  </w:footnote>
  <w:footnote w:id="5">
    <w:p w14:paraId="2B2FE8C2" w14:textId="77777777" w:rsidR="00FB3890" w:rsidRDefault="00FB3890">
      <w:pPr>
        <w:pStyle w:val="Textonotapie"/>
      </w:pPr>
      <w:r>
        <w:rPr>
          <w:rStyle w:val="Refdenotaalpie"/>
        </w:rPr>
        <w:footnoteRef/>
      </w:r>
      <w:r>
        <w:t xml:space="preserve"> Se recibieron comunicaciones de la Unión Europea y los Gobiernos de Alemania, el Japón, México, el Níger y el Perú; de las secretarías de la Convención Relativa a los Humedales de Importancia Internacional Especialmente como Hábitat de Aves Acuáticas (Convención de Ramsar), el Tratado Internacional sobre los Recursos Fitogenéticos para la Alimentación y la Agricultura y la Comisión Ballenera Internacional, y de la Barnes Hill Community Development Organization Reloaded, la Organización de las Naciones Unidas para la Agricultura y la Alimentación (FAO), la Organización Internacional de las Maderas Tropicales, la Oficina del Alto Comisionado de las Naciones Unidas para los Derechos Humanos, la Entidad de las Naciones Unidas para la Igualdad de Género y el Empoderamiento de las Mujeres (ONU-Mujeres) y el Programa de las Naciones Unidas para el Medio Ambiente.</w:t>
      </w:r>
    </w:p>
  </w:footnote>
  <w:footnote w:id="6">
    <w:p w14:paraId="68012A20" w14:textId="77777777" w:rsidR="00993221" w:rsidRPr="007402E3" w:rsidRDefault="00993221" w:rsidP="00EC7828">
      <w:pPr>
        <w:pStyle w:val="Textonotapie"/>
      </w:pPr>
      <w:r>
        <w:rPr>
          <w:rStyle w:val="Refdenotaalpie"/>
        </w:rPr>
        <w:footnoteRef/>
      </w:r>
      <w:r>
        <w:t xml:space="preserve"> Se recibieron comunicaciones de la India, México y el Níger; de las secretarías del Convenio de los Alpes, el Convenio Marco sobre la Protección y el Desarrollo Sostenible de los Cárpatos, el Tratado Internacional sobre los Recursos Fitogenéticos para la Alimentación y la Agricultura, la Organización Internacional de las Maderas Tropicales, la Unión Internacional para la Conservación de la Naturaleza, la Comisión Ballenera Internacional y el Convenio de Minamata sobre el Mercurio, y del Biodiversity Research Institute, Eco Maxei Querétaro AC (coordinado por el Caucus de Mujeres del CDB, el Grupo de Mujeres y Género constituido bajo los auspicios de la Convención Marco de las Naciones Unidas sobre el Cambio Climático y miembros de la sociedad civil del Caucus de Género constituido bajo los auspicios de la Convención de las Naciones Unidas de Lucha contra la Desertificación en los Países Afectados por Sequía Grave o Desertificación, en particular en África), la Red Europea de Deuda y Desarrollo, la FAO, el Instituto Internacional para el Desarrollo Sostenible y el Programa de las Naciones Unidas para el Medio Ambiente.</w:t>
      </w:r>
    </w:p>
  </w:footnote>
  <w:footnote w:id="7">
    <w:p w14:paraId="0FB9EAB0" w14:textId="77777777" w:rsidR="00FB3890" w:rsidRPr="009731CC" w:rsidRDefault="00FB3890" w:rsidP="00FB3890">
      <w:pPr>
        <w:pStyle w:val="Textonotapie"/>
      </w:pPr>
      <w:r>
        <w:rPr>
          <w:rStyle w:val="Refdenotaalpie"/>
        </w:rPr>
        <w:footnoteRef/>
      </w:r>
      <w:r>
        <w:t xml:space="preserve"> En respuesta a la invitación extendida por la Conferencia de las Partes en el párrafo 6 de la decisión </w:t>
      </w:r>
      <w:hyperlink r:id="rId5" w:history="1">
        <w:r>
          <w:rPr>
            <w:rStyle w:val="Hipervnculo"/>
          </w:rPr>
          <w:t>16/35</w:t>
        </w:r>
      </w:hyperlink>
      <w:r>
        <w:t xml:space="preserve"> y además de las comunicaciones que presentó en respuesta a las notificaciones, la FAO también proporcionó información sobre la puesta en práctica de la hoja de ruta para la meta 2 que figura en un documento de información.</w:t>
      </w:r>
    </w:p>
  </w:footnote>
  <w:footnote w:id="8">
    <w:p w14:paraId="6A6D2C57" w14:textId="77777777" w:rsidR="001A2F7F" w:rsidRPr="001A2F7F" w:rsidRDefault="001A2F7F" w:rsidP="00EC7828">
      <w:pPr>
        <w:pStyle w:val="Textonotapie"/>
      </w:pPr>
      <w:r>
        <w:rPr>
          <w:rStyle w:val="Refdenotaalpie"/>
        </w:rPr>
        <w:footnoteRef/>
      </w:r>
      <w:r>
        <w:t xml:space="preserve"> El 12 de mayo de 2026, mediante un memorando de entendimiento, la Organización Internacional de las Maderas Tropicales y la Secretaría del Convenio sobre la Diversidad Biológica renovaron su dilatada colaboración con el objetivo de apoyar a las Partes en el Convenio y a los países miembros de la Organización Internacional de las Maderas Tropicales en sus esfuerzos por poner en práctica la gestión forestal sostenible y restaurar paisajes forestales degradados. El memorando de entendimiento puede consultarse en el sitio web de la Secretaría (</w:t>
      </w:r>
      <w:hyperlink r:id="rId6" w:history="1">
        <w:r>
          <w:rPr>
            <w:rStyle w:val="Hipervnculo"/>
          </w:rPr>
          <w:t>www.cbd.int/agreements</w:t>
        </w:r>
      </w:hyperlink>
      <w:r>
        <w:t xml:space="preserve">). </w:t>
      </w:r>
    </w:p>
  </w:footnote>
  <w:footnote w:id="9">
    <w:p w14:paraId="794AED9A" w14:textId="77777777" w:rsidR="00B81157" w:rsidRDefault="00B81157">
      <w:pPr>
        <w:pStyle w:val="Textonotapie"/>
      </w:pPr>
      <w:r>
        <w:rPr>
          <w:rStyle w:val="Refdenotaalpie"/>
        </w:rPr>
        <w:sym w:font="Symbol" w:char="F02A"/>
      </w:r>
      <w:r>
        <w:t xml:space="preserve"> El presente anexo se publica sin haber sido objeto de revisión editorial.</w:t>
      </w:r>
    </w:p>
  </w:footnote>
  <w:footnote w:id="10">
    <w:p w14:paraId="4A8A31A5" w14:textId="77777777" w:rsidR="00B81157" w:rsidRDefault="00B81157">
      <w:pPr>
        <w:pStyle w:val="Textonotapie"/>
      </w:pPr>
      <w:r>
        <w:rPr>
          <w:rStyle w:val="Refdenotaalpie"/>
        </w:rPr>
        <w:sym w:font="Symbol" w:char="F02A"/>
      </w:r>
      <w:r>
        <w:rPr>
          <w:rStyle w:val="Refdenotaalpie"/>
        </w:rPr>
        <w:sym w:font="Symbol" w:char="F02A"/>
      </w:r>
      <w:r>
        <w:t xml:space="preserve"> En el anexo I del documento </w:t>
      </w:r>
      <w:hyperlink r:id="rId7">
        <w:r>
          <w:rPr>
            <w:rStyle w:val="Hipervnculo"/>
          </w:rPr>
          <w:t>CBD/COP/16/10/Rev.1</w:t>
        </w:r>
      </w:hyperlink>
      <w:r>
        <w:t xml:space="preserve"> se enumeran las decisiones y resoluciones aprobadas por los órganos rectores de otros convenios, organizaciones internacionales y órganos intergubernamentales entre enero de 2023 y octubre de 2024 en las que se hace referencia oficialmente al Marco, y en el anexo II del documento </w:t>
      </w:r>
      <w:hyperlink r:id="rId8" w:history="1">
        <w:r>
          <w:rPr>
            <w:rStyle w:val="Hipervnculo"/>
          </w:rPr>
          <w:t>CBD/SBI/6/7</w:t>
        </w:r>
      </w:hyperlink>
      <w:r>
        <w:t xml:space="preserve"> se enumeran otras decisiones y resoluciones aprobadas entre octubre de 2024 y noviembre de 2025.</w:t>
      </w:r>
    </w:p>
  </w:footnote>
  <w:footnote w:id="11">
    <w:p w14:paraId="329F54CB" w14:textId="77777777" w:rsidR="00B81157" w:rsidRDefault="00B81157">
      <w:pPr>
        <w:pStyle w:val="Textonotapie"/>
      </w:pPr>
      <w:r>
        <w:rPr>
          <w:rStyle w:val="Refdenotaalpie"/>
        </w:rPr>
        <w:sym w:font="Symbol" w:char="F02A"/>
      </w:r>
      <w:r>
        <w:t xml:space="preserve"> El presente anexo se publica sin haber sido objeto de revisión editorial.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Asunto"/>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79C12A5" w14:textId="77777777" w:rsidR="00534681" w:rsidRPr="003F1A75" w:rsidRDefault="00C30D86" w:rsidP="007C4951">
        <w:pPr>
          <w:pStyle w:val="Encabezado"/>
          <w:spacing w:after="240"/>
          <w:rPr>
            <w:szCs w:val="20"/>
          </w:rPr>
        </w:pPr>
        <w:r w:rsidRPr="003F1A75">
          <w:rPr>
            <w:szCs w:val="20"/>
          </w:rPr>
          <w:t>CBD/</w:t>
        </w:r>
        <w:r>
          <w:rPr>
            <w:szCs w:val="20"/>
          </w:rPr>
          <w:t>COP/17/</w:t>
        </w:r>
        <w:r w:rsidR="002D540A">
          <w:rPr>
            <w:szCs w:val="20"/>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Asunto"/>
      <w:tag w:val=""/>
      <w:id w:val="851227268"/>
      <w:dataBinding w:prefixMappings="xmlns:ns0='http://purl.org/dc/elements/1.1/' xmlns:ns1='http://schemas.openxmlformats.org/package/2006/metadata/core-properties' " w:xpath="/ns1:coreProperties[1]/ns0:subject[1]" w:storeItemID="{6C3C8BC8-F283-45AE-878A-BAB7291924A1}"/>
      <w:text/>
    </w:sdtPr>
    <w:sdtContent>
      <w:p w14:paraId="366FB8C7" w14:textId="77777777" w:rsidR="009505C9" w:rsidRPr="003F1A75" w:rsidRDefault="00B60554" w:rsidP="007C4951">
        <w:pPr>
          <w:pStyle w:val="Encabezado"/>
          <w:spacing w:after="240"/>
          <w:jc w:val="right"/>
        </w:pPr>
        <w:r>
          <w:t>CBD/COP/17/</w:t>
        </w:r>
        <w:r w:rsidR="00CB6A6B">
          <w:t>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74E70"/>
    <w:multiLevelType w:val="multilevel"/>
    <w:tmpl w:val="D9AC1B2E"/>
    <w:lvl w:ilvl="0">
      <w:start w:val="1"/>
      <w:numFmt w:val="upperRoman"/>
      <w:lvlText w:val="%1."/>
      <w:lvlJc w:val="left"/>
      <w:pPr>
        <w:ind w:left="567" w:hanging="567"/>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84D7E8"/>
    <w:multiLevelType w:val="multilevel"/>
    <w:tmpl w:val="35EC0BC2"/>
    <w:lvl w:ilvl="0">
      <w:start w:val="1"/>
      <w:numFmt w:val="upperRoman"/>
      <w:lvlText w:val="%1."/>
      <w:lvlJc w:val="left"/>
      <w:pPr>
        <w:ind w:left="567" w:hanging="567"/>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9" w15:restartNumberingAfterBreak="0">
    <w:nsid w:val="7660A77F"/>
    <w:multiLevelType w:val="multilevel"/>
    <w:tmpl w:val="7B784CD0"/>
    <w:lvl w:ilvl="0">
      <w:start w:val="1"/>
      <w:numFmt w:val="upperRoman"/>
      <w:lvlText w:val="%1."/>
      <w:lvlJc w:val="left"/>
      <w:pPr>
        <w:ind w:left="567" w:hanging="567"/>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365605">
    <w:abstractNumId w:val="1"/>
  </w:num>
  <w:num w:numId="2" w16cid:durableId="2078239065">
    <w:abstractNumId w:val="9"/>
  </w:num>
  <w:num w:numId="3" w16cid:durableId="144785352">
    <w:abstractNumId w:val="0"/>
  </w:num>
  <w:num w:numId="4" w16cid:durableId="830828777">
    <w:abstractNumId w:val="4"/>
  </w:num>
  <w:num w:numId="5" w16cid:durableId="1858829">
    <w:abstractNumId w:val="2"/>
  </w:num>
  <w:num w:numId="6" w16cid:durableId="1333221471">
    <w:abstractNumId w:val="7"/>
  </w:num>
  <w:num w:numId="7" w16cid:durableId="1072390599">
    <w:abstractNumId w:val="8"/>
  </w:num>
  <w:num w:numId="8" w16cid:durableId="960385107">
    <w:abstractNumId w:val="3"/>
  </w:num>
  <w:num w:numId="9" w16cid:durableId="893932166">
    <w:abstractNumId w:val="6"/>
  </w:num>
  <w:num w:numId="10" w16cid:durableId="323945383">
    <w:abstractNumId w:val="5"/>
  </w:num>
  <w:num w:numId="11" w16cid:durableId="2103910116">
    <w:abstractNumId w:val="5"/>
  </w:num>
  <w:num w:numId="12" w16cid:durableId="333343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22523764">
    <w:abstractNumId w:val="5"/>
  </w:num>
  <w:num w:numId="14" w16cid:durableId="1176001016">
    <w:abstractNumId w:val="4"/>
  </w:num>
  <w:num w:numId="15" w16cid:durableId="141134909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E53"/>
    <w:rsid w:val="00000350"/>
    <w:rsid w:val="0000211A"/>
    <w:rsid w:val="00002C26"/>
    <w:rsid w:val="00003E04"/>
    <w:rsid w:val="00007BEB"/>
    <w:rsid w:val="00010EB7"/>
    <w:rsid w:val="00011C68"/>
    <w:rsid w:val="0001756F"/>
    <w:rsid w:val="000206C9"/>
    <w:rsid w:val="000258DB"/>
    <w:rsid w:val="00025CE7"/>
    <w:rsid w:val="00025F33"/>
    <w:rsid w:val="000317C6"/>
    <w:rsid w:val="00034E35"/>
    <w:rsid w:val="00037773"/>
    <w:rsid w:val="00042D24"/>
    <w:rsid w:val="000431F9"/>
    <w:rsid w:val="00045CC9"/>
    <w:rsid w:val="00045DB3"/>
    <w:rsid w:val="00046089"/>
    <w:rsid w:val="000467EC"/>
    <w:rsid w:val="0005091C"/>
    <w:rsid w:val="00050AF5"/>
    <w:rsid w:val="00055270"/>
    <w:rsid w:val="00062A7F"/>
    <w:rsid w:val="00067BC7"/>
    <w:rsid w:val="0007012B"/>
    <w:rsid w:val="00070A06"/>
    <w:rsid w:val="00071581"/>
    <w:rsid w:val="0007171B"/>
    <w:rsid w:val="0007381B"/>
    <w:rsid w:val="00073D82"/>
    <w:rsid w:val="00074176"/>
    <w:rsid w:val="000744CC"/>
    <w:rsid w:val="00077501"/>
    <w:rsid w:val="000867C1"/>
    <w:rsid w:val="00087B71"/>
    <w:rsid w:val="0009703B"/>
    <w:rsid w:val="00097ACA"/>
    <w:rsid w:val="00097E60"/>
    <w:rsid w:val="000A0209"/>
    <w:rsid w:val="000A477F"/>
    <w:rsid w:val="000A6687"/>
    <w:rsid w:val="000B38CE"/>
    <w:rsid w:val="000B4310"/>
    <w:rsid w:val="000C3E3A"/>
    <w:rsid w:val="000C4E57"/>
    <w:rsid w:val="000C6745"/>
    <w:rsid w:val="000C7E53"/>
    <w:rsid w:val="000C7F2E"/>
    <w:rsid w:val="000C7F6C"/>
    <w:rsid w:val="000D0F68"/>
    <w:rsid w:val="000D5465"/>
    <w:rsid w:val="000D5665"/>
    <w:rsid w:val="000D5B7B"/>
    <w:rsid w:val="000E01A7"/>
    <w:rsid w:val="000E1E0C"/>
    <w:rsid w:val="000E204F"/>
    <w:rsid w:val="000E3984"/>
    <w:rsid w:val="000E3D62"/>
    <w:rsid w:val="000E4345"/>
    <w:rsid w:val="000E4D75"/>
    <w:rsid w:val="000E673A"/>
    <w:rsid w:val="000E724A"/>
    <w:rsid w:val="000F2742"/>
    <w:rsid w:val="000F3206"/>
    <w:rsid w:val="000F6945"/>
    <w:rsid w:val="000F74F5"/>
    <w:rsid w:val="000F78FC"/>
    <w:rsid w:val="00101112"/>
    <w:rsid w:val="00101925"/>
    <w:rsid w:val="00102E7B"/>
    <w:rsid w:val="00102F3C"/>
    <w:rsid w:val="001031DF"/>
    <w:rsid w:val="00105372"/>
    <w:rsid w:val="001054A6"/>
    <w:rsid w:val="00105D23"/>
    <w:rsid w:val="0010683D"/>
    <w:rsid w:val="001078A1"/>
    <w:rsid w:val="0011098B"/>
    <w:rsid w:val="001122BE"/>
    <w:rsid w:val="00112909"/>
    <w:rsid w:val="00112D1F"/>
    <w:rsid w:val="001138E3"/>
    <w:rsid w:val="00114F96"/>
    <w:rsid w:val="001206D1"/>
    <w:rsid w:val="001220C5"/>
    <w:rsid w:val="00124178"/>
    <w:rsid w:val="00125EE7"/>
    <w:rsid w:val="001261F1"/>
    <w:rsid w:val="0013031E"/>
    <w:rsid w:val="001312AD"/>
    <w:rsid w:val="00131E7A"/>
    <w:rsid w:val="00134569"/>
    <w:rsid w:val="00134846"/>
    <w:rsid w:val="00136E03"/>
    <w:rsid w:val="0013761E"/>
    <w:rsid w:val="00141547"/>
    <w:rsid w:val="00144D5C"/>
    <w:rsid w:val="0014559B"/>
    <w:rsid w:val="00145969"/>
    <w:rsid w:val="00147FDD"/>
    <w:rsid w:val="00150690"/>
    <w:rsid w:val="0015217D"/>
    <w:rsid w:val="001533AF"/>
    <w:rsid w:val="0015518D"/>
    <w:rsid w:val="00155848"/>
    <w:rsid w:val="00157534"/>
    <w:rsid w:val="001608E4"/>
    <w:rsid w:val="00172AF6"/>
    <w:rsid w:val="00176302"/>
    <w:rsid w:val="00176CEE"/>
    <w:rsid w:val="001772EA"/>
    <w:rsid w:val="001800A3"/>
    <w:rsid w:val="0018128F"/>
    <w:rsid w:val="001825BB"/>
    <w:rsid w:val="00183136"/>
    <w:rsid w:val="00184130"/>
    <w:rsid w:val="00185A2A"/>
    <w:rsid w:val="00185AEA"/>
    <w:rsid w:val="00186DD8"/>
    <w:rsid w:val="0018793E"/>
    <w:rsid w:val="0019102C"/>
    <w:rsid w:val="00192792"/>
    <w:rsid w:val="00192B17"/>
    <w:rsid w:val="00193186"/>
    <w:rsid w:val="00193709"/>
    <w:rsid w:val="001972AE"/>
    <w:rsid w:val="001A24D6"/>
    <w:rsid w:val="001A2F7F"/>
    <w:rsid w:val="001A35EC"/>
    <w:rsid w:val="001A5F5D"/>
    <w:rsid w:val="001A6065"/>
    <w:rsid w:val="001A7028"/>
    <w:rsid w:val="001B13FE"/>
    <w:rsid w:val="001B2907"/>
    <w:rsid w:val="001C658A"/>
    <w:rsid w:val="001D10DA"/>
    <w:rsid w:val="001D174D"/>
    <w:rsid w:val="001D1D7E"/>
    <w:rsid w:val="001D3F08"/>
    <w:rsid w:val="001D4823"/>
    <w:rsid w:val="001D4A02"/>
    <w:rsid w:val="001D62B5"/>
    <w:rsid w:val="001D7942"/>
    <w:rsid w:val="001E07B3"/>
    <w:rsid w:val="001E4352"/>
    <w:rsid w:val="001E5840"/>
    <w:rsid w:val="001E7775"/>
    <w:rsid w:val="001E7800"/>
    <w:rsid w:val="001E7A96"/>
    <w:rsid w:val="001E7F8B"/>
    <w:rsid w:val="001F038A"/>
    <w:rsid w:val="001F1EEB"/>
    <w:rsid w:val="001F569F"/>
    <w:rsid w:val="00203E38"/>
    <w:rsid w:val="0020429A"/>
    <w:rsid w:val="0020471B"/>
    <w:rsid w:val="00206F91"/>
    <w:rsid w:val="00207858"/>
    <w:rsid w:val="002103FA"/>
    <w:rsid w:val="00212E83"/>
    <w:rsid w:val="00213FFF"/>
    <w:rsid w:val="00216322"/>
    <w:rsid w:val="00216880"/>
    <w:rsid w:val="00221716"/>
    <w:rsid w:val="00222225"/>
    <w:rsid w:val="00227D0F"/>
    <w:rsid w:val="002320B3"/>
    <w:rsid w:val="002333F9"/>
    <w:rsid w:val="002335B8"/>
    <w:rsid w:val="0023476C"/>
    <w:rsid w:val="00234DBC"/>
    <w:rsid w:val="002350CD"/>
    <w:rsid w:val="00236E36"/>
    <w:rsid w:val="00240EE6"/>
    <w:rsid w:val="002411B6"/>
    <w:rsid w:val="0024142D"/>
    <w:rsid w:val="00242AFC"/>
    <w:rsid w:val="00251D1A"/>
    <w:rsid w:val="00252760"/>
    <w:rsid w:val="00253E73"/>
    <w:rsid w:val="00254EB5"/>
    <w:rsid w:val="00255869"/>
    <w:rsid w:val="002613EF"/>
    <w:rsid w:val="00262CA9"/>
    <w:rsid w:val="00264C58"/>
    <w:rsid w:val="002652D3"/>
    <w:rsid w:val="00270BEB"/>
    <w:rsid w:val="0027487E"/>
    <w:rsid w:val="002759BA"/>
    <w:rsid w:val="002770C3"/>
    <w:rsid w:val="00280553"/>
    <w:rsid w:val="00284987"/>
    <w:rsid w:val="00285D87"/>
    <w:rsid w:val="00291012"/>
    <w:rsid w:val="00291DB0"/>
    <w:rsid w:val="00292F0A"/>
    <w:rsid w:val="0029421E"/>
    <w:rsid w:val="00294CCF"/>
    <w:rsid w:val="00294D80"/>
    <w:rsid w:val="00294E37"/>
    <w:rsid w:val="002A0B2C"/>
    <w:rsid w:val="002A7622"/>
    <w:rsid w:val="002B0661"/>
    <w:rsid w:val="002B3268"/>
    <w:rsid w:val="002B49A1"/>
    <w:rsid w:val="002B75DF"/>
    <w:rsid w:val="002B7C03"/>
    <w:rsid w:val="002B7C64"/>
    <w:rsid w:val="002C747D"/>
    <w:rsid w:val="002D07A4"/>
    <w:rsid w:val="002D4D62"/>
    <w:rsid w:val="002D4FB7"/>
    <w:rsid w:val="002D540A"/>
    <w:rsid w:val="002D5700"/>
    <w:rsid w:val="002D6183"/>
    <w:rsid w:val="002E0DE0"/>
    <w:rsid w:val="002E115D"/>
    <w:rsid w:val="002E1AEF"/>
    <w:rsid w:val="002E422A"/>
    <w:rsid w:val="002E4D46"/>
    <w:rsid w:val="002E5DE7"/>
    <w:rsid w:val="002F29AD"/>
    <w:rsid w:val="002F2E72"/>
    <w:rsid w:val="002F31B1"/>
    <w:rsid w:val="002F3A36"/>
    <w:rsid w:val="002F6E18"/>
    <w:rsid w:val="00300423"/>
    <w:rsid w:val="003008FE"/>
    <w:rsid w:val="00300AAB"/>
    <w:rsid w:val="0030169D"/>
    <w:rsid w:val="00302456"/>
    <w:rsid w:val="00303A6C"/>
    <w:rsid w:val="00303F23"/>
    <w:rsid w:val="003060EB"/>
    <w:rsid w:val="003110EE"/>
    <w:rsid w:val="00313CDA"/>
    <w:rsid w:val="003153EB"/>
    <w:rsid w:val="003162E7"/>
    <w:rsid w:val="0032136E"/>
    <w:rsid w:val="00321985"/>
    <w:rsid w:val="003248D6"/>
    <w:rsid w:val="00325926"/>
    <w:rsid w:val="003261AA"/>
    <w:rsid w:val="003262B7"/>
    <w:rsid w:val="00326F2A"/>
    <w:rsid w:val="00331EBB"/>
    <w:rsid w:val="00332D65"/>
    <w:rsid w:val="00332D9C"/>
    <w:rsid w:val="00333FB9"/>
    <w:rsid w:val="0033459F"/>
    <w:rsid w:val="00334F66"/>
    <w:rsid w:val="00334FE7"/>
    <w:rsid w:val="00336966"/>
    <w:rsid w:val="00337708"/>
    <w:rsid w:val="003421D8"/>
    <w:rsid w:val="003421DA"/>
    <w:rsid w:val="00342284"/>
    <w:rsid w:val="003424A0"/>
    <w:rsid w:val="003426E5"/>
    <w:rsid w:val="00342EB2"/>
    <w:rsid w:val="00346F49"/>
    <w:rsid w:val="00350018"/>
    <w:rsid w:val="00350A51"/>
    <w:rsid w:val="00351205"/>
    <w:rsid w:val="00351A16"/>
    <w:rsid w:val="00355B07"/>
    <w:rsid w:val="0036074D"/>
    <w:rsid w:val="00361C18"/>
    <w:rsid w:val="00363125"/>
    <w:rsid w:val="003646D3"/>
    <w:rsid w:val="00366826"/>
    <w:rsid w:val="00366954"/>
    <w:rsid w:val="00366F04"/>
    <w:rsid w:val="00372F74"/>
    <w:rsid w:val="00373ABC"/>
    <w:rsid w:val="00377AFC"/>
    <w:rsid w:val="0038032F"/>
    <w:rsid w:val="00380C54"/>
    <w:rsid w:val="00380ED0"/>
    <w:rsid w:val="0038188E"/>
    <w:rsid w:val="003848D6"/>
    <w:rsid w:val="00384B52"/>
    <w:rsid w:val="0038506F"/>
    <w:rsid w:val="00386482"/>
    <w:rsid w:val="003874CB"/>
    <w:rsid w:val="00390433"/>
    <w:rsid w:val="00395BA5"/>
    <w:rsid w:val="00397260"/>
    <w:rsid w:val="003A1F08"/>
    <w:rsid w:val="003A258C"/>
    <w:rsid w:val="003A4E76"/>
    <w:rsid w:val="003A5C5B"/>
    <w:rsid w:val="003A5D51"/>
    <w:rsid w:val="003B0165"/>
    <w:rsid w:val="003B05E6"/>
    <w:rsid w:val="003B063F"/>
    <w:rsid w:val="003B3460"/>
    <w:rsid w:val="003B49AE"/>
    <w:rsid w:val="003B7088"/>
    <w:rsid w:val="003B7224"/>
    <w:rsid w:val="003C05D2"/>
    <w:rsid w:val="003C17BB"/>
    <w:rsid w:val="003C26C7"/>
    <w:rsid w:val="003C3F74"/>
    <w:rsid w:val="003C4866"/>
    <w:rsid w:val="003C5FC9"/>
    <w:rsid w:val="003C61E4"/>
    <w:rsid w:val="003D03A0"/>
    <w:rsid w:val="003D32E8"/>
    <w:rsid w:val="003D7C00"/>
    <w:rsid w:val="003E0888"/>
    <w:rsid w:val="003E200D"/>
    <w:rsid w:val="003E5CEE"/>
    <w:rsid w:val="003E7D38"/>
    <w:rsid w:val="003F1A75"/>
    <w:rsid w:val="003F31F5"/>
    <w:rsid w:val="003F3977"/>
    <w:rsid w:val="003F71A0"/>
    <w:rsid w:val="003F7224"/>
    <w:rsid w:val="00400557"/>
    <w:rsid w:val="00403872"/>
    <w:rsid w:val="00407F8E"/>
    <w:rsid w:val="004133DC"/>
    <w:rsid w:val="0041431B"/>
    <w:rsid w:val="00415AC1"/>
    <w:rsid w:val="004211B6"/>
    <w:rsid w:val="0042174F"/>
    <w:rsid w:val="00422A2F"/>
    <w:rsid w:val="004258D5"/>
    <w:rsid w:val="00427D21"/>
    <w:rsid w:val="00431298"/>
    <w:rsid w:val="00437EDE"/>
    <w:rsid w:val="004415C4"/>
    <w:rsid w:val="00441DD1"/>
    <w:rsid w:val="004447C8"/>
    <w:rsid w:val="0044513A"/>
    <w:rsid w:val="00445410"/>
    <w:rsid w:val="004454DB"/>
    <w:rsid w:val="004459EB"/>
    <w:rsid w:val="0044655C"/>
    <w:rsid w:val="00446745"/>
    <w:rsid w:val="004473A5"/>
    <w:rsid w:val="00447F4A"/>
    <w:rsid w:val="00451DEB"/>
    <w:rsid w:val="004526A7"/>
    <w:rsid w:val="00454CFD"/>
    <w:rsid w:val="00456F67"/>
    <w:rsid w:val="00461220"/>
    <w:rsid w:val="004622C9"/>
    <w:rsid w:val="004627F2"/>
    <w:rsid w:val="00462CF9"/>
    <w:rsid w:val="00462DD1"/>
    <w:rsid w:val="004644C2"/>
    <w:rsid w:val="00467F9C"/>
    <w:rsid w:val="00471E66"/>
    <w:rsid w:val="0047236E"/>
    <w:rsid w:val="00472519"/>
    <w:rsid w:val="004770C0"/>
    <w:rsid w:val="00477925"/>
    <w:rsid w:val="00477C76"/>
    <w:rsid w:val="0048071A"/>
    <w:rsid w:val="00481BF9"/>
    <w:rsid w:val="004902A0"/>
    <w:rsid w:val="004906B2"/>
    <w:rsid w:val="00490BE5"/>
    <w:rsid w:val="004922F6"/>
    <w:rsid w:val="004937A1"/>
    <w:rsid w:val="00493F14"/>
    <w:rsid w:val="0049443D"/>
    <w:rsid w:val="0049716F"/>
    <w:rsid w:val="00497418"/>
    <w:rsid w:val="004974DF"/>
    <w:rsid w:val="004A147A"/>
    <w:rsid w:val="004A20F7"/>
    <w:rsid w:val="004A2A2C"/>
    <w:rsid w:val="004A3177"/>
    <w:rsid w:val="004A51B0"/>
    <w:rsid w:val="004A65C0"/>
    <w:rsid w:val="004A6764"/>
    <w:rsid w:val="004B7102"/>
    <w:rsid w:val="004C17B4"/>
    <w:rsid w:val="004C2023"/>
    <w:rsid w:val="004C4E5F"/>
    <w:rsid w:val="004D16DC"/>
    <w:rsid w:val="004D209A"/>
    <w:rsid w:val="004D2E20"/>
    <w:rsid w:val="004D33E2"/>
    <w:rsid w:val="004D348D"/>
    <w:rsid w:val="004D4DA7"/>
    <w:rsid w:val="004D63CA"/>
    <w:rsid w:val="004E0036"/>
    <w:rsid w:val="004E1094"/>
    <w:rsid w:val="004E29C6"/>
    <w:rsid w:val="004E5790"/>
    <w:rsid w:val="004E6B1A"/>
    <w:rsid w:val="004F0EC4"/>
    <w:rsid w:val="004F25E9"/>
    <w:rsid w:val="004F3025"/>
    <w:rsid w:val="004F4131"/>
    <w:rsid w:val="00500BB2"/>
    <w:rsid w:val="00503996"/>
    <w:rsid w:val="0051006C"/>
    <w:rsid w:val="00513F46"/>
    <w:rsid w:val="00516C63"/>
    <w:rsid w:val="00524574"/>
    <w:rsid w:val="00526549"/>
    <w:rsid w:val="00527F26"/>
    <w:rsid w:val="00530C4D"/>
    <w:rsid w:val="00532B93"/>
    <w:rsid w:val="0053331D"/>
    <w:rsid w:val="00534681"/>
    <w:rsid w:val="0053637E"/>
    <w:rsid w:val="00536927"/>
    <w:rsid w:val="0054190F"/>
    <w:rsid w:val="005419E1"/>
    <w:rsid w:val="00543740"/>
    <w:rsid w:val="00550796"/>
    <w:rsid w:val="00552C7E"/>
    <w:rsid w:val="00553CEB"/>
    <w:rsid w:val="00554C69"/>
    <w:rsid w:val="00555110"/>
    <w:rsid w:val="00557F51"/>
    <w:rsid w:val="0056068E"/>
    <w:rsid w:val="005607F6"/>
    <w:rsid w:val="00562997"/>
    <w:rsid w:val="00563442"/>
    <w:rsid w:val="0056348E"/>
    <w:rsid w:val="005658AE"/>
    <w:rsid w:val="00565B42"/>
    <w:rsid w:val="00565F18"/>
    <w:rsid w:val="00566617"/>
    <w:rsid w:val="00567573"/>
    <w:rsid w:val="00576C12"/>
    <w:rsid w:val="005774C0"/>
    <w:rsid w:val="00580D89"/>
    <w:rsid w:val="0058327C"/>
    <w:rsid w:val="00583F2F"/>
    <w:rsid w:val="00587694"/>
    <w:rsid w:val="005901C8"/>
    <w:rsid w:val="00592AD3"/>
    <w:rsid w:val="00593AEA"/>
    <w:rsid w:val="00594218"/>
    <w:rsid w:val="00594636"/>
    <w:rsid w:val="00595C33"/>
    <w:rsid w:val="005A4AD6"/>
    <w:rsid w:val="005A51D2"/>
    <w:rsid w:val="005A7CF1"/>
    <w:rsid w:val="005B35E2"/>
    <w:rsid w:val="005B3717"/>
    <w:rsid w:val="005B544F"/>
    <w:rsid w:val="005B5A67"/>
    <w:rsid w:val="005B7154"/>
    <w:rsid w:val="005C03CC"/>
    <w:rsid w:val="005C3127"/>
    <w:rsid w:val="005C35A7"/>
    <w:rsid w:val="005C3EDC"/>
    <w:rsid w:val="005C44C6"/>
    <w:rsid w:val="005C485F"/>
    <w:rsid w:val="005C4B98"/>
    <w:rsid w:val="005C4CE6"/>
    <w:rsid w:val="005C5B01"/>
    <w:rsid w:val="005C7C2E"/>
    <w:rsid w:val="005D1FFC"/>
    <w:rsid w:val="005D7933"/>
    <w:rsid w:val="005E1875"/>
    <w:rsid w:val="005E7E50"/>
    <w:rsid w:val="005F214D"/>
    <w:rsid w:val="005F3029"/>
    <w:rsid w:val="005F365B"/>
    <w:rsid w:val="005F3D1B"/>
    <w:rsid w:val="005F6E5C"/>
    <w:rsid w:val="005F7F27"/>
    <w:rsid w:val="005F7FA6"/>
    <w:rsid w:val="00600629"/>
    <w:rsid w:val="00603450"/>
    <w:rsid w:val="00604586"/>
    <w:rsid w:val="006061DE"/>
    <w:rsid w:val="006116BB"/>
    <w:rsid w:val="006122BA"/>
    <w:rsid w:val="00612931"/>
    <w:rsid w:val="006148AA"/>
    <w:rsid w:val="0061549D"/>
    <w:rsid w:val="006163BB"/>
    <w:rsid w:val="00620839"/>
    <w:rsid w:val="006230C7"/>
    <w:rsid w:val="00624E9D"/>
    <w:rsid w:val="00626170"/>
    <w:rsid w:val="006279F5"/>
    <w:rsid w:val="006310B1"/>
    <w:rsid w:val="0063677D"/>
    <w:rsid w:val="00637551"/>
    <w:rsid w:val="0064070C"/>
    <w:rsid w:val="0064326F"/>
    <w:rsid w:val="00645620"/>
    <w:rsid w:val="00647708"/>
    <w:rsid w:val="006478BF"/>
    <w:rsid w:val="00654659"/>
    <w:rsid w:val="00657035"/>
    <w:rsid w:val="006573CF"/>
    <w:rsid w:val="00660949"/>
    <w:rsid w:val="00660A6C"/>
    <w:rsid w:val="00660A77"/>
    <w:rsid w:val="00661072"/>
    <w:rsid w:val="00661E90"/>
    <w:rsid w:val="006628D3"/>
    <w:rsid w:val="00663AD8"/>
    <w:rsid w:val="00663F0A"/>
    <w:rsid w:val="0066445E"/>
    <w:rsid w:val="00665BE8"/>
    <w:rsid w:val="006661AD"/>
    <w:rsid w:val="00667275"/>
    <w:rsid w:val="00667344"/>
    <w:rsid w:val="006719D5"/>
    <w:rsid w:val="00672B32"/>
    <w:rsid w:val="00672B49"/>
    <w:rsid w:val="00672D0D"/>
    <w:rsid w:val="00672F3C"/>
    <w:rsid w:val="00673F7B"/>
    <w:rsid w:val="006747B6"/>
    <w:rsid w:val="0067759A"/>
    <w:rsid w:val="00681A8E"/>
    <w:rsid w:val="00682A37"/>
    <w:rsid w:val="006835F7"/>
    <w:rsid w:val="00690243"/>
    <w:rsid w:val="00693A1A"/>
    <w:rsid w:val="00694A08"/>
    <w:rsid w:val="00695F11"/>
    <w:rsid w:val="006A090B"/>
    <w:rsid w:val="006A0E53"/>
    <w:rsid w:val="006A1F3E"/>
    <w:rsid w:val="006A4392"/>
    <w:rsid w:val="006A50F6"/>
    <w:rsid w:val="006A6869"/>
    <w:rsid w:val="006A73C1"/>
    <w:rsid w:val="006B075D"/>
    <w:rsid w:val="006B2290"/>
    <w:rsid w:val="006B68BE"/>
    <w:rsid w:val="006C053B"/>
    <w:rsid w:val="006C48AE"/>
    <w:rsid w:val="006C4DCB"/>
    <w:rsid w:val="006C527F"/>
    <w:rsid w:val="006C58DD"/>
    <w:rsid w:val="006C5D28"/>
    <w:rsid w:val="006C617A"/>
    <w:rsid w:val="006C64C9"/>
    <w:rsid w:val="006D20D4"/>
    <w:rsid w:val="006D20F6"/>
    <w:rsid w:val="006D277C"/>
    <w:rsid w:val="006D3C42"/>
    <w:rsid w:val="006D505F"/>
    <w:rsid w:val="006D6D99"/>
    <w:rsid w:val="006E25A0"/>
    <w:rsid w:val="006E2642"/>
    <w:rsid w:val="006E2D8E"/>
    <w:rsid w:val="006E50D8"/>
    <w:rsid w:val="006E5C6E"/>
    <w:rsid w:val="006E6F82"/>
    <w:rsid w:val="006E7BE2"/>
    <w:rsid w:val="006F0162"/>
    <w:rsid w:val="006F0F23"/>
    <w:rsid w:val="006F2C00"/>
    <w:rsid w:val="006F3277"/>
    <w:rsid w:val="006F3707"/>
    <w:rsid w:val="006F4790"/>
    <w:rsid w:val="006F6F20"/>
    <w:rsid w:val="00701374"/>
    <w:rsid w:val="0070568E"/>
    <w:rsid w:val="00706960"/>
    <w:rsid w:val="0070715B"/>
    <w:rsid w:val="00710C2D"/>
    <w:rsid w:val="00713F23"/>
    <w:rsid w:val="007157B9"/>
    <w:rsid w:val="00716319"/>
    <w:rsid w:val="00717D88"/>
    <w:rsid w:val="00720458"/>
    <w:rsid w:val="00721565"/>
    <w:rsid w:val="00721B2E"/>
    <w:rsid w:val="0072213E"/>
    <w:rsid w:val="007242B7"/>
    <w:rsid w:val="00726138"/>
    <w:rsid w:val="00726A43"/>
    <w:rsid w:val="0073053F"/>
    <w:rsid w:val="007335B0"/>
    <w:rsid w:val="007345DD"/>
    <w:rsid w:val="00736025"/>
    <w:rsid w:val="0073659B"/>
    <w:rsid w:val="00736B58"/>
    <w:rsid w:val="007402E3"/>
    <w:rsid w:val="0074516A"/>
    <w:rsid w:val="00745240"/>
    <w:rsid w:val="00746BA3"/>
    <w:rsid w:val="007503C6"/>
    <w:rsid w:val="00750D70"/>
    <w:rsid w:val="00752AD3"/>
    <w:rsid w:val="00753C87"/>
    <w:rsid w:val="007554CA"/>
    <w:rsid w:val="00755C45"/>
    <w:rsid w:val="00756E18"/>
    <w:rsid w:val="007600E3"/>
    <w:rsid w:val="0076355C"/>
    <w:rsid w:val="00764BB2"/>
    <w:rsid w:val="00765870"/>
    <w:rsid w:val="00765EC9"/>
    <w:rsid w:val="0076733B"/>
    <w:rsid w:val="00772168"/>
    <w:rsid w:val="00773199"/>
    <w:rsid w:val="007742A3"/>
    <w:rsid w:val="007742C4"/>
    <w:rsid w:val="0077431D"/>
    <w:rsid w:val="00780EB0"/>
    <w:rsid w:val="00782CDA"/>
    <w:rsid w:val="00785223"/>
    <w:rsid w:val="00785D69"/>
    <w:rsid w:val="00786056"/>
    <w:rsid w:val="007918DD"/>
    <w:rsid w:val="00791F18"/>
    <w:rsid w:val="007925EC"/>
    <w:rsid w:val="007942D3"/>
    <w:rsid w:val="007970DD"/>
    <w:rsid w:val="00797B6C"/>
    <w:rsid w:val="007A22BD"/>
    <w:rsid w:val="007A2944"/>
    <w:rsid w:val="007A2B2F"/>
    <w:rsid w:val="007A4280"/>
    <w:rsid w:val="007A5C6B"/>
    <w:rsid w:val="007A5E23"/>
    <w:rsid w:val="007A6D42"/>
    <w:rsid w:val="007B2099"/>
    <w:rsid w:val="007B252B"/>
    <w:rsid w:val="007B5E17"/>
    <w:rsid w:val="007B6049"/>
    <w:rsid w:val="007B6C09"/>
    <w:rsid w:val="007B7741"/>
    <w:rsid w:val="007C19CE"/>
    <w:rsid w:val="007C4951"/>
    <w:rsid w:val="007D0B29"/>
    <w:rsid w:val="007D2A79"/>
    <w:rsid w:val="007D3231"/>
    <w:rsid w:val="007D3D71"/>
    <w:rsid w:val="007D49CC"/>
    <w:rsid w:val="007D73EA"/>
    <w:rsid w:val="007E09DA"/>
    <w:rsid w:val="007E0F8A"/>
    <w:rsid w:val="007E3BED"/>
    <w:rsid w:val="007E71BB"/>
    <w:rsid w:val="007F1EDC"/>
    <w:rsid w:val="007F3582"/>
    <w:rsid w:val="007F5372"/>
    <w:rsid w:val="007F5980"/>
    <w:rsid w:val="007F6D5E"/>
    <w:rsid w:val="007F718D"/>
    <w:rsid w:val="007F76F5"/>
    <w:rsid w:val="007F7C72"/>
    <w:rsid w:val="00801FAD"/>
    <w:rsid w:val="00806A18"/>
    <w:rsid w:val="00806EAB"/>
    <w:rsid w:val="00810141"/>
    <w:rsid w:val="00810BAC"/>
    <w:rsid w:val="00810CE6"/>
    <w:rsid w:val="00815665"/>
    <w:rsid w:val="00815B52"/>
    <w:rsid w:val="008178B6"/>
    <w:rsid w:val="008224FB"/>
    <w:rsid w:val="008250AE"/>
    <w:rsid w:val="0083136C"/>
    <w:rsid w:val="00834B7D"/>
    <w:rsid w:val="00840B36"/>
    <w:rsid w:val="00844177"/>
    <w:rsid w:val="008445DE"/>
    <w:rsid w:val="0084525A"/>
    <w:rsid w:val="00847CFF"/>
    <w:rsid w:val="00852A40"/>
    <w:rsid w:val="0085310C"/>
    <w:rsid w:val="00853439"/>
    <w:rsid w:val="00857FE8"/>
    <w:rsid w:val="00863263"/>
    <w:rsid w:val="00865A4B"/>
    <w:rsid w:val="00865B74"/>
    <w:rsid w:val="00866063"/>
    <w:rsid w:val="00866876"/>
    <w:rsid w:val="00867F24"/>
    <w:rsid w:val="008705AD"/>
    <w:rsid w:val="00870BE5"/>
    <w:rsid w:val="00870C9B"/>
    <w:rsid w:val="00871FAA"/>
    <w:rsid w:val="0087240D"/>
    <w:rsid w:val="0087529A"/>
    <w:rsid w:val="00876DDC"/>
    <w:rsid w:val="0088065E"/>
    <w:rsid w:val="00881B5A"/>
    <w:rsid w:val="00882F8E"/>
    <w:rsid w:val="0088413C"/>
    <w:rsid w:val="0089031A"/>
    <w:rsid w:val="008974F0"/>
    <w:rsid w:val="008A0445"/>
    <w:rsid w:val="008A1499"/>
    <w:rsid w:val="008A3860"/>
    <w:rsid w:val="008A4F83"/>
    <w:rsid w:val="008B012A"/>
    <w:rsid w:val="008B02BC"/>
    <w:rsid w:val="008B08B9"/>
    <w:rsid w:val="008B679C"/>
    <w:rsid w:val="008C1205"/>
    <w:rsid w:val="008C1585"/>
    <w:rsid w:val="008C1B6D"/>
    <w:rsid w:val="008D329A"/>
    <w:rsid w:val="008E30E7"/>
    <w:rsid w:val="008E340C"/>
    <w:rsid w:val="008E7F48"/>
    <w:rsid w:val="008F0B3B"/>
    <w:rsid w:val="008F3F17"/>
    <w:rsid w:val="008F4606"/>
    <w:rsid w:val="008F626F"/>
    <w:rsid w:val="00901CAD"/>
    <w:rsid w:val="00902EE7"/>
    <w:rsid w:val="00903A65"/>
    <w:rsid w:val="00904A68"/>
    <w:rsid w:val="009059B1"/>
    <w:rsid w:val="00906E17"/>
    <w:rsid w:val="009114E2"/>
    <w:rsid w:val="00914D1A"/>
    <w:rsid w:val="009154D3"/>
    <w:rsid w:val="00916E44"/>
    <w:rsid w:val="0092006A"/>
    <w:rsid w:val="00923519"/>
    <w:rsid w:val="00923883"/>
    <w:rsid w:val="00923A73"/>
    <w:rsid w:val="009262BF"/>
    <w:rsid w:val="00930BA1"/>
    <w:rsid w:val="0093169E"/>
    <w:rsid w:val="00931BC2"/>
    <w:rsid w:val="009321C9"/>
    <w:rsid w:val="00932FFE"/>
    <w:rsid w:val="009347A7"/>
    <w:rsid w:val="0093669C"/>
    <w:rsid w:val="00941334"/>
    <w:rsid w:val="0094249F"/>
    <w:rsid w:val="00942E8D"/>
    <w:rsid w:val="009436B7"/>
    <w:rsid w:val="009470AA"/>
    <w:rsid w:val="009505C9"/>
    <w:rsid w:val="00950752"/>
    <w:rsid w:val="00950853"/>
    <w:rsid w:val="00951BEE"/>
    <w:rsid w:val="00951FD3"/>
    <w:rsid w:val="00953C78"/>
    <w:rsid w:val="009553AE"/>
    <w:rsid w:val="00955F43"/>
    <w:rsid w:val="00962AA9"/>
    <w:rsid w:val="0096307E"/>
    <w:rsid w:val="00964F92"/>
    <w:rsid w:val="00965244"/>
    <w:rsid w:val="00966424"/>
    <w:rsid w:val="009700B2"/>
    <w:rsid w:val="009701E5"/>
    <w:rsid w:val="00972183"/>
    <w:rsid w:val="00972E06"/>
    <w:rsid w:val="009731CC"/>
    <w:rsid w:val="00974CE7"/>
    <w:rsid w:val="00975C61"/>
    <w:rsid w:val="00981661"/>
    <w:rsid w:val="00981B12"/>
    <w:rsid w:val="00982C53"/>
    <w:rsid w:val="00983604"/>
    <w:rsid w:val="00983B1D"/>
    <w:rsid w:val="00987182"/>
    <w:rsid w:val="0099082C"/>
    <w:rsid w:val="0099136F"/>
    <w:rsid w:val="009920B3"/>
    <w:rsid w:val="00993065"/>
    <w:rsid w:val="00993221"/>
    <w:rsid w:val="009935FF"/>
    <w:rsid w:val="0099398D"/>
    <w:rsid w:val="00994210"/>
    <w:rsid w:val="00994A8B"/>
    <w:rsid w:val="009A09C6"/>
    <w:rsid w:val="009A0F72"/>
    <w:rsid w:val="009A20BE"/>
    <w:rsid w:val="009A600E"/>
    <w:rsid w:val="009A6925"/>
    <w:rsid w:val="009B0BF2"/>
    <w:rsid w:val="009B20AE"/>
    <w:rsid w:val="009B2186"/>
    <w:rsid w:val="009B21F0"/>
    <w:rsid w:val="009B22A1"/>
    <w:rsid w:val="009B30E0"/>
    <w:rsid w:val="009B504D"/>
    <w:rsid w:val="009B6D59"/>
    <w:rsid w:val="009B7070"/>
    <w:rsid w:val="009C2DE6"/>
    <w:rsid w:val="009C30D3"/>
    <w:rsid w:val="009C4096"/>
    <w:rsid w:val="009C462D"/>
    <w:rsid w:val="009C7B68"/>
    <w:rsid w:val="009E2856"/>
    <w:rsid w:val="009E4A5E"/>
    <w:rsid w:val="009E5724"/>
    <w:rsid w:val="009E5851"/>
    <w:rsid w:val="009E7833"/>
    <w:rsid w:val="009F404E"/>
    <w:rsid w:val="009F5760"/>
    <w:rsid w:val="009F7560"/>
    <w:rsid w:val="00A05297"/>
    <w:rsid w:val="00A07A42"/>
    <w:rsid w:val="00A07B59"/>
    <w:rsid w:val="00A111D1"/>
    <w:rsid w:val="00A149F8"/>
    <w:rsid w:val="00A1535F"/>
    <w:rsid w:val="00A16C57"/>
    <w:rsid w:val="00A17FA2"/>
    <w:rsid w:val="00A22211"/>
    <w:rsid w:val="00A25A0E"/>
    <w:rsid w:val="00A266CA"/>
    <w:rsid w:val="00A273D8"/>
    <w:rsid w:val="00A2745F"/>
    <w:rsid w:val="00A30CD3"/>
    <w:rsid w:val="00A31088"/>
    <w:rsid w:val="00A34172"/>
    <w:rsid w:val="00A34A98"/>
    <w:rsid w:val="00A3648F"/>
    <w:rsid w:val="00A37F1A"/>
    <w:rsid w:val="00A429BE"/>
    <w:rsid w:val="00A45D16"/>
    <w:rsid w:val="00A461E8"/>
    <w:rsid w:val="00A46501"/>
    <w:rsid w:val="00A4779A"/>
    <w:rsid w:val="00A514C7"/>
    <w:rsid w:val="00A53638"/>
    <w:rsid w:val="00A539BE"/>
    <w:rsid w:val="00A56B57"/>
    <w:rsid w:val="00A57387"/>
    <w:rsid w:val="00A60CE1"/>
    <w:rsid w:val="00A611A1"/>
    <w:rsid w:val="00A63C4F"/>
    <w:rsid w:val="00A6478D"/>
    <w:rsid w:val="00A67321"/>
    <w:rsid w:val="00A67428"/>
    <w:rsid w:val="00A674B6"/>
    <w:rsid w:val="00A67AFF"/>
    <w:rsid w:val="00A7301C"/>
    <w:rsid w:val="00A74B51"/>
    <w:rsid w:val="00A74D9F"/>
    <w:rsid w:val="00A7553E"/>
    <w:rsid w:val="00A8022B"/>
    <w:rsid w:val="00A85D88"/>
    <w:rsid w:val="00A87413"/>
    <w:rsid w:val="00A95526"/>
    <w:rsid w:val="00AA1A2C"/>
    <w:rsid w:val="00AA2C67"/>
    <w:rsid w:val="00AA6F92"/>
    <w:rsid w:val="00AA78B9"/>
    <w:rsid w:val="00AB00D4"/>
    <w:rsid w:val="00AB1366"/>
    <w:rsid w:val="00AB217E"/>
    <w:rsid w:val="00AB39FB"/>
    <w:rsid w:val="00AB46E6"/>
    <w:rsid w:val="00AB4DDB"/>
    <w:rsid w:val="00AB4EA9"/>
    <w:rsid w:val="00AB6934"/>
    <w:rsid w:val="00AB787E"/>
    <w:rsid w:val="00AC028B"/>
    <w:rsid w:val="00AC5D2D"/>
    <w:rsid w:val="00AC5FDF"/>
    <w:rsid w:val="00AD0BE8"/>
    <w:rsid w:val="00AD511F"/>
    <w:rsid w:val="00AD5C59"/>
    <w:rsid w:val="00AD63F4"/>
    <w:rsid w:val="00AD7831"/>
    <w:rsid w:val="00AE1215"/>
    <w:rsid w:val="00AE21F8"/>
    <w:rsid w:val="00AE2E01"/>
    <w:rsid w:val="00AE4C80"/>
    <w:rsid w:val="00AE50D1"/>
    <w:rsid w:val="00AF04CD"/>
    <w:rsid w:val="00AF2B1C"/>
    <w:rsid w:val="00AF39F9"/>
    <w:rsid w:val="00AF42DE"/>
    <w:rsid w:val="00AF6290"/>
    <w:rsid w:val="00AF6CF8"/>
    <w:rsid w:val="00AF7ADE"/>
    <w:rsid w:val="00B04709"/>
    <w:rsid w:val="00B050BC"/>
    <w:rsid w:val="00B06030"/>
    <w:rsid w:val="00B107B1"/>
    <w:rsid w:val="00B108B1"/>
    <w:rsid w:val="00B13AC7"/>
    <w:rsid w:val="00B13FA2"/>
    <w:rsid w:val="00B14B12"/>
    <w:rsid w:val="00B15788"/>
    <w:rsid w:val="00B15AFE"/>
    <w:rsid w:val="00B2320C"/>
    <w:rsid w:val="00B248C3"/>
    <w:rsid w:val="00B24A6A"/>
    <w:rsid w:val="00B24B92"/>
    <w:rsid w:val="00B30909"/>
    <w:rsid w:val="00B3369F"/>
    <w:rsid w:val="00B342C1"/>
    <w:rsid w:val="00B34E00"/>
    <w:rsid w:val="00B35FD8"/>
    <w:rsid w:val="00B437EE"/>
    <w:rsid w:val="00B46B46"/>
    <w:rsid w:val="00B51FC6"/>
    <w:rsid w:val="00B60554"/>
    <w:rsid w:val="00B60633"/>
    <w:rsid w:val="00B60E63"/>
    <w:rsid w:val="00B60FAE"/>
    <w:rsid w:val="00B63C02"/>
    <w:rsid w:val="00B70E0D"/>
    <w:rsid w:val="00B74463"/>
    <w:rsid w:val="00B74DFA"/>
    <w:rsid w:val="00B7558A"/>
    <w:rsid w:val="00B7563C"/>
    <w:rsid w:val="00B81157"/>
    <w:rsid w:val="00B851D4"/>
    <w:rsid w:val="00B85946"/>
    <w:rsid w:val="00B85BC9"/>
    <w:rsid w:val="00B85F77"/>
    <w:rsid w:val="00B8713B"/>
    <w:rsid w:val="00B903D5"/>
    <w:rsid w:val="00B911A2"/>
    <w:rsid w:val="00B94E6C"/>
    <w:rsid w:val="00B953D3"/>
    <w:rsid w:val="00B95963"/>
    <w:rsid w:val="00B96F0D"/>
    <w:rsid w:val="00BA1A3F"/>
    <w:rsid w:val="00BA2C7B"/>
    <w:rsid w:val="00BA3D83"/>
    <w:rsid w:val="00BB4606"/>
    <w:rsid w:val="00BB4975"/>
    <w:rsid w:val="00BB5793"/>
    <w:rsid w:val="00BB611C"/>
    <w:rsid w:val="00BB7C74"/>
    <w:rsid w:val="00BC0C16"/>
    <w:rsid w:val="00BC144E"/>
    <w:rsid w:val="00BC17CF"/>
    <w:rsid w:val="00BC27F0"/>
    <w:rsid w:val="00BC3572"/>
    <w:rsid w:val="00BC5350"/>
    <w:rsid w:val="00BC5729"/>
    <w:rsid w:val="00BC688F"/>
    <w:rsid w:val="00BC75A0"/>
    <w:rsid w:val="00BD2FBE"/>
    <w:rsid w:val="00BD7E86"/>
    <w:rsid w:val="00BE246F"/>
    <w:rsid w:val="00BE6633"/>
    <w:rsid w:val="00BE6AC0"/>
    <w:rsid w:val="00BE7BF4"/>
    <w:rsid w:val="00BF443E"/>
    <w:rsid w:val="00BF5E7B"/>
    <w:rsid w:val="00BF6CFE"/>
    <w:rsid w:val="00BF72F1"/>
    <w:rsid w:val="00C02360"/>
    <w:rsid w:val="00C04736"/>
    <w:rsid w:val="00C05380"/>
    <w:rsid w:val="00C07F14"/>
    <w:rsid w:val="00C10B57"/>
    <w:rsid w:val="00C156C4"/>
    <w:rsid w:val="00C173E6"/>
    <w:rsid w:val="00C205C0"/>
    <w:rsid w:val="00C22EF5"/>
    <w:rsid w:val="00C23D2F"/>
    <w:rsid w:val="00C255A9"/>
    <w:rsid w:val="00C2601E"/>
    <w:rsid w:val="00C30D86"/>
    <w:rsid w:val="00C313BC"/>
    <w:rsid w:val="00C31DA4"/>
    <w:rsid w:val="00C32051"/>
    <w:rsid w:val="00C34B92"/>
    <w:rsid w:val="00C370F3"/>
    <w:rsid w:val="00C37330"/>
    <w:rsid w:val="00C41166"/>
    <w:rsid w:val="00C41886"/>
    <w:rsid w:val="00C443BD"/>
    <w:rsid w:val="00C451C5"/>
    <w:rsid w:val="00C466E6"/>
    <w:rsid w:val="00C476E8"/>
    <w:rsid w:val="00C47F5A"/>
    <w:rsid w:val="00C538EA"/>
    <w:rsid w:val="00C5740F"/>
    <w:rsid w:val="00C6143F"/>
    <w:rsid w:val="00C6559A"/>
    <w:rsid w:val="00C66CB5"/>
    <w:rsid w:val="00C703F6"/>
    <w:rsid w:val="00C71674"/>
    <w:rsid w:val="00C74CAC"/>
    <w:rsid w:val="00C75803"/>
    <w:rsid w:val="00C8253B"/>
    <w:rsid w:val="00C8370C"/>
    <w:rsid w:val="00C84D43"/>
    <w:rsid w:val="00C866AA"/>
    <w:rsid w:val="00C904BC"/>
    <w:rsid w:val="00C9161D"/>
    <w:rsid w:val="00C955CC"/>
    <w:rsid w:val="00C957C8"/>
    <w:rsid w:val="00C96087"/>
    <w:rsid w:val="00C97440"/>
    <w:rsid w:val="00CA0C1D"/>
    <w:rsid w:val="00CA10EE"/>
    <w:rsid w:val="00CA2DDE"/>
    <w:rsid w:val="00CA3440"/>
    <w:rsid w:val="00CA3E73"/>
    <w:rsid w:val="00CA539A"/>
    <w:rsid w:val="00CA55CF"/>
    <w:rsid w:val="00CA7D13"/>
    <w:rsid w:val="00CB048A"/>
    <w:rsid w:val="00CB069B"/>
    <w:rsid w:val="00CB20EE"/>
    <w:rsid w:val="00CB268A"/>
    <w:rsid w:val="00CB44CF"/>
    <w:rsid w:val="00CB67C9"/>
    <w:rsid w:val="00CB6A6B"/>
    <w:rsid w:val="00CC14A2"/>
    <w:rsid w:val="00CC3D28"/>
    <w:rsid w:val="00CC68D1"/>
    <w:rsid w:val="00CC7633"/>
    <w:rsid w:val="00CD0CB0"/>
    <w:rsid w:val="00CD0F30"/>
    <w:rsid w:val="00CD3929"/>
    <w:rsid w:val="00CE4BAB"/>
    <w:rsid w:val="00CF01D0"/>
    <w:rsid w:val="00CF0C6B"/>
    <w:rsid w:val="00CF1848"/>
    <w:rsid w:val="00CF1BA8"/>
    <w:rsid w:val="00CF2ECE"/>
    <w:rsid w:val="00CF38A9"/>
    <w:rsid w:val="00D00034"/>
    <w:rsid w:val="00D03893"/>
    <w:rsid w:val="00D03DDA"/>
    <w:rsid w:val="00D052AD"/>
    <w:rsid w:val="00D0587E"/>
    <w:rsid w:val="00D0793F"/>
    <w:rsid w:val="00D12044"/>
    <w:rsid w:val="00D1206C"/>
    <w:rsid w:val="00D137FA"/>
    <w:rsid w:val="00D14032"/>
    <w:rsid w:val="00D148ED"/>
    <w:rsid w:val="00D15F47"/>
    <w:rsid w:val="00D170D9"/>
    <w:rsid w:val="00D17BC2"/>
    <w:rsid w:val="00D21D25"/>
    <w:rsid w:val="00D2207D"/>
    <w:rsid w:val="00D236F3"/>
    <w:rsid w:val="00D23895"/>
    <w:rsid w:val="00D24A82"/>
    <w:rsid w:val="00D317A5"/>
    <w:rsid w:val="00D3312D"/>
    <w:rsid w:val="00D333AB"/>
    <w:rsid w:val="00D33888"/>
    <w:rsid w:val="00D33EFC"/>
    <w:rsid w:val="00D366DB"/>
    <w:rsid w:val="00D403CF"/>
    <w:rsid w:val="00D40DBC"/>
    <w:rsid w:val="00D43570"/>
    <w:rsid w:val="00D43B0B"/>
    <w:rsid w:val="00D447A8"/>
    <w:rsid w:val="00D47A99"/>
    <w:rsid w:val="00D506DC"/>
    <w:rsid w:val="00D51F2E"/>
    <w:rsid w:val="00D54005"/>
    <w:rsid w:val="00D548AE"/>
    <w:rsid w:val="00D5505A"/>
    <w:rsid w:val="00D55439"/>
    <w:rsid w:val="00D56A81"/>
    <w:rsid w:val="00D57A95"/>
    <w:rsid w:val="00D57D22"/>
    <w:rsid w:val="00D61C85"/>
    <w:rsid w:val="00D65129"/>
    <w:rsid w:val="00D65A19"/>
    <w:rsid w:val="00D675A0"/>
    <w:rsid w:val="00D71B3F"/>
    <w:rsid w:val="00D71F67"/>
    <w:rsid w:val="00D72C68"/>
    <w:rsid w:val="00D75CA6"/>
    <w:rsid w:val="00D76A18"/>
    <w:rsid w:val="00D77744"/>
    <w:rsid w:val="00D80849"/>
    <w:rsid w:val="00D809F0"/>
    <w:rsid w:val="00D82E8F"/>
    <w:rsid w:val="00D8379E"/>
    <w:rsid w:val="00D85EEE"/>
    <w:rsid w:val="00D85FA8"/>
    <w:rsid w:val="00D90272"/>
    <w:rsid w:val="00D92CE5"/>
    <w:rsid w:val="00D93709"/>
    <w:rsid w:val="00D96FE4"/>
    <w:rsid w:val="00DA015A"/>
    <w:rsid w:val="00DA0E38"/>
    <w:rsid w:val="00DA178F"/>
    <w:rsid w:val="00DA5C60"/>
    <w:rsid w:val="00DA5E9B"/>
    <w:rsid w:val="00DA737A"/>
    <w:rsid w:val="00DB28EE"/>
    <w:rsid w:val="00DB497A"/>
    <w:rsid w:val="00DB5367"/>
    <w:rsid w:val="00DB5E0F"/>
    <w:rsid w:val="00DB7972"/>
    <w:rsid w:val="00DC0BC0"/>
    <w:rsid w:val="00DC0D2A"/>
    <w:rsid w:val="00DC2F00"/>
    <w:rsid w:val="00DC4568"/>
    <w:rsid w:val="00DD118C"/>
    <w:rsid w:val="00DD27C8"/>
    <w:rsid w:val="00DD34C0"/>
    <w:rsid w:val="00DE026D"/>
    <w:rsid w:val="00DE0426"/>
    <w:rsid w:val="00DE0549"/>
    <w:rsid w:val="00DE2457"/>
    <w:rsid w:val="00DE4993"/>
    <w:rsid w:val="00DE592A"/>
    <w:rsid w:val="00DE765C"/>
    <w:rsid w:val="00DF2F6A"/>
    <w:rsid w:val="00DF5514"/>
    <w:rsid w:val="00E02ECF"/>
    <w:rsid w:val="00E042D2"/>
    <w:rsid w:val="00E042F4"/>
    <w:rsid w:val="00E06B29"/>
    <w:rsid w:val="00E10304"/>
    <w:rsid w:val="00E13523"/>
    <w:rsid w:val="00E13EE6"/>
    <w:rsid w:val="00E14B81"/>
    <w:rsid w:val="00E17D4F"/>
    <w:rsid w:val="00E17FE4"/>
    <w:rsid w:val="00E21A04"/>
    <w:rsid w:val="00E225D5"/>
    <w:rsid w:val="00E23087"/>
    <w:rsid w:val="00E24207"/>
    <w:rsid w:val="00E2462C"/>
    <w:rsid w:val="00E2463F"/>
    <w:rsid w:val="00E2618D"/>
    <w:rsid w:val="00E27551"/>
    <w:rsid w:val="00E336BD"/>
    <w:rsid w:val="00E33781"/>
    <w:rsid w:val="00E34B0D"/>
    <w:rsid w:val="00E35220"/>
    <w:rsid w:val="00E35365"/>
    <w:rsid w:val="00E468EF"/>
    <w:rsid w:val="00E46A21"/>
    <w:rsid w:val="00E522CC"/>
    <w:rsid w:val="00E52719"/>
    <w:rsid w:val="00E536EF"/>
    <w:rsid w:val="00E53AC3"/>
    <w:rsid w:val="00E54B46"/>
    <w:rsid w:val="00E55DB3"/>
    <w:rsid w:val="00E55FC7"/>
    <w:rsid w:val="00E65862"/>
    <w:rsid w:val="00E65C53"/>
    <w:rsid w:val="00E66235"/>
    <w:rsid w:val="00E70FBD"/>
    <w:rsid w:val="00E77A1C"/>
    <w:rsid w:val="00E80283"/>
    <w:rsid w:val="00E80404"/>
    <w:rsid w:val="00E80813"/>
    <w:rsid w:val="00E81F0D"/>
    <w:rsid w:val="00E82A16"/>
    <w:rsid w:val="00E83C24"/>
    <w:rsid w:val="00E85041"/>
    <w:rsid w:val="00E851A6"/>
    <w:rsid w:val="00E85A22"/>
    <w:rsid w:val="00E9318D"/>
    <w:rsid w:val="00E9326E"/>
    <w:rsid w:val="00E93F3E"/>
    <w:rsid w:val="00E93F70"/>
    <w:rsid w:val="00E9567B"/>
    <w:rsid w:val="00E97527"/>
    <w:rsid w:val="00EA0349"/>
    <w:rsid w:val="00EA4FE0"/>
    <w:rsid w:val="00EA6EAB"/>
    <w:rsid w:val="00EB1FD1"/>
    <w:rsid w:val="00EB5640"/>
    <w:rsid w:val="00EB71D8"/>
    <w:rsid w:val="00EB75D0"/>
    <w:rsid w:val="00EB7807"/>
    <w:rsid w:val="00EB7A70"/>
    <w:rsid w:val="00EB7E8D"/>
    <w:rsid w:val="00EC18C9"/>
    <w:rsid w:val="00EC40E5"/>
    <w:rsid w:val="00EC57B0"/>
    <w:rsid w:val="00EC5CA1"/>
    <w:rsid w:val="00EC5FBB"/>
    <w:rsid w:val="00EC60D8"/>
    <w:rsid w:val="00EC7828"/>
    <w:rsid w:val="00ED055C"/>
    <w:rsid w:val="00ED508C"/>
    <w:rsid w:val="00ED5E19"/>
    <w:rsid w:val="00ED6F48"/>
    <w:rsid w:val="00ED7106"/>
    <w:rsid w:val="00ED719F"/>
    <w:rsid w:val="00EE415B"/>
    <w:rsid w:val="00EE42E3"/>
    <w:rsid w:val="00EE47E0"/>
    <w:rsid w:val="00EF35F4"/>
    <w:rsid w:val="00EF4150"/>
    <w:rsid w:val="00EF5994"/>
    <w:rsid w:val="00EF6C8C"/>
    <w:rsid w:val="00EF76A5"/>
    <w:rsid w:val="00F010E6"/>
    <w:rsid w:val="00F02383"/>
    <w:rsid w:val="00F03CB1"/>
    <w:rsid w:val="00F049F4"/>
    <w:rsid w:val="00F063C2"/>
    <w:rsid w:val="00F10071"/>
    <w:rsid w:val="00F12044"/>
    <w:rsid w:val="00F167E0"/>
    <w:rsid w:val="00F20325"/>
    <w:rsid w:val="00F2653F"/>
    <w:rsid w:val="00F267EB"/>
    <w:rsid w:val="00F27F50"/>
    <w:rsid w:val="00F312E1"/>
    <w:rsid w:val="00F32854"/>
    <w:rsid w:val="00F32F47"/>
    <w:rsid w:val="00F418F0"/>
    <w:rsid w:val="00F41A5C"/>
    <w:rsid w:val="00F41AB5"/>
    <w:rsid w:val="00F41C9F"/>
    <w:rsid w:val="00F43042"/>
    <w:rsid w:val="00F4684F"/>
    <w:rsid w:val="00F47877"/>
    <w:rsid w:val="00F50B04"/>
    <w:rsid w:val="00F53193"/>
    <w:rsid w:val="00F5357E"/>
    <w:rsid w:val="00F54EB8"/>
    <w:rsid w:val="00F56FD2"/>
    <w:rsid w:val="00F61A42"/>
    <w:rsid w:val="00F61AEF"/>
    <w:rsid w:val="00F63782"/>
    <w:rsid w:val="00F63D92"/>
    <w:rsid w:val="00F64C7C"/>
    <w:rsid w:val="00F6586C"/>
    <w:rsid w:val="00F66E43"/>
    <w:rsid w:val="00F6729F"/>
    <w:rsid w:val="00F72493"/>
    <w:rsid w:val="00F72C4C"/>
    <w:rsid w:val="00F74E86"/>
    <w:rsid w:val="00F86A32"/>
    <w:rsid w:val="00F8742D"/>
    <w:rsid w:val="00F9038B"/>
    <w:rsid w:val="00F9062C"/>
    <w:rsid w:val="00F90A02"/>
    <w:rsid w:val="00F90F16"/>
    <w:rsid w:val="00F93A4B"/>
    <w:rsid w:val="00F94774"/>
    <w:rsid w:val="00FA1BC4"/>
    <w:rsid w:val="00FA1FEE"/>
    <w:rsid w:val="00FA38A8"/>
    <w:rsid w:val="00FA429C"/>
    <w:rsid w:val="00FA5607"/>
    <w:rsid w:val="00FA5D55"/>
    <w:rsid w:val="00FA663B"/>
    <w:rsid w:val="00FB1E26"/>
    <w:rsid w:val="00FB32CD"/>
    <w:rsid w:val="00FB3890"/>
    <w:rsid w:val="00FB601A"/>
    <w:rsid w:val="00FB6B3F"/>
    <w:rsid w:val="00FB75F3"/>
    <w:rsid w:val="00FC42AC"/>
    <w:rsid w:val="00FC53DB"/>
    <w:rsid w:val="00FC6C5F"/>
    <w:rsid w:val="00FD3984"/>
    <w:rsid w:val="00FD41FC"/>
    <w:rsid w:val="00FD5A6F"/>
    <w:rsid w:val="00FE08EB"/>
    <w:rsid w:val="00FE3169"/>
    <w:rsid w:val="00FE5FDC"/>
    <w:rsid w:val="00FF422C"/>
    <w:rsid w:val="00FF4F96"/>
    <w:rsid w:val="00FF573D"/>
    <w:rsid w:val="025C43B7"/>
    <w:rsid w:val="039EC2AD"/>
    <w:rsid w:val="05C1E249"/>
    <w:rsid w:val="05E9AD5A"/>
    <w:rsid w:val="082D88FB"/>
    <w:rsid w:val="09D8AD58"/>
    <w:rsid w:val="0A8691D4"/>
    <w:rsid w:val="0B0931AF"/>
    <w:rsid w:val="0ECBC158"/>
    <w:rsid w:val="10E8523A"/>
    <w:rsid w:val="11163436"/>
    <w:rsid w:val="13E34601"/>
    <w:rsid w:val="161BD610"/>
    <w:rsid w:val="16FA837A"/>
    <w:rsid w:val="1718F955"/>
    <w:rsid w:val="1765F1D5"/>
    <w:rsid w:val="182CEFAF"/>
    <w:rsid w:val="1B0926C2"/>
    <w:rsid w:val="1DFAA4DD"/>
    <w:rsid w:val="2180B862"/>
    <w:rsid w:val="219DDC35"/>
    <w:rsid w:val="21E52FF6"/>
    <w:rsid w:val="22470848"/>
    <w:rsid w:val="24B6ED70"/>
    <w:rsid w:val="2B696476"/>
    <w:rsid w:val="2BE7C101"/>
    <w:rsid w:val="30165690"/>
    <w:rsid w:val="3564CDE6"/>
    <w:rsid w:val="37E1803F"/>
    <w:rsid w:val="38862C77"/>
    <w:rsid w:val="389E6ECA"/>
    <w:rsid w:val="39A294A0"/>
    <w:rsid w:val="39C14E4F"/>
    <w:rsid w:val="3A2E740E"/>
    <w:rsid w:val="3F763ACC"/>
    <w:rsid w:val="419B45F4"/>
    <w:rsid w:val="4367CC2E"/>
    <w:rsid w:val="473FEB4D"/>
    <w:rsid w:val="4C08A1BC"/>
    <w:rsid w:val="4F422C52"/>
    <w:rsid w:val="4F430901"/>
    <w:rsid w:val="512BD9A0"/>
    <w:rsid w:val="52DBC217"/>
    <w:rsid w:val="535F8395"/>
    <w:rsid w:val="5436D19C"/>
    <w:rsid w:val="577A43E2"/>
    <w:rsid w:val="58CEAEE3"/>
    <w:rsid w:val="5957D922"/>
    <w:rsid w:val="5A056387"/>
    <w:rsid w:val="5E93B7D9"/>
    <w:rsid w:val="6130BC08"/>
    <w:rsid w:val="64C8FAC7"/>
    <w:rsid w:val="652D44BB"/>
    <w:rsid w:val="67636732"/>
    <w:rsid w:val="67EBB7F5"/>
    <w:rsid w:val="6A894C2D"/>
    <w:rsid w:val="6B8E7280"/>
    <w:rsid w:val="6C862584"/>
    <w:rsid w:val="6F86E05C"/>
    <w:rsid w:val="6FA4E066"/>
    <w:rsid w:val="700ECA31"/>
    <w:rsid w:val="708AA0B7"/>
    <w:rsid w:val="71D42885"/>
    <w:rsid w:val="7224C4E5"/>
    <w:rsid w:val="7282E10E"/>
    <w:rsid w:val="73C1F541"/>
    <w:rsid w:val="7473CE15"/>
    <w:rsid w:val="7B488A63"/>
    <w:rsid w:val="7CDE3C41"/>
    <w:rsid w:val="7E2CF281"/>
    <w:rsid w:val="7E7225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DC2EF1"/>
  <w15:docId w15:val="{7476D509-30F0-44BF-812D-60F575781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9"/>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9"/>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9"/>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9"/>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9"/>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7"/>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3F1A75"/>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6"/>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0"/>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8"/>
      </w:numPr>
    </w:pPr>
  </w:style>
  <w:style w:type="numbering" w:customStyle="1" w:styleId="CBDHeadings">
    <w:name w:val="CBD_Headings"/>
    <w:basedOn w:val="ListCBD"/>
    <w:uiPriority w:val="99"/>
    <w:rsid w:val="003F1A75"/>
    <w:pPr>
      <w:numPr>
        <w:numId w:val="9"/>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xmsonormal">
    <w:name w:val="x_msonormal"/>
    <w:basedOn w:val="Normal"/>
    <w:rsid w:val="00E13523"/>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qFormat/>
    <w:rsid w:val="00D14032"/>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d-block">
    <w:name w:val="d-block"/>
    <w:basedOn w:val="Fuentedeprrafopredeter"/>
    <w:rsid w:val="00665BE8"/>
  </w:style>
  <w:style w:type="paragraph" w:customStyle="1" w:styleId="Para10">
    <w:name w:val="Para 1"/>
    <w:basedOn w:val="Normal"/>
    <w:qFormat/>
    <w:rsid w:val="00694A08"/>
    <w:pPr>
      <w:tabs>
        <w:tab w:val="clear" w:pos="567"/>
        <w:tab w:val="clear" w:pos="1701"/>
        <w:tab w:val="clear" w:pos="2268"/>
      </w:tabs>
      <w:spacing w:before="120" w:after="120"/>
    </w:pPr>
    <w:rPr>
      <w:rFonts w:eastAsia="Times New Roman"/>
      <w:szCs w:val="24"/>
    </w:rPr>
  </w:style>
  <w:style w:type="character" w:customStyle="1" w:styleId="break-word">
    <w:name w:val="break-word"/>
    <w:basedOn w:val="Fuentedeprrafopredeter"/>
    <w:rsid w:val="00694A08"/>
  </w:style>
  <w:style w:type="character" w:customStyle="1" w:styleId="eop">
    <w:name w:val="eop"/>
    <w:basedOn w:val="Fuentedeprrafopredeter"/>
    <w:uiPriority w:val="1"/>
    <w:rsid w:val="00F43042"/>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ms.int/document/decisions-conference-parties-cms-effect-after-its-15th-meeting" TargetMode="External"/><Relationship Id="rId21" Type="http://schemas.openxmlformats.org/officeDocument/2006/relationships/hyperlink" Target="https://www.cbd.int/decisions/cop/?m=cop-16" TargetMode="External"/><Relationship Id="rId42" Type="http://schemas.openxmlformats.org/officeDocument/2006/relationships/hyperlink" Target="https://www.unwater.org/sites/default/files/2025-09/UN_System-wide_Strategy_for_Water_and_Sanitation_Sep2025.pdf" TargetMode="External"/><Relationship Id="rId47" Type="http://schemas.openxmlformats.org/officeDocument/2006/relationships/hyperlink" Target="https://www.cbd.int/doc/decisions/cop-16/cop-16-dec-03-es.pdf" TargetMode="External"/><Relationship Id="rId63" Type="http://schemas.openxmlformats.org/officeDocument/2006/relationships/hyperlink" Target="https://www.cbd.int/recommendations/sbstta/?m=sbstta-27" TargetMode="External"/><Relationship Id="rId68" Type="http://schemas.openxmlformats.org/officeDocument/2006/relationships/hyperlink" Target="https://www.cbd.int/recommendations/sbi/?m=sbi-06" TargetMode="Externa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9" Type="http://schemas.openxmlformats.org/officeDocument/2006/relationships/hyperlink" Target="https://www.ramsar.org/es/seguimiento-del-estado-de-las-resoluciones?bodies_and_events%5B3372%5D=3372"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oaarchive.arctic-council.org/items/287297c8-cdec-46e1-8022-2c240242d1ad/full" TargetMode="External"/><Relationship Id="rId37" Type="http://schemas.openxmlformats.org/officeDocument/2006/relationships/hyperlink" Target="https://www.unescap.org/sites/default/d8files/event-documents/ESCAP-CED9-7-Add1E.pdf" TargetMode="External"/><Relationship Id="rId40" Type="http://schemas.openxmlformats.org/officeDocument/2006/relationships/hyperlink" Target="https://docs.un.org/A/RES/80/291" TargetMode="External"/><Relationship Id="rId45" Type="http://schemas.openxmlformats.org/officeDocument/2006/relationships/footer" Target="footer1.xml"/><Relationship Id="rId53" Type="http://schemas.openxmlformats.org/officeDocument/2006/relationships/hyperlink" Target="https://www.cbd.int/doc/recommendations/sbstta-28/sbstta-28-rec-04-es.pdf" TargetMode="External"/><Relationship Id="rId58" Type="http://schemas.openxmlformats.org/officeDocument/2006/relationships/hyperlink" Target="https://www.cbd.int/recommendations/sbstta/?m=sbstta-27" TargetMode="External"/><Relationship Id="rId66" Type="http://schemas.openxmlformats.org/officeDocument/2006/relationships/hyperlink" Target="https://www.cbd.int/recommendations/sbi/?m=sbi-07" TargetMode="External"/><Relationship Id="rId5" Type="http://schemas.openxmlformats.org/officeDocument/2006/relationships/customXml" Target="../customXml/item5.xml"/><Relationship Id="rId61" Type="http://schemas.openxmlformats.org/officeDocument/2006/relationships/hyperlink" Target="https://www.cbd.int/decisions/cop/16/32/02"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notifications/2025-131" TargetMode="External"/><Relationship Id="rId27" Type="http://schemas.openxmlformats.org/officeDocument/2006/relationships/hyperlink" Target="https://www.cms.int/document/decisions-conference-parties-cms-effect-after-its-15th-meeting" TargetMode="External"/><Relationship Id="rId30" Type="http://schemas.openxmlformats.org/officeDocument/2006/relationships/hyperlink" Target="https://whc.unesco.org/document/226969" TargetMode="External"/><Relationship Id="rId35" Type="http://schemas.openxmlformats.org/officeDocument/2006/relationships/hyperlink" Target="https://gefcrew.org/carrcu/COP18/COP18_Decisions_UNEP(DEPI)CAR_IG49_4_ES.pdf" TargetMode="External"/><Relationship Id="rId43" Type="http://schemas.openxmlformats.org/officeDocument/2006/relationships/header" Target="header1.xml"/><Relationship Id="rId48" Type="http://schemas.openxmlformats.org/officeDocument/2006/relationships/hyperlink" Target="https://www.cbd.int/recommendations/sbi/?m=sbi-06" TargetMode="External"/><Relationship Id="rId56" Type="http://schemas.openxmlformats.org/officeDocument/2006/relationships/hyperlink" Target="https://www.cbd.int/recommendations/sbstta/?m=sbstta-28" TargetMode="External"/><Relationship Id="rId64" Type="http://schemas.openxmlformats.org/officeDocument/2006/relationships/hyperlink" Target="https://www.cbd.int/recommendations/sbi/?m=sbi-06" TargetMode="External"/><Relationship Id="rId69" Type="http://schemas.openxmlformats.org/officeDocument/2006/relationships/hyperlink" Target="https://www.cbd.int/recommendations/sbi/?m=sbi-07" TargetMode="External"/><Relationship Id="rId8" Type="http://schemas.openxmlformats.org/officeDocument/2006/relationships/settings" Target="settings.xml"/><Relationship Id="rId51" Type="http://schemas.openxmlformats.org/officeDocument/2006/relationships/hyperlink" Target="https://www.cbd.int/recommendations/sbi/?m=sbi-07" TargetMode="External"/><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recommendations/sbi/?m=sbi-06" TargetMode="External"/><Relationship Id="rId25" Type="http://schemas.openxmlformats.org/officeDocument/2006/relationships/hyperlink" Target="https://www.cms.int/document/decisions-conference-parties-cms-effect-after-its-15th-meeting" TargetMode="External"/><Relationship Id="rId33" Type="http://schemas.openxmlformats.org/officeDocument/2006/relationships/hyperlink" Target="https://oaarchive.arctic-council.org/bitstreams/0043e92a-edec-4d04-bbeb-24699bd86f89/download" TargetMode="External"/><Relationship Id="rId38" Type="http://schemas.openxmlformats.org/officeDocument/2006/relationships/hyperlink" Target="https://openknowledge.fao.org/server/api/core/bitstreams/9179f831-48f3-4374-ace5-4eca419c3d60/content" TargetMode="External"/><Relationship Id="rId46" Type="http://schemas.openxmlformats.org/officeDocument/2006/relationships/footer" Target="footer2.xml"/><Relationship Id="rId59" Type="http://schemas.openxmlformats.org/officeDocument/2006/relationships/hyperlink" Target="https://www.cbd.int/doc/decisions/cop-16/cop-16-dec-22-es.pdf" TargetMode="External"/><Relationship Id="rId67" Type="http://schemas.openxmlformats.org/officeDocument/2006/relationships/hyperlink" Target="https://www.cbd.int/doc/decisions/cop-16/cop-16-dec-33-es.pdf" TargetMode="External"/><Relationship Id="rId20" Type="http://schemas.openxmlformats.org/officeDocument/2006/relationships/hyperlink" Target="https://www.cbd.int/documents/CBD/SBI/6/7" TargetMode="External"/><Relationship Id="rId41" Type="http://schemas.openxmlformats.org/officeDocument/2006/relationships/hyperlink" Target="https://docs.un.org/es/A/RES/78/327"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oc/decisions/cop-16/cop-16-dec-31-es.pdf" TargetMode="External"/><Relationship Id="rId70" Type="http://schemas.openxmlformats.org/officeDocument/2006/relationships/hyperlink" Target="https://www.cbd.int/doc/decisions/cop-16/cop-16-dec-35-es.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notifications/2026-053" TargetMode="External"/><Relationship Id="rId28" Type="http://schemas.openxmlformats.org/officeDocument/2006/relationships/hyperlink" Target="https://www.cms.int/document/decisions-conference-parties-cms-effect-after-its-15th-meeting" TargetMode="External"/><Relationship Id="rId36" Type="http://schemas.openxmlformats.org/officeDocument/2006/relationships/hyperlink" Target="https://www.unep.org/unepmap/meetings/cop-decisions/cop24-outcome-documents" TargetMode="External"/><Relationship Id="rId49" Type="http://schemas.openxmlformats.org/officeDocument/2006/relationships/hyperlink" Target="https://www.cbd.int/recommendations/sbi/?m=sbi-07" TargetMode="External"/><Relationship Id="rId57" Type="http://schemas.openxmlformats.org/officeDocument/2006/relationships/hyperlink" Target="https://www.cbd.int/doc/decisions/cop-16/cop-16-dec-19-es.pdf" TargetMode="External"/><Relationship Id="rId10" Type="http://schemas.openxmlformats.org/officeDocument/2006/relationships/footnotes" Target="footnotes.xml"/><Relationship Id="rId31" Type="http://schemas.openxmlformats.org/officeDocument/2006/relationships/hyperlink" Target="https://openknowledge.fao.org/items/34e07432-39aa-43b9-bd0b-e6c3985137df" TargetMode="External"/><Relationship Id="rId44" Type="http://schemas.openxmlformats.org/officeDocument/2006/relationships/header" Target="header2.xml"/><Relationship Id="rId52" Type="http://schemas.openxmlformats.org/officeDocument/2006/relationships/hyperlink" Target="https://www.cbd.int/doc/decisions/cop-16/cop-16-dec-15-es.pdf" TargetMode="External"/><Relationship Id="rId60" Type="http://schemas.openxmlformats.org/officeDocument/2006/relationships/hyperlink" Target="https://www.cbd.int/recommendations/sbstta/?m=sbstta-27" TargetMode="External"/><Relationship Id="rId65" Type="http://schemas.openxmlformats.org/officeDocument/2006/relationships/hyperlink" Target="https://www.cbd.int/recommendations/sbstta/?m=sbstta-28"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39" Type="http://schemas.openxmlformats.org/officeDocument/2006/relationships/hyperlink" Target="https://www.itto.int/direct/topics/topics_pdf_download/topics_id=8599&amp;no=1&amp;_lang=es&amp;disp=inline" TargetMode="External"/><Relationship Id="rId34" Type="http://schemas.openxmlformats.org/officeDocument/2006/relationships/hyperlink" Target="https://oaarchive.arctic-council.org/bitstreams/0043e92a-edec-4d04-bbeb-24699bd86f89/download" TargetMode="External"/><Relationship Id="rId50" Type="http://schemas.openxmlformats.org/officeDocument/2006/relationships/hyperlink" Target="https://www.cbd.int/doc/decisions/cop-16/cop-16-dec-13-es.pdf" TargetMode="External"/><Relationship Id="rId55" Type="http://schemas.openxmlformats.org/officeDocument/2006/relationships/hyperlink" Target="https://www.cbd.int/doc/decisions/cop-16/cop-16-dec-17-es.pdf" TargetMode="External"/><Relationship Id="rId7" Type="http://schemas.openxmlformats.org/officeDocument/2006/relationships/styles" Target="styles.xml"/><Relationship Id="rId71"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7" TargetMode="External"/><Relationship Id="rId3" Type="http://schemas.openxmlformats.org/officeDocument/2006/relationships/hyperlink" Target="https://www.cbd.int/documents/CBD/SBI/6/7" TargetMode="External"/><Relationship Id="rId7" Type="http://schemas.openxmlformats.org/officeDocument/2006/relationships/hyperlink" Target="https://www.cbd.int/documents/CBD/COP/16/10/REV1" TargetMode="External"/><Relationship Id="rId2" Type="http://schemas.openxmlformats.org/officeDocument/2006/relationships/hyperlink" Target="https://www.cbd.int/documents/CBD/SBI/6/7" TargetMode="External"/><Relationship Id="rId1" Type="http://schemas.openxmlformats.org/officeDocument/2006/relationships/hyperlink" Target="https://www.cbd.int/documents/CBD/COP/17/1" TargetMode="External"/><Relationship Id="rId6" Type="http://schemas.openxmlformats.org/officeDocument/2006/relationships/hyperlink" Target="http://www.cbd.int/agreements"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uments/CBD/COP/16/10/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9124C2452D4B78AD6CDB732A2783EE"/>
        <w:category>
          <w:name w:val="General"/>
          <w:gallery w:val="placeholder"/>
        </w:category>
        <w:types>
          <w:type w:val="bbPlcHdr"/>
        </w:types>
        <w:behaviors>
          <w:behavior w:val="content"/>
        </w:behaviors>
        <w:guid w:val="{FF47449C-9BFA-4085-BB45-4AE3279CE6C9}"/>
      </w:docPartPr>
      <w:docPartBody>
        <w:p w:rsidR="003A2CE5" w:rsidRDefault="00FC0529">
          <w:pPr>
            <w:pStyle w:val="E79124C2452D4B78AD6CDB732A2783EE"/>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6DD"/>
    <w:rsid w:val="000500B7"/>
    <w:rsid w:val="000744CC"/>
    <w:rsid w:val="000A1254"/>
    <w:rsid w:val="000D43FF"/>
    <w:rsid w:val="001450B0"/>
    <w:rsid w:val="0018793E"/>
    <w:rsid w:val="001E5840"/>
    <w:rsid w:val="001E6C34"/>
    <w:rsid w:val="001F2485"/>
    <w:rsid w:val="00236635"/>
    <w:rsid w:val="00252B05"/>
    <w:rsid w:val="00254EB5"/>
    <w:rsid w:val="00266FEA"/>
    <w:rsid w:val="002B44BB"/>
    <w:rsid w:val="003059F7"/>
    <w:rsid w:val="003162E7"/>
    <w:rsid w:val="00351A16"/>
    <w:rsid w:val="003A2CE5"/>
    <w:rsid w:val="003C17BB"/>
    <w:rsid w:val="00441DD1"/>
    <w:rsid w:val="0045632C"/>
    <w:rsid w:val="004E3009"/>
    <w:rsid w:val="005238F1"/>
    <w:rsid w:val="005A7CF1"/>
    <w:rsid w:val="005D7933"/>
    <w:rsid w:val="006957EA"/>
    <w:rsid w:val="006D7CAD"/>
    <w:rsid w:val="006E62BA"/>
    <w:rsid w:val="006F26DD"/>
    <w:rsid w:val="006F3707"/>
    <w:rsid w:val="00745240"/>
    <w:rsid w:val="007540DF"/>
    <w:rsid w:val="007E5FC9"/>
    <w:rsid w:val="007F0011"/>
    <w:rsid w:val="00894AFA"/>
    <w:rsid w:val="008B2DC8"/>
    <w:rsid w:val="0090128C"/>
    <w:rsid w:val="0099136F"/>
    <w:rsid w:val="00996232"/>
    <w:rsid w:val="00A34031"/>
    <w:rsid w:val="00A34A98"/>
    <w:rsid w:val="00A611A1"/>
    <w:rsid w:val="00B31F66"/>
    <w:rsid w:val="00C56C28"/>
    <w:rsid w:val="00C727E3"/>
    <w:rsid w:val="00CA3E73"/>
    <w:rsid w:val="00D34C43"/>
    <w:rsid w:val="00DE0549"/>
    <w:rsid w:val="00E61E0E"/>
    <w:rsid w:val="00E65862"/>
    <w:rsid w:val="00E92B29"/>
    <w:rsid w:val="00E9326E"/>
    <w:rsid w:val="00E97527"/>
    <w:rsid w:val="00EA0349"/>
    <w:rsid w:val="00F14C26"/>
    <w:rsid w:val="00FC052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E79124C2452D4B78AD6CDB732A2783EE">
    <w:name w:val="E79124C2452D4B78AD6CDB732A2783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3042B282-DA53-43DC-A0C9-0E31EE752946}"/>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20</TotalTime>
  <Pages>8</Pages>
  <Words>3364</Words>
  <Characters>19178</Characters>
  <Application>Microsoft Office Word</Application>
  <DocSecurity>0</DocSecurity>
  <Lines>767</Lines>
  <Paragraphs>203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Progress report on cooperation with international organizations and bodies established under other conventions</vt:lpstr>
      <vt:lpstr>Progress report on cooperation with international organizations and bodies established under other conventions</vt:lpstr>
    </vt:vector>
  </TitlesOfParts>
  <Company>SCBD</Company>
  <LinksUpToDate>false</LinksUpToDate>
  <CharactersWithSpaces>22339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los progresos de la cooperación con organizaciones y organismos internacionales creados en virtud de otros convenios</dc:title>
  <dc:subject>CBD/COP/17/9</dc:subject>
  <dc:creator>cbd_cr</dc:creator>
  <cp:keywords>Convention on Biological Diversity</cp:keywords>
  <cp:lastModifiedBy>Elena Valdevi</cp:lastModifiedBy>
  <cp:revision>10</cp:revision>
  <cp:lastPrinted>2020-01-21T19:56:00Z</cp:lastPrinted>
  <dcterms:created xsi:type="dcterms:W3CDTF">2026-09-24T14:00:00Z</dcterms:created>
  <dcterms:modified xsi:type="dcterms:W3CDTF">2026-09-29T06:43:00Z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