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43" w:type="dxa"/>
        <w:tblInd w:w="-283" w:type="dxa"/>
        <w:tblLayout w:type="fixed"/>
        <w:tblLook w:val="0000" w:firstRow="0" w:lastRow="0" w:firstColumn="0" w:lastColumn="0" w:noHBand="0" w:noVBand="0"/>
      </w:tblPr>
      <w:tblGrid>
        <w:gridCol w:w="975"/>
        <w:gridCol w:w="1108"/>
        <w:gridCol w:w="8460"/>
      </w:tblGrid>
      <w:tr w:rsidR="00A43334" w14:paraId="5CBC74AE" w14:textId="77777777" w:rsidTr="00311C25">
        <w:trPr>
          <w:trHeight w:val="850"/>
        </w:trPr>
        <w:tc>
          <w:tcPr>
            <w:tcW w:w="975" w:type="dxa"/>
            <w:shd w:val="clear" w:color="auto" w:fill="auto"/>
            <w:vAlign w:val="bottom"/>
          </w:tcPr>
          <w:p w14:paraId="6D24D026" w14:textId="77777777" w:rsidR="00A43334" w:rsidRDefault="00A43334" w:rsidP="00A43334">
            <w:pPr>
              <w:pStyle w:val="AASmallLogo"/>
            </w:pPr>
            <w:r>
              <w:rPr>
                <w:noProof/>
                <w:lang w:val="en-US"/>
                <w14:ligatures w14:val="standardContextual"/>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108" w:type="dxa"/>
            <w:shd w:val="clear" w:color="auto" w:fill="auto"/>
            <w:noWrap/>
            <w:vAlign w:val="bottom"/>
          </w:tcPr>
          <w:p w14:paraId="4584A671" w14:textId="7D36B9EA" w:rsidR="00A43334" w:rsidRDefault="00311C25" w:rsidP="00A43334">
            <w:pPr>
              <w:pStyle w:val="AASmallLogo"/>
            </w:pPr>
            <w:r>
              <w:rPr>
                <w:noProof/>
                <w:lang w:val="en-US"/>
              </w:rPr>
              <w:drawing>
                <wp:inline distT="0" distB="0" distL="0" distR="0" wp14:anchorId="37873534" wp14:editId="5910D4A5">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A43334">
              <w:t xml:space="preserve"> </w:t>
            </w:r>
          </w:p>
          <w:p w14:paraId="0CF20E20" w14:textId="77777777" w:rsidR="00A43334" w:rsidRDefault="00A43334" w:rsidP="00A43334">
            <w:pPr>
              <w:pStyle w:val="AASmallLogo"/>
            </w:pPr>
          </w:p>
        </w:tc>
        <w:tc>
          <w:tcPr>
            <w:tcW w:w="8460" w:type="dxa"/>
            <w:shd w:val="clear" w:color="auto" w:fill="auto"/>
            <w:vAlign w:val="bottom"/>
          </w:tcPr>
          <w:p w14:paraId="3D14A9A2" w14:textId="7957ED26" w:rsidR="00A43334" w:rsidRDefault="00A43334" w:rsidP="001C0406">
            <w:pPr>
              <w:pStyle w:val="ABSymbol"/>
            </w:pPr>
            <w:r w:rsidRPr="00A43334">
              <w:rPr>
                <w:sz w:val="40"/>
              </w:rPr>
              <w:t>CBD</w:t>
            </w:r>
            <w:r>
              <w:t>/</w:t>
            </w:r>
            <w:r w:rsidR="00696D3B" w:rsidRPr="00696D3B">
              <w:t>/CP/MOP/11/L/7</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904089" w14:paraId="0ED7D687" w14:textId="77777777" w:rsidTr="00A43334">
        <w:trPr>
          <w:trHeight w:val="2098"/>
        </w:trPr>
        <w:tc>
          <w:tcPr>
            <w:tcW w:w="7370" w:type="dxa"/>
            <w:shd w:val="clear" w:color="auto" w:fill="auto"/>
          </w:tcPr>
          <w:p w14:paraId="402C4CAB" w14:textId="196F4A66" w:rsidR="00A43334" w:rsidRDefault="00A4781C" w:rsidP="00A43334">
            <w:pPr>
              <w:pStyle w:val="ACLargeLogo"/>
            </w:pPr>
            <w:r w:rsidRPr="004B621F">
              <w:rPr>
                <w:noProof/>
                <w:kern w:val="22"/>
                <w:lang w:val="en-US"/>
              </w:rPr>
              <w:drawing>
                <wp:inline distT="0" distB="0" distL="0" distR="0" wp14:anchorId="5D85EF17" wp14:editId="76321C7E">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70BD49D4" w:rsidR="00A43334" w:rsidRPr="001C0406" w:rsidRDefault="00A43334" w:rsidP="00A43334">
            <w:pPr>
              <w:pStyle w:val="AEDistrNormal"/>
              <w:rPr>
                <w:lang w:val="es-MX"/>
              </w:rPr>
            </w:pPr>
            <w:r w:rsidRPr="001C0406">
              <w:rPr>
                <w:lang w:val="es-MX"/>
              </w:rPr>
              <w:t xml:space="preserve">Distr. </w:t>
            </w:r>
            <w:bookmarkStart w:id="0" w:name="CBDDistributionType"/>
            <w:r w:rsidR="00A4781C" w:rsidRPr="001C0406">
              <w:rPr>
                <w:lang w:val="es-MX"/>
              </w:rPr>
              <w:t>l</w:t>
            </w:r>
            <w:r w:rsidR="00B161EB" w:rsidRPr="001C0406">
              <w:rPr>
                <w:lang w:val="es-MX"/>
              </w:rPr>
              <w:t>imit</w:t>
            </w:r>
            <w:bookmarkEnd w:id="0"/>
            <w:r w:rsidR="00A4781C" w:rsidRPr="001C0406">
              <w:rPr>
                <w:lang w:val="es-MX"/>
              </w:rPr>
              <w:t>ada</w:t>
            </w:r>
          </w:p>
          <w:p w14:paraId="46B2621B" w14:textId="3175702A" w:rsidR="00A43334" w:rsidRPr="001C0406" w:rsidRDefault="005177DE" w:rsidP="00A43334">
            <w:pPr>
              <w:pStyle w:val="AEDistrNormal"/>
              <w:rPr>
                <w:lang w:val="es-MX"/>
              </w:rPr>
            </w:pPr>
            <w:bookmarkStart w:id="1" w:name="CBDDistributionDate"/>
            <w:r w:rsidRPr="001C0406">
              <w:rPr>
                <w:lang w:val="es-MX"/>
              </w:rPr>
              <w:t>2</w:t>
            </w:r>
            <w:r w:rsidR="00696D3B">
              <w:rPr>
                <w:lang w:val="es-MX"/>
              </w:rPr>
              <w:t>8</w:t>
            </w:r>
            <w:r w:rsidR="00A43334" w:rsidRPr="001C0406">
              <w:rPr>
                <w:lang w:val="es-MX"/>
              </w:rPr>
              <w:t xml:space="preserve"> </w:t>
            </w:r>
            <w:r w:rsidR="00A4781C" w:rsidRPr="001C0406">
              <w:rPr>
                <w:lang w:val="es-MX"/>
              </w:rPr>
              <w:t>de octubre de</w:t>
            </w:r>
            <w:r w:rsidR="00A43334" w:rsidRPr="001C0406">
              <w:rPr>
                <w:lang w:val="es-MX"/>
              </w:rPr>
              <w:t xml:space="preserve"> 2024</w:t>
            </w:r>
            <w:bookmarkEnd w:id="1"/>
          </w:p>
          <w:p w14:paraId="446A838B" w14:textId="637DA191" w:rsidR="00A43334" w:rsidRPr="00A4781C" w:rsidRDefault="00A4781C" w:rsidP="00A4781C">
            <w:pPr>
              <w:pStyle w:val="AEDistrNormal"/>
              <w:rPr>
                <w:lang w:val="es-MX"/>
              </w:rPr>
            </w:pPr>
            <w:r w:rsidRPr="00A4781C">
              <w:rPr>
                <w:lang w:val="es-MX"/>
              </w:rPr>
              <w:t>Español</w:t>
            </w:r>
            <w:bookmarkStart w:id="2" w:name="CBDDistributionLanguage"/>
            <w:r w:rsidRPr="00A4781C">
              <w:rPr>
                <w:lang w:val="es-MX"/>
              </w:rPr>
              <w:br/>
            </w:r>
            <w:r w:rsidR="00A43334" w:rsidRPr="00A4781C">
              <w:rPr>
                <w:lang w:val="es-MX"/>
              </w:rPr>
              <w:t xml:space="preserve">Original: </w:t>
            </w:r>
            <w:bookmarkEnd w:id="2"/>
            <w:r>
              <w:rPr>
                <w:lang w:val="es-MX"/>
              </w:rPr>
              <w:t>inglés</w:t>
            </w:r>
          </w:p>
          <w:p w14:paraId="45454E40" w14:textId="77777777" w:rsidR="00A43334" w:rsidRPr="00A4781C" w:rsidRDefault="00A43334" w:rsidP="00A43334">
            <w:pPr>
              <w:pStyle w:val="AEDistrNormal6pt"/>
              <w:rPr>
                <w:lang w:val="es-MX"/>
              </w:rPr>
            </w:pPr>
          </w:p>
        </w:tc>
      </w:tr>
    </w:tbl>
    <w:p w14:paraId="094DB464" w14:textId="77777777" w:rsidR="00A43334" w:rsidRPr="00A4781C" w:rsidRDefault="00A43334" w:rsidP="00A43334">
      <w:pPr>
        <w:pStyle w:val="AISpacer"/>
        <w:rPr>
          <w:lang w:val="es-MX"/>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2AFFBE97" w:rsidR="00A43334" w:rsidRPr="00304397" w:rsidRDefault="00304397" w:rsidP="00A43334">
            <w:pPr>
              <w:pStyle w:val="AFCorNot12Bold"/>
              <w:rPr>
                <w:lang w:val="es-MX"/>
              </w:rPr>
            </w:pPr>
            <w:r w:rsidRPr="00304397">
              <w:rPr>
                <w:lang w:val="es-UY"/>
              </w:rPr>
              <w:t>Conferencia de las Partes en el Convenio sobre la</w:t>
            </w:r>
            <w:r w:rsidRPr="00304397">
              <w:rPr>
                <w:lang w:val="es-UY"/>
              </w:rPr>
              <w:br/>
              <w:t xml:space="preserve">Diversidad Biológica que actúa como reunión de </w:t>
            </w:r>
            <w:r w:rsidRPr="00304397">
              <w:rPr>
                <w:lang w:val="es-UY"/>
              </w:rPr>
              <w:br/>
              <w:t xml:space="preserve">las Partes en el Protocolo de Cartagena sobre </w:t>
            </w:r>
            <w:r w:rsidRPr="00304397">
              <w:rPr>
                <w:lang w:val="es-UY"/>
              </w:rPr>
              <w:br/>
              <w:t>Seguridad de la Biotecnología</w:t>
            </w:r>
          </w:p>
          <w:p w14:paraId="074BA0D3" w14:textId="75554923" w:rsidR="00A43334" w:rsidRPr="001C0406" w:rsidRDefault="00031EEB" w:rsidP="00A43334">
            <w:pPr>
              <w:pStyle w:val="AFCorNotBold"/>
              <w:rPr>
                <w:lang w:val="es-MX"/>
              </w:rPr>
            </w:pPr>
            <w:bookmarkStart w:id="3" w:name="CBDMeetingName2"/>
            <w:r w:rsidRPr="001C0406">
              <w:rPr>
                <w:lang w:val="es-MX"/>
              </w:rPr>
              <w:t>11</w:t>
            </w:r>
            <w:r w:rsidRPr="001C0406">
              <w:rPr>
                <w:vertAlign w:val="superscript"/>
                <w:lang w:val="es-MX"/>
              </w:rPr>
              <w:t>a</w:t>
            </w:r>
            <w:r w:rsidR="00A43334" w:rsidRPr="001C0406">
              <w:rPr>
                <w:lang w:val="es-MX"/>
              </w:rPr>
              <w:t xml:space="preserve"> </w:t>
            </w:r>
            <w:bookmarkEnd w:id="3"/>
            <w:r w:rsidRPr="001C0406">
              <w:rPr>
                <w:lang w:val="es-MX"/>
              </w:rPr>
              <w:t>reunión</w:t>
            </w:r>
            <w:r w:rsidR="00A43334" w:rsidRPr="001C0406">
              <w:rPr>
                <w:lang w:val="es-MX"/>
              </w:rPr>
              <w:t xml:space="preserve"> </w:t>
            </w:r>
          </w:p>
          <w:p w14:paraId="7B65677C" w14:textId="04DFABD3" w:rsidR="00A43334" w:rsidRPr="007D6BCA" w:rsidRDefault="00A43334" w:rsidP="00A43334">
            <w:pPr>
              <w:pStyle w:val="AFCorNotNormal"/>
              <w:rPr>
                <w:lang w:val="es-MX"/>
              </w:rPr>
            </w:pPr>
            <w:bookmarkStart w:id="4" w:name="CBDMeetingVenueDate"/>
            <w:r w:rsidRPr="007D6BCA">
              <w:rPr>
                <w:lang w:val="es-MX"/>
              </w:rPr>
              <w:t>Cali</w:t>
            </w:r>
            <w:r w:rsidR="007D6BCA" w:rsidRPr="007D6BCA">
              <w:rPr>
                <w:lang w:val="es-MX"/>
              </w:rPr>
              <w:t xml:space="preserve"> (</w:t>
            </w:r>
            <w:r w:rsidRPr="007D6BCA">
              <w:rPr>
                <w:lang w:val="es-MX"/>
              </w:rPr>
              <w:t>Colombia</w:t>
            </w:r>
            <w:r w:rsidR="007D6BCA" w:rsidRPr="007D6BCA">
              <w:rPr>
                <w:lang w:val="es-MX"/>
              </w:rPr>
              <w:t>)</w:t>
            </w:r>
            <w:r w:rsidRPr="007D6BCA">
              <w:rPr>
                <w:lang w:val="es-MX"/>
              </w:rPr>
              <w:t xml:space="preserve">, 21 </w:t>
            </w:r>
            <w:r w:rsidR="007D6BCA" w:rsidRPr="007D6BCA">
              <w:rPr>
                <w:lang w:val="es-MX"/>
              </w:rPr>
              <w:t xml:space="preserve">de octubre a </w:t>
            </w:r>
            <w:r w:rsidRPr="007D6BCA">
              <w:rPr>
                <w:lang w:val="es-MX"/>
              </w:rPr>
              <w:t xml:space="preserve">1 </w:t>
            </w:r>
            <w:r w:rsidR="007D6BCA" w:rsidRPr="007D6BCA">
              <w:rPr>
                <w:lang w:val="es-MX"/>
              </w:rPr>
              <w:t>de noviembre de</w:t>
            </w:r>
            <w:r w:rsidRPr="007D6BCA">
              <w:rPr>
                <w:lang w:val="es-MX"/>
              </w:rPr>
              <w:t xml:space="preserve"> 2024</w:t>
            </w:r>
            <w:bookmarkEnd w:id="4"/>
          </w:p>
          <w:p w14:paraId="7C400005" w14:textId="5B77854F" w:rsidR="00A43334" w:rsidRPr="00DB7046" w:rsidRDefault="007D6BCA" w:rsidP="00A43334">
            <w:pPr>
              <w:pStyle w:val="AFCorNotNormal"/>
              <w:rPr>
                <w:lang w:val="es-MX"/>
              </w:rPr>
            </w:pPr>
            <w:bookmarkStart w:id="5" w:name="CBDMeetingAgendaItem"/>
            <w:r>
              <w:rPr>
                <w:lang w:val="es-MX"/>
              </w:rPr>
              <w:t>Tema</w:t>
            </w:r>
            <w:r w:rsidR="00A43334" w:rsidRPr="00DB7046">
              <w:rPr>
                <w:lang w:val="es-MX"/>
              </w:rPr>
              <w:t xml:space="preserve"> </w:t>
            </w:r>
            <w:bookmarkEnd w:id="5"/>
            <w:r w:rsidR="00904089">
              <w:rPr>
                <w:lang w:val="es-MX"/>
              </w:rPr>
              <w:t>5</w:t>
            </w:r>
            <w:r>
              <w:rPr>
                <w:lang w:val="es-MX"/>
              </w:rPr>
              <w:t xml:space="preserve"> del programa</w:t>
            </w:r>
          </w:p>
          <w:p w14:paraId="3E4DC94F" w14:textId="5F1D8C23" w:rsidR="00C60B91" w:rsidRPr="00C60B91" w:rsidRDefault="00904089" w:rsidP="00696D3B">
            <w:pPr>
              <w:pStyle w:val="AFCorNotBold"/>
            </w:pPr>
            <w:bookmarkStart w:id="6" w:name="CBDMeetingAgendaTitle"/>
            <w:r>
              <w:rPr>
                <w:lang w:val="es-ES"/>
              </w:rPr>
              <w:t>Informe del Comité de Cumplimiento</w:t>
            </w:r>
            <w:bookmarkEnd w:id="6"/>
          </w:p>
        </w:tc>
        <w:tc>
          <w:tcPr>
            <w:tcW w:w="5238" w:type="dxa"/>
            <w:shd w:val="clear" w:color="auto" w:fill="auto"/>
          </w:tcPr>
          <w:p w14:paraId="4930C187" w14:textId="77777777" w:rsidR="00A43334" w:rsidRDefault="00A43334" w:rsidP="00A43334">
            <w:pPr>
              <w:jc w:val="left"/>
            </w:pPr>
          </w:p>
        </w:tc>
      </w:tr>
    </w:tbl>
    <w:p w14:paraId="531226BB" w14:textId="779C1CE4" w:rsidR="00A96B21" w:rsidRPr="00406B8D" w:rsidRDefault="00000000" w:rsidP="00A43334">
      <w:pPr>
        <w:pStyle w:val="CBDTitle"/>
        <w:rPr>
          <w:szCs w:val="28"/>
          <w:lang w:val="es-MX"/>
        </w:rPr>
      </w:pPr>
      <w:sdt>
        <w:sdtPr>
          <w:rPr>
            <w:rFonts w:eastAsia="Times New Roman"/>
            <w:iCs/>
            <w:kern w:val="22"/>
            <w:szCs w:val="28"/>
            <w:lang w:val="es-MX"/>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FA166E">
            <w:rPr>
              <w:rFonts w:eastAsia="Times New Roman"/>
              <w:iCs/>
              <w:kern w:val="22"/>
              <w:szCs w:val="28"/>
              <w:lang w:val="es-MX"/>
            </w:rPr>
            <w:t>Cumplimiento</w:t>
          </w:r>
        </w:sdtContent>
      </w:sdt>
    </w:p>
    <w:p w14:paraId="7A64B7CF" w14:textId="2FFD6A36" w:rsidR="00A96B21" w:rsidRDefault="00D166C8" w:rsidP="00A43334">
      <w:pPr>
        <w:pStyle w:val="CBDSubTitle"/>
        <w:rPr>
          <w:lang w:val="es-MX"/>
        </w:rPr>
      </w:pPr>
      <w:r w:rsidRPr="00D166C8">
        <w:rPr>
          <w:lang w:val="es-MX"/>
        </w:rPr>
        <w:t>Proyecto</w:t>
      </w:r>
      <w:r w:rsidR="00FA166E">
        <w:rPr>
          <w:lang w:val="es-MX"/>
        </w:rPr>
        <w:t>s</w:t>
      </w:r>
      <w:r w:rsidRPr="00D166C8">
        <w:rPr>
          <w:lang w:val="es-MX"/>
        </w:rPr>
        <w:t xml:space="preserve"> de decisión presentado</w:t>
      </w:r>
      <w:r w:rsidR="009A7F07">
        <w:rPr>
          <w:lang w:val="es-MX"/>
        </w:rPr>
        <w:t>s</w:t>
      </w:r>
      <w:r w:rsidRPr="00D166C8">
        <w:rPr>
          <w:lang w:val="es-MX"/>
        </w:rPr>
        <w:t xml:space="preserve"> por la Presidencia del Grupo de T</w:t>
      </w:r>
      <w:r>
        <w:rPr>
          <w:lang w:val="es-MX"/>
        </w:rPr>
        <w:t>rabajo II</w:t>
      </w:r>
    </w:p>
    <w:p w14:paraId="6949DAB5" w14:textId="77777777" w:rsidR="003E1BFE" w:rsidRPr="003E1BFE" w:rsidRDefault="003E1BFE" w:rsidP="003E1BFE">
      <w:pPr>
        <w:pStyle w:val="CBDNormalNoNumber"/>
        <w:tabs>
          <w:tab w:val="clear" w:pos="2835"/>
          <w:tab w:val="clear" w:pos="3402"/>
        </w:tabs>
        <w:ind w:firstLine="540"/>
        <w:rPr>
          <w:b/>
          <w:bCs/>
          <w:lang w:val="es-MX"/>
        </w:rPr>
      </w:pPr>
      <w:r w:rsidRPr="003E1BFE">
        <w:rPr>
          <w:b/>
          <w:bCs/>
          <w:lang w:val="es-MX"/>
        </w:rPr>
        <w:t>A</w:t>
      </w:r>
    </w:p>
    <w:p w14:paraId="51584345" w14:textId="6B4EA29B" w:rsidR="003E1BFE" w:rsidRPr="003E1BFE" w:rsidRDefault="003E1BFE" w:rsidP="003E1BFE">
      <w:pPr>
        <w:pStyle w:val="CBDNormalNoNumber"/>
        <w:tabs>
          <w:tab w:val="clear" w:pos="2835"/>
          <w:tab w:val="clear" w:pos="3402"/>
        </w:tabs>
        <w:ind w:firstLine="540"/>
        <w:rPr>
          <w:b/>
          <w:bCs/>
          <w:lang w:val="es-MX"/>
        </w:rPr>
      </w:pPr>
      <w:r w:rsidRPr="003E1BFE">
        <w:rPr>
          <w:b/>
          <w:bCs/>
          <w:lang w:val="es-MX"/>
        </w:rPr>
        <w:t>C</w:t>
      </w:r>
      <w:r>
        <w:rPr>
          <w:b/>
          <w:bCs/>
          <w:lang w:val="es-MX"/>
        </w:rPr>
        <w:t>umplimiento</w:t>
      </w:r>
      <w:r w:rsidRPr="003E1BFE">
        <w:rPr>
          <w:b/>
          <w:bCs/>
          <w:lang w:val="es-MX"/>
        </w:rPr>
        <w:t xml:space="preserve">: </w:t>
      </w:r>
      <w:r>
        <w:rPr>
          <w:b/>
          <w:bCs/>
          <w:lang w:val="es-MX"/>
        </w:rPr>
        <w:t>cuestiones generales</w:t>
      </w:r>
    </w:p>
    <w:p w14:paraId="5777343C" w14:textId="7AF69773" w:rsidR="006C2F9C" w:rsidRPr="006C2F9C" w:rsidRDefault="006C2F9C" w:rsidP="006C2F9C">
      <w:pPr>
        <w:tabs>
          <w:tab w:val="left" w:pos="2835"/>
          <w:tab w:val="left" w:pos="3402"/>
        </w:tabs>
        <w:spacing w:after="120"/>
        <w:ind w:left="567" w:firstLine="567"/>
        <w:rPr>
          <w:bCs/>
          <w:i/>
          <w:iCs/>
          <w:snapToGrid w:val="0"/>
          <w:kern w:val="22"/>
          <w:szCs w:val="18"/>
          <w:lang w:val="es-MX"/>
          <w14:ligatures w14:val="standardContextual"/>
        </w:rPr>
      </w:pPr>
      <w:r w:rsidRPr="006C2F9C">
        <w:rPr>
          <w:i/>
          <w:lang w:val="es-MX"/>
        </w:rPr>
        <w:t>La Conferencia de las Partes que actúa como reunión de las Partes en el Protocolo de Cartagena sobre Seguridad de la Biotecnología</w:t>
      </w:r>
      <w:r w:rsidR="00806C39">
        <w:rPr>
          <w:i/>
          <w:lang w:val="es-MX"/>
        </w:rPr>
        <w:t>,</w:t>
      </w:r>
    </w:p>
    <w:p w14:paraId="131BC993" w14:textId="77777777" w:rsidR="006C2F9C" w:rsidRPr="006C2F9C" w:rsidRDefault="006C2F9C" w:rsidP="006C2F9C">
      <w:pPr>
        <w:spacing w:before="120" w:after="120"/>
        <w:ind w:left="567" w:firstLine="567"/>
        <w:rPr>
          <w:lang w:val="es-MX"/>
        </w:rPr>
      </w:pPr>
      <w:r w:rsidRPr="006C2F9C">
        <w:rPr>
          <w:lang w:val="es-MX"/>
        </w:rPr>
        <w:t>1.</w:t>
      </w:r>
      <w:r w:rsidRPr="006C2F9C">
        <w:rPr>
          <w:lang w:val="es-MX"/>
        </w:rPr>
        <w:tab/>
      </w:r>
      <w:r w:rsidRPr="006C2F9C">
        <w:rPr>
          <w:i/>
          <w:iCs/>
          <w:lang w:val="es-MX"/>
        </w:rPr>
        <w:t>Recuerda</w:t>
      </w:r>
      <w:r w:rsidRPr="006C2F9C">
        <w:rPr>
          <w:lang w:val="es-MX"/>
        </w:rPr>
        <w:t xml:space="preserve"> a las Partes la importancia del cumplimiento de sus obligaciones asumidas en virtud del Protocolo de Cartagena sobre Seguridad de la Biotecnología</w:t>
      </w:r>
      <w:r w:rsidRPr="0086064D">
        <w:rPr>
          <w:vertAlign w:val="superscript"/>
          <w:lang w:val="en-CA"/>
        </w:rPr>
        <w:footnoteReference w:id="2"/>
      </w:r>
      <w:r w:rsidRPr="006C2F9C">
        <w:rPr>
          <w:lang w:val="es-MX"/>
        </w:rPr>
        <w:t>;</w:t>
      </w:r>
    </w:p>
    <w:p w14:paraId="2C10D5D5" w14:textId="77777777" w:rsidR="006C2F9C" w:rsidRPr="006C2F9C" w:rsidRDefault="006C2F9C" w:rsidP="006C2F9C">
      <w:pPr>
        <w:tabs>
          <w:tab w:val="clear" w:pos="1134"/>
        </w:tabs>
        <w:spacing w:after="120"/>
        <w:ind w:left="567" w:firstLine="567"/>
        <w:rPr>
          <w:i/>
          <w:iCs/>
          <w:snapToGrid w:val="0"/>
          <w:kern w:val="22"/>
          <w:lang w:val="es-MX"/>
          <w14:ligatures w14:val="standardContextual"/>
        </w:rPr>
      </w:pPr>
      <w:r w:rsidRPr="006C2F9C">
        <w:rPr>
          <w:snapToGrid w:val="0"/>
          <w:lang w:val="es-MX"/>
        </w:rPr>
        <w:t>2.</w:t>
      </w:r>
      <w:r w:rsidRPr="006C2F9C">
        <w:rPr>
          <w:snapToGrid w:val="0"/>
          <w:lang w:val="es-MX"/>
        </w:rPr>
        <w:tab/>
      </w:r>
      <w:r w:rsidRPr="006C2F9C">
        <w:rPr>
          <w:i/>
          <w:iCs/>
          <w:snapToGrid w:val="0"/>
          <w:lang w:val="es-MX"/>
        </w:rPr>
        <w:t>Recuerda también</w:t>
      </w:r>
      <w:r w:rsidRPr="006C2F9C">
        <w:rPr>
          <w:snapToGrid w:val="0"/>
          <w:lang w:val="es-MX"/>
        </w:rPr>
        <w:t xml:space="preserve"> a las Partes su obligación de designar un centro focal nacional y de mantener actualizada la información sobre sus centros focales nacionales;</w:t>
      </w:r>
    </w:p>
    <w:p w14:paraId="1CE82685" w14:textId="4613CD8A" w:rsidR="006C2F9C" w:rsidRPr="006C2F9C" w:rsidRDefault="006C2F9C" w:rsidP="006C2F9C">
      <w:pPr>
        <w:tabs>
          <w:tab w:val="clear" w:pos="1134"/>
        </w:tabs>
        <w:spacing w:after="120"/>
        <w:ind w:left="567" w:firstLine="567"/>
        <w:rPr>
          <w:snapToGrid w:val="0"/>
          <w:kern w:val="22"/>
          <w:lang w:val="es-MX"/>
          <w14:ligatures w14:val="standardContextual"/>
        </w:rPr>
      </w:pPr>
      <w:r w:rsidRPr="006C2F9C">
        <w:rPr>
          <w:snapToGrid w:val="0"/>
          <w:lang w:val="es-MX"/>
        </w:rPr>
        <w:t>3.</w:t>
      </w:r>
      <w:r w:rsidRPr="006C2F9C">
        <w:rPr>
          <w:i/>
          <w:snapToGrid w:val="0"/>
          <w:lang w:val="es-MX"/>
        </w:rPr>
        <w:tab/>
      </w:r>
      <w:r w:rsidRPr="006C2F9C">
        <w:rPr>
          <w:i/>
          <w:iCs/>
          <w:snapToGrid w:val="0"/>
          <w:lang w:val="es-MX"/>
        </w:rPr>
        <w:t>Pide</w:t>
      </w:r>
      <w:r w:rsidRPr="006C2F9C">
        <w:rPr>
          <w:snapToGrid w:val="0"/>
          <w:lang w:val="es-MX"/>
        </w:rPr>
        <w:t xml:space="preserve"> a las Partes su plena colaboración cuando se les solicita que presenten información relativa a su cumplimiento de las obligaciones establecidas en el marco del Protocolo</w:t>
      </w:r>
      <w:r w:rsidR="00672667">
        <w:rPr>
          <w:snapToGrid w:val="0"/>
          <w:lang w:val="es-MX"/>
        </w:rPr>
        <w:t xml:space="preserve"> de Cartagena</w:t>
      </w:r>
      <w:r w:rsidRPr="006C2F9C">
        <w:rPr>
          <w:snapToGrid w:val="0"/>
          <w:lang w:val="es-MX"/>
        </w:rPr>
        <w:t>;</w:t>
      </w:r>
    </w:p>
    <w:p w14:paraId="111A8380" w14:textId="7EDA4DEB" w:rsidR="006C2F9C" w:rsidRPr="006C2F9C" w:rsidRDefault="006C2F9C" w:rsidP="006C2F9C">
      <w:pPr>
        <w:tabs>
          <w:tab w:val="clear" w:pos="1134"/>
        </w:tabs>
        <w:spacing w:before="120" w:after="120"/>
        <w:ind w:left="567" w:firstLine="567"/>
        <w:rPr>
          <w:snapToGrid w:val="0"/>
          <w:kern w:val="22"/>
          <w:lang w:val="es-MX"/>
          <w14:ligatures w14:val="standardContextual"/>
        </w:rPr>
      </w:pPr>
      <w:r w:rsidRPr="006C2F9C">
        <w:rPr>
          <w:snapToGrid w:val="0"/>
          <w:lang w:val="es-MX"/>
        </w:rPr>
        <w:t>4.</w:t>
      </w:r>
      <w:r w:rsidRPr="006C2F9C">
        <w:rPr>
          <w:i/>
          <w:snapToGrid w:val="0"/>
          <w:lang w:val="es-MX"/>
        </w:rPr>
        <w:tab/>
      </w:r>
      <w:r w:rsidRPr="006C2F9C">
        <w:rPr>
          <w:i/>
          <w:iCs/>
          <w:snapToGrid w:val="0"/>
          <w:lang w:val="es-MX"/>
        </w:rPr>
        <w:t>Observa con reconocimiento</w:t>
      </w:r>
      <w:r w:rsidRPr="006C2F9C">
        <w:rPr>
          <w:snapToGrid w:val="0"/>
          <w:lang w:val="es-MX"/>
        </w:rPr>
        <w:t xml:space="preserve"> los esfuerzos de las Partes para cumplir las obligaciones contraídas en virtud del Protocolo </w:t>
      </w:r>
      <w:r w:rsidR="00DA2753">
        <w:rPr>
          <w:snapToGrid w:val="0"/>
          <w:lang w:val="es-MX"/>
        </w:rPr>
        <w:t xml:space="preserve">de Cartagena </w:t>
      </w:r>
      <w:r w:rsidRPr="006C2F9C">
        <w:rPr>
          <w:snapToGrid w:val="0"/>
          <w:lang w:val="es-MX"/>
        </w:rPr>
        <w:t>de comunicar la información al Centro de Intercambio de Información sobre Seguridad de la Biotecnología, e insta a las Partes a velar por que esa información sea coherente con la información facilitada en sus informes nacionales;</w:t>
      </w:r>
    </w:p>
    <w:p w14:paraId="41338E68" w14:textId="77777777" w:rsidR="006C2F9C" w:rsidRPr="006C2F9C" w:rsidRDefault="006C2F9C" w:rsidP="006C2F9C">
      <w:pPr>
        <w:tabs>
          <w:tab w:val="clear" w:pos="1134"/>
        </w:tabs>
        <w:spacing w:before="120" w:after="120"/>
        <w:ind w:left="567" w:firstLine="567"/>
        <w:rPr>
          <w:snapToGrid w:val="0"/>
          <w:kern w:val="22"/>
          <w:lang w:val="es-MX"/>
          <w14:ligatures w14:val="standardContextual"/>
        </w:rPr>
      </w:pPr>
      <w:r w:rsidRPr="006C2F9C">
        <w:rPr>
          <w:snapToGrid w:val="0"/>
          <w:lang w:val="es-MX"/>
        </w:rPr>
        <w:t>5.</w:t>
      </w:r>
      <w:r w:rsidRPr="006C2F9C">
        <w:rPr>
          <w:i/>
          <w:snapToGrid w:val="0"/>
          <w:lang w:val="es-MX"/>
        </w:rPr>
        <w:tab/>
      </w:r>
      <w:r w:rsidRPr="006C2F9C">
        <w:rPr>
          <w:i/>
          <w:iCs/>
          <w:snapToGrid w:val="0"/>
          <w:lang w:val="es-MX"/>
        </w:rPr>
        <w:t>Alienta</w:t>
      </w:r>
      <w:r w:rsidRPr="006C2F9C">
        <w:rPr>
          <w:snapToGrid w:val="0"/>
          <w:lang w:val="es-MX"/>
        </w:rPr>
        <w:t xml:space="preserve"> a las Partes a utilizar los campos de texto libre en el formato de presentación de informes para el quinto informe nacional para explicar las respuestas brindadas, e invita a las Partes que se enfrentan a dificultades en el cumplimiento de ciertas obligaciones a compartir información sobre esas dificultades indicándola en los campos de texto libre; </w:t>
      </w:r>
    </w:p>
    <w:p w14:paraId="71EAFB81" w14:textId="3D0F8D6A" w:rsidR="006C2F9C" w:rsidRPr="006C2F9C" w:rsidRDefault="006C2F9C" w:rsidP="006C2F9C">
      <w:pPr>
        <w:tabs>
          <w:tab w:val="clear" w:pos="1134"/>
        </w:tabs>
        <w:spacing w:after="120"/>
        <w:ind w:left="567" w:firstLine="567"/>
        <w:rPr>
          <w:i/>
          <w:iCs/>
          <w:snapToGrid w:val="0"/>
          <w:kern w:val="22"/>
          <w:lang w:val="es-MX"/>
          <w14:ligatures w14:val="standardContextual"/>
        </w:rPr>
      </w:pPr>
      <w:r w:rsidRPr="006C2F9C">
        <w:rPr>
          <w:snapToGrid w:val="0"/>
          <w:lang w:val="es-MX"/>
        </w:rPr>
        <w:t>6.</w:t>
      </w:r>
      <w:r w:rsidRPr="006C2F9C">
        <w:rPr>
          <w:snapToGrid w:val="0"/>
          <w:lang w:val="es-MX"/>
        </w:rPr>
        <w:tab/>
      </w:r>
      <w:r w:rsidRPr="006C2F9C">
        <w:rPr>
          <w:i/>
          <w:iCs/>
          <w:snapToGrid w:val="0"/>
          <w:lang w:val="es-MX"/>
        </w:rPr>
        <w:t>Recuerda</w:t>
      </w:r>
      <w:r w:rsidRPr="006C2F9C">
        <w:rPr>
          <w:snapToGrid w:val="0"/>
          <w:lang w:val="es-MX"/>
        </w:rPr>
        <w:t xml:space="preserve"> que se alienta a las Partes que tengan dificultades para cumplir una o más de sus obligaciones contraídas en virtud del Protocolo</w:t>
      </w:r>
      <w:r w:rsidR="00D06BF8">
        <w:rPr>
          <w:snapToGrid w:val="0"/>
          <w:lang w:val="es-MX"/>
        </w:rPr>
        <w:t xml:space="preserve"> de Cartagena</w:t>
      </w:r>
      <w:r w:rsidRPr="006C2F9C">
        <w:rPr>
          <w:snapToGrid w:val="0"/>
          <w:lang w:val="es-MX"/>
        </w:rPr>
        <w:t xml:space="preserve"> a solicitar asistencia al Comité de Cumplimiento;</w:t>
      </w:r>
    </w:p>
    <w:p w14:paraId="5EBF67E4" w14:textId="01142F7F" w:rsidR="006C2F9C" w:rsidRPr="006C2F9C" w:rsidRDefault="006C2F9C" w:rsidP="006C2F9C">
      <w:pPr>
        <w:tabs>
          <w:tab w:val="clear" w:pos="1134"/>
        </w:tabs>
        <w:spacing w:after="120"/>
        <w:ind w:left="567" w:firstLine="567"/>
        <w:rPr>
          <w:snapToGrid w:val="0"/>
          <w:kern w:val="22"/>
          <w:lang w:val="es-MX"/>
          <w14:ligatures w14:val="standardContextual"/>
        </w:rPr>
      </w:pPr>
      <w:r w:rsidRPr="006C2F9C">
        <w:rPr>
          <w:snapToGrid w:val="0"/>
          <w:lang w:val="es-MX"/>
        </w:rPr>
        <w:lastRenderedPageBreak/>
        <w:t>7.</w:t>
      </w:r>
      <w:r w:rsidRPr="006C2F9C">
        <w:rPr>
          <w:i/>
          <w:snapToGrid w:val="0"/>
          <w:lang w:val="es-MX"/>
        </w:rPr>
        <w:tab/>
      </w:r>
      <w:r w:rsidRPr="006C2F9C">
        <w:rPr>
          <w:i/>
          <w:iCs/>
          <w:snapToGrid w:val="0"/>
          <w:lang w:val="es-MX"/>
        </w:rPr>
        <w:t>Reconoce</w:t>
      </w:r>
      <w:r w:rsidRPr="006C2F9C">
        <w:rPr>
          <w:snapToGrid w:val="0"/>
          <w:lang w:val="es-MX"/>
        </w:rPr>
        <w:t xml:space="preserve"> la utilidad de los planes de acción para el cumplimiento a fin de promover la puesta en marcha de medidas que permitan aplicar el Protocolo </w:t>
      </w:r>
      <w:r w:rsidR="00772C66">
        <w:rPr>
          <w:snapToGrid w:val="0"/>
          <w:lang w:val="es-MX"/>
        </w:rPr>
        <w:t xml:space="preserve">de Cartagena </w:t>
      </w:r>
      <w:r w:rsidRPr="006C2F9C">
        <w:rPr>
          <w:snapToGrid w:val="0"/>
          <w:lang w:val="es-MX"/>
        </w:rPr>
        <w:t>y el papel del Comité de Cumplimiento para facilitar apoyo a las Partes en este sentido;</w:t>
      </w:r>
    </w:p>
    <w:p w14:paraId="7001828C" w14:textId="77777777" w:rsidR="006C2F9C" w:rsidRPr="006C2F9C" w:rsidRDefault="006C2F9C" w:rsidP="006C2F9C">
      <w:pPr>
        <w:tabs>
          <w:tab w:val="clear" w:pos="1134"/>
        </w:tabs>
        <w:spacing w:after="120"/>
        <w:ind w:left="567" w:firstLine="567"/>
        <w:rPr>
          <w:snapToGrid w:val="0"/>
          <w:kern w:val="22"/>
          <w:lang w:val="es-MX"/>
          <w14:ligatures w14:val="standardContextual"/>
        </w:rPr>
      </w:pPr>
      <w:r w:rsidRPr="006C2F9C">
        <w:rPr>
          <w:snapToGrid w:val="0"/>
          <w:lang w:val="es-MX"/>
        </w:rPr>
        <w:t>8.</w:t>
      </w:r>
      <w:r w:rsidRPr="006C2F9C">
        <w:rPr>
          <w:i/>
          <w:snapToGrid w:val="0"/>
          <w:lang w:val="es-MX"/>
        </w:rPr>
        <w:tab/>
      </w:r>
      <w:r w:rsidRPr="006C2F9C">
        <w:rPr>
          <w:i/>
          <w:iCs/>
          <w:snapToGrid w:val="0"/>
          <w:lang w:val="es-MX"/>
        </w:rPr>
        <w:t>Acoge con satisfacción</w:t>
      </w:r>
      <w:r w:rsidRPr="006C2F9C">
        <w:rPr>
          <w:snapToGrid w:val="0"/>
          <w:lang w:val="es-MX"/>
        </w:rPr>
        <w:t xml:space="preserve"> el apoyo a la elaboración de leyes en materia de seguridad de la biotecnología prestado por el Programa de las Naciones Unidas para el Medio Ambiente, por medio de su Plataforma de Asistencia Jurídica y Medioambiental, a las Partes cuyo plan de acción para el cumplimiento estuviera examinándose;</w:t>
      </w:r>
    </w:p>
    <w:p w14:paraId="04FA2435" w14:textId="77777777" w:rsidR="006C2F9C" w:rsidRPr="006C2F9C" w:rsidRDefault="006C2F9C" w:rsidP="006C2F9C">
      <w:pPr>
        <w:tabs>
          <w:tab w:val="clear" w:pos="1134"/>
        </w:tabs>
        <w:spacing w:after="120"/>
        <w:ind w:left="567" w:firstLine="567"/>
        <w:rPr>
          <w:i/>
          <w:iCs/>
          <w:snapToGrid w:val="0"/>
          <w:kern w:val="22"/>
          <w:lang w:val="es-MX"/>
          <w14:ligatures w14:val="standardContextual"/>
        </w:rPr>
      </w:pPr>
      <w:r w:rsidRPr="006C2F9C">
        <w:rPr>
          <w:snapToGrid w:val="0"/>
          <w:lang w:val="es-MX"/>
        </w:rPr>
        <w:t>9.</w:t>
      </w:r>
      <w:r w:rsidRPr="006C2F9C">
        <w:rPr>
          <w:snapToGrid w:val="0"/>
          <w:lang w:val="es-MX"/>
        </w:rPr>
        <w:tab/>
      </w:r>
      <w:r w:rsidRPr="006C2F9C">
        <w:rPr>
          <w:i/>
          <w:iCs/>
          <w:snapToGrid w:val="0"/>
          <w:lang w:val="es-MX"/>
        </w:rPr>
        <w:t>Insta</w:t>
      </w:r>
      <w:r w:rsidRPr="006C2F9C">
        <w:rPr>
          <w:snapToGrid w:val="0"/>
          <w:lang w:val="es-MX"/>
        </w:rPr>
        <w:t xml:space="preserve"> a las Partes e invita a otros Gobiernos a proporcionar fondos voluntarios para apoyar a las 11 Partes</w:t>
      </w:r>
      <w:bookmarkStart w:id="7" w:name="_Ref175841038"/>
      <w:r w:rsidRPr="0086064D">
        <w:rPr>
          <w:snapToGrid w:val="0"/>
          <w:kern w:val="22"/>
          <w:vertAlign w:val="superscript"/>
        </w:rPr>
        <w:footnoteReference w:id="3"/>
      </w:r>
      <w:bookmarkEnd w:id="7"/>
      <w:r w:rsidRPr="006C2F9C">
        <w:rPr>
          <w:snapToGrid w:val="0"/>
          <w:lang w:val="es-MX"/>
        </w:rPr>
        <w:t xml:space="preserve"> que han desarrollado planes de acción para el cumplimiento, así como a aquellas Partes a las que el Comité les haya pedido que elaboren e implementen planes de acción para el cumplimiento;</w:t>
      </w:r>
    </w:p>
    <w:p w14:paraId="0B4BB5BC" w14:textId="77777777" w:rsidR="006C2F9C" w:rsidRPr="006C2F9C" w:rsidRDefault="006C2F9C" w:rsidP="006C2F9C">
      <w:pPr>
        <w:tabs>
          <w:tab w:val="clear" w:pos="1134"/>
        </w:tabs>
        <w:spacing w:after="120"/>
        <w:ind w:left="567" w:firstLine="567"/>
        <w:rPr>
          <w:i/>
          <w:iCs/>
          <w:snapToGrid w:val="0"/>
          <w:kern w:val="22"/>
          <w:szCs w:val="18"/>
          <w:lang w:val="es-MX"/>
          <w14:ligatures w14:val="standardContextual"/>
        </w:rPr>
      </w:pPr>
      <w:r w:rsidRPr="006C2F9C">
        <w:rPr>
          <w:snapToGrid w:val="0"/>
          <w:lang w:val="es-MX"/>
        </w:rPr>
        <w:t>10.</w:t>
      </w:r>
      <w:r w:rsidRPr="006C2F9C">
        <w:rPr>
          <w:i/>
          <w:snapToGrid w:val="0"/>
          <w:lang w:val="es-MX"/>
        </w:rPr>
        <w:tab/>
      </w:r>
      <w:r w:rsidRPr="006C2F9C">
        <w:rPr>
          <w:i/>
          <w:iCs/>
          <w:snapToGrid w:val="0"/>
          <w:lang w:val="es-MX"/>
        </w:rPr>
        <w:t>Insta</w:t>
      </w:r>
      <w:r w:rsidRPr="006C2F9C">
        <w:rPr>
          <w:snapToGrid w:val="0"/>
          <w:lang w:val="es-MX"/>
        </w:rPr>
        <w:t xml:space="preserve"> a las Partes que reúnan las condiciones a dar prioridad a proyectos de seguridad de la biotecnología en la programación de sus asignaciones nacionales del Sistema para la Asignación Transparente de Recursos; </w:t>
      </w:r>
    </w:p>
    <w:p w14:paraId="7287B4C7" w14:textId="4EFFED21" w:rsidR="006C2F9C" w:rsidRDefault="006C2F9C" w:rsidP="006C2F9C">
      <w:pPr>
        <w:tabs>
          <w:tab w:val="clear" w:pos="1134"/>
        </w:tabs>
        <w:spacing w:after="120"/>
        <w:ind w:left="567" w:firstLine="567"/>
        <w:rPr>
          <w:snapToGrid w:val="0"/>
          <w:lang w:val="es-MX"/>
        </w:rPr>
      </w:pPr>
      <w:r w:rsidRPr="006C2F9C">
        <w:rPr>
          <w:snapToGrid w:val="0"/>
          <w:lang w:val="es-MX"/>
        </w:rPr>
        <w:t>11.</w:t>
      </w:r>
      <w:r w:rsidRPr="006C2F9C">
        <w:rPr>
          <w:i/>
          <w:snapToGrid w:val="0"/>
          <w:lang w:val="es-MX"/>
        </w:rPr>
        <w:tab/>
      </w:r>
      <w:r w:rsidRPr="006C2F9C">
        <w:rPr>
          <w:i/>
          <w:iCs/>
          <w:snapToGrid w:val="0"/>
          <w:lang w:val="es-MX"/>
        </w:rPr>
        <w:t>Recuerda</w:t>
      </w:r>
      <w:r w:rsidRPr="006C2F9C">
        <w:rPr>
          <w:snapToGrid w:val="0"/>
          <w:lang w:val="es-MX"/>
        </w:rPr>
        <w:t xml:space="preserve"> a las Partes el artículo 23 del Protocolo</w:t>
      </w:r>
      <w:r w:rsidR="00A01502">
        <w:rPr>
          <w:snapToGrid w:val="0"/>
          <w:lang w:val="es-MX"/>
        </w:rPr>
        <w:t xml:space="preserve"> de Cartagena</w:t>
      </w:r>
      <w:r w:rsidRPr="006C2F9C">
        <w:rPr>
          <w:snapToGrid w:val="0"/>
          <w:lang w:val="es-MX"/>
        </w:rPr>
        <w:t>, incluidas sus disposiciones relativas a la concienciación y educación del público, y su potencial para facilitar el cumplimiento del Protocolo, recordando que la Secretaría ha desarrollado materiales y herramientas que están disponibles en el Centro de Intercambio de Información sobre Seguridad de la Biotecnología.</w:t>
      </w:r>
    </w:p>
    <w:p w14:paraId="43FC6108" w14:textId="77777777" w:rsidR="00CF1404" w:rsidRPr="00696D3B" w:rsidRDefault="00CF1404" w:rsidP="00CF1404">
      <w:pPr>
        <w:pStyle w:val="CBDNormalNoNumber"/>
        <w:tabs>
          <w:tab w:val="clear" w:pos="2835"/>
          <w:tab w:val="clear" w:pos="3402"/>
        </w:tabs>
        <w:ind w:firstLine="540"/>
        <w:rPr>
          <w:b/>
          <w:bCs/>
          <w:lang w:val="es-ES"/>
        </w:rPr>
      </w:pPr>
      <w:r w:rsidRPr="00696D3B">
        <w:rPr>
          <w:b/>
          <w:bCs/>
          <w:lang w:val="es-ES"/>
        </w:rPr>
        <w:t>B</w:t>
      </w:r>
    </w:p>
    <w:p w14:paraId="5B2F1B12" w14:textId="6907101B" w:rsidR="006C2F9C" w:rsidRPr="00696D3B" w:rsidRDefault="00CF1404" w:rsidP="00CF1404">
      <w:pPr>
        <w:pStyle w:val="CBDNormalNoNumber"/>
        <w:tabs>
          <w:tab w:val="clear" w:pos="2835"/>
          <w:tab w:val="clear" w:pos="3402"/>
        </w:tabs>
        <w:ind w:firstLine="540"/>
        <w:rPr>
          <w:b/>
          <w:bCs/>
          <w:lang w:val="es-ES"/>
        </w:rPr>
      </w:pPr>
      <w:r w:rsidRPr="00696D3B">
        <w:rPr>
          <w:b/>
          <w:bCs/>
          <w:lang w:val="es-ES"/>
        </w:rPr>
        <w:t>Cumplimiento: advertencia</w:t>
      </w:r>
    </w:p>
    <w:p w14:paraId="392E6738" w14:textId="77777777" w:rsidR="006C2F9C" w:rsidRPr="006C2F9C" w:rsidRDefault="006C2F9C" w:rsidP="006C2F9C">
      <w:pPr>
        <w:tabs>
          <w:tab w:val="left" w:pos="2835"/>
          <w:tab w:val="left" w:pos="3402"/>
        </w:tabs>
        <w:spacing w:after="120"/>
        <w:ind w:left="567" w:firstLine="567"/>
        <w:rPr>
          <w:bCs/>
          <w:i/>
          <w:iCs/>
          <w:snapToGrid w:val="0"/>
          <w:kern w:val="22"/>
          <w:szCs w:val="18"/>
          <w:lang w:val="es-MX"/>
          <w14:ligatures w14:val="standardContextual"/>
        </w:rPr>
      </w:pPr>
      <w:r w:rsidRPr="006C2F9C">
        <w:rPr>
          <w:i/>
          <w:iCs/>
          <w:lang w:val="es-MX"/>
        </w:rPr>
        <w:t>La Conferencia de las Partes que actúa como reunión de las Partes en el Protocolo de Cartagena sobre Seguridad de la Biotecnología,</w:t>
      </w:r>
    </w:p>
    <w:p w14:paraId="443A957A" w14:textId="77777777" w:rsidR="006C2F9C" w:rsidRPr="006C2F9C" w:rsidRDefault="006C2F9C" w:rsidP="006C2F9C">
      <w:pPr>
        <w:tabs>
          <w:tab w:val="clear" w:pos="1134"/>
        </w:tabs>
        <w:spacing w:before="120" w:after="120"/>
        <w:ind w:left="567" w:firstLine="567"/>
        <w:rPr>
          <w:lang w:val="es-MX"/>
        </w:rPr>
      </w:pPr>
      <w:r w:rsidRPr="006C2F9C">
        <w:rPr>
          <w:i/>
          <w:iCs/>
          <w:lang w:val="es-MX"/>
        </w:rPr>
        <w:t>Recordando</w:t>
      </w:r>
      <w:r w:rsidRPr="006C2F9C">
        <w:rPr>
          <w:lang w:val="es-MX"/>
        </w:rPr>
        <w:t xml:space="preserve"> el artículo 33 del Protocolo de Cartagena sobre Seguridad de la Biotecnología</w:t>
      </w:r>
      <w:r w:rsidRPr="0086064D">
        <w:rPr>
          <w:vertAlign w:val="superscript"/>
          <w:lang w:val="en-CA"/>
        </w:rPr>
        <w:footnoteReference w:id="4"/>
      </w:r>
      <w:r w:rsidRPr="006C2F9C">
        <w:rPr>
          <w:lang w:val="es-MX"/>
        </w:rPr>
        <w:t>,</w:t>
      </w:r>
    </w:p>
    <w:p w14:paraId="168543C3" w14:textId="77777777" w:rsidR="006C2F9C" w:rsidRPr="006C2F9C" w:rsidRDefault="006C2F9C" w:rsidP="006C2F9C">
      <w:pPr>
        <w:tabs>
          <w:tab w:val="clear" w:pos="1134"/>
        </w:tabs>
        <w:spacing w:before="120" w:after="120"/>
        <w:ind w:left="567" w:firstLine="567"/>
        <w:rPr>
          <w:lang w:val="es-MX"/>
        </w:rPr>
      </w:pPr>
      <w:r w:rsidRPr="006C2F9C">
        <w:rPr>
          <w:i/>
          <w:iCs/>
          <w:lang w:val="es-MX"/>
        </w:rPr>
        <w:t>Recordando también</w:t>
      </w:r>
      <w:r w:rsidRPr="006C2F9C">
        <w:rPr>
          <w:lang w:val="es-MX"/>
        </w:rPr>
        <w:t xml:space="preserve"> el párrafo 2 b) de la sección VI de los procedimientos y mecanismos relativos al cumplimiento en el marco del Protocolo de Cartagena sobre Seguridad de la Biotecnología, tal como figura en el anexo de la decisión BS-I/7 de la Conferencia de las Partes que actúa como reunión de las Partes en el Protocolo adoptada el 27 de febrero de 2004, </w:t>
      </w:r>
    </w:p>
    <w:p w14:paraId="11854C89" w14:textId="50CA06F7" w:rsidR="006C2F9C" w:rsidRPr="006C2F9C" w:rsidRDefault="006C2F9C" w:rsidP="006C2F9C">
      <w:pPr>
        <w:tabs>
          <w:tab w:val="clear" w:pos="1134"/>
        </w:tabs>
        <w:spacing w:before="120" w:after="120"/>
        <w:ind w:left="567" w:firstLine="567"/>
        <w:rPr>
          <w:kern w:val="22"/>
          <w:lang w:val="es-MX"/>
        </w:rPr>
      </w:pPr>
      <w:r w:rsidRPr="006C2F9C">
        <w:rPr>
          <w:i/>
          <w:iCs/>
          <w:lang w:val="es-MX"/>
        </w:rPr>
        <w:t>Tomando nota con pesar</w:t>
      </w:r>
      <w:r w:rsidR="00507CE6">
        <w:rPr>
          <w:lang w:val="es-MX"/>
        </w:rPr>
        <w:t xml:space="preserve"> de que Belice, Libia </w:t>
      </w:r>
      <w:r w:rsidRPr="006C2F9C">
        <w:rPr>
          <w:lang w:val="es-MX"/>
        </w:rPr>
        <w:t xml:space="preserve">y Papua Nueva Guinea no han presentado su tercer o cuarto informe nacional, </w:t>
      </w:r>
    </w:p>
    <w:p w14:paraId="41D5DC31" w14:textId="3780420A" w:rsidR="006C2F9C" w:rsidRPr="006C2F9C" w:rsidRDefault="006C2F9C" w:rsidP="006C2F9C">
      <w:pPr>
        <w:tabs>
          <w:tab w:val="clear" w:pos="1134"/>
        </w:tabs>
        <w:spacing w:before="120" w:after="120"/>
        <w:ind w:left="567" w:firstLine="567"/>
        <w:rPr>
          <w:lang w:val="es-MX"/>
        </w:rPr>
      </w:pPr>
      <w:r w:rsidRPr="006C2F9C">
        <w:rPr>
          <w:i/>
          <w:iCs/>
          <w:lang w:val="es-MX"/>
        </w:rPr>
        <w:t>Tomando nota</w:t>
      </w:r>
      <w:r w:rsidRPr="006C2F9C">
        <w:rPr>
          <w:lang w:val="es-MX"/>
        </w:rPr>
        <w:t xml:space="preserve"> de que el Comité de Cumplimiento y la Secretaria Ejecutiva se han puesto en contacto en numerosas ocasiones con Belice, Libia y Papua Nueva Guinea, de conformidad con la decisión BS-V/1 de la Conferencia de las Partes que actúa como reunión de las Partes en el Protocolo </w:t>
      </w:r>
      <w:r w:rsidR="00131B6B">
        <w:rPr>
          <w:lang w:val="es-MX"/>
        </w:rPr>
        <w:t xml:space="preserve">de Cartagena </w:t>
      </w:r>
      <w:r w:rsidRPr="006C2F9C">
        <w:rPr>
          <w:lang w:val="es-MX"/>
        </w:rPr>
        <w:t xml:space="preserve">adoptada el 15 de octubre de 2010, entre otras cosas con el fin de ofrecerles apoyo a esas Partes para la preparación de sus informes, </w:t>
      </w:r>
    </w:p>
    <w:p w14:paraId="446D1506" w14:textId="2589E611" w:rsidR="006C2F9C" w:rsidRPr="006C2F9C" w:rsidRDefault="006C2F9C" w:rsidP="006C2F9C">
      <w:pPr>
        <w:tabs>
          <w:tab w:val="clear" w:pos="1134"/>
        </w:tabs>
        <w:spacing w:before="120" w:after="120"/>
        <w:ind w:left="567" w:firstLine="567"/>
        <w:rPr>
          <w:kern w:val="22"/>
          <w:lang w:val="es-MX"/>
        </w:rPr>
      </w:pPr>
      <w:r w:rsidRPr="006C2F9C">
        <w:rPr>
          <w:lang w:val="es-MX"/>
        </w:rPr>
        <w:t>1.</w:t>
      </w:r>
      <w:r w:rsidRPr="006C2F9C">
        <w:rPr>
          <w:lang w:val="es-MX"/>
        </w:rPr>
        <w:tab/>
      </w:r>
      <w:r w:rsidRPr="006C2F9C">
        <w:rPr>
          <w:i/>
          <w:iCs/>
          <w:lang w:val="es-MX"/>
        </w:rPr>
        <w:t>Emite</w:t>
      </w:r>
      <w:r w:rsidRPr="006C2F9C">
        <w:rPr>
          <w:lang w:val="es-MX"/>
        </w:rPr>
        <w:t xml:space="preserve"> </w:t>
      </w:r>
      <w:r w:rsidRPr="00280724">
        <w:rPr>
          <w:i/>
          <w:lang w:val="es-MX"/>
        </w:rPr>
        <w:t>una advertencia</w:t>
      </w:r>
      <w:r w:rsidRPr="006C2F9C">
        <w:rPr>
          <w:lang w:val="es-MX"/>
        </w:rPr>
        <w:t xml:space="preserve"> a Belice, Libia y Papua Nueva Guinea; </w:t>
      </w:r>
    </w:p>
    <w:p w14:paraId="27CC5D20" w14:textId="01DC2D88" w:rsidR="006C2F9C" w:rsidRPr="006C2F9C" w:rsidRDefault="006C2F9C" w:rsidP="006C2F9C">
      <w:pPr>
        <w:tabs>
          <w:tab w:val="clear" w:pos="1134"/>
        </w:tabs>
        <w:spacing w:before="120" w:after="120"/>
        <w:ind w:left="567" w:firstLine="567"/>
        <w:rPr>
          <w:kern w:val="22"/>
          <w:lang w:val="es-MX"/>
        </w:rPr>
      </w:pPr>
      <w:r w:rsidRPr="006C2F9C">
        <w:rPr>
          <w:lang w:val="es-MX"/>
        </w:rPr>
        <w:t>2.</w:t>
      </w:r>
      <w:r w:rsidRPr="006C2F9C">
        <w:rPr>
          <w:lang w:val="es-MX"/>
        </w:rPr>
        <w:tab/>
      </w:r>
      <w:r w:rsidRPr="006C2F9C">
        <w:rPr>
          <w:i/>
          <w:iCs/>
          <w:lang w:val="es-MX"/>
        </w:rPr>
        <w:t>Pide</w:t>
      </w:r>
      <w:r w:rsidRPr="006C2F9C">
        <w:rPr>
          <w:lang w:val="es-MX"/>
        </w:rPr>
        <w:t xml:space="preserve"> a Belice, Libia y Papua Nueva Guinea que, con carácter urgente, presenten sus cuartos informes nacionales; </w:t>
      </w:r>
    </w:p>
    <w:p w14:paraId="13BC7820" w14:textId="0E825A49" w:rsidR="00A30EFB" w:rsidRDefault="00F9769A" w:rsidP="00F9769A">
      <w:pPr>
        <w:pStyle w:val="Para1"/>
        <w:tabs>
          <w:tab w:val="clear" w:pos="1134"/>
          <w:tab w:val="clear" w:pos="1701"/>
          <w:tab w:val="clear" w:pos="2268"/>
          <w:tab w:val="left" w:pos="1170"/>
        </w:tabs>
        <w:ind w:left="630"/>
        <w:rPr>
          <w:lang w:val="es-MX"/>
        </w:rPr>
      </w:pPr>
      <w:r>
        <w:rPr>
          <w:lang w:val="es-MX"/>
        </w:rPr>
        <w:t xml:space="preserve">         </w:t>
      </w:r>
      <w:r w:rsidR="006C2F9C" w:rsidRPr="006C2F9C">
        <w:rPr>
          <w:lang w:val="es-MX"/>
        </w:rPr>
        <w:t>3.</w:t>
      </w:r>
      <w:r w:rsidR="006C2F9C" w:rsidRPr="006C2F9C">
        <w:rPr>
          <w:lang w:val="es-MX"/>
        </w:rPr>
        <w:tab/>
      </w:r>
      <w:r>
        <w:rPr>
          <w:lang w:val="es-MX"/>
        </w:rPr>
        <w:t xml:space="preserve">    </w:t>
      </w:r>
      <w:r w:rsidR="006C2F9C" w:rsidRPr="006C2F9C">
        <w:rPr>
          <w:i/>
          <w:iCs/>
          <w:lang w:val="es-MX"/>
        </w:rPr>
        <w:t>Alienta</w:t>
      </w:r>
      <w:r w:rsidR="006C2F9C" w:rsidRPr="006C2F9C">
        <w:rPr>
          <w:lang w:val="es-MX"/>
        </w:rPr>
        <w:t xml:space="preserve"> a Belice, Libia y Papua Nueva Guinea a solicitar la asistencia del Comité de Cumplimiento, de conformidad con la decisión BS</w:t>
      </w:r>
      <w:r w:rsidR="006C2F9C" w:rsidRPr="006C2F9C">
        <w:rPr>
          <w:lang w:val="es-MX"/>
        </w:rPr>
        <w:noBreakHyphen/>
        <w:t>V/1, en el caso de que necesiten apoyo para preparar sus informes</w:t>
      </w:r>
      <w:r w:rsidR="00A30EFB" w:rsidRPr="00BA7FAE">
        <w:rPr>
          <w:lang w:val="es-MX"/>
        </w:rPr>
        <w:t>.</w:t>
      </w:r>
    </w:p>
    <w:p w14:paraId="7FF13CFC" w14:textId="77777777" w:rsidR="00FA012A" w:rsidRPr="00696D3B" w:rsidRDefault="00FA012A" w:rsidP="00FA012A">
      <w:pPr>
        <w:pStyle w:val="CBDNormalNoNumber"/>
        <w:keepNext/>
        <w:tabs>
          <w:tab w:val="clear" w:pos="2835"/>
          <w:tab w:val="clear" w:pos="3402"/>
        </w:tabs>
        <w:ind w:firstLine="540"/>
        <w:rPr>
          <w:b/>
          <w:bCs/>
          <w:lang w:val="es-ES"/>
        </w:rPr>
      </w:pPr>
      <w:r w:rsidRPr="00696D3B">
        <w:rPr>
          <w:b/>
          <w:bCs/>
          <w:lang w:val="es-ES"/>
        </w:rPr>
        <w:lastRenderedPageBreak/>
        <w:t>C</w:t>
      </w:r>
    </w:p>
    <w:p w14:paraId="64BD8841" w14:textId="20F5D18C" w:rsidR="00FA012A" w:rsidRPr="00FA012A" w:rsidRDefault="00FA012A" w:rsidP="00FA012A">
      <w:pPr>
        <w:pStyle w:val="CBDNormalNoNumber"/>
        <w:keepNext/>
        <w:tabs>
          <w:tab w:val="clear" w:pos="2835"/>
          <w:tab w:val="clear" w:pos="3402"/>
        </w:tabs>
        <w:ind w:firstLine="540"/>
        <w:rPr>
          <w:b/>
          <w:bCs/>
          <w:lang w:val="es-MX"/>
        </w:rPr>
      </w:pPr>
      <w:r w:rsidRPr="00FA012A">
        <w:rPr>
          <w:b/>
          <w:bCs/>
          <w:lang w:val="es-MX"/>
        </w:rPr>
        <w:t>Cumplimiento: otras cuestiones</w:t>
      </w:r>
    </w:p>
    <w:p w14:paraId="5621176E" w14:textId="4D6E0A20" w:rsidR="00FA012A" w:rsidRPr="00FA012A" w:rsidRDefault="00FA012A" w:rsidP="00FA012A">
      <w:pPr>
        <w:keepNext/>
        <w:tabs>
          <w:tab w:val="left" w:pos="2835"/>
          <w:tab w:val="left" w:pos="3402"/>
        </w:tabs>
        <w:spacing w:after="120"/>
        <w:ind w:left="567" w:firstLine="567"/>
        <w:rPr>
          <w:bCs/>
          <w:i/>
          <w:iCs/>
          <w:snapToGrid w:val="0"/>
          <w:kern w:val="22"/>
          <w:szCs w:val="18"/>
          <w:lang w:val="es-MX"/>
          <w14:ligatures w14:val="standardContextual"/>
        </w:rPr>
      </w:pPr>
      <w:r w:rsidRPr="006C2F9C">
        <w:rPr>
          <w:i/>
          <w:iCs/>
          <w:lang w:val="es-MX"/>
        </w:rPr>
        <w:t>La Conferencia de las Partes que actúa como reunión de las Partes en el Protocolo de Cartagena sobre Seguridad de la Biotecnología</w:t>
      </w:r>
      <w:r w:rsidRPr="00FA012A">
        <w:rPr>
          <w:bCs/>
          <w:lang w:val="es-MX"/>
        </w:rPr>
        <w:t>,</w:t>
      </w:r>
    </w:p>
    <w:p w14:paraId="5AEC8655" w14:textId="77777777" w:rsidR="005A5CA2" w:rsidRPr="005A5CA2" w:rsidRDefault="005A5CA2" w:rsidP="005A5CA2">
      <w:pPr>
        <w:tabs>
          <w:tab w:val="clear" w:pos="1134"/>
        </w:tabs>
        <w:spacing w:before="120" w:after="120"/>
        <w:ind w:left="567" w:firstLine="567"/>
        <w:rPr>
          <w:lang w:val="es-UY"/>
        </w:rPr>
      </w:pPr>
      <w:r w:rsidRPr="005A5CA2">
        <w:rPr>
          <w:i/>
          <w:iCs/>
          <w:lang w:val="es-UY"/>
        </w:rPr>
        <w:t>Tomando nota</w:t>
      </w:r>
      <w:r w:rsidRPr="005A5CA2">
        <w:rPr>
          <w:lang w:val="es-UY"/>
        </w:rPr>
        <w:t xml:space="preserve"> de la recomendación del Comité de Cumplimiento que figura en el párrafo 1 del anexo del documento CBD/CP/MOP/11/3, y procurando ayudar al Comité de Cumplimiento en el desempeño de su labor,</w:t>
      </w:r>
    </w:p>
    <w:p w14:paraId="3EEA41B9" w14:textId="77777777" w:rsidR="005A5CA2" w:rsidRPr="005A5CA2" w:rsidRDefault="005A5CA2" w:rsidP="005A5CA2">
      <w:pPr>
        <w:tabs>
          <w:tab w:val="clear" w:pos="1134"/>
        </w:tabs>
        <w:spacing w:before="120" w:after="120"/>
        <w:ind w:left="567" w:firstLine="567"/>
        <w:rPr>
          <w:lang w:val="es-UY"/>
        </w:rPr>
      </w:pPr>
      <w:r w:rsidRPr="005A5CA2">
        <w:rPr>
          <w:i/>
          <w:lang w:val="es-UY"/>
        </w:rPr>
        <w:t>Reconociendo</w:t>
      </w:r>
      <w:r w:rsidRPr="005A5CA2">
        <w:rPr>
          <w:lang w:val="es-UY"/>
        </w:rPr>
        <w:t xml:space="preserve"> que no se cuestionan las definiciones de “organismo vivo modificado” y “biotecnología moderna” que figuran en el artículo 3 del Protocolo de Cartagena sobre Seguridad de la Biotecnología</w:t>
      </w:r>
      <w:r w:rsidRPr="005A5CA2">
        <w:rPr>
          <w:vertAlign w:val="superscript"/>
          <w:lang w:val="es-UY"/>
        </w:rPr>
        <w:footnoteReference w:id="5"/>
      </w:r>
      <w:r w:rsidRPr="005A5CA2">
        <w:rPr>
          <w:lang w:val="es-UY"/>
        </w:rPr>
        <w:t>,</w:t>
      </w:r>
    </w:p>
    <w:p w14:paraId="3BE81DB0" w14:textId="77777777" w:rsidR="005A5CA2" w:rsidRPr="005A5CA2" w:rsidRDefault="005A5CA2" w:rsidP="005A5CA2">
      <w:pPr>
        <w:tabs>
          <w:tab w:val="clear" w:pos="1134"/>
        </w:tabs>
        <w:spacing w:before="120" w:after="120"/>
        <w:ind w:left="567" w:firstLine="567"/>
        <w:rPr>
          <w:lang w:val="es-UY"/>
        </w:rPr>
      </w:pPr>
      <w:r w:rsidRPr="005A5CA2">
        <w:rPr>
          <w:i/>
          <w:iCs/>
          <w:lang w:val="es-UY"/>
        </w:rPr>
        <w:t>Reconociendo</w:t>
      </w:r>
      <w:r w:rsidRPr="005A5CA2">
        <w:rPr>
          <w:lang w:val="es-UY"/>
        </w:rPr>
        <w:t xml:space="preserve"> el derecho soberano de las Partes a adoptar legislación para cumplir sus obligaciones en virtud del Protocolo de Cartagena, </w:t>
      </w:r>
    </w:p>
    <w:p w14:paraId="52C7CDB7" w14:textId="77777777" w:rsidR="005A5CA2" w:rsidRPr="005A5CA2" w:rsidRDefault="005A5CA2" w:rsidP="005A5CA2">
      <w:pPr>
        <w:tabs>
          <w:tab w:val="clear" w:pos="1134"/>
        </w:tabs>
        <w:spacing w:before="120" w:after="120"/>
        <w:ind w:left="567" w:firstLine="567"/>
        <w:rPr>
          <w:kern w:val="22"/>
          <w:lang w:val="es-UY"/>
        </w:rPr>
      </w:pPr>
      <w:r w:rsidRPr="005A5CA2">
        <w:rPr>
          <w:lang w:val="es-UY"/>
        </w:rPr>
        <w:t>1.</w:t>
      </w:r>
      <w:r w:rsidRPr="005A5CA2">
        <w:rPr>
          <w:lang w:val="es-UY"/>
        </w:rPr>
        <w:tab/>
      </w:r>
      <w:r w:rsidRPr="005A5CA2">
        <w:rPr>
          <w:i/>
          <w:iCs/>
          <w:lang w:val="es-UY"/>
        </w:rPr>
        <w:t>Alienta</w:t>
      </w:r>
      <w:r w:rsidRPr="005A5CA2">
        <w:rPr>
          <w:lang w:val="es-UY"/>
        </w:rPr>
        <w:t xml:space="preserve"> a las Partes a que presenten información relativa a la legislación, normas y directrices nacionales sobre los nuevos avances de la biotecnología moderna que sean pertinentes para el Protocolo de Cartagena y no estén publicados en el Centro de Intercambio de Información sobre Seguridad de la Biotecnología;</w:t>
      </w:r>
    </w:p>
    <w:p w14:paraId="562BCB15" w14:textId="77777777" w:rsidR="005A5CA2" w:rsidRPr="005A5CA2" w:rsidRDefault="005A5CA2" w:rsidP="005A5CA2">
      <w:pPr>
        <w:tabs>
          <w:tab w:val="clear" w:pos="1134"/>
        </w:tabs>
        <w:spacing w:before="120" w:after="120"/>
        <w:ind w:left="567" w:firstLine="603"/>
        <w:rPr>
          <w:kern w:val="22"/>
          <w:lang w:val="es-UY"/>
        </w:rPr>
      </w:pPr>
      <w:r w:rsidRPr="005A5CA2">
        <w:rPr>
          <w:lang w:val="es-UY"/>
        </w:rPr>
        <w:t>2.</w:t>
      </w:r>
      <w:r w:rsidRPr="005A5CA2">
        <w:rPr>
          <w:i/>
          <w:iCs/>
          <w:lang w:val="es-UY"/>
        </w:rPr>
        <w:tab/>
        <w:t>Pide</w:t>
      </w:r>
      <w:r w:rsidRPr="005A5CA2">
        <w:rPr>
          <w:lang w:val="es-UY"/>
        </w:rPr>
        <w:t xml:space="preserve"> a la Secretaria Ejecutiva que recopile la información contenida en el Centro de Intercambio de Información sobre Seguridad de la Biotecnología y otras fuentes en relación con la legislación, normas y directrices nacionales vigentes sobre los nuevos avances de la biotecnología moderna;</w:t>
      </w:r>
    </w:p>
    <w:p w14:paraId="39CE5339" w14:textId="7F83A6C9" w:rsidR="00FA012A" w:rsidRDefault="005A5CA2" w:rsidP="005A5CA2">
      <w:pPr>
        <w:pStyle w:val="Para1"/>
        <w:tabs>
          <w:tab w:val="clear" w:pos="1134"/>
          <w:tab w:val="clear" w:pos="1701"/>
          <w:tab w:val="clear" w:pos="2268"/>
          <w:tab w:val="left" w:pos="1710"/>
        </w:tabs>
        <w:ind w:left="630" w:firstLine="540"/>
        <w:rPr>
          <w:lang w:val="es-UY"/>
        </w:rPr>
      </w:pPr>
      <w:r w:rsidRPr="005A5CA2">
        <w:rPr>
          <w:lang w:val="es-UY"/>
        </w:rPr>
        <w:t>3.</w:t>
      </w:r>
      <w:r w:rsidRPr="005A5CA2">
        <w:rPr>
          <w:lang w:val="es-UY"/>
        </w:rPr>
        <w:tab/>
      </w:r>
      <w:r w:rsidRPr="005A5CA2">
        <w:rPr>
          <w:i/>
          <w:iCs/>
          <w:lang w:val="es-UY"/>
        </w:rPr>
        <w:t xml:space="preserve">Pide asimismo </w:t>
      </w:r>
      <w:r w:rsidRPr="005A5CA2">
        <w:rPr>
          <w:lang w:val="es-UY"/>
        </w:rPr>
        <w:t>a la Secretaria Ejecutiva que someta la información recopilada en respuesta a los párrafos 1 y 2 anteriores a la consideración de la Conferencia de las Partes que actúa como reunión de las Partes en el Protocolo de Cartagena en su 12ª reunión</w:t>
      </w:r>
      <w:r w:rsidR="0055032F">
        <w:rPr>
          <w:lang w:val="es-UY"/>
        </w:rPr>
        <w:t>.</w:t>
      </w:r>
    </w:p>
    <w:p w14:paraId="78A25DEF" w14:textId="77777777" w:rsidR="00280724" w:rsidRPr="005A5CA2" w:rsidRDefault="00280724" w:rsidP="005A5CA2">
      <w:pPr>
        <w:pStyle w:val="Para1"/>
        <w:tabs>
          <w:tab w:val="clear" w:pos="1134"/>
          <w:tab w:val="clear" w:pos="1701"/>
          <w:tab w:val="clear" w:pos="2268"/>
          <w:tab w:val="left" w:pos="1710"/>
        </w:tabs>
        <w:ind w:left="630" w:firstLine="540"/>
        <w:rPr>
          <w:lang w:val="es-MX"/>
        </w:rPr>
      </w:pP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D9823D" w14:textId="77777777" w:rsidR="00674D7F" w:rsidRPr="00A43334" w:rsidRDefault="00674D7F" w:rsidP="00A96B21">
      <w:r w:rsidRPr="00A43334">
        <w:separator/>
      </w:r>
    </w:p>
  </w:endnote>
  <w:endnote w:type="continuationSeparator" w:id="0">
    <w:p w14:paraId="0EC52BA2" w14:textId="77777777" w:rsidR="00674D7F" w:rsidRPr="00A43334" w:rsidRDefault="00674D7F" w:rsidP="00A96B21">
      <w:r w:rsidRPr="00A43334">
        <w:continuationSeparator/>
      </w:r>
    </w:p>
  </w:endnote>
  <w:endnote w:type="continuationNotice" w:id="1">
    <w:p w14:paraId="31E48C31" w14:textId="77777777" w:rsidR="00674D7F" w:rsidRDefault="00674D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14E97AEE" w:rsidR="002B559C" w:rsidRPr="009A5C30" w:rsidRDefault="009A5C30" w:rsidP="009A5C30">
    <w:pPr>
      <w:pStyle w:val="Footer"/>
    </w:pPr>
    <w:r>
      <w:fldChar w:fldCharType="begin"/>
    </w:r>
    <w:r>
      <w:instrText xml:space="preserve"> PAGE </w:instrText>
    </w:r>
    <w:r>
      <w:fldChar w:fldCharType="separate"/>
    </w:r>
    <w:r w:rsidR="00280724">
      <w:rPr>
        <w:noProof/>
      </w:rPr>
      <w:t>2</w:t>
    </w:r>
    <w:r>
      <w:fldChar w:fldCharType="end"/>
    </w:r>
    <w:r>
      <w:t>/</w:t>
    </w:r>
    <w:fldSimple w:instr=" NUMPAGES \* MERGEFORMAT ">
      <w:r w:rsidR="00280724">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55B61A8D" w:rsidR="002B559C" w:rsidRPr="009A5C30" w:rsidRDefault="009A5C30" w:rsidP="009A5C30">
    <w:pPr>
      <w:pStyle w:val="Footer"/>
      <w:jc w:val="right"/>
    </w:pPr>
    <w:r>
      <w:fldChar w:fldCharType="begin"/>
    </w:r>
    <w:r>
      <w:instrText xml:space="preserve"> PAGE \* MERGEFORMAT </w:instrText>
    </w:r>
    <w:r>
      <w:fldChar w:fldCharType="separate"/>
    </w:r>
    <w:r w:rsidR="00806C39">
      <w:rPr>
        <w:noProof/>
      </w:rPr>
      <w:t>3</w:t>
    </w:r>
    <w:r>
      <w:fldChar w:fldCharType="end"/>
    </w:r>
    <w:r>
      <w:t>/</w:t>
    </w:r>
    <w:fldSimple w:instr=" NUMPAGES \* MERGEFORMAT ">
      <w:r w:rsidR="00806C39">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EDBB80" w14:textId="77777777" w:rsidR="00674D7F" w:rsidRPr="00A43334" w:rsidRDefault="00674D7F" w:rsidP="00A96B21">
      <w:r w:rsidRPr="00A43334">
        <w:separator/>
      </w:r>
    </w:p>
  </w:footnote>
  <w:footnote w:type="continuationSeparator" w:id="0">
    <w:p w14:paraId="4D46EC60" w14:textId="77777777" w:rsidR="00674D7F" w:rsidRPr="00A43334" w:rsidRDefault="00674D7F" w:rsidP="00A96B21">
      <w:r w:rsidRPr="00A43334">
        <w:continuationSeparator/>
      </w:r>
    </w:p>
  </w:footnote>
  <w:footnote w:type="continuationNotice" w:id="1">
    <w:p w14:paraId="1CEE8A00" w14:textId="77777777" w:rsidR="00674D7F" w:rsidRDefault="00674D7F"/>
  </w:footnote>
  <w:footnote w:id="2">
    <w:p w14:paraId="0E5AE87D" w14:textId="77777777" w:rsidR="006C2F9C" w:rsidRPr="006C2F9C" w:rsidRDefault="006C2F9C" w:rsidP="006C2F9C">
      <w:pPr>
        <w:pStyle w:val="FootnoteText"/>
        <w:rPr>
          <w:lang w:val="es-MX"/>
        </w:rPr>
      </w:pPr>
      <w:r>
        <w:rPr>
          <w:rStyle w:val="FootnoteReference"/>
        </w:rPr>
        <w:footnoteRef/>
      </w:r>
      <w:r w:rsidRPr="006C2F9C">
        <w:rPr>
          <w:lang w:val="es-MX"/>
        </w:rPr>
        <w:t xml:space="preserve"> Naciones Unidas, </w:t>
      </w:r>
      <w:proofErr w:type="spellStart"/>
      <w:r w:rsidRPr="006C2F9C">
        <w:rPr>
          <w:i/>
          <w:lang w:val="es-MX"/>
        </w:rPr>
        <w:t>Treaty</w:t>
      </w:r>
      <w:proofErr w:type="spellEnd"/>
      <w:r w:rsidRPr="006C2F9C">
        <w:rPr>
          <w:i/>
          <w:lang w:val="es-MX"/>
        </w:rPr>
        <w:t xml:space="preserve"> Series</w:t>
      </w:r>
      <w:r w:rsidRPr="006C2F9C">
        <w:rPr>
          <w:lang w:val="es-MX"/>
        </w:rPr>
        <w:t>, vol. 2226, núm. 30619.</w:t>
      </w:r>
    </w:p>
  </w:footnote>
  <w:footnote w:id="3">
    <w:p w14:paraId="5095BE27" w14:textId="77777777" w:rsidR="006C2F9C" w:rsidRPr="006C2F9C" w:rsidRDefault="006C2F9C" w:rsidP="006C2F9C">
      <w:pPr>
        <w:pStyle w:val="FootnoteText"/>
        <w:rPr>
          <w:lang w:val="es-MX"/>
        </w:rPr>
      </w:pPr>
      <w:r>
        <w:rPr>
          <w:rStyle w:val="FootnoteReference"/>
        </w:rPr>
        <w:footnoteRef/>
      </w:r>
      <w:r w:rsidRPr="006C2F9C">
        <w:rPr>
          <w:lang w:val="es-MX"/>
        </w:rPr>
        <w:t xml:space="preserve"> </w:t>
      </w:r>
      <w:bookmarkStart w:id="8" w:name="_Hlk177112457"/>
      <w:r w:rsidRPr="006C2F9C">
        <w:rPr>
          <w:lang w:val="es-MX"/>
        </w:rPr>
        <w:t xml:space="preserve">Barbados, Burundi, Guinea, Kirguistán, el Líbano, Marruecos, Omán, Samoa, </w:t>
      </w:r>
      <w:proofErr w:type="spellStart"/>
      <w:r w:rsidRPr="006C2F9C">
        <w:rPr>
          <w:lang w:val="es-MX"/>
        </w:rPr>
        <w:t>Suriname</w:t>
      </w:r>
      <w:proofErr w:type="spellEnd"/>
      <w:r w:rsidRPr="006C2F9C">
        <w:rPr>
          <w:lang w:val="es-MX"/>
        </w:rPr>
        <w:t>, Trinidad y Tabago y Túnez</w:t>
      </w:r>
      <w:bookmarkEnd w:id="8"/>
      <w:r w:rsidRPr="006C2F9C">
        <w:rPr>
          <w:lang w:val="es-MX"/>
        </w:rPr>
        <w:t>.</w:t>
      </w:r>
    </w:p>
  </w:footnote>
  <w:footnote w:id="4">
    <w:p w14:paraId="1BACC798" w14:textId="77777777" w:rsidR="006C2F9C" w:rsidRPr="006C2F9C" w:rsidRDefault="006C2F9C" w:rsidP="006C2F9C">
      <w:pPr>
        <w:pStyle w:val="FootnoteText"/>
        <w:rPr>
          <w:lang w:val="es-MX"/>
        </w:rPr>
      </w:pPr>
      <w:r>
        <w:rPr>
          <w:rStyle w:val="FootnoteReference"/>
        </w:rPr>
        <w:footnoteRef/>
      </w:r>
      <w:r w:rsidRPr="006C2F9C">
        <w:rPr>
          <w:lang w:val="es-MX"/>
        </w:rPr>
        <w:t xml:space="preserve"> Naciones Unidas, </w:t>
      </w:r>
      <w:proofErr w:type="spellStart"/>
      <w:r w:rsidRPr="006C2F9C">
        <w:rPr>
          <w:i/>
          <w:lang w:val="es-MX"/>
        </w:rPr>
        <w:t>Treaty</w:t>
      </w:r>
      <w:proofErr w:type="spellEnd"/>
      <w:r w:rsidRPr="006C2F9C">
        <w:rPr>
          <w:i/>
          <w:lang w:val="es-MX"/>
        </w:rPr>
        <w:t xml:space="preserve"> Series</w:t>
      </w:r>
      <w:r w:rsidRPr="006C2F9C">
        <w:rPr>
          <w:lang w:val="es-MX"/>
        </w:rPr>
        <w:t>, vol. 2226, núm. 30619.</w:t>
      </w:r>
    </w:p>
  </w:footnote>
  <w:footnote w:id="5">
    <w:p w14:paraId="43CA3F17" w14:textId="77777777" w:rsidR="005A5CA2" w:rsidRPr="005A5CA2" w:rsidRDefault="005A5CA2" w:rsidP="005A5CA2">
      <w:pPr>
        <w:pStyle w:val="FootnoteText"/>
        <w:rPr>
          <w:lang w:val="es-MX"/>
        </w:rPr>
      </w:pPr>
      <w:r>
        <w:rPr>
          <w:rStyle w:val="FootnoteReference"/>
        </w:rPr>
        <w:footnoteRef/>
      </w:r>
      <w:r w:rsidRPr="005A5CA2">
        <w:rPr>
          <w:lang w:val="es-MX"/>
        </w:rPr>
        <w:t xml:space="preserve"> Naciones Unidas, </w:t>
      </w:r>
      <w:r w:rsidRPr="005A5CA2">
        <w:rPr>
          <w:i/>
          <w:iCs/>
          <w:lang w:val="es-MX"/>
        </w:rPr>
        <w:t>Serie de Tratados</w:t>
      </w:r>
      <w:r w:rsidRPr="005A5CA2">
        <w:rPr>
          <w:lang w:val="es-MX"/>
        </w:rPr>
        <w:t>, vol. 2226,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3755A62D"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58083B">
      <w:rPr>
        <w:noProof/>
        <w:sz w:val="20"/>
        <w:szCs w:val="20"/>
      </w:rPr>
      <w:t>CBD//CP/MOP/11/L/7</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0FEA4C5"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58083B">
      <w:rPr>
        <w:noProof/>
        <w:sz w:val="20"/>
        <w:szCs w:val="20"/>
      </w:rPr>
      <w:t>CBD//CP/MOP/11/L/7</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36D2ADC"/>
    <w:multiLevelType w:val="hybridMultilevel"/>
    <w:tmpl w:val="13F27726"/>
    <w:lvl w:ilvl="0" w:tplc="FFFFFFFF">
      <w:start w:val="1"/>
      <w:numFmt w:val="decimal"/>
      <w:lvlText w:val="%1."/>
      <w:lvlJc w:val="left"/>
      <w:pPr>
        <w:ind w:left="990" w:hanging="360"/>
      </w:pPr>
      <w:rPr>
        <w:rFonts w:asciiTheme="majorBidi" w:hAnsiTheme="majorBidi" w:cstheme="majorBidi" w:hint="default"/>
        <w:b w:val="0"/>
        <w:bCs w:val="0"/>
        <w:i w:val="0"/>
        <w:iCs w:val="0"/>
        <w:strike w:val="0"/>
        <w:sz w:val="22"/>
        <w:szCs w:val="22"/>
      </w:rPr>
    </w:lvl>
    <w:lvl w:ilvl="1" w:tplc="380A0017">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3" w15:restartNumberingAfterBreak="0">
    <w:nsid w:val="68B70991"/>
    <w:multiLevelType w:val="hybridMultilevel"/>
    <w:tmpl w:val="24A8BBBC"/>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06593359">
    <w:abstractNumId w:val="15"/>
  </w:num>
  <w:num w:numId="2" w16cid:durableId="1237593464">
    <w:abstractNumId w:val="9"/>
  </w:num>
  <w:num w:numId="3" w16cid:durableId="389889038">
    <w:abstractNumId w:val="7"/>
  </w:num>
  <w:num w:numId="4" w16cid:durableId="1871412627">
    <w:abstractNumId w:val="6"/>
  </w:num>
  <w:num w:numId="5" w16cid:durableId="301662519">
    <w:abstractNumId w:val="5"/>
  </w:num>
  <w:num w:numId="6" w16cid:durableId="466048939">
    <w:abstractNumId w:val="4"/>
  </w:num>
  <w:num w:numId="7" w16cid:durableId="755058978">
    <w:abstractNumId w:val="10"/>
  </w:num>
  <w:num w:numId="8" w16cid:durableId="754395743">
    <w:abstractNumId w:val="14"/>
  </w:num>
  <w:num w:numId="9" w16cid:durableId="1403142888">
    <w:abstractNumId w:val="11"/>
  </w:num>
  <w:num w:numId="10" w16cid:durableId="877545037">
    <w:abstractNumId w:val="8"/>
  </w:num>
  <w:num w:numId="11" w16cid:durableId="25258712">
    <w:abstractNumId w:val="3"/>
  </w:num>
  <w:num w:numId="12" w16cid:durableId="1951275728">
    <w:abstractNumId w:val="2"/>
  </w:num>
  <w:num w:numId="13" w16cid:durableId="1586526869">
    <w:abstractNumId w:val="1"/>
  </w:num>
  <w:num w:numId="14" w16cid:durableId="1872717451">
    <w:abstractNumId w:val="0"/>
  </w:num>
  <w:num w:numId="15" w16cid:durableId="2265020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0976192">
    <w:abstractNumId w:val="13"/>
  </w:num>
  <w:num w:numId="17" w16cid:durableId="739256753">
    <w:abstractNumId w:val="13"/>
    <w:lvlOverride w:ilvl="0">
      <w:startOverride w:val="1"/>
    </w:lvlOverride>
  </w:num>
  <w:num w:numId="18" w16cid:durableId="1830709464">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D43"/>
    <w:rsid w:val="0000782E"/>
    <w:rsid w:val="000275EE"/>
    <w:rsid w:val="00031EEB"/>
    <w:rsid w:val="00040598"/>
    <w:rsid w:val="0004639A"/>
    <w:rsid w:val="00053762"/>
    <w:rsid w:val="000708D0"/>
    <w:rsid w:val="00082A0A"/>
    <w:rsid w:val="00082B67"/>
    <w:rsid w:val="000C2D54"/>
    <w:rsid w:val="000C3B64"/>
    <w:rsid w:val="00130F74"/>
    <w:rsid w:val="00131B6B"/>
    <w:rsid w:val="00132581"/>
    <w:rsid w:val="001540C5"/>
    <w:rsid w:val="00174581"/>
    <w:rsid w:val="0017476C"/>
    <w:rsid w:val="001757FC"/>
    <w:rsid w:val="00175891"/>
    <w:rsid w:val="00175C3A"/>
    <w:rsid w:val="00181B8E"/>
    <w:rsid w:val="00184909"/>
    <w:rsid w:val="001C0406"/>
    <w:rsid w:val="001C1B42"/>
    <w:rsid w:val="001D66A3"/>
    <w:rsid w:val="001D7501"/>
    <w:rsid w:val="001F188E"/>
    <w:rsid w:val="00202F4A"/>
    <w:rsid w:val="00243941"/>
    <w:rsid w:val="00280724"/>
    <w:rsid w:val="002B00CA"/>
    <w:rsid w:val="002B559C"/>
    <w:rsid w:val="002C2B2E"/>
    <w:rsid w:val="002C5ADC"/>
    <w:rsid w:val="002D68FD"/>
    <w:rsid w:val="002F1C42"/>
    <w:rsid w:val="00303F0B"/>
    <w:rsid w:val="00304397"/>
    <w:rsid w:val="0030478D"/>
    <w:rsid w:val="00310608"/>
    <w:rsid w:val="00311C25"/>
    <w:rsid w:val="00323C9D"/>
    <w:rsid w:val="00323F22"/>
    <w:rsid w:val="00332711"/>
    <w:rsid w:val="00334C1B"/>
    <w:rsid w:val="003476A9"/>
    <w:rsid w:val="0037210E"/>
    <w:rsid w:val="00372787"/>
    <w:rsid w:val="003B0C7D"/>
    <w:rsid w:val="003C6F10"/>
    <w:rsid w:val="003C7C97"/>
    <w:rsid w:val="003E1BFE"/>
    <w:rsid w:val="00401E18"/>
    <w:rsid w:val="00406B8D"/>
    <w:rsid w:val="004107FF"/>
    <w:rsid w:val="004202A4"/>
    <w:rsid w:val="004360AD"/>
    <w:rsid w:val="00441498"/>
    <w:rsid w:val="00451741"/>
    <w:rsid w:val="00464CE8"/>
    <w:rsid w:val="004701EE"/>
    <w:rsid w:val="00480A8D"/>
    <w:rsid w:val="00480E60"/>
    <w:rsid w:val="004A2A2D"/>
    <w:rsid w:val="004C7F5E"/>
    <w:rsid w:val="00507CE6"/>
    <w:rsid w:val="005177DE"/>
    <w:rsid w:val="00521CA4"/>
    <w:rsid w:val="00537248"/>
    <w:rsid w:val="0055032F"/>
    <w:rsid w:val="00573EB9"/>
    <w:rsid w:val="0058083B"/>
    <w:rsid w:val="00587A78"/>
    <w:rsid w:val="005A206E"/>
    <w:rsid w:val="005A5CA2"/>
    <w:rsid w:val="005C0058"/>
    <w:rsid w:val="005C6933"/>
    <w:rsid w:val="005E2605"/>
    <w:rsid w:val="005E65A6"/>
    <w:rsid w:val="006151A8"/>
    <w:rsid w:val="0062107B"/>
    <w:rsid w:val="006511D7"/>
    <w:rsid w:val="00653C9D"/>
    <w:rsid w:val="00657ED6"/>
    <w:rsid w:val="00667D43"/>
    <w:rsid w:val="00670271"/>
    <w:rsid w:val="00672667"/>
    <w:rsid w:val="00674D7F"/>
    <w:rsid w:val="00675DBB"/>
    <w:rsid w:val="00696D3B"/>
    <w:rsid w:val="00697D4E"/>
    <w:rsid w:val="006B024A"/>
    <w:rsid w:val="006B293D"/>
    <w:rsid w:val="006B432B"/>
    <w:rsid w:val="006C2F9C"/>
    <w:rsid w:val="006D5357"/>
    <w:rsid w:val="006D59FD"/>
    <w:rsid w:val="006E24AB"/>
    <w:rsid w:val="00702870"/>
    <w:rsid w:val="00716AEB"/>
    <w:rsid w:val="00717053"/>
    <w:rsid w:val="00723679"/>
    <w:rsid w:val="007360D5"/>
    <w:rsid w:val="00737B32"/>
    <w:rsid w:val="00762D84"/>
    <w:rsid w:val="0076622F"/>
    <w:rsid w:val="00772C66"/>
    <w:rsid w:val="00787203"/>
    <w:rsid w:val="007C77BC"/>
    <w:rsid w:val="007D6BCA"/>
    <w:rsid w:val="007D7697"/>
    <w:rsid w:val="007E513B"/>
    <w:rsid w:val="00806C39"/>
    <w:rsid w:val="00807340"/>
    <w:rsid w:val="0082005E"/>
    <w:rsid w:val="00825872"/>
    <w:rsid w:val="00840F4D"/>
    <w:rsid w:val="00841AEC"/>
    <w:rsid w:val="00851266"/>
    <w:rsid w:val="00874541"/>
    <w:rsid w:val="008C2DFA"/>
    <w:rsid w:val="008E0581"/>
    <w:rsid w:val="008E5BAA"/>
    <w:rsid w:val="00904089"/>
    <w:rsid w:val="00907FB8"/>
    <w:rsid w:val="00935461"/>
    <w:rsid w:val="009410D7"/>
    <w:rsid w:val="009459E3"/>
    <w:rsid w:val="009512E7"/>
    <w:rsid w:val="00982605"/>
    <w:rsid w:val="00995DDC"/>
    <w:rsid w:val="009A5C30"/>
    <w:rsid w:val="009A6EC6"/>
    <w:rsid w:val="009A7F07"/>
    <w:rsid w:val="009C0CED"/>
    <w:rsid w:val="009C1114"/>
    <w:rsid w:val="009C444F"/>
    <w:rsid w:val="009F0CBD"/>
    <w:rsid w:val="00A01281"/>
    <w:rsid w:val="00A01502"/>
    <w:rsid w:val="00A2235E"/>
    <w:rsid w:val="00A261AA"/>
    <w:rsid w:val="00A26AAD"/>
    <w:rsid w:val="00A30EFB"/>
    <w:rsid w:val="00A34DA4"/>
    <w:rsid w:val="00A43334"/>
    <w:rsid w:val="00A4781C"/>
    <w:rsid w:val="00A54FA0"/>
    <w:rsid w:val="00A67F91"/>
    <w:rsid w:val="00A96B21"/>
    <w:rsid w:val="00AA5933"/>
    <w:rsid w:val="00AE1A95"/>
    <w:rsid w:val="00AF0B72"/>
    <w:rsid w:val="00B12571"/>
    <w:rsid w:val="00B161EB"/>
    <w:rsid w:val="00B176D3"/>
    <w:rsid w:val="00B22262"/>
    <w:rsid w:val="00B36EA9"/>
    <w:rsid w:val="00B628D1"/>
    <w:rsid w:val="00B7688A"/>
    <w:rsid w:val="00B934ED"/>
    <w:rsid w:val="00B96629"/>
    <w:rsid w:val="00BA78DA"/>
    <w:rsid w:val="00BA7FAE"/>
    <w:rsid w:val="00BB6E13"/>
    <w:rsid w:val="00BE225A"/>
    <w:rsid w:val="00BE2613"/>
    <w:rsid w:val="00C0124B"/>
    <w:rsid w:val="00C2354A"/>
    <w:rsid w:val="00C2444F"/>
    <w:rsid w:val="00C37F5C"/>
    <w:rsid w:val="00C40639"/>
    <w:rsid w:val="00C43C4A"/>
    <w:rsid w:val="00C60B91"/>
    <w:rsid w:val="00C76747"/>
    <w:rsid w:val="00C84053"/>
    <w:rsid w:val="00CB2CCE"/>
    <w:rsid w:val="00CC6FA3"/>
    <w:rsid w:val="00CE3CF9"/>
    <w:rsid w:val="00CF1404"/>
    <w:rsid w:val="00CF6F7C"/>
    <w:rsid w:val="00CF70AB"/>
    <w:rsid w:val="00D02C8A"/>
    <w:rsid w:val="00D06BF8"/>
    <w:rsid w:val="00D154E8"/>
    <w:rsid w:val="00D166C8"/>
    <w:rsid w:val="00D3059B"/>
    <w:rsid w:val="00D43AF3"/>
    <w:rsid w:val="00D529A4"/>
    <w:rsid w:val="00D60046"/>
    <w:rsid w:val="00D636D2"/>
    <w:rsid w:val="00D71FFB"/>
    <w:rsid w:val="00DA2753"/>
    <w:rsid w:val="00DB7046"/>
    <w:rsid w:val="00DD06D6"/>
    <w:rsid w:val="00DD5926"/>
    <w:rsid w:val="00DF533C"/>
    <w:rsid w:val="00E1597C"/>
    <w:rsid w:val="00E32358"/>
    <w:rsid w:val="00E371A8"/>
    <w:rsid w:val="00E447DA"/>
    <w:rsid w:val="00E44A51"/>
    <w:rsid w:val="00E51052"/>
    <w:rsid w:val="00E5336A"/>
    <w:rsid w:val="00E56B67"/>
    <w:rsid w:val="00E931F8"/>
    <w:rsid w:val="00E9628A"/>
    <w:rsid w:val="00EA4EE2"/>
    <w:rsid w:val="00EA7E3F"/>
    <w:rsid w:val="00EC4BFC"/>
    <w:rsid w:val="00ED3849"/>
    <w:rsid w:val="00F036E9"/>
    <w:rsid w:val="00F06742"/>
    <w:rsid w:val="00F119A0"/>
    <w:rsid w:val="00F142A7"/>
    <w:rsid w:val="00F258FB"/>
    <w:rsid w:val="00F51ED2"/>
    <w:rsid w:val="00F569E1"/>
    <w:rsid w:val="00F6609C"/>
    <w:rsid w:val="00F67978"/>
    <w:rsid w:val="00F75F90"/>
    <w:rsid w:val="00F9769A"/>
    <w:rsid w:val="00FA012A"/>
    <w:rsid w:val="00FA166E"/>
    <w:rsid w:val="00FA18C9"/>
    <w:rsid w:val="00FB3F3E"/>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0791554">
      <w:bodyDiv w:val="1"/>
      <w:marLeft w:val="0"/>
      <w:marRight w:val="0"/>
      <w:marTop w:val="0"/>
      <w:marBottom w:val="0"/>
      <w:divBdr>
        <w:top w:val="none" w:sz="0" w:space="0" w:color="auto"/>
        <w:left w:val="none" w:sz="0" w:space="0" w:color="auto"/>
        <w:bottom w:val="none" w:sz="0" w:space="0" w:color="auto"/>
        <w:right w:val="none" w:sz="0" w:space="0" w:color="auto"/>
      </w:divBdr>
    </w:div>
    <w:div w:id="1111625696">
      <w:bodyDiv w:val="1"/>
      <w:marLeft w:val="0"/>
      <w:marRight w:val="0"/>
      <w:marTop w:val="0"/>
      <w:marBottom w:val="0"/>
      <w:divBdr>
        <w:top w:val="none" w:sz="0" w:space="0" w:color="auto"/>
        <w:left w:val="none" w:sz="0" w:space="0" w:color="auto"/>
        <w:bottom w:val="none" w:sz="0" w:space="0" w:color="auto"/>
        <w:right w:val="none" w:sz="0" w:space="0" w:color="auto"/>
      </w:divBdr>
    </w:div>
    <w:div w:id="1800227129">
      <w:bodyDiv w:val="1"/>
      <w:marLeft w:val="0"/>
      <w:marRight w:val="0"/>
      <w:marTop w:val="0"/>
      <w:marBottom w:val="0"/>
      <w:divBdr>
        <w:top w:val="none" w:sz="0" w:space="0" w:color="auto"/>
        <w:left w:val="none" w:sz="0" w:space="0" w:color="auto"/>
        <w:bottom w:val="none" w:sz="0" w:space="0" w:color="auto"/>
        <w:right w:val="none" w:sz="0" w:space="0" w:color="auto"/>
      </w:divBdr>
    </w:div>
    <w:div w:id="201453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772"/>
    <w:rsid w:val="00130F74"/>
    <w:rsid w:val="00131772"/>
    <w:rsid w:val="00181B8E"/>
    <w:rsid w:val="00202F4A"/>
    <w:rsid w:val="002445A4"/>
    <w:rsid w:val="00303F0B"/>
    <w:rsid w:val="0032035A"/>
    <w:rsid w:val="003F0222"/>
    <w:rsid w:val="004202A4"/>
    <w:rsid w:val="005A0903"/>
    <w:rsid w:val="008E47AE"/>
    <w:rsid w:val="00915C67"/>
    <w:rsid w:val="009512E7"/>
    <w:rsid w:val="00C301AA"/>
    <w:rsid w:val="00C77CBC"/>
    <w:rsid w:val="00C83CFE"/>
    <w:rsid w:val="00CB7709"/>
    <w:rsid w:val="00D154E8"/>
    <w:rsid w:val="00D4770F"/>
    <w:rsid w:val="00DD0102"/>
    <w:rsid w:val="00E44A51"/>
    <w:rsid w:val="00F67978"/>
    <w:rsid w:val="00F74C5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10D23F7-1BFB-4AE7-8964-36FE5FC65045}">
  <ds:schemaRefs>
    <ds:schemaRef ds:uri="http://schemas.openxmlformats.org/officeDocument/2006/bibliography"/>
  </ds:schemaRefs>
</ds:datastoreItem>
</file>

<file path=customXml/itemProps4.xml><?xml version="1.0" encoding="utf-8"?>
<ds:datastoreItem xmlns:ds="http://schemas.openxmlformats.org/officeDocument/2006/customXml" ds:itemID="{FD054518-ABD3-4CBB-8A1C-E35B0F3C6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3</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Cumplimiento</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Daniel Nogués Durán</cp:lastModifiedBy>
  <cp:revision>5</cp:revision>
  <dcterms:created xsi:type="dcterms:W3CDTF">2024-10-28T20:36:00Z</dcterms:created>
  <dcterms:modified xsi:type="dcterms:W3CDTF">2024-10-28T20:40:00Z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