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4381E" w14:paraId="0D92E3CF" w14:textId="77777777" w:rsidTr="008A1499">
        <w:trPr>
          <w:trHeight w:val="850"/>
        </w:trPr>
        <w:tc>
          <w:tcPr>
            <w:tcW w:w="975" w:type="dxa"/>
            <w:vAlign w:val="bottom"/>
          </w:tcPr>
          <w:p w14:paraId="16487CC6" w14:textId="77777777" w:rsidR="008A1499" w:rsidRPr="0084381E" w:rsidRDefault="008A1499" w:rsidP="008A1499">
            <w:pPr>
              <w:pStyle w:val="AASmallLogo"/>
              <w:rPr>
                <w:lang w:val="fr-FR"/>
              </w:rPr>
            </w:pPr>
            <w:r w:rsidRPr="0084381E">
              <w:rPr>
                <w:noProof/>
                <w:lang w:val="fr-FR"/>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84381E">
              <w:rPr>
                <w:lang w:val="fr-FR"/>
              </w:rPr>
              <w:t xml:space="preserve"> </w:t>
            </w:r>
          </w:p>
          <w:p w14:paraId="75E77EBC" w14:textId="77777777" w:rsidR="008A1499" w:rsidRPr="0084381E" w:rsidRDefault="008A1499" w:rsidP="008A1499">
            <w:pPr>
              <w:pStyle w:val="AASmallLogo"/>
              <w:rPr>
                <w:lang w:val="fr-FR"/>
              </w:rPr>
            </w:pPr>
          </w:p>
        </w:tc>
        <w:tc>
          <w:tcPr>
            <w:tcW w:w="1434" w:type="dxa"/>
            <w:noWrap/>
            <w:vAlign w:val="bottom"/>
          </w:tcPr>
          <w:p w14:paraId="4CF5E516" w14:textId="6EA25AAE" w:rsidR="008A1499" w:rsidRPr="0084381E" w:rsidRDefault="004D672E" w:rsidP="008A1499">
            <w:pPr>
              <w:pStyle w:val="AASmallLogo"/>
              <w:rPr>
                <w:lang w:val="fr-FR"/>
              </w:rPr>
            </w:pPr>
            <w:r w:rsidRPr="0084381E">
              <w:rPr>
                <w:noProof/>
                <w:lang w:val="fr-FR" w:eastAsia="fr-FR"/>
              </w:rPr>
              <w:drawing>
                <wp:inline distT="0" distB="0" distL="0" distR="0" wp14:anchorId="657DB7B3" wp14:editId="22FD3CD9">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84381E">
              <w:rPr>
                <w:lang w:val="fr-FR"/>
              </w:rPr>
              <w:t xml:space="preserve"> </w:t>
            </w:r>
          </w:p>
          <w:p w14:paraId="10626153" w14:textId="77777777" w:rsidR="008A1499" w:rsidRPr="0084381E" w:rsidRDefault="008A1499" w:rsidP="008A1499">
            <w:pPr>
              <w:pStyle w:val="AASmallLogo"/>
              <w:rPr>
                <w:lang w:val="fr-FR"/>
              </w:rPr>
            </w:pPr>
          </w:p>
        </w:tc>
        <w:tc>
          <w:tcPr>
            <w:tcW w:w="8073" w:type="dxa"/>
            <w:vAlign w:val="bottom"/>
          </w:tcPr>
          <w:p w14:paraId="293C68F2" w14:textId="3CA7A3DD" w:rsidR="008A1499" w:rsidRPr="0084381E" w:rsidRDefault="008A1499" w:rsidP="00FC74FB">
            <w:pPr>
              <w:pStyle w:val="ABSymbol"/>
              <w:rPr>
                <w:lang w:val="fr-FR"/>
              </w:rPr>
            </w:pPr>
            <w:r w:rsidRPr="0084381E">
              <w:rPr>
                <w:sz w:val="40"/>
                <w:lang w:val="fr-FR"/>
              </w:rPr>
              <w:t>CBD</w:t>
            </w:r>
            <w:r w:rsidRPr="0084381E">
              <w:rPr>
                <w:lang w:val="fr-FR"/>
              </w:rPr>
              <w:t>/</w:t>
            </w:r>
            <w:r w:rsidR="00C4348A" w:rsidRPr="0084381E">
              <w:rPr>
                <w:lang w:val="fr-FR"/>
              </w:rPr>
              <w:t>SBI</w:t>
            </w:r>
            <w:r w:rsidRPr="0084381E">
              <w:rPr>
                <w:lang w:val="fr-FR"/>
              </w:rPr>
              <w:t>/</w:t>
            </w:r>
            <w:r w:rsidR="00FB6391" w:rsidRPr="0084381E">
              <w:rPr>
                <w:lang w:val="fr-FR"/>
              </w:rPr>
              <w:t>7</w:t>
            </w:r>
            <w:r w:rsidR="00C4348A" w:rsidRPr="0084381E">
              <w:rPr>
                <w:lang w:val="fr-FR"/>
              </w:rPr>
              <w:t>/</w:t>
            </w:r>
            <w:r w:rsidR="00BD2108" w:rsidRPr="0084381E">
              <w:rPr>
                <w:lang w:val="fr-FR"/>
              </w:rPr>
              <w:t>5/Add.1</w:t>
            </w:r>
          </w:p>
        </w:tc>
      </w:tr>
    </w:tbl>
    <w:p w14:paraId="573A3226" w14:textId="77777777" w:rsidR="008A1499" w:rsidRPr="0084381E"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4381E" w14:paraId="3F7FC300" w14:textId="77777777" w:rsidTr="008A1499">
        <w:trPr>
          <w:trHeight w:val="1814"/>
        </w:trPr>
        <w:tc>
          <w:tcPr>
            <w:tcW w:w="7370" w:type="dxa"/>
          </w:tcPr>
          <w:p w14:paraId="6EA2AD40" w14:textId="2912AEEB" w:rsidR="008A1499" w:rsidRPr="0084381E" w:rsidRDefault="006A2009" w:rsidP="008A1499">
            <w:pPr>
              <w:pStyle w:val="ACLargeLogo"/>
              <w:rPr>
                <w:lang w:val="fr-FR"/>
              </w:rPr>
            </w:pPr>
            <w:r w:rsidRPr="0084381E">
              <w:rPr>
                <w:noProof/>
                <w:lang w:val="fr-FR" w:eastAsia="fr-FR"/>
              </w:rPr>
              <w:drawing>
                <wp:inline distT="0" distB="0" distL="0" distR="0" wp14:anchorId="4CCD2A4A" wp14:editId="75DC2635">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84381E">
              <w:rPr>
                <w:lang w:val="fr-FR"/>
              </w:rPr>
              <w:t xml:space="preserve"> </w:t>
            </w:r>
          </w:p>
          <w:p w14:paraId="71DD5B18" w14:textId="77777777" w:rsidR="008A1499" w:rsidRPr="0084381E" w:rsidRDefault="008A1499" w:rsidP="008A1499">
            <w:pPr>
              <w:pStyle w:val="ACLargeLogo"/>
              <w:rPr>
                <w:lang w:val="fr-FR"/>
              </w:rPr>
            </w:pPr>
          </w:p>
        </w:tc>
        <w:tc>
          <w:tcPr>
            <w:tcW w:w="3112" w:type="dxa"/>
          </w:tcPr>
          <w:p w14:paraId="4F1BAC7B" w14:textId="77777777" w:rsidR="00674F78" w:rsidRPr="0084381E" w:rsidRDefault="00674F78" w:rsidP="00674F78">
            <w:pPr>
              <w:pStyle w:val="AEDistrNormal"/>
              <w:rPr>
                <w:lang w:val="fr-FR"/>
              </w:rPr>
            </w:pPr>
            <w:r w:rsidRPr="0084381E">
              <w:rPr>
                <w:lang w:val="fr-FR"/>
              </w:rPr>
              <w:t>Distr. générale</w:t>
            </w:r>
          </w:p>
          <w:p w14:paraId="73B4CA5D" w14:textId="5360BB5B" w:rsidR="00674F78" w:rsidRPr="0084381E" w:rsidRDefault="00674F78" w:rsidP="00674F78">
            <w:pPr>
              <w:pStyle w:val="AEDistrNormal"/>
              <w:rPr>
                <w:lang w:val="fr-FR"/>
              </w:rPr>
            </w:pPr>
            <w:r w:rsidRPr="0084381E">
              <w:rPr>
                <w:lang w:val="fr-FR"/>
              </w:rPr>
              <w:t>17 juin 2026</w:t>
            </w:r>
          </w:p>
          <w:p w14:paraId="5F9177BA" w14:textId="415A232A" w:rsidR="008A1499" w:rsidRPr="0084381E" w:rsidRDefault="00674F78" w:rsidP="00CC65F1">
            <w:pPr>
              <w:pStyle w:val="AEDistrNormal"/>
              <w:rPr>
                <w:lang w:val="fr-FR"/>
              </w:rPr>
            </w:pPr>
            <w:r w:rsidRPr="0084381E">
              <w:rPr>
                <w:lang w:val="fr-FR"/>
              </w:rPr>
              <w:t>Français</w:t>
            </w:r>
            <w:r w:rsidR="00CC65F1" w:rsidRPr="0084381E">
              <w:rPr>
                <w:lang w:val="fr-FR"/>
              </w:rPr>
              <w:br/>
            </w:r>
            <w:r w:rsidRPr="0084381E">
              <w:rPr>
                <w:lang w:val="fr-FR"/>
              </w:rPr>
              <w:t>Original</w:t>
            </w:r>
            <w:r w:rsidR="00B36D69">
              <w:rPr>
                <w:lang w:val="fr-FR"/>
              </w:rPr>
              <w:t> :</w:t>
            </w:r>
            <w:r w:rsidRPr="0084381E">
              <w:rPr>
                <w:lang w:val="fr-FR"/>
              </w:rPr>
              <w:t xml:space="preserve"> anglais</w:t>
            </w:r>
            <w:r w:rsidR="008A1499" w:rsidRPr="0084381E">
              <w:rPr>
                <w:lang w:val="fr-FR"/>
              </w:rPr>
              <w:t xml:space="preserve"> </w:t>
            </w:r>
          </w:p>
          <w:p w14:paraId="6AAB0F88" w14:textId="77777777" w:rsidR="008A1499" w:rsidRPr="0084381E" w:rsidRDefault="008A1499" w:rsidP="008A1499">
            <w:pPr>
              <w:pStyle w:val="AEDistrNormal6pt"/>
              <w:rPr>
                <w:lang w:val="fr-FR"/>
              </w:rPr>
            </w:pPr>
          </w:p>
        </w:tc>
      </w:tr>
    </w:tbl>
    <w:p w14:paraId="2368B4BD" w14:textId="77777777" w:rsidR="008A1499" w:rsidRPr="0084381E"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4381E" w14:paraId="2198A680" w14:textId="77777777" w:rsidTr="008A1499">
        <w:trPr>
          <w:trHeight w:val="57"/>
        </w:trPr>
        <w:tc>
          <w:tcPr>
            <w:tcW w:w="6094" w:type="dxa"/>
          </w:tcPr>
          <w:p w14:paraId="65E27B14" w14:textId="5D151C51" w:rsidR="002069C0" w:rsidRPr="0084381E" w:rsidRDefault="002069C0" w:rsidP="002069C0">
            <w:pPr>
              <w:pStyle w:val="AFCorN12Bold"/>
              <w:rPr>
                <w:lang w:val="fr-FR"/>
              </w:rPr>
            </w:pPr>
            <w:r w:rsidRPr="0084381E">
              <w:rPr>
                <w:lang w:val="fr-FR"/>
              </w:rPr>
              <w:t>Organe subsidiaire chargé de l</w:t>
            </w:r>
            <w:r w:rsidR="00B36D69">
              <w:rPr>
                <w:lang w:val="fr-FR"/>
              </w:rPr>
              <w:t>’</w:t>
            </w:r>
            <w:r w:rsidRPr="0084381E">
              <w:rPr>
                <w:lang w:val="fr-FR"/>
              </w:rPr>
              <w:t xml:space="preserve">application </w:t>
            </w:r>
          </w:p>
          <w:p w14:paraId="3C98918C" w14:textId="77777777" w:rsidR="002069C0" w:rsidRPr="0084381E" w:rsidRDefault="002069C0" w:rsidP="002069C0">
            <w:pPr>
              <w:pStyle w:val="AFCorNBold"/>
              <w:rPr>
                <w:lang w:val="fr-FR"/>
              </w:rPr>
            </w:pPr>
            <w:r w:rsidRPr="0084381E">
              <w:rPr>
                <w:lang w:val="fr-FR"/>
              </w:rPr>
              <w:t>Septième réunion</w:t>
            </w:r>
          </w:p>
          <w:p w14:paraId="4414752F" w14:textId="77777777" w:rsidR="002069C0" w:rsidRPr="0084381E" w:rsidRDefault="002069C0" w:rsidP="002069C0">
            <w:pPr>
              <w:pStyle w:val="AFCorNNormal"/>
              <w:rPr>
                <w:lang w:val="fr-FR"/>
              </w:rPr>
            </w:pPr>
            <w:r w:rsidRPr="0084381E">
              <w:rPr>
                <w:lang w:val="fr-FR"/>
              </w:rPr>
              <w:t xml:space="preserve">Nairobi, </w:t>
            </w:r>
            <w:r w:rsidRPr="0084381E">
              <w:rPr>
                <w:snapToGrid w:val="0"/>
                <w:kern w:val="22"/>
                <w:lang w:val="fr-FR"/>
              </w:rPr>
              <w:t>4–12 août 2026</w:t>
            </w:r>
          </w:p>
          <w:p w14:paraId="2EFF057E" w14:textId="3828C52D" w:rsidR="008A1499" w:rsidRPr="0084381E" w:rsidRDefault="002069C0" w:rsidP="002069C0">
            <w:pPr>
              <w:pStyle w:val="AFCorNNormal"/>
              <w:rPr>
                <w:lang w:val="fr-FR"/>
              </w:rPr>
            </w:pPr>
            <w:r w:rsidRPr="0084381E">
              <w:rPr>
                <w:lang w:val="fr-FR"/>
              </w:rPr>
              <w:t>Point </w:t>
            </w:r>
            <w:r w:rsidR="00BD2108" w:rsidRPr="0084381E">
              <w:rPr>
                <w:lang w:val="fr-FR"/>
              </w:rPr>
              <w:t>5</w:t>
            </w:r>
            <w:r w:rsidR="008A1499" w:rsidRPr="0084381E">
              <w:rPr>
                <w:lang w:val="fr-FR"/>
              </w:rPr>
              <w:t xml:space="preserve"> </w:t>
            </w:r>
            <w:r w:rsidRPr="0084381E">
              <w:rPr>
                <w:lang w:val="fr-FR"/>
              </w:rPr>
              <w:t>de l</w:t>
            </w:r>
            <w:r w:rsidR="00B36D69">
              <w:rPr>
                <w:lang w:val="fr-FR"/>
              </w:rPr>
              <w:t>’</w:t>
            </w:r>
            <w:r w:rsidRPr="0084381E">
              <w:rPr>
                <w:lang w:val="fr-FR"/>
              </w:rPr>
              <w:t>ordre du jour provisoire</w:t>
            </w:r>
            <w:r w:rsidR="008A1499" w:rsidRPr="0084381E">
              <w:rPr>
                <w:rStyle w:val="Appelnotedebasdep"/>
                <w:lang w:val="fr-FR"/>
              </w:rPr>
              <w:footnoteReference w:customMarkFollows="1" w:id="1"/>
              <w:t>*</w:t>
            </w:r>
            <w:r w:rsidR="008A1499" w:rsidRPr="0084381E">
              <w:rPr>
                <w:lang w:val="fr-FR"/>
              </w:rPr>
              <w:t xml:space="preserve"> </w:t>
            </w:r>
          </w:p>
          <w:p w14:paraId="08827F5B" w14:textId="46F577D8" w:rsidR="008A1499" w:rsidRPr="0084381E" w:rsidRDefault="00F04436" w:rsidP="008A1499">
            <w:pPr>
              <w:pStyle w:val="AFCorNBold"/>
              <w:rPr>
                <w:lang w:val="fr-FR"/>
              </w:rPr>
            </w:pPr>
            <w:r w:rsidRPr="0084381E">
              <w:rPr>
                <w:lang w:val="fr-FR"/>
              </w:rPr>
              <w:t>Information de séquençage numérique sur les ressources génétiques</w:t>
            </w:r>
          </w:p>
        </w:tc>
        <w:tc>
          <w:tcPr>
            <w:tcW w:w="4388" w:type="dxa"/>
          </w:tcPr>
          <w:p w14:paraId="115C6B9A" w14:textId="77777777" w:rsidR="008A1499" w:rsidRPr="0084381E" w:rsidRDefault="008A1499" w:rsidP="008A1499">
            <w:pPr>
              <w:pStyle w:val="CBDNormal"/>
              <w:jc w:val="left"/>
              <w:rPr>
                <w:lang w:val="fr-FR"/>
              </w:rPr>
            </w:pPr>
          </w:p>
        </w:tc>
      </w:tr>
    </w:tbl>
    <w:p w14:paraId="78382EC6" w14:textId="4E4E8A5E" w:rsidR="00C9161D" w:rsidRPr="0084381E" w:rsidRDefault="00D50499" w:rsidP="00A111D1">
      <w:pPr>
        <w:pStyle w:val="CBDTitle"/>
        <w:rPr>
          <w:caps/>
          <w:lang w:val="fr-FR"/>
        </w:rPr>
      </w:pPr>
      <w:sdt>
        <w:sdtPr>
          <w:rPr>
            <w:lang w:val="fr-FR"/>
          </w:rPr>
          <w:alias w:val="Title"/>
          <w:tag w:val=""/>
          <w:id w:val="772832786"/>
          <w:placeholder>
            <w:docPart w:val="DC2F78005E2349BB9BCAC1023290C06F"/>
          </w:placeholder>
          <w:dataBinding w:prefixMappings="xmlns:ns0='http://purl.org/dc/elements/1.1/' xmlns:ns1='http://schemas.openxmlformats.org/package/2006/metadata/core-properties' " w:xpath="/ns1:coreProperties[1]/ns0:title[1]" w:storeItemID="{6C3C8BC8-F283-45AE-878A-BAB7291924A1}"/>
          <w:text/>
        </w:sdtPr>
        <w:sdtEndPr/>
        <w:sdtContent>
          <w:r w:rsidR="00EC4F4B" w:rsidRPr="0084381E">
            <w:rPr>
              <w:lang w:val="fr-FR"/>
            </w:rPr>
            <w:t>Sommaire exécutif de l</w:t>
          </w:r>
          <w:r w:rsidR="00B36D69">
            <w:rPr>
              <w:lang w:val="fr-FR"/>
            </w:rPr>
            <w:t>’</w:t>
          </w:r>
          <w:r w:rsidR="00EC4F4B" w:rsidRPr="0084381E">
            <w:rPr>
              <w:lang w:val="fr-FR"/>
            </w:rPr>
            <w:t>étude commandée sur les outils et modèles, tels que les bases de données, permettant de mettre l</w:t>
          </w:r>
          <w:r w:rsidR="00B36D69">
            <w:rPr>
              <w:lang w:val="fr-FR"/>
            </w:rPr>
            <w:t>’</w:t>
          </w:r>
          <w:r w:rsidR="00EC4F4B" w:rsidRPr="0084381E">
            <w:rPr>
              <w:lang w:val="fr-FR"/>
            </w:rPr>
            <w:t>information de séquençage numérique sur les ressources génétiques à la disposition du public et de la rendre accessible de manière transparente et responsable</w:t>
          </w:r>
        </w:sdtContent>
      </w:sdt>
      <w:r w:rsidR="00933297" w:rsidRPr="0084381E">
        <w:rPr>
          <w:rStyle w:val="Appelnotedebasdep"/>
          <w:lang w:val="fr-FR"/>
        </w:rPr>
        <w:footnoteReference w:customMarkFollows="1" w:id="2"/>
        <w:t>**</w:t>
      </w:r>
    </w:p>
    <w:p w14:paraId="1E675D90" w14:textId="2D402DFA" w:rsidR="00F6586C" w:rsidRPr="0084381E" w:rsidRDefault="00F04436" w:rsidP="00A111D1">
      <w:pPr>
        <w:pStyle w:val="CBDSubTitle"/>
        <w:rPr>
          <w:lang w:val="fr-FR"/>
        </w:rPr>
      </w:pPr>
      <w:r w:rsidRPr="0084381E">
        <w:rPr>
          <w:lang w:val="fr-FR"/>
        </w:rPr>
        <w:t>Note du secrétariat agissant en tant que secrétariat par intérim du Mécanisme multilatéral, y compris le Fonds de Cali</w:t>
      </w:r>
      <w:r w:rsidR="00B5008C" w:rsidRPr="0084381E">
        <w:rPr>
          <w:rStyle w:val="Appelnotedebasdep"/>
          <w:lang w:val="fr-FR"/>
        </w:rPr>
        <w:footnoteReference w:customMarkFollows="1" w:id="3"/>
        <w:t>***</w:t>
      </w:r>
    </w:p>
    <w:p w14:paraId="7E7D2C0F" w14:textId="1CE8ED7D" w:rsidR="00C9161D" w:rsidRPr="0084381E" w:rsidRDefault="00A111D1" w:rsidP="00A111D1">
      <w:pPr>
        <w:pStyle w:val="CBDH1"/>
        <w:rPr>
          <w:lang w:val="fr-FR"/>
        </w:rPr>
      </w:pPr>
      <w:r w:rsidRPr="0084381E">
        <w:rPr>
          <w:lang w:val="fr-FR"/>
        </w:rPr>
        <w:t>I.</w:t>
      </w:r>
      <w:r w:rsidRPr="0084381E">
        <w:rPr>
          <w:lang w:val="fr-FR"/>
        </w:rPr>
        <w:tab/>
      </w:r>
      <w:r w:rsidR="00BD2108" w:rsidRPr="0084381E">
        <w:rPr>
          <w:lang w:val="fr-FR"/>
        </w:rPr>
        <w:t>Introduction</w:t>
      </w:r>
    </w:p>
    <w:p w14:paraId="76DB6A8D" w14:textId="7FCF1CE0" w:rsidR="00BD2108" w:rsidRPr="0084381E" w:rsidRDefault="008358DD" w:rsidP="00D10830">
      <w:pPr>
        <w:pStyle w:val="CBDNormalNumber"/>
        <w:ind w:left="540"/>
        <w:rPr>
          <w:lang w:val="fr-FR"/>
        </w:rPr>
      </w:pPr>
      <w:r w:rsidRPr="0084381E">
        <w:rPr>
          <w:lang w:val="fr-FR"/>
        </w:rPr>
        <w:t>Dans la décision </w:t>
      </w:r>
      <w:hyperlink r:id="rId15" w:history="1">
        <w:r w:rsidR="00BD2108" w:rsidRPr="0084381E">
          <w:rPr>
            <w:rStyle w:val="Lienhypertexte"/>
            <w:lang w:val="fr-FR"/>
          </w:rPr>
          <w:t>16/2</w:t>
        </w:r>
      </w:hyperlink>
      <w:r w:rsidR="00BD2108" w:rsidRPr="0084381E">
        <w:rPr>
          <w:lang w:val="fr-FR"/>
        </w:rPr>
        <w:t xml:space="preserve">, </w:t>
      </w:r>
      <w:r w:rsidR="002831DD" w:rsidRPr="0084381E">
        <w:rPr>
          <w:lang w:val="fr-FR"/>
        </w:rPr>
        <w:t>l</w:t>
      </w:r>
      <w:r w:rsidR="00BD0EB5" w:rsidRPr="0084381E">
        <w:rPr>
          <w:lang w:val="fr-FR"/>
        </w:rPr>
        <w:t>a Conférence des Parties à la Convention sur la diversité biologique a adopté les modalités visant à rendre opérationnel le mécanisme multilatéral de partage juste et équitable des avantages découlant de l</w:t>
      </w:r>
      <w:r w:rsidR="00B36D69">
        <w:rPr>
          <w:lang w:val="fr-FR"/>
        </w:rPr>
        <w:t>’</w:t>
      </w:r>
      <w:r w:rsidR="00BD0EB5" w:rsidRPr="0084381E">
        <w:rPr>
          <w:lang w:val="fr-FR"/>
        </w:rPr>
        <w:t>utilisation de l</w:t>
      </w:r>
      <w:r w:rsidR="00B36D69">
        <w:rPr>
          <w:lang w:val="fr-FR"/>
        </w:rPr>
        <w:t>’</w:t>
      </w:r>
      <w:r w:rsidR="00BD0EB5" w:rsidRPr="0084381E">
        <w:rPr>
          <w:lang w:val="fr-FR"/>
        </w:rPr>
        <w:t>information de séquençage numérique sur les ressources génétiques, y compris un fonds mondial devant être dénommé « Fonds de Cali »</w:t>
      </w:r>
      <w:r w:rsidR="00BD2108" w:rsidRPr="0084381E">
        <w:rPr>
          <w:lang w:val="fr-FR"/>
        </w:rPr>
        <w:t>.</w:t>
      </w:r>
    </w:p>
    <w:p w14:paraId="698A6574" w14:textId="3DBD9675" w:rsidR="00BD2108" w:rsidRPr="0084381E" w:rsidRDefault="004F2512" w:rsidP="00D10830">
      <w:pPr>
        <w:pStyle w:val="CBDNormalNumber"/>
        <w:ind w:left="540"/>
        <w:rPr>
          <w:lang w:val="fr-FR"/>
        </w:rPr>
      </w:pPr>
      <w:r w:rsidRPr="0084381E">
        <w:rPr>
          <w:lang w:val="fr-FR"/>
        </w:rPr>
        <w:t>Au paragraphe</w:t>
      </w:r>
      <w:r w:rsidR="00AD6D50" w:rsidRPr="0084381E">
        <w:rPr>
          <w:lang w:val="fr-FR"/>
        </w:rPr>
        <w:t> </w:t>
      </w:r>
      <w:r w:rsidRPr="0084381E">
        <w:rPr>
          <w:lang w:val="fr-FR"/>
        </w:rPr>
        <w:t>4 de cette même décision, la Conférence des Parties a décidé d</w:t>
      </w:r>
      <w:r w:rsidR="00B36D69">
        <w:rPr>
          <w:lang w:val="fr-FR"/>
        </w:rPr>
        <w:t>’</w:t>
      </w:r>
      <w:r w:rsidRPr="0084381E">
        <w:rPr>
          <w:lang w:val="fr-FR"/>
        </w:rPr>
        <w:t>étudier de possibles nouveaux outils et modèles, tels que des bases de données, afin de mettre l</w:t>
      </w:r>
      <w:r w:rsidR="00B36D69">
        <w:rPr>
          <w:lang w:val="fr-FR"/>
        </w:rPr>
        <w:t>’</w:t>
      </w:r>
      <w:r w:rsidRPr="0084381E">
        <w:rPr>
          <w:lang w:val="fr-FR"/>
        </w:rPr>
        <w:t>information de séquençage numérique relative aux ressources génétiques à la disposition du public et de la rendre accessible à toutes les Parties de manière transparente et responsable. Au paragraphe</w:t>
      </w:r>
      <w:r w:rsidR="00AD6D50" w:rsidRPr="0084381E">
        <w:rPr>
          <w:lang w:val="fr-FR"/>
        </w:rPr>
        <w:t> </w:t>
      </w:r>
      <w:r w:rsidRPr="0084381E">
        <w:rPr>
          <w:lang w:val="fr-FR"/>
        </w:rPr>
        <w:t xml:space="preserve">5 de cette décision, la Conférence des Parties </w:t>
      </w:r>
      <w:r w:rsidR="00021D5A" w:rsidRPr="0084381E">
        <w:rPr>
          <w:lang w:val="fr-FR"/>
        </w:rPr>
        <w:t xml:space="preserve">a </w:t>
      </w:r>
      <w:r w:rsidRPr="0084381E">
        <w:rPr>
          <w:lang w:val="fr-FR"/>
        </w:rPr>
        <w:t>invit</w:t>
      </w:r>
      <w:r w:rsidR="00021D5A" w:rsidRPr="0084381E">
        <w:rPr>
          <w:lang w:val="fr-FR"/>
        </w:rPr>
        <w:t>é</w:t>
      </w:r>
      <w:r w:rsidRPr="0084381E">
        <w:rPr>
          <w:lang w:val="fr-FR"/>
        </w:rPr>
        <w:t xml:space="preserve"> les Parties, les autres gouvernements, les peuples autochtones et communautés locales, ainsi que les organisations compétentes, à présenter leurs points de vue sur cette question et, au paragraphe</w:t>
      </w:r>
      <w:r w:rsidR="00AD6D50" w:rsidRPr="0084381E">
        <w:rPr>
          <w:lang w:val="fr-FR"/>
        </w:rPr>
        <w:t> </w:t>
      </w:r>
      <w:r w:rsidRPr="0084381E">
        <w:rPr>
          <w:lang w:val="fr-FR"/>
        </w:rPr>
        <w:t>6, a prié la Secrétaire exécutive</w:t>
      </w:r>
      <w:r w:rsidR="00B36D69">
        <w:rPr>
          <w:lang w:val="fr-FR"/>
        </w:rPr>
        <w:t> :</w:t>
      </w:r>
      <w:r w:rsidRPr="0084381E">
        <w:rPr>
          <w:lang w:val="fr-FR"/>
        </w:rPr>
        <w:t xml:space="preserve"> a) de synthétiser les points de vue présentés, et b) de commander une étude visant à examiner les options permettant de mettre à la disposition du public et de rendre accessible, de manière transparente et responsable, l</w:t>
      </w:r>
      <w:r w:rsidR="00B36D69">
        <w:rPr>
          <w:lang w:val="fr-FR"/>
        </w:rPr>
        <w:t>’</w:t>
      </w:r>
      <w:r w:rsidRPr="0084381E">
        <w:rPr>
          <w:lang w:val="fr-FR"/>
        </w:rPr>
        <w:t>information de séquençage numérique sur les ressources génétiques</w:t>
      </w:r>
      <w:r w:rsidR="00BD2108" w:rsidRPr="0084381E">
        <w:rPr>
          <w:lang w:val="fr-FR"/>
        </w:rPr>
        <w:t>.</w:t>
      </w:r>
    </w:p>
    <w:p w14:paraId="5A40A74A" w14:textId="534581C5" w:rsidR="00BD2108" w:rsidRPr="0084381E" w:rsidRDefault="007579FE" w:rsidP="007579FE">
      <w:pPr>
        <w:pStyle w:val="CBDNormalNumber"/>
        <w:rPr>
          <w:lang w:val="fr-FR"/>
        </w:rPr>
      </w:pPr>
      <w:r w:rsidRPr="0084381E">
        <w:rPr>
          <w:lang w:val="fr-FR"/>
        </w:rPr>
        <w:t xml:space="preserve">En réponse, </w:t>
      </w:r>
      <w:r w:rsidR="00C6390E" w:rsidRPr="0084381E">
        <w:rPr>
          <w:lang w:val="fr-FR"/>
        </w:rPr>
        <w:t>l</w:t>
      </w:r>
      <w:r w:rsidRPr="0084381E">
        <w:rPr>
          <w:lang w:val="fr-FR"/>
        </w:rPr>
        <w:t xml:space="preserve">e </w:t>
      </w:r>
      <w:r w:rsidR="00C6390E" w:rsidRPr="0084381E">
        <w:rPr>
          <w:lang w:val="fr-FR"/>
        </w:rPr>
        <w:t>s</w:t>
      </w:r>
      <w:r w:rsidRPr="0084381E">
        <w:rPr>
          <w:lang w:val="fr-FR"/>
        </w:rPr>
        <w:t>ecrétariat a publié la notification n°</w:t>
      </w:r>
      <w:hyperlink r:id="rId16" w:history="1">
        <w:r w:rsidR="00DC30D8" w:rsidRPr="0084381E">
          <w:rPr>
            <w:rStyle w:val="Lienhypertexte"/>
            <w:lang w:val="fr-FR"/>
          </w:rPr>
          <w:t>2024-115</w:t>
        </w:r>
      </w:hyperlink>
      <w:r w:rsidR="00634272" w:rsidRPr="0084381E">
        <w:rPr>
          <w:lang w:val="fr-FR"/>
        </w:rPr>
        <w:t xml:space="preserve"> </w:t>
      </w:r>
      <w:r w:rsidRPr="0084381E">
        <w:rPr>
          <w:lang w:val="fr-FR"/>
        </w:rPr>
        <w:t>et la synthèse complète des avis est mise à disposition sous forme de document d</w:t>
      </w:r>
      <w:r w:rsidR="00B36D69">
        <w:rPr>
          <w:lang w:val="fr-FR"/>
        </w:rPr>
        <w:t>’</w:t>
      </w:r>
      <w:r w:rsidRPr="0084381E">
        <w:rPr>
          <w:lang w:val="fr-FR"/>
        </w:rPr>
        <w:t xml:space="preserve">information. Un sommaire des avis figure dans le document </w:t>
      </w:r>
      <w:hyperlink r:id="rId17" w:history="1">
        <w:r w:rsidR="009248BC" w:rsidRPr="0084381E">
          <w:rPr>
            <w:rStyle w:val="Lienhypertexte"/>
            <w:lang w:val="fr-FR"/>
          </w:rPr>
          <w:t>CBD/SBI/7/5</w:t>
        </w:r>
      </w:hyperlink>
      <w:r w:rsidR="009248BC" w:rsidRPr="0084381E">
        <w:rPr>
          <w:lang w:val="fr-FR"/>
        </w:rPr>
        <w:t>.</w:t>
      </w:r>
    </w:p>
    <w:p w14:paraId="341DFC23" w14:textId="6EEAD639" w:rsidR="00BD2108" w:rsidRPr="0084381E" w:rsidRDefault="005E02F2" w:rsidP="00D10830">
      <w:pPr>
        <w:pStyle w:val="CBDNormalNumber"/>
        <w:ind w:left="540"/>
        <w:rPr>
          <w:lang w:val="fr-FR"/>
        </w:rPr>
      </w:pPr>
      <w:r w:rsidRPr="0084381E">
        <w:rPr>
          <w:lang w:val="fr-FR"/>
        </w:rPr>
        <w:t>Le Secrétariat a également commandé un rapport sur les outils et modèles existants en matière de disponibilité et d</w:t>
      </w:r>
      <w:r w:rsidR="00B36D69">
        <w:rPr>
          <w:lang w:val="fr-FR"/>
        </w:rPr>
        <w:t>’</w:t>
      </w:r>
      <w:r w:rsidRPr="0084381E">
        <w:rPr>
          <w:lang w:val="fr-FR"/>
        </w:rPr>
        <w:t>accessibilité de l</w:t>
      </w:r>
      <w:r w:rsidR="00B36D69">
        <w:rPr>
          <w:lang w:val="fr-FR"/>
        </w:rPr>
        <w:t>’</w:t>
      </w:r>
      <w:r w:rsidRPr="0084381E">
        <w:rPr>
          <w:lang w:val="fr-FR"/>
        </w:rPr>
        <w:t>information de séquençage numérique, ainsi qu</w:t>
      </w:r>
      <w:r w:rsidR="00B36D69">
        <w:rPr>
          <w:lang w:val="fr-FR"/>
        </w:rPr>
        <w:t>’</w:t>
      </w:r>
      <w:r w:rsidRPr="0084381E">
        <w:rPr>
          <w:lang w:val="fr-FR"/>
        </w:rPr>
        <w:t xml:space="preserve">une évaluation </w:t>
      </w:r>
      <w:r w:rsidRPr="0084381E">
        <w:rPr>
          <w:lang w:val="fr-FR"/>
        </w:rPr>
        <w:lastRenderedPageBreak/>
        <w:t>de leurs avantages et de leurs limites, ce qui a donné lieu à des recommandations concernant la nécessité éventuelle de nouveaux outils et modèles</w:t>
      </w:r>
      <w:r w:rsidR="008D3F22">
        <w:rPr>
          <w:lang w:val="fr-FR"/>
        </w:rPr>
        <w:t xml:space="preserve"> </w:t>
      </w:r>
      <w:r w:rsidR="00824596">
        <w:rPr>
          <w:lang w:val="fr-FR"/>
        </w:rPr>
        <w:t>dédiés à</w:t>
      </w:r>
      <w:r w:rsidR="008D3F22">
        <w:rPr>
          <w:lang w:val="fr-FR"/>
        </w:rPr>
        <w:t xml:space="preserve"> </w:t>
      </w:r>
      <w:r w:rsidR="00824596">
        <w:rPr>
          <w:lang w:val="fr-FR"/>
        </w:rPr>
        <w:t>l</w:t>
      </w:r>
      <w:r w:rsidR="00B36D69">
        <w:rPr>
          <w:lang w:val="fr-FR"/>
        </w:rPr>
        <w:t>’</w:t>
      </w:r>
      <w:r w:rsidRPr="0084381E">
        <w:rPr>
          <w:lang w:val="fr-FR"/>
        </w:rPr>
        <w:t xml:space="preserve">information de séquençage numérique </w:t>
      </w:r>
      <w:r w:rsidR="00705737">
        <w:rPr>
          <w:lang w:val="fr-FR"/>
        </w:rPr>
        <w:t xml:space="preserve">sur les </w:t>
      </w:r>
      <w:r w:rsidRPr="0084381E">
        <w:rPr>
          <w:lang w:val="fr-FR"/>
        </w:rPr>
        <w:t xml:space="preserve">ressources génétiques, </w:t>
      </w:r>
      <w:r w:rsidR="00517CC0">
        <w:rPr>
          <w:lang w:val="fr-FR"/>
        </w:rPr>
        <w:t>en vue</w:t>
      </w:r>
      <w:r w:rsidRPr="0084381E">
        <w:rPr>
          <w:lang w:val="fr-FR"/>
        </w:rPr>
        <w:t xml:space="preserve"> de répondre aux critères de transparence et de responsabilité</w:t>
      </w:r>
      <w:r w:rsidR="00BD2108" w:rsidRPr="0084381E">
        <w:rPr>
          <w:lang w:val="fr-FR"/>
        </w:rPr>
        <w:t xml:space="preserve">. </w:t>
      </w:r>
    </w:p>
    <w:p w14:paraId="3D5AB360" w14:textId="599C310C" w:rsidR="000F78FC" w:rsidRPr="0084381E" w:rsidRDefault="00B00098" w:rsidP="00D10830">
      <w:pPr>
        <w:pStyle w:val="CBDNormalNumber"/>
        <w:ind w:left="540"/>
        <w:rPr>
          <w:lang w:val="fr-FR"/>
        </w:rPr>
      </w:pPr>
      <w:r w:rsidRPr="0084381E">
        <w:rPr>
          <w:lang w:val="fr-FR"/>
        </w:rPr>
        <w:t>Le présent document présente le sommaire de cette étude. L</w:t>
      </w:r>
      <w:r w:rsidR="00B36D69">
        <w:rPr>
          <w:lang w:val="fr-FR"/>
        </w:rPr>
        <w:t>’</w:t>
      </w:r>
      <w:r w:rsidRPr="0084381E">
        <w:rPr>
          <w:lang w:val="fr-FR"/>
        </w:rPr>
        <w:t xml:space="preserve">étude complète est disponible sous </w:t>
      </w:r>
      <w:r w:rsidR="001058F2">
        <w:rPr>
          <w:lang w:val="fr-FR"/>
        </w:rPr>
        <w:t xml:space="preserve">la </w:t>
      </w:r>
      <w:r w:rsidRPr="0084381E">
        <w:rPr>
          <w:lang w:val="fr-FR"/>
        </w:rPr>
        <w:t>forme d</w:t>
      </w:r>
      <w:r w:rsidR="001058F2">
        <w:rPr>
          <w:lang w:val="fr-FR"/>
        </w:rPr>
        <w:t>’un</w:t>
      </w:r>
      <w:r w:rsidRPr="0084381E">
        <w:rPr>
          <w:lang w:val="fr-FR"/>
        </w:rPr>
        <w:t xml:space="preserve"> document d</w:t>
      </w:r>
      <w:r w:rsidR="00B36D69">
        <w:rPr>
          <w:lang w:val="fr-FR"/>
        </w:rPr>
        <w:t>’</w:t>
      </w:r>
      <w:r w:rsidRPr="0084381E">
        <w:rPr>
          <w:lang w:val="fr-FR"/>
        </w:rPr>
        <w:t>information dans lequel figurent toutes les références.</w:t>
      </w:r>
      <w:r w:rsidR="006D381A" w:rsidRPr="0084381E">
        <w:rPr>
          <w:highlight w:val="yellow"/>
          <w:lang w:val="fr-FR"/>
        </w:rPr>
        <w:t xml:space="preserve"> </w:t>
      </w:r>
    </w:p>
    <w:p w14:paraId="5BA02D89" w14:textId="15C21B46" w:rsidR="007C4951" w:rsidRPr="0084381E" w:rsidRDefault="00A111D1" w:rsidP="00A111D1">
      <w:pPr>
        <w:pStyle w:val="CBDH1"/>
        <w:rPr>
          <w:lang w:val="fr-FR"/>
        </w:rPr>
      </w:pPr>
      <w:r w:rsidRPr="0084381E">
        <w:rPr>
          <w:lang w:val="fr-FR"/>
        </w:rPr>
        <w:t>II.</w:t>
      </w:r>
      <w:r w:rsidRPr="0084381E">
        <w:rPr>
          <w:lang w:val="fr-FR"/>
        </w:rPr>
        <w:tab/>
      </w:r>
      <w:r w:rsidR="00341CA3" w:rsidRPr="0084381E">
        <w:rPr>
          <w:lang w:val="fr-FR"/>
        </w:rPr>
        <w:t>Méthodologie et limites</w:t>
      </w:r>
      <w:r w:rsidR="00BD2108" w:rsidRPr="0084381E">
        <w:rPr>
          <w:lang w:val="fr-FR"/>
        </w:rPr>
        <w:t xml:space="preserve"> </w:t>
      </w:r>
    </w:p>
    <w:p w14:paraId="772D40EC" w14:textId="463B64B7" w:rsidR="00BD2108" w:rsidRPr="0084381E" w:rsidRDefault="002252C5" w:rsidP="00FC74FB">
      <w:pPr>
        <w:pStyle w:val="CBDH2"/>
        <w:rPr>
          <w:lang w:val="fr-FR"/>
        </w:rPr>
      </w:pPr>
      <w:r w:rsidRPr="0084381E">
        <w:rPr>
          <w:lang w:val="fr-FR"/>
        </w:rPr>
        <w:t>A.</w:t>
      </w:r>
      <w:r w:rsidRPr="0084381E">
        <w:rPr>
          <w:lang w:val="fr-FR"/>
        </w:rPr>
        <w:tab/>
      </w:r>
      <w:r w:rsidR="00341CA3" w:rsidRPr="0084381E">
        <w:rPr>
          <w:lang w:val="fr-FR"/>
        </w:rPr>
        <w:t>Méthodologie de l</w:t>
      </w:r>
      <w:r w:rsidR="00B36D69">
        <w:rPr>
          <w:lang w:val="fr-FR"/>
        </w:rPr>
        <w:t>’</w:t>
      </w:r>
      <w:r w:rsidR="00341CA3" w:rsidRPr="0084381E">
        <w:rPr>
          <w:lang w:val="fr-FR"/>
        </w:rPr>
        <w:t>étude</w:t>
      </w:r>
    </w:p>
    <w:p w14:paraId="1F204F71" w14:textId="0AB40310" w:rsidR="00BD2108" w:rsidRPr="0084381E" w:rsidRDefault="0046126B" w:rsidP="00FC74FB">
      <w:pPr>
        <w:pStyle w:val="CBDNormalNumber"/>
        <w:rPr>
          <w:color w:val="000000" w:themeColor="text1"/>
          <w:lang w:val="fr-FR"/>
        </w:rPr>
      </w:pPr>
      <w:r w:rsidRPr="0084381E">
        <w:rPr>
          <w:lang w:val="fr-FR"/>
        </w:rPr>
        <w:t>Cette étude s</w:t>
      </w:r>
      <w:r w:rsidR="00B36D69">
        <w:rPr>
          <w:lang w:val="fr-FR"/>
        </w:rPr>
        <w:t>’</w:t>
      </w:r>
      <w:r w:rsidRPr="0084381E">
        <w:rPr>
          <w:lang w:val="fr-FR"/>
        </w:rPr>
        <w:t>appuie sur des informations issues de la littérature, sur le contenu des prises de position, des entretiens informels et des réponses reçues à la suite de deux enquêtes élaborées à cette fin</w:t>
      </w:r>
      <w:r w:rsidR="00BD2108" w:rsidRPr="0084381E">
        <w:rPr>
          <w:lang w:val="fr-FR"/>
        </w:rPr>
        <w:t xml:space="preserve">. </w:t>
      </w:r>
    </w:p>
    <w:p w14:paraId="0CCABFB5" w14:textId="62F517B1" w:rsidR="00BD2108" w:rsidRPr="0084381E" w:rsidRDefault="00BC51E7" w:rsidP="00FC74FB">
      <w:pPr>
        <w:pStyle w:val="CBDNormalNumber"/>
        <w:rPr>
          <w:color w:val="000000"/>
          <w:lang w:val="fr-FR"/>
        </w:rPr>
      </w:pPr>
      <w:r w:rsidRPr="0084381E">
        <w:rPr>
          <w:lang w:val="fr-FR"/>
        </w:rPr>
        <w:t>Lors des 40</w:t>
      </w:r>
      <w:r w:rsidR="00BE135D" w:rsidRPr="0084381E">
        <w:rPr>
          <w:lang w:val="fr-FR"/>
        </w:rPr>
        <w:t> </w:t>
      </w:r>
      <w:r w:rsidRPr="0084381E">
        <w:rPr>
          <w:lang w:val="fr-FR"/>
        </w:rPr>
        <w:t>entretiens informels, les personnes invitées ont été sélectionnées de manière à assurer une large représentation disciplinaire, géographique et culturelle, afin de recueillir des informations permettant de mieux cerner la diversité des points de vue et des visions du monde, d</w:t>
      </w:r>
      <w:r w:rsidR="00B36D69">
        <w:rPr>
          <w:lang w:val="fr-FR"/>
        </w:rPr>
        <w:t>’</w:t>
      </w:r>
      <w:r w:rsidRPr="0084381E">
        <w:rPr>
          <w:lang w:val="fr-FR"/>
        </w:rPr>
        <w:t>identifier les lacunes et de proposer des solutions potentielles. La répartition des personnes interrogées était la suivante</w:t>
      </w:r>
      <w:r w:rsidR="00B36D69">
        <w:rPr>
          <w:lang w:val="fr-FR"/>
        </w:rPr>
        <w:t> :</w:t>
      </w:r>
      <w:r w:rsidRPr="0084381E">
        <w:rPr>
          <w:lang w:val="fr-FR"/>
        </w:rPr>
        <w:t xml:space="preserve"> 22</w:t>
      </w:r>
      <w:r w:rsidR="00F43A69" w:rsidRPr="0084381E">
        <w:rPr>
          <w:lang w:val="fr-FR"/>
        </w:rPr>
        <w:t> </w:t>
      </w:r>
      <w:r w:rsidRPr="0084381E">
        <w:rPr>
          <w:lang w:val="fr-FR"/>
        </w:rPr>
        <w:t>% de représentants des Parties/gouvernements, 22</w:t>
      </w:r>
      <w:r w:rsidR="00F43A69" w:rsidRPr="0084381E">
        <w:rPr>
          <w:lang w:val="fr-FR"/>
        </w:rPr>
        <w:t> </w:t>
      </w:r>
      <w:r w:rsidRPr="0084381E">
        <w:rPr>
          <w:lang w:val="fr-FR"/>
        </w:rPr>
        <w:t>% de peuples autochtones et communautés locales, 19</w:t>
      </w:r>
      <w:r w:rsidR="00F43A69" w:rsidRPr="0084381E">
        <w:rPr>
          <w:lang w:val="fr-FR"/>
        </w:rPr>
        <w:t> </w:t>
      </w:r>
      <w:r w:rsidRPr="0084381E">
        <w:rPr>
          <w:lang w:val="fr-FR"/>
        </w:rPr>
        <w:t>% de chercheurs universitaires, 17</w:t>
      </w:r>
      <w:r w:rsidR="00F43A69" w:rsidRPr="0084381E">
        <w:rPr>
          <w:lang w:val="fr-FR"/>
        </w:rPr>
        <w:t> </w:t>
      </w:r>
      <w:r w:rsidRPr="0084381E">
        <w:rPr>
          <w:lang w:val="fr-FR"/>
        </w:rPr>
        <w:t>% de gestionnaires de bases de données, 14</w:t>
      </w:r>
      <w:r w:rsidR="00F43A69" w:rsidRPr="0084381E">
        <w:rPr>
          <w:lang w:val="fr-FR"/>
        </w:rPr>
        <w:t> </w:t>
      </w:r>
      <w:r w:rsidRPr="0084381E">
        <w:rPr>
          <w:lang w:val="fr-FR"/>
        </w:rPr>
        <w:t>% de représentants du secteur privé et 6</w:t>
      </w:r>
      <w:r w:rsidR="00F43A69" w:rsidRPr="0084381E">
        <w:rPr>
          <w:lang w:val="fr-FR"/>
        </w:rPr>
        <w:t> </w:t>
      </w:r>
      <w:r w:rsidRPr="0084381E">
        <w:rPr>
          <w:lang w:val="fr-FR"/>
        </w:rPr>
        <w:t>% de communautés locales. Sur le plan géographique, l</w:t>
      </w:r>
      <w:r w:rsidR="00B36D69">
        <w:rPr>
          <w:lang w:val="fr-FR"/>
        </w:rPr>
        <w:t>’</w:t>
      </w:r>
      <w:r w:rsidRPr="0084381E">
        <w:rPr>
          <w:lang w:val="fr-FR"/>
        </w:rPr>
        <w:t>Europe, l</w:t>
      </w:r>
      <w:r w:rsidR="00B36D69">
        <w:rPr>
          <w:lang w:val="fr-FR"/>
        </w:rPr>
        <w:t>’</w:t>
      </w:r>
      <w:r w:rsidRPr="0084381E">
        <w:rPr>
          <w:lang w:val="fr-FR"/>
        </w:rPr>
        <w:t>Amérique du Nord et l</w:t>
      </w:r>
      <w:r w:rsidR="00B36D69">
        <w:rPr>
          <w:lang w:val="fr-FR"/>
        </w:rPr>
        <w:t>’</w:t>
      </w:r>
      <w:r w:rsidRPr="0084381E">
        <w:rPr>
          <w:lang w:val="fr-FR"/>
        </w:rPr>
        <w:t>Océanie étaient surreprésentées, probablement en raison du nombre important de gestionnaires de bases de données, d</w:t>
      </w:r>
      <w:r w:rsidR="00B36D69">
        <w:rPr>
          <w:lang w:val="fr-FR"/>
        </w:rPr>
        <w:t>’</w:t>
      </w:r>
      <w:r w:rsidRPr="0084381E">
        <w:rPr>
          <w:lang w:val="fr-FR"/>
        </w:rPr>
        <w:t xml:space="preserve">employés de la Convention, ainsi que de populations autochtones et communautés locales </w:t>
      </w:r>
      <w:r w:rsidR="008E7256">
        <w:rPr>
          <w:lang w:val="fr-FR"/>
        </w:rPr>
        <w:t xml:space="preserve">qui ont été </w:t>
      </w:r>
      <w:r w:rsidRPr="0084381E">
        <w:rPr>
          <w:lang w:val="fr-FR"/>
        </w:rPr>
        <w:t>interrogés dans ces régions. Il est possible que le fait que les entretiens aient été menés uniquement en anglais ait pu créer un biais dans la participation</w:t>
      </w:r>
      <w:r w:rsidR="3A8417EB" w:rsidRPr="0084381E">
        <w:rPr>
          <w:lang w:val="fr-FR"/>
        </w:rPr>
        <w:t>.</w:t>
      </w:r>
    </w:p>
    <w:p w14:paraId="26942DD1" w14:textId="19B30511" w:rsidR="00BD2108" w:rsidRPr="0084381E" w:rsidRDefault="00D674BC" w:rsidP="00FC74FB">
      <w:pPr>
        <w:pStyle w:val="CBDNormalNumber"/>
        <w:rPr>
          <w:color w:val="000000"/>
          <w:lang w:val="fr-FR"/>
        </w:rPr>
      </w:pPr>
      <w:r w:rsidRPr="0084381E">
        <w:rPr>
          <w:lang w:val="fr-FR"/>
        </w:rPr>
        <w:t>Pour les enquêtes menées auprès du milieu universitaire et du secteur privé, les principaux objectifs étaient les suivants</w:t>
      </w:r>
      <w:r w:rsidR="00B36D69">
        <w:rPr>
          <w:lang w:val="fr-FR"/>
        </w:rPr>
        <w:t> :</w:t>
      </w:r>
      <w:r w:rsidRPr="0084381E">
        <w:rPr>
          <w:lang w:val="fr-FR"/>
        </w:rPr>
        <w:t xml:space="preserve"> a) déterminer s</w:t>
      </w:r>
      <w:r w:rsidR="00B36D69">
        <w:rPr>
          <w:lang w:val="fr-FR"/>
        </w:rPr>
        <w:t>’</w:t>
      </w:r>
      <w:r w:rsidRPr="0084381E">
        <w:rPr>
          <w:lang w:val="fr-FR"/>
        </w:rPr>
        <w:t>il était nécessaire de créer une nouvelle base de données d</w:t>
      </w:r>
      <w:r w:rsidR="00B36D69">
        <w:rPr>
          <w:lang w:val="fr-FR"/>
        </w:rPr>
        <w:t>’</w:t>
      </w:r>
      <w:r w:rsidRPr="0084381E">
        <w:rPr>
          <w:lang w:val="fr-FR"/>
        </w:rPr>
        <w:t>information de séquençage numérique, b) identifier les lacunes du réseau actuel de bases de données, et c) proposer des solutions pour combler les lacunes identifiées. Un important travail de vulgarisation a été mené afin de garantir une large représentation géographique, disciplinaire/sectorielle et culturelle. L</w:t>
      </w:r>
      <w:r w:rsidR="00B36D69">
        <w:rPr>
          <w:lang w:val="fr-FR"/>
        </w:rPr>
        <w:t>’</w:t>
      </w:r>
      <w:r w:rsidRPr="0084381E">
        <w:rPr>
          <w:lang w:val="fr-FR"/>
        </w:rPr>
        <w:t>enquête menée auprès du milieu universitaire a recueilli 154</w:t>
      </w:r>
      <w:r w:rsidR="00976AD0">
        <w:rPr>
          <w:lang w:val="fr-FR"/>
        </w:rPr>
        <w:t> </w:t>
      </w:r>
      <w:r w:rsidRPr="0084381E">
        <w:rPr>
          <w:lang w:val="fr-FR"/>
        </w:rPr>
        <w:t>réponses, avec une surreprésentation de l</w:t>
      </w:r>
      <w:r w:rsidR="00B36D69">
        <w:rPr>
          <w:lang w:val="fr-FR"/>
        </w:rPr>
        <w:t>’</w:t>
      </w:r>
      <w:r w:rsidRPr="0084381E">
        <w:rPr>
          <w:lang w:val="fr-FR"/>
        </w:rPr>
        <w:t>Europe (45,8</w:t>
      </w:r>
      <w:r w:rsidR="0034104C" w:rsidRPr="0084381E">
        <w:rPr>
          <w:lang w:val="fr-FR"/>
        </w:rPr>
        <w:t> </w:t>
      </w:r>
      <w:r w:rsidRPr="0084381E">
        <w:rPr>
          <w:lang w:val="fr-FR"/>
        </w:rPr>
        <w:t>%), de l</w:t>
      </w:r>
      <w:r w:rsidR="00B36D69">
        <w:rPr>
          <w:lang w:val="fr-FR"/>
        </w:rPr>
        <w:t>’</w:t>
      </w:r>
      <w:r w:rsidRPr="0084381E">
        <w:rPr>
          <w:lang w:val="fr-FR"/>
        </w:rPr>
        <w:t>Amérique du Nord (19</w:t>
      </w:r>
      <w:r w:rsidR="0034104C" w:rsidRPr="0084381E">
        <w:rPr>
          <w:lang w:val="fr-FR"/>
        </w:rPr>
        <w:t> </w:t>
      </w:r>
      <w:r w:rsidRPr="0084381E">
        <w:rPr>
          <w:lang w:val="fr-FR"/>
        </w:rPr>
        <w:t>%) et de l</w:t>
      </w:r>
      <w:r w:rsidR="00B36D69">
        <w:rPr>
          <w:lang w:val="fr-FR"/>
        </w:rPr>
        <w:t>’</w:t>
      </w:r>
      <w:r w:rsidRPr="0084381E">
        <w:rPr>
          <w:lang w:val="fr-FR"/>
        </w:rPr>
        <w:t>Océanie (11,8</w:t>
      </w:r>
      <w:r w:rsidR="0034104C" w:rsidRPr="0084381E">
        <w:rPr>
          <w:lang w:val="fr-FR"/>
        </w:rPr>
        <w:t> </w:t>
      </w:r>
      <w:r w:rsidRPr="0084381E">
        <w:rPr>
          <w:lang w:val="fr-FR"/>
        </w:rPr>
        <w:t>%), reflétant la tendance observée dans l</w:t>
      </w:r>
      <w:r w:rsidR="00B36D69">
        <w:rPr>
          <w:lang w:val="fr-FR"/>
        </w:rPr>
        <w:t>’</w:t>
      </w:r>
      <w:r w:rsidRPr="0084381E">
        <w:rPr>
          <w:lang w:val="fr-FR"/>
        </w:rPr>
        <w:t>enquête universitaire, probablement pour des raisons similaires. Il convient de prendre note que seuls neuf représentants du secteur privé ont participé, malgré les efforts déployés pour les impliquer et pour affiner l</w:t>
      </w:r>
      <w:r w:rsidR="00B36D69">
        <w:rPr>
          <w:lang w:val="fr-FR"/>
        </w:rPr>
        <w:t>’</w:t>
      </w:r>
      <w:r w:rsidRPr="0084381E">
        <w:rPr>
          <w:lang w:val="fr-FR"/>
        </w:rPr>
        <w:t>enquête afin de répondre à leurs préoccupations. Ce nombre s</w:t>
      </w:r>
      <w:r w:rsidR="00B36D69">
        <w:rPr>
          <w:lang w:val="fr-FR"/>
        </w:rPr>
        <w:t>’</w:t>
      </w:r>
      <w:r w:rsidRPr="0084381E">
        <w:rPr>
          <w:lang w:val="fr-FR"/>
        </w:rPr>
        <w:t xml:space="preserve">est avéré insuffisant pour </w:t>
      </w:r>
      <w:r w:rsidR="00203571">
        <w:rPr>
          <w:lang w:val="fr-FR"/>
        </w:rPr>
        <w:t>l</w:t>
      </w:r>
      <w:r w:rsidR="00B36D69">
        <w:rPr>
          <w:lang w:val="fr-FR"/>
        </w:rPr>
        <w:t>’</w:t>
      </w:r>
      <w:r w:rsidRPr="0084381E">
        <w:rPr>
          <w:lang w:val="fr-FR"/>
        </w:rPr>
        <w:t>analyse démographique ou statistique.</w:t>
      </w:r>
    </w:p>
    <w:p w14:paraId="698CC573" w14:textId="277236A3" w:rsidR="00BD2108" w:rsidRPr="0084381E" w:rsidRDefault="002252C5" w:rsidP="00FC74FB">
      <w:pPr>
        <w:pStyle w:val="CBDH2"/>
        <w:rPr>
          <w:lang w:val="fr-FR"/>
        </w:rPr>
      </w:pPr>
      <w:r w:rsidRPr="0084381E">
        <w:rPr>
          <w:lang w:val="fr-FR"/>
        </w:rPr>
        <w:t>B.</w:t>
      </w:r>
      <w:r w:rsidRPr="0084381E">
        <w:rPr>
          <w:lang w:val="fr-FR"/>
        </w:rPr>
        <w:tab/>
      </w:r>
      <w:r w:rsidR="00BD2108" w:rsidRPr="0084381E">
        <w:rPr>
          <w:lang w:val="fr-FR"/>
        </w:rPr>
        <w:t xml:space="preserve">Limitations </w:t>
      </w:r>
    </w:p>
    <w:p w14:paraId="152F6D66" w14:textId="150A64F3" w:rsidR="00BD2108" w:rsidRPr="0084381E" w:rsidRDefault="00CF3715" w:rsidP="00FC74FB">
      <w:pPr>
        <w:pStyle w:val="CBDNormalNumber"/>
        <w:rPr>
          <w:lang w:val="fr-FR"/>
        </w:rPr>
      </w:pPr>
      <w:r w:rsidRPr="0084381E">
        <w:rPr>
          <w:lang w:val="fr-FR"/>
        </w:rPr>
        <w:t>Les limites de cette étude étaient les suivantes</w:t>
      </w:r>
      <w:r w:rsidR="00B36D69">
        <w:rPr>
          <w:lang w:val="fr-FR"/>
        </w:rPr>
        <w:t> :</w:t>
      </w:r>
    </w:p>
    <w:p w14:paraId="141E9772" w14:textId="4A63F773" w:rsidR="00BD2108" w:rsidRPr="0084381E" w:rsidRDefault="00BF016D" w:rsidP="00CF3715">
      <w:pPr>
        <w:pStyle w:val="CBDNormalNumber"/>
        <w:numPr>
          <w:ilvl w:val="0"/>
          <w:numId w:val="97"/>
        </w:numPr>
        <w:tabs>
          <w:tab w:val="clear" w:pos="567"/>
          <w:tab w:val="clear" w:pos="1134"/>
        </w:tabs>
        <w:ind w:left="567" w:firstLine="567"/>
        <w:rPr>
          <w:lang w:val="fr-FR"/>
        </w:rPr>
      </w:pPr>
      <w:r w:rsidRPr="0084381E">
        <w:rPr>
          <w:lang w:val="fr-FR"/>
        </w:rPr>
        <w:t>Cette étude s</w:t>
      </w:r>
      <w:r w:rsidR="00B36D69">
        <w:rPr>
          <w:lang w:val="fr-FR"/>
        </w:rPr>
        <w:t>’</w:t>
      </w:r>
      <w:r w:rsidRPr="0084381E">
        <w:rPr>
          <w:lang w:val="fr-FR"/>
        </w:rPr>
        <w:t>inscrivait dans un délai serré de sept mois, ce qui n</w:t>
      </w:r>
      <w:r w:rsidR="00B36D69">
        <w:rPr>
          <w:lang w:val="fr-FR"/>
        </w:rPr>
        <w:t>’</w:t>
      </w:r>
      <w:r w:rsidRPr="0084381E">
        <w:rPr>
          <w:lang w:val="fr-FR"/>
        </w:rPr>
        <w:t>a pas permis de mettre en place un processus d</w:t>
      </w:r>
      <w:r w:rsidR="00B36D69">
        <w:rPr>
          <w:lang w:val="fr-FR"/>
        </w:rPr>
        <w:t>’</w:t>
      </w:r>
      <w:r w:rsidRPr="0084381E">
        <w:rPr>
          <w:lang w:val="fr-FR"/>
        </w:rPr>
        <w:t>évaluation par les pairs</w:t>
      </w:r>
      <w:r w:rsidR="00B36D69">
        <w:rPr>
          <w:lang w:val="fr-FR"/>
        </w:rPr>
        <w:t> ;</w:t>
      </w:r>
      <w:r w:rsidR="00BD2108" w:rsidRPr="0084381E">
        <w:rPr>
          <w:lang w:val="fr-FR"/>
        </w:rPr>
        <w:t xml:space="preserve"> </w:t>
      </w:r>
    </w:p>
    <w:p w14:paraId="69EE41FB" w14:textId="2B03719A" w:rsidR="00BD2108" w:rsidRPr="0084381E" w:rsidRDefault="00BF016D" w:rsidP="00CF3715">
      <w:pPr>
        <w:pStyle w:val="CBDNormalNumber"/>
        <w:numPr>
          <w:ilvl w:val="0"/>
          <w:numId w:val="97"/>
        </w:numPr>
        <w:tabs>
          <w:tab w:val="clear" w:pos="567"/>
          <w:tab w:val="clear" w:pos="1134"/>
        </w:tabs>
        <w:ind w:left="567" w:firstLine="567"/>
        <w:rPr>
          <w:lang w:val="fr-FR"/>
        </w:rPr>
      </w:pPr>
      <w:r w:rsidRPr="0084381E">
        <w:rPr>
          <w:lang w:val="fr-FR"/>
        </w:rPr>
        <w:t>Il n</w:t>
      </w:r>
      <w:r w:rsidR="00B36D69">
        <w:rPr>
          <w:lang w:val="fr-FR"/>
        </w:rPr>
        <w:t>’</w:t>
      </w:r>
      <w:r w:rsidRPr="0084381E">
        <w:rPr>
          <w:lang w:val="fr-FR"/>
        </w:rPr>
        <w:t>existe toujours pas de définition internationalement reconnue de l</w:t>
      </w:r>
      <w:r w:rsidR="00B36D69">
        <w:rPr>
          <w:lang w:val="fr-FR"/>
        </w:rPr>
        <w:t>’</w:t>
      </w:r>
      <w:r w:rsidRPr="0084381E">
        <w:rPr>
          <w:lang w:val="fr-FR"/>
        </w:rPr>
        <w:t>information de séquençage numérique sur les ressources génétiques</w:t>
      </w:r>
      <w:r w:rsidR="00B36D69">
        <w:rPr>
          <w:lang w:val="fr-FR"/>
        </w:rPr>
        <w:t> ;</w:t>
      </w:r>
    </w:p>
    <w:p w14:paraId="10FD3817" w14:textId="13CCF45B" w:rsidR="00BD2108" w:rsidRPr="0084381E" w:rsidRDefault="00B6014E" w:rsidP="00CF3715">
      <w:pPr>
        <w:pStyle w:val="CBDNormalNumber"/>
        <w:numPr>
          <w:ilvl w:val="0"/>
          <w:numId w:val="97"/>
        </w:numPr>
        <w:tabs>
          <w:tab w:val="clear" w:pos="567"/>
          <w:tab w:val="clear" w:pos="1134"/>
        </w:tabs>
        <w:ind w:left="567" w:firstLine="567"/>
        <w:rPr>
          <w:lang w:val="fr-FR"/>
        </w:rPr>
      </w:pPr>
      <w:r w:rsidRPr="0084381E">
        <w:rPr>
          <w:lang w:val="fr-FR"/>
        </w:rPr>
        <w:t xml:space="preserve">Les entretiens et enquêtes ont été menés exclusivement en anglais, ce </w:t>
      </w:r>
      <w:r w:rsidR="00D146FD" w:rsidRPr="0084381E">
        <w:rPr>
          <w:lang w:val="fr-FR"/>
        </w:rPr>
        <w:t xml:space="preserve">a potentiellement </w:t>
      </w:r>
      <w:r w:rsidRPr="0084381E">
        <w:rPr>
          <w:lang w:val="fr-FR"/>
        </w:rPr>
        <w:t>limité la participation</w:t>
      </w:r>
      <w:r w:rsidR="00B36D69">
        <w:rPr>
          <w:lang w:val="fr-FR"/>
        </w:rPr>
        <w:t> ;</w:t>
      </w:r>
      <w:r w:rsidR="00BD2108" w:rsidRPr="0084381E">
        <w:rPr>
          <w:lang w:val="fr-FR"/>
        </w:rPr>
        <w:t xml:space="preserve"> </w:t>
      </w:r>
    </w:p>
    <w:p w14:paraId="64FC39B5" w14:textId="687605FF" w:rsidR="00BD2108" w:rsidRPr="0084381E" w:rsidRDefault="00BD2079" w:rsidP="00CF3715">
      <w:pPr>
        <w:pStyle w:val="CBDNormalNumber"/>
        <w:numPr>
          <w:ilvl w:val="0"/>
          <w:numId w:val="97"/>
        </w:numPr>
        <w:tabs>
          <w:tab w:val="clear" w:pos="567"/>
          <w:tab w:val="clear" w:pos="1134"/>
        </w:tabs>
        <w:ind w:left="567" w:firstLine="567"/>
        <w:rPr>
          <w:lang w:val="fr-FR"/>
        </w:rPr>
      </w:pPr>
      <w:r w:rsidRPr="0084381E">
        <w:rPr>
          <w:lang w:val="fr-FR"/>
        </w:rPr>
        <w:t>Dans les deux enquêtes, le terme « (méta)base de données » a été utilisé pour désigner une base de données contenant des informations de séquençage numérique, afin d</w:t>
      </w:r>
      <w:r w:rsidR="00B36D69">
        <w:rPr>
          <w:lang w:val="fr-FR"/>
        </w:rPr>
        <w:t>’</w:t>
      </w:r>
      <w:r w:rsidRPr="0084381E">
        <w:rPr>
          <w:lang w:val="fr-FR"/>
        </w:rPr>
        <w:t>employer des termes plus courants</w:t>
      </w:r>
      <w:r w:rsidR="00B36D69">
        <w:rPr>
          <w:lang w:val="fr-FR"/>
        </w:rPr>
        <w:t> ;</w:t>
      </w:r>
      <w:r w:rsidRPr="0084381E">
        <w:rPr>
          <w:lang w:val="fr-FR"/>
        </w:rPr>
        <w:t xml:space="preserve"> toutefois, cela a semé la confusion chez certains participants du secteur privé. Ce terme a été corrigé, mais cela a peut-être limité le nombre de réponses provenant du secteur privé.</w:t>
      </w:r>
      <w:r w:rsidR="00BD2108" w:rsidRPr="0084381E">
        <w:rPr>
          <w:lang w:val="fr-FR"/>
        </w:rPr>
        <w:t xml:space="preserve"> </w:t>
      </w:r>
    </w:p>
    <w:p w14:paraId="6E5EFA6E" w14:textId="4E1B32AB" w:rsidR="006D381A" w:rsidRPr="0084381E" w:rsidRDefault="00483210" w:rsidP="00FC74FB">
      <w:pPr>
        <w:pStyle w:val="CBDNormalNumber"/>
        <w:rPr>
          <w:lang w:val="fr-FR"/>
        </w:rPr>
      </w:pPr>
      <w:r w:rsidRPr="0084381E">
        <w:rPr>
          <w:lang w:val="fr-FR"/>
        </w:rPr>
        <w:lastRenderedPageBreak/>
        <w:t>En ce qui concerne l</w:t>
      </w:r>
      <w:r w:rsidR="00B36D69">
        <w:rPr>
          <w:lang w:val="fr-FR"/>
        </w:rPr>
        <w:t>’</w:t>
      </w:r>
      <w:r w:rsidRPr="0084381E">
        <w:rPr>
          <w:lang w:val="fr-FR"/>
        </w:rPr>
        <w:t>enquête auprès du secteur privé, six participants provenaient d</w:t>
      </w:r>
      <w:r w:rsidR="00B36D69">
        <w:rPr>
          <w:lang w:val="fr-FR"/>
        </w:rPr>
        <w:t>’</w:t>
      </w:r>
      <w:r w:rsidRPr="0084381E">
        <w:rPr>
          <w:lang w:val="fr-FR"/>
        </w:rPr>
        <w:t>Amérique latine et des Caraïbes et trois d</w:t>
      </w:r>
      <w:r w:rsidR="00B36D69">
        <w:rPr>
          <w:lang w:val="fr-FR"/>
        </w:rPr>
        <w:t>’</w:t>
      </w:r>
      <w:r w:rsidRPr="0084381E">
        <w:rPr>
          <w:lang w:val="fr-FR"/>
        </w:rPr>
        <w:t>autres régions. Seul un sommaire qualitatif est fourni pour ces derniers</w:t>
      </w:r>
      <w:r w:rsidR="00BD2108" w:rsidRPr="0084381E">
        <w:rPr>
          <w:lang w:val="fr-FR"/>
        </w:rPr>
        <w:t xml:space="preserve">. </w:t>
      </w:r>
    </w:p>
    <w:p w14:paraId="39377F96" w14:textId="4F5D2D22" w:rsidR="006D381A" w:rsidRPr="0084381E" w:rsidRDefault="0032508D" w:rsidP="00FC74FB">
      <w:pPr>
        <w:pStyle w:val="CBDNormalNumber"/>
        <w:rPr>
          <w:lang w:val="fr-FR"/>
        </w:rPr>
      </w:pPr>
      <w:r w:rsidRPr="0084381E">
        <w:rPr>
          <w:lang w:val="fr-FR"/>
        </w:rPr>
        <w:t>La structure du réseau mondial actuel de bases de données est extrêmement complexe</w:t>
      </w:r>
      <w:r w:rsidR="00B36D69">
        <w:rPr>
          <w:lang w:val="fr-FR"/>
        </w:rPr>
        <w:t> ;</w:t>
      </w:r>
      <w:r w:rsidRPr="0084381E">
        <w:rPr>
          <w:lang w:val="fr-FR"/>
        </w:rPr>
        <w:t xml:space="preserve"> il se compose en effet de milliers de bases de données gérées selon différents systèmes de gouvernance et mécanismes de financement. De plus, certaines bases de données de ce réseau sont situées dans un pays non-Partie à la Convention</w:t>
      </w:r>
      <w:r w:rsidR="04BCE014" w:rsidRPr="0084381E">
        <w:rPr>
          <w:lang w:val="fr-FR"/>
        </w:rPr>
        <w:t>.</w:t>
      </w:r>
    </w:p>
    <w:p w14:paraId="07308FAB" w14:textId="5D1FF618" w:rsidR="006D381A" w:rsidRPr="0084381E" w:rsidRDefault="006A10E2" w:rsidP="00061E18">
      <w:pPr>
        <w:rPr>
          <w:lang w:val="fr-FR"/>
        </w:rPr>
      </w:pPr>
      <w:r w:rsidRPr="0084381E">
        <w:rPr>
          <w:lang w:val="fr-FR"/>
        </w:rPr>
        <w:t>C.</w:t>
      </w:r>
      <w:r w:rsidRPr="0084381E">
        <w:rPr>
          <w:lang w:val="fr-FR"/>
        </w:rPr>
        <w:tab/>
      </w:r>
      <w:r w:rsidR="00061E18" w:rsidRPr="0084381E">
        <w:rPr>
          <w:b/>
          <w:sz w:val="24"/>
          <w:lang w:val="fr-FR"/>
        </w:rPr>
        <w:t>Champ d</w:t>
      </w:r>
      <w:r w:rsidR="00B36D69">
        <w:rPr>
          <w:b/>
          <w:sz w:val="24"/>
          <w:lang w:val="fr-FR"/>
        </w:rPr>
        <w:t>’</w:t>
      </w:r>
      <w:r w:rsidR="00061E18" w:rsidRPr="0084381E">
        <w:rPr>
          <w:b/>
          <w:sz w:val="24"/>
          <w:lang w:val="fr-FR"/>
        </w:rPr>
        <w:t>application de l</w:t>
      </w:r>
      <w:r w:rsidR="00B36D69">
        <w:rPr>
          <w:b/>
          <w:sz w:val="24"/>
          <w:lang w:val="fr-FR"/>
        </w:rPr>
        <w:t>’</w:t>
      </w:r>
      <w:r w:rsidR="00061E18" w:rsidRPr="0084381E">
        <w:rPr>
          <w:b/>
          <w:sz w:val="24"/>
          <w:lang w:val="fr-FR"/>
        </w:rPr>
        <w:t xml:space="preserve">information de séquençage numérique </w:t>
      </w:r>
      <w:r w:rsidR="007E15ED">
        <w:rPr>
          <w:b/>
          <w:sz w:val="24"/>
          <w:lang w:val="fr-FR"/>
        </w:rPr>
        <w:t xml:space="preserve">sur les </w:t>
      </w:r>
      <w:r w:rsidR="00061E18" w:rsidRPr="0084381E">
        <w:rPr>
          <w:b/>
          <w:sz w:val="24"/>
          <w:lang w:val="fr-FR"/>
        </w:rPr>
        <w:t>ressources génétiques dans la présente étude</w:t>
      </w:r>
    </w:p>
    <w:p w14:paraId="6D044B9D" w14:textId="6DBD9367" w:rsidR="006D381A" w:rsidRPr="0084381E" w:rsidRDefault="003D4D97" w:rsidP="00FC74FB">
      <w:pPr>
        <w:pStyle w:val="CBDNormalNumber"/>
        <w:rPr>
          <w:lang w:val="fr-FR"/>
        </w:rPr>
      </w:pPr>
      <w:r w:rsidRPr="0084381E">
        <w:rPr>
          <w:lang w:val="fr-FR"/>
        </w:rPr>
        <w:t xml:space="preserve">Reconnaissant </w:t>
      </w:r>
      <w:r w:rsidR="00F36C6F" w:rsidRPr="0084381E">
        <w:rPr>
          <w:lang w:val="fr-FR"/>
        </w:rPr>
        <w:t>l</w:t>
      </w:r>
      <w:r w:rsidR="00B36D69">
        <w:rPr>
          <w:lang w:val="fr-FR"/>
        </w:rPr>
        <w:t>’</w:t>
      </w:r>
      <w:r w:rsidR="00F36C6F" w:rsidRPr="0084381E">
        <w:rPr>
          <w:lang w:val="fr-FR"/>
        </w:rPr>
        <w:t>existence</w:t>
      </w:r>
      <w:r w:rsidRPr="0084381E">
        <w:rPr>
          <w:lang w:val="fr-FR"/>
        </w:rPr>
        <w:t xml:space="preserve"> de points de vue divergents </w:t>
      </w:r>
      <w:r w:rsidR="00B47885">
        <w:rPr>
          <w:lang w:val="fr-FR"/>
        </w:rPr>
        <w:t>sur</w:t>
      </w:r>
      <w:r w:rsidRPr="0084381E">
        <w:rPr>
          <w:lang w:val="fr-FR"/>
        </w:rPr>
        <w:t xml:space="preserve"> l</w:t>
      </w:r>
      <w:r w:rsidR="00101F6D">
        <w:rPr>
          <w:lang w:val="fr-FR"/>
        </w:rPr>
        <w:t>a notion d</w:t>
      </w:r>
      <w:r w:rsidR="00B36D69">
        <w:rPr>
          <w:lang w:val="fr-FR"/>
        </w:rPr>
        <w:t>’</w:t>
      </w:r>
      <w:r w:rsidRPr="0084381E">
        <w:rPr>
          <w:lang w:val="fr-FR"/>
        </w:rPr>
        <w:t xml:space="preserve">information de séquençage numérique </w:t>
      </w:r>
      <w:r w:rsidR="007E15ED">
        <w:rPr>
          <w:lang w:val="fr-FR"/>
        </w:rPr>
        <w:t xml:space="preserve">sur les </w:t>
      </w:r>
      <w:r w:rsidRPr="0084381E">
        <w:rPr>
          <w:lang w:val="fr-FR"/>
        </w:rPr>
        <w:t xml:space="preserve">ressources génétiques, </w:t>
      </w:r>
      <w:r w:rsidR="00464B68" w:rsidRPr="0084381E">
        <w:rPr>
          <w:lang w:val="fr-FR"/>
        </w:rPr>
        <w:t xml:space="preserve">et </w:t>
      </w:r>
      <w:r w:rsidR="002318AA">
        <w:rPr>
          <w:lang w:val="fr-FR"/>
        </w:rPr>
        <w:t>au sujet de</w:t>
      </w:r>
      <w:r w:rsidRPr="0084381E">
        <w:rPr>
          <w:lang w:val="fr-FR"/>
        </w:rPr>
        <w:t xml:space="preserve"> </w:t>
      </w:r>
      <w:r w:rsidR="00380D45">
        <w:rPr>
          <w:lang w:val="fr-FR"/>
        </w:rPr>
        <w:t>son</w:t>
      </w:r>
      <w:r w:rsidRPr="0084381E">
        <w:rPr>
          <w:lang w:val="fr-FR"/>
        </w:rPr>
        <w:t xml:space="preserve"> champ d</w:t>
      </w:r>
      <w:r w:rsidR="00B36D69">
        <w:rPr>
          <w:lang w:val="fr-FR"/>
        </w:rPr>
        <w:t>’</w:t>
      </w:r>
      <w:r w:rsidRPr="0084381E">
        <w:rPr>
          <w:lang w:val="fr-FR"/>
        </w:rPr>
        <w:t>application au titre de la Convention</w:t>
      </w:r>
      <w:r w:rsidR="002A711C" w:rsidRPr="0084381E">
        <w:rPr>
          <w:rStyle w:val="Appelnotedebasdep"/>
          <w:lang w:val="fr-FR"/>
        </w:rPr>
        <w:footnoteReference w:id="4"/>
      </w:r>
      <w:r w:rsidRPr="0084381E">
        <w:rPr>
          <w:lang w:val="fr-FR"/>
        </w:rPr>
        <w:t>,</w:t>
      </w:r>
      <w:r w:rsidR="002A711C" w:rsidRPr="0084381E">
        <w:rPr>
          <w:lang w:val="fr-FR"/>
        </w:rPr>
        <w:t xml:space="preserve"> </w:t>
      </w:r>
      <w:r w:rsidRPr="0084381E">
        <w:rPr>
          <w:lang w:val="fr-FR"/>
        </w:rPr>
        <w:t xml:space="preserve">la Conférence des Parties a convenu de </w:t>
      </w:r>
      <w:r w:rsidR="00B1225E">
        <w:rPr>
          <w:lang w:val="fr-FR"/>
        </w:rPr>
        <w:t>continuer d’</w:t>
      </w:r>
      <w:r w:rsidRPr="0084381E">
        <w:rPr>
          <w:lang w:val="fr-FR"/>
        </w:rPr>
        <w:t>utilis</w:t>
      </w:r>
      <w:r w:rsidR="00B1225E">
        <w:rPr>
          <w:lang w:val="fr-FR"/>
        </w:rPr>
        <w:t xml:space="preserve">er le </w:t>
      </w:r>
      <w:r w:rsidRPr="0084381E">
        <w:rPr>
          <w:lang w:val="fr-FR"/>
        </w:rPr>
        <w:t>terme «</w:t>
      </w:r>
      <w:r w:rsidR="001E583E" w:rsidRPr="0084381E">
        <w:rPr>
          <w:lang w:val="fr-FR"/>
        </w:rPr>
        <w:t> </w:t>
      </w:r>
      <w:r w:rsidRPr="0084381E">
        <w:rPr>
          <w:lang w:val="fr-FR"/>
        </w:rPr>
        <w:t>information de séquençage numérique</w:t>
      </w:r>
      <w:r w:rsidR="001E583E" w:rsidRPr="0084381E">
        <w:rPr>
          <w:lang w:val="fr-FR"/>
        </w:rPr>
        <w:t> </w:t>
      </w:r>
      <w:r w:rsidRPr="0084381E">
        <w:rPr>
          <w:lang w:val="fr-FR"/>
        </w:rPr>
        <w:t>» dans le cadre des discussions à venir, mais n</w:t>
      </w:r>
      <w:r w:rsidR="00B36D69">
        <w:rPr>
          <w:lang w:val="fr-FR"/>
        </w:rPr>
        <w:t>’</w:t>
      </w:r>
      <w:r w:rsidRPr="0084381E">
        <w:rPr>
          <w:lang w:val="fr-FR"/>
        </w:rPr>
        <w:t xml:space="preserve">en a pas encore </w:t>
      </w:r>
      <w:r w:rsidR="006824D3">
        <w:rPr>
          <w:lang w:val="fr-FR"/>
        </w:rPr>
        <w:t>élaboré la</w:t>
      </w:r>
      <w:r w:rsidRPr="0084381E">
        <w:rPr>
          <w:lang w:val="fr-FR"/>
        </w:rPr>
        <w:t xml:space="preserve"> définition</w:t>
      </w:r>
      <w:r w:rsidR="00034B44" w:rsidRPr="00034B44">
        <w:rPr>
          <w:lang w:val="fr-FR"/>
        </w:rPr>
        <w:t xml:space="preserve"> </w:t>
      </w:r>
      <w:r w:rsidR="00034B44" w:rsidRPr="00034B44">
        <w:rPr>
          <w:lang w:val="fr-FR"/>
        </w:rPr>
        <w:t>à ce jour</w:t>
      </w:r>
      <w:r w:rsidRPr="0084381E">
        <w:rPr>
          <w:lang w:val="fr-FR"/>
        </w:rPr>
        <w:t>. En l</w:t>
      </w:r>
      <w:r w:rsidR="00B36D69">
        <w:rPr>
          <w:lang w:val="fr-FR"/>
        </w:rPr>
        <w:t>’</w:t>
      </w:r>
      <w:r w:rsidRPr="0084381E">
        <w:rPr>
          <w:lang w:val="fr-FR"/>
        </w:rPr>
        <w:t>absence d</w:t>
      </w:r>
      <w:r w:rsidR="00B36D69">
        <w:rPr>
          <w:lang w:val="fr-FR"/>
        </w:rPr>
        <w:t>’</w:t>
      </w:r>
      <w:r w:rsidRPr="0084381E">
        <w:rPr>
          <w:lang w:val="fr-FR"/>
        </w:rPr>
        <w:t>une telle définition, aux fins de la présente étude, on entend par «</w:t>
      </w:r>
      <w:r w:rsidR="00763672" w:rsidRPr="0084381E">
        <w:rPr>
          <w:lang w:val="fr-FR"/>
        </w:rPr>
        <w:t> </w:t>
      </w:r>
      <w:r w:rsidRPr="0084381E">
        <w:rPr>
          <w:lang w:val="fr-FR"/>
        </w:rPr>
        <w:t xml:space="preserve">information de séquençage numérique </w:t>
      </w:r>
      <w:r w:rsidR="00763672" w:rsidRPr="0084381E">
        <w:rPr>
          <w:lang w:val="fr-FR"/>
        </w:rPr>
        <w:t xml:space="preserve">sur les </w:t>
      </w:r>
      <w:r w:rsidRPr="0084381E">
        <w:rPr>
          <w:lang w:val="fr-FR"/>
        </w:rPr>
        <w:t>ressources génétiques</w:t>
      </w:r>
      <w:r w:rsidR="00763672" w:rsidRPr="0084381E">
        <w:rPr>
          <w:lang w:val="fr-FR"/>
        </w:rPr>
        <w:t> </w:t>
      </w:r>
      <w:r w:rsidRPr="0084381E">
        <w:rPr>
          <w:lang w:val="fr-FR"/>
        </w:rPr>
        <w:t>» l</w:t>
      </w:r>
      <w:r w:rsidR="00B36D69">
        <w:rPr>
          <w:lang w:val="fr-FR"/>
        </w:rPr>
        <w:t>’</w:t>
      </w:r>
      <w:r w:rsidRPr="0084381E">
        <w:rPr>
          <w:lang w:val="fr-FR"/>
        </w:rPr>
        <w:t>ADN, l</w:t>
      </w:r>
      <w:r w:rsidR="00B36D69">
        <w:rPr>
          <w:lang w:val="fr-FR"/>
        </w:rPr>
        <w:t>’</w:t>
      </w:r>
      <w:r w:rsidRPr="0084381E">
        <w:rPr>
          <w:lang w:val="fr-FR"/>
        </w:rPr>
        <w:t>ARN et les protéines</w:t>
      </w:r>
      <w:r w:rsidR="006D381A" w:rsidRPr="0084381E">
        <w:rPr>
          <w:lang w:val="fr-FR"/>
        </w:rPr>
        <w:t xml:space="preserve">. </w:t>
      </w:r>
    </w:p>
    <w:p w14:paraId="212132FC" w14:textId="444D223E" w:rsidR="00BD2108" w:rsidRPr="0084381E" w:rsidRDefault="00BD2108" w:rsidP="00FC74FB">
      <w:pPr>
        <w:pStyle w:val="CBDH1"/>
        <w:rPr>
          <w:lang w:val="fr-FR"/>
        </w:rPr>
      </w:pPr>
      <w:r w:rsidRPr="0084381E">
        <w:rPr>
          <w:lang w:val="fr-FR"/>
        </w:rPr>
        <w:t>III.</w:t>
      </w:r>
      <w:r w:rsidR="006A10E2" w:rsidRPr="0084381E">
        <w:rPr>
          <w:lang w:val="fr-FR"/>
        </w:rPr>
        <w:tab/>
      </w:r>
      <w:r w:rsidR="003F061C" w:rsidRPr="0084381E">
        <w:rPr>
          <w:lang w:val="fr-FR"/>
        </w:rPr>
        <w:t>Contexte et situation</w:t>
      </w:r>
    </w:p>
    <w:p w14:paraId="04F75484" w14:textId="027FC35C" w:rsidR="006D381A" w:rsidRPr="0084381E" w:rsidRDefault="008B12D8" w:rsidP="00FC74FB">
      <w:pPr>
        <w:pStyle w:val="CBDH2"/>
        <w:rPr>
          <w:lang w:val="fr-FR"/>
        </w:rPr>
      </w:pPr>
      <w:r w:rsidRPr="0084381E">
        <w:rPr>
          <w:lang w:val="fr-FR"/>
        </w:rPr>
        <w:t>A</w:t>
      </w:r>
      <w:r w:rsidR="006A10E2" w:rsidRPr="0084381E">
        <w:rPr>
          <w:lang w:val="fr-FR"/>
        </w:rPr>
        <w:t>.</w:t>
      </w:r>
      <w:r w:rsidR="006A10E2" w:rsidRPr="0084381E">
        <w:rPr>
          <w:lang w:val="fr-FR"/>
        </w:rPr>
        <w:tab/>
      </w:r>
      <w:r w:rsidR="003F061C" w:rsidRPr="0084381E">
        <w:rPr>
          <w:lang w:val="fr-FR"/>
        </w:rPr>
        <w:t>Le processus de la recherche génétique et génomique</w:t>
      </w:r>
    </w:p>
    <w:p w14:paraId="11ADC3F1" w14:textId="37F1AED2" w:rsidR="00BD2108" w:rsidRPr="0084381E" w:rsidRDefault="00034C1B" w:rsidP="00FC74FB">
      <w:pPr>
        <w:pStyle w:val="CBDNormalNumber"/>
        <w:rPr>
          <w:lang w:val="fr-FR"/>
        </w:rPr>
      </w:pPr>
      <w:r w:rsidRPr="0084381E">
        <w:rPr>
          <w:lang w:val="fr-FR"/>
        </w:rPr>
        <w:t>Le déroulement d</w:t>
      </w:r>
      <w:r w:rsidR="00B36D69">
        <w:rPr>
          <w:lang w:val="fr-FR"/>
        </w:rPr>
        <w:t>’</w:t>
      </w:r>
      <w:r w:rsidRPr="0084381E">
        <w:rPr>
          <w:lang w:val="fr-FR"/>
        </w:rPr>
        <w:t xml:space="preserve">un cycle de travail type sur </w:t>
      </w:r>
      <w:r w:rsidR="00F70D70">
        <w:rPr>
          <w:lang w:val="fr-FR"/>
        </w:rPr>
        <w:t>l</w:t>
      </w:r>
      <w:r w:rsidR="00B36D69">
        <w:rPr>
          <w:lang w:val="fr-FR"/>
        </w:rPr>
        <w:t>’</w:t>
      </w:r>
      <w:r w:rsidR="00F70D70">
        <w:rPr>
          <w:lang w:val="fr-FR"/>
        </w:rPr>
        <w:t>information</w:t>
      </w:r>
      <w:r w:rsidRPr="0084381E">
        <w:rPr>
          <w:lang w:val="fr-FR"/>
        </w:rPr>
        <w:t xml:space="preserve"> de séquençage numérique </w:t>
      </w:r>
      <w:r w:rsidR="00B1225E">
        <w:rPr>
          <w:lang w:val="fr-FR"/>
        </w:rPr>
        <w:t xml:space="preserve">sur les </w:t>
      </w:r>
      <w:r w:rsidRPr="0084381E">
        <w:rPr>
          <w:lang w:val="fr-FR"/>
        </w:rPr>
        <w:t>ressources génétiques, depuis la mise en place du projet jusqu</w:t>
      </w:r>
      <w:r w:rsidR="00B36D69">
        <w:rPr>
          <w:lang w:val="fr-FR"/>
        </w:rPr>
        <w:t>’</w:t>
      </w:r>
      <w:r w:rsidRPr="0084381E">
        <w:rPr>
          <w:lang w:val="fr-FR"/>
        </w:rPr>
        <w:t xml:space="preserve">à </w:t>
      </w:r>
      <w:r w:rsidR="00F22164">
        <w:rPr>
          <w:lang w:val="fr-FR"/>
        </w:rPr>
        <w:t>sa mise en ligne</w:t>
      </w:r>
      <w:r w:rsidRPr="0084381E">
        <w:rPr>
          <w:lang w:val="fr-FR"/>
        </w:rPr>
        <w:t xml:space="preserve"> dans les </w:t>
      </w:r>
      <w:r w:rsidR="00F22164">
        <w:rPr>
          <w:lang w:val="fr-FR"/>
        </w:rPr>
        <w:t xml:space="preserve">référentiels </w:t>
      </w:r>
      <w:r w:rsidRPr="0084381E">
        <w:rPr>
          <w:lang w:val="fr-FR"/>
        </w:rPr>
        <w:t>publi</w:t>
      </w:r>
      <w:r w:rsidR="00F22164">
        <w:rPr>
          <w:lang w:val="fr-FR"/>
        </w:rPr>
        <w:t>cs</w:t>
      </w:r>
      <w:r w:rsidRPr="0084381E">
        <w:rPr>
          <w:lang w:val="fr-FR"/>
        </w:rPr>
        <w:t>, met en évidence la complexité de ce processus en plusieurs étapes, à la fois interdisciplinaire, interinstitutionnel et parfois international</w:t>
      </w:r>
      <w:r w:rsidR="00BD2108" w:rsidRPr="0084381E">
        <w:rPr>
          <w:lang w:val="fr-FR"/>
        </w:rPr>
        <w:t>.</w:t>
      </w:r>
    </w:p>
    <w:p w14:paraId="2D5724D8" w14:textId="0A147E4A" w:rsidR="008B12D8" w:rsidRPr="0084381E" w:rsidRDefault="00034C1B" w:rsidP="00FC74FB">
      <w:pPr>
        <w:pStyle w:val="CBDTableTitle"/>
        <w:rPr>
          <w:lang w:val="fr-FR"/>
        </w:rPr>
      </w:pPr>
      <w:r w:rsidRPr="0084381E">
        <w:rPr>
          <w:lang w:val="fr-FR"/>
        </w:rPr>
        <w:t>Processus de génération d</w:t>
      </w:r>
      <w:r w:rsidR="00D42FB2">
        <w:rPr>
          <w:lang w:val="fr-FR"/>
        </w:rPr>
        <w:t>e l</w:t>
      </w:r>
      <w:r w:rsidR="00B36D69">
        <w:rPr>
          <w:lang w:val="fr-FR"/>
        </w:rPr>
        <w:t>’</w:t>
      </w:r>
      <w:r w:rsidRPr="0084381E">
        <w:rPr>
          <w:lang w:val="fr-FR"/>
        </w:rPr>
        <w:t xml:space="preserve">information de séquençage numérique et de </w:t>
      </w:r>
      <w:r w:rsidR="00970155">
        <w:rPr>
          <w:lang w:val="fr-FR"/>
        </w:rPr>
        <w:t>sa mise en ligne</w:t>
      </w:r>
      <w:r w:rsidRPr="0084381E">
        <w:rPr>
          <w:lang w:val="fr-FR"/>
        </w:rPr>
        <w:t xml:space="preserve"> dans des bases de données publiques</w:t>
      </w:r>
      <w:r w:rsidR="00D514CA" w:rsidRPr="0084381E">
        <w:rPr>
          <w:rStyle w:val="Appelnotedebasdep"/>
          <w:lang w:val="fr-FR"/>
        </w:rPr>
        <w:footnoteReference w:id="5"/>
      </w:r>
    </w:p>
    <w:p w14:paraId="64B029A2" w14:textId="7D9417C7" w:rsidR="00BD2108" w:rsidRPr="0084381E" w:rsidRDefault="00A22254" w:rsidP="00DD47FC">
      <w:pPr>
        <w:jc w:val="right"/>
        <w:rPr>
          <w:lang w:val="fr-FR"/>
        </w:rPr>
      </w:pPr>
      <w:r>
        <w:rPr>
          <w:noProof/>
          <w:lang w:val="fr-FR"/>
        </w:rPr>
        <w:drawing>
          <wp:inline distT="0" distB="0" distL="0" distR="0" wp14:anchorId="601F9B90" wp14:editId="5C9C84A7">
            <wp:extent cx="5612814" cy="2956107"/>
            <wp:effectExtent l="0" t="0" r="6985" b="0"/>
            <wp:docPr id="5100514"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25984" cy="2963043"/>
                    </a:xfrm>
                    <a:prstGeom prst="rect">
                      <a:avLst/>
                    </a:prstGeom>
                    <a:noFill/>
                    <a:ln>
                      <a:noFill/>
                    </a:ln>
                  </pic:spPr>
                </pic:pic>
              </a:graphicData>
            </a:graphic>
          </wp:inline>
        </w:drawing>
      </w:r>
    </w:p>
    <w:p w14:paraId="4127BD57" w14:textId="2CFC0109" w:rsidR="006D381A" w:rsidRPr="0084381E" w:rsidRDefault="008B12D8" w:rsidP="00FC74FB">
      <w:pPr>
        <w:pStyle w:val="CBDH2"/>
        <w:rPr>
          <w:lang w:val="fr-FR"/>
        </w:rPr>
      </w:pPr>
      <w:r w:rsidRPr="0084381E">
        <w:rPr>
          <w:lang w:val="fr-FR"/>
        </w:rPr>
        <w:lastRenderedPageBreak/>
        <w:t>B.</w:t>
      </w:r>
      <w:r w:rsidRPr="0084381E">
        <w:rPr>
          <w:lang w:val="fr-FR"/>
        </w:rPr>
        <w:tab/>
      </w:r>
      <w:r w:rsidR="00D46794" w:rsidRPr="0084381E">
        <w:rPr>
          <w:lang w:val="fr-FR"/>
        </w:rPr>
        <w:t>Réseau mondial de bases de données ISN</w:t>
      </w:r>
    </w:p>
    <w:p w14:paraId="0FDCC206" w14:textId="4A38BF18" w:rsidR="00BD2108" w:rsidRPr="0084381E" w:rsidRDefault="002B0923" w:rsidP="00FC74FB">
      <w:pPr>
        <w:pStyle w:val="CBDNormalNumber"/>
        <w:rPr>
          <w:color w:val="0A0A0A"/>
          <w:lang w:val="fr-FR"/>
        </w:rPr>
      </w:pPr>
      <w:r w:rsidRPr="0084381E">
        <w:rPr>
          <w:lang w:val="fr-FR"/>
        </w:rPr>
        <w:t>Le nombre de bases de données contenant des informations de séquençage numérique sur les ressources génétiques dépend fortement de la définition retenue. Compte tenu du champ d</w:t>
      </w:r>
      <w:r w:rsidR="00B36D69">
        <w:rPr>
          <w:lang w:val="fr-FR"/>
        </w:rPr>
        <w:t>’</w:t>
      </w:r>
      <w:r w:rsidRPr="0084381E">
        <w:rPr>
          <w:lang w:val="fr-FR"/>
        </w:rPr>
        <w:t>application de la présente étude, le nombre actuel de bases de données se situe entre 2</w:t>
      </w:r>
      <w:r w:rsidRPr="0084381E">
        <w:rPr>
          <w:lang w:val="fr-FR"/>
        </w:rPr>
        <w:t> </w:t>
      </w:r>
      <w:r w:rsidRPr="0084381E">
        <w:rPr>
          <w:lang w:val="fr-FR"/>
        </w:rPr>
        <w:t>000 et 6</w:t>
      </w:r>
      <w:r w:rsidRPr="0084381E">
        <w:rPr>
          <w:lang w:val="fr-FR"/>
        </w:rPr>
        <w:t> </w:t>
      </w:r>
      <w:r w:rsidRPr="0084381E">
        <w:rPr>
          <w:lang w:val="fr-FR"/>
        </w:rPr>
        <w:t>000</w:t>
      </w:r>
      <w:r w:rsidRPr="0084381E">
        <w:rPr>
          <w:lang w:val="fr-FR"/>
        </w:rPr>
        <w:t> </w:t>
      </w:r>
      <w:r w:rsidRPr="0084381E">
        <w:rPr>
          <w:lang w:val="fr-FR"/>
        </w:rPr>
        <w:t>bases de données interconnectées et interdépendantes, comprenant à la fois des bases de données primaires qui conservent les copies initiales des dossiers (par exemple, l</w:t>
      </w:r>
      <w:r w:rsidR="00B36D69">
        <w:rPr>
          <w:lang w:val="fr-FR"/>
        </w:rPr>
        <w:t>’</w:t>
      </w:r>
      <w:r w:rsidRPr="0084381E">
        <w:rPr>
          <w:lang w:val="fr-FR"/>
        </w:rPr>
        <w:t>European Nucleotide Archive) et des bases de données secondaires qui accèdent aux données des bases de données primaires et les exploitent (par exemple, Ensembl, UniProt). Les bases de données diffèrent par leur mode de financement, leur ancienneté, leur champ d</w:t>
      </w:r>
      <w:r w:rsidR="00B36D69">
        <w:rPr>
          <w:lang w:val="fr-FR"/>
        </w:rPr>
        <w:t>’</w:t>
      </w:r>
      <w:r w:rsidRPr="0084381E">
        <w:rPr>
          <w:lang w:val="fr-FR"/>
        </w:rPr>
        <w:t>application, les modalités de transfert des données, les conditions d</w:t>
      </w:r>
      <w:r w:rsidR="00B36D69">
        <w:rPr>
          <w:lang w:val="fr-FR"/>
        </w:rPr>
        <w:t>’</w:t>
      </w:r>
      <w:r w:rsidRPr="0084381E">
        <w:rPr>
          <w:lang w:val="fr-FR"/>
        </w:rPr>
        <w:t>enregistrement, le partage des données, les services proposés aux utilisateurs et les licences. En 1982, l</w:t>
      </w:r>
      <w:r w:rsidR="00B36D69">
        <w:rPr>
          <w:lang w:val="fr-FR"/>
        </w:rPr>
        <w:t>’</w:t>
      </w:r>
      <w:r w:rsidRPr="0084381E">
        <w:rPr>
          <w:lang w:val="fr-FR"/>
        </w:rPr>
        <w:t>European Nucleotide Archive, la DNA Data Bank of Japan et la GenBank ont formé une collaboration connue sous le nom d</w:t>
      </w:r>
      <w:r w:rsidR="00B36D69">
        <w:rPr>
          <w:lang w:val="fr-FR"/>
        </w:rPr>
        <w:t>’</w:t>
      </w:r>
      <w:r w:rsidRPr="0084381E">
        <w:rPr>
          <w:lang w:val="fr-FR"/>
        </w:rPr>
        <w:t>International Nucleotide Sequence Database Collaboration, dans le cadre de laquelle les données sont répliquées d</w:t>
      </w:r>
      <w:r w:rsidR="00B36D69">
        <w:rPr>
          <w:lang w:val="fr-FR"/>
        </w:rPr>
        <w:t>’</w:t>
      </w:r>
      <w:r w:rsidRPr="0084381E">
        <w:rPr>
          <w:lang w:val="fr-FR"/>
        </w:rPr>
        <w:t>un site à l</w:t>
      </w:r>
      <w:r w:rsidR="00B36D69">
        <w:rPr>
          <w:lang w:val="fr-FR"/>
        </w:rPr>
        <w:t>’</w:t>
      </w:r>
      <w:r w:rsidRPr="0084381E">
        <w:rPr>
          <w:lang w:val="fr-FR"/>
        </w:rPr>
        <w:t>autre</w:t>
      </w:r>
      <w:r w:rsidR="00B36D69">
        <w:rPr>
          <w:lang w:val="fr-FR"/>
        </w:rPr>
        <w:t> ;</w:t>
      </w:r>
      <w:r w:rsidRPr="0084381E">
        <w:rPr>
          <w:lang w:val="fr-FR"/>
        </w:rPr>
        <w:t xml:space="preserve"> il s</w:t>
      </w:r>
      <w:r w:rsidR="00B36D69">
        <w:rPr>
          <w:lang w:val="fr-FR"/>
        </w:rPr>
        <w:t>’</w:t>
      </w:r>
      <w:r w:rsidRPr="0084381E">
        <w:rPr>
          <w:lang w:val="fr-FR"/>
        </w:rPr>
        <w:t>agit aujourd</w:t>
      </w:r>
      <w:r w:rsidR="00B36D69">
        <w:rPr>
          <w:lang w:val="fr-FR"/>
        </w:rPr>
        <w:t>’</w:t>
      </w:r>
      <w:r w:rsidRPr="0084381E">
        <w:rPr>
          <w:lang w:val="fr-FR"/>
        </w:rPr>
        <w:t>hui de la plus grande base de données publique primaire d</w:t>
      </w:r>
      <w:r w:rsidR="00B36D69">
        <w:rPr>
          <w:lang w:val="fr-FR"/>
        </w:rPr>
        <w:t>’</w:t>
      </w:r>
      <w:r w:rsidRPr="0084381E">
        <w:rPr>
          <w:lang w:val="fr-FR"/>
        </w:rPr>
        <w:t>informations de séquençage numérique au monde.</w:t>
      </w:r>
    </w:p>
    <w:p w14:paraId="73B840DB" w14:textId="4499881E" w:rsidR="00BD2108" w:rsidRPr="0084381E" w:rsidRDefault="00D52DEC" w:rsidP="00FC74FB">
      <w:pPr>
        <w:pStyle w:val="CBDNormalNumber"/>
        <w:rPr>
          <w:lang w:val="fr-FR"/>
        </w:rPr>
      </w:pPr>
      <w:r w:rsidRPr="0084381E">
        <w:rPr>
          <w:lang w:val="fr-FR"/>
        </w:rPr>
        <w:t>L</w:t>
      </w:r>
      <w:r w:rsidR="00B36D69">
        <w:rPr>
          <w:lang w:val="fr-FR"/>
        </w:rPr>
        <w:t>’</w:t>
      </w:r>
      <w:r w:rsidRPr="0084381E">
        <w:rPr>
          <w:lang w:val="fr-FR"/>
        </w:rPr>
        <w:t>obtention de statistiques relatives aux bases de données est complexe, et il convient de prendre en compte de nombreuses nuances</w:t>
      </w:r>
      <w:r w:rsidR="00B36D69">
        <w:rPr>
          <w:lang w:val="fr-FR"/>
        </w:rPr>
        <w:t> :</w:t>
      </w:r>
      <w:r w:rsidRPr="0084381E">
        <w:rPr>
          <w:lang w:val="fr-FR"/>
        </w:rPr>
        <w:t xml:space="preserve"> a) les coûts d</w:t>
      </w:r>
      <w:r w:rsidR="00B36D69">
        <w:rPr>
          <w:lang w:val="fr-FR"/>
        </w:rPr>
        <w:t>’</w:t>
      </w:r>
      <w:r w:rsidRPr="0084381E">
        <w:rPr>
          <w:lang w:val="fr-FR"/>
        </w:rPr>
        <w:t>exploitation annuels, le nombre de soumissions et de téléchargements par an, ainsi que le nombre total de dossiers, incluent généralement des types de données autres que ceux relatifs à la biodiversité, telles que les données sur les personnes</w:t>
      </w:r>
      <w:r w:rsidR="00B36D69">
        <w:rPr>
          <w:lang w:val="fr-FR"/>
        </w:rPr>
        <w:t> ;</w:t>
      </w:r>
      <w:r w:rsidRPr="0084381E">
        <w:rPr>
          <w:lang w:val="fr-FR"/>
        </w:rPr>
        <w:t xml:space="preserve"> b) les coûts d</w:t>
      </w:r>
      <w:r w:rsidR="00B36D69">
        <w:rPr>
          <w:lang w:val="fr-FR"/>
        </w:rPr>
        <w:t>’</w:t>
      </w:r>
      <w:r w:rsidRPr="0084381E">
        <w:rPr>
          <w:lang w:val="fr-FR"/>
        </w:rPr>
        <w:t>exploitation annuels n</w:t>
      </w:r>
      <w:r w:rsidR="00B36D69">
        <w:rPr>
          <w:lang w:val="fr-FR"/>
        </w:rPr>
        <w:t>’</w:t>
      </w:r>
      <w:r w:rsidRPr="0084381E">
        <w:rPr>
          <w:lang w:val="fr-FR"/>
        </w:rPr>
        <w:t>incluent pas le coût initial de l</w:t>
      </w:r>
      <w:r w:rsidR="00B36D69">
        <w:rPr>
          <w:lang w:val="fr-FR"/>
        </w:rPr>
        <w:t>’</w:t>
      </w:r>
      <w:r w:rsidRPr="0084381E">
        <w:rPr>
          <w:lang w:val="fr-FR"/>
        </w:rPr>
        <w:t>infrastructure de la base de données</w:t>
      </w:r>
      <w:r w:rsidR="00B36D69">
        <w:rPr>
          <w:lang w:val="fr-FR"/>
        </w:rPr>
        <w:t> ;</w:t>
      </w:r>
      <w:r w:rsidRPr="0084381E">
        <w:rPr>
          <w:lang w:val="fr-FR"/>
        </w:rPr>
        <w:t xml:space="preserve"> c) le personnel chargé de la base de données peut également effectuer d</w:t>
      </w:r>
      <w:r w:rsidR="00B36D69">
        <w:rPr>
          <w:lang w:val="fr-FR"/>
        </w:rPr>
        <w:t>’</w:t>
      </w:r>
      <w:r w:rsidRPr="0084381E">
        <w:rPr>
          <w:lang w:val="fr-FR"/>
        </w:rPr>
        <w:t>autres tâches que celles liées à la base de données, de sorte qu</w:t>
      </w:r>
      <w:r w:rsidR="00B36D69">
        <w:rPr>
          <w:lang w:val="fr-FR"/>
        </w:rPr>
        <w:t>’</w:t>
      </w:r>
      <w:r w:rsidRPr="0084381E">
        <w:rPr>
          <w:lang w:val="fr-FR"/>
        </w:rPr>
        <w:t>il s</w:t>
      </w:r>
      <w:r w:rsidR="00B36D69">
        <w:rPr>
          <w:lang w:val="fr-FR"/>
        </w:rPr>
        <w:t>’</w:t>
      </w:r>
      <w:r w:rsidRPr="0084381E">
        <w:rPr>
          <w:lang w:val="fr-FR"/>
        </w:rPr>
        <w:t>agit d</w:t>
      </w:r>
      <w:r w:rsidR="00B36D69">
        <w:rPr>
          <w:lang w:val="fr-FR"/>
        </w:rPr>
        <w:t>’</w:t>
      </w:r>
      <w:r w:rsidRPr="0084381E">
        <w:rPr>
          <w:lang w:val="fr-FR"/>
        </w:rPr>
        <w:t>une estimation en heures-personnes</w:t>
      </w:r>
      <w:r w:rsidR="00B36D69">
        <w:rPr>
          <w:lang w:val="fr-FR"/>
        </w:rPr>
        <w:t> ;</w:t>
      </w:r>
      <w:r w:rsidRPr="0084381E">
        <w:rPr>
          <w:lang w:val="fr-FR"/>
        </w:rPr>
        <w:t xml:space="preserve"> et d) avec le développement de l</w:t>
      </w:r>
      <w:r w:rsidR="00B36D69">
        <w:rPr>
          <w:lang w:val="fr-FR"/>
        </w:rPr>
        <w:t>’</w:t>
      </w:r>
      <w:r w:rsidRPr="0084381E">
        <w:rPr>
          <w:lang w:val="fr-FR"/>
        </w:rPr>
        <w:t>intelligence artificielle, le nombre de téléchargements annuels perd rapidement toute signification statistique. Compte tenu de ces éléments, la Banque de données ADN du Japon affiche un coût d</w:t>
      </w:r>
      <w:r w:rsidR="00B36D69">
        <w:rPr>
          <w:lang w:val="fr-FR"/>
        </w:rPr>
        <w:t>’</w:t>
      </w:r>
      <w:r w:rsidRPr="0084381E">
        <w:rPr>
          <w:lang w:val="fr-FR"/>
        </w:rPr>
        <w:t>exploitation annuel de 7</w:t>
      </w:r>
      <w:r w:rsidRPr="0084381E">
        <w:rPr>
          <w:lang w:val="fr-FR"/>
        </w:rPr>
        <w:t> </w:t>
      </w:r>
      <w:r w:rsidRPr="0084381E">
        <w:rPr>
          <w:lang w:val="fr-FR"/>
        </w:rPr>
        <w:t>millions de dollars, stocke 6,3</w:t>
      </w:r>
      <w:r w:rsidRPr="0084381E">
        <w:rPr>
          <w:lang w:val="fr-FR"/>
        </w:rPr>
        <w:t> </w:t>
      </w:r>
      <w:r w:rsidRPr="0084381E">
        <w:rPr>
          <w:lang w:val="fr-FR"/>
        </w:rPr>
        <w:t>milliards de séquences, enregistre 1,8 million</w:t>
      </w:r>
      <w:r w:rsidR="003B49DF" w:rsidRPr="0084381E">
        <w:rPr>
          <w:lang w:val="fr-FR"/>
        </w:rPr>
        <w:t> </w:t>
      </w:r>
      <w:r w:rsidRPr="0084381E">
        <w:rPr>
          <w:lang w:val="fr-FR"/>
        </w:rPr>
        <w:t>de consultations sur son portail et emploie environ 30</w:t>
      </w:r>
      <w:r w:rsidR="003B49DF" w:rsidRPr="0084381E">
        <w:rPr>
          <w:lang w:val="fr-FR"/>
        </w:rPr>
        <w:t> </w:t>
      </w:r>
      <w:r w:rsidRPr="0084381E">
        <w:rPr>
          <w:lang w:val="fr-FR"/>
        </w:rPr>
        <w:t>personnes. Une base de données plus modeste, le Barcode of Life Data Systems, coûte 0,96</w:t>
      </w:r>
      <w:r w:rsidR="003B49DF" w:rsidRPr="0084381E">
        <w:rPr>
          <w:lang w:val="fr-FR"/>
        </w:rPr>
        <w:t> </w:t>
      </w:r>
      <w:r w:rsidRPr="0084381E">
        <w:rPr>
          <w:lang w:val="fr-FR"/>
        </w:rPr>
        <w:t>million de dollars par an, mais ne stocke que 20,5</w:t>
      </w:r>
      <w:r w:rsidR="003B49DF" w:rsidRPr="0084381E">
        <w:rPr>
          <w:lang w:val="fr-FR"/>
        </w:rPr>
        <w:t> </w:t>
      </w:r>
      <w:r w:rsidRPr="0084381E">
        <w:rPr>
          <w:lang w:val="fr-FR"/>
        </w:rPr>
        <w:t>millions de séquences, enregistre 1,9</w:t>
      </w:r>
      <w:r w:rsidR="003B49DF" w:rsidRPr="0084381E">
        <w:rPr>
          <w:lang w:val="fr-FR"/>
        </w:rPr>
        <w:t> </w:t>
      </w:r>
      <w:r w:rsidRPr="0084381E">
        <w:rPr>
          <w:lang w:val="fr-FR"/>
        </w:rPr>
        <w:t>million de consultations sur son portail et emploie environ 29</w:t>
      </w:r>
      <w:r w:rsidR="003B49DF" w:rsidRPr="0084381E">
        <w:rPr>
          <w:lang w:val="fr-FR"/>
        </w:rPr>
        <w:t> </w:t>
      </w:r>
      <w:r w:rsidRPr="0084381E">
        <w:rPr>
          <w:lang w:val="fr-FR"/>
        </w:rPr>
        <w:t>personnes. Les statistiques d</w:t>
      </w:r>
      <w:r w:rsidR="00B36D69">
        <w:rPr>
          <w:lang w:val="fr-FR"/>
        </w:rPr>
        <w:t>’</w:t>
      </w:r>
      <w:r w:rsidRPr="0084381E">
        <w:rPr>
          <w:lang w:val="fr-FR"/>
        </w:rPr>
        <w:t>accès via API et FTP ne sont pas rendues publiques par de nombreuses bases de données</w:t>
      </w:r>
      <w:r w:rsidR="00B36D69">
        <w:rPr>
          <w:lang w:val="fr-FR"/>
        </w:rPr>
        <w:t> ;</w:t>
      </w:r>
      <w:r w:rsidRPr="0084381E">
        <w:rPr>
          <w:lang w:val="fr-FR"/>
        </w:rPr>
        <w:t xml:space="preserve"> toutefois, en 2025, le rapport de l</w:t>
      </w:r>
      <w:r w:rsidR="00B36D69">
        <w:rPr>
          <w:lang w:val="fr-FR"/>
        </w:rPr>
        <w:t>’</w:t>
      </w:r>
      <w:r w:rsidRPr="0084381E">
        <w:rPr>
          <w:lang w:val="fr-FR"/>
        </w:rPr>
        <w:t>European Nucleotide Archive fait état de 192</w:t>
      </w:r>
      <w:r w:rsidR="003B49DF" w:rsidRPr="0084381E">
        <w:rPr>
          <w:lang w:val="fr-FR"/>
        </w:rPr>
        <w:t> </w:t>
      </w:r>
      <w:r w:rsidRPr="0084381E">
        <w:rPr>
          <w:lang w:val="fr-FR"/>
        </w:rPr>
        <w:t>millions de demandes API par mois, ce qui peut être extrapolé à environ 2,3</w:t>
      </w:r>
      <w:r w:rsidR="003B49DF" w:rsidRPr="0084381E">
        <w:rPr>
          <w:lang w:val="fr-FR"/>
        </w:rPr>
        <w:t> </w:t>
      </w:r>
      <w:r w:rsidRPr="0084381E">
        <w:rPr>
          <w:lang w:val="fr-FR"/>
        </w:rPr>
        <w:t>milliards par an.</w:t>
      </w:r>
    </w:p>
    <w:p w14:paraId="2F64FB07" w14:textId="5D3190DC" w:rsidR="004A0DF0" w:rsidRPr="0084381E" w:rsidRDefault="002A0D19" w:rsidP="00FC74FB">
      <w:pPr>
        <w:pStyle w:val="CBDNormalNumber"/>
        <w:rPr>
          <w:lang w:val="fr-FR"/>
        </w:rPr>
      </w:pPr>
      <w:r w:rsidRPr="0084381E">
        <w:rPr>
          <w:lang w:val="fr-FR"/>
        </w:rPr>
        <w:t xml:space="preserve">Le réseau de bases de données </w:t>
      </w:r>
      <w:r w:rsidR="00CE3834">
        <w:rPr>
          <w:lang w:val="fr-FR"/>
        </w:rPr>
        <w:t xml:space="preserve">se divise aussi en </w:t>
      </w:r>
      <w:r w:rsidRPr="0084381E">
        <w:rPr>
          <w:lang w:val="fr-FR"/>
        </w:rPr>
        <w:t>bases de données à accès contrôlé et bases de données privées. Les bases de données privées peuvent être classées en deux catégories</w:t>
      </w:r>
      <w:r w:rsidR="00B36D69">
        <w:rPr>
          <w:lang w:val="fr-FR"/>
        </w:rPr>
        <w:t> :</w:t>
      </w:r>
      <w:r w:rsidRPr="0084381E">
        <w:rPr>
          <w:lang w:val="fr-FR"/>
        </w:rPr>
        <w:t xml:space="preserve"> celles qui contiennent des informations de séquençage numérique sur les ressources génétiques </w:t>
      </w:r>
      <w:r w:rsidR="00370E15">
        <w:rPr>
          <w:lang w:val="fr-FR"/>
        </w:rPr>
        <w:t xml:space="preserve">qui ne sont pas </w:t>
      </w:r>
      <w:r w:rsidRPr="0084381E">
        <w:rPr>
          <w:lang w:val="fr-FR"/>
        </w:rPr>
        <w:t xml:space="preserve">à disposition </w:t>
      </w:r>
      <w:r w:rsidR="00370E15">
        <w:rPr>
          <w:lang w:val="fr-FR"/>
        </w:rPr>
        <w:t xml:space="preserve">de tiers </w:t>
      </w:r>
      <w:r w:rsidRPr="0084381E">
        <w:rPr>
          <w:lang w:val="fr-FR"/>
        </w:rPr>
        <w:t>(par exemple, les laboratoires pharmaceutiques), et celles qui exigent le paiement d</w:t>
      </w:r>
      <w:r w:rsidR="00B36D69">
        <w:rPr>
          <w:lang w:val="fr-FR"/>
        </w:rPr>
        <w:t>’</w:t>
      </w:r>
      <w:r w:rsidRPr="0084381E">
        <w:rPr>
          <w:lang w:val="fr-FR"/>
        </w:rPr>
        <w:t>une redevance pour l</w:t>
      </w:r>
      <w:r w:rsidR="00B36D69">
        <w:rPr>
          <w:lang w:val="fr-FR"/>
        </w:rPr>
        <w:t>’</w:t>
      </w:r>
      <w:r w:rsidRPr="0084381E">
        <w:rPr>
          <w:lang w:val="fr-FR"/>
        </w:rPr>
        <w:t>accès et l</w:t>
      </w:r>
      <w:r w:rsidR="00B36D69">
        <w:rPr>
          <w:lang w:val="fr-FR"/>
        </w:rPr>
        <w:t>’</w:t>
      </w:r>
      <w:r w:rsidRPr="0084381E">
        <w:rPr>
          <w:lang w:val="fr-FR"/>
        </w:rPr>
        <w:t>utilisation de leurs données (par exemple, BaseCamp Research). Les bases de données à accès contrôlé sont celles qui exigent une autorisation préalable avant que les utilisateurs puissent accéder librement à leurs données et les utiliser.</w:t>
      </w:r>
    </w:p>
    <w:p w14:paraId="68B9CEDD" w14:textId="07A3F889" w:rsidR="00BD2108" w:rsidRPr="0084381E" w:rsidRDefault="00BD2108" w:rsidP="00FC74FB">
      <w:pPr>
        <w:pStyle w:val="CBDNormalNumber"/>
        <w:rPr>
          <w:shd w:val="clear" w:color="auto" w:fill="FFFFFF"/>
          <w:lang w:val="fr-FR"/>
        </w:rPr>
      </w:pPr>
      <w:r w:rsidRPr="0084381E">
        <w:rPr>
          <w:lang w:val="fr-FR"/>
        </w:rPr>
        <w:t xml:space="preserve"> </w:t>
      </w:r>
      <w:r w:rsidR="002657CB" w:rsidRPr="0084381E">
        <w:rPr>
          <w:lang w:val="fr-FR"/>
        </w:rPr>
        <w:t>Il existe en outre deux types de bases de données à accès contrôlé</w:t>
      </w:r>
      <w:r w:rsidR="00B36D69">
        <w:rPr>
          <w:lang w:val="fr-FR"/>
        </w:rPr>
        <w:t> :</w:t>
      </w:r>
      <w:r w:rsidR="002657CB" w:rsidRPr="0084381E">
        <w:rPr>
          <w:lang w:val="fr-FR"/>
        </w:rPr>
        <w:t xml:space="preserve"> celles qui exigent que l</w:t>
      </w:r>
      <w:r w:rsidR="00B36D69">
        <w:rPr>
          <w:lang w:val="fr-FR"/>
        </w:rPr>
        <w:t>’</w:t>
      </w:r>
      <w:r w:rsidR="002657CB" w:rsidRPr="0084381E">
        <w:rPr>
          <w:lang w:val="fr-FR"/>
        </w:rPr>
        <w:t>utilisateur s</w:t>
      </w:r>
      <w:r w:rsidR="00B36D69">
        <w:rPr>
          <w:lang w:val="fr-FR"/>
        </w:rPr>
        <w:t>’</w:t>
      </w:r>
      <w:r w:rsidR="002657CB" w:rsidRPr="0084381E">
        <w:rPr>
          <w:lang w:val="fr-FR"/>
        </w:rPr>
        <w:t>inscrive avant de pouvoir y accéder et les utiliser (par exemple, GISAID), et celles qui prévoient une procédure de demande d</w:t>
      </w:r>
      <w:r w:rsidR="00B36D69">
        <w:rPr>
          <w:lang w:val="fr-FR"/>
        </w:rPr>
        <w:t>’</w:t>
      </w:r>
      <w:r w:rsidR="002657CB" w:rsidRPr="0084381E">
        <w:rPr>
          <w:lang w:val="fr-FR"/>
        </w:rPr>
        <w:t>accès à des ensembles de données spécifiques, soit auprès de la base de données elle-même, soit auprès du propriétaire des données (par exemple, l</w:t>
      </w:r>
      <w:r w:rsidR="00B36D69">
        <w:rPr>
          <w:lang w:val="fr-FR"/>
        </w:rPr>
        <w:t>’</w:t>
      </w:r>
      <w:r w:rsidR="002657CB" w:rsidRPr="0084381E">
        <w:rPr>
          <w:lang w:val="fr-FR"/>
        </w:rPr>
        <w:t>Aotearoa Genomics Data Repository). Le modèle d</w:t>
      </w:r>
      <w:r w:rsidR="00B36D69">
        <w:rPr>
          <w:lang w:val="fr-FR"/>
        </w:rPr>
        <w:t>’</w:t>
      </w:r>
      <w:r w:rsidR="002657CB" w:rsidRPr="0084381E">
        <w:rPr>
          <w:lang w:val="fr-FR"/>
        </w:rPr>
        <w:t>accès contrôlé est très répandu dans le domaine des données relatives à l</w:t>
      </w:r>
      <w:r w:rsidR="00B36D69">
        <w:rPr>
          <w:lang w:val="fr-FR"/>
        </w:rPr>
        <w:t>’</w:t>
      </w:r>
      <w:r w:rsidR="002657CB" w:rsidRPr="0084381E">
        <w:rPr>
          <w:lang w:val="fr-FR"/>
        </w:rPr>
        <w:t>être humain, mais moins courant pour la biodiversité</w:t>
      </w:r>
      <w:r w:rsidR="00B36D69">
        <w:rPr>
          <w:lang w:val="fr-FR"/>
        </w:rPr>
        <w:t> ;</w:t>
      </w:r>
      <w:r w:rsidR="002657CB" w:rsidRPr="0084381E">
        <w:rPr>
          <w:lang w:val="fr-FR"/>
        </w:rPr>
        <w:t xml:space="preserve"> il concerne principalement les données sensibles, telles que celles associées aux peuples autochtones et aux communautés locales.</w:t>
      </w:r>
    </w:p>
    <w:p w14:paraId="430F18BB" w14:textId="44B44328" w:rsidR="00216F8F" w:rsidRPr="0084381E" w:rsidRDefault="00E02C7F" w:rsidP="00FC74FB">
      <w:pPr>
        <w:pStyle w:val="CBDH2"/>
        <w:rPr>
          <w:lang w:val="fr-FR"/>
        </w:rPr>
      </w:pPr>
      <w:r>
        <w:rPr>
          <w:lang w:val="fr-FR"/>
        </w:rPr>
        <w:t>C</w:t>
      </w:r>
      <w:r w:rsidR="008B12D8" w:rsidRPr="0084381E">
        <w:rPr>
          <w:lang w:val="fr-FR"/>
        </w:rPr>
        <w:t>.</w:t>
      </w:r>
      <w:r w:rsidR="008B12D8" w:rsidRPr="0084381E">
        <w:rPr>
          <w:lang w:val="fr-FR"/>
        </w:rPr>
        <w:tab/>
      </w:r>
      <w:r w:rsidR="0029517D" w:rsidRPr="0084381E">
        <w:rPr>
          <w:lang w:val="fr-FR"/>
        </w:rPr>
        <w:t>Gouvernance des données</w:t>
      </w:r>
    </w:p>
    <w:p w14:paraId="2CFF607A" w14:textId="11BABA86" w:rsidR="00BD2108" w:rsidRPr="0084381E" w:rsidRDefault="001A5D11" w:rsidP="008B12D8">
      <w:pPr>
        <w:pStyle w:val="CBDNormalNumber"/>
        <w:rPr>
          <w:lang w:val="fr-FR"/>
        </w:rPr>
      </w:pPr>
      <w:r w:rsidRPr="0084381E">
        <w:rPr>
          <w:shd w:val="clear" w:color="auto" w:fill="FFFFFF"/>
          <w:lang w:val="fr-FR"/>
        </w:rPr>
        <w:t>La gouvernance des données désigne un ensemble de principes opérationnels, de pratiques ou cadres et d</w:t>
      </w:r>
      <w:r w:rsidR="00B36D69">
        <w:rPr>
          <w:shd w:val="clear" w:color="auto" w:fill="FFFFFF"/>
          <w:lang w:val="fr-FR"/>
        </w:rPr>
        <w:t>’</w:t>
      </w:r>
      <w:r w:rsidRPr="0084381E">
        <w:rPr>
          <w:shd w:val="clear" w:color="auto" w:fill="FFFFFF"/>
          <w:lang w:val="fr-FR"/>
        </w:rPr>
        <w:t xml:space="preserve">outils qui garantissent une gestion précise et conforme à la législation des données tout </w:t>
      </w:r>
      <w:r w:rsidRPr="0084381E">
        <w:rPr>
          <w:shd w:val="clear" w:color="auto" w:fill="FFFFFF"/>
          <w:lang w:val="fr-FR"/>
        </w:rPr>
        <w:lastRenderedPageBreak/>
        <w:t>au long de leur cycle de vie. Une gouvernance des données à la fois efficace et efficiente est essentielle à la bonne gestion de l</w:t>
      </w:r>
      <w:r w:rsidR="00B36D69">
        <w:rPr>
          <w:shd w:val="clear" w:color="auto" w:fill="FFFFFF"/>
          <w:lang w:val="fr-FR"/>
        </w:rPr>
        <w:t>’</w:t>
      </w:r>
      <w:r w:rsidRPr="0084381E">
        <w:rPr>
          <w:shd w:val="clear" w:color="auto" w:fill="FFFFFF"/>
          <w:lang w:val="fr-FR"/>
        </w:rPr>
        <w:t>information de séquençage numérique publique. Les critères d</w:t>
      </w:r>
      <w:r w:rsidR="00B36D69">
        <w:rPr>
          <w:shd w:val="clear" w:color="auto" w:fill="FFFFFF"/>
          <w:lang w:val="fr-FR"/>
        </w:rPr>
        <w:t>’</w:t>
      </w:r>
      <w:r w:rsidRPr="0084381E">
        <w:rPr>
          <w:shd w:val="clear" w:color="auto" w:fill="FFFFFF"/>
          <w:lang w:val="fr-FR"/>
        </w:rPr>
        <w:t>éthique ou d</w:t>
      </w:r>
      <w:r w:rsidR="00B36D69">
        <w:rPr>
          <w:shd w:val="clear" w:color="auto" w:fill="FFFFFF"/>
          <w:lang w:val="fr-FR"/>
        </w:rPr>
        <w:t>’</w:t>
      </w:r>
      <w:r w:rsidRPr="0084381E">
        <w:rPr>
          <w:shd w:val="clear" w:color="auto" w:fill="FFFFFF"/>
          <w:lang w:val="fr-FR"/>
        </w:rPr>
        <w:t>efficacité peuvent varier considérablement selon les contextes culturels, géographiques</w:t>
      </w:r>
      <w:r w:rsidR="000E0A4B">
        <w:rPr>
          <w:shd w:val="clear" w:color="auto" w:fill="FFFFFF"/>
          <w:lang w:val="fr-FR"/>
        </w:rPr>
        <w:t xml:space="preserve">, </w:t>
      </w:r>
      <w:r w:rsidR="00701E83">
        <w:rPr>
          <w:shd w:val="clear" w:color="auto" w:fill="FFFFFF"/>
          <w:lang w:val="fr-FR"/>
        </w:rPr>
        <w:t xml:space="preserve">les modes </w:t>
      </w:r>
      <w:r w:rsidRPr="0084381E">
        <w:rPr>
          <w:shd w:val="clear" w:color="auto" w:fill="FFFFFF"/>
          <w:lang w:val="fr-FR"/>
        </w:rPr>
        <w:t xml:space="preserve">de financement, les types de données </w:t>
      </w:r>
      <w:r w:rsidR="003F0FFC">
        <w:rPr>
          <w:shd w:val="clear" w:color="auto" w:fill="FFFFFF"/>
          <w:lang w:val="fr-FR"/>
        </w:rPr>
        <w:t xml:space="preserve">et différents </w:t>
      </w:r>
      <w:r w:rsidRPr="0084381E">
        <w:rPr>
          <w:shd w:val="clear" w:color="auto" w:fill="FFFFFF"/>
          <w:lang w:val="fr-FR"/>
        </w:rPr>
        <w:t>objectifs</w:t>
      </w:r>
      <w:r w:rsidR="00A04DF8">
        <w:rPr>
          <w:shd w:val="clear" w:color="auto" w:fill="FFFFFF"/>
          <w:lang w:val="fr-FR"/>
        </w:rPr>
        <w:t xml:space="preserve"> des projets</w:t>
      </w:r>
      <w:r w:rsidRPr="0084381E">
        <w:rPr>
          <w:shd w:val="clear" w:color="auto" w:fill="FFFFFF"/>
          <w:lang w:val="fr-FR"/>
        </w:rPr>
        <w:t>. Le paragraphe</w:t>
      </w:r>
      <w:r w:rsidR="00F973B3" w:rsidRPr="0084381E">
        <w:rPr>
          <w:shd w:val="clear" w:color="auto" w:fill="FFFFFF"/>
          <w:lang w:val="fr-FR"/>
        </w:rPr>
        <w:t> </w:t>
      </w:r>
      <w:r w:rsidRPr="0084381E">
        <w:rPr>
          <w:shd w:val="clear" w:color="auto" w:fill="FFFFFF"/>
          <w:lang w:val="fr-FR"/>
        </w:rPr>
        <w:t>10 de la décision</w:t>
      </w:r>
      <w:r w:rsidR="00F973B3" w:rsidRPr="0084381E">
        <w:rPr>
          <w:shd w:val="clear" w:color="auto" w:fill="FFFFFF"/>
          <w:lang w:val="fr-FR"/>
        </w:rPr>
        <w:t> </w:t>
      </w:r>
      <w:r w:rsidRPr="0084381E">
        <w:rPr>
          <w:shd w:val="clear" w:color="auto" w:fill="FFFFFF"/>
          <w:lang w:val="fr-FR"/>
        </w:rPr>
        <w:t>16/2 mentionne les principes FAIR (</w:t>
      </w:r>
      <w:r w:rsidR="000C7ED8" w:rsidRPr="0084381E">
        <w:rPr>
          <w:shd w:val="clear" w:color="auto" w:fill="FFFFFF"/>
          <w:lang w:val="fr-FR"/>
        </w:rPr>
        <w:t>facile à trouver</w:t>
      </w:r>
      <w:r w:rsidRPr="0084381E">
        <w:rPr>
          <w:shd w:val="clear" w:color="auto" w:fill="FFFFFF"/>
          <w:lang w:val="fr-FR"/>
        </w:rPr>
        <w:t>, accessib</w:t>
      </w:r>
      <w:r w:rsidR="000C7ED8" w:rsidRPr="0084381E">
        <w:rPr>
          <w:shd w:val="clear" w:color="auto" w:fill="FFFFFF"/>
          <w:lang w:val="fr-FR"/>
        </w:rPr>
        <w:t>le</w:t>
      </w:r>
      <w:r w:rsidRPr="0084381E">
        <w:rPr>
          <w:shd w:val="clear" w:color="auto" w:fill="FFFFFF"/>
          <w:lang w:val="fr-FR"/>
        </w:rPr>
        <w:t>, interopérab</w:t>
      </w:r>
      <w:r w:rsidR="000C7ED8" w:rsidRPr="0084381E">
        <w:rPr>
          <w:shd w:val="clear" w:color="auto" w:fill="FFFFFF"/>
          <w:lang w:val="fr-FR"/>
        </w:rPr>
        <w:t>le</w:t>
      </w:r>
      <w:r w:rsidRPr="0084381E">
        <w:rPr>
          <w:shd w:val="clear" w:color="auto" w:fill="FFFFFF"/>
          <w:lang w:val="fr-FR"/>
        </w:rPr>
        <w:t xml:space="preserve"> et </w:t>
      </w:r>
      <w:r w:rsidR="000C7ED8" w:rsidRPr="0084381E">
        <w:rPr>
          <w:shd w:val="clear" w:color="auto" w:fill="FFFFFF"/>
          <w:lang w:val="fr-FR"/>
        </w:rPr>
        <w:t>réutilisable</w:t>
      </w:r>
      <w:r w:rsidRPr="0084381E">
        <w:rPr>
          <w:shd w:val="clear" w:color="auto" w:fill="FFFFFF"/>
          <w:lang w:val="fr-FR"/>
        </w:rPr>
        <w:t xml:space="preserve">), les principes </w:t>
      </w:r>
      <w:r w:rsidR="002674B7" w:rsidRPr="0084381E">
        <w:rPr>
          <w:shd w:val="clear" w:color="auto" w:fill="FFFFFF"/>
          <w:lang w:val="fr-FR"/>
        </w:rPr>
        <w:t xml:space="preserve">de </w:t>
      </w:r>
      <w:r w:rsidRPr="0084381E">
        <w:rPr>
          <w:shd w:val="clear" w:color="auto" w:fill="FFFFFF"/>
          <w:lang w:val="fr-FR"/>
        </w:rPr>
        <w:t>CARE (</w:t>
      </w:r>
      <w:r w:rsidR="00401C32">
        <w:rPr>
          <w:shd w:val="clear" w:color="auto" w:fill="FFFFFF"/>
          <w:lang w:val="fr-FR"/>
        </w:rPr>
        <w:t>(bénéfices) c</w:t>
      </w:r>
      <w:r w:rsidRPr="0084381E">
        <w:rPr>
          <w:shd w:val="clear" w:color="auto" w:fill="FFFFFF"/>
          <w:lang w:val="fr-FR"/>
        </w:rPr>
        <w:t>ollectif</w:t>
      </w:r>
      <w:r w:rsidR="00401C32">
        <w:rPr>
          <w:shd w:val="clear" w:color="auto" w:fill="FFFFFF"/>
          <w:lang w:val="fr-FR"/>
        </w:rPr>
        <w:t>s</w:t>
      </w:r>
      <w:r w:rsidRPr="0084381E">
        <w:rPr>
          <w:shd w:val="clear" w:color="auto" w:fill="FFFFFF"/>
          <w:lang w:val="fr-FR"/>
        </w:rPr>
        <w:t>, autorité de contrôle, responsabilité, éthique) de la gouvernance des données autochtones, les principes TRUST (transparence, responsabilité, orientation vers l</w:t>
      </w:r>
      <w:r w:rsidR="00B36D69">
        <w:rPr>
          <w:shd w:val="clear" w:color="auto" w:fill="FFFFFF"/>
          <w:lang w:val="fr-FR"/>
        </w:rPr>
        <w:t>’</w:t>
      </w:r>
      <w:r w:rsidRPr="0084381E">
        <w:rPr>
          <w:shd w:val="clear" w:color="auto" w:fill="FFFFFF"/>
          <w:lang w:val="fr-FR"/>
        </w:rPr>
        <w:t xml:space="preserve">utilisateur, durabilité, technologie) ainsi que la </w:t>
      </w:r>
      <w:r w:rsidR="00BF434B">
        <w:rPr>
          <w:shd w:val="clear" w:color="auto" w:fill="FFFFFF"/>
          <w:lang w:val="fr-FR"/>
        </w:rPr>
        <w:t>r</w:t>
      </w:r>
      <w:r w:rsidRPr="0084381E">
        <w:rPr>
          <w:shd w:val="clear" w:color="auto" w:fill="FFFFFF"/>
          <w:lang w:val="fr-FR"/>
        </w:rPr>
        <w:t>ecommandation de l</w:t>
      </w:r>
      <w:r w:rsidR="00B36D69">
        <w:rPr>
          <w:shd w:val="clear" w:color="auto" w:fill="FFFFFF"/>
          <w:lang w:val="fr-FR"/>
        </w:rPr>
        <w:t>’</w:t>
      </w:r>
      <w:r w:rsidRPr="0084381E">
        <w:rPr>
          <w:shd w:val="clear" w:color="auto" w:fill="FFFFFF"/>
          <w:lang w:val="fr-FR"/>
        </w:rPr>
        <w:t>UNESCO sur une science ouverte. Le tableau ci-dessous présente chaque ensemble de principes.</w:t>
      </w:r>
    </w:p>
    <w:p w14:paraId="332EDAED" w14:textId="086BF9BD" w:rsidR="008B12D8" w:rsidRPr="0084381E" w:rsidRDefault="008B12D8" w:rsidP="00FC74FB">
      <w:pPr>
        <w:pStyle w:val="CBDTableTitle"/>
        <w:rPr>
          <w:lang w:val="fr-FR"/>
        </w:rPr>
      </w:pPr>
      <w:r w:rsidRPr="0084381E">
        <w:rPr>
          <w:b w:val="0"/>
          <w:bCs/>
          <w:lang w:val="fr-FR"/>
        </w:rPr>
        <w:t>Table</w:t>
      </w:r>
      <w:r w:rsidRPr="0084381E">
        <w:rPr>
          <w:lang w:val="fr-FR"/>
        </w:rPr>
        <w:t xml:space="preserve"> </w:t>
      </w:r>
      <w:r w:rsidRPr="0084381E">
        <w:rPr>
          <w:lang w:val="fr-FR"/>
        </w:rPr>
        <w:br/>
      </w:r>
      <w:r w:rsidR="005F2D3D" w:rsidRPr="0084381E">
        <w:rPr>
          <w:lang w:val="fr-FR"/>
        </w:rPr>
        <w:t>Aperçu des principes de gouvernance des données mentionnés dans la décision</w:t>
      </w:r>
      <w:r w:rsidR="005F2D3D" w:rsidRPr="0084381E">
        <w:rPr>
          <w:lang w:val="fr-FR"/>
        </w:rPr>
        <w:t> </w:t>
      </w:r>
      <w:r w:rsidR="005F2D3D" w:rsidRPr="0084381E">
        <w:rPr>
          <w:lang w:val="fr-FR"/>
        </w:rPr>
        <w:t>16/2</w:t>
      </w:r>
      <w:r w:rsidRPr="0084381E">
        <w:rPr>
          <w:lang w:val="fr-FR"/>
        </w:rPr>
        <w:t>.</w:t>
      </w:r>
    </w:p>
    <w:tbl>
      <w:tblPr>
        <w:tblStyle w:val="Grilledutableau"/>
        <w:tblW w:w="9072" w:type="dxa"/>
        <w:tblInd w:w="557" w:type="dxa"/>
        <w:tblLook w:val="04A0" w:firstRow="1" w:lastRow="0" w:firstColumn="1" w:lastColumn="0" w:noHBand="0" w:noVBand="1"/>
      </w:tblPr>
      <w:tblGrid>
        <w:gridCol w:w="1165"/>
        <w:gridCol w:w="1622"/>
        <w:gridCol w:w="1973"/>
        <w:gridCol w:w="1620"/>
        <w:gridCol w:w="2692"/>
      </w:tblGrid>
      <w:tr w:rsidR="06EC7371" w:rsidRPr="0084381E" w14:paraId="1C91C4C9" w14:textId="77777777" w:rsidTr="00FC74FB">
        <w:trPr>
          <w:trHeight w:val="300"/>
        </w:trPr>
        <w:tc>
          <w:tcPr>
            <w:tcW w:w="1165" w:type="dxa"/>
            <w:tcBorders>
              <w:top w:val="single" w:sz="8" w:space="0" w:color="auto"/>
              <w:left w:val="single" w:sz="8" w:space="0" w:color="auto"/>
              <w:bottom w:val="single" w:sz="8" w:space="0" w:color="auto"/>
              <w:right w:val="single" w:sz="8" w:space="0" w:color="auto"/>
            </w:tcBorders>
            <w:tcMar>
              <w:left w:w="108" w:type="dxa"/>
              <w:right w:w="108" w:type="dxa"/>
            </w:tcMar>
          </w:tcPr>
          <w:p w14:paraId="1E7B8A67" w14:textId="29198699" w:rsidR="06EC7371" w:rsidRPr="0084381E" w:rsidRDefault="06EC7371" w:rsidP="06EC7371">
            <w:pPr>
              <w:jc w:val="center"/>
              <w:rPr>
                <w:i/>
                <w:iCs/>
                <w:lang w:val="fr-FR"/>
              </w:rPr>
            </w:pPr>
            <w:r w:rsidRPr="0084381E">
              <w:rPr>
                <w:rFonts w:eastAsia="Times New Roman"/>
                <w:i/>
                <w:iCs/>
                <w:sz w:val="20"/>
                <w:szCs w:val="20"/>
                <w:lang w:val="fr-FR"/>
              </w:rPr>
              <w:t>Principes</w:t>
            </w:r>
          </w:p>
        </w:tc>
        <w:tc>
          <w:tcPr>
            <w:tcW w:w="1622" w:type="dxa"/>
            <w:tcBorders>
              <w:top w:val="single" w:sz="8" w:space="0" w:color="auto"/>
              <w:left w:val="single" w:sz="8" w:space="0" w:color="auto"/>
              <w:bottom w:val="single" w:sz="8" w:space="0" w:color="auto"/>
              <w:right w:val="single" w:sz="8" w:space="0" w:color="auto"/>
            </w:tcBorders>
            <w:tcMar>
              <w:left w:w="108" w:type="dxa"/>
              <w:right w:w="108" w:type="dxa"/>
            </w:tcMar>
          </w:tcPr>
          <w:p w14:paraId="6A5D8740" w14:textId="4AF50419" w:rsidR="06EC7371" w:rsidRPr="0084381E" w:rsidRDefault="06EC7371" w:rsidP="06EC7371">
            <w:pPr>
              <w:jc w:val="center"/>
              <w:rPr>
                <w:i/>
                <w:iCs/>
                <w:lang w:val="fr-FR"/>
              </w:rPr>
            </w:pPr>
            <w:r w:rsidRPr="0084381E">
              <w:rPr>
                <w:rFonts w:eastAsia="Times New Roman"/>
                <w:i/>
                <w:iCs/>
                <w:sz w:val="20"/>
                <w:szCs w:val="20"/>
                <w:lang w:val="fr-FR"/>
              </w:rPr>
              <w:t>FAIR</w:t>
            </w:r>
          </w:p>
        </w:tc>
        <w:tc>
          <w:tcPr>
            <w:tcW w:w="1973" w:type="dxa"/>
            <w:tcBorders>
              <w:top w:val="single" w:sz="8" w:space="0" w:color="auto"/>
              <w:left w:val="single" w:sz="8" w:space="0" w:color="auto"/>
              <w:bottom w:val="single" w:sz="8" w:space="0" w:color="auto"/>
              <w:right w:val="single" w:sz="8" w:space="0" w:color="auto"/>
            </w:tcBorders>
            <w:tcMar>
              <w:left w:w="108" w:type="dxa"/>
              <w:right w:w="108" w:type="dxa"/>
            </w:tcMar>
          </w:tcPr>
          <w:p w14:paraId="3503E662" w14:textId="30795174" w:rsidR="06EC7371" w:rsidRPr="0084381E" w:rsidRDefault="06EC7371" w:rsidP="06EC7371">
            <w:pPr>
              <w:jc w:val="center"/>
              <w:rPr>
                <w:i/>
                <w:iCs/>
                <w:lang w:val="fr-FR"/>
              </w:rPr>
            </w:pPr>
            <w:r w:rsidRPr="0084381E">
              <w:rPr>
                <w:rFonts w:eastAsia="Times New Roman"/>
                <w:i/>
                <w:iCs/>
                <w:sz w:val="20"/>
                <w:szCs w:val="20"/>
                <w:lang w:val="fr-FR"/>
              </w:rPr>
              <w:t>CARE</w:t>
            </w:r>
          </w:p>
        </w:tc>
        <w:tc>
          <w:tcPr>
            <w:tcW w:w="1620" w:type="dxa"/>
            <w:tcBorders>
              <w:top w:val="single" w:sz="8" w:space="0" w:color="auto"/>
              <w:left w:val="single" w:sz="8" w:space="0" w:color="auto"/>
              <w:bottom w:val="single" w:sz="8" w:space="0" w:color="auto"/>
              <w:right w:val="single" w:sz="8" w:space="0" w:color="auto"/>
            </w:tcBorders>
            <w:tcMar>
              <w:left w:w="108" w:type="dxa"/>
              <w:right w:w="108" w:type="dxa"/>
            </w:tcMar>
          </w:tcPr>
          <w:p w14:paraId="1C9EF101" w14:textId="328F7F9D" w:rsidR="06EC7371" w:rsidRPr="0084381E" w:rsidRDefault="06EC7371" w:rsidP="06EC7371">
            <w:pPr>
              <w:jc w:val="center"/>
              <w:rPr>
                <w:i/>
                <w:iCs/>
                <w:lang w:val="fr-FR"/>
              </w:rPr>
            </w:pPr>
            <w:r w:rsidRPr="0084381E">
              <w:rPr>
                <w:rFonts w:eastAsia="Times New Roman"/>
                <w:i/>
                <w:iCs/>
                <w:sz w:val="20"/>
                <w:szCs w:val="20"/>
                <w:lang w:val="fr-FR"/>
              </w:rPr>
              <w:t>TRUST</w:t>
            </w:r>
          </w:p>
        </w:tc>
        <w:tc>
          <w:tcPr>
            <w:tcW w:w="2692" w:type="dxa"/>
            <w:tcBorders>
              <w:top w:val="single" w:sz="8" w:space="0" w:color="auto"/>
              <w:left w:val="single" w:sz="8" w:space="0" w:color="auto"/>
              <w:bottom w:val="single" w:sz="8" w:space="0" w:color="auto"/>
              <w:right w:val="single" w:sz="8" w:space="0" w:color="auto"/>
            </w:tcBorders>
            <w:tcMar>
              <w:left w:w="108" w:type="dxa"/>
              <w:right w:w="108" w:type="dxa"/>
            </w:tcMar>
          </w:tcPr>
          <w:p w14:paraId="3D6ECD95" w14:textId="647D054E" w:rsidR="06EC7371" w:rsidRPr="0084381E" w:rsidRDefault="06EC7371" w:rsidP="06EC7371">
            <w:pPr>
              <w:jc w:val="center"/>
              <w:rPr>
                <w:i/>
                <w:iCs/>
                <w:lang w:val="fr-FR"/>
              </w:rPr>
            </w:pPr>
            <w:r w:rsidRPr="0084381E">
              <w:rPr>
                <w:rFonts w:eastAsia="Times New Roman"/>
                <w:i/>
                <w:iCs/>
                <w:sz w:val="20"/>
                <w:szCs w:val="20"/>
                <w:lang w:val="fr-FR"/>
              </w:rPr>
              <w:t xml:space="preserve">UNESCO </w:t>
            </w:r>
            <w:r w:rsidR="006438A3" w:rsidRPr="0084381E">
              <w:rPr>
                <w:rFonts w:eastAsia="Times New Roman"/>
                <w:i/>
                <w:iCs/>
                <w:sz w:val="20"/>
                <w:szCs w:val="20"/>
                <w:lang w:val="fr-FR"/>
              </w:rPr>
              <w:t>s</w:t>
            </w:r>
            <w:r w:rsidRPr="0084381E">
              <w:rPr>
                <w:rFonts w:eastAsia="Times New Roman"/>
                <w:i/>
                <w:iCs/>
                <w:sz w:val="20"/>
                <w:szCs w:val="20"/>
                <w:lang w:val="fr-FR"/>
              </w:rPr>
              <w:t>ection III</w:t>
            </w:r>
          </w:p>
        </w:tc>
      </w:tr>
      <w:tr w:rsidR="06EC7371" w:rsidRPr="0084381E" w14:paraId="0CA6A784" w14:textId="77777777" w:rsidTr="00FC74FB">
        <w:trPr>
          <w:trHeight w:val="300"/>
        </w:trPr>
        <w:tc>
          <w:tcPr>
            <w:tcW w:w="1165" w:type="dxa"/>
            <w:tcBorders>
              <w:top w:val="single" w:sz="8" w:space="0" w:color="auto"/>
              <w:left w:val="single" w:sz="8" w:space="0" w:color="auto"/>
              <w:bottom w:val="single" w:sz="8" w:space="0" w:color="auto"/>
              <w:right w:val="single" w:sz="8" w:space="0" w:color="auto"/>
            </w:tcBorders>
            <w:tcMar>
              <w:left w:w="108" w:type="dxa"/>
              <w:right w:w="108" w:type="dxa"/>
            </w:tcMar>
          </w:tcPr>
          <w:p w14:paraId="3D0E813F" w14:textId="661F65DA" w:rsidR="06EC7371" w:rsidRPr="0084381E" w:rsidRDefault="00991CE1" w:rsidP="06EC7371">
            <w:pPr>
              <w:rPr>
                <w:lang w:val="fr-FR"/>
              </w:rPr>
            </w:pPr>
            <w:r w:rsidRPr="0084381E">
              <w:rPr>
                <w:rFonts w:eastAsia="Times New Roman"/>
                <w:sz w:val="20"/>
                <w:szCs w:val="20"/>
                <w:lang w:val="fr-FR"/>
              </w:rPr>
              <w:t>Année</w:t>
            </w:r>
            <w:r w:rsidR="06EC7371" w:rsidRPr="0084381E">
              <w:rPr>
                <w:rFonts w:eastAsia="Times New Roman"/>
                <w:sz w:val="20"/>
                <w:szCs w:val="20"/>
                <w:lang w:val="fr-FR"/>
              </w:rPr>
              <w:t xml:space="preserve"> </w:t>
            </w:r>
          </w:p>
        </w:tc>
        <w:tc>
          <w:tcPr>
            <w:tcW w:w="1622" w:type="dxa"/>
            <w:tcBorders>
              <w:top w:val="single" w:sz="8" w:space="0" w:color="auto"/>
              <w:left w:val="single" w:sz="8" w:space="0" w:color="auto"/>
              <w:bottom w:val="single" w:sz="8" w:space="0" w:color="auto"/>
              <w:right w:val="single" w:sz="8" w:space="0" w:color="auto"/>
            </w:tcBorders>
            <w:tcMar>
              <w:left w:w="108" w:type="dxa"/>
              <w:right w:w="108" w:type="dxa"/>
            </w:tcMar>
          </w:tcPr>
          <w:p w14:paraId="5EF5C426" w14:textId="22C14EDA" w:rsidR="06EC7371" w:rsidRPr="0084381E" w:rsidRDefault="06EC7371" w:rsidP="06EC7371">
            <w:pPr>
              <w:rPr>
                <w:lang w:val="fr-FR"/>
              </w:rPr>
            </w:pPr>
            <w:r w:rsidRPr="0084381E">
              <w:rPr>
                <w:rFonts w:eastAsia="Times New Roman"/>
                <w:sz w:val="20"/>
                <w:szCs w:val="20"/>
                <w:lang w:val="fr-FR"/>
              </w:rPr>
              <w:t>2016</w:t>
            </w:r>
          </w:p>
        </w:tc>
        <w:tc>
          <w:tcPr>
            <w:tcW w:w="1973" w:type="dxa"/>
            <w:tcBorders>
              <w:top w:val="single" w:sz="8" w:space="0" w:color="auto"/>
              <w:left w:val="single" w:sz="8" w:space="0" w:color="auto"/>
              <w:bottom w:val="single" w:sz="8" w:space="0" w:color="auto"/>
              <w:right w:val="single" w:sz="8" w:space="0" w:color="auto"/>
            </w:tcBorders>
            <w:tcMar>
              <w:left w:w="108" w:type="dxa"/>
              <w:right w:w="108" w:type="dxa"/>
            </w:tcMar>
          </w:tcPr>
          <w:p w14:paraId="0E95320D" w14:textId="03E6167B" w:rsidR="06EC7371" w:rsidRPr="0084381E" w:rsidRDefault="06EC7371" w:rsidP="06EC7371">
            <w:pPr>
              <w:rPr>
                <w:lang w:val="fr-FR"/>
              </w:rPr>
            </w:pPr>
            <w:r w:rsidRPr="0084381E">
              <w:rPr>
                <w:rFonts w:eastAsia="Times New Roman"/>
                <w:sz w:val="20"/>
                <w:szCs w:val="20"/>
                <w:lang w:val="fr-FR"/>
              </w:rPr>
              <w:t>2019</w:t>
            </w:r>
          </w:p>
        </w:tc>
        <w:tc>
          <w:tcPr>
            <w:tcW w:w="1620" w:type="dxa"/>
            <w:tcBorders>
              <w:top w:val="single" w:sz="8" w:space="0" w:color="auto"/>
              <w:left w:val="single" w:sz="8" w:space="0" w:color="auto"/>
              <w:bottom w:val="single" w:sz="8" w:space="0" w:color="auto"/>
              <w:right w:val="single" w:sz="8" w:space="0" w:color="auto"/>
            </w:tcBorders>
            <w:tcMar>
              <w:left w:w="108" w:type="dxa"/>
              <w:right w:w="108" w:type="dxa"/>
            </w:tcMar>
          </w:tcPr>
          <w:p w14:paraId="4B4F4CC2" w14:textId="3E6F4D10" w:rsidR="06EC7371" w:rsidRPr="0084381E" w:rsidRDefault="06EC7371" w:rsidP="06EC7371">
            <w:pPr>
              <w:rPr>
                <w:lang w:val="fr-FR"/>
              </w:rPr>
            </w:pPr>
            <w:r w:rsidRPr="0084381E">
              <w:rPr>
                <w:rFonts w:eastAsia="Times New Roman"/>
                <w:sz w:val="20"/>
                <w:szCs w:val="20"/>
                <w:lang w:val="fr-FR"/>
              </w:rPr>
              <w:t>2020</w:t>
            </w:r>
          </w:p>
        </w:tc>
        <w:tc>
          <w:tcPr>
            <w:tcW w:w="2692" w:type="dxa"/>
            <w:tcBorders>
              <w:top w:val="single" w:sz="8" w:space="0" w:color="auto"/>
              <w:left w:val="single" w:sz="8" w:space="0" w:color="auto"/>
              <w:bottom w:val="single" w:sz="8" w:space="0" w:color="auto"/>
              <w:right w:val="single" w:sz="8" w:space="0" w:color="auto"/>
            </w:tcBorders>
            <w:tcMar>
              <w:left w:w="108" w:type="dxa"/>
              <w:right w:w="108" w:type="dxa"/>
            </w:tcMar>
          </w:tcPr>
          <w:p w14:paraId="46B0BE69" w14:textId="58B42231" w:rsidR="06EC7371" w:rsidRPr="0084381E" w:rsidRDefault="06EC7371" w:rsidP="06EC7371">
            <w:pPr>
              <w:rPr>
                <w:lang w:val="fr-FR"/>
              </w:rPr>
            </w:pPr>
            <w:r w:rsidRPr="0084381E">
              <w:rPr>
                <w:rFonts w:eastAsia="Times New Roman"/>
                <w:sz w:val="20"/>
                <w:szCs w:val="20"/>
                <w:lang w:val="fr-FR"/>
              </w:rPr>
              <w:t>2021</w:t>
            </w:r>
          </w:p>
        </w:tc>
      </w:tr>
      <w:tr w:rsidR="06EC7371" w:rsidRPr="0084381E" w14:paraId="4CC012BA" w14:textId="77777777" w:rsidTr="00FC74FB">
        <w:trPr>
          <w:trHeight w:val="300"/>
        </w:trPr>
        <w:tc>
          <w:tcPr>
            <w:tcW w:w="1165" w:type="dxa"/>
            <w:tcBorders>
              <w:top w:val="single" w:sz="8" w:space="0" w:color="auto"/>
              <w:left w:val="single" w:sz="8" w:space="0" w:color="auto"/>
              <w:bottom w:val="single" w:sz="8" w:space="0" w:color="auto"/>
              <w:right w:val="single" w:sz="8" w:space="0" w:color="auto"/>
            </w:tcBorders>
            <w:tcMar>
              <w:left w:w="108" w:type="dxa"/>
              <w:right w:w="108" w:type="dxa"/>
            </w:tcMar>
          </w:tcPr>
          <w:p w14:paraId="2575E44C" w14:textId="0F5D590C" w:rsidR="06EC7371" w:rsidRPr="0084381E" w:rsidRDefault="008C0774" w:rsidP="06EC7371">
            <w:pPr>
              <w:rPr>
                <w:lang w:val="fr-FR"/>
              </w:rPr>
            </w:pPr>
            <w:r>
              <w:rPr>
                <w:rFonts w:eastAsia="Times New Roman"/>
                <w:sz w:val="20"/>
                <w:szCs w:val="20"/>
                <w:lang w:val="fr-FR"/>
              </w:rPr>
              <w:t>Axe</w:t>
            </w:r>
          </w:p>
        </w:tc>
        <w:tc>
          <w:tcPr>
            <w:tcW w:w="1622" w:type="dxa"/>
            <w:tcBorders>
              <w:top w:val="single" w:sz="8" w:space="0" w:color="auto"/>
              <w:left w:val="single" w:sz="8" w:space="0" w:color="auto"/>
              <w:bottom w:val="single" w:sz="8" w:space="0" w:color="auto"/>
              <w:right w:val="single" w:sz="8" w:space="0" w:color="auto"/>
            </w:tcBorders>
            <w:tcMar>
              <w:left w:w="108" w:type="dxa"/>
              <w:right w:w="108" w:type="dxa"/>
            </w:tcMar>
          </w:tcPr>
          <w:p w14:paraId="71034706" w14:textId="6D8F7211" w:rsidR="06EC7371" w:rsidRPr="0084381E" w:rsidRDefault="06EC7371" w:rsidP="06EC7371">
            <w:pPr>
              <w:rPr>
                <w:lang w:val="fr-FR"/>
              </w:rPr>
            </w:pPr>
            <w:r w:rsidRPr="0084381E">
              <w:rPr>
                <w:rFonts w:eastAsia="Times New Roman"/>
                <w:sz w:val="20"/>
                <w:szCs w:val="20"/>
                <w:lang w:val="fr-FR"/>
              </w:rPr>
              <w:t>(</w:t>
            </w:r>
            <w:r w:rsidR="005E6C7D" w:rsidRPr="0084381E">
              <w:rPr>
                <w:rFonts w:eastAsia="Times New Roman"/>
                <w:sz w:val="20"/>
                <w:szCs w:val="20"/>
                <w:lang w:val="fr-FR"/>
              </w:rPr>
              <w:t>méta</w:t>
            </w:r>
            <w:r w:rsidRPr="0084381E">
              <w:rPr>
                <w:rFonts w:eastAsia="Times New Roman"/>
                <w:sz w:val="20"/>
                <w:szCs w:val="20"/>
                <w:lang w:val="fr-FR"/>
              </w:rPr>
              <w:t>)</w:t>
            </w:r>
            <w:r w:rsidR="005E6C7D">
              <w:rPr>
                <w:rFonts w:eastAsia="Times New Roman"/>
                <w:sz w:val="20"/>
                <w:szCs w:val="20"/>
                <w:lang w:val="fr-FR"/>
              </w:rPr>
              <w:t>D</w:t>
            </w:r>
            <w:r w:rsidR="00991CE1" w:rsidRPr="0084381E">
              <w:rPr>
                <w:rFonts w:eastAsia="Times New Roman"/>
                <w:sz w:val="20"/>
                <w:szCs w:val="20"/>
                <w:lang w:val="fr-FR"/>
              </w:rPr>
              <w:t>onnées</w:t>
            </w:r>
          </w:p>
        </w:tc>
        <w:tc>
          <w:tcPr>
            <w:tcW w:w="1973" w:type="dxa"/>
            <w:tcBorders>
              <w:top w:val="single" w:sz="8" w:space="0" w:color="auto"/>
              <w:left w:val="single" w:sz="8" w:space="0" w:color="auto"/>
              <w:bottom w:val="single" w:sz="8" w:space="0" w:color="auto"/>
              <w:right w:val="single" w:sz="8" w:space="0" w:color="auto"/>
            </w:tcBorders>
            <w:tcMar>
              <w:left w:w="108" w:type="dxa"/>
              <w:right w:w="108" w:type="dxa"/>
            </w:tcMar>
          </w:tcPr>
          <w:p w14:paraId="3F66D44A" w14:textId="28CC43BD" w:rsidR="06EC7371" w:rsidRPr="0084381E" w:rsidRDefault="00991CE1" w:rsidP="06EC7371">
            <w:pPr>
              <w:rPr>
                <w:lang w:val="fr-FR"/>
              </w:rPr>
            </w:pPr>
            <w:r w:rsidRPr="0084381E">
              <w:rPr>
                <w:rFonts w:eastAsia="Times New Roman"/>
                <w:sz w:val="20"/>
                <w:szCs w:val="20"/>
                <w:lang w:val="fr-FR"/>
              </w:rPr>
              <w:t xml:space="preserve">Personnes et </w:t>
            </w:r>
            <w:r w:rsidR="005D62F1">
              <w:rPr>
                <w:rFonts w:eastAsia="Times New Roman"/>
                <w:sz w:val="20"/>
                <w:szCs w:val="20"/>
                <w:lang w:val="fr-FR"/>
              </w:rPr>
              <w:t>sens</w:t>
            </w:r>
          </w:p>
        </w:tc>
        <w:tc>
          <w:tcPr>
            <w:tcW w:w="1620" w:type="dxa"/>
            <w:tcBorders>
              <w:top w:val="single" w:sz="8" w:space="0" w:color="auto"/>
              <w:left w:val="single" w:sz="8" w:space="0" w:color="auto"/>
              <w:bottom w:val="single" w:sz="8" w:space="0" w:color="auto"/>
              <w:right w:val="single" w:sz="8" w:space="0" w:color="auto"/>
            </w:tcBorders>
            <w:tcMar>
              <w:left w:w="108" w:type="dxa"/>
              <w:right w:w="108" w:type="dxa"/>
            </w:tcMar>
          </w:tcPr>
          <w:p w14:paraId="28E6ADA1" w14:textId="565DB2F3" w:rsidR="06EC7371" w:rsidRPr="0084381E" w:rsidRDefault="00EB7AA1" w:rsidP="06EC7371">
            <w:pPr>
              <w:rPr>
                <w:lang w:val="fr-FR"/>
              </w:rPr>
            </w:pPr>
            <w:r w:rsidRPr="0084381E">
              <w:rPr>
                <w:rFonts w:eastAsia="Times New Roman"/>
                <w:sz w:val="20"/>
                <w:szCs w:val="20"/>
                <w:lang w:val="fr-FR"/>
              </w:rPr>
              <w:t>BD numériques</w:t>
            </w:r>
          </w:p>
        </w:tc>
        <w:tc>
          <w:tcPr>
            <w:tcW w:w="2692" w:type="dxa"/>
            <w:tcBorders>
              <w:top w:val="single" w:sz="8" w:space="0" w:color="auto"/>
              <w:left w:val="single" w:sz="8" w:space="0" w:color="auto"/>
              <w:bottom w:val="single" w:sz="8" w:space="0" w:color="auto"/>
              <w:right w:val="single" w:sz="8" w:space="0" w:color="auto"/>
            </w:tcBorders>
            <w:tcMar>
              <w:left w:w="108" w:type="dxa"/>
              <w:right w:w="108" w:type="dxa"/>
            </w:tcMar>
          </w:tcPr>
          <w:p w14:paraId="1DDAF062" w14:textId="46E43321" w:rsidR="06EC7371" w:rsidRPr="0084381E" w:rsidRDefault="00EB7AA1" w:rsidP="06EC7371">
            <w:pPr>
              <w:rPr>
                <w:lang w:val="fr-FR"/>
              </w:rPr>
            </w:pPr>
            <w:r w:rsidRPr="0084381E">
              <w:rPr>
                <w:rFonts w:eastAsia="Times New Roman"/>
                <w:sz w:val="20"/>
                <w:szCs w:val="20"/>
                <w:lang w:val="fr-FR"/>
              </w:rPr>
              <w:t>Science ouverte</w:t>
            </w:r>
          </w:p>
        </w:tc>
      </w:tr>
      <w:tr w:rsidR="06EC7371" w:rsidRPr="0084381E" w14:paraId="39899D12" w14:textId="77777777" w:rsidTr="00FC74FB">
        <w:trPr>
          <w:trHeight w:val="300"/>
        </w:trPr>
        <w:tc>
          <w:tcPr>
            <w:tcW w:w="1165" w:type="dxa"/>
            <w:tcBorders>
              <w:top w:val="single" w:sz="8" w:space="0" w:color="auto"/>
              <w:left w:val="single" w:sz="8" w:space="0" w:color="auto"/>
              <w:bottom w:val="single" w:sz="8" w:space="0" w:color="auto"/>
              <w:right w:val="single" w:sz="8" w:space="0" w:color="auto"/>
            </w:tcBorders>
            <w:tcMar>
              <w:left w:w="108" w:type="dxa"/>
              <w:right w:w="108" w:type="dxa"/>
            </w:tcMar>
          </w:tcPr>
          <w:p w14:paraId="15205384" w14:textId="603BA936" w:rsidR="06EC7371" w:rsidRPr="0084381E" w:rsidRDefault="06EC7371" w:rsidP="00FC74FB">
            <w:pPr>
              <w:jc w:val="left"/>
              <w:rPr>
                <w:lang w:val="fr-FR"/>
              </w:rPr>
            </w:pPr>
            <w:r w:rsidRPr="0084381E">
              <w:rPr>
                <w:rFonts w:eastAsia="Times New Roman"/>
                <w:sz w:val="20"/>
                <w:szCs w:val="20"/>
                <w:lang w:val="fr-FR"/>
              </w:rPr>
              <w:t>Principes</w:t>
            </w:r>
          </w:p>
        </w:tc>
        <w:tc>
          <w:tcPr>
            <w:tcW w:w="1622" w:type="dxa"/>
            <w:tcBorders>
              <w:top w:val="single" w:sz="8" w:space="0" w:color="auto"/>
              <w:left w:val="single" w:sz="8" w:space="0" w:color="auto"/>
              <w:bottom w:val="single" w:sz="8" w:space="0" w:color="auto"/>
              <w:right w:val="single" w:sz="8" w:space="0" w:color="auto"/>
            </w:tcBorders>
            <w:tcMar>
              <w:left w:w="108" w:type="dxa"/>
              <w:right w:w="108" w:type="dxa"/>
            </w:tcMar>
          </w:tcPr>
          <w:p w14:paraId="00E45931" w14:textId="2390AF36" w:rsidR="06EC7371" w:rsidRPr="0084381E" w:rsidRDefault="34F92D5E" w:rsidP="00FC74FB">
            <w:pPr>
              <w:jc w:val="left"/>
              <w:rPr>
                <w:lang w:val="fr-FR"/>
              </w:rPr>
            </w:pPr>
            <w:r w:rsidRPr="0084381E">
              <w:rPr>
                <w:rFonts w:eastAsia="Times New Roman"/>
                <w:sz w:val="20"/>
                <w:szCs w:val="20"/>
                <w:lang w:val="fr-FR"/>
              </w:rPr>
              <w:t xml:space="preserve">1. </w:t>
            </w:r>
            <w:r w:rsidR="00D74C88" w:rsidRPr="0084381E">
              <w:rPr>
                <w:rFonts w:eastAsia="Times New Roman"/>
                <w:sz w:val="20"/>
                <w:szCs w:val="20"/>
                <w:lang w:val="fr-FR"/>
              </w:rPr>
              <w:t>F</w:t>
            </w:r>
            <w:r w:rsidR="00D74C88" w:rsidRPr="0084381E">
              <w:rPr>
                <w:rFonts w:eastAsia="Times New Roman"/>
                <w:sz w:val="20"/>
                <w:szCs w:val="20"/>
                <w:lang w:val="fr-FR"/>
              </w:rPr>
              <w:t>acile à trouver</w:t>
            </w:r>
          </w:p>
          <w:p w14:paraId="57A2B2A8" w14:textId="7F91B6F8" w:rsidR="06EC7371" w:rsidRPr="0084381E" w:rsidRDefault="34F92D5E" w:rsidP="00FC74FB">
            <w:pPr>
              <w:jc w:val="left"/>
              <w:rPr>
                <w:lang w:val="fr-FR"/>
              </w:rPr>
            </w:pPr>
            <w:r w:rsidRPr="0084381E">
              <w:rPr>
                <w:rFonts w:eastAsia="Times New Roman"/>
                <w:sz w:val="20"/>
                <w:szCs w:val="20"/>
                <w:lang w:val="fr-FR"/>
              </w:rPr>
              <w:t xml:space="preserve">2. </w:t>
            </w:r>
            <w:r w:rsidR="00D74C88" w:rsidRPr="0084381E">
              <w:rPr>
                <w:rFonts w:eastAsia="Times New Roman"/>
                <w:sz w:val="20"/>
                <w:szCs w:val="20"/>
                <w:lang w:val="fr-FR"/>
              </w:rPr>
              <w:t>A</w:t>
            </w:r>
            <w:r w:rsidR="00D74C88" w:rsidRPr="0084381E">
              <w:rPr>
                <w:rFonts w:eastAsia="Times New Roman"/>
                <w:sz w:val="20"/>
                <w:szCs w:val="20"/>
                <w:lang w:val="fr-FR"/>
              </w:rPr>
              <w:t>ccessible</w:t>
            </w:r>
          </w:p>
          <w:p w14:paraId="6ADD2473" w14:textId="4DEA4F8B" w:rsidR="06EC7371" w:rsidRPr="0084381E" w:rsidRDefault="34F92D5E" w:rsidP="00FC74FB">
            <w:pPr>
              <w:jc w:val="left"/>
              <w:rPr>
                <w:lang w:val="fr-FR"/>
              </w:rPr>
            </w:pPr>
            <w:r w:rsidRPr="0084381E">
              <w:rPr>
                <w:rFonts w:eastAsia="Times New Roman"/>
                <w:sz w:val="20"/>
                <w:szCs w:val="20"/>
                <w:lang w:val="fr-FR"/>
              </w:rPr>
              <w:t>3.</w:t>
            </w:r>
            <w:r w:rsidR="00D74C88" w:rsidRPr="0084381E">
              <w:rPr>
                <w:rFonts w:eastAsia="Times New Roman"/>
                <w:sz w:val="20"/>
                <w:szCs w:val="20"/>
                <w:lang w:val="fr-FR"/>
              </w:rPr>
              <w:t>Interopérable</w:t>
            </w:r>
          </w:p>
          <w:p w14:paraId="00A74557" w14:textId="106A4A25" w:rsidR="06EC7371" w:rsidRPr="0084381E" w:rsidRDefault="34F92D5E" w:rsidP="00FC74FB">
            <w:pPr>
              <w:jc w:val="left"/>
              <w:rPr>
                <w:lang w:val="fr-FR"/>
              </w:rPr>
            </w:pPr>
            <w:r w:rsidRPr="0084381E">
              <w:rPr>
                <w:rFonts w:eastAsia="Times New Roman"/>
                <w:sz w:val="20"/>
                <w:szCs w:val="20"/>
                <w:lang w:val="fr-FR"/>
              </w:rPr>
              <w:t xml:space="preserve">4. </w:t>
            </w:r>
            <w:r w:rsidR="00D74C88" w:rsidRPr="0084381E">
              <w:rPr>
                <w:rFonts w:eastAsia="Times New Roman"/>
                <w:sz w:val="20"/>
                <w:szCs w:val="20"/>
                <w:lang w:val="fr-FR"/>
              </w:rPr>
              <w:t>Réutilisation des ressources numériques</w:t>
            </w:r>
          </w:p>
        </w:tc>
        <w:tc>
          <w:tcPr>
            <w:tcW w:w="1973" w:type="dxa"/>
            <w:tcBorders>
              <w:top w:val="single" w:sz="8" w:space="0" w:color="auto"/>
              <w:left w:val="single" w:sz="8" w:space="0" w:color="auto"/>
              <w:bottom w:val="single" w:sz="8" w:space="0" w:color="auto"/>
              <w:right w:val="single" w:sz="8" w:space="0" w:color="auto"/>
            </w:tcBorders>
            <w:tcMar>
              <w:left w:w="108" w:type="dxa"/>
              <w:right w:w="108" w:type="dxa"/>
            </w:tcMar>
          </w:tcPr>
          <w:p w14:paraId="4161CAA0" w14:textId="327847C3" w:rsidR="06EC7371" w:rsidRPr="0084381E" w:rsidRDefault="34F92D5E" w:rsidP="00FC74FB">
            <w:pPr>
              <w:jc w:val="left"/>
              <w:rPr>
                <w:lang w:val="fr-FR"/>
              </w:rPr>
            </w:pPr>
            <w:r w:rsidRPr="0084381E">
              <w:rPr>
                <w:rFonts w:eastAsia="Times New Roman"/>
                <w:sz w:val="20"/>
                <w:szCs w:val="20"/>
                <w:lang w:val="fr-FR"/>
              </w:rPr>
              <w:t xml:space="preserve">1. </w:t>
            </w:r>
            <w:r w:rsidR="001A334B" w:rsidRPr="0084381E">
              <w:rPr>
                <w:rFonts w:eastAsia="Times New Roman"/>
                <w:sz w:val="20"/>
                <w:szCs w:val="20"/>
                <w:lang w:val="fr-FR"/>
              </w:rPr>
              <w:t>Bénéfice collectif</w:t>
            </w:r>
          </w:p>
          <w:p w14:paraId="679A7170" w14:textId="1040EF3E" w:rsidR="06EC7371" w:rsidRPr="0084381E" w:rsidRDefault="34F92D5E" w:rsidP="00FC74FB">
            <w:pPr>
              <w:jc w:val="left"/>
              <w:rPr>
                <w:lang w:val="fr-FR"/>
              </w:rPr>
            </w:pPr>
            <w:r w:rsidRPr="0084381E">
              <w:rPr>
                <w:rFonts w:eastAsia="Times New Roman"/>
                <w:sz w:val="20"/>
                <w:szCs w:val="20"/>
                <w:lang w:val="fr-FR"/>
              </w:rPr>
              <w:t>2.Aut</w:t>
            </w:r>
            <w:r w:rsidR="001A334B" w:rsidRPr="0084381E">
              <w:rPr>
                <w:rFonts w:eastAsia="Times New Roman"/>
                <w:sz w:val="20"/>
                <w:szCs w:val="20"/>
                <w:lang w:val="fr-FR"/>
              </w:rPr>
              <w:t xml:space="preserve">orité de </w:t>
            </w:r>
            <w:r w:rsidRPr="0084381E">
              <w:rPr>
                <w:rFonts w:eastAsia="Times New Roman"/>
                <w:sz w:val="20"/>
                <w:szCs w:val="20"/>
                <w:lang w:val="fr-FR"/>
              </w:rPr>
              <w:t>cont</w:t>
            </w:r>
            <w:r w:rsidR="001A334B" w:rsidRPr="0084381E">
              <w:rPr>
                <w:rFonts w:eastAsia="Times New Roman"/>
                <w:sz w:val="20"/>
                <w:szCs w:val="20"/>
                <w:lang w:val="fr-FR"/>
              </w:rPr>
              <w:t>rô</w:t>
            </w:r>
            <w:r w:rsidRPr="0084381E">
              <w:rPr>
                <w:rFonts w:eastAsia="Times New Roman"/>
                <w:sz w:val="20"/>
                <w:szCs w:val="20"/>
                <w:lang w:val="fr-FR"/>
              </w:rPr>
              <w:t>l</w:t>
            </w:r>
            <w:r w:rsidR="001A334B" w:rsidRPr="0084381E">
              <w:rPr>
                <w:rFonts w:eastAsia="Times New Roman"/>
                <w:sz w:val="20"/>
                <w:szCs w:val="20"/>
                <w:lang w:val="fr-FR"/>
              </w:rPr>
              <w:t>e</w:t>
            </w:r>
          </w:p>
          <w:p w14:paraId="3305317C" w14:textId="3C60A34C" w:rsidR="06EC7371" w:rsidRPr="0084381E" w:rsidRDefault="34F92D5E" w:rsidP="00FC74FB">
            <w:pPr>
              <w:jc w:val="left"/>
              <w:rPr>
                <w:lang w:val="fr-FR"/>
              </w:rPr>
            </w:pPr>
            <w:r w:rsidRPr="0084381E">
              <w:rPr>
                <w:rFonts w:eastAsia="Times New Roman"/>
                <w:sz w:val="20"/>
                <w:szCs w:val="20"/>
                <w:lang w:val="fr-FR"/>
              </w:rPr>
              <w:t xml:space="preserve">3. </w:t>
            </w:r>
            <w:r w:rsidR="001A334B" w:rsidRPr="0084381E">
              <w:rPr>
                <w:rFonts w:eastAsia="Times New Roman"/>
                <w:sz w:val="20"/>
                <w:szCs w:val="20"/>
                <w:lang w:val="fr-FR"/>
              </w:rPr>
              <w:t>Responsabilité</w:t>
            </w:r>
          </w:p>
          <w:p w14:paraId="5F79D1E8" w14:textId="2AB2EEA4" w:rsidR="06EC7371" w:rsidRPr="0084381E" w:rsidRDefault="34F92D5E" w:rsidP="00FC74FB">
            <w:pPr>
              <w:jc w:val="left"/>
              <w:rPr>
                <w:lang w:val="fr-FR"/>
              </w:rPr>
            </w:pPr>
            <w:r w:rsidRPr="0084381E">
              <w:rPr>
                <w:rFonts w:eastAsia="Times New Roman"/>
                <w:sz w:val="20"/>
                <w:szCs w:val="20"/>
                <w:lang w:val="fr-FR"/>
              </w:rPr>
              <w:t xml:space="preserve">4. </w:t>
            </w:r>
            <w:r w:rsidR="001A334B" w:rsidRPr="0084381E">
              <w:rPr>
                <w:rFonts w:eastAsia="Times New Roman"/>
                <w:sz w:val="20"/>
                <w:szCs w:val="20"/>
                <w:lang w:val="fr-FR"/>
              </w:rPr>
              <w:t>Éthique</w:t>
            </w:r>
          </w:p>
        </w:tc>
        <w:tc>
          <w:tcPr>
            <w:tcW w:w="1620" w:type="dxa"/>
            <w:tcBorders>
              <w:top w:val="single" w:sz="8" w:space="0" w:color="auto"/>
              <w:left w:val="single" w:sz="8" w:space="0" w:color="auto"/>
              <w:bottom w:val="single" w:sz="8" w:space="0" w:color="auto"/>
              <w:right w:val="single" w:sz="8" w:space="0" w:color="auto"/>
            </w:tcBorders>
            <w:tcMar>
              <w:left w:w="108" w:type="dxa"/>
              <w:right w:w="108" w:type="dxa"/>
            </w:tcMar>
          </w:tcPr>
          <w:p w14:paraId="357C9F0A" w14:textId="5A94865B" w:rsidR="06EC7371" w:rsidRPr="0084381E" w:rsidRDefault="34F92D5E" w:rsidP="00FC74FB">
            <w:pPr>
              <w:jc w:val="left"/>
              <w:rPr>
                <w:lang w:val="fr-FR"/>
              </w:rPr>
            </w:pPr>
            <w:r w:rsidRPr="0084381E">
              <w:rPr>
                <w:rFonts w:eastAsia="Times New Roman"/>
                <w:sz w:val="20"/>
                <w:szCs w:val="20"/>
                <w:lang w:val="fr-FR"/>
              </w:rPr>
              <w:t>1. Transparenc</w:t>
            </w:r>
            <w:r w:rsidR="00842E0C" w:rsidRPr="0084381E">
              <w:rPr>
                <w:rFonts w:eastAsia="Times New Roman"/>
                <w:sz w:val="20"/>
                <w:szCs w:val="20"/>
                <w:lang w:val="fr-FR"/>
              </w:rPr>
              <w:t>e</w:t>
            </w:r>
          </w:p>
          <w:p w14:paraId="0C442F01" w14:textId="23930322" w:rsidR="06EC7371" w:rsidRPr="0084381E" w:rsidRDefault="34F92D5E" w:rsidP="00FC74FB">
            <w:pPr>
              <w:jc w:val="left"/>
              <w:rPr>
                <w:lang w:val="fr-FR"/>
              </w:rPr>
            </w:pPr>
            <w:r w:rsidRPr="0084381E">
              <w:rPr>
                <w:rFonts w:eastAsia="Times New Roman"/>
                <w:sz w:val="20"/>
                <w:szCs w:val="20"/>
                <w:lang w:val="fr-FR"/>
              </w:rPr>
              <w:t>2. Respons</w:t>
            </w:r>
            <w:r w:rsidR="00842E0C" w:rsidRPr="0084381E">
              <w:rPr>
                <w:rFonts w:eastAsia="Times New Roman"/>
                <w:sz w:val="20"/>
                <w:szCs w:val="20"/>
                <w:lang w:val="fr-FR"/>
              </w:rPr>
              <w:t>abilité</w:t>
            </w:r>
          </w:p>
          <w:p w14:paraId="3BBD8548" w14:textId="707EEC2C" w:rsidR="06EC7371" w:rsidRPr="0084381E" w:rsidRDefault="34F92D5E" w:rsidP="00FC74FB">
            <w:pPr>
              <w:jc w:val="left"/>
              <w:rPr>
                <w:lang w:val="fr-FR"/>
              </w:rPr>
            </w:pPr>
            <w:r w:rsidRPr="0084381E">
              <w:rPr>
                <w:rFonts w:eastAsia="Times New Roman"/>
                <w:sz w:val="20"/>
                <w:szCs w:val="20"/>
                <w:lang w:val="fr-FR"/>
              </w:rPr>
              <w:t xml:space="preserve">3. </w:t>
            </w:r>
            <w:r w:rsidR="00842E0C" w:rsidRPr="0084381E">
              <w:rPr>
                <w:rFonts w:eastAsia="Times New Roman"/>
                <w:sz w:val="20"/>
                <w:szCs w:val="20"/>
                <w:lang w:val="fr-FR"/>
              </w:rPr>
              <w:t>Orientation vers l</w:t>
            </w:r>
            <w:r w:rsidR="00B36D69">
              <w:rPr>
                <w:rFonts w:eastAsia="Times New Roman"/>
                <w:sz w:val="20"/>
                <w:szCs w:val="20"/>
                <w:lang w:val="fr-FR"/>
              </w:rPr>
              <w:t>’</w:t>
            </w:r>
            <w:r w:rsidR="00842E0C" w:rsidRPr="0084381E">
              <w:rPr>
                <w:rFonts w:eastAsia="Times New Roman"/>
                <w:sz w:val="20"/>
                <w:szCs w:val="20"/>
                <w:lang w:val="fr-FR"/>
              </w:rPr>
              <w:t>utilisateur</w:t>
            </w:r>
          </w:p>
          <w:p w14:paraId="7A3684B4" w14:textId="48D0D4CF" w:rsidR="06EC7371" w:rsidRPr="0084381E" w:rsidRDefault="34F92D5E" w:rsidP="00FC74FB">
            <w:pPr>
              <w:jc w:val="left"/>
              <w:rPr>
                <w:lang w:val="fr-FR"/>
              </w:rPr>
            </w:pPr>
            <w:r w:rsidRPr="0084381E">
              <w:rPr>
                <w:rFonts w:eastAsia="Times New Roman"/>
                <w:sz w:val="20"/>
                <w:szCs w:val="20"/>
                <w:lang w:val="fr-FR"/>
              </w:rPr>
              <w:t xml:space="preserve">4. </w:t>
            </w:r>
            <w:r w:rsidR="00842E0C" w:rsidRPr="0084381E">
              <w:rPr>
                <w:rFonts w:eastAsia="Times New Roman"/>
                <w:sz w:val="20"/>
                <w:szCs w:val="20"/>
                <w:lang w:val="fr-FR"/>
              </w:rPr>
              <w:t>Durabilité</w:t>
            </w:r>
          </w:p>
          <w:p w14:paraId="03DEE9E1" w14:textId="5B81CFFA" w:rsidR="06EC7371" w:rsidRPr="0084381E" w:rsidRDefault="34F92D5E" w:rsidP="00FC74FB">
            <w:pPr>
              <w:jc w:val="left"/>
              <w:rPr>
                <w:lang w:val="fr-FR"/>
              </w:rPr>
            </w:pPr>
            <w:r w:rsidRPr="0084381E">
              <w:rPr>
                <w:rFonts w:eastAsia="Times New Roman"/>
                <w:sz w:val="20"/>
                <w:szCs w:val="20"/>
                <w:lang w:val="fr-FR"/>
              </w:rPr>
              <w:t xml:space="preserve">5. </w:t>
            </w:r>
            <w:r w:rsidR="1B148FFB" w:rsidRPr="0084381E">
              <w:rPr>
                <w:rFonts w:eastAsia="Times New Roman"/>
                <w:sz w:val="20"/>
                <w:szCs w:val="20"/>
                <w:lang w:val="fr-FR"/>
              </w:rPr>
              <w:t>Technolog</w:t>
            </w:r>
            <w:r w:rsidR="00842E0C" w:rsidRPr="0084381E">
              <w:rPr>
                <w:rFonts w:eastAsia="Times New Roman"/>
                <w:sz w:val="20"/>
                <w:szCs w:val="20"/>
                <w:lang w:val="fr-FR"/>
              </w:rPr>
              <w:t>ie</w:t>
            </w:r>
          </w:p>
        </w:tc>
        <w:tc>
          <w:tcPr>
            <w:tcW w:w="2692" w:type="dxa"/>
            <w:tcBorders>
              <w:top w:val="single" w:sz="8" w:space="0" w:color="auto"/>
              <w:left w:val="single" w:sz="8" w:space="0" w:color="auto"/>
              <w:bottom w:val="single" w:sz="8" w:space="0" w:color="auto"/>
              <w:right w:val="single" w:sz="8" w:space="0" w:color="auto"/>
            </w:tcBorders>
            <w:tcMar>
              <w:left w:w="108" w:type="dxa"/>
              <w:right w:w="108" w:type="dxa"/>
            </w:tcMar>
          </w:tcPr>
          <w:p w14:paraId="56F4668E" w14:textId="4A9DE0C5" w:rsidR="06EC7371" w:rsidRPr="0084381E" w:rsidRDefault="06EC7371" w:rsidP="00FC74FB">
            <w:pPr>
              <w:jc w:val="left"/>
              <w:rPr>
                <w:lang w:val="fr-FR"/>
              </w:rPr>
            </w:pPr>
            <w:r w:rsidRPr="0084381E">
              <w:rPr>
                <w:rFonts w:eastAsia="Times New Roman"/>
                <w:sz w:val="20"/>
                <w:szCs w:val="20"/>
                <w:lang w:val="fr-FR"/>
              </w:rPr>
              <w:t>1. Transparenc</w:t>
            </w:r>
            <w:r w:rsidR="00842E0C" w:rsidRPr="0084381E">
              <w:rPr>
                <w:rFonts w:eastAsia="Times New Roman"/>
                <w:sz w:val="20"/>
                <w:szCs w:val="20"/>
                <w:lang w:val="fr-FR"/>
              </w:rPr>
              <w:t>e</w:t>
            </w:r>
            <w:r w:rsidRPr="0084381E">
              <w:rPr>
                <w:rFonts w:eastAsia="Times New Roman"/>
                <w:sz w:val="20"/>
                <w:szCs w:val="20"/>
                <w:lang w:val="fr-FR"/>
              </w:rPr>
              <w:t xml:space="preserve">, </w:t>
            </w:r>
            <w:r w:rsidR="00EE10FB">
              <w:rPr>
                <w:rFonts w:eastAsia="Times New Roman"/>
                <w:sz w:val="20"/>
                <w:szCs w:val="20"/>
                <w:lang w:val="fr-FR"/>
              </w:rPr>
              <w:t>surveillance</w:t>
            </w:r>
            <w:r w:rsidRPr="0084381E">
              <w:rPr>
                <w:rFonts w:eastAsia="Times New Roman"/>
                <w:sz w:val="20"/>
                <w:szCs w:val="20"/>
                <w:lang w:val="fr-FR"/>
              </w:rPr>
              <w:t xml:space="preserve">, critique </w:t>
            </w:r>
            <w:r w:rsidR="00641FD9" w:rsidRPr="0084381E">
              <w:rPr>
                <w:rFonts w:eastAsia="Times New Roman"/>
                <w:sz w:val="20"/>
                <w:szCs w:val="20"/>
                <w:lang w:val="fr-FR"/>
              </w:rPr>
              <w:t>et reproductibilité</w:t>
            </w:r>
          </w:p>
          <w:p w14:paraId="665EA035" w14:textId="763FC4E7" w:rsidR="06EC7371" w:rsidRPr="0084381E" w:rsidRDefault="06EC7371" w:rsidP="00FC74FB">
            <w:pPr>
              <w:jc w:val="left"/>
              <w:rPr>
                <w:lang w:val="fr-FR"/>
              </w:rPr>
            </w:pPr>
            <w:r w:rsidRPr="0084381E">
              <w:rPr>
                <w:rFonts w:eastAsia="Times New Roman"/>
                <w:sz w:val="20"/>
                <w:szCs w:val="20"/>
                <w:lang w:val="fr-FR"/>
              </w:rPr>
              <w:t xml:space="preserve">2. </w:t>
            </w:r>
            <w:r w:rsidR="00A60F37" w:rsidRPr="0084381E">
              <w:rPr>
                <w:rFonts w:eastAsia="Times New Roman"/>
                <w:sz w:val="20"/>
                <w:szCs w:val="20"/>
                <w:lang w:val="fr-FR"/>
              </w:rPr>
              <w:t>Responsabilité</w:t>
            </w:r>
            <w:r w:rsidRPr="0084381E">
              <w:rPr>
                <w:rFonts w:eastAsia="Times New Roman"/>
                <w:sz w:val="20"/>
                <w:szCs w:val="20"/>
                <w:lang w:val="fr-FR"/>
              </w:rPr>
              <w:t xml:space="preserve">, respect </w:t>
            </w:r>
            <w:r w:rsidR="00641FD9" w:rsidRPr="0084381E">
              <w:rPr>
                <w:rFonts w:eastAsia="Times New Roman"/>
                <w:sz w:val="20"/>
                <w:szCs w:val="20"/>
                <w:lang w:val="fr-FR"/>
              </w:rPr>
              <w:t xml:space="preserve">et </w:t>
            </w:r>
            <w:r w:rsidR="00A60F37" w:rsidRPr="0084381E">
              <w:rPr>
                <w:rFonts w:eastAsia="Times New Roman"/>
                <w:sz w:val="20"/>
                <w:szCs w:val="20"/>
                <w:lang w:val="fr-FR"/>
              </w:rPr>
              <w:t>reddition de comptes</w:t>
            </w:r>
          </w:p>
          <w:p w14:paraId="39E740FA" w14:textId="628D72D8" w:rsidR="06EC7371" w:rsidRPr="0084381E" w:rsidRDefault="06EC7371" w:rsidP="00FC74FB">
            <w:pPr>
              <w:jc w:val="left"/>
              <w:rPr>
                <w:lang w:val="fr-FR"/>
              </w:rPr>
            </w:pPr>
            <w:r w:rsidRPr="0084381E">
              <w:rPr>
                <w:rFonts w:eastAsia="Times New Roman"/>
                <w:sz w:val="20"/>
                <w:szCs w:val="20"/>
                <w:lang w:val="fr-FR"/>
              </w:rPr>
              <w:t xml:space="preserve">3. Collaboration, participation </w:t>
            </w:r>
            <w:r w:rsidR="00A60F37" w:rsidRPr="0084381E">
              <w:rPr>
                <w:rFonts w:eastAsia="Times New Roman"/>
                <w:sz w:val="20"/>
                <w:szCs w:val="20"/>
                <w:lang w:val="fr-FR"/>
              </w:rPr>
              <w:t>et</w:t>
            </w:r>
            <w:r w:rsidRPr="0084381E">
              <w:rPr>
                <w:rFonts w:eastAsia="Times New Roman"/>
                <w:sz w:val="20"/>
                <w:szCs w:val="20"/>
                <w:lang w:val="fr-FR"/>
              </w:rPr>
              <w:t xml:space="preserve"> inclusion</w:t>
            </w:r>
          </w:p>
          <w:p w14:paraId="18E35B0E" w14:textId="116F8FF0" w:rsidR="06EC7371" w:rsidRPr="0084381E" w:rsidRDefault="06EC7371" w:rsidP="00FC74FB">
            <w:pPr>
              <w:jc w:val="left"/>
              <w:rPr>
                <w:lang w:val="fr-FR"/>
              </w:rPr>
            </w:pPr>
            <w:r w:rsidRPr="0084381E">
              <w:rPr>
                <w:rFonts w:eastAsia="Times New Roman"/>
                <w:sz w:val="20"/>
                <w:szCs w:val="20"/>
                <w:lang w:val="fr-FR"/>
              </w:rPr>
              <w:t>4. Flexibilit</w:t>
            </w:r>
            <w:r w:rsidR="00A60F37" w:rsidRPr="0084381E">
              <w:rPr>
                <w:rFonts w:eastAsia="Times New Roman"/>
                <w:sz w:val="20"/>
                <w:szCs w:val="20"/>
                <w:lang w:val="fr-FR"/>
              </w:rPr>
              <w:t>é</w:t>
            </w:r>
          </w:p>
          <w:p w14:paraId="79A5F164" w14:textId="29E7639F" w:rsidR="06EC7371" w:rsidRPr="0084381E" w:rsidRDefault="06EC7371" w:rsidP="00FC74FB">
            <w:pPr>
              <w:jc w:val="left"/>
              <w:rPr>
                <w:lang w:val="fr-FR"/>
              </w:rPr>
            </w:pPr>
            <w:r w:rsidRPr="0084381E">
              <w:rPr>
                <w:rFonts w:eastAsia="Times New Roman"/>
                <w:sz w:val="20"/>
                <w:szCs w:val="20"/>
                <w:lang w:val="fr-FR"/>
              </w:rPr>
              <w:t xml:space="preserve">5. </w:t>
            </w:r>
            <w:r w:rsidR="00A60F37" w:rsidRPr="0084381E">
              <w:rPr>
                <w:rFonts w:eastAsia="Times New Roman"/>
                <w:sz w:val="20"/>
                <w:szCs w:val="20"/>
                <w:lang w:val="fr-FR"/>
              </w:rPr>
              <w:t>Durabilité</w:t>
            </w:r>
          </w:p>
        </w:tc>
      </w:tr>
    </w:tbl>
    <w:p w14:paraId="47EFF880" w14:textId="45D32656" w:rsidR="0072745E" w:rsidRPr="0084381E" w:rsidRDefault="00E02C7F" w:rsidP="00FC74FB">
      <w:pPr>
        <w:pStyle w:val="CBDH2"/>
        <w:spacing w:before="120"/>
        <w:rPr>
          <w:lang w:val="fr-FR"/>
        </w:rPr>
      </w:pPr>
      <w:r>
        <w:rPr>
          <w:lang w:val="fr-FR"/>
        </w:rPr>
        <w:t>D</w:t>
      </w:r>
      <w:r w:rsidR="008B12D8" w:rsidRPr="0084381E">
        <w:rPr>
          <w:lang w:val="fr-FR"/>
        </w:rPr>
        <w:t>.</w:t>
      </w:r>
      <w:r w:rsidR="008B12D8" w:rsidRPr="0084381E">
        <w:rPr>
          <w:lang w:val="fr-FR"/>
        </w:rPr>
        <w:tab/>
      </w:r>
      <w:r w:rsidR="009837FD" w:rsidRPr="009837FD">
        <w:rPr>
          <w:lang w:val="fr-FR"/>
        </w:rPr>
        <w:t>L</w:t>
      </w:r>
      <w:r w:rsidR="00B36D69">
        <w:rPr>
          <w:lang w:val="fr-FR"/>
        </w:rPr>
        <w:t>’</w:t>
      </w:r>
      <w:r w:rsidR="009837FD" w:rsidRPr="009837FD">
        <w:rPr>
          <w:lang w:val="fr-FR"/>
        </w:rPr>
        <w:t>intelligence artificielle dans le contexte de l</w:t>
      </w:r>
      <w:r w:rsidR="00B36D69">
        <w:rPr>
          <w:lang w:val="fr-FR"/>
        </w:rPr>
        <w:t>’</w:t>
      </w:r>
      <w:r w:rsidR="009837FD" w:rsidRPr="009837FD">
        <w:rPr>
          <w:lang w:val="fr-FR"/>
        </w:rPr>
        <w:t>information de séquençage numérique</w:t>
      </w:r>
    </w:p>
    <w:p w14:paraId="524DF8C4" w14:textId="18841763" w:rsidR="00BD2108" w:rsidRPr="0084381E" w:rsidRDefault="003754BE" w:rsidP="00FC74FB">
      <w:pPr>
        <w:pStyle w:val="CBDNormalNumber"/>
        <w:rPr>
          <w:lang w:val="fr-FR"/>
        </w:rPr>
      </w:pPr>
      <w:r w:rsidRPr="003754BE">
        <w:rPr>
          <w:lang w:val="fr-FR"/>
        </w:rPr>
        <w:t>À mesure que le coût de production des informations de séquençage numérique sur les ressources génétiques continue de baisser, le volume de données contenues dans les bases de données ne cesse de croître à un rythme sans précédent (par exemple, la taille de GenBank double tous les 18</w:t>
      </w:r>
      <w:r w:rsidR="007F2A4D">
        <w:rPr>
          <w:lang w:val="fr-FR"/>
        </w:rPr>
        <w:t> </w:t>
      </w:r>
      <w:r w:rsidRPr="003754BE">
        <w:rPr>
          <w:lang w:val="fr-FR"/>
        </w:rPr>
        <w:t>mois). La diversité des types de données génomiques et des informations associées (annotations, métadonnées, etc.) s</w:t>
      </w:r>
      <w:r w:rsidR="00B36D69">
        <w:rPr>
          <w:lang w:val="fr-FR"/>
        </w:rPr>
        <w:t>’</w:t>
      </w:r>
      <w:r w:rsidRPr="003754BE">
        <w:rPr>
          <w:lang w:val="fr-FR"/>
        </w:rPr>
        <w:t xml:space="preserve">est également accrue, de sorte que les outils </w:t>
      </w:r>
      <w:r w:rsidR="007A4CD1" w:rsidRPr="003754BE">
        <w:rPr>
          <w:lang w:val="fr-FR"/>
        </w:rPr>
        <w:t>bio-informatiques</w:t>
      </w:r>
      <w:r w:rsidRPr="003754BE">
        <w:rPr>
          <w:lang w:val="fr-FR"/>
        </w:rPr>
        <w:t xml:space="preserve"> traditionnels peinent à suivre le rythme et à rester pertinents. L</w:t>
      </w:r>
      <w:r w:rsidR="00B36D69">
        <w:rPr>
          <w:lang w:val="fr-FR"/>
        </w:rPr>
        <w:t>’</w:t>
      </w:r>
      <w:r w:rsidRPr="003754BE">
        <w:rPr>
          <w:lang w:val="fr-FR"/>
        </w:rPr>
        <w:t>intelligence artificielle est une technologie en plein essor dans le domaine de l</w:t>
      </w:r>
      <w:r w:rsidR="00B36D69">
        <w:rPr>
          <w:lang w:val="fr-FR"/>
        </w:rPr>
        <w:t>’</w:t>
      </w:r>
      <w:r w:rsidRPr="003754BE">
        <w:rPr>
          <w:lang w:val="fr-FR"/>
        </w:rPr>
        <w:t>information de séquençage numérique sur les ressources génétiques</w:t>
      </w:r>
      <w:r w:rsidR="00B36D69">
        <w:rPr>
          <w:lang w:val="fr-FR"/>
        </w:rPr>
        <w:t> ;</w:t>
      </w:r>
      <w:r w:rsidRPr="003754BE">
        <w:rPr>
          <w:lang w:val="fr-FR"/>
        </w:rPr>
        <w:t xml:space="preserve"> elle s</w:t>
      </w:r>
      <w:r w:rsidR="00B36D69">
        <w:rPr>
          <w:lang w:val="fr-FR"/>
        </w:rPr>
        <w:t>’</w:t>
      </w:r>
      <w:r w:rsidRPr="003754BE">
        <w:rPr>
          <w:lang w:val="fr-FR"/>
        </w:rPr>
        <w:t>avère particulièrement utile à mesure que les ensembles de données continuent à croître et à se diversifier.</w:t>
      </w:r>
      <w:r w:rsidR="00BD2108" w:rsidRPr="0084381E">
        <w:rPr>
          <w:lang w:val="fr-FR"/>
        </w:rPr>
        <w:t xml:space="preserve"> </w:t>
      </w:r>
    </w:p>
    <w:p w14:paraId="2560B6F2" w14:textId="453BDCFF" w:rsidR="00BD2108" w:rsidRPr="00C6751A" w:rsidRDefault="00C6751A" w:rsidP="00FC74FB">
      <w:pPr>
        <w:pStyle w:val="CBDNormalNumber"/>
        <w:rPr>
          <w:lang w:val="fr-FR"/>
        </w:rPr>
      </w:pPr>
      <w:r w:rsidRPr="00C6751A">
        <w:rPr>
          <w:lang w:val="fr-FR"/>
        </w:rPr>
        <w:t>Au rythme des avancées technologiques, la précision de l</w:t>
      </w:r>
      <w:r w:rsidR="00B36D69">
        <w:rPr>
          <w:lang w:val="fr-FR"/>
        </w:rPr>
        <w:t>’</w:t>
      </w:r>
      <w:r w:rsidRPr="00C6751A">
        <w:rPr>
          <w:lang w:val="fr-FR"/>
        </w:rPr>
        <w:t>intelligence artificielle en génomique continue à s</w:t>
      </w:r>
      <w:r w:rsidR="00B36D69">
        <w:rPr>
          <w:lang w:val="fr-FR"/>
        </w:rPr>
        <w:t>’</w:t>
      </w:r>
      <w:r w:rsidRPr="00C6751A">
        <w:rPr>
          <w:lang w:val="fr-FR"/>
        </w:rPr>
        <w:t>améliorer et son utilisation dans ce domaine reste en croissance. Toutefois, il convient également de prendre en compte ses inconvénients</w:t>
      </w:r>
      <w:r w:rsidR="00B36D69">
        <w:rPr>
          <w:lang w:val="fr-FR"/>
        </w:rPr>
        <w:t> :</w:t>
      </w:r>
      <w:r w:rsidRPr="00C6751A">
        <w:rPr>
          <w:lang w:val="fr-FR"/>
        </w:rPr>
        <w:t xml:space="preserve"> les biais liés à des ensembles de données inégaux utilisés pour l</w:t>
      </w:r>
      <w:r w:rsidR="00B36D69">
        <w:rPr>
          <w:lang w:val="fr-FR"/>
        </w:rPr>
        <w:t>’</w:t>
      </w:r>
      <w:r w:rsidRPr="00C6751A">
        <w:rPr>
          <w:lang w:val="fr-FR"/>
        </w:rPr>
        <w:t>entraînement de l</w:t>
      </w:r>
      <w:r w:rsidR="00B36D69">
        <w:rPr>
          <w:lang w:val="fr-FR"/>
        </w:rPr>
        <w:t>’</w:t>
      </w:r>
      <w:r w:rsidRPr="00C6751A">
        <w:rPr>
          <w:lang w:val="fr-FR"/>
        </w:rPr>
        <w:t xml:space="preserve">intelligence artificielle </w:t>
      </w:r>
      <w:r w:rsidR="00366F2D">
        <w:rPr>
          <w:lang w:val="fr-FR"/>
        </w:rPr>
        <w:t xml:space="preserve">pourraient </w:t>
      </w:r>
      <w:r w:rsidRPr="00C6751A">
        <w:rPr>
          <w:lang w:val="fr-FR"/>
        </w:rPr>
        <w:t xml:space="preserve">être amplifiés dans </w:t>
      </w:r>
      <w:r w:rsidR="00BF3C0E">
        <w:rPr>
          <w:lang w:val="fr-FR"/>
        </w:rPr>
        <w:t>les résultats de celle-ci</w:t>
      </w:r>
      <w:r w:rsidR="004A5CAD">
        <w:rPr>
          <w:lang w:val="fr-FR"/>
        </w:rPr>
        <w:t> </w:t>
      </w:r>
      <w:r w:rsidRPr="00C6751A">
        <w:rPr>
          <w:lang w:val="fr-FR"/>
        </w:rPr>
        <w:t>; les disparités de participation dues à la fracture numérique existante pourraient s</w:t>
      </w:r>
      <w:r w:rsidR="00B36D69">
        <w:rPr>
          <w:lang w:val="fr-FR"/>
        </w:rPr>
        <w:t>’</w:t>
      </w:r>
      <w:r w:rsidRPr="00C6751A">
        <w:rPr>
          <w:lang w:val="fr-FR"/>
        </w:rPr>
        <w:t>aggraver, tout comme le fossé en matière de capacités</w:t>
      </w:r>
      <w:r w:rsidR="00B36D69">
        <w:rPr>
          <w:lang w:val="fr-FR"/>
        </w:rPr>
        <w:t> ;</w:t>
      </w:r>
      <w:r w:rsidRPr="00C6751A">
        <w:rPr>
          <w:lang w:val="fr-FR"/>
        </w:rPr>
        <w:t xml:space="preserve"> le coût énergétique de ces outils en pleine expansion engendre des répercussions environnementales croissantes et accentue la pression et la concurrence sur la demande énergétique. Enfin, les biais et les lacunes existants dans les métadonnées liées </w:t>
      </w:r>
      <w:r>
        <w:rPr>
          <w:lang w:val="fr-FR"/>
        </w:rPr>
        <w:t>à l</w:t>
      </w:r>
      <w:r w:rsidR="00B36D69">
        <w:rPr>
          <w:lang w:val="fr-FR"/>
        </w:rPr>
        <w:t>’</w:t>
      </w:r>
      <w:r w:rsidRPr="00C6751A">
        <w:rPr>
          <w:lang w:val="fr-FR"/>
        </w:rPr>
        <w:t>information de séquençage numérique sur les ressources génétiques limitent l</w:t>
      </w:r>
      <w:r w:rsidR="00B36D69">
        <w:rPr>
          <w:lang w:val="fr-FR"/>
        </w:rPr>
        <w:t>’</w:t>
      </w:r>
      <w:r w:rsidRPr="00C6751A">
        <w:rPr>
          <w:lang w:val="fr-FR"/>
        </w:rPr>
        <w:t>efficacité des outils d</w:t>
      </w:r>
      <w:r w:rsidR="00B36D69">
        <w:rPr>
          <w:lang w:val="fr-FR"/>
        </w:rPr>
        <w:t>’</w:t>
      </w:r>
      <w:r w:rsidRPr="00C6751A">
        <w:rPr>
          <w:lang w:val="fr-FR"/>
        </w:rPr>
        <w:t>intelligence artificielle dans la recherche sur la biodiversité.</w:t>
      </w:r>
    </w:p>
    <w:p w14:paraId="032B2548" w14:textId="765F30AC" w:rsidR="00E84754" w:rsidRPr="0084381E" w:rsidRDefault="00E02C7F" w:rsidP="00E02C7F">
      <w:pPr>
        <w:rPr>
          <w:lang w:val="fr-FR"/>
        </w:rPr>
      </w:pPr>
      <w:r>
        <w:rPr>
          <w:b/>
          <w:bCs/>
          <w:lang w:val="fr-FR"/>
        </w:rPr>
        <w:t>E</w:t>
      </w:r>
      <w:r w:rsidR="008B12D8" w:rsidRPr="00E02C7F">
        <w:rPr>
          <w:b/>
          <w:bCs/>
          <w:lang w:val="fr-FR"/>
        </w:rPr>
        <w:t>.</w:t>
      </w:r>
      <w:r w:rsidR="008B12D8" w:rsidRPr="0084381E">
        <w:rPr>
          <w:lang w:val="fr-FR"/>
        </w:rPr>
        <w:tab/>
      </w:r>
      <w:r w:rsidR="00607D0F" w:rsidRPr="00607D0F">
        <w:rPr>
          <w:b/>
          <w:sz w:val="24"/>
          <w:lang w:val="fr-FR"/>
        </w:rPr>
        <w:t>Prise en compte des peuples autochtones et communautés locales</w:t>
      </w:r>
    </w:p>
    <w:p w14:paraId="1E9BC80F" w14:textId="7135D367" w:rsidR="007A0A58" w:rsidRPr="001F49C8" w:rsidRDefault="004A7768" w:rsidP="00FC74FB">
      <w:pPr>
        <w:pStyle w:val="CBDNormalNumber"/>
        <w:rPr>
          <w:lang w:val="fr-FR"/>
        </w:rPr>
      </w:pPr>
      <w:r w:rsidRPr="001F49C8">
        <w:rPr>
          <w:lang w:val="fr-FR" w:eastAsia="fr-FR"/>
        </w:rPr>
        <w:t>En 2022, dans sa décision</w:t>
      </w:r>
      <w:r w:rsidR="008143F3">
        <w:rPr>
          <w:lang w:val="fr-FR" w:eastAsia="fr-FR"/>
        </w:rPr>
        <w:t> </w:t>
      </w:r>
      <w:r w:rsidRPr="001F49C8">
        <w:rPr>
          <w:lang w:val="fr-FR" w:eastAsia="fr-FR"/>
        </w:rPr>
        <w:t xml:space="preserve">15/9, la Conférence des Parties a pris acte des principes </w:t>
      </w:r>
      <w:r w:rsidR="00ED2DD2">
        <w:rPr>
          <w:lang w:val="fr-FR" w:eastAsia="fr-FR"/>
        </w:rPr>
        <w:t xml:space="preserve">de </w:t>
      </w:r>
      <w:r w:rsidRPr="001F49C8">
        <w:rPr>
          <w:lang w:val="fr-FR" w:eastAsia="fr-FR"/>
        </w:rPr>
        <w:t>CARE et a reconnu que les avantages financiers et non financiers découlant de l</w:t>
      </w:r>
      <w:r w:rsidR="00B36D69">
        <w:rPr>
          <w:lang w:val="fr-FR" w:eastAsia="fr-FR"/>
        </w:rPr>
        <w:t>’</w:t>
      </w:r>
      <w:r w:rsidRPr="001F49C8">
        <w:rPr>
          <w:lang w:val="fr-FR" w:eastAsia="fr-FR"/>
        </w:rPr>
        <w:t>utilisation de l</w:t>
      </w:r>
      <w:r w:rsidR="00B36D69">
        <w:rPr>
          <w:lang w:val="fr-FR" w:eastAsia="fr-FR"/>
        </w:rPr>
        <w:t>’</w:t>
      </w:r>
      <w:r w:rsidRPr="001F49C8">
        <w:rPr>
          <w:lang w:val="fr-FR" w:eastAsia="fr-FR"/>
        </w:rPr>
        <w:t>information de séquençage numérique sur les ressources génétiques devaient, entre autres, bénéficier aux peuples autochtones et communautés locales. En 2024, dans sa décision</w:t>
      </w:r>
      <w:r w:rsidR="00ED2DD2">
        <w:rPr>
          <w:lang w:val="fr-FR" w:eastAsia="fr-FR"/>
        </w:rPr>
        <w:t> </w:t>
      </w:r>
      <w:r w:rsidRPr="001F49C8">
        <w:rPr>
          <w:lang w:val="fr-FR" w:eastAsia="fr-FR"/>
        </w:rPr>
        <w:t xml:space="preserve">16/2, la Conférence des Parties a pris </w:t>
      </w:r>
      <w:r w:rsidRPr="001F49C8">
        <w:rPr>
          <w:lang w:val="fr-FR" w:eastAsia="fr-FR"/>
        </w:rPr>
        <w:lastRenderedPageBreak/>
        <w:t>acte de la Déclaration des Nations Unies sur les droits des peuples autochtones</w:t>
      </w:r>
      <w:r w:rsidR="008E1A25" w:rsidRPr="0084381E">
        <w:rPr>
          <w:rStyle w:val="Appelnotedebasdep"/>
          <w:lang w:val="fr-FR"/>
        </w:rPr>
        <w:footnoteReference w:id="6"/>
      </w:r>
      <w:r w:rsidR="44DCC60C" w:rsidRPr="001F49C8">
        <w:rPr>
          <w:lang w:val="fr-FR"/>
        </w:rPr>
        <w:t xml:space="preserve"> </w:t>
      </w:r>
      <w:r w:rsidR="001F49C8" w:rsidRPr="001F49C8">
        <w:rPr>
          <w:lang w:val="fr-FR"/>
        </w:rPr>
        <w:t>et a prévu qu</w:t>
      </w:r>
      <w:r w:rsidR="00B36D69">
        <w:rPr>
          <w:lang w:val="fr-FR"/>
        </w:rPr>
        <w:t>’</w:t>
      </w:r>
      <w:r w:rsidR="001F49C8" w:rsidRPr="001F49C8">
        <w:rPr>
          <w:lang w:val="fr-FR"/>
        </w:rPr>
        <w:t xml:space="preserve">au moins la moitié du financement du Fonds de Cali </w:t>
      </w:r>
      <w:r w:rsidR="00B21106">
        <w:rPr>
          <w:lang w:val="fr-FR"/>
        </w:rPr>
        <w:t>doive être consacrée à</w:t>
      </w:r>
      <w:r w:rsidR="001F49C8" w:rsidRPr="001F49C8">
        <w:rPr>
          <w:lang w:val="fr-FR"/>
        </w:rPr>
        <w:t xml:space="preserve"> </w:t>
      </w:r>
      <w:r w:rsidR="007750FC">
        <w:rPr>
          <w:lang w:val="fr-FR"/>
        </w:rPr>
        <w:t xml:space="preserve">répondre aux </w:t>
      </w:r>
      <w:r w:rsidR="001F49C8" w:rsidRPr="001F49C8">
        <w:rPr>
          <w:lang w:val="fr-FR"/>
        </w:rPr>
        <w:t>besoins identifiés par les peuples autochtones et communautés locales eux-mêmes, y compris les femmes et les jeunes au sein de ces communautés. En outre, dans sa décision</w:t>
      </w:r>
      <w:r w:rsidR="00AE6260">
        <w:rPr>
          <w:lang w:val="fr-FR"/>
        </w:rPr>
        <w:t> </w:t>
      </w:r>
      <w:hyperlink r:id="rId19" w:history="1">
        <w:r w:rsidR="44DCC60C" w:rsidRPr="001F49C8">
          <w:rPr>
            <w:rStyle w:val="Lienhypertexte"/>
            <w:lang w:val="fr-FR"/>
          </w:rPr>
          <w:t>16/4</w:t>
        </w:r>
      </w:hyperlink>
      <w:r w:rsidR="593D2D81" w:rsidRPr="001F49C8">
        <w:rPr>
          <w:lang w:val="fr-FR"/>
        </w:rPr>
        <w:t xml:space="preserve">, </w:t>
      </w:r>
      <w:r w:rsidR="00AE6260" w:rsidRPr="00AE6260">
        <w:rPr>
          <w:lang w:val="fr-FR"/>
        </w:rPr>
        <w:t>la Conférence des Parties a adopté le programme de travail relatif à l</w:t>
      </w:r>
      <w:r w:rsidR="00B36D69">
        <w:rPr>
          <w:lang w:val="fr-FR"/>
        </w:rPr>
        <w:t>’</w:t>
      </w:r>
      <w:r w:rsidR="00AE6260" w:rsidRPr="00AE6260">
        <w:rPr>
          <w:lang w:val="fr-FR"/>
        </w:rPr>
        <w:t>article</w:t>
      </w:r>
      <w:r w:rsidR="00FF46A5">
        <w:rPr>
          <w:lang w:val="fr-FR"/>
        </w:rPr>
        <w:t> </w:t>
      </w:r>
      <w:r w:rsidR="00AE6260" w:rsidRPr="00AE6260">
        <w:rPr>
          <w:lang w:val="fr-FR"/>
        </w:rPr>
        <w:t>8, paragraphe</w:t>
      </w:r>
      <w:r w:rsidR="00FF46A5">
        <w:rPr>
          <w:lang w:val="fr-FR"/>
        </w:rPr>
        <w:t> </w:t>
      </w:r>
      <w:r w:rsidR="00AE6260" w:rsidRPr="00AE6260">
        <w:rPr>
          <w:lang w:val="fr-FR"/>
        </w:rPr>
        <w:t>j)</w:t>
      </w:r>
      <w:r w:rsidR="00A14D5B">
        <w:rPr>
          <w:lang w:val="fr-FR"/>
        </w:rPr>
        <w:t xml:space="preserve"> </w:t>
      </w:r>
      <w:r w:rsidR="00AE6260" w:rsidRPr="00AE6260">
        <w:rPr>
          <w:lang w:val="fr-FR"/>
        </w:rPr>
        <w:t>et autres dispositions de la Convention relatives aux peuples autochtones et communautés locales à l</w:t>
      </w:r>
      <w:r w:rsidR="00B36D69">
        <w:rPr>
          <w:lang w:val="fr-FR"/>
        </w:rPr>
        <w:t>’</w:t>
      </w:r>
      <w:r w:rsidR="00AE6260" w:rsidRPr="00AE6260">
        <w:rPr>
          <w:lang w:val="fr-FR"/>
        </w:rPr>
        <w:t>horizon 2030, dont le troisième volet porte sur le partage des avantages découlant de l</w:t>
      </w:r>
      <w:r w:rsidR="00B36D69">
        <w:rPr>
          <w:lang w:val="fr-FR"/>
        </w:rPr>
        <w:t>’</w:t>
      </w:r>
      <w:r w:rsidR="00AE6260" w:rsidRPr="00AE6260">
        <w:rPr>
          <w:lang w:val="fr-FR"/>
        </w:rPr>
        <w:t xml:space="preserve">utilisation des ressources génétiques et </w:t>
      </w:r>
      <w:r w:rsidR="00CB7795">
        <w:rPr>
          <w:lang w:val="fr-FR"/>
        </w:rPr>
        <w:t xml:space="preserve">de </w:t>
      </w:r>
      <w:r w:rsidR="00AE6260" w:rsidRPr="00AE6260">
        <w:rPr>
          <w:lang w:val="fr-FR"/>
        </w:rPr>
        <w:t>l</w:t>
      </w:r>
      <w:r w:rsidR="00B36D69">
        <w:rPr>
          <w:lang w:val="fr-FR"/>
        </w:rPr>
        <w:t>’</w:t>
      </w:r>
      <w:r w:rsidR="00AE6260" w:rsidRPr="00AE6260">
        <w:rPr>
          <w:lang w:val="fr-FR"/>
        </w:rPr>
        <w:t>information de séquençage numérique sur les ressources génétiques, ainsi que sur les savoirs traditionnels associés aux ressources génétiques.</w:t>
      </w:r>
    </w:p>
    <w:p w14:paraId="697E0D00" w14:textId="1AC34329" w:rsidR="00BD2108" w:rsidRPr="0084381E" w:rsidRDefault="00BD2108" w:rsidP="00FC74FB">
      <w:pPr>
        <w:pStyle w:val="CBDH1"/>
        <w:rPr>
          <w:lang w:val="fr-FR"/>
        </w:rPr>
      </w:pPr>
      <w:r w:rsidRPr="0084381E">
        <w:rPr>
          <w:lang w:val="fr-FR"/>
        </w:rPr>
        <w:t>IV.</w:t>
      </w:r>
      <w:r w:rsidR="008B12D8" w:rsidRPr="0084381E">
        <w:rPr>
          <w:lang w:val="fr-FR"/>
        </w:rPr>
        <w:tab/>
      </w:r>
      <w:r w:rsidR="00510D4C" w:rsidRPr="00510D4C">
        <w:rPr>
          <w:lang w:val="fr-FR"/>
        </w:rPr>
        <w:t>Sommaire des résultats</w:t>
      </w:r>
    </w:p>
    <w:p w14:paraId="23C59EFB" w14:textId="61920A41" w:rsidR="00BD2108" w:rsidRPr="0084381E" w:rsidRDefault="00C9596A" w:rsidP="00510D4C">
      <w:pPr>
        <w:rPr>
          <w:rFonts w:eastAsiaTheme="minorEastAsia"/>
          <w:color w:val="000000" w:themeColor="text1"/>
          <w:lang w:val="fr-FR"/>
        </w:rPr>
      </w:pPr>
      <w:r w:rsidRPr="00E02C7F">
        <w:rPr>
          <w:b/>
          <w:bCs/>
          <w:lang w:val="fr-FR"/>
        </w:rPr>
        <w:t>A.</w:t>
      </w:r>
      <w:r w:rsidRPr="0084381E">
        <w:rPr>
          <w:lang w:val="fr-FR"/>
        </w:rPr>
        <w:tab/>
      </w:r>
      <w:r w:rsidR="00510D4C" w:rsidRPr="00510D4C">
        <w:rPr>
          <w:b/>
          <w:sz w:val="24"/>
          <w:lang w:val="fr-FR"/>
        </w:rPr>
        <w:t>Identification des lacunes</w:t>
      </w:r>
    </w:p>
    <w:p w14:paraId="6F70BED3" w14:textId="5E5772E5" w:rsidR="00BD2108" w:rsidRPr="0084381E" w:rsidRDefault="00413513" w:rsidP="00FC74FB">
      <w:pPr>
        <w:pStyle w:val="CBDNormalNumber"/>
        <w:rPr>
          <w:lang w:val="fr-FR"/>
        </w:rPr>
      </w:pPr>
      <w:r w:rsidRPr="00413513">
        <w:rPr>
          <w:lang w:val="fr-FR"/>
        </w:rPr>
        <w:t xml:space="preserve">Les quatre principales lacunes identifiées concernaient la mise à disposition du public et </w:t>
      </w:r>
      <w:r w:rsidR="00A83603">
        <w:rPr>
          <w:lang w:val="fr-FR"/>
        </w:rPr>
        <w:t>la fourniture d’accès à</w:t>
      </w:r>
      <w:r w:rsidRPr="00413513">
        <w:rPr>
          <w:lang w:val="fr-FR"/>
        </w:rPr>
        <w:t xml:space="preserve"> </w:t>
      </w:r>
      <w:r w:rsidRPr="00413513">
        <w:rPr>
          <w:lang w:val="fr-FR"/>
        </w:rPr>
        <w:t>l</w:t>
      </w:r>
      <w:r w:rsidR="00B36D69">
        <w:rPr>
          <w:lang w:val="fr-FR"/>
        </w:rPr>
        <w:t>’</w:t>
      </w:r>
      <w:r w:rsidRPr="00413513">
        <w:rPr>
          <w:lang w:val="fr-FR"/>
        </w:rPr>
        <w:t>information</w:t>
      </w:r>
      <w:r w:rsidRPr="00413513">
        <w:rPr>
          <w:lang w:val="fr-FR"/>
        </w:rPr>
        <w:t xml:space="preserve"> de séquençage numérique sur les ressources génétiques de manière transparente et responsable</w:t>
      </w:r>
      <w:r w:rsidR="003E3572">
        <w:rPr>
          <w:lang w:val="fr-FR"/>
        </w:rPr>
        <w:t>,</w:t>
      </w:r>
      <w:r w:rsidRPr="00413513">
        <w:rPr>
          <w:lang w:val="fr-FR"/>
        </w:rPr>
        <w:t xml:space="preserve"> ainsi que la mise en place d</w:t>
      </w:r>
      <w:r w:rsidR="00B36D69">
        <w:rPr>
          <w:lang w:val="fr-FR"/>
        </w:rPr>
        <w:t>’</w:t>
      </w:r>
      <w:r w:rsidRPr="00413513">
        <w:rPr>
          <w:lang w:val="fr-FR"/>
        </w:rPr>
        <w:t>un système juste et équitable de partage des avantages découlant de leur utilisation. Il s</w:t>
      </w:r>
      <w:r w:rsidR="00B36D69">
        <w:rPr>
          <w:lang w:val="fr-FR"/>
        </w:rPr>
        <w:t>’</w:t>
      </w:r>
      <w:r w:rsidRPr="00413513">
        <w:rPr>
          <w:lang w:val="fr-FR"/>
        </w:rPr>
        <w:t>agissait notamment de</w:t>
      </w:r>
      <w:r w:rsidR="00B36D69">
        <w:rPr>
          <w:lang w:val="fr-FR"/>
        </w:rPr>
        <w:t> :</w:t>
      </w:r>
    </w:p>
    <w:p w14:paraId="686C141C" w14:textId="5C86F0A4" w:rsidR="002D1575" w:rsidRPr="0084381E" w:rsidRDefault="00A632A8" w:rsidP="00222A26">
      <w:pPr>
        <w:pStyle w:val="CBDNormalNumber"/>
        <w:numPr>
          <w:ilvl w:val="0"/>
          <w:numId w:val="98"/>
        </w:numPr>
        <w:tabs>
          <w:tab w:val="clear" w:pos="567"/>
        </w:tabs>
        <w:ind w:left="567" w:firstLine="567"/>
        <w:rPr>
          <w:lang w:val="fr-FR"/>
        </w:rPr>
      </w:pPr>
      <w:r w:rsidRPr="00A632A8">
        <w:rPr>
          <w:b/>
          <w:bCs/>
          <w:lang w:val="fr-FR"/>
        </w:rPr>
        <w:t>Lacunes en matière d</w:t>
      </w:r>
      <w:r w:rsidR="00B36D69">
        <w:rPr>
          <w:b/>
          <w:bCs/>
          <w:lang w:val="fr-FR"/>
        </w:rPr>
        <w:t>’</w:t>
      </w:r>
      <w:r w:rsidRPr="00A632A8">
        <w:rPr>
          <w:b/>
          <w:bCs/>
          <w:lang w:val="fr-FR"/>
        </w:rPr>
        <w:t>accès et d</w:t>
      </w:r>
      <w:r w:rsidR="00B36D69">
        <w:rPr>
          <w:b/>
          <w:bCs/>
          <w:lang w:val="fr-FR"/>
        </w:rPr>
        <w:t>’</w:t>
      </w:r>
      <w:r w:rsidRPr="00A632A8">
        <w:rPr>
          <w:b/>
          <w:bCs/>
          <w:lang w:val="fr-FR"/>
        </w:rPr>
        <w:t>utilisation</w:t>
      </w:r>
      <w:r w:rsidR="00B36D69">
        <w:rPr>
          <w:b/>
          <w:bCs/>
          <w:lang w:val="fr-FR"/>
        </w:rPr>
        <w:t> :</w:t>
      </w:r>
      <w:r w:rsidR="00BD2108" w:rsidRPr="0084381E">
        <w:rPr>
          <w:b/>
          <w:bCs/>
          <w:lang w:val="fr-FR"/>
        </w:rPr>
        <w:t xml:space="preserve"> </w:t>
      </w:r>
      <w:r w:rsidR="000B41C9" w:rsidRPr="000B41C9">
        <w:rPr>
          <w:lang w:val="fr-FR"/>
        </w:rPr>
        <w:t>on constate un manque de confiance avéré à l</w:t>
      </w:r>
      <w:r w:rsidR="00B36D69">
        <w:rPr>
          <w:lang w:val="fr-FR"/>
        </w:rPr>
        <w:t>’</w:t>
      </w:r>
      <w:r w:rsidR="000B41C9" w:rsidRPr="000B41C9">
        <w:rPr>
          <w:lang w:val="fr-FR"/>
        </w:rPr>
        <w:t>égard de l</w:t>
      </w:r>
      <w:r w:rsidR="00B36D69">
        <w:rPr>
          <w:lang w:val="fr-FR"/>
        </w:rPr>
        <w:t>’</w:t>
      </w:r>
      <w:r w:rsidR="000B41C9" w:rsidRPr="000B41C9">
        <w:rPr>
          <w:lang w:val="fr-FR"/>
        </w:rPr>
        <w:t>information de séquençage numérique existante et des bases de données qui la gèrent, en raison du manque de transparence quant à l</w:t>
      </w:r>
      <w:r w:rsidR="00B36D69">
        <w:rPr>
          <w:lang w:val="fr-FR"/>
        </w:rPr>
        <w:t>’</w:t>
      </w:r>
      <w:r w:rsidR="000B41C9" w:rsidRPr="000B41C9">
        <w:rPr>
          <w:lang w:val="fr-FR"/>
        </w:rPr>
        <w:t>identité des personnes qui accèdent à ces données et les utilisent</w:t>
      </w:r>
      <w:r w:rsidR="00B36D69">
        <w:rPr>
          <w:lang w:val="fr-FR"/>
        </w:rPr>
        <w:t> ;</w:t>
      </w:r>
    </w:p>
    <w:p w14:paraId="64464513" w14:textId="50749A25" w:rsidR="002D1575" w:rsidRPr="0084381E" w:rsidRDefault="009A4309" w:rsidP="00222A26">
      <w:pPr>
        <w:pStyle w:val="CBDNormalNumber"/>
        <w:numPr>
          <w:ilvl w:val="0"/>
          <w:numId w:val="98"/>
        </w:numPr>
        <w:tabs>
          <w:tab w:val="clear" w:pos="567"/>
        </w:tabs>
        <w:ind w:left="567" w:firstLine="567"/>
        <w:rPr>
          <w:lang w:val="fr-FR"/>
        </w:rPr>
      </w:pPr>
      <w:r w:rsidRPr="009A4309">
        <w:rPr>
          <w:b/>
          <w:bCs/>
          <w:lang w:val="fr-FR"/>
        </w:rPr>
        <w:t>Lacunes en matière d</w:t>
      </w:r>
      <w:r w:rsidR="00B36D69">
        <w:rPr>
          <w:b/>
          <w:bCs/>
          <w:lang w:val="fr-FR"/>
        </w:rPr>
        <w:t>’</w:t>
      </w:r>
      <w:r w:rsidRPr="009A4309">
        <w:rPr>
          <w:b/>
          <w:bCs/>
          <w:lang w:val="fr-FR"/>
        </w:rPr>
        <w:t>obligations</w:t>
      </w:r>
      <w:r w:rsidR="00B36D69">
        <w:rPr>
          <w:b/>
          <w:bCs/>
          <w:lang w:val="fr-FR"/>
        </w:rPr>
        <w:t> :</w:t>
      </w:r>
      <w:r w:rsidR="00BD2108" w:rsidRPr="0084381E">
        <w:rPr>
          <w:lang w:val="fr-FR"/>
        </w:rPr>
        <w:t xml:space="preserve"> </w:t>
      </w:r>
      <w:r w:rsidR="007E40C4" w:rsidRPr="007E40C4">
        <w:rPr>
          <w:lang w:val="fr-FR"/>
        </w:rPr>
        <w:t>le manque d</w:t>
      </w:r>
      <w:r w:rsidR="00B36D69">
        <w:rPr>
          <w:lang w:val="fr-FR"/>
        </w:rPr>
        <w:t>’</w:t>
      </w:r>
      <w:r w:rsidR="007E40C4" w:rsidRPr="007E40C4">
        <w:rPr>
          <w:lang w:val="fr-FR"/>
        </w:rPr>
        <w:t>informations sur le respect des obligations (informations relatives aux autorisations, métadonnées de conformité) associées à l</w:t>
      </w:r>
      <w:r w:rsidR="00B36D69">
        <w:rPr>
          <w:lang w:val="fr-FR"/>
        </w:rPr>
        <w:t>’</w:t>
      </w:r>
      <w:r w:rsidR="007E40C4" w:rsidRPr="007E40C4">
        <w:rPr>
          <w:lang w:val="fr-FR"/>
        </w:rPr>
        <w:t>information de séquençage numérique dans les bases de données publiques crée une lacune majeure en matière de responsabilité. Certaines bases de données primaires demandent aux contributeurs de cocher une case pour indiquer qu</w:t>
      </w:r>
      <w:r w:rsidR="00B36D69">
        <w:rPr>
          <w:lang w:val="fr-FR"/>
        </w:rPr>
        <w:t>’</w:t>
      </w:r>
      <w:r w:rsidR="007E40C4" w:rsidRPr="007E40C4">
        <w:rPr>
          <w:lang w:val="fr-FR"/>
        </w:rPr>
        <w:t>il n</w:t>
      </w:r>
      <w:r w:rsidR="00B36D69">
        <w:rPr>
          <w:lang w:val="fr-FR"/>
        </w:rPr>
        <w:t>’</w:t>
      </w:r>
      <w:r w:rsidR="007E40C4" w:rsidRPr="007E40C4">
        <w:rPr>
          <w:lang w:val="fr-FR"/>
        </w:rPr>
        <w:t>existe aucune restriction concernant les données présentées, mais cette démarche n</w:t>
      </w:r>
      <w:r w:rsidR="00B36D69">
        <w:rPr>
          <w:lang w:val="fr-FR"/>
        </w:rPr>
        <w:t>’</w:t>
      </w:r>
      <w:r w:rsidR="007E40C4" w:rsidRPr="007E40C4">
        <w:rPr>
          <w:lang w:val="fr-FR"/>
        </w:rPr>
        <w:t>est pas juridiquement contraignante et n</w:t>
      </w:r>
      <w:r w:rsidR="00B36D69">
        <w:rPr>
          <w:lang w:val="fr-FR"/>
        </w:rPr>
        <w:t>’</w:t>
      </w:r>
      <w:r w:rsidR="007E40C4" w:rsidRPr="007E40C4">
        <w:rPr>
          <w:lang w:val="fr-FR"/>
        </w:rPr>
        <w:t>est pas généralisée à l</w:t>
      </w:r>
      <w:r w:rsidR="00B36D69">
        <w:rPr>
          <w:lang w:val="fr-FR"/>
        </w:rPr>
        <w:t>’</w:t>
      </w:r>
      <w:r w:rsidR="007E40C4" w:rsidRPr="007E40C4">
        <w:rPr>
          <w:lang w:val="fr-FR"/>
        </w:rPr>
        <w:t>ensemble des bases de données publiques</w:t>
      </w:r>
      <w:r w:rsidR="00B36D69">
        <w:rPr>
          <w:lang w:val="fr-FR"/>
        </w:rPr>
        <w:t> ;</w:t>
      </w:r>
    </w:p>
    <w:p w14:paraId="7AB60888" w14:textId="5BAD116C" w:rsidR="002D1575" w:rsidRPr="0084381E" w:rsidRDefault="00A66025" w:rsidP="00222A26">
      <w:pPr>
        <w:pStyle w:val="CBDNormalNumber"/>
        <w:numPr>
          <w:ilvl w:val="0"/>
          <w:numId w:val="98"/>
        </w:numPr>
        <w:tabs>
          <w:tab w:val="clear" w:pos="567"/>
        </w:tabs>
        <w:ind w:left="567" w:firstLine="567"/>
        <w:rPr>
          <w:lang w:val="fr-FR"/>
        </w:rPr>
      </w:pPr>
      <w:r w:rsidRPr="00A66025">
        <w:rPr>
          <w:b/>
          <w:bCs/>
          <w:lang w:val="fr-FR"/>
        </w:rPr>
        <w:t>Lacunes en matière de communication et d</w:t>
      </w:r>
      <w:r w:rsidR="00B36D69">
        <w:rPr>
          <w:b/>
          <w:bCs/>
          <w:lang w:val="fr-FR"/>
        </w:rPr>
        <w:t>’</w:t>
      </w:r>
      <w:r w:rsidRPr="00A66025">
        <w:rPr>
          <w:b/>
          <w:bCs/>
          <w:lang w:val="fr-FR"/>
        </w:rPr>
        <w:t>éducation</w:t>
      </w:r>
      <w:r w:rsidR="00B36D69">
        <w:rPr>
          <w:b/>
          <w:bCs/>
          <w:lang w:val="fr-FR"/>
        </w:rPr>
        <w:t> :</w:t>
      </w:r>
      <w:r w:rsidR="00BD2108" w:rsidRPr="0084381E">
        <w:rPr>
          <w:lang w:val="fr-FR"/>
        </w:rPr>
        <w:t xml:space="preserve"> </w:t>
      </w:r>
      <w:r w:rsidR="004760B1" w:rsidRPr="004760B1">
        <w:rPr>
          <w:lang w:val="fr-FR"/>
        </w:rPr>
        <w:t>l</w:t>
      </w:r>
      <w:r w:rsidR="00B36D69">
        <w:rPr>
          <w:lang w:val="fr-FR"/>
        </w:rPr>
        <w:t>’</w:t>
      </w:r>
      <w:r w:rsidR="004760B1" w:rsidRPr="004760B1">
        <w:rPr>
          <w:lang w:val="fr-FR"/>
        </w:rPr>
        <w:t>insuffisance des canaux de communication entre décideurs politiques et utilisateurs de données est perçue comme un obstacle à l</w:t>
      </w:r>
      <w:r w:rsidR="00B36D69">
        <w:rPr>
          <w:lang w:val="fr-FR"/>
        </w:rPr>
        <w:t>’</w:t>
      </w:r>
      <w:r w:rsidR="004760B1" w:rsidRPr="004760B1">
        <w:rPr>
          <w:lang w:val="fr-FR"/>
        </w:rPr>
        <w:t xml:space="preserve">accessibilité. Les participants ont exprimé des inquiétudes quant à la </w:t>
      </w:r>
      <w:r w:rsidR="00176282">
        <w:rPr>
          <w:lang w:val="fr-FR"/>
        </w:rPr>
        <w:t xml:space="preserve">connaissance qu’ont les </w:t>
      </w:r>
      <w:r w:rsidR="004760B1" w:rsidRPr="004760B1">
        <w:rPr>
          <w:lang w:val="fr-FR"/>
        </w:rPr>
        <w:t>utilisateurs de la Convention sur la diversité biologique, des obligations en matière d</w:t>
      </w:r>
      <w:r w:rsidR="00B36D69">
        <w:rPr>
          <w:lang w:val="fr-FR"/>
        </w:rPr>
        <w:t>’</w:t>
      </w:r>
      <w:r w:rsidR="004760B1" w:rsidRPr="004760B1">
        <w:rPr>
          <w:lang w:val="fr-FR"/>
        </w:rPr>
        <w:t>accès et de partage des avantages, ainsi que du mécanisme multilatéral. À l</w:t>
      </w:r>
      <w:r w:rsidR="00B36D69">
        <w:rPr>
          <w:lang w:val="fr-FR"/>
        </w:rPr>
        <w:t>’</w:t>
      </w:r>
      <w:r w:rsidR="004760B1" w:rsidRPr="004760B1">
        <w:rPr>
          <w:lang w:val="fr-FR"/>
        </w:rPr>
        <w:t>inverse, certains craignaient que les décideurs politiques ne comprennent pas les subtilités de l</w:t>
      </w:r>
      <w:r w:rsidR="00B36D69">
        <w:rPr>
          <w:lang w:val="fr-FR"/>
        </w:rPr>
        <w:t>’</w:t>
      </w:r>
      <w:r w:rsidR="004760B1" w:rsidRPr="004760B1">
        <w:rPr>
          <w:lang w:val="fr-FR"/>
        </w:rPr>
        <w:t>accès et de l</w:t>
      </w:r>
      <w:r w:rsidR="00B36D69">
        <w:rPr>
          <w:lang w:val="fr-FR"/>
        </w:rPr>
        <w:t>’</w:t>
      </w:r>
      <w:r w:rsidR="004760B1" w:rsidRPr="004760B1">
        <w:rPr>
          <w:lang w:val="fr-FR"/>
        </w:rPr>
        <w:t>utilisation de l</w:t>
      </w:r>
      <w:r w:rsidR="00B36D69">
        <w:rPr>
          <w:lang w:val="fr-FR"/>
        </w:rPr>
        <w:t>’</w:t>
      </w:r>
      <w:r w:rsidR="004760B1" w:rsidRPr="004760B1">
        <w:rPr>
          <w:lang w:val="fr-FR"/>
        </w:rPr>
        <w:t>information de séquençage numérique publique. D</w:t>
      </w:r>
      <w:r w:rsidR="00B36D69">
        <w:rPr>
          <w:lang w:val="fr-FR"/>
        </w:rPr>
        <w:t>’</w:t>
      </w:r>
      <w:r w:rsidR="004760B1" w:rsidRPr="004760B1">
        <w:rPr>
          <w:lang w:val="fr-FR"/>
        </w:rPr>
        <w:t>autres préoccupations concernaient la répartition géographique inéquitable des bases de données publiques et, par conséquent, l</w:t>
      </w:r>
      <w:r w:rsidR="00B36D69">
        <w:rPr>
          <w:lang w:val="fr-FR"/>
        </w:rPr>
        <w:t>’</w:t>
      </w:r>
      <w:r w:rsidR="004760B1" w:rsidRPr="004760B1">
        <w:rPr>
          <w:lang w:val="fr-FR"/>
        </w:rPr>
        <w:t>inégalité géographique en matière de capacité à définir et à façonner les politiques relatives à l</w:t>
      </w:r>
      <w:r w:rsidR="00B36D69">
        <w:rPr>
          <w:lang w:val="fr-FR"/>
        </w:rPr>
        <w:t>’</w:t>
      </w:r>
      <w:r w:rsidR="004760B1" w:rsidRPr="004760B1">
        <w:rPr>
          <w:lang w:val="fr-FR"/>
        </w:rPr>
        <w:t xml:space="preserve">information de séquençage numérique publique </w:t>
      </w:r>
      <w:r w:rsidR="001E66C1">
        <w:rPr>
          <w:lang w:val="fr-FR"/>
        </w:rPr>
        <w:t>en matière de</w:t>
      </w:r>
      <w:r w:rsidR="004760B1" w:rsidRPr="004760B1">
        <w:rPr>
          <w:lang w:val="fr-FR"/>
        </w:rPr>
        <w:t xml:space="preserve"> stockage, </w:t>
      </w:r>
      <w:r w:rsidR="007C7BA3">
        <w:rPr>
          <w:lang w:val="fr-FR"/>
        </w:rPr>
        <w:t>de</w:t>
      </w:r>
      <w:r w:rsidR="004760B1" w:rsidRPr="004760B1">
        <w:rPr>
          <w:lang w:val="fr-FR"/>
        </w:rPr>
        <w:t xml:space="preserve"> soumission, </w:t>
      </w:r>
      <w:r w:rsidR="007C7BA3">
        <w:rPr>
          <w:lang w:val="fr-FR"/>
        </w:rPr>
        <w:t>d</w:t>
      </w:r>
      <w:r w:rsidR="00B36D69">
        <w:rPr>
          <w:lang w:val="fr-FR"/>
        </w:rPr>
        <w:t>’</w:t>
      </w:r>
      <w:r w:rsidR="004760B1" w:rsidRPr="004760B1">
        <w:rPr>
          <w:lang w:val="fr-FR"/>
        </w:rPr>
        <w:t xml:space="preserve">accès et </w:t>
      </w:r>
      <w:r w:rsidR="007C7BA3">
        <w:rPr>
          <w:lang w:val="fr-FR"/>
        </w:rPr>
        <w:t xml:space="preserve">de </w:t>
      </w:r>
      <w:r w:rsidR="004760B1" w:rsidRPr="004760B1">
        <w:rPr>
          <w:lang w:val="fr-FR"/>
        </w:rPr>
        <w:t>réutilisation des données sur la diversité génétique</w:t>
      </w:r>
      <w:r w:rsidR="00B36D69">
        <w:rPr>
          <w:lang w:val="fr-FR"/>
        </w:rPr>
        <w:t> ;</w:t>
      </w:r>
    </w:p>
    <w:p w14:paraId="619B63F9" w14:textId="0CF9A9AE" w:rsidR="00E96831" w:rsidRPr="0084381E" w:rsidRDefault="00AA6BB0" w:rsidP="00222A26">
      <w:pPr>
        <w:pStyle w:val="CBDNormalNumber"/>
        <w:numPr>
          <w:ilvl w:val="0"/>
          <w:numId w:val="98"/>
        </w:numPr>
        <w:tabs>
          <w:tab w:val="clear" w:pos="567"/>
        </w:tabs>
        <w:ind w:left="567" w:firstLine="567"/>
        <w:rPr>
          <w:lang w:val="fr-FR"/>
        </w:rPr>
      </w:pPr>
      <w:r w:rsidRPr="00AA6BB0">
        <w:rPr>
          <w:rFonts w:eastAsiaTheme="minorEastAsia"/>
          <w:b/>
          <w:bCs/>
          <w:color w:val="000000" w:themeColor="text1"/>
          <w:lang w:val="fr-FR"/>
        </w:rPr>
        <w:t>Lacunes relatives à la gestion responsable de l</w:t>
      </w:r>
      <w:r w:rsidR="00B36D69">
        <w:rPr>
          <w:rFonts w:eastAsiaTheme="minorEastAsia"/>
          <w:b/>
          <w:bCs/>
          <w:color w:val="000000" w:themeColor="text1"/>
          <w:lang w:val="fr-FR"/>
        </w:rPr>
        <w:t>’</w:t>
      </w:r>
      <w:r w:rsidRPr="00AA6BB0">
        <w:rPr>
          <w:rFonts w:eastAsiaTheme="minorEastAsia"/>
          <w:b/>
          <w:bCs/>
          <w:color w:val="000000" w:themeColor="text1"/>
          <w:lang w:val="fr-FR"/>
        </w:rPr>
        <w:t>information de séquençage numérique sur les ressources génétiques et des savoirs traditionnels associés aux peuples autochtones et communautés locales</w:t>
      </w:r>
      <w:r w:rsidR="00B36D69">
        <w:rPr>
          <w:rFonts w:eastAsiaTheme="minorEastAsia"/>
          <w:b/>
          <w:bCs/>
          <w:color w:val="000000" w:themeColor="text1"/>
          <w:lang w:val="fr-FR"/>
        </w:rPr>
        <w:t> :</w:t>
      </w:r>
      <w:r w:rsidR="4C794C28" w:rsidRPr="0084381E">
        <w:rPr>
          <w:rFonts w:eastAsiaTheme="minorEastAsia"/>
          <w:color w:val="000000" w:themeColor="text1"/>
          <w:lang w:val="fr-FR"/>
        </w:rPr>
        <w:t xml:space="preserve"> </w:t>
      </w:r>
      <w:r w:rsidR="00B225A6">
        <w:rPr>
          <w:rFonts w:eastAsiaTheme="minorEastAsia"/>
          <w:color w:val="000000" w:themeColor="text1"/>
          <w:lang w:val="fr-FR"/>
        </w:rPr>
        <w:t>d</w:t>
      </w:r>
      <w:r w:rsidR="00622002" w:rsidRPr="00622002">
        <w:rPr>
          <w:rFonts w:eastAsiaTheme="minorEastAsia"/>
          <w:color w:val="000000" w:themeColor="text1"/>
          <w:lang w:val="fr-FR"/>
        </w:rPr>
        <w:t xml:space="preserve">e manière générale, les participants ont reconnu que les bases de données publiques respectaient bien les principes FAIR et que les bases de données de plus grande envergure </w:t>
      </w:r>
      <w:r w:rsidR="000240C1" w:rsidRPr="00622002">
        <w:rPr>
          <w:rFonts w:eastAsiaTheme="minorEastAsia"/>
          <w:color w:val="000000" w:themeColor="text1"/>
          <w:lang w:val="fr-FR"/>
        </w:rPr>
        <w:t>progressaient</w:t>
      </w:r>
      <w:r w:rsidR="00622002" w:rsidRPr="00622002">
        <w:rPr>
          <w:rFonts w:eastAsiaTheme="minorEastAsia"/>
          <w:color w:val="000000" w:themeColor="text1"/>
          <w:lang w:val="fr-FR"/>
        </w:rPr>
        <w:t xml:space="preserve"> </w:t>
      </w:r>
      <w:r w:rsidR="00286C49">
        <w:rPr>
          <w:rFonts w:eastAsiaTheme="minorEastAsia"/>
          <w:color w:val="000000" w:themeColor="text1"/>
          <w:lang w:val="fr-FR"/>
        </w:rPr>
        <w:t xml:space="preserve">vers la </w:t>
      </w:r>
      <w:r w:rsidR="004D693B">
        <w:rPr>
          <w:rFonts w:eastAsiaTheme="minorEastAsia"/>
          <w:color w:val="000000" w:themeColor="text1"/>
          <w:lang w:val="fr-FR"/>
        </w:rPr>
        <w:t>conformité</w:t>
      </w:r>
      <w:r w:rsidR="00622002" w:rsidRPr="00622002">
        <w:rPr>
          <w:rFonts w:eastAsiaTheme="minorEastAsia"/>
          <w:color w:val="000000" w:themeColor="text1"/>
          <w:lang w:val="fr-FR"/>
        </w:rPr>
        <w:t xml:space="preserve"> aux principes TRUST. Toutefois, ils ont identifié un manque de temps et de moyens </w:t>
      </w:r>
      <w:r w:rsidR="0072395E">
        <w:rPr>
          <w:rFonts w:eastAsiaTheme="minorEastAsia"/>
          <w:color w:val="000000" w:themeColor="text1"/>
          <w:lang w:val="fr-FR"/>
        </w:rPr>
        <w:t>dédiés à</w:t>
      </w:r>
      <w:r w:rsidR="00622002" w:rsidRPr="00622002">
        <w:rPr>
          <w:rFonts w:eastAsiaTheme="minorEastAsia"/>
          <w:color w:val="000000" w:themeColor="text1"/>
          <w:lang w:val="fr-FR"/>
        </w:rPr>
        <w:t xml:space="preserve"> la mise en conformité avec les principes </w:t>
      </w:r>
      <w:r w:rsidR="000240C1">
        <w:rPr>
          <w:rFonts w:eastAsiaTheme="minorEastAsia"/>
          <w:color w:val="000000" w:themeColor="text1"/>
          <w:lang w:val="fr-FR"/>
        </w:rPr>
        <w:t xml:space="preserve">de </w:t>
      </w:r>
      <w:r w:rsidR="00622002" w:rsidRPr="00622002">
        <w:rPr>
          <w:rFonts w:eastAsiaTheme="minorEastAsia"/>
          <w:color w:val="000000" w:themeColor="text1"/>
          <w:lang w:val="fr-FR"/>
        </w:rPr>
        <w:t xml:space="preserve">CARE, </w:t>
      </w:r>
      <w:r w:rsidR="0081791A">
        <w:rPr>
          <w:rFonts w:eastAsiaTheme="minorEastAsia"/>
          <w:color w:val="000000" w:themeColor="text1"/>
          <w:lang w:val="fr-FR"/>
        </w:rPr>
        <w:t xml:space="preserve">avec </w:t>
      </w:r>
      <w:r w:rsidR="00622002" w:rsidRPr="00622002">
        <w:rPr>
          <w:rFonts w:eastAsiaTheme="minorEastAsia"/>
          <w:color w:val="000000" w:themeColor="text1"/>
          <w:lang w:val="fr-FR"/>
        </w:rPr>
        <w:t>la Déclaration des Nations Unies sur les droits des peuples autochtones et les documents élaborés dans le cadre de la Convention relative à la mise en œuvre de l</w:t>
      </w:r>
      <w:r w:rsidR="00B36D69">
        <w:rPr>
          <w:rFonts w:eastAsiaTheme="minorEastAsia"/>
          <w:color w:val="000000" w:themeColor="text1"/>
          <w:lang w:val="fr-FR"/>
        </w:rPr>
        <w:t>’</w:t>
      </w:r>
      <w:r w:rsidR="00622002" w:rsidRPr="00622002">
        <w:rPr>
          <w:rFonts w:eastAsiaTheme="minorEastAsia"/>
          <w:color w:val="000000" w:themeColor="text1"/>
          <w:lang w:val="fr-FR"/>
        </w:rPr>
        <w:t>article 8</w:t>
      </w:r>
      <w:r w:rsidR="00C178C5">
        <w:rPr>
          <w:rFonts w:eastAsiaTheme="minorEastAsia"/>
          <w:color w:val="000000" w:themeColor="text1"/>
          <w:lang w:val="fr-FR"/>
        </w:rPr>
        <w:t> </w:t>
      </w:r>
      <w:r w:rsidR="00622002" w:rsidRPr="00622002">
        <w:rPr>
          <w:rFonts w:eastAsiaTheme="minorEastAsia"/>
          <w:color w:val="000000" w:themeColor="text1"/>
          <w:lang w:val="fr-FR"/>
        </w:rPr>
        <w:t>j), ce qui pourrait avoir des conséquences négatives sur la gestion responsable de l</w:t>
      </w:r>
      <w:r w:rsidR="00B36D69">
        <w:rPr>
          <w:rFonts w:eastAsiaTheme="minorEastAsia"/>
          <w:color w:val="000000" w:themeColor="text1"/>
          <w:lang w:val="fr-FR"/>
        </w:rPr>
        <w:t>’</w:t>
      </w:r>
      <w:r w:rsidR="00622002" w:rsidRPr="00622002">
        <w:rPr>
          <w:rFonts w:eastAsiaTheme="minorEastAsia"/>
          <w:color w:val="000000" w:themeColor="text1"/>
          <w:lang w:val="fr-FR"/>
        </w:rPr>
        <w:t xml:space="preserve">information de séquençage numérique sur les </w:t>
      </w:r>
      <w:r w:rsidR="00622002" w:rsidRPr="00622002">
        <w:rPr>
          <w:rFonts w:eastAsiaTheme="minorEastAsia"/>
          <w:color w:val="000000" w:themeColor="text1"/>
          <w:lang w:val="fr-FR"/>
        </w:rPr>
        <w:lastRenderedPageBreak/>
        <w:t>ressources génétiques</w:t>
      </w:r>
      <w:r w:rsidR="00AC7D16">
        <w:rPr>
          <w:rFonts w:eastAsiaTheme="minorEastAsia"/>
          <w:color w:val="000000" w:themeColor="text1"/>
          <w:lang w:val="fr-FR"/>
        </w:rPr>
        <w:t xml:space="preserve"> et</w:t>
      </w:r>
      <w:r w:rsidR="001B33DD">
        <w:rPr>
          <w:rFonts w:eastAsiaTheme="minorEastAsia"/>
          <w:color w:val="000000" w:themeColor="text1"/>
          <w:lang w:val="fr-FR"/>
        </w:rPr>
        <w:t xml:space="preserve"> </w:t>
      </w:r>
      <w:r w:rsidR="00D93514">
        <w:rPr>
          <w:rFonts w:eastAsiaTheme="minorEastAsia"/>
          <w:color w:val="000000" w:themeColor="text1"/>
          <w:lang w:val="fr-FR"/>
        </w:rPr>
        <w:t>d</w:t>
      </w:r>
      <w:r w:rsidR="00622002" w:rsidRPr="00622002">
        <w:rPr>
          <w:rFonts w:eastAsiaTheme="minorEastAsia"/>
          <w:color w:val="000000" w:themeColor="text1"/>
          <w:lang w:val="fr-FR"/>
        </w:rPr>
        <w:t>es savoirs traditionnels associés aux peuples autochtones et communautés locales.</w:t>
      </w:r>
    </w:p>
    <w:p w14:paraId="13E5714F" w14:textId="493D9007" w:rsidR="00BD2108" w:rsidRPr="0084381E" w:rsidRDefault="00FA3963" w:rsidP="00FC74FB">
      <w:pPr>
        <w:pStyle w:val="CBDH2"/>
        <w:rPr>
          <w:lang w:val="fr-FR"/>
        </w:rPr>
      </w:pPr>
      <w:r w:rsidRPr="0084381E">
        <w:rPr>
          <w:lang w:val="fr-FR"/>
        </w:rPr>
        <w:t>B.</w:t>
      </w:r>
      <w:r w:rsidRPr="0084381E">
        <w:rPr>
          <w:lang w:val="fr-FR"/>
        </w:rPr>
        <w:tab/>
      </w:r>
      <w:r w:rsidR="00F048F9" w:rsidRPr="00F048F9">
        <w:rPr>
          <w:lang w:val="fr-FR"/>
        </w:rPr>
        <w:t>Outils, modèles et bases de données proposés</w:t>
      </w:r>
    </w:p>
    <w:p w14:paraId="57FEC005" w14:textId="0458E341" w:rsidR="00475992" w:rsidRPr="0084381E" w:rsidRDefault="005A5952" w:rsidP="00FC74FB">
      <w:pPr>
        <w:pStyle w:val="CBDNormalNumber"/>
        <w:rPr>
          <w:lang w:val="fr-FR"/>
        </w:rPr>
      </w:pPr>
      <w:r w:rsidRPr="005A5952">
        <w:rPr>
          <w:lang w:val="fr-FR"/>
        </w:rPr>
        <w:t>À partir des avis, des entretiens et des enquêtes qui ont été soumis, 18</w:t>
      </w:r>
      <w:r w:rsidR="00615116">
        <w:rPr>
          <w:lang w:val="fr-FR"/>
        </w:rPr>
        <w:t> </w:t>
      </w:r>
      <w:r w:rsidRPr="005A5952">
        <w:rPr>
          <w:lang w:val="fr-FR"/>
        </w:rPr>
        <w:t>solutions (outils/modèles et bases de données) ont été proposées pour combler les lacunes identifiées</w:t>
      </w:r>
      <w:r w:rsidR="00B36D69">
        <w:rPr>
          <w:lang w:val="fr-FR"/>
        </w:rPr>
        <w:t> ;</w:t>
      </w:r>
      <w:r w:rsidRPr="005A5952">
        <w:rPr>
          <w:lang w:val="fr-FR"/>
        </w:rPr>
        <w:t xml:space="preserve"> elles sont réparties en trois grandes catégories (les outils proposés figurent entre parenthèses après chaque catégorie)</w:t>
      </w:r>
      <w:r w:rsidR="00B36D69">
        <w:rPr>
          <w:lang w:val="fr-FR"/>
        </w:rPr>
        <w:t> :</w:t>
      </w:r>
    </w:p>
    <w:p w14:paraId="6711B8B6" w14:textId="7133B3C1" w:rsidR="00475992" w:rsidRPr="0084381E" w:rsidRDefault="005E0CEE" w:rsidP="004E4066">
      <w:pPr>
        <w:pStyle w:val="CBDNormalNumber"/>
        <w:numPr>
          <w:ilvl w:val="0"/>
          <w:numId w:val="99"/>
        </w:numPr>
        <w:ind w:left="567" w:firstLine="567"/>
        <w:rPr>
          <w:lang w:val="fr-FR"/>
        </w:rPr>
      </w:pPr>
      <w:r w:rsidRPr="005E0CEE">
        <w:rPr>
          <w:lang w:val="fr-FR"/>
        </w:rPr>
        <w:t xml:space="preserve">Création de nouvelles bases de données (base de données </w:t>
      </w:r>
      <w:r w:rsidR="00F563BB">
        <w:rPr>
          <w:lang w:val="fr-FR"/>
        </w:rPr>
        <w:t>complètes</w:t>
      </w:r>
      <w:r w:rsidRPr="005E0CEE">
        <w:rPr>
          <w:lang w:val="fr-FR"/>
        </w:rPr>
        <w:t xml:space="preserve">, </w:t>
      </w:r>
      <w:r w:rsidR="00247010">
        <w:rPr>
          <w:lang w:val="fr-FR"/>
        </w:rPr>
        <w:t xml:space="preserve">BD </w:t>
      </w:r>
      <w:r w:rsidR="00F563BB">
        <w:rPr>
          <w:lang w:val="fr-FR"/>
        </w:rPr>
        <w:t xml:space="preserve">consacrées aux éléments de valeur et </w:t>
      </w:r>
      <w:r w:rsidR="00247010">
        <w:rPr>
          <w:lang w:val="fr-FR"/>
        </w:rPr>
        <w:t xml:space="preserve">BD </w:t>
      </w:r>
      <w:r w:rsidR="00F563BB">
        <w:rPr>
          <w:lang w:val="fr-FR"/>
        </w:rPr>
        <w:t>d</w:t>
      </w:r>
      <w:r w:rsidR="00B36D69">
        <w:rPr>
          <w:lang w:val="fr-FR"/>
        </w:rPr>
        <w:t>’</w:t>
      </w:r>
      <w:r w:rsidR="00F563BB">
        <w:rPr>
          <w:lang w:val="fr-FR"/>
        </w:rPr>
        <w:t>autorisations</w:t>
      </w:r>
      <w:r w:rsidR="00EE60FD">
        <w:rPr>
          <w:lang w:val="fr-FR"/>
        </w:rPr>
        <w:t>)</w:t>
      </w:r>
      <w:r w:rsidR="00B36D69">
        <w:rPr>
          <w:lang w:val="fr-FR"/>
        </w:rPr>
        <w:t> ;</w:t>
      </w:r>
    </w:p>
    <w:p w14:paraId="4071EFCC" w14:textId="16DBE0A9" w:rsidR="00475992" w:rsidRPr="0084381E" w:rsidRDefault="00AA4A15" w:rsidP="004E4066">
      <w:pPr>
        <w:pStyle w:val="CBDNormalNumber"/>
        <w:numPr>
          <w:ilvl w:val="0"/>
          <w:numId w:val="99"/>
        </w:numPr>
        <w:ind w:left="567" w:firstLine="567"/>
        <w:rPr>
          <w:lang w:val="fr-FR"/>
        </w:rPr>
      </w:pPr>
      <w:r w:rsidRPr="00AA4A15">
        <w:rPr>
          <w:lang w:val="fr-FR"/>
        </w:rPr>
        <w:t>Modifications apportées au réseau actuel de bases de données publiques (enregistrement obligatoire, outils d</w:t>
      </w:r>
      <w:r w:rsidR="00B36D69">
        <w:rPr>
          <w:lang w:val="fr-FR"/>
        </w:rPr>
        <w:t>’</w:t>
      </w:r>
      <w:r w:rsidRPr="00AA4A15">
        <w:rPr>
          <w:lang w:val="fr-FR"/>
        </w:rPr>
        <w:t>analyse Web, intelligence artificielle au service du suivi des connaissances universitaires, du secteur privé et des savoirs traditionnels associés, outils pédagogiques, outils de métadonnées, outils juridiques (licences et accords juridiques), outils de diffusion, outils de gouvernance)</w:t>
      </w:r>
      <w:r w:rsidR="00B36D69">
        <w:rPr>
          <w:lang w:val="fr-FR"/>
        </w:rPr>
        <w:t> ;</w:t>
      </w:r>
    </w:p>
    <w:p w14:paraId="5C4FF799" w14:textId="055AF9E0" w:rsidR="00BD2108" w:rsidRPr="0084381E" w:rsidRDefault="006F516E" w:rsidP="004E4066">
      <w:pPr>
        <w:pStyle w:val="CBDNormalNumber"/>
        <w:numPr>
          <w:ilvl w:val="0"/>
          <w:numId w:val="99"/>
        </w:numPr>
        <w:ind w:left="567" w:firstLine="567"/>
        <w:rPr>
          <w:lang w:val="fr-FR"/>
        </w:rPr>
      </w:pPr>
      <w:r w:rsidRPr="006F516E">
        <w:rPr>
          <w:lang w:val="fr-FR"/>
        </w:rPr>
        <w:t>Aspects à prendre en compte concernant l</w:t>
      </w:r>
      <w:r w:rsidR="00B36D69">
        <w:rPr>
          <w:lang w:val="fr-FR"/>
        </w:rPr>
        <w:t>’</w:t>
      </w:r>
      <w:r w:rsidRPr="006F516E">
        <w:rPr>
          <w:lang w:val="fr-FR"/>
        </w:rPr>
        <w:t>information de séquençage numérique et les savoirs traditionnels associés aux peuples autochtones et communautés locales (ressources pédagogiques et formation, amélioration des métadonnées, stratégies visant à intégrer les données relatives aux peuples autochtones et aux communautés locales dans les bases de données publiques, outils de gouvernance).</w:t>
      </w:r>
    </w:p>
    <w:p w14:paraId="71528366" w14:textId="2D1D8F8B" w:rsidR="00BD2108" w:rsidRPr="0084381E" w:rsidRDefault="009634C4" w:rsidP="00FC74FB">
      <w:pPr>
        <w:pStyle w:val="CBDNormalNumber"/>
        <w:rPr>
          <w:color w:val="000000"/>
          <w:lang w:val="fr-FR"/>
        </w:rPr>
      </w:pPr>
      <w:r w:rsidRPr="009634C4">
        <w:rPr>
          <w:lang w:val="fr-FR"/>
        </w:rPr>
        <w:t>Une analyse des avantages et des inconvénients de chaque proposition figure dans les tableaux</w:t>
      </w:r>
      <w:r w:rsidR="00E46E8C">
        <w:rPr>
          <w:lang w:val="fr-FR"/>
        </w:rPr>
        <w:t> </w:t>
      </w:r>
      <w:r w:rsidRPr="009634C4">
        <w:rPr>
          <w:lang w:val="fr-FR"/>
        </w:rPr>
        <w:t>7 et 9 du document d</w:t>
      </w:r>
      <w:r w:rsidR="00B36D69">
        <w:rPr>
          <w:lang w:val="fr-FR"/>
        </w:rPr>
        <w:t>’</w:t>
      </w:r>
      <w:r w:rsidRPr="009634C4">
        <w:rPr>
          <w:lang w:val="fr-FR"/>
        </w:rPr>
        <w:t>information. Chaque proposition est évaluée en fonction de la complexité juridique et technique, de la charge financière qu</w:t>
      </w:r>
      <w:r w:rsidR="00B36D69">
        <w:rPr>
          <w:lang w:val="fr-FR"/>
        </w:rPr>
        <w:t>’</w:t>
      </w:r>
      <w:r w:rsidRPr="009634C4">
        <w:rPr>
          <w:lang w:val="fr-FR"/>
        </w:rPr>
        <w:t>elle implique et de la nécessité d</w:t>
      </w:r>
      <w:r w:rsidR="00B36D69">
        <w:rPr>
          <w:lang w:val="fr-FR"/>
        </w:rPr>
        <w:t>’</w:t>
      </w:r>
      <w:r w:rsidRPr="009634C4">
        <w:rPr>
          <w:lang w:val="fr-FR"/>
        </w:rPr>
        <w:t>obtenir l</w:t>
      </w:r>
      <w:r w:rsidR="00B36D69">
        <w:rPr>
          <w:lang w:val="fr-FR"/>
        </w:rPr>
        <w:t>’</w:t>
      </w:r>
      <w:r w:rsidRPr="009634C4">
        <w:rPr>
          <w:lang w:val="fr-FR"/>
        </w:rPr>
        <w:t xml:space="preserve">adhésion du réseau actuel de bases de données. Les propositions concernées sont également évaluées en fonction de leur conformité aux principes </w:t>
      </w:r>
      <w:r w:rsidR="0002350F">
        <w:rPr>
          <w:lang w:val="fr-FR"/>
        </w:rPr>
        <w:t xml:space="preserve">de </w:t>
      </w:r>
      <w:r w:rsidRPr="009634C4">
        <w:rPr>
          <w:lang w:val="fr-FR"/>
        </w:rPr>
        <w:t>CARE, FAIR et TRUST.</w:t>
      </w:r>
    </w:p>
    <w:p w14:paraId="632B3117" w14:textId="502091EE" w:rsidR="00685520" w:rsidRPr="00BF191D" w:rsidRDefault="00BF191D" w:rsidP="00FC74FB">
      <w:pPr>
        <w:pStyle w:val="CBDNormalNumber"/>
        <w:rPr>
          <w:color w:val="000000"/>
          <w:lang w:val="fr-FR"/>
        </w:rPr>
      </w:pPr>
      <w:r w:rsidRPr="00BF191D">
        <w:rPr>
          <w:lang w:val="fr-FR"/>
        </w:rPr>
        <w:t>Les propositions visant la création d</w:t>
      </w:r>
      <w:r w:rsidR="00B36D69">
        <w:rPr>
          <w:lang w:val="fr-FR"/>
        </w:rPr>
        <w:t>’</w:t>
      </w:r>
      <w:r w:rsidRPr="00BF191D">
        <w:rPr>
          <w:lang w:val="fr-FR"/>
        </w:rPr>
        <w:t>une base de données complète sur l</w:t>
      </w:r>
      <w:r w:rsidR="00B36D69">
        <w:rPr>
          <w:lang w:val="fr-FR"/>
        </w:rPr>
        <w:t>’</w:t>
      </w:r>
      <w:r w:rsidRPr="00BF191D">
        <w:rPr>
          <w:lang w:val="fr-FR"/>
        </w:rPr>
        <w:t xml:space="preserve">information de séquençage numérique sur les ressources génétiques hébergée par le </w:t>
      </w:r>
      <w:r w:rsidR="00295F7F">
        <w:rPr>
          <w:lang w:val="fr-FR"/>
        </w:rPr>
        <w:t>s</w:t>
      </w:r>
      <w:r w:rsidRPr="00BF191D">
        <w:rPr>
          <w:lang w:val="fr-FR"/>
        </w:rPr>
        <w:t>ecrétariat de la Convention, celle concernant une base de données similaire mais contenant des données plus restreintes, ainsi que celle portant sur une base de données permettant le suivi des autorisations d</w:t>
      </w:r>
      <w:r w:rsidR="00B36D69">
        <w:rPr>
          <w:lang w:val="fr-FR"/>
        </w:rPr>
        <w:t>’</w:t>
      </w:r>
      <w:r w:rsidRPr="00BF191D">
        <w:rPr>
          <w:lang w:val="fr-FR"/>
        </w:rPr>
        <w:t>accès et d</w:t>
      </w:r>
      <w:r w:rsidR="00B36D69">
        <w:rPr>
          <w:lang w:val="fr-FR"/>
        </w:rPr>
        <w:t>’</w:t>
      </w:r>
      <w:r w:rsidRPr="00BF191D">
        <w:rPr>
          <w:lang w:val="fr-FR"/>
        </w:rPr>
        <w:t>utilisation ont toutes été jugées extrêmement difficiles à mettre en œuvre sur les plans technique et financier, et juridiquement subordonnées à la décision des Parties. La mise en place d</w:t>
      </w:r>
      <w:r w:rsidR="00B36D69">
        <w:rPr>
          <w:lang w:val="fr-FR"/>
        </w:rPr>
        <w:t>’</w:t>
      </w:r>
      <w:r w:rsidRPr="00BF191D">
        <w:rPr>
          <w:lang w:val="fr-FR"/>
        </w:rPr>
        <w:t>un système d</w:t>
      </w:r>
      <w:r w:rsidR="00B36D69">
        <w:rPr>
          <w:lang w:val="fr-FR"/>
        </w:rPr>
        <w:t>’</w:t>
      </w:r>
      <w:r w:rsidRPr="00BF191D">
        <w:rPr>
          <w:lang w:val="fr-FR"/>
        </w:rPr>
        <w:t>enregistrement obligatoire dans les bases de données existantes, la mise en place d</w:t>
      </w:r>
      <w:r w:rsidR="00B36D69">
        <w:rPr>
          <w:lang w:val="fr-FR"/>
        </w:rPr>
        <w:t>’</w:t>
      </w:r>
      <w:r w:rsidRPr="00BF191D">
        <w:rPr>
          <w:lang w:val="fr-FR"/>
        </w:rPr>
        <w:t>une ou plusieurs licences portant sur des ensembles de données, ainsi que l</w:t>
      </w:r>
      <w:r w:rsidR="00B36D69">
        <w:rPr>
          <w:lang w:val="fr-FR"/>
        </w:rPr>
        <w:t>’</w:t>
      </w:r>
      <w:r w:rsidRPr="00BF191D">
        <w:rPr>
          <w:lang w:val="fr-FR"/>
        </w:rPr>
        <w:t>élaboration de contrats juridiques que les utilisateurs devraient signer avant de soumettre des données ou d</w:t>
      </w:r>
      <w:r w:rsidR="00B36D69">
        <w:rPr>
          <w:lang w:val="fr-FR"/>
        </w:rPr>
        <w:t>’</w:t>
      </w:r>
      <w:r w:rsidRPr="00BF191D">
        <w:rPr>
          <w:lang w:val="fr-FR"/>
        </w:rPr>
        <w:t>y accéder ont toutes été jugées difficiles, voire très difficiles, sur les plans technique, juridique et financier. En revanche, les propositions visant à créer des outils d</w:t>
      </w:r>
      <w:r w:rsidR="00B36D69">
        <w:rPr>
          <w:lang w:val="fr-FR"/>
        </w:rPr>
        <w:t>’</w:t>
      </w:r>
      <w:r w:rsidRPr="00BF191D">
        <w:rPr>
          <w:lang w:val="fr-FR"/>
        </w:rPr>
        <w:t>analyse de sites web pour suivre l</w:t>
      </w:r>
      <w:r w:rsidR="00B36D69">
        <w:rPr>
          <w:lang w:val="fr-FR"/>
        </w:rPr>
        <w:t>’</w:t>
      </w:r>
      <w:r w:rsidRPr="00BF191D">
        <w:rPr>
          <w:lang w:val="fr-FR"/>
        </w:rPr>
        <w:t>accès aux sites web des bases de données à un niveau global, ou à recourir à l</w:t>
      </w:r>
      <w:r w:rsidR="00B36D69">
        <w:rPr>
          <w:lang w:val="fr-FR"/>
        </w:rPr>
        <w:t>’</w:t>
      </w:r>
      <w:r w:rsidRPr="00BF191D">
        <w:rPr>
          <w:lang w:val="fr-FR"/>
        </w:rPr>
        <w:t>intelligence artificielle pour suivre les publications scientifiques utilisant des données génétiques et génomiques issues de bases de données publiques, ou encore les demandes de brevet faisant de même ou utilisant des savoirs traditionnels associés, ont été jugées techniquement, juridiquement et financièrement réalisables. En outre, les outils pédagogiques portant sur les objectifs de la Convention et l</w:t>
      </w:r>
      <w:r w:rsidR="00B36D69">
        <w:rPr>
          <w:lang w:val="fr-FR"/>
        </w:rPr>
        <w:t>’</w:t>
      </w:r>
      <w:r w:rsidRPr="00BF191D">
        <w:rPr>
          <w:lang w:val="fr-FR"/>
        </w:rPr>
        <w:t>article</w:t>
      </w:r>
      <w:r w:rsidR="00191F1B">
        <w:rPr>
          <w:lang w:val="fr-FR"/>
        </w:rPr>
        <w:t> </w:t>
      </w:r>
      <w:r w:rsidRPr="00BF191D">
        <w:rPr>
          <w:lang w:val="fr-FR"/>
        </w:rPr>
        <w:t>8</w:t>
      </w:r>
      <w:r w:rsidR="00191F1B">
        <w:rPr>
          <w:lang w:val="fr-FR"/>
        </w:rPr>
        <w:t>,</w:t>
      </w:r>
      <w:r w:rsidRPr="00BF191D">
        <w:rPr>
          <w:lang w:val="fr-FR"/>
        </w:rPr>
        <w:t xml:space="preserve"> paragraphe</w:t>
      </w:r>
      <w:r w:rsidR="00191F1B">
        <w:rPr>
          <w:lang w:val="fr-FR"/>
        </w:rPr>
        <w:t> </w:t>
      </w:r>
      <w:r w:rsidRPr="00BF191D">
        <w:rPr>
          <w:lang w:val="fr-FR"/>
        </w:rPr>
        <w:t>j), la gouvernance des données, le mécanisme multilatéral et son Fonds de Cali, ainsi que les recommandations relatives à la citation correcte des données, à l</w:t>
      </w:r>
      <w:r w:rsidR="00B36D69">
        <w:rPr>
          <w:lang w:val="fr-FR"/>
        </w:rPr>
        <w:t>’</w:t>
      </w:r>
      <w:r w:rsidRPr="00BF191D">
        <w:rPr>
          <w:lang w:val="fr-FR"/>
        </w:rPr>
        <w:t>octroi d</w:t>
      </w:r>
      <w:r w:rsidR="00B36D69">
        <w:rPr>
          <w:lang w:val="fr-FR"/>
        </w:rPr>
        <w:t>’</w:t>
      </w:r>
      <w:r w:rsidRPr="00BF191D">
        <w:rPr>
          <w:lang w:val="fr-FR"/>
        </w:rPr>
        <w:t>autorisations et à la gouvernance des données sont jugés réalisables. Enfin, la mise à disposition de champs de métadonnées dans les bases de données ainsi que la diffusion d</w:t>
      </w:r>
      <w:r w:rsidR="00B36D69">
        <w:rPr>
          <w:lang w:val="fr-FR"/>
        </w:rPr>
        <w:t>’</w:t>
      </w:r>
      <w:r w:rsidRPr="00BF191D">
        <w:rPr>
          <w:lang w:val="fr-FR"/>
        </w:rPr>
        <w:t>outils pédagogiques et de lignes directrices par l</w:t>
      </w:r>
      <w:r w:rsidR="00B36D69">
        <w:rPr>
          <w:lang w:val="fr-FR"/>
        </w:rPr>
        <w:t>’</w:t>
      </w:r>
      <w:r w:rsidRPr="00BF191D">
        <w:rPr>
          <w:lang w:val="fr-FR"/>
        </w:rPr>
        <w:t>intermédiaire du Centre d</w:t>
      </w:r>
      <w:r w:rsidR="00B36D69">
        <w:rPr>
          <w:lang w:val="fr-FR"/>
        </w:rPr>
        <w:t>’</w:t>
      </w:r>
      <w:r w:rsidRPr="00BF191D">
        <w:rPr>
          <w:lang w:val="fr-FR"/>
        </w:rPr>
        <w:t>échange pour l</w:t>
      </w:r>
      <w:r w:rsidR="00B36D69">
        <w:rPr>
          <w:lang w:val="fr-FR"/>
        </w:rPr>
        <w:t>’</w:t>
      </w:r>
      <w:r w:rsidRPr="00BF191D">
        <w:rPr>
          <w:lang w:val="fr-FR"/>
        </w:rPr>
        <w:t>accès et le partage des avantages faisaient également partie des propositions jugées peu difficiles sur les plans technique, juridique et financier. Afin de mettre en œuvre certains de ces outils pédagogiques et lignes directrices, une proposition visait à créer un Groupe de travail à composition inclusive, tandis qu</w:t>
      </w:r>
      <w:r w:rsidR="00B36D69">
        <w:rPr>
          <w:lang w:val="fr-FR"/>
        </w:rPr>
        <w:t>’</w:t>
      </w:r>
      <w:r w:rsidRPr="00BF191D">
        <w:rPr>
          <w:lang w:val="fr-FR"/>
        </w:rPr>
        <w:t>une autre proposait d</w:t>
      </w:r>
      <w:r w:rsidR="00B36D69">
        <w:rPr>
          <w:lang w:val="fr-FR"/>
        </w:rPr>
        <w:t>’</w:t>
      </w:r>
      <w:r w:rsidRPr="00BF191D">
        <w:rPr>
          <w:lang w:val="fr-FR"/>
        </w:rPr>
        <w:t>inclure les peuples autochtones et les communautés locales au sein dudit groupe.</w:t>
      </w:r>
    </w:p>
    <w:p w14:paraId="2DFD3A38" w14:textId="46C2ED36" w:rsidR="00991EE7" w:rsidRPr="0084381E" w:rsidRDefault="00135503" w:rsidP="00FC74FB">
      <w:pPr>
        <w:pStyle w:val="CBDNormalNumber"/>
        <w:rPr>
          <w:lang w:val="fr-FR"/>
        </w:rPr>
      </w:pPr>
      <w:r w:rsidRPr="00135503">
        <w:rPr>
          <w:lang w:val="fr-FR"/>
        </w:rPr>
        <w:lastRenderedPageBreak/>
        <w:t>En ce qui concerne les propositions relatives aux peuples autochtones et communautés locales ainsi qu</w:t>
      </w:r>
      <w:r w:rsidR="00B36D69">
        <w:rPr>
          <w:lang w:val="fr-FR"/>
        </w:rPr>
        <w:t>’</w:t>
      </w:r>
      <w:r w:rsidRPr="00135503">
        <w:rPr>
          <w:lang w:val="fr-FR"/>
        </w:rPr>
        <w:t>aux savoirs traditionnels qui leur sont associés, l</w:t>
      </w:r>
      <w:r w:rsidR="00B36D69">
        <w:rPr>
          <w:lang w:val="fr-FR"/>
        </w:rPr>
        <w:t>’</w:t>
      </w:r>
      <w:r w:rsidRPr="00135503">
        <w:rPr>
          <w:lang w:val="fr-FR"/>
        </w:rPr>
        <w:t>inclusion dans les bases de données existantes de métadonnées normalisées sous la responsabilité des peuples autochtones en leur y confiant la gestion des accès a été jugée très difficile. En revanche, l</w:t>
      </w:r>
      <w:r w:rsidR="00B36D69">
        <w:rPr>
          <w:lang w:val="fr-FR"/>
        </w:rPr>
        <w:t>’</w:t>
      </w:r>
      <w:r w:rsidRPr="00135503">
        <w:rPr>
          <w:lang w:val="fr-FR"/>
        </w:rPr>
        <w:t>orientation de certains outils pédagogiques vers la gestion des données relatives aux peuples autochtones et communautés locales a été jugée relativement facile, mais nécessiterait d</w:t>
      </w:r>
      <w:r w:rsidR="00B36D69">
        <w:rPr>
          <w:lang w:val="fr-FR"/>
        </w:rPr>
        <w:t>’</w:t>
      </w:r>
      <w:r w:rsidRPr="00135503">
        <w:rPr>
          <w:lang w:val="fr-FR"/>
        </w:rPr>
        <w:t>obtenir l</w:t>
      </w:r>
      <w:r w:rsidR="00B36D69">
        <w:rPr>
          <w:lang w:val="fr-FR"/>
        </w:rPr>
        <w:t>’</w:t>
      </w:r>
      <w:r w:rsidRPr="00135503">
        <w:rPr>
          <w:lang w:val="fr-FR"/>
        </w:rPr>
        <w:t>adhésion des bases de données. La mise en place d</w:t>
      </w:r>
      <w:r w:rsidR="00B36D69">
        <w:rPr>
          <w:lang w:val="fr-FR"/>
        </w:rPr>
        <w:t>’</w:t>
      </w:r>
      <w:r w:rsidRPr="00135503">
        <w:rPr>
          <w:lang w:val="fr-FR"/>
        </w:rPr>
        <w:t>exigences minimales en matière de métadonnées pour la publication des étiquettes et mentions «</w:t>
      </w:r>
      <w:r w:rsidR="00622529">
        <w:rPr>
          <w:lang w:val="fr-FR"/>
        </w:rPr>
        <w:t> </w:t>
      </w:r>
      <w:r w:rsidRPr="00135503">
        <w:rPr>
          <w:lang w:val="fr-FR"/>
        </w:rPr>
        <w:t>Contextes locaux</w:t>
      </w:r>
      <w:r w:rsidR="00622529">
        <w:rPr>
          <w:lang w:val="fr-FR"/>
        </w:rPr>
        <w:t> </w:t>
      </w:r>
      <w:r w:rsidRPr="00135503">
        <w:rPr>
          <w:lang w:val="fr-FR"/>
        </w:rPr>
        <w:t xml:space="preserve">», ainsi que des coordonnées géospatiales, a également évaluée comme telle. Enfin, le suivi des progrès réalisés par les bases de données dans la mise en œuvre des principes </w:t>
      </w:r>
      <w:r w:rsidR="00374FA6">
        <w:rPr>
          <w:lang w:val="fr-FR"/>
        </w:rPr>
        <w:t xml:space="preserve">de </w:t>
      </w:r>
      <w:r w:rsidRPr="00135503">
        <w:rPr>
          <w:lang w:val="fr-FR"/>
        </w:rPr>
        <w:t>CARE est jugé facile et pourrait être assuré soit par les bases de données elles-mêmes, soit par une entité indépendante</w:t>
      </w:r>
      <w:r w:rsidR="00A43685" w:rsidRPr="0084381E">
        <w:rPr>
          <w:lang w:val="fr-FR"/>
        </w:rPr>
        <w:t>.</w:t>
      </w:r>
      <w:r w:rsidR="00F628BB" w:rsidRPr="0084381E">
        <w:rPr>
          <w:lang w:val="fr-FR"/>
        </w:rPr>
        <w:t xml:space="preserve"> </w:t>
      </w:r>
    </w:p>
    <w:p w14:paraId="26B57D87" w14:textId="5B145EB0" w:rsidR="00BD2108" w:rsidRPr="0084381E" w:rsidRDefault="00451337" w:rsidP="00451337">
      <w:pPr>
        <w:pStyle w:val="Titre2"/>
        <w:numPr>
          <w:ilvl w:val="0"/>
          <w:numId w:val="0"/>
        </w:numPr>
        <w:ind w:left="567" w:hanging="567"/>
        <w:rPr>
          <w:lang w:val="fr-FR"/>
        </w:rPr>
      </w:pPr>
      <w:r w:rsidRPr="0084381E">
        <w:rPr>
          <w:lang w:val="fr-FR"/>
        </w:rPr>
        <w:t>C.</w:t>
      </w:r>
      <w:r w:rsidRPr="0084381E">
        <w:rPr>
          <w:lang w:val="fr-FR"/>
        </w:rPr>
        <w:tab/>
      </w:r>
      <w:r w:rsidR="00CE4AB6" w:rsidRPr="00CE4AB6">
        <w:rPr>
          <w:lang w:val="fr-FR"/>
        </w:rPr>
        <w:t>Sommaire des résultats de l</w:t>
      </w:r>
      <w:r w:rsidR="00B36D69">
        <w:rPr>
          <w:lang w:val="fr-FR"/>
        </w:rPr>
        <w:t>’</w:t>
      </w:r>
      <w:r w:rsidR="00CE4AB6" w:rsidRPr="00CE4AB6">
        <w:rPr>
          <w:lang w:val="fr-FR"/>
        </w:rPr>
        <w:t>enquête auprès du secteur privé</w:t>
      </w:r>
    </w:p>
    <w:p w14:paraId="76E264E8" w14:textId="6CCAD1A0" w:rsidR="00BD2108" w:rsidRPr="0084381E" w:rsidRDefault="0029244C" w:rsidP="00FC74FB">
      <w:pPr>
        <w:pStyle w:val="CBDNormalNumber"/>
        <w:rPr>
          <w:lang w:val="fr-FR"/>
        </w:rPr>
      </w:pPr>
      <w:r w:rsidRPr="0029244C">
        <w:rPr>
          <w:lang w:val="fr-FR"/>
        </w:rPr>
        <w:t>Le nombre de réponses à l</w:t>
      </w:r>
      <w:r w:rsidR="00B36D69">
        <w:rPr>
          <w:lang w:val="fr-FR"/>
        </w:rPr>
        <w:t>’</w:t>
      </w:r>
      <w:r w:rsidRPr="0029244C">
        <w:rPr>
          <w:lang w:val="fr-FR"/>
        </w:rPr>
        <w:t>enquête auprès du secteur privé est limité (n=9) et géographiquement concentré en Amérique latine et dans les Caraïbes, avec une diversité sectorielle très faible. Les avis concernant la création d</w:t>
      </w:r>
      <w:r w:rsidR="00B36D69">
        <w:rPr>
          <w:lang w:val="fr-FR"/>
        </w:rPr>
        <w:t>’</w:t>
      </w:r>
      <w:r w:rsidRPr="0029244C">
        <w:rPr>
          <w:lang w:val="fr-FR"/>
        </w:rPr>
        <w:t>une nouvelle base de données étaient majoritairement négatifs, plus de la moitié des répondants n</w:t>
      </w:r>
      <w:r w:rsidR="00B36D69">
        <w:rPr>
          <w:lang w:val="fr-FR"/>
        </w:rPr>
        <w:t>’</w:t>
      </w:r>
      <w:r w:rsidRPr="0029244C">
        <w:rPr>
          <w:lang w:val="fr-FR"/>
        </w:rPr>
        <w:t>y voyant aucun avantage clair. Parmi les principales préoccupations figuraient le chevauchement avec les systèmes existants, les problèmes d</w:t>
      </w:r>
      <w:r w:rsidR="00B36D69">
        <w:rPr>
          <w:lang w:val="fr-FR"/>
        </w:rPr>
        <w:t>’</w:t>
      </w:r>
      <w:r w:rsidRPr="0029244C">
        <w:rPr>
          <w:lang w:val="fr-FR"/>
        </w:rPr>
        <w:t>interopérabilité, l</w:t>
      </w:r>
      <w:r w:rsidR="00B36D69">
        <w:rPr>
          <w:lang w:val="fr-FR"/>
        </w:rPr>
        <w:t>’</w:t>
      </w:r>
      <w:r w:rsidRPr="0029244C">
        <w:rPr>
          <w:lang w:val="fr-FR"/>
        </w:rPr>
        <w:t>alourdissement des obligations liées au respect des obligations, la violation potentielle des droits des peuples autochtones et communautés locales, ainsi que le désengagement des ressources au détriment des efforts de conservation. D</w:t>
      </w:r>
      <w:r w:rsidR="00B36D69">
        <w:rPr>
          <w:lang w:val="fr-FR"/>
        </w:rPr>
        <w:t>’</w:t>
      </w:r>
      <w:r w:rsidRPr="0029244C">
        <w:rPr>
          <w:lang w:val="fr-FR"/>
        </w:rPr>
        <w:t>autres risques ont été soulignés, notamment la lenteur des processus de gouvernance en cas de sélection de la Convention comme hébergeur de la base de données, la fragmentation des données, ainsi que des freins à l</w:t>
      </w:r>
      <w:r w:rsidR="00B36D69">
        <w:rPr>
          <w:lang w:val="fr-FR"/>
        </w:rPr>
        <w:t>’</w:t>
      </w:r>
      <w:r w:rsidRPr="0029244C">
        <w:rPr>
          <w:lang w:val="fr-FR"/>
        </w:rPr>
        <w:t>utilisation de l</w:t>
      </w:r>
      <w:r w:rsidR="00B36D69">
        <w:rPr>
          <w:lang w:val="fr-FR"/>
        </w:rPr>
        <w:t>’</w:t>
      </w:r>
      <w:r w:rsidRPr="0029244C">
        <w:rPr>
          <w:lang w:val="fr-FR"/>
        </w:rPr>
        <w:t>information de séquençage numérique sur les ressources génétiques, en raison de l</w:t>
      </w:r>
      <w:r w:rsidR="00B36D69">
        <w:rPr>
          <w:lang w:val="fr-FR"/>
        </w:rPr>
        <w:t>’</w:t>
      </w:r>
      <w:r w:rsidRPr="0029244C">
        <w:rPr>
          <w:lang w:val="fr-FR"/>
        </w:rPr>
        <w:t>augmentation de la bureaucratie et des obligations potentielles en matière de partage des avantages. En ce qui concerne les modifications à apporter aux bases de données existantes, les participants ont manifesté un appui modéré à fort en faveur</w:t>
      </w:r>
      <w:r w:rsidR="00B36D69">
        <w:rPr>
          <w:lang w:val="fr-FR"/>
        </w:rPr>
        <w:t> :</w:t>
      </w:r>
      <w:r w:rsidRPr="0029244C">
        <w:rPr>
          <w:lang w:val="fr-FR"/>
        </w:rPr>
        <w:t xml:space="preserve"> a) de l</w:t>
      </w:r>
      <w:r w:rsidR="00B36D69">
        <w:rPr>
          <w:lang w:val="fr-FR"/>
        </w:rPr>
        <w:t>’</w:t>
      </w:r>
      <w:r w:rsidRPr="0029244C">
        <w:rPr>
          <w:lang w:val="fr-FR"/>
        </w:rPr>
        <w:t>enregistrement obligatoire, b) d</w:t>
      </w:r>
      <w:r w:rsidR="00B36D69">
        <w:rPr>
          <w:lang w:val="fr-FR"/>
        </w:rPr>
        <w:t>’</w:t>
      </w:r>
      <w:r w:rsidRPr="0029244C">
        <w:rPr>
          <w:lang w:val="fr-FR"/>
        </w:rPr>
        <w:t>un sommaire sectoriel de l</w:t>
      </w:r>
      <w:r w:rsidR="00B36D69">
        <w:rPr>
          <w:lang w:val="fr-FR"/>
        </w:rPr>
        <w:t>’</w:t>
      </w:r>
      <w:r w:rsidRPr="0029244C">
        <w:rPr>
          <w:lang w:val="fr-FR"/>
        </w:rPr>
        <w:t>accès aux bases de données partagé avec les Parties, c) de la divulgation de l</w:t>
      </w:r>
      <w:r w:rsidR="00B36D69">
        <w:rPr>
          <w:lang w:val="fr-FR"/>
        </w:rPr>
        <w:t>’</w:t>
      </w:r>
      <w:r w:rsidRPr="0029244C">
        <w:rPr>
          <w:lang w:val="fr-FR"/>
        </w:rPr>
        <w:t>utilisation des données dans les publications et les brevets, d) de l</w:t>
      </w:r>
      <w:r w:rsidR="00B36D69">
        <w:rPr>
          <w:lang w:val="fr-FR"/>
        </w:rPr>
        <w:t>’</w:t>
      </w:r>
      <w:r w:rsidRPr="0029244C">
        <w:rPr>
          <w:lang w:val="fr-FR"/>
        </w:rPr>
        <w:t>inclusion de métadonnées géospatiales et e) de l</w:t>
      </w:r>
      <w:r w:rsidR="00B36D69">
        <w:rPr>
          <w:lang w:val="fr-FR"/>
        </w:rPr>
        <w:t>’</w:t>
      </w:r>
      <w:r w:rsidRPr="0029244C">
        <w:rPr>
          <w:lang w:val="fr-FR"/>
        </w:rPr>
        <w:t>élargissement des liens vers le Centre d</w:t>
      </w:r>
      <w:r w:rsidR="00B36D69">
        <w:rPr>
          <w:lang w:val="fr-FR"/>
        </w:rPr>
        <w:t>’</w:t>
      </w:r>
      <w:r w:rsidRPr="0029244C">
        <w:rPr>
          <w:lang w:val="fr-FR"/>
        </w:rPr>
        <w:t>échange pour l</w:t>
      </w:r>
      <w:r w:rsidR="00B36D69">
        <w:rPr>
          <w:lang w:val="fr-FR"/>
        </w:rPr>
        <w:t>’</w:t>
      </w:r>
      <w:r w:rsidRPr="0029244C">
        <w:rPr>
          <w:lang w:val="fr-FR"/>
        </w:rPr>
        <w:t>accès et le partage des avantages. Les licences Creative Commons ont également remporté l</w:t>
      </w:r>
      <w:r w:rsidR="00B36D69">
        <w:rPr>
          <w:lang w:val="fr-FR"/>
        </w:rPr>
        <w:t>’</w:t>
      </w:r>
      <w:r w:rsidRPr="0029244C">
        <w:rPr>
          <w:lang w:val="fr-FR"/>
        </w:rPr>
        <w:t>adhésion générale, même si certains ont préféré une approche flexible plutôt qu</w:t>
      </w:r>
      <w:r w:rsidR="00B36D69">
        <w:rPr>
          <w:lang w:val="fr-FR"/>
        </w:rPr>
        <w:t>’</w:t>
      </w:r>
      <w:r w:rsidRPr="0029244C">
        <w:rPr>
          <w:lang w:val="fr-FR"/>
        </w:rPr>
        <w:t>une mise en œuvre obligatoire. Enfin, un fort consensus s</w:t>
      </w:r>
      <w:r w:rsidR="00B36D69">
        <w:rPr>
          <w:lang w:val="fr-FR"/>
        </w:rPr>
        <w:t>’</w:t>
      </w:r>
      <w:r w:rsidRPr="0029244C">
        <w:rPr>
          <w:lang w:val="fr-FR"/>
        </w:rPr>
        <w:t>est dégagé autour de la reconnaissance des droits et des intérêts des peuples autochtones et communautés locales, avec un large soutien à l</w:t>
      </w:r>
      <w:r w:rsidR="00B36D69">
        <w:rPr>
          <w:lang w:val="fr-FR"/>
        </w:rPr>
        <w:t>’</w:t>
      </w:r>
      <w:r w:rsidRPr="0029244C">
        <w:rPr>
          <w:lang w:val="fr-FR"/>
        </w:rPr>
        <w:t>étiquetage des informations de séquençage numérique sur les ressources génétiques à l</w:t>
      </w:r>
      <w:r w:rsidR="00B36D69">
        <w:rPr>
          <w:lang w:val="fr-FR"/>
        </w:rPr>
        <w:t>’</w:t>
      </w:r>
      <w:r w:rsidRPr="0029244C">
        <w:rPr>
          <w:lang w:val="fr-FR"/>
        </w:rPr>
        <w:t>aide d</w:t>
      </w:r>
      <w:r w:rsidR="00B36D69">
        <w:rPr>
          <w:lang w:val="fr-FR"/>
        </w:rPr>
        <w:t>’</w:t>
      </w:r>
      <w:r w:rsidRPr="0029244C">
        <w:rPr>
          <w:lang w:val="fr-FR"/>
        </w:rPr>
        <w:t>étiquettes et de notifications des contextes locaux. De nombreux répondants se sont également déclarés favorables à des systèmes d</w:t>
      </w:r>
      <w:r w:rsidR="00B36D69">
        <w:rPr>
          <w:lang w:val="fr-FR"/>
        </w:rPr>
        <w:t>’</w:t>
      </w:r>
      <w:r w:rsidRPr="0029244C">
        <w:rPr>
          <w:lang w:val="fr-FR"/>
        </w:rPr>
        <w:t>accès contrôlé à l</w:t>
      </w:r>
      <w:r w:rsidR="00B36D69">
        <w:rPr>
          <w:lang w:val="fr-FR"/>
        </w:rPr>
        <w:t>’</w:t>
      </w:r>
      <w:r w:rsidRPr="0029244C">
        <w:rPr>
          <w:lang w:val="fr-FR"/>
        </w:rPr>
        <w:t>information de séquençage numérique sur les ressources génétiques associées aux peuples autochtones et communautés locales, bien que certains aient mis en garde contre le risque de contradiction avec les principes d</w:t>
      </w:r>
      <w:r w:rsidR="00B36D69">
        <w:rPr>
          <w:lang w:val="fr-FR"/>
        </w:rPr>
        <w:t>’</w:t>
      </w:r>
      <w:r w:rsidRPr="0029244C">
        <w:rPr>
          <w:lang w:val="fr-FR"/>
        </w:rPr>
        <w:t xml:space="preserve">accès libre qui sous-tendent le </w:t>
      </w:r>
      <w:r w:rsidR="002F0D3B">
        <w:rPr>
          <w:lang w:val="fr-FR"/>
        </w:rPr>
        <w:t>M</w:t>
      </w:r>
      <w:r w:rsidRPr="0029244C">
        <w:rPr>
          <w:lang w:val="fr-FR"/>
        </w:rPr>
        <w:t>écanisme multilatéral.</w:t>
      </w:r>
    </w:p>
    <w:p w14:paraId="2834EC2C" w14:textId="5EB5EA27" w:rsidR="00BD2108" w:rsidRPr="0084381E" w:rsidRDefault="00236EA3" w:rsidP="00FC74FB">
      <w:pPr>
        <w:pStyle w:val="CBDH1"/>
        <w:rPr>
          <w:lang w:val="fr-FR"/>
        </w:rPr>
      </w:pPr>
      <w:r w:rsidRPr="0084381E">
        <w:rPr>
          <w:lang w:val="fr-FR"/>
        </w:rPr>
        <w:t>V</w:t>
      </w:r>
      <w:r w:rsidR="00063B2C" w:rsidRPr="0084381E">
        <w:rPr>
          <w:lang w:val="fr-FR"/>
        </w:rPr>
        <w:t>.</w:t>
      </w:r>
      <w:r w:rsidR="00063B2C" w:rsidRPr="0084381E">
        <w:rPr>
          <w:lang w:val="fr-FR"/>
        </w:rPr>
        <w:tab/>
      </w:r>
      <w:r w:rsidR="00BD2108" w:rsidRPr="0084381E">
        <w:rPr>
          <w:lang w:val="fr-FR"/>
        </w:rPr>
        <w:t>Conclusions</w:t>
      </w:r>
    </w:p>
    <w:p w14:paraId="0905C945" w14:textId="780A3F7C" w:rsidR="00BD2108" w:rsidRPr="0084381E" w:rsidRDefault="00624817" w:rsidP="00FC74FB">
      <w:pPr>
        <w:pStyle w:val="CBDNormalNumber"/>
        <w:rPr>
          <w:lang w:val="fr-FR"/>
        </w:rPr>
      </w:pPr>
      <w:r w:rsidRPr="00624817">
        <w:rPr>
          <w:lang w:val="fr-FR"/>
        </w:rPr>
        <w:t>Cette étude identifie quatre catégories de lacunes (accès/utilisation, respect des obligations, communication/formation et gestion responsable de l</w:t>
      </w:r>
      <w:r w:rsidR="00B36D69">
        <w:rPr>
          <w:lang w:val="fr-FR"/>
        </w:rPr>
        <w:t>’</w:t>
      </w:r>
      <w:r w:rsidRPr="00624817">
        <w:rPr>
          <w:lang w:val="fr-FR"/>
        </w:rPr>
        <w:t>information de séquençage numérique associée aux peuples autochtones et communautés locales) ainsi que 18 outils, modèles et bases de données proposés (tableaux</w:t>
      </w:r>
      <w:r>
        <w:rPr>
          <w:lang w:val="fr-FR"/>
        </w:rPr>
        <w:t> </w:t>
      </w:r>
      <w:r w:rsidRPr="00624817">
        <w:rPr>
          <w:lang w:val="fr-FR"/>
        </w:rPr>
        <w:t>2 et 3), qui peuvent être classés en trois catégories</w:t>
      </w:r>
      <w:r w:rsidR="00B36D69">
        <w:rPr>
          <w:lang w:val="fr-FR"/>
        </w:rPr>
        <w:t> :</w:t>
      </w:r>
      <w:r w:rsidRPr="00624817">
        <w:rPr>
          <w:lang w:val="fr-FR"/>
        </w:rPr>
        <w:t xml:space="preserve"> a) la création de nouvelles bases de données, b) les modifications à apporter au réseau actuel de bases de données publiques sur l</w:t>
      </w:r>
      <w:r w:rsidR="00B36D69">
        <w:rPr>
          <w:lang w:val="fr-FR"/>
        </w:rPr>
        <w:t>’</w:t>
      </w:r>
      <w:r w:rsidRPr="00624817">
        <w:rPr>
          <w:lang w:val="fr-FR"/>
        </w:rPr>
        <w:t>information de séquençage numérique et c) les considérations relatives à l</w:t>
      </w:r>
      <w:r w:rsidR="00B36D69">
        <w:rPr>
          <w:lang w:val="fr-FR"/>
        </w:rPr>
        <w:t>’</w:t>
      </w:r>
      <w:r w:rsidRPr="00624817">
        <w:rPr>
          <w:lang w:val="fr-FR"/>
        </w:rPr>
        <w:t>information de séquençage numérique et aux savoirs traditionnels associés aux peuples autochtones et communautés locales</w:t>
      </w:r>
      <w:r w:rsidR="00BD2108" w:rsidRPr="0084381E">
        <w:rPr>
          <w:lang w:val="fr-FR"/>
        </w:rPr>
        <w:t>.</w:t>
      </w:r>
    </w:p>
    <w:p w14:paraId="32EB96A4" w14:textId="0CAD0609" w:rsidR="00BD2108" w:rsidRPr="0084381E" w:rsidRDefault="002A23EC" w:rsidP="00FC74FB">
      <w:pPr>
        <w:pStyle w:val="CBDNormalNumber"/>
        <w:rPr>
          <w:lang w:val="fr-FR"/>
        </w:rPr>
      </w:pPr>
      <w:r w:rsidRPr="002A23EC">
        <w:rPr>
          <w:lang w:val="fr-FR"/>
        </w:rPr>
        <w:t>L</w:t>
      </w:r>
      <w:r w:rsidR="00B36D69">
        <w:rPr>
          <w:lang w:val="fr-FR"/>
        </w:rPr>
        <w:t>’</w:t>
      </w:r>
      <w:r w:rsidRPr="002A23EC">
        <w:rPr>
          <w:lang w:val="fr-FR"/>
        </w:rPr>
        <w:t>analyse des outils, modèles et bases de données proposés met en évidence les avantages des solutions progressives et complémentaires par rapport à la mise en place d</w:t>
      </w:r>
      <w:r w:rsidR="00B36D69">
        <w:rPr>
          <w:lang w:val="fr-FR"/>
        </w:rPr>
        <w:t>’</w:t>
      </w:r>
      <w:r w:rsidRPr="002A23EC">
        <w:rPr>
          <w:lang w:val="fr-FR"/>
        </w:rPr>
        <w:t xml:space="preserve">une nouvelle infrastructure à grande échelle. Les nouvelles propositions de bases de données (par exemple, les </w:t>
      </w:r>
      <w:r w:rsidRPr="002A23EC">
        <w:rPr>
          <w:lang w:val="fr-FR"/>
        </w:rPr>
        <w:lastRenderedPageBreak/>
        <w:t>bases de données exhaustives, celles consacrées aux «</w:t>
      </w:r>
      <w:r>
        <w:rPr>
          <w:lang w:val="fr-FR"/>
        </w:rPr>
        <w:t> </w:t>
      </w:r>
      <w:r w:rsidRPr="002A23EC">
        <w:rPr>
          <w:lang w:val="fr-FR"/>
        </w:rPr>
        <w:t>éléments de valeur</w:t>
      </w:r>
      <w:r>
        <w:rPr>
          <w:lang w:val="fr-FR"/>
        </w:rPr>
        <w:t> </w:t>
      </w:r>
      <w:r w:rsidRPr="002A23EC">
        <w:rPr>
          <w:lang w:val="fr-FR"/>
        </w:rPr>
        <w:t>» et celles relatives aux autorisations) offrent des avantages potentiels en matière de sécurité juridique, de confiance, d</w:t>
      </w:r>
      <w:r w:rsidR="00B36D69">
        <w:rPr>
          <w:lang w:val="fr-FR"/>
        </w:rPr>
        <w:t>’</w:t>
      </w:r>
      <w:r w:rsidRPr="002A23EC">
        <w:rPr>
          <w:lang w:val="fr-FR"/>
        </w:rPr>
        <w:t>élaboration de normes et de respect de la souveraineté nationale, et s</w:t>
      </w:r>
      <w:r w:rsidR="00B36D69">
        <w:rPr>
          <w:lang w:val="fr-FR"/>
        </w:rPr>
        <w:t>’</w:t>
      </w:r>
      <w:r w:rsidRPr="002A23EC">
        <w:rPr>
          <w:lang w:val="fr-FR"/>
        </w:rPr>
        <w:t>alignent spécifiquement sur les éléments énoncés au paragraphe</w:t>
      </w:r>
      <w:r>
        <w:rPr>
          <w:lang w:val="fr-FR"/>
        </w:rPr>
        <w:t> </w:t>
      </w:r>
      <w:r w:rsidRPr="002A23EC">
        <w:rPr>
          <w:lang w:val="fr-FR"/>
        </w:rPr>
        <w:t>9 de la décision</w:t>
      </w:r>
      <w:r>
        <w:rPr>
          <w:lang w:val="fr-FR"/>
        </w:rPr>
        <w:t> </w:t>
      </w:r>
      <w:hyperlink r:id="rId20" w:history="1">
        <w:r w:rsidR="262DCABC" w:rsidRPr="0084381E">
          <w:rPr>
            <w:rStyle w:val="Lienhypertexte"/>
            <w:lang w:val="fr-FR"/>
          </w:rPr>
          <w:t>15/9</w:t>
        </w:r>
      </w:hyperlink>
      <w:r w:rsidR="262DCABC" w:rsidRPr="0084381E">
        <w:rPr>
          <w:lang w:val="fr-FR"/>
        </w:rPr>
        <w:t xml:space="preserve">. </w:t>
      </w:r>
      <w:r w:rsidR="009508DA" w:rsidRPr="009508DA">
        <w:rPr>
          <w:lang w:val="fr-FR"/>
        </w:rPr>
        <w:t>Toutefois, ces avantages sont systématiquement contrebalancés par des préoccupations liées aux coûts, à l</w:t>
      </w:r>
      <w:r w:rsidR="00B36D69">
        <w:rPr>
          <w:lang w:val="fr-FR"/>
        </w:rPr>
        <w:t>’</w:t>
      </w:r>
      <w:r w:rsidR="009508DA" w:rsidRPr="009508DA">
        <w:rPr>
          <w:lang w:val="fr-FR"/>
        </w:rPr>
        <w:t>augmentation des frictions, à la faisabilité, à l</w:t>
      </w:r>
      <w:r w:rsidR="00B36D69">
        <w:rPr>
          <w:lang w:val="fr-FR"/>
        </w:rPr>
        <w:t>’</w:t>
      </w:r>
      <w:r w:rsidR="009508DA" w:rsidRPr="009508DA">
        <w:rPr>
          <w:lang w:val="fr-FR"/>
        </w:rPr>
        <w:t>interopérabilité avec les réseaux actuels de bases de données publiques, aux doublons, à la fragmentation des données et aux risques d</w:t>
      </w:r>
      <w:r w:rsidR="00B36D69">
        <w:rPr>
          <w:lang w:val="fr-FR"/>
        </w:rPr>
        <w:t>’</w:t>
      </w:r>
      <w:r w:rsidR="009508DA" w:rsidRPr="009508DA">
        <w:rPr>
          <w:lang w:val="fr-FR"/>
        </w:rPr>
        <w:t>une atténuation de l</w:t>
      </w:r>
      <w:r w:rsidR="00B36D69">
        <w:rPr>
          <w:lang w:val="fr-FR"/>
        </w:rPr>
        <w:t>’</w:t>
      </w:r>
      <w:r w:rsidR="009508DA" w:rsidRPr="009508DA">
        <w:rPr>
          <w:lang w:val="fr-FR"/>
        </w:rPr>
        <w:t>accès à l</w:t>
      </w:r>
      <w:r w:rsidR="00B36D69">
        <w:rPr>
          <w:lang w:val="fr-FR"/>
        </w:rPr>
        <w:t>’</w:t>
      </w:r>
      <w:r w:rsidR="009508DA" w:rsidRPr="009508DA">
        <w:rPr>
          <w:lang w:val="fr-FR"/>
        </w:rPr>
        <w:t>information de séquençage numérique et de son utilisation</w:t>
      </w:r>
      <w:r w:rsidR="00BD2108" w:rsidRPr="0084381E">
        <w:rPr>
          <w:lang w:val="fr-FR"/>
        </w:rPr>
        <w:t>.</w:t>
      </w:r>
    </w:p>
    <w:p w14:paraId="549DC774" w14:textId="6151098F" w:rsidR="00BD2108" w:rsidRPr="001954A1" w:rsidRDefault="006465AA" w:rsidP="001954A1">
      <w:pPr>
        <w:pStyle w:val="CBDNormalNumber"/>
        <w:rPr>
          <w:lang w:val="fr-FR"/>
        </w:rPr>
      </w:pPr>
      <w:r w:rsidRPr="001954A1">
        <w:rPr>
          <w:lang w:val="fr-FR"/>
        </w:rPr>
        <w:t>En revanche, des outils plus ciblés, tels que l</w:t>
      </w:r>
      <w:r w:rsidR="00B36D69">
        <w:rPr>
          <w:lang w:val="fr-FR"/>
        </w:rPr>
        <w:t>’</w:t>
      </w:r>
      <w:r w:rsidRPr="001954A1">
        <w:rPr>
          <w:lang w:val="fr-FR"/>
        </w:rPr>
        <w:t>analyse de sites web, le suivi par intelligence artificielle des publications, des savoirs traditionnels associés et des brevets, les ressources pédagogiques, les outils de gouvernance et les outils de diffusion, ont été jugés plus réalisables et plus évolutifs. De plus, ils ont également été considérés comme étant bien plus en adéquation avec le paragraphe</w:t>
      </w:r>
      <w:r w:rsidR="00D30A5B">
        <w:rPr>
          <w:lang w:val="fr-FR"/>
        </w:rPr>
        <w:t> </w:t>
      </w:r>
      <w:r w:rsidRPr="001954A1">
        <w:rPr>
          <w:lang w:val="fr-FR"/>
        </w:rPr>
        <w:t>9 de la décision</w:t>
      </w:r>
      <w:r w:rsidR="001954A1">
        <w:rPr>
          <w:lang w:val="fr-FR"/>
        </w:rPr>
        <w:t> </w:t>
      </w:r>
      <w:hyperlink r:id="rId21" w:history="1">
        <w:r w:rsidR="616F03FD" w:rsidRPr="001954A1">
          <w:rPr>
            <w:rStyle w:val="Lienhypertexte"/>
            <w:lang w:val="fr-FR"/>
          </w:rPr>
          <w:t>15/9</w:t>
        </w:r>
      </w:hyperlink>
      <w:r w:rsidR="0D396A39" w:rsidRPr="001954A1">
        <w:rPr>
          <w:lang w:val="fr-FR"/>
        </w:rPr>
        <w:t xml:space="preserve"> </w:t>
      </w:r>
      <w:r w:rsidR="008D4660">
        <w:rPr>
          <w:lang w:val="fr-FR"/>
        </w:rPr>
        <w:t>ainsi qu’avec</w:t>
      </w:r>
      <w:r w:rsidR="001954A1" w:rsidRPr="001954A1">
        <w:rPr>
          <w:lang w:val="fr-FR"/>
        </w:rPr>
        <w:t xml:space="preserve"> le paragraphe</w:t>
      </w:r>
      <w:r w:rsidR="002D7B55">
        <w:rPr>
          <w:lang w:val="fr-FR"/>
        </w:rPr>
        <w:t> </w:t>
      </w:r>
      <w:r w:rsidR="001954A1" w:rsidRPr="001954A1">
        <w:rPr>
          <w:lang w:val="fr-FR"/>
        </w:rPr>
        <w:t>10 de</w:t>
      </w:r>
      <w:r w:rsidR="001954A1">
        <w:rPr>
          <w:lang w:val="fr-FR"/>
        </w:rPr>
        <w:t xml:space="preserve"> la décision </w:t>
      </w:r>
      <w:hyperlink r:id="rId22" w:history="1">
        <w:r w:rsidR="616F03FD" w:rsidRPr="001954A1">
          <w:rPr>
            <w:rStyle w:val="Lienhypertexte"/>
            <w:lang w:val="fr-FR"/>
          </w:rPr>
          <w:t>16/2</w:t>
        </w:r>
      </w:hyperlink>
      <w:r w:rsidR="00BD2108" w:rsidRPr="001954A1">
        <w:rPr>
          <w:lang w:val="fr-FR"/>
        </w:rPr>
        <w:t xml:space="preserve">. </w:t>
      </w:r>
      <w:r w:rsidR="00CF6B73" w:rsidRPr="00CF6B73">
        <w:rPr>
          <w:lang w:val="fr-FR"/>
        </w:rPr>
        <w:t>Elles offrent davantage de transparence, de responsabilité et d</w:t>
      </w:r>
      <w:r w:rsidR="00B36D69">
        <w:rPr>
          <w:lang w:val="fr-FR"/>
        </w:rPr>
        <w:t>’</w:t>
      </w:r>
      <w:r w:rsidR="00CF6B73" w:rsidRPr="00CF6B73">
        <w:rPr>
          <w:lang w:val="fr-FR"/>
        </w:rPr>
        <w:t>accessibilité, tout en nécessitant des moyens juridiques, financiers et techniques relativement moins importants. Toutefois, même ces approches se heurtent à des difficultés liées à leur adoption par la communauté scientifique et le secteur privé, à la protection de la vie privée, ainsi qu</w:t>
      </w:r>
      <w:r w:rsidR="00B36D69">
        <w:rPr>
          <w:lang w:val="fr-FR"/>
        </w:rPr>
        <w:t>’</w:t>
      </w:r>
      <w:r w:rsidR="00CF6B73" w:rsidRPr="00CF6B73">
        <w:rPr>
          <w:lang w:val="fr-FR"/>
        </w:rPr>
        <w:t>à la nécessité d</w:t>
      </w:r>
      <w:r w:rsidR="00B36D69">
        <w:rPr>
          <w:lang w:val="fr-FR"/>
        </w:rPr>
        <w:t>’</w:t>
      </w:r>
      <w:r w:rsidR="00CF6B73" w:rsidRPr="00CF6B73">
        <w:rPr>
          <w:lang w:val="fr-FR"/>
        </w:rPr>
        <w:t>une mise en œuvre coordonnée au sein du réseau mondial de bases de données.</w:t>
      </w:r>
    </w:p>
    <w:p w14:paraId="43F98BB3" w14:textId="73716C50" w:rsidR="00BD2108" w:rsidRPr="00990384" w:rsidRDefault="00990384" w:rsidP="00990384">
      <w:pPr>
        <w:pStyle w:val="CBDNormalNumber"/>
        <w:rPr>
          <w:lang w:val="fr-FR"/>
        </w:rPr>
      </w:pPr>
      <w:r w:rsidRPr="00990384">
        <w:rPr>
          <w:lang w:val="fr-FR"/>
        </w:rPr>
        <w:t>Il convient de souligner que les propositions portant sur l</w:t>
      </w:r>
      <w:r w:rsidR="00B36D69">
        <w:rPr>
          <w:lang w:val="fr-FR"/>
        </w:rPr>
        <w:t>’</w:t>
      </w:r>
      <w:r w:rsidRPr="00990384">
        <w:rPr>
          <w:lang w:val="fr-FR"/>
        </w:rPr>
        <w:t>information de séquençage numérique associée aux peuples autochtones et communautés locales s</w:t>
      </w:r>
      <w:r w:rsidR="00B36D69">
        <w:rPr>
          <w:lang w:val="fr-FR"/>
        </w:rPr>
        <w:t>’</w:t>
      </w:r>
      <w:r w:rsidRPr="00990384">
        <w:rPr>
          <w:lang w:val="fr-FR"/>
        </w:rPr>
        <w:t>inscrivaient pleinement dans la droite ligne des principes FAIR, CARE et TRUST, ainsi que du paragraphe</w:t>
      </w:r>
      <w:r w:rsidRPr="00990384">
        <w:rPr>
          <w:lang w:val="fr-FR"/>
        </w:rPr>
        <w:t> </w:t>
      </w:r>
      <w:r w:rsidRPr="00990384">
        <w:rPr>
          <w:lang w:val="fr-FR"/>
        </w:rPr>
        <w:t>9 de la décision</w:t>
      </w:r>
      <w:r>
        <w:rPr>
          <w:lang w:val="fr-FR"/>
        </w:rPr>
        <w:t> </w:t>
      </w:r>
      <w:hyperlink r:id="rId23" w:history="1">
        <w:r w:rsidR="24EC4E77" w:rsidRPr="00990384">
          <w:rPr>
            <w:rStyle w:val="Lienhypertexte"/>
            <w:lang w:val="fr-FR"/>
          </w:rPr>
          <w:t>15/9</w:t>
        </w:r>
      </w:hyperlink>
      <w:r w:rsidR="00BD2108" w:rsidRPr="00990384">
        <w:rPr>
          <w:rStyle w:val="lev"/>
          <w:rFonts w:eastAsiaTheme="majorEastAsia"/>
          <w:b w:val="0"/>
          <w:bCs w:val="0"/>
          <w:lang w:val="fr-FR"/>
        </w:rPr>
        <w:t xml:space="preserve">. </w:t>
      </w:r>
      <w:r w:rsidR="00A0152D" w:rsidRPr="00A0152D">
        <w:rPr>
          <w:rStyle w:val="lev"/>
          <w:rFonts w:eastAsiaTheme="majorEastAsia"/>
          <w:b w:val="0"/>
          <w:bCs w:val="0"/>
          <w:lang w:val="fr-FR"/>
        </w:rPr>
        <w:t>Elles permettent également de soutenir fortement les améliorations en matière de visibilité, d</w:t>
      </w:r>
      <w:r w:rsidR="00B36D69">
        <w:rPr>
          <w:rStyle w:val="lev"/>
          <w:rFonts w:eastAsiaTheme="majorEastAsia"/>
          <w:b w:val="0"/>
          <w:bCs w:val="0"/>
          <w:lang w:val="fr-FR"/>
        </w:rPr>
        <w:t>’</w:t>
      </w:r>
      <w:r w:rsidR="00A0152D" w:rsidRPr="00A0152D">
        <w:rPr>
          <w:rStyle w:val="lev"/>
          <w:rFonts w:eastAsiaTheme="majorEastAsia"/>
          <w:b w:val="0"/>
          <w:bCs w:val="0"/>
          <w:lang w:val="fr-FR"/>
        </w:rPr>
        <w:t>inclusion, d</w:t>
      </w:r>
      <w:r w:rsidR="00B36D69">
        <w:rPr>
          <w:rStyle w:val="lev"/>
          <w:rFonts w:eastAsiaTheme="majorEastAsia"/>
          <w:b w:val="0"/>
          <w:bCs w:val="0"/>
          <w:lang w:val="fr-FR"/>
        </w:rPr>
        <w:t>’</w:t>
      </w:r>
      <w:r w:rsidR="00A0152D" w:rsidRPr="00A0152D">
        <w:rPr>
          <w:rStyle w:val="lev"/>
          <w:rFonts w:eastAsiaTheme="majorEastAsia"/>
          <w:b w:val="0"/>
          <w:bCs w:val="0"/>
          <w:lang w:val="fr-FR"/>
        </w:rPr>
        <w:t>attribution et de participation à la gouvernance, notamment par le biais de l</w:t>
      </w:r>
      <w:r w:rsidR="00B36D69">
        <w:rPr>
          <w:rStyle w:val="lev"/>
          <w:rFonts w:eastAsiaTheme="majorEastAsia"/>
          <w:b w:val="0"/>
          <w:bCs w:val="0"/>
          <w:lang w:val="fr-FR"/>
        </w:rPr>
        <w:t>’</w:t>
      </w:r>
      <w:r w:rsidR="00A0152D" w:rsidRPr="00A0152D">
        <w:rPr>
          <w:rStyle w:val="lev"/>
          <w:rFonts w:eastAsiaTheme="majorEastAsia"/>
          <w:b w:val="0"/>
          <w:bCs w:val="0"/>
          <w:lang w:val="fr-FR"/>
        </w:rPr>
        <w:t>amélioration des métadonnées, du suivi de la mise en œuvre des principes de CARE, d</w:t>
      </w:r>
      <w:r w:rsidR="00B36D69">
        <w:rPr>
          <w:rStyle w:val="lev"/>
          <w:rFonts w:eastAsiaTheme="majorEastAsia"/>
          <w:b w:val="0"/>
          <w:bCs w:val="0"/>
          <w:lang w:val="fr-FR"/>
        </w:rPr>
        <w:t>’</w:t>
      </w:r>
      <w:r w:rsidR="00A0152D" w:rsidRPr="00A0152D">
        <w:rPr>
          <w:rStyle w:val="lev"/>
          <w:rFonts w:eastAsiaTheme="majorEastAsia"/>
          <w:b w:val="0"/>
          <w:bCs w:val="0"/>
          <w:lang w:val="fr-FR"/>
        </w:rPr>
        <w:t xml:space="preserve">une gouvernance inclusive et des ressources pédagogiques. Ces approches sont considérées comme réalisables, mais elles nécessitent des ressources durables et un engagement </w:t>
      </w:r>
      <w:r w:rsidR="005A31F7">
        <w:rPr>
          <w:rStyle w:val="lev"/>
          <w:rFonts w:eastAsiaTheme="majorEastAsia"/>
          <w:b w:val="0"/>
          <w:bCs w:val="0"/>
          <w:lang w:val="fr-FR"/>
        </w:rPr>
        <w:t xml:space="preserve">en </w:t>
      </w:r>
      <w:r w:rsidR="00A0152D" w:rsidRPr="00A0152D">
        <w:rPr>
          <w:rStyle w:val="lev"/>
          <w:rFonts w:eastAsiaTheme="majorEastAsia"/>
          <w:b w:val="0"/>
          <w:bCs w:val="0"/>
          <w:lang w:val="fr-FR"/>
        </w:rPr>
        <w:t>continu auprès des peuples autochtones et communautés locales.</w:t>
      </w:r>
      <w:r w:rsidR="00D41703">
        <w:rPr>
          <w:rStyle w:val="lev"/>
          <w:rFonts w:eastAsiaTheme="majorEastAsia"/>
          <w:b w:val="0"/>
          <w:bCs w:val="0"/>
          <w:lang w:val="fr-FR"/>
        </w:rPr>
        <w:t xml:space="preserve"> </w:t>
      </w:r>
    </w:p>
    <w:p w14:paraId="5103BD7F" w14:textId="762C60AD" w:rsidR="007940BB" w:rsidRPr="0084381E" w:rsidRDefault="007940BB" w:rsidP="00FC74FB">
      <w:pPr>
        <w:pStyle w:val="CBDNormalNumber"/>
        <w:numPr>
          <w:ilvl w:val="0"/>
          <w:numId w:val="0"/>
        </w:numPr>
        <w:tabs>
          <w:tab w:val="clear" w:pos="567"/>
        </w:tabs>
        <w:jc w:val="center"/>
        <w:rPr>
          <w:lang w:val="fr-FR"/>
        </w:rPr>
      </w:pPr>
      <w:r w:rsidRPr="0084381E">
        <w:rPr>
          <w:lang w:val="fr-FR"/>
        </w:rPr>
        <w:t>__________</w:t>
      </w:r>
    </w:p>
    <w:sectPr w:rsidR="007940BB" w:rsidRPr="0084381E" w:rsidSect="00FC74FB">
      <w:headerReference w:type="even" r:id="rId24"/>
      <w:headerReference w:type="default" r:id="rId25"/>
      <w:footerReference w:type="even" r:id="rId26"/>
      <w:footerReference w:type="default" r:id="rId27"/>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E52C5" w14:textId="77777777" w:rsidR="00D50499" w:rsidRPr="006A10E2" w:rsidRDefault="00D50499" w:rsidP="00CF1848">
      <w:r w:rsidRPr="006A10E2">
        <w:separator/>
      </w:r>
    </w:p>
  </w:endnote>
  <w:endnote w:type="continuationSeparator" w:id="0">
    <w:p w14:paraId="109E4969" w14:textId="77777777" w:rsidR="00D50499" w:rsidRPr="006A10E2" w:rsidRDefault="00D50499" w:rsidP="00CF1848">
      <w:r w:rsidRPr="006A10E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42248D34" w14:textId="77777777" w:rsidR="00D75CA6" w:rsidRPr="007940BB" w:rsidRDefault="00D75CA6" w:rsidP="00D75CA6">
            <w:pPr>
              <w:pStyle w:val="Pieddepage"/>
              <w:jc w:val="left"/>
            </w:pPr>
            <w:r w:rsidRPr="00FC74FB">
              <w:rPr>
                <w:szCs w:val="20"/>
              </w:rPr>
              <w:fldChar w:fldCharType="begin"/>
            </w:r>
            <w:r w:rsidRPr="00FC74FB">
              <w:rPr>
                <w:szCs w:val="20"/>
              </w:rPr>
              <w:instrText xml:space="preserve"> PAGE </w:instrText>
            </w:r>
            <w:r w:rsidRPr="00FC74FB">
              <w:rPr>
                <w:szCs w:val="20"/>
              </w:rPr>
              <w:fldChar w:fldCharType="separate"/>
            </w:r>
            <w:r w:rsidRPr="00FC74FB">
              <w:rPr>
                <w:noProof/>
                <w:szCs w:val="20"/>
              </w:rPr>
              <w:t>2</w:t>
            </w:r>
            <w:r w:rsidRPr="00FC74FB">
              <w:rPr>
                <w:szCs w:val="20"/>
              </w:rPr>
              <w:fldChar w:fldCharType="end"/>
            </w:r>
            <w:r w:rsidRPr="007940BB">
              <w:rPr>
                <w:szCs w:val="20"/>
              </w:rPr>
              <w:t>/</w:t>
            </w:r>
            <w:r w:rsidRPr="00FC74FB">
              <w:rPr>
                <w:szCs w:val="20"/>
              </w:rPr>
              <w:fldChar w:fldCharType="begin"/>
            </w:r>
            <w:r w:rsidRPr="00FC74FB">
              <w:rPr>
                <w:szCs w:val="20"/>
              </w:rPr>
              <w:instrText xml:space="preserve"> NUMPAGES  </w:instrText>
            </w:r>
            <w:r w:rsidRPr="00FC74FB">
              <w:rPr>
                <w:szCs w:val="20"/>
              </w:rPr>
              <w:fldChar w:fldCharType="separate"/>
            </w:r>
            <w:r w:rsidRPr="00FC74FB">
              <w:rPr>
                <w:noProof/>
                <w:szCs w:val="20"/>
              </w:rPr>
              <w:t>2</w:t>
            </w:r>
            <w:r w:rsidRPr="00FC74FB">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1CEF2196" w14:textId="77777777" w:rsidR="00D75CA6" w:rsidRPr="007940BB" w:rsidRDefault="00D75CA6" w:rsidP="00FC74FB">
        <w:pPr>
          <w:pStyle w:val="Pieddepage"/>
          <w:jc w:val="right"/>
        </w:pPr>
        <w:r w:rsidRPr="00FC74FB">
          <w:rPr>
            <w:szCs w:val="20"/>
          </w:rPr>
          <w:fldChar w:fldCharType="begin"/>
        </w:r>
        <w:r w:rsidRPr="00FC74FB">
          <w:rPr>
            <w:szCs w:val="20"/>
          </w:rPr>
          <w:instrText xml:space="preserve"> PAGE </w:instrText>
        </w:r>
        <w:r w:rsidRPr="00FC74FB">
          <w:rPr>
            <w:szCs w:val="20"/>
          </w:rPr>
          <w:fldChar w:fldCharType="separate"/>
        </w:r>
        <w:r w:rsidRPr="00FC74FB">
          <w:rPr>
            <w:szCs w:val="20"/>
          </w:rPr>
          <w:t>2</w:t>
        </w:r>
        <w:r w:rsidRPr="00FC74FB">
          <w:rPr>
            <w:szCs w:val="20"/>
          </w:rPr>
          <w:fldChar w:fldCharType="end"/>
        </w:r>
        <w:r w:rsidRPr="007940BB">
          <w:rPr>
            <w:szCs w:val="20"/>
          </w:rPr>
          <w:t>/</w:t>
        </w:r>
        <w:r w:rsidRPr="00FC74FB">
          <w:rPr>
            <w:szCs w:val="20"/>
          </w:rPr>
          <w:fldChar w:fldCharType="begin"/>
        </w:r>
        <w:r w:rsidRPr="00FC74FB">
          <w:rPr>
            <w:szCs w:val="20"/>
          </w:rPr>
          <w:instrText xml:space="preserve"> NUMPAGES  </w:instrText>
        </w:r>
        <w:r w:rsidRPr="00FC74FB">
          <w:rPr>
            <w:szCs w:val="20"/>
          </w:rPr>
          <w:fldChar w:fldCharType="separate"/>
        </w:r>
        <w:r w:rsidRPr="00FC74FB">
          <w:rPr>
            <w:szCs w:val="20"/>
          </w:rPr>
          <w:t>3</w:t>
        </w:r>
        <w:r w:rsidRPr="00FC74FB">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16DC2" w14:textId="77777777" w:rsidR="00D50499" w:rsidRPr="006A10E2" w:rsidRDefault="00D50499" w:rsidP="00CF1848">
      <w:r w:rsidRPr="006A10E2">
        <w:separator/>
      </w:r>
    </w:p>
  </w:footnote>
  <w:footnote w:type="continuationSeparator" w:id="0">
    <w:p w14:paraId="40D90BFE" w14:textId="77777777" w:rsidR="00D50499" w:rsidRPr="006A10E2" w:rsidRDefault="00D50499" w:rsidP="00CF1848">
      <w:r w:rsidRPr="006A10E2">
        <w:continuationSeparator/>
      </w:r>
    </w:p>
  </w:footnote>
  <w:footnote w:id="1">
    <w:p w14:paraId="56820A45" w14:textId="42680368" w:rsidR="008A1499" w:rsidRPr="0055710C" w:rsidRDefault="00D91F00">
      <w:pPr>
        <w:pStyle w:val="Notedebasdepage"/>
        <w:rPr>
          <w:lang w:val="fr-FR"/>
        </w:rPr>
      </w:pPr>
      <w:r w:rsidRPr="00D91F00">
        <w:rPr>
          <w:vertAlign w:val="superscript"/>
          <w:lang w:val="fr-FR"/>
        </w:rPr>
        <w:t>*</w:t>
      </w:r>
      <w:r>
        <w:rPr>
          <w:lang w:val="fr-FR"/>
        </w:rPr>
        <w:t xml:space="preserve"> </w:t>
      </w:r>
      <w:hyperlink r:id="rId1" w:history="1">
        <w:r w:rsidR="00082E2F">
          <w:rPr>
            <w:rStyle w:val="Lienhypertexte"/>
            <w:lang w:val="fr-FR"/>
          </w:rPr>
          <w:t>CBD/SBI/7/1</w:t>
        </w:r>
      </w:hyperlink>
      <w:r w:rsidR="008A1499" w:rsidRPr="0055710C">
        <w:rPr>
          <w:lang w:val="fr-FR"/>
        </w:rPr>
        <w:t>.</w:t>
      </w:r>
    </w:p>
  </w:footnote>
  <w:footnote w:id="2">
    <w:p w14:paraId="41A124DC" w14:textId="71736EF5" w:rsidR="00933297" w:rsidRPr="0055710C" w:rsidRDefault="00933297">
      <w:pPr>
        <w:pStyle w:val="Notedebasdepage"/>
        <w:rPr>
          <w:lang w:val="fr-FR"/>
        </w:rPr>
      </w:pPr>
      <w:r w:rsidRPr="0055710C">
        <w:rPr>
          <w:rStyle w:val="Appelnotedebasdep"/>
          <w:lang w:val="fr-FR"/>
        </w:rPr>
        <w:t>**</w:t>
      </w:r>
      <w:r w:rsidRPr="0055710C">
        <w:rPr>
          <w:lang w:val="fr-FR"/>
        </w:rPr>
        <w:t xml:space="preserve"> </w:t>
      </w:r>
      <w:r w:rsidR="00B00098" w:rsidRPr="0055710C">
        <w:rPr>
          <w:lang w:val="fr-FR"/>
        </w:rPr>
        <w:t>Le présent document est publié sans avoir fait l</w:t>
      </w:r>
      <w:r w:rsidR="00B36D69">
        <w:rPr>
          <w:lang w:val="fr-FR"/>
        </w:rPr>
        <w:t>’</w:t>
      </w:r>
      <w:r w:rsidR="00B00098" w:rsidRPr="0055710C">
        <w:rPr>
          <w:lang w:val="fr-FR"/>
        </w:rPr>
        <w:t>objet d</w:t>
      </w:r>
      <w:r w:rsidR="00B36D69">
        <w:rPr>
          <w:lang w:val="fr-FR"/>
        </w:rPr>
        <w:t>’</w:t>
      </w:r>
      <w:r w:rsidR="00B00098" w:rsidRPr="0055710C">
        <w:rPr>
          <w:lang w:val="fr-FR"/>
        </w:rPr>
        <w:t>une révision formelle</w:t>
      </w:r>
      <w:r w:rsidRPr="0055710C">
        <w:rPr>
          <w:lang w:val="fr-FR"/>
        </w:rPr>
        <w:t>.</w:t>
      </w:r>
    </w:p>
  </w:footnote>
  <w:footnote w:id="3">
    <w:p w14:paraId="79DD5047" w14:textId="66E2E985" w:rsidR="00B5008C" w:rsidRPr="0055710C" w:rsidRDefault="00B5008C" w:rsidP="00B5008C">
      <w:pPr>
        <w:pStyle w:val="Notedebasdepage"/>
        <w:rPr>
          <w:lang w:val="fr-FR"/>
        </w:rPr>
      </w:pPr>
      <w:r w:rsidRPr="0055710C">
        <w:rPr>
          <w:rStyle w:val="Appelnotedebasdep"/>
          <w:lang w:val="fr-FR"/>
        </w:rPr>
        <w:t>***</w:t>
      </w:r>
      <w:r w:rsidRPr="0055710C">
        <w:rPr>
          <w:lang w:val="fr-FR"/>
        </w:rPr>
        <w:t xml:space="preserve"> </w:t>
      </w:r>
      <w:r w:rsidR="0055710C" w:rsidRPr="0055710C">
        <w:rPr>
          <w:lang w:val="fr-FR"/>
        </w:rPr>
        <w:t>Au paragraphe 28, le texte des modalités du Mécanisme multilatéral, y compris le Fonds de Cali, prévoit la création d</w:t>
      </w:r>
      <w:r w:rsidR="00B36D69">
        <w:rPr>
          <w:lang w:val="fr-FR"/>
        </w:rPr>
        <w:t>’</w:t>
      </w:r>
      <w:r w:rsidR="0055710C" w:rsidRPr="0055710C">
        <w:rPr>
          <w:lang w:val="fr-FR"/>
        </w:rPr>
        <w:t>un secrétariat, dont les fonctions sont décrites dans l</w:t>
      </w:r>
      <w:r w:rsidR="00B36D69">
        <w:rPr>
          <w:lang w:val="fr-FR"/>
        </w:rPr>
        <w:t>’</w:t>
      </w:r>
      <w:r w:rsidR="0055710C" w:rsidRPr="0055710C">
        <w:rPr>
          <w:lang w:val="fr-FR"/>
        </w:rPr>
        <w:t>annexe</w:t>
      </w:r>
      <w:r w:rsidR="00B16D88">
        <w:rPr>
          <w:lang w:val="fr-FR"/>
        </w:rPr>
        <w:t> </w:t>
      </w:r>
      <w:r w:rsidR="0055710C" w:rsidRPr="0055710C">
        <w:rPr>
          <w:lang w:val="fr-FR"/>
        </w:rPr>
        <w:t>V des modalités (voir l</w:t>
      </w:r>
      <w:r w:rsidR="00B36D69">
        <w:rPr>
          <w:lang w:val="fr-FR"/>
        </w:rPr>
        <w:t>’</w:t>
      </w:r>
      <w:r w:rsidR="00DE514C">
        <w:rPr>
          <w:lang w:val="fr-FR"/>
        </w:rPr>
        <w:t xml:space="preserve">annexe à la </w:t>
      </w:r>
      <w:r w:rsidR="0055710C" w:rsidRPr="0055710C">
        <w:rPr>
          <w:lang w:val="fr-FR"/>
        </w:rPr>
        <w:t>décision</w:t>
      </w:r>
      <w:r w:rsidR="00DE514C">
        <w:rPr>
          <w:lang w:val="fr-FR"/>
        </w:rPr>
        <w:t> </w:t>
      </w:r>
      <w:hyperlink r:id="rId2" w:history="1">
        <w:r w:rsidR="00DE514C" w:rsidRPr="00DE514C">
          <w:rPr>
            <w:rStyle w:val="Lienhypertexte"/>
            <w:lang w:val="fr-FR"/>
          </w:rPr>
          <w:t>16/2</w:t>
        </w:r>
      </w:hyperlink>
      <w:r w:rsidR="0055710C" w:rsidRPr="0055710C">
        <w:rPr>
          <w:lang w:val="fr-FR"/>
        </w:rPr>
        <w:t xml:space="preserve">). En attendant la mise en place de ce </w:t>
      </w:r>
      <w:r w:rsidR="00015E55">
        <w:rPr>
          <w:lang w:val="fr-FR"/>
        </w:rPr>
        <w:t>s</w:t>
      </w:r>
      <w:r w:rsidR="0055710C" w:rsidRPr="0055710C">
        <w:rPr>
          <w:lang w:val="fr-FR"/>
        </w:rPr>
        <w:t>ecrétariat, les responsables concernés du secrétariat de la Convention assurent, à titre provisoire, les fonctions de secrétariat du Mécanisme multilatéral, y compris du Fonds de Cali</w:t>
      </w:r>
    </w:p>
  </w:footnote>
  <w:footnote w:id="4">
    <w:p w14:paraId="0857806B" w14:textId="299E01E4" w:rsidR="002A711C" w:rsidRPr="0055710C" w:rsidRDefault="002A711C" w:rsidP="002A711C">
      <w:pPr>
        <w:pStyle w:val="Notedebasdepage"/>
        <w:rPr>
          <w:lang w:val="fr-FR"/>
        </w:rPr>
      </w:pPr>
      <w:r w:rsidRPr="0055710C">
        <w:rPr>
          <w:rStyle w:val="Appelnotedebasdep"/>
          <w:lang w:val="fr-FR"/>
        </w:rPr>
        <w:footnoteRef/>
      </w:r>
      <w:r w:rsidR="6570FDD5" w:rsidRPr="0055710C">
        <w:rPr>
          <w:lang w:val="fr-FR"/>
        </w:rPr>
        <w:t xml:space="preserve"> </w:t>
      </w:r>
      <w:r w:rsidR="00B92035" w:rsidRPr="00B92035">
        <w:rPr>
          <w:lang w:val="fr-FR"/>
        </w:rPr>
        <w:t>Décision</w:t>
      </w:r>
      <w:r w:rsidR="0000546C">
        <w:rPr>
          <w:lang w:val="fr-FR"/>
        </w:rPr>
        <w:t> </w:t>
      </w:r>
      <w:r w:rsidR="00B92035" w:rsidRPr="00B92035">
        <w:rPr>
          <w:lang w:val="fr-FR"/>
        </w:rPr>
        <w:t>15/9, paragraphe</w:t>
      </w:r>
      <w:r w:rsidR="0000546C">
        <w:rPr>
          <w:lang w:val="fr-FR"/>
        </w:rPr>
        <w:t> </w:t>
      </w:r>
      <w:r w:rsidR="00B92035" w:rsidRPr="00B92035">
        <w:rPr>
          <w:lang w:val="fr-FR"/>
        </w:rPr>
        <w:t>6 du préambule</w:t>
      </w:r>
      <w:r w:rsidR="00D66DA8" w:rsidRPr="0055710C">
        <w:rPr>
          <w:lang w:val="fr-FR"/>
        </w:rPr>
        <w:t>.</w:t>
      </w:r>
    </w:p>
  </w:footnote>
  <w:footnote w:id="5">
    <w:p w14:paraId="75559292" w14:textId="4073D9B2" w:rsidR="00D514CA" w:rsidRPr="0055710C" w:rsidRDefault="00D514CA">
      <w:pPr>
        <w:pStyle w:val="Notedebasdepage"/>
        <w:rPr>
          <w:lang w:val="fr-FR"/>
        </w:rPr>
      </w:pPr>
      <w:r w:rsidRPr="0055710C">
        <w:rPr>
          <w:rStyle w:val="Appelnotedebasdep"/>
          <w:lang w:val="fr-FR"/>
        </w:rPr>
        <w:footnoteRef/>
      </w:r>
      <w:r w:rsidRPr="0055710C">
        <w:rPr>
          <w:lang w:val="fr-FR"/>
        </w:rPr>
        <w:t xml:space="preserve"> </w:t>
      </w:r>
      <w:r w:rsidR="00903E19" w:rsidRPr="00903E19">
        <w:rPr>
          <w:lang w:val="fr-FR"/>
        </w:rPr>
        <w:t>Bien que le processus soit présenté de manière linéaire, certaines étapes doivent parfois être répétées en fonction du projet, par exemple un rééchantillonnage en raison d</w:t>
      </w:r>
      <w:r w:rsidR="00B36D69">
        <w:rPr>
          <w:lang w:val="fr-FR"/>
        </w:rPr>
        <w:t>’</w:t>
      </w:r>
      <w:r w:rsidR="00903E19" w:rsidRPr="00903E19">
        <w:rPr>
          <w:lang w:val="fr-FR"/>
        </w:rPr>
        <w:t>une mauvaise qualité des échantillons ou un reséquençage en raison d</w:t>
      </w:r>
      <w:r w:rsidR="00B36D69">
        <w:rPr>
          <w:lang w:val="fr-FR"/>
        </w:rPr>
        <w:t>’</w:t>
      </w:r>
      <w:r w:rsidR="00903E19" w:rsidRPr="00903E19">
        <w:rPr>
          <w:lang w:val="fr-FR"/>
        </w:rPr>
        <w:t>un séquençage défaillant</w:t>
      </w:r>
      <w:r w:rsidRPr="0055710C">
        <w:rPr>
          <w:lang w:val="fr-FR"/>
        </w:rPr>
        <w:t>.</w:t>
      </w:r>
    </w:p>
  </w:footnote>
  <w:footnote w:id="6">
    <w:p w14:paraId="3F3F2052" w14:textId="0598CE23" w:rsidR="008E1A25" w:rsidRPr="0055710C" w:rsidRDefault="008E1A25" w:rsidP="008E1A25">
      <w:pPr>
        <w:pStyle w:val="Notedebasdepage"/>
        <w:rPr>
          <w:lang w:val="fr-FR"/>
        </w:rPr>
      </w:pPr>
      <w:r w:rsidRPr="0055710C">
        <w:rPr>
          <w:rStyle w:val="Appelnotedebasdep"/>
          <w:lang w:val="fr-FR"/>
        </w:rPr>
        <w:footnoteRef/>
      </w:r>
      <w:r w:rsidRPr="0055710C">
        <w:rPr>
          <w:lang w:val="fr-FR"/>
        </w:rPr>
        <w:t xml:space="preserve"> </w:t>
      </w:r>
      <w:r w:rsidR="005E12F4" w:rsidRPr="005E12F4">
        <w:rPr>
          <w:lang w:val="fr-FR"/>
        </w:rPr>
        <w:t>Déclaration des Nations Unies sur les droits des peuples autochtones</w:t>
      </w:r>
      <w:r w:rsidRPr="0055710C">
        <w:rPr>
          <w:lang w:val="fr-FR"/>
        </w:rPr>
        <w:t xml:space="preserve">, </w:t>
      </w:r>
      <w:r w:rsidR="005E12F4">
        <w:rPr>
          <w:lang w:val="fr-FR"/>
        </w:rPr>
        <w:t>en date du 13 avril</w:t>
      </w:r>
      <w:r w:rsidRPr="0055710C">
        <w:rPr>
          <w:lang w:val="fr-FR"/>
        </w:rPr>
        <w:t xml:space="preserve"> 2026, A/RES/61/295</w:t>
      </w:r>
      <w:r w:rsidR="00FA3963" w:rsidRPr="0055710C">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E025396" w14:textId="76D1354E" w:rsidR="00534681" w:rsidRPr="006A10E2" w:rsidRDefault="00063B2C" w:rsidP="007C4951">
        <w:pPr>
          <w:pStyle w:val="En-tte"/>
          <w:spacing w:after="240"/>
          <w:rPr>
            <w:szCs w:val="20"/>
          </w:rPr>
        </w:pPr>
        <w:r>
          <w:rPr>
            <w:szCs w:val="20"/>
          </w:rPr>
          <w:t>CBD/SBI/7/5/Add.1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FC25584" w14:textId="52F6F835" w:rsidR="009505C9" w:rsidRPr="006A10E2" w:rsidRDefault="00063B2C" w:rsidP="007C4951">
        <w:pPr>
          <w:pStyle w:val="En-tte"/>
          <w:spacing w:after="240"/>
          <w:jc w:val="right"/>
        </w:pPr>
        <w:r w:rsidRPr="006A10E2">
          <w:t>CBD/SBI/7/</w:t>
        </w:r>
        <w:r>
          <w:t>5/Add.1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470FAE"/>
    <w:multiLevelType w:val="hybridMultilevel"/>
    <w:tmpl w:val="757239BC"/>
    <w:lvl w:ilvl="0" w:tplc="040C0017">
      <w:start w:val="1"/>
      <w:numFmt w:val="lowerLetter"/>
      <w:lvlText w:val="%1)"/>
      <w:lvlJc w:val="left"/>
      <w:pPr>
        <w:ind w:left="1854" w:hanging="360"/>
      </w:p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13"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DA35F1A"/>
    <w:multiLevelType w:val="hybridMultilevel"/>
    <w:tmpl w:val="95D0F02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FA0170D"/>
    <w:multiLevelType w:val="multilevel"/>
    <w:tmpl w:val="222A08B4"/>
    <w:numStyleLink w:val="ListCBD"/>
  </w:abstractNum>
  <w:abstractNum w:abstractNumId="18" w15:restartNumberingAfterBreak="0">
    <w:nsid w:val="0FD20E92"/>
    <w:multiLevelType w:val="hybridMultilevel"/>
    <w:tmpl w:val="3154D8A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03E5A25"/>
    <w:multiLevelType w:val="hybridMultilevel"/>
    <w:tmpl w:val="FB3E26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4A7A0F3"/>
    <w:multiLevelType w:val="hybridMultilevel"/>
    <w:tmpl w:val="FFFFFFFF"/>
    <w:lvl w:ilvl="0" w:tplc="9E42BA7E">
      <w:start w:val="1"/>
      <w:numFmt w:val="upperLetter"/>
      <w:lvlText w:val="%1)"/>
      <w:lvlJc w:val="left"/>
      <w:pPr>
        <w:ind w:left="927" w:hanging="360"/>
      </w:pPr>
    </w:lvl>
    <w:lvl w:ilvl="1" w:tplc="2904002E">
      <w:start w:val="1"/>
      <w:numFmt w:val="lowerLetter"/>
      <w:lvlText w:val="%2."/>
      <w:lvlJc w:val="left"/>
      <w:pPr>
        <w:ind w:left="1647" w:hanging="360"/>
      </w:pPr>
    </w:lvl>
    <w:lvl w:ilvl="2" w:tplc="294CC3EE">
      <w:start w:val="1"/>
      <w:numFmt w:val="lowerRoman"/>
      <w:lvlText w:val="%3."/>
      <w:lvlJc w:val="right"/>
      <w:pPr>
        <w:ind w:left="2367" w:hanging="180"/>
      </w:pPr>
    </w:lvl>
    <w:lvl w:ilvl="3" w:tplc="FF505B28">
      <w:start w:val="1"/>
      <w:numFmt w:val="decimal"/>
      <w:lvlText w:val="%4."/>
      <w:lvlJc w:val="left"/>
      <w:pPr>
        <w:ind w:left="3087" w:hanging="360"/>
      </w:pPr>
    </w:lvl>
    <w:lvl w:ilvl="4" w:tplc="77520456">
      <w:start w:val="1"/>
      <w:numFmt w:val="lowerLetter"/>
      <w:lvlText w:val="%5."/>
      <w:lvlJc w:val="left"/>
      <w:pPr>
        <w:ind w:left="3807" w:hanging="360"/>
      </w:pPr>
    </w:lvl>
    <w:lvl w:ilvl="5" w:tplc="C8D87B46">
      <w:start w:val="1"/>
      <w:numFmt w:val="lowerRoman"/>
      <w:lvlText w:val="%6."/>
      <w:lvlJc w:val="right"/>
      <w:pPr>
        <w:ind w:left="4527" w:hanging="180"/>
      </w:pPr>
    </w:lvl>
    <w:lvl w:ilvl="6" w:tplc="9DC04A70">
      <w:start w:val="1"/>
      <w:numFmt w:val="decimal"/>
      <w:lvlText w:val="%7."/>
      <w:lvlJc w:val="left"/>
      <w:pPr>
        <w:ind w:left="5247" w:hanging="360"/>
      </w:pPr>
    </w:lvl>
    <w:lvl w:ilvl="7" w:tplc="37529F66">
      <w:start w:val="1"/>
      <w:numFmt w:val="lowerLetter"/>
      <w:lvlText w:val="%8."/>
      <w:lvlJc w:val="left"/>
      <w:pPr>
        <w:ind w:left="5967" w:hanging="360"/>
      </w:pPr>
    </w:lvl>
    <w:lvl w:ilvl="8" w:tplc="B87ABFE6">
      <w:start w:val="1"/>
      <w:numFmt w:val="lowerRoman"/>
      <w:lvlText w:val="%9."/>
      <w:lvlJc w:val="right"/>
      <w:pPr>
        <w:ind w:left="6687" w:hanging="180"/>
      </w:pPr>
    </w:lvl>
  </w:abstractNum>
  <w:abstractNum w:abstractNumId="22"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3" w15:restartNumberingAfterBreak="0">
    <w:nsid w:val="159F39A9"/>
    <w:multiLevelType w:val="hybridMultilevel"/>
    <w:tmpl w:val="6BEC94BC"/>
    <w:lvl w:ilvl="0" w:tplc="040C0017">
      <w:start w:val="1"/>
      <w:numFmt w:val="lowerLetter"/>
      <w:lvlText w:val="%1)"/>
      <w:lvlJc w:val="left"/>
      <w:pPr>
        <w:ind w:left="1854" w:hanging="360"/>
      </w:p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24"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5"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D40651F"/>
    <w:multiLevelType w:val="hybridMultilevel"/>
    <w:tmpl w:val="203ABE7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EEA24A2"/>
    <w:multiLevelType w:val="hybridMultilevel"/>
    <w:tmpl w:val="1C60EE3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0" w15:restartNumberingAfterBreak="0">
    <w:nsid w:val="22555A69"/>
    <w:multiLevelType w:val="hybridMultilevel"/>
    <w:tmpl w:val="8490F29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36058A9"/>
    <w:multiLevelType w:val="hybridMultilevel"/>
    <w:tmpl w:val="3FD07E0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E5356EC"/>
    <w:multiLevelType w:val="multilevel"/>
    <w:tmpl w:val="07D269C8"/>
    <w:numStyleLink w:val="CBDHeadings"/>
  </w:abstractNum>
  <w:abstractNum w:abstractNumId="34" w15:restartNumberingAfterBreak="0">
    <w:nsid w:val="2EF66128"/>
    <w:multiLevelType w:val="hybridMultilevel"/>
    <w:tmpl w:val="FFFFFFFF"/>
    <w:lvl w:ilvl="0" w:tplc="E48A0EB4">
      <w:start w:val="1"/>
      <w:numFmt w:val="lowerLetter"/>
      <w:lvlText w:val="(%1)"/>
      <w:lvlJc w:val="left"/>
      <w:pPr>
        <w:ind w:left="927" w:hanging="360"/>
      </w:pPr>
    </w:lvl>
    <w:lvl w:ilvl="1" w:tplc="899E0980">
      <w:start w:val="1"/>
      <w:numFmt w:val="lowerLetter"/>
      <w:lvlText w:val="%2."/>
      <w:lvlJc w:val="left"/>
      <w:pPr>
        <w:ind w:left="1647" w:hanging="360"/>
      </w:pPr>
    </w:lvl>
    <w:lvl w:ilvl="2" w:tplc="E342DC7A">
      <w:start w:val="1"/>
      <w:numFmt w:val="lowerRoman"/>
      <w:lvlText w:val="%3."/>
      <w:lvlJc w:val="right"/>
      <w:pPr>
        <w:ind w:left="2367" w:hanging="180"/>
      </w:pPr>
    </w:lvl>
    <w:lvl w:ilvl="3" w:tplc="F6220D6E">
      <w:start w:val="1"/>
      <w:numFmt w:val="decimal"/>
      <w:lvlText w:val="%4."/>
      <w:lvlJc w:val="left"/>
      <w:pPr>
        <w:ind w:left="3087" w:hanging="360"/>
      </w:pPr>
    </w:lvl>
    <w:lvl w:ilvl="4" w:tplc="B4802338">
      <w:start w:val="1"/>
      <w:numFmt w:val="lowerLetter"/>
      <w:lvlText w:val="%5."/>
      <w:lvlJc w:val="left"/>
      <w:pPr>
        <w:ind w:left="3807" w:hanging="360"/>
      </w:pPr>
    </w:lvl>
    <w:lvl w:ilvl="5" w:tplc="888E19BC">
      <w:start w:val="1"/>
      <w:numFmt w:val="lowerRoman"/>
      <w:lvlText w:val="%6."/>
      <w:lvlJc w:val="right"/>
      <w:pPr>
        <w:ind w:left="4527" w:hanging="180"/>
      </w:pPr>
    </w:lvl>
    <w:lvl w:ilvl="6" w:tplc="9F5E5C92">
      <w:start w:val="1"/>
      <w:numFmt w:val="decimal"/>
      <w:lvlText w:val="%7."/>
      <w:lvlJc w:val="left"/>
      <w:pPr>
        <w:ind w:left="5247" w:hanging="360"/>
      </w:pPr>
    </w:lvl>
    <w:lvl w:ilvl="7" w:tplc="B76AD798">
      <w:start w:val="1"/>
      <w:numFmt w:val="lowerLetter"/>
      <w:lvlText w:val="%8."/>
      <w:lvlJc w:val="left"/>
      <w:pPr>
        <w:ind w:left="5967" w:hanging="360"/>
      </w:pPr>
    </w:lvl>
    <w:lvl w:ilvl="8" w:tplc="74488896">
      <w:start w:val="1"/>
      <w:numFmt w:val="lowerRoman"/>
      <w:lvlText w:val="%9."/>
      <w:lvlJc w:val="right"/>
      <w:pPr>
        <w:ind w:left="6687" w:hanging="180"/>
      </w:pPr>
    </w:lvl>
  </w:abstractNum>
  <w:abstractNum w:abstractNumId="3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333701E9"/>
    <w:multiLevelType w:val="hybridMultilevel"/>
    <w:tmpl w:val="DD5CBCD6"/>
    <w:lvl w:ilvl="0" w:tplc="040C0017">
      <w:start w:val="1"/>
      <w:numFmt w:val="lowerLetter"/>
      <w:lvlText w:val="%1)"/>
      <w:lvlJc w:val="left"/>
      <w:pPr>
        <w:ind w:left="1854" w:hanging="360"/>
      </w:p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38" w15:restartNumberingAfterBreak="0">
    <w:nsid w:val="35E37871"/>
    <w:multiLevelType w:val="hybridMultilevel"/>
    <w:tmpl w:val="CEBA2C0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6703643"/>
    <w:multiLevelType w:val="hybridMultilevel"/>
    <w:tmpl w:val="DA3A9F9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7D354A7"/>
    <w:multiLevelType w:val="hybridMultilevel"/>
    <w:tmpl w:val="1FB4C64E"/>
    <w:lvl w:ilvl="0" w:tplc="04090005">
      <w:start w:val="1"/>
      <w:numFmt w:val="bullet"/>
      <w:lvlText w:val=""/>
      <w:lvlJc w:val="left"/>
      <w:pPr>
        <w:ind w:left="720" w:hanging="360"/>
      </w:pPr>
      <w:rPr>
        <w:rFonts w:ascii="Wingdings" w:hAnsi="Wingdings" w:hint="default"/>
      </w:rPr>
    </w:lvl>
    <w:lvl w:ilvl="1" w:tplc="19FE9106">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866FA05"/>
    <w:multiLevelType w:val="hybridMultilevel"/>
    <w:tmpl w:val="FFFFFFFF"/>
    <w:lvl w:ilvl="0" w:tplc="8B4EB8DC">
      <w:start w:val="1"/>
      <w:numFmt w:val="upperLetter"/>
      <w:lvlText w:val="%1)"/>
      <w:lvlJc w:val="left"/>
      <w:pPr>
        <w:ind w:left="927" w:hanging="360"/>
      </w:pPr>
    </w:lvl>
    <w:lvl w:ilvl="1" w:tplc="713A55D8">
      <w:start w:val="1"/>
      <w:numFmt w:val="lowerLetter"/>
      <w:lvlText w:val="%2."/>
      <w:lvlJc w:val="left"/>
      <w:pPr>
        <w:ind w:left="1647" w:hanging="360"/>
      </w:pPr>
    </w:lvl>
    <w:lvl w:ilvl="2" w:tplc="D0501D8A">
      <w:start w:val="1"/>
      <w:numFmt w:val="lowerRoman"/>
      <w:lvlText w:val="%3."/>
      <w:lvlJc w:val="right"/>
      <w:pPr>
        <w:ind w:left="2367" w:hanging="180"/>
      </w:pPr>
    </w:lvl>
    <w:lvl w:ilvl="3" w:tplc="A83EBFFA">
      <w:start w:val="1"/>
      <w:numFmt w:val="decimal"/>
      <w:lvlText w:val="%4."/>
      <w:lvlJc w:val="left"/>
      <w:pPr>
        <w:ind w:left="3087" w:hanging="360"/>
      </w:pPr>
    </w:lvl>
    <w:lvl w:ilvl="4" w:tplc="73A638E6">
      <w:start w:val="1"/>
      <w:numFmt w:val="lowerLetter"/>
      <w:lvlText w:val="%5."/>
      <w:lvlJc w:val="left"/>
      <w:pPr>
        <w:ind w:left="3807" w:hanging="360"/>
      </w:pPr>
    </w:lvl>
    <w:lvl w:ilvl="5" w:tplc="2078DB8C">
      <w:start w:val="1"/>
      <w:numFmt w:val="lowerRoman"/>
      <w:lvlText w:val="%6."/>
      <w:lvlJc w:val="right"/>
      <w:pPr>
        <w:ind w:left="4527" w:hanging="180"/>
      </w:pPr>
    </w:lvl>
    <w:lvl w:ilvl="6" w:tplc="3E906642">
      <w:start w:val="1"/>
      <w:numFmt w:val="decimal"/>
      <w:lvlText w:val="%7."/>
      <w:lvlJc w:val="left"/>
      <w:pPr>
        <w:ind w:left="5247" w:hanging="360"/>
      </w:pPr>
    </w:lvl>
    <w:lvl w:ilvl="7" w:tplc="744018F8">
      <w:start w:val="1"/>
      <w:numFmt w:val="lowerLetter"/>
      <w:lvlText w:val="%8."/>
      <w:lvlJc w:val="left"/>
      <w:pPr>
        <w:ind w:left="5967" w:hanging="360"/>
      </w:pPr>
    </w:lvl>
    <w:lvl w:ilvl="8" w:tplc="364A1DE4">
      <w:start w:val="1"/>
      <w:numFmt w:val="lowerRoman"/>
      <w:lvlText w:val="%9."/>
      <w:lvlJc w:val="right"/>
      <w:pPr>
        <w:ind w:left="6687" w:hanging="180"/>
      </w:pPr>
    </w:lvl>
  </w:abstractNum>
  <w:abstractNum w:abstractNumId="42" w15:restartNumberingAfterBreak="0">
    <w:nsid w:val="398E2FF3"/>
    <w:multiLevelType w:val="multilevel"/>
    <w:tmpl w:val="222A08B4"/>
    <w:numStyleLink w:val="ListCBD"/>
  </w:abstractNum>
  <w:abstractNum w:abstractNumId="43" w15:restartNumberingAfterBreak="0">
    <w:nsid w:val="3B557BD5"/>
    <w:multiLevelType w:val="hybridMultilevel"/>
    <w:tmpl w:val="CBA87F1E"/>
    <w:lvl w:ilvl="0" w:tplc="04090005">
      <w:start w:val="1"/>
      <w:numFmt w:val="bullet"/>
      <w:lvlText w:val=""/>
      <w:lvlJc w:val="left"/>
      <w:pPr>
        <w:ind w:left="720" w:hanging="360"/>
      </w:pPr>
      <w:rPr>
        <w:rFonts w:ascii="Wingdings" w:hAnsi="Wingdings" w:hint="default"/>
      </w:rPr>
    </w:lvl>
    <w:lvl w:ilvl="1" w:tplc="0E6225E6">
      <w:numFmt w:val="bullet"/>
      <w:lvlText w:val="-"/>
      <w:lvlJc w:val="left"/>
      <w:pPr>
        <w:ind w:left="1440" w:hanging="360"/>
      </w:pPr>
      <w:rPr>
        <w:rFonts w:ascii="Times New Roman" w:eastAsia="Times New Roman" w:hAnsi="Times New Roman" w:cs="Times New Roman" w:hint="default"/>
        <w:color w:val="000000"/>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3B669ED0"/>
    <w:multiLevelType w:val="hybridMultilevel"/>
    <w:tmpl w:val="C3D68824"/>
    <w:lvl w:ilvl="0" w:tplc="462A46E6">
      <w:start w:val="1"/>
      <w:numFmt w:val="bullet"/>
      <w:lvlText w:val="§"/>
      <w:lvlJc w:val="left"/>
      <w:pPr>
        <w:ind w:left="720" w:hanging="360"/>
      </w:pPr>
      <w:rPr>
        <w:rFonts w:ascii="Wingdings" w:hAnsi="Wingdings" w:hint="default"/>
      </w:rPr>
    </w:lvl>
    <w:lvl w:ilvl="1" w:tplc="48845242">
      <w:start w:val="1"/>
      <w:numFmt w:val="bullet"/>
      <w:lvlText w:val="o"/>
      <w:lvlJc w:val="left"/>
      <w:pPr>
        <w:ind w:left="1440" w:hanging="360"/>
      </w:pPr>
      <w:rPr>
        <w:rFonts w:ascii="Courier New" w:hAnsi="Courier New" w:hint="default"/>
      </w:rPr>
    </w:lvl>
    <w:lvl w:ilvl="2" w:tplc="FD429224">
      <w:start w:val="1"/>
      <w:numFmt w:val="bullet"/>
      <w:lvlText w:val=""/>
      <w:lvlJc w:val="left"/>
      <w:pPr>
        <w:ind w:left="2160" w:hanging="360"/>
      </w:pPr>
      <w:rPr>
        <w:rFonts w:ascii="Wingdings" w:hAnsi="Wingdings" w:hint="default"/>
      </w:rPr>
    </w:lvl>
    <w:lvl w:ilvl="3" w:tplc="D604F436">
      <w:start w:val="1"/>
      <w:numFmt w:val="bullet"/>
      <w:lvlText w:val=""/>
      <w:lvlJc w:val="left"/>
      <w:pPr>
        <w:ind w:left="2880" w:hanging="360"/>
      </w:pPr>
      <w:rPr>
        <w:rFonts w:ascii="Symbol" w:hAnsi="Symbol" w:hint="default"/>
      </w:rPr>
    </w:lvl>
    <w:lvl w:ilvl="4" w:tplc="80281116">
      <w:start w:val="1"/>
      <w:numFmt w:val="bullet"/>
      <w:lvlText w:val="o"/>
      <w:lvlJc w:val="left"/>
      <w:pPr>
        <w:ind w:left="3600" w:hanging="360"/>
      </w:pPr>
      <w:rPr>
        <w:rFonts w:ascii="Courier New" w:hAnsi="Courier New" w:hint="default"/>
      </w:rPr>
    </w:lvl>
    <w:lvl w:ilvl="5" w:tplc="E3C6A5AE">
      <w:start w:val="1"/>
      <w:numFmt w:val="bullet"/>
      <w:lvlText w:val=""/>
      <w:lvlJc w:val="left"/>
      <w:pPr>
        <w:ind w:left="4320" w:hanging="360"/>
      </w:pPr>
      <w:rPr>
        <w:rFonts w:ascii="Wingdings" w:hAnsi="Wingdings" w:hint="default"/>
      </w:rPr>
    </w:lvl>
    <w:lvl w:ilvl="6" w:tplc="90C8B2C2">
      <w:start w:val="1"/>
      <w:numFmt w:val="bullet"/>
      <w:lvlText w:val=""/>
      <w:lvlJc w:val="left"/>
      <w:pPr>
        <w:ind w:left="5040" w:hanging="360"/>
      </w:pPr>
      <w:rPr>
        <w:rFonts w:ascii="Symbol" w:hAnsi="Symbol" w:hint="default"/>
      </w:rPr>
    </w:lvl>
    <w:lvl w:ilvl="7" w:tplc="5C34B106">
      <w:start w:val="1"/>
      <w:numFmt w:val="bullet"/>
      <w:lvlText w:val="o"/>
      <w:lvlJc w:val="left"/>
      <w:pPr>
        <w:ind w:left="5760" w:hanging="360"/>
      </w:pPr>
      <w:rPr>
        <w:rFonts w:ascii="Courier New" w:hAnsi="Courier New" w:hint="default"/>
      </w:rPr>
    </w:lvl>
    <w:lvl w:ilvl="8" w:tplc="E5FEE7C4">
      <w:start w:val="1"/>
      <w:numFmt w:val="bullet"/>
      <w:lvlText w:val=""/>
      <w:lvlJc w:val="left"/>
      <w:pPr>
        <w:ind w:left="6480" w:hanging="360"/>
      </w:pPr>
      <w:rPr>
        <w:rFonts w:ascii="Wingdings" w:hAnsi="Wingdings" w:hint="default"/>
      </w:rPr>
    </w:lvl>
  </w:abstractNum>
  <w:abstractNum w:abstractNumId="45" w15:restartNumberingAfterBreak="0">
    <w:nsid w:val="3CF00AD3"/>
    <w:multiLevelType w:val="hybridMultilevel"/>
    <w:tmpl w:val="3C82CF6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12B499A"/>
    <w:multiLevelType w:val="multilevel"/>
    <w:tmpl w:val="98F42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9" w15:restartNumberingAfterBreak="0">
    <w:nsid w:val="46A32C84"/>
    <w:multiLevelType w:val="hybridMultilevel"/>
    <w:tmpl w:val="FCB8D70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8E12647"/>
    <w:multiLevelType w:val="multilevel"/>
    <w:tmpl w:val="742E9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4" w15:restartNumberingAfterBreak="0">
    <w:nsid w:val="4E880595"/>
    <w:multiLevelType w:val="multilevel"/>
    <w:tmpl w:val="222A08B4"/>
    <w:numStyleLink w:val="ListCBD"/>
  </w:abstractNum>
  <w:abstractNum w:abstractNumId="55" w15:restartNumberingAfterBreak="0">
    <w:nsid w:val="4F0B2322"/>
    <w:multiLevelType w:val="hybridMultilevel"/>
    <w:tmpl w:val="E32EE9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081247E"/>
    <w:multiLevelType w:val="hybridMultilevel"/>
    <w:tmpl w:val="66FADE7A"/>
    <w:lvl w:ilvl="0" w:tplc="04090005">
      <w:start w:val="1"/>
      <w:numFmt w:val="bullet"/>
      <w:lvlText w:val=""/>
      <w:lvlJc w:val="left"/>
      <w:pPr>
        <w:ind w:left="720" w:hanging="360"/>
      </w:pPr>
      <w:rPr>
        <w:rFonts w:ascii="Wingdings" w:hAnsi="Wingdings" w:hint="default"/>
      </w:rPr>
    </w:lvl>
    <w:lvl w:ilvl="1" w:tplc="0B58AAC6">
      <w:numFmt w:val="bullet"/>
      <w:lvlText w:val="-"/>
      <w:lvlJc w:val="left"/>
      <w:pPr>
        <w:ind w:left="1440" w:hanging="360"/>
      </w:pPr>
      <w:rPr>
        <w:rFonts w:ascii="Times New Roman" w:eastAsia="Times New Roman" w:hAnsi="Times New Roman" w:cs="Times New Roman" w:hint="default"/>
        <w:color w:val="000000"/>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169768D"/>
    <w:multiLevelType w:val="hybridMultilevel"/>
    <w:tmpl w:val="98823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52A66A9D"/>
    <w:multiLevelType w:val="multilevel"/>
    <w:tmpl w:val="222A08B4"/>
    <w:numStyleLink w:val="ListCBD"/>
  </w:abstractNum>
  <w:abstractNum w:abstractNumId="59" w15:restartNumberingAfterBreak="0">
    <w:nsid w:val="53F93D43"/>
    <w:multiLevelType w:val="hybridMultilevel"/>
    <w:tmpl w:val="0172F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595965D4"/>
    <w:multiLevelType w:val="hybridMultilevel"/>
    <w:tmpl w:val="581EFFB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4" w15:restartNumberingAfterBreak="0">
    <w:nsid w:val="5D943BEE"/>
    <w:multiLevelType w:val="multilevel"/>
    <w:tmpl w:val="222A08B4"/>
    <w:numStyleLink w:val="ListCBD"/>
  </w:abstractNum>
  <w:abstractNum w:abstractNumId="65" w15:restartNumberingAfterBreak="0">
    <w:nsid w:val="61665573"/>
    <w:multiLevelType w:val="multilevel"/>
    <w:tmpl w:val="BA5625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62632CA8"/>
    <w:multiLevelType w:val="hybridMultilevel"/>
    <w:tmpl w:val="C8B455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62CB619F"/>
    <w:multiLevelType w:val="hybridMultilevel"/>
    <w:tmpl w:val="DD02296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652C09E8"/>
    <w:multiLevelType w:val="hybridMultilevel"/>
    <w:tmpl w:val="177EADAE"/>
    <w:lvl w:ilvl="0" w:tplc="434AD940">
      <w:start w:val="1"/>
      <w:numFmt w:val="lowerLetter"/>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65EB3774"/>
    <w:multiLevelType w:val="hybridMultilevel"/>
    <w:tmpl w:val="574A0CA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68B70991"/>
    <w:multiLevelType w:val="multilevel"/>
    <w:tmpl w:val="222A08B4"/>
    <w:numStyleLink w:val="ListCBD"/>
  </w:abstractNum>
  <w:abstractNum w:abstractNumId="71" w15:restartNumberingAfterBreak="0">
    <w:nsid w:val="6B3804A0"/>
    <w:multiLevelType w:val="hybridMultilevel"/>
    <w:tmpl w:val="4D808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6F81693A"/>
    <w:multiLevelType w:val="hybridMultilevel"/>
    <w:tmpl w:val="4F1EA9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76" w15:restartNumberingAfterBreak="0">
    <w:nsid w:val="70A2588E"/>
    <w:multiLevelType w:val="hybridMultilevel"/>
    <w:tmpl w:val="4434F27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8"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7CA9241B"/>
    <w:multiLevelType w:val="hybridMultilevel"/>
    <w:tmpl w:val="D646CDA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7F7A3CC1"/>
    <w:multiLevelType w:val="hybridMultilevel"/>
    <w:tmpl w:val="FF3C6B0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22604729">
    <w:abstractNumId w:val="44"/>
  </w:num>
  <w:num w:numId="2" w16cid:durableId="1716197607">
    <w:abstractNumId w:val="34"/>
  </w:num>
  <w:num w:numId="3" w16cid:durableId="55857165">
    <w:abstractNumId w:val="21"/>
  </w:num>
  <w:num w:numId="4" w16cid:durableId="1097949424">
    <w:abstractNumId w:val="41"/>
  </w:num>
  <w:num w:numId="5" w16cid:durableId="830828777">
    <w:abstractNumId w:val="53"/>
  </w:num>
  <w:num w:numId="6" w16cid:durableId="1858829">
    <w:abstractNumId w:val="51"/>
  </w:num>
  <w:num w:numId="7" w16cid:durableId="1333221471">
    <w:abstractNumId w:val="73"/>
  </w:num>
  <w:num w:numId="8" w16cid:durableId="1072390599">
    <w:abstractNumId w:val="75"/>
  </w:num>
  <w:num w:numId="9" w16cid:durableId="960385107">
    <w:abstractNumId w:val="52"/>
  </w:num>
  <w:num w:numId="10" w16cid:durableId="893932166">
    <w:abstractNumId w:val="72"/>
    <w:lvlOverride w:ilvl="1">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Override>
  </w:num>
  <w:num w:numId="11" w16cid:durableId="323945383">
    <w:abstractNumId w:val="64"/>
  </w:num>
  <w:num w:numId="12" w16cid:durableId="1360354905">
    <w:abstractNumId w:val="65"/>
  </w:num>
  <w:num w:numId="13" w16cid:durableId="1359967636">
    <w:abstractNumId w:val="46"/>
    <w:lvlOverride w:ilvl="0">
      <w:lvl w:ilvl="0">
        <w:numFmt w:val="lowerLetter"/>
        <w:lvlText w:val="%1."/>
        <w:lvlJc w:val="left"/>
      </w:lvl>
    </w:lvlOverride>
  </w:num>
  <w:num w:numId="14" w16cid:durableId="1501696165">
    <w:abstractNumId w:val="46"/>
    <w:lvlOverride w:ilvl="0">
      <w:lvl w:ilvl="0">
        <w:numFmt w:val="lowerLetter"/>
        <w:lvlText w:val="%1."/>
        <w:lvlJc w:val="left"/>
      </w:lvl>
    </w:lvlOverride>
  </w:num>
  <w:num w:numId="15" w16cid:durableId="1746564691">
    <w:abstractNumId w:val="50"/>
  </w:num>
  <w:num w:numId="16" w16cid:durableId="1836066473">
    <w:abstractNumId w:val="56"/>
  </w:num>
  <w:num w:numId="17" w16cid:durableId="906184459">
    <w:abstractNumId w:val="30"/>
  </w:num>
  <w:num w:numId="18" w16cid:durableId="1729457519">
    <w:abstractNumId w:val="79"/>
  </w:num>
  <w:num w:numId="19" w16cid:durableId="1144852085">
    <w:abstractNumId w:val="67"/>
  </w:num>
  <w:num w:numId="20" w16cid:durableId="1507675897">
    <w:abstractNumId w:val="74"/>
  </w:num>
  <w:num w:numId="21" w16cid:durableId="150948625">
    <w:abstractNumId w:val="27"/>
  </w:num>
  <w:num w:numId="22" w16cid:durableId="1925451863">
    <w:abstractNumId w:val="80"/>
  </w:num>
  <w:num w:numId="23" w16cid:durableId="350955800">
    <w:abstractNumId w:val="40"/>
  </w:num>
  <w:num w:numId="24" w16cid:durableId="1319265194">
    <w:abstractNumId w:val="39"/>
  </w:num>
  <w:num w:numId="25" w16cid:durableId="1400447175">
    <w:abstractNumId w:val="45"/>
  </w:num>
  <w:num w:numId="26" w16cid:durableId="704133167">
    <w:abstractNumId w:val="18"/>
  </w:num>
  <w:num w:numId="27" w16cid:durableId="1311599698">
    <w:abstractNumId w:val="49"/>
  </w:num>
  <w:num w:numId="28" w16cid:durableId="1333992825">
    <w:abstractNumId w:val="76"/>
  </w:num>
  <w:num w:numId="29" w16cid:durableId="441072785">
    <w:abstractNumId w:val="43"/>
  </w:num>
  <w:num w:numId="30" w16cid:durableId="8068753">
    <w:abstractNumId w:val="69"/>
  </w:num>
  <w:num w:numId="31" w16cid:durableId="444082688">
    <w:abstractNumId w:val="16"/>
  </w:num>
  <w:num w:numId="32" w16cid:durableId="660550150">
    <w:abstractNumId w:val="61"/>
  </w:num>
  <w:num w:numId="33" w16cid:durableId="1663851676">
    <w:abstractNumId w:val="19"/>
  </w:num>
  <w:num w:numId="34" w16cid:durableId="256603057">
    <w:abstractNumId w:val="26"/>
  </w:num>
  <w:num w:numId="35" w16cid:durableId="684130925">
    <w:abstractNumId w:val="38"/>
  </w:num>
  <w:num w:numId="36" w16cid:durableId="229968423">
    <w:abstractNumId w:val="31"/>
  </w:num>
  <w:num w:numId="37" w16cid:durableId="1672222266">
    <w:abstractNumId w:val="66"/>
  </w:num>
  <w:num w:numId="38" w16cid:durableId="890195038">
    <w:abstractNumId w:val="55"/>
  </w:num>
  <w:num w:numId="39" w16cid:durableId="1871797411">
    <w:abstractNumId w:val="68"/>
  </w:num>
  <w:num w:numId="40" w16cid:durableId="1180435919">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771248476">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713456454">
    <w:abstractNumId w:val="59"/>
  </w:num>
  <w:num w:numId="43" w16cid:durableId="905722335">
    <w:abstractNumId w:val="57"/>
  </w:num>
  <w:num w:numId="44" w16cid:durableId="617953679">
    <w:abstractNumId w:val="71"/>
  </w:num>
  <w:num w:numId="45" w16cid:durableId="106513134">
    <w:abstractNumId w:val="72"/>
  </w:num>
  <w:num w:numId="46" w16cid:durableId="560672902">
    <w:abstractNumId w:val="15"/>
  </w:num>
  <w:num w:numId="47" w16cid:durableId="1933662228">
    <w:abstractNumId w:val="36"/>
  </w:num>
  <w:num w:numId="48" w16cid:durableId="1991909117">
    <w:abstractNumId w:val="11"/>
  </w:num>
  <w:num w:numId="49" w16cid:durableId="1138956019">
    <w:abstractNumId w:val="24"/>
  </w:num>
  <w:num w:numId="50" w16cid:durableId="607395260">
    <w:abstractNumId w:val="9"/>
  </w:num>
  <w:num w:numId="51" w16cid:durableId="98110136">
    <w:abstractNumId w:val="7"/>
  </w:num>
  <w:num w:numId="52" w16cid:durableId="920676582">
    <w:abstractNumId w:val="6"/>
  </w:num>
  <w:num w:numId="53" w16cid:durableId="447286378">
    <w:abstractNumId w:val="5"/>
  </w:num>
  <w:num w:numId="54" w16cid:durableId="1532258362">
    <w:abstractNumId w:val="4"/>
  </w:num>
  <w:num w:numId="55" w16cid:durableId="1587106058">
    <w:abstractNumId w:val="8"/>
  </w:num>
  <w:num w:numId="56" w16cid:durableId="1646355732">
    <w:abstractNumId w:val="3"/>
  </w:num>
  <w:num w:numId="57" w16cid:durableId="2006930253">
    <w:abstractNumId w:val="2"/>
  </w:num>
  <w:num w:numId="58" w16cid:durableId="1811677887">
    <w:abstractNumId w:val="1"/>
  </w:num>
  <w:num w:numId="59" w16cid:durableId="537353487">
    <w:abstractNumId w:val="0"/>
  </w:num>
  <w:num w:numId="60" w16cid:durableId="2069499237">
    <w:abstractNumId w:val="70"/>
  </w:num>
  <w:num w:numId="61" w16cid:durableId="158270868">
    <w:abstractNumId w:val="77"/>
  </w:num>
  <w:num w:numId="62" w16cid:durableId="159275565">
    <w:abstractNumId w:val="28"/>
  </w:num>
  <w:num w:numId="63" w16cid:durableId="271714945">
    <w:abstractNumId w:val="29"/>
  </w:num>
  <w:num w:numId="64" w16cid:durableId="1638680439">
    <w:abstractNumId w:val="70"/>
    <w:lvlOverride w:ilvl="0">
      <w:startOverride w:val="1"/>
    </w:lvlOverride>
  </w:num>
  <w:num w:numId="65" w16cid:durableId="1865050652">
    <w:abstractNumId w:val="58"/>
  </w:num>
  <w:num w:numId="66" w16cid:durableId="152986975">
    <w:abstractNumId w:val="48"/>
  </w:num>
  <w:num w:numId="67" w16cid:durableId="1295136099">
    <w:abstractNumId w:val="63"/>
  </w:num>
  <w:num w:numId="68" w16cid:durableId="80179172">
    <w:abstractNumId w:val="62"/>
  </w:num>
  <w:num w:numId="69" w16cid:durableId="2067988725">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771076976">
    <w:abstractNumId w:val="17"/>
  </w:num>
  <w:num w:numId="71" w16cid:durableId="939752621">
    <w:abstractNumId w:val="54"/>
  </w:num>
  <w:num w:numId="72" w16cid:durableId="915044361">
    <w:abstractNumId w:val="42"/>
  </w:num>
  <w:num w:numId="73" w16cid:durableId="855196379">
    <w:abstractNumId w:val="22"/>
  </w:num>
  <w:num w:numId="74" w16cid:durableId="1466853331">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801917413">
    <w:abstractNumId w:val="25"/>
  </w:num>
  <w:num w:numId="76" w16cid:durableId="708722651">
    <w:abstractNumId w:val="10"/>
  </w:num>
  <w:num w:numId="77" w16cid:durableId="2136412448">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965231287">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48112374">
    <w:abstractNumId w:val="13"/>
  </w:num>
  <w:num w:numId="80" w16cid:durableId="1607615596">
    <w:abstractNumId w:val="32"/>
  </w:num>
  <w:num w:numId="81" w16cid:durableId="643118139">
    <w:abstractNumId w:val="32"/>
    <w:lvlOverride w:ilvl="0">
      <w:startOverride w:val="1"/>
    </w:lvlOverride>
  </w:num>
  <w:num w:numId="82" w16cid:durableId="820851909">
    <w:abstractNumId w:val="32"/>
    <w:lvlOverride w:ilvl="0">
      <w:startOverride w:val="1"/>
    </w:lvlOverride>
  </w:num>
  <w:num w:numId="83" w16cid:durableId="709648587">
    <w:abstractNumId w:val="32"/>
    <w:lvlOverride w:ilvl="0">
      <w:startOverride w:val="1"/>
    </w:lvlOverride>
  </w:num>
  <w:num w:numId="84" w16cid:durableId="1353799543">
    <w:abstractNumId w:val="35"/>
  </w:num>
  <w:num w:numId="85" w16cid:durableId="1570270110">
    <w:abstractNumId w:val="60"/>
  </w:num>
  <w:num w:numId="86" w16cid:durableId="2125995167">
    <w:abstractNumId w:val="47"/>
  </w:num>
  <w:num w:numId="87" w16cid:durableId="1627851340">
    <w:abstractNumId w:val="33"/>
  </w:num>
  <w:num w:numId="88" w16cid:durableId="1945532808">
    <w:abstractNumId w:val="20"/>
  </w:num>
  <w:num w:numId="89" w16cid:durableId="602764451">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703213624">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906494965">
    <w:abstractNumId w:val="14"/>
  </w:num>
  <w:num w:numId="92" w16cid:durableId="536703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296297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1884899085">
    <w:abstractNumId w:val="78"/>
  </w:num>
  <w:num w:numId="95" w16cid:durableId="1004433218">
    <w:abstractNumId w:val="64"/>
  </w:num>
  <w:num w:numId="96" w16cid:durableId="2058385547">
    <w:abstractNumId w:val="64"/>
  </w:num>
  <w:num w:numId="97" w16cid:durableId="757480731">
    <w:abstractNumId w:val="12"/>
  </w:num>
  <w:num w:numId="98" w16cid:durableId="809637866">
    <w:abstractNumId w:val="37"/>
  </w:num>
  <w:num w:numId="99" w16cid:durableId="1535777219">
    <w:abstractNumId w:val="23"/>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3785"/>
    <w:rsid w:val="00003B9B"/>
    <w:rsid w:val="0000546C"/>
    <w:rsid w:val="000153F1"/>
    <w:rsid w:val="00015E55"/>
    <w:rsid w:val="00020E21"/>
    <w:rsid w:val="00021D5A"/>
    <w:rsid w:val="0002271C"/>
    <w:rsid w:val="0002350F"/>
    <w:rsid w:val="00023674"/>
    <w:rsid w:val="00023868"/>
    <w:rsid w:val="000240C1"/>
    <w:rsid w:val="00032B28"/>
    <w:rsid w:val="00034B44"/>
    <w:rsid w:val="00034C1B"/>
    <w:rsid w:val="00034FF5"/>
    <w:rsid w:val="000355E3"/>
    <w:rsid w:val="000429F1"/>
    <w:rsid w:val="00042D06"/>
    <w:rsid w:val="0005040F"/>
    <w:rsid w:val="0005474B"/>
    <w:rsid w:val="00061E18"/>
    <w:rsid w:val="00063B2C"/>
    <w:rsid w:val="00064B42"/>
    <w:rsid w:val="0006647F"/>
    <w:rsid w:val="0007171B"/>
    <w:rsid w:val="00081F99"/>
    <w:rsid w:val="00082418"/>
    <w:rsid w:val="00082E2F"/>
    <w:rsid w:val="00086046"/>
    <w:rsid w:val="00091937"/>
    <w:rsid w:val="0009399C"/>
    <w:rsid w:val="0009463B"/>
    <w:rsid w:val="000A1CD7"/>
    <w:rsid w:val="000A2390"/>
    <w:rsid w:val="000B17D1"/>
    <w:rsid w:val="000B41C9"/>
    <w:rsid w:val="000B6F76"/>
    <w:rsid w:val="000B72E0"/>
    <w:rsid w:val="000C0FF4"/>
    <w:rsid w:val="000C21D6"/>
    <w:rsid w:val="000C2FA4"/>
    <w:rsid w:val="000C4650"/>
    <w:rsid w:val="000C610D"/>
    <w:rsid w:val="000C7ED8"/>
    <w:rsid w:val="000D0F68"/>
    <w:rsid w:val="000D12DB"/>
    <w:rsid w:val="000D4EE2"/>
    <w:rsid w:val="000D509C"/>
    <w:rsid w:val="000D640D"/>
    <w:rsid w:val="000E0A4B"/>
    <w:rsid w:val="000E5E15"/>
    <w:rsid w:val="000E673A"/>
    <w:rsid w:val="000E6C30"/>
    <w:rsid w:val="000F2C6A"/>
    <w:rsid w:val="000F369E"/>
    <w:rsid w:val="000F6945"/>
    <w:rsid w:val="000F6C5A"/>
    <w:rsid w:val="000F74F5"/>
    <w:rsid w:val="000F78FC"/>
    <w:rsid w:val="001003E3"/>
    <w:rsid w:val="0010068B"/>
    <w:rsid w:val="0010125D"/>
    <w:rsid w:val="00101F6D"/>
    <w:rsid w:val="001036C3"/>
    <w:rsid w:val="0010382A"/>
    <w:rsid w:val="00105372"/>
    <w:rsid w:val="001054A6"/>
    <w:rsid w:val="001058F2"/>
    <w:rsid w:val="001078A1"/>
    <w:rsid w:val="00110867"/>
    <w:rsid w:val="00111D4A"/>
    <w:rsid w:val="00112F28"/>
    <w:rsid w:val="001130F7"/>
    <w:rsid w:val="001142CE"/>
    <w:rsid w:val="00114B11"/>
    <w:rsid w:val="001161CF"/>
    <w:rsid w:val="00121721"/>
    <w:rsid w:val="001227F7"/>
    <w:rsid w:val="00122F20"/>
    <w:rsid w:val="00124B23"/>
    <w:rsid w:val="00124D48"/>
    <w:rsid w:val="00126211"/>
    <w:rsid w:val="001312AD"/>
    <w:rsid w:val="00131E7A"/>
    <w:rsid w:val="00134846"/>
    <w:rsid w:val="00135503"/>
    <w:rsid w:val="00136BC8"/>
    <w:rsid w:val="0014230F"/>
    <w:rsid w:val="001463D3"/>
    <w:rsid w:val="00146E41"/>
    <w:rsid w:val="00147757"/>
    <w:rsid w:val="00151152"/>
    <w:rsid w:val="00160F3A"/>
    <w:rsid w:val="00163EA8"/>
    <w:rsid w:val="00167643"/>
    <w:rsid w:val="00172AF6"/>
    <w:rsid w:val="00176282"/>
    <w:rsid w:val="00176CEE"/>
    <w:rsid w:val="00176D47"/>
    <w:rsid w:val="00177603"/>
    <w:rsid w:val="00177FD3"/>
    <w:rsid w:val="00177FFE"/>
    <w:rsid w:val="00180207"/>
    <w:rsid w:val="00183FAE"/>
    <w:rsid w:val="00184376"/>
    <w:rsid w:val="0018633A"/>
    <w:rsid w:val="00186DD8"/>
    <w:rsid w:val="00187BBB"/>
    <w:rsid w:val="00190E77"/>
    <w:rsid w:val="00191F1B"/>
    <w:rsid w:val="00193838"/>
    <w:rsid w:val="001954A1"/>
    <w:rsid w:val="00195914"/>
    <w:rsid w:val="001A186E"/>
    <w:rsid w:val="001A334B"/>
    <w:rsid w:val="001A35EC"/>
    <w:rsid w:val="001A5D11"/>
    <w:rsid w:val="001B13FE"/>
    <w:rsid w:val="001B2856"/>
    <w:rsid w:val="001B2E0A"/>
    <w:rsid w:val="001B33DD"/>
    <w:rsid w:val="001B7529"/>
    <w:rsid w:val="001C1E0B"/>
    <w:rsid w:val="001C3C24"/>
    <w:rsid w:val="001D2573"/>
    <w:rsid w:val="001D2FB0"/>
    <w:rsid w:val="001D5656"/>
    <w:rsid w:val="001D6738"/>
    <w:rsid w:val="001D7370"/>
    <w:rsid w:val="001D73E3"/>
    <w:rsid w:val="001D7F13"/>
    <w:rsid w:val="001E002A"/>
    <w:rsid w:val="001E0989"/>
    <w:rsid w:val="001E583E"/>
    <w:rsid w:val="001E6325"/>
    <w:rsid w:val="001E66C1"/>
    <w:rsid w:val="001F2D7A"/>
    <w:rsid w:val="001F3C57"/>
    <w:rsid w:val="001F49C8"/>
    <w:rsid w:val="001F720E"/>
    <w:rsid w:val="001F78FE"/>
    <w:rsid w:val="00200E02"/>
    <w:rsid w:val="002011DF"/>
    <w:rsid w:val="002018E3"/>
    <w:rsid w:val="00203571"/>
    <w:rsid w:val="002044EF"/>
    <w:rsid w:val="002053E6"/>
    <w:rsid w:val="002069C0"/>
    <w:rsid w:val="00206BAC"/>
    <w:rsid w:val="00210BE3"/>
    <w:rsid w:val="00211553"/>
    <w:rsid w:val="002117FF"/>
    <w:rsid w:val="002140A7"/>
    <w:rsid w:val="002159A4"/>
    <w:rsid w:val="002162DF"/>
    <w:rsid w:val="00216F8F"/>
    <w:rsid w:val="002172EA"/>
    <w:rsid w:val="00220626"/>
    <w:rsid w:val="002224AC"/>
    <w:rsid w:val="00222A26"/>
    <w:rsid w:val="00224F44"/>
    <w:rsid w:val="002252C5"/>
    <w:rsid w:val="002318AA"/>
    <w:rsid w:val="00234A63"/>
    <w:rsid w:val="00235A60"/>
    <w:rsid w:val="00236EA3"/>
    <w:rsid w:val="002372BE"/>
    <w:rsid w:val="00242603"/>
    <w:rsid w:val="00245601"/>
    <w:rsid w:val="00247010"/>
    <w:rsid w:val="002519AC"/>
    <w:rsid w:val="002534C6"/>
    <w:rsid w:val="00265186"/>
    <w:rsid w:val="002657CB"/>
    <w:rsid w:val="00266716"/>
    <w:rsid w:val="00266CD7"/>
    <w:rsid w:val="002674B7"/>
    <w:rsid w:val="0026776F"/>
    <w:rsid w:val="00275913"/>
    <w:rsid w:val="002800F3"/>
    <w:rsid w:val="002821CD"/>
    <w:rsid w:val="002822E5"/>
    <w:rsid w:val="002831DD"/>
    <w:rsid w:val="00284526"/>
    <w:rsid w:val="0028578F"/>
    <w:rsid w:val="00286C49"/>
    <w:rsid w:val="00287CCD"/>
    <w:rsid w:val="00291BB3"/>
    <w:rsid w:val="0029244C"/>
    <w:rsid w:val="00294B9C"/>
    <w:rsid w:val="0029517D"/>
    <w:rsid w:val="0029597C"/>
    <w:rsid w:val="00295F7F"/>
    <w:rsid w:val="00296C61"/>
    <w:rsid w:val="002A0554"/>
    <w:rsid w:val="002A07B3"/>
    <w:rsid w:val="002A0D19"/>
    <w:rsid w:val="002A101B"/>
    <w:rsid w:val="002A23EC"/>
    <w:rsid w:val="002A3D5A"/>
    <w:rsid w:val="002A5771"/>
    <w:rsid w:val="002A5892"/>
    <w:rsid w:val="002A711C"/>
    <w:rsid w:val="002B0923"/>
    <w:rsid w:val="002B6D9C"/>
    <w:rsid w:val="002B7270"/>
    <w:rsid w:val="002B7BBF"/>
    <w:rsid w:val="002C029A"/>
    <w:rsid w:val="002C0559"/>
    <w:rsid w:val="002C0F8C"/>
    <w:rsid w:val="002C221D"/>
    <w:rsid w:val="002C222A"/>
    <w:rsid w:val="002C2FE2"/>
    <w:rsid w:val="002D0DF5"/>
    <w:rsid w:val="002D108C"/>
    <w:rsid w:val="002D1575"/>
    <w:rsid w:val="002D1FE4"/>
    <w:rsid w:val="002D2052"/>
    <w:rsid w:val="002D4068"/>
    <w:rsid w:val="002D4D61"/>
    <w:rsid w:val="002D6777"/>
    <w:rsid w:val="002D6863"/>
    <w:rsid w:val="002D7B55"/>
    <w:rsid w:val="002E1587"/>
    <w:rsid w:val="002E30F8"/>
    <w:rsid w:val="002F0D3B"/>
    <w:rsid w:val="002F3AFD"/>
    <w:rsid w:val="002F4A0E"/>
    <w:rsid w:val="003008FE"/>
    <w:rsid w:val="00300AA2"/>
    <w:rsid w:val="0030169D"/>
    <w:rsid w:val="0030392E"/>
    <w:rsid w:val="00304291"/>
    <w:rsid w:val="003060EB"/>
    <w:rsid w:val="003153EB"/>
    <w:rsid w:val="00317E86"/>
    <w:rsid w:val="00321985"/>
    <w:rsid w:val="00321D3A"/>
    <w:rsid w:val="00322B0D"/>
    <w:rsid w:val="003248DA"/>
    <w:rsid w:val="0032508D"/>
    <w:rsid w:val="0033025A"/>
    <w:rsid w:val="00330F6D"/>
    <w:rsid w:val="0033182D"/>
    <w:rsid w:val="00334EE0"/>
    <w:rsid w:val="0034104C"/>
    <w:rsid w:val="003414F7"/>
    <w:rsid w:val="00341CA3"/>
    <w:rsid w:val="003452B5"/>
    <w:rsid w:val="003473FD"/>
    <w:rsid w:val="00351205"/>
    <w:rsid w:val="00353983"/>
    <w:rsid w:val="00362F0A"/>
    <w:rsid w:val="003631C0"/>
    <w:rsid w:val="003632A3"/>
    <w:rsid w:val="0036519C"/>
    <w:rsid w:val="00366F2D"/>
    <w:rsid w:val="0036712D"/>
    <w:rsid w:val="00370E15"/>
    <w:rsid w:val="00372F74"/>
    <w:rsid w:val="003749DA"/>
    <w:rsid w:val="00374FA6"/>
    <w:rsid w:val="003754BE"/>
    <w:rsid w:val="00376A8F"/>
    <w:rsid w:val="00377D54"/>
    <w:rsid w:val="00380D45"/>
    <w:rsid w:val="00382A9F"/>
    <w:rsid w:val="00387CD3"/>
    <w:rsid w:val="003919BF"/>
    <w:rsid w:val="003929B0"/>
    <w:rsid w:val="00392DB5"/>
    <w:rsid w:val="00396B3E"/>
    <w:rsid w:val="003A0535"/>
    <w:rsid w:val="003B07FD"/>
    <w:rsid w:val="003B11DD"/>
    <w:rsid w:val="003B2747"/>
    <w:rsid w:val="003B49DF"/>
    <w:rsid w:val="003B565B"/>
    <w:rsid w:val="003B761D"/>
    <w:rsid w:val="003C08D7"/>
    <w:rsid w:val="003C32FF"/>
    <w:rsid w:val="003D15FF"/>
    <w:rsid w:val="003D1BFC"/>
    <w:rsid w:val="003D2196"/>
    <w:rsid w:val="003D413B"/>
    <w:rsid w:val="003D4D97"/>
    <w:rsid w:val="003E06A1"/>
    <w:rsid w:val="003E14FA"/>
    <w:rsid w:val="003E3572"/>
    <w:rsid w:val="003E5C12"/>
    <w:rsid w:val="003E6423"/>
    <w:rsid w:val="003E6EDE"/>
    <w:rsid w:val="003F061C"/>
    <w:rsid w:val="003F0FFC"/>
    <w:rsid w:val="003F1A72"/>
    <w:rsid w:val="003F4303"/>
    <w:rsid w:val="003F7224"/>
    <w:rsid w:val="003F7814"/>
    <w:rsid w:val="00400385"/>
    <w:rsid w:val="00400535"/>
    <w:rsid w:val="00401C32"/>
    <w:rsid w:val="0040278B"/>
    <w:rsid w:val="00413513"/>
    <w:rsid w:val="00413A97"/>
    <w:rsid w:val="00414B9F"/>
    <w:rsid w:val="00417EAF"/>
    <w:rsid w:val="004220F4"/>
    <w:rsid w:val="00422229"/>
    <w:rsid w:val="0042298A"/>
    <w:rsid w:val="00427D21"/>
    <w:rsid w:val="00431064"/>
    <w:rsid w:val="00436479"/>
    <w:rsid w:val="00440D58"/>
    <w:rsid w:val="004451FF"/>
    <w:rsid w:val="00445D3F"/>
    <w:rsid w:val="004479D3"/>
    <w:rsid w:val="00447D30"/>
    <w:rsid w:val="00447F4A"/>
    <w:rsid w:val="0045024A"/>
    <w:rsid w:val="00450F7B"/>
    <w:rsid w:val="00451337"/>
    <w:rsid w:val="00452B25"/>
    <w:rsid w:val="00453615"/>
    <w:rsid w:val="0045536E"/>
    <w:rsid w:val="00455AF2"/>
    <w:rsid w:val="00456F67"/>
    <w:rsid w:val="004610C4"/>
    <w:rsid w:val="0046126B"/>
    <w:rsid w:val="004644C2"/>
    <w:rsid w:val="00464B68"/>
    <w:rsid w:val="00467569"/>
    <w:rsid w:val="00467F9C"/>
    <w:rsid w:val="0047108D"/>
    <w:rsid w:val="004720DB"/>
    <w:rsid w:val="00475992"/>
    <w:rsid w:val="004760B1"/>
    <w:rsid w:val="00476CA2"/>
    <w:rsid w:val="0048050E"/>
    <w:rsid w:val="00483210"/>
    <w:rsid w:val="00483BFD"/>
    <w:rsid w:val="0049093D"/>
    <w:rsid w:val="00490B6B"/>
    <w:rsid w:val="00491A2F"/>
    <w:rsid w:val="004A0DF0"/>
    <w:rsid w:val="004A1641"/>
    <w:rsid w:val="004A27A5"/>
    <w:rsid w:val="004A2E0D"/>
    <w:rsid w:val="004A3389"/>
    <w:rsid w:val="004A3C9C"/>
    <w:rsid w:val="004A4502"/>
    <w:rsid w:val="004A5CAD"/>
    <w:rsid w:val="004A7768"/>
    <w:rsid w:val="004B54F8"/>
    <w:rsid w:val="004B6388"/>
    <w:rsid w:val="004C0AC5"/>
    <w:rsid w:val="004C5067"/>
    <w:rsid w:val="004D0737"/>
    <w:rsid w:val="004D672E"/>
    <w:rsid w:val="004D693B"/>
    <w:rsid w:val="004D70EE"/>
    <w:rsid w:val="004E1069"/>
    <w:rsid w:val="004E152D"/>
    <w:rsid w:val="004E2BFD"/>
    <w:rsid w:val="004E3896"/>
    <w:rsid w:val="004E4066"/>
    <w:rsid w:val="004E4EE0"/>
    <w:rsid w:val="004F1504"/>
    <w:rsid w:val="004F219C"/>
    <w:rsid w:val="004F2512"/>
    <w:rsid w:val="004F2AB9"/>
    <w:rsid w:val="00504856"/>
    <w:rsid w:val="0050670D"/>
    <w:rsid w:val="0051006C"/>
    <w:rsid w:val="00510D4C"/>
    <w:rsid w:val="00512E85"/>
    <w:rsid w:val="00517841"/>
    <w:rsid w:val="00517CC0"/>
    <w:rsid w:val="005206ED"/>
    <w:rsid w:val="00524605"/>
    <w:rsid w:val="005320BD"/>
    <w:rsid w:val="00534681"/>
    <w:rsid w:val="00534AB1"/>
    <w:rsid w:val="00537DC4"/>
    <w:rsid w:val="005417E8"/>
    <w:rsid w:val="0054213A"/>
    <w:rsid w:val="00551B2D"/>
    <w:rsid w:val="005562D2"/>
    <w:rsid w:val="0055710C"/>
    <w:rsid w:val="0056068E"/>
    <w:rsid w:val="00560808"/>
    <w:rsid w:val="005613A8"/>
    <w:rsid w:val="00561A98"/>
    <w:rsid w:val="00562B5E"/>
    <w:rsid w:val="00563442"/>
    <w:rsid w:val="0056348E"/>
    <w:rsid w:val="00565B42"/>
    <w:rsid w:val="00572239"/>
    <w:rsid w:val="00580FE1"/>
    <w:rsid w:val="005817E4"/>
    <w:rsid w:val="00581F0B"/>
    <w:rsid w:val="00587300"/>
    <w:rsid w:val="00594698"/>
    <w:rsid w:val="0059532B"/>
    <w:rsid w:val="005A31F7"/>
    <w:rsid w:val="005A468C"/>
    <w:rsid w:val="005A5952"/>
    <w:rsid w:val="005A7A43"/>
    <w:rsid w:val="005B1150"/>
    <w:rsid w:val="005B35E2"/>
    <w:rsid w:val="005B7C87"/>
    <w:rsid w:val="005C304E"/>
    <w:rsid w:val="005C3E4C"/>
    <w:rsid w:val="005C4CE6"/>
    <w:rsid w:val="005D016A"/>
    <w:rsid w:val="005D022D"/>
    <w:rsid w:val="005D085F"/>
    <w:rsid w:val="005D2D83"/>
    <w:rsid w:val="005D508E"/>
    <w:rsid w:val="005D62F1"/>
    <w:rsid w:val="005E02F2"/>
    <w:rsid w:val="005E0CEE"/>
    <w:rsid w:val="005E12F4"/>
    <w:rsid w:val="005E6C7D"/>
    <w:rsid w:val="005F2D3D"/>
    <w:rsid w:val="005F4E05"/>
    <w:rsid w:val="005F7148"/>
    <w:rsid w:val="0060487A"/>
    <w:rsid w:val="00604E3D"/>
    <w:rsid w:val="00605F5D"/>
    <w:rsid w:val="00607D0F"/>
    <w:rsid w:val="006100FE"/>
    <w:rsid w:val="006122BA"/>
    <w:rsid w:val="00614847"/>
    <w:rsid w:val="00615116"/>
    <w:rsid w:val="00622002"/>
    <w:rsid w:val="00622529"/>
    <w:rsid w:val="00623344"/>
    <w:rsid w:val="006237DE"/>
    <w:rsid w:val="00624817"/>
    <w:rsid w:val="00627211"/>
    <w:rsid w:val="00634272"/>
    <w:rsid w:val="00635342"/>
    <w:rsid w:val="00636BF5"/>
    <w:rsid w:val="00636FEC"/>
    <w:rsid w:val="006400FF"/>
    <w:rsid w:val="00640ABE"/>
    <w:rsid w:val="00641FD9"/>
    <w:rsid w:val="006438A3"/>
    <w:rsid w:val="006461F2"/>
    <w:rsid w:val="006465AA"/>
    <w:rsid w:val="00647720"/>
    <w:rsid w:val="006478BF"/>
    <w:rsid w:val="00653EAD"/>
    <w:rsid w:val="006563FE"/>
    <w:rsid w:val="00660B19"/>
    <w:rsid w:val="006628CE"/>
    <w:rsid w:val="00663013"/>
    <w:rsid w:val="00665355"/>
    <w:rsid w:val="00666F29"/>
    <w:rsid w:val="0067040F"/>
    <w:rsid w:val="00671CAD"/>
    <w:rsid w:val="00674F78"/>
    <w:rsid w:val="00675C32"/>
    <w:rsid w:val="00676C1D"/>
    <w:rsid w:val="00680D50"/>
    <w:rsid w:val="006824D3"/>
    <w:rsid w:val="00685520"/>
    <w:rsid w:val="00685C58"/>
    <w:rsid w:val="00685E74"/>
    <w:rsid w:val="00692807"/>
    <w:rsid w:val="006A10E2"/>
    <w:rsid w:val="006A2009"/>
    <w:rsid w:val="006A73C1"/>
    <w:rsid w:val="006A7662"/>
    <w:rsid w:val="006B047F"/>
    <w:rsid w:val="006B2290"/>
    <w:rsid w:val="006B3E97"/>
    <w:rsid w:val="006C15E9"/>
    <w:rsid w:val="006D381A"/>
    <w:rsid w:val="006D5363"/>
    <w:rsid w:val="006D58E8"/>
    <w:rsid w:val="006E0102"/>
    <w:rsid w:val="006E3EDA"/>
    <w:rsid w:val="006E611D"/>
    <w:rsid w:val="006F1015"/>
    <w:rsid w:val="006F202F"/>
    <w:rsid w:val="006F2845"/>
    <w:rsid w:val="006F516E"/>
    <w:rsid w:val="006F6B0D"/>
    <w:rsid w:val="007005FE"/>
    <w:rsid w:val="00701E83"/>
    <w:rsid w:val="007022F9"/>
    <w:rsid w:val="00705737"/>
    <w:rsid w:val="00705E32"/>
    <w:rsid w:val="00706317"/>
    <w:rsid w:val="00706B92"/>
    <w:rsid w:val="00711126"/>
    <w:rsid w:val="00711D25"/>
    <w:rsid w:val="00717D88"/>
    <w:rsid w:val="0072395E"/>
    <w:rsid w:val="00726A43"/>
    <w:rsid w:val="0072745E"/>
    <w:rsid w:val="007277BE"/>
    <w:rsid w:val="007279D5"/>
    <w:rsid w:val="007304B0"/>
    <w:rsid w:val="007312AA"/>
    <w:rsid w:val="00731AD1"/>
    <w:rsid w:val="0073278B"/>
    <w:rsid w:val="00734810"/>
    <w:rsid w:val="007355BB"/>
    <w:rsid w:val="0074097A"/>
    <w:rsid w:val="0074169F"/>
    <w:rsid w:val="00747EC5"/>
    <w:rsid w:val="00750400"/>
    <w:rsid w:val="00754CD1"/>
    <w:rsid w:val="007579FE"/>
    <w:rsid w:val="00761CA5"/>
    <w:rsid w:val="00763672"/>
    <w:rsid w:val="0076503B"/>
    <w:rsid w:val="00767CD9"/>
    <w:rsid w:val="007750FC"/>
    <w:rsid w:val="00786056"/>
    <w:rsid w:val="0079189B"/>
    <w:rsid w:val="007940BB"/>
    <w:rsid w:val="007942D3"/>
    <w:rsid w:val="0079447B"/>
    <w:rsid w:val="0079579B"/>
    <w:rsid w:val="007A0A58"/>
    <w:rsid w:val="007A29F5"/>
    <w:rsid w:val="007A3785"/>
    <w:rsid w:val="007A4CD1"/>
    <w:rsid w:val="007B0271"/>
    <w:rsid w:val="007B2099"/>
    <w:rsid w:val="007B6C09"/>
    <w:rsid w:val="007B7741"/>
    <w:rsid w:val="007C3E62"/>
    <w:rsid w:val="007C43D4"/>
    <w:rsid w:val="007C4951"/>
    <w:rsid w:val="007C7BA3"/>
    <w:rsid w:val="007D276A"/>
    <w:rsid w:val="007D2982"/>
    <w:rsid w:val="007D62CC"/>
    <w:rsid w:val="007D7149"/>
    <w:rsid w:val="007D7BF4"/>
    <w:rsid w:val="007E06C0"/>
    <w:rsid w:val="007E09DA"/>
    <w:rsid w:val="007E0F8A"/>
    <w:rsid w:val="007E15ED"/>
    <w:rsid w:val="007E40C4"/>
    <w:rsid w:val="007E4101"/>
    <w:rsid w:val="007E50F3"/>
    <w:rsid w:val="007E61D6"/>
    <w:rsid w:val="007E62B3"/>
    <w:rsid w:val="007F2A4D"/>
    <w:rsid w:val="007F6249"/>
    <w:rsid w:val="007F718D"/>
    <w:rsid w:val="00800843"/>
    <w:rsid w:val="0080171F"/>
    <w:rsid w:val="00801FAD"/>
    <w:rsid w:val="00803F53"/>
    <w:rsid w:val="0080558A"/>
    <w:rsid w:val="008143F3"/>
    <w:rsid w:val="008178B6"/>
    <w:rsid w:val="0081791A"/>
    <w:rsid w:val="00824596"/>
    <w:rsid w:val="0082765A"/>
    <w:rsid w:val="0083283B"/>
    <w:rsid w:val="00832B7A"/>
    <w:rsid w:val="008358DD"/>
    <w:rsid w:val="00842E0C"/>
    <w:rsid w:val="0084381E"/>
    <w:rsid w:val="00844600"/>
    <w:rsid w:val="00845A37"/>
    <w:rsid w:val="00850468"/>
    <w:rsid w:val="00857B23"/>
    <w:rsid w:val="008632E4"/>
    <w:rsid w:val="00863A35"/>
    <w:rsid w:val="008643CA"/>
    <w:rsid w:val="00865B74"/>
    <w:rsid w:val="00866063"/>
    <w:rsid w:val="0086620D"/>
    <w:rsid w:val="00871F4D"/>
    <w:rsid w:val="0087355E"/>
    <w:rsid w:val="00875B99"/>
    <w:rsid w:val="00892964"/>
    <w:rsid w:val="00893DED"/>
    <w:rsid w:val="008974F0"/>
    <w:rsid w:val="008A1499"/>
    <w:rsid w:val="008A155A"/>
    <w:rsid w:val="008A4A8B"/>
    <w:rsid w:val="008A60D4"/>
    <w:rsid w:val="008B012A"/>
    <w:rsid w:val="008B12D8"/>
    <w:rsid w:val="008B13E0"/>
    <w:rsid w:val="008B3D4A"/>
    <w:rsid w:val="008C0774"/>
    <w:rsid w:val="008C391B"/>
    <w:rsid w:val="008C4240"/>
    <w:rsid w:val="008D07FC"/>
    <w:rsid w:val="008D1568"/>
    <w:rsid w:val="008D3F22"/>
    <w:rsid w:val="008D4660"/>
    <w:rsid w:val="008D7118"/>
    <w:rsid w:val="008D7731"/>
    <w:rsid w:val="008E1A25"/>
    <w:rsid w:val="008E32E2"/>
    <w:rsid w:val="008E390A"/>
    <w:rsid w:val="008E3D1C"/>
    <w:rsid w:val="008E4177"/>
    <w:rsid w:val="008E5B16"/>
    <w:rsid w:val="008E6A66"/>
    <w:rsid w:val="008E6DD9"/>
    <w:rsid w:val="008E7256"/>
    <w:rsid w:val="008F0CF9"/>
    <w:rsid w:val="008F17BD"/>
    <w:rsid w:val="008F222F"/>
    <w:rsid w:val="008F2BE7"/>
    <w:rsid w:val="008F7F31"/>
    <w:rsid w:val="00903E19"/>
    <w:rsid w:val="00906E17"/>
    <w:rsid w:val="009073B7"/>
    <w:rsid w:val="00915203"/>
    <w:rsid w:val="0092002B"/>
    <w:rsid w:val="009248BC"/>
    <w:rsid w:val="0092583F"/>
    <w:rsid w:val="009258D8"/>
    <w:rsid w:val="0093065F"/>
    <w:rsid w:val="00930BA1"/>
    <w:rsid w:val="0093169E"/>
    <w:rsid w:val="00933297"/>
    <w:rsid w:val="00933BEE"/>
    <w:rsid w:val="00935F2D"/>
    <w:rsid w:val="00937346"/>
    <w:rsid w:val="0094028F"/>
    <w:rsid w:val="0094304E"/>
    <w:rsid w:val="00945A78"/>
    <w:rsid w:val="00946192"/>
    <w:rsid w:val="00947ADE"/>
    <w:rsid w:val="009505C9"/>
    <w:rsid w:val="00950752"/>
    <w:rsid w:val="009508DA"/>
    <w:rsid w:val="009509EA"/>
    <w:rsid w:val="00950E28"/>
    <w:rsid w:val="0095254A"/>
    <w:rsid w:val="00956417"/>
    <w:rsid w:val="00956FBD"/>
    <w:rsid w:val="00961F84"/>
    <w:rsid w:val="00962A6B"/>
    <w:rsid w:val="009634C4"/>
    <w:rsid w:val="009641E9"/>
    <w:rsid w:val="00966424"/>
    <w:rsid w:val="00970155"/>
    <w:rsid w:val="00973C7E"/>
    <w:rsid w:val="00975188"/>
    <w:rsid w:val="00975428"/>
    <w:rsid w:val="00976AD0"/>
    <w:rsid w:val="00981A03"/>
    <w:rsid w:val="009835BB"/>
    <w:rsid w:val="009835E8"/>
    <w:rsid w:val="009837FD"/>
    <w:rsid w:val="00985CB1"/>
    <w:rsid w:val="00986AF0"/>
    <w:rsid w:val="00990384"/>
    <w:rsid w:val="00991274"/>
    <w:rsid w:val="00991CE1"/>
    <w:rsid w:val="00991EE7"/>
    <w:rsid w:val="0099200D"/>
    <w:rsid w:val="00995E6A"/>
    <w:rsid w:val="0099639C"/>
    <w:rsid w:val="00997D89"/>
    <w:rsid w:val="009A4309"/>
    <w:rsid w:val="009A7114"/>
    <w:rsid w:val="009B2C7F"/>
    <w:rsid w:val="009B4F83"/>
    <w:rsid w:val="009C048D"/>
    <w:rsid w:val="009C20C7"/>
    <w:rsid w:val="009C2A65"/>
    <w:rsid w:val="009C2DE6"/>
    <w:rsid w:val="009C6272"/>
    <w:rsid w:val="009C657A"/>
    <w:rsid w:val="009D7098"/>
    <w:rsid w:val="009E3A46"/>
    <w:rsid w:val="009F04EC"/>
    <w:rsid w:val="009F119A"/>
    <w:rsid w:val="009F1333"/>
    <w:rsid w:val="009F1732"/>
    <w:rsid w:val="009F5DFF"/>
    <w:rsid w:val="009F7A9D"/>
    <w:rsid w:val="00A00ED3"/>
    <w:rsid w:val="00A0152D"/>
    <w:rsid w:val="00A04DF8"/>
    <w:rsid w:val="00A06DD1"/>
    <w:rsid w:val="00A07372"/>
    <w:rsid w:val="00A07AE8"/>
    <w:rsid w:val="00A111D1"/>
    <w:rsid w:val="00A12C21"/>
    <w:rsid w:val="00A1377A"/>
    <w:rsid w:val="00A14D5B"/>
    <w:rsid w:val="00A22254"/>
    <w:rsid w:val="00A23F09"/>
    <w:rsid w:val="00A26ABE"/>
    <w:rsid w:val="00A26C80"/>
    <w:rsid w:val="00A30EA0"/>
    <w:rsid w:val="00A32A44"/>
    <w:rsid w:val="00A33F6B"/>
    <w:rsid w:val="00A344E4"/>
    <w:rsid w:val="00A414D0"/>
    <w:rsid w:val="00A43685"/>
    <w:rsid w:val="00A43981"/>
    <w:rsid w:val="00A442B7"/>
    <w:rsid w:val="00A47DDE"/>
    <w:rsid w:val="00A563FD"/>
    <w:rsid w:val="00A60F37"/>
    <w:rsid w:val="00A6278B"/>
    <w:rsid w:val="00A632A8"/>
    <w:rsid w:val="00A63579"/>
    <w:rsid w:val="00A66025"/>
    <w:rsid w:val="00A70E97"/>
    <w:rsid w:val="00A7152A"/>
    <w:rsid w:val="00A762EF"/>
    <w:rsid w:val="00A774A2"/>
    <w:rsid w:val="00A83603"/>
    <w:rsid w:val="00A84B60"/>
    <w:rsid w:val="00A90ACA"/>
    <w:rsid w:val="00A938CA"/>
    <w:rsid w:val="00A94447"/>
    <w:rsid w:val="00A94F92"/>
    <w:rsid w:val="00A95EFD"/>
    <w:rsid w:val="00AA13D0"/>
    <w:rsid w:val="00AA2F9F"/>
    <w:rsid w:val="00AA4A15"/>
    <w:rsid w:val="00AA6BB0"/>
    <w:rsid w:val="00AA6F92"/>
    <w:rsid w:val="00AB54EB"/>
    <w:rsid w:val="00AB6934"/>
    <w:rsid w:val="00AC1C70"/>
    <w:rsid w:val="00AC3E18"/>
    <w:rsid w:val="00AC7D16"/>
    <w:rsid w:val="00AD211C"/>
    <w:rsid w:val="00AD34CA"/>
    <w:rsid w:val="00AD6775"/>
    <w:rsid w:val="00AD694A"/>
    <w:rsid w:val="00AD6D50"/>
    <w:rsid w:val="00AD785B"/>
    <w:rsid w:val="00AD7CF2"/>
    <w:rsid w:val="00AE2621"/>
    <w:rsid w:val="00AE55C9"/>
    <w:rsid w:val="00AE6260"/>
    <w:rsid w:val="00AE7601"/>
    <w:rsid w:val="00AE7959"/>
    <w:rsid w:val="00AF2FF6"/>
    <w:rsid w:val="00AF4151"/>
    <w:rsid w:val="00AF42DE"/>
    <w:rsid w:val="00AF4430"/>
    <w:rsid w:val="00AF7350"/>
    <w:rsid w:val="00B00098"/>
    <w:rsid w:val="00B02990"/>
    <w:rsid w:val="00B0537D"/>
    <w:rsid w:val="00B0667F"/>
    <w:rsid w:val="00B10F73"/>
    <w:rsid w:val="00B11F58"/>
    <w:rsid w:val="00B1225E"/>
    <w:rsid w:val="00B133D5"/>
    <w:rsid w:val="00B1465E"/>
    <w:rsid w:val="00B16D88"/>
    <w:rsid w:val="00B16E57"/>
    <w:rsid w:val="00B179A5"/>
    <w:rsid w:val="00B2065B"/>
    <w:rsid w:val="00B21106"/>
    <w:rsid w:val="00B21B21"/>
    <w:rsid w:val="00B21E08"/>
    <w:rsid w:val="00B225A6"/>
    <w:rsid w:val="00B3140B"/>
    <w:rsid w:val="00B314D2"/>
    <w:rsid w:val="00B32969"/>
    <w:rsid w:val="00B3358C"/>
    <w:rsid w:val="00B3369F"/>
    <w:rsid w:val="00B34C71"/>
    <w:rsid w:val="00B3664C"/>
    <w:rsid w:val="00B36D69"/>
    <w:rsid w:val="00B416F5"/>
    <w:rsid w:val="00B47885"/>
    <w:rsid w:val="00B5008C"/>
    <w:rsid w:val="00B50CF7"/>
    <w:rsid w:val="00B550B2"/>
    <w:rsid w:val="00B55149"/>
    <w:rsid w:val="00B5625A"/>
    <w:rsid w:val="00B6014E"/>
    <w:rsid w:val="00B63C08"/>
    <w:rsid w:val="00B64174"/>
    <w:rsid w:val="00B708B3"/>
    <w:rsid w:val="00B72E2C"/>
    <w:rsid w:val="00B75CAD"/>
    <w:rsid w:val="00B80216"/>
    <w:rsid w:val="00B82E91"/>
    <w:rsid w:val="00B830E3"/>
    <w:rsid w:val="00B84D2D"/>
    <w:rsid w:val="00B85C61"/>
    <w:rsid w:val="00B86316"/>
    <w:rsid w:val="00B92035"/>
    <w:rsid w:val="00B9217B"/>
    <w:rsid w:val="00B94BD0"/>
    <w:rsid w:val="00B94E6C"/>
    <w:rsid w:val="00B95072"/>
    <w:rsid w:val="00B95CFF"/>
    <w:rsid w:val="00B97916"/>
    <w:rsid w:val="00BB0583"/>
    <w:rsid w:val="00BB2FEF"/>
    <w:rsid w:val="00BB3EAB"/>
    <w:rsid w:val="00BB4606"/>
    <w:rsid w:val="00BB7E6A"/>
    <w:rsid w:val="00BC128A"/>
    <w:rsid w:val="00BC18A7"/>
    <w:rsid w:val="00BC377B"/>
    <w:rsid w:val="00BC4C47"/>
    <w:rsid w:val="00BC51E7"/>
    <w:rsid w:val="00BD0E22"/>
    <w:rsid w:val="00BD0EB5"/>
    <w:rsid w:val="00BD162F"/>
    <w:rsid w:val="00BD2079"/>
    <w:rsid w:val="00BD2108"/>
    <w:rsid w:val="00BD4B1C"/>
    <w:rsid w:val="00BD581C"/>
    <w:rsid w:val="00BD689E"/>
    <w:rsid w:val="00BE135D"/>
    <w:rsid w:val="00BE2CDF"/>
    <w:rsid w:val="00BE4CAC"/>
    <w:rsid w:val="00BE6371"/>
    <w:rsid w:val="00BF016D"/>
    <w:rsid w:val="00BF191D"/>
    <w:rsid w:val="00BF2294"/>
    <w:rsid w:val="00BF3C0E"/>
    <w:rsid w:val="00BF434B"/>
    <w:rsid w:val="00C03795"/>
    <w:rsid w:val="00C07098"/>
    <w:rsid w:val="00C07AEB"/>
    <w:rsid w:val="00C1015B"/>
    <w:rsid w:val="00C111CF"/>
    <w:rsid w:val="00C1442B"/>
    <w:rsid w:val="00C178C5"/>
    <w:rsid w:val="00C20566"/>
    <w:rsid w:val="00C210E6"/>
    <w:rsid w:val="00C23D2F"/>
    <w:rsid w:val="00C304E0"/>
    <w:rsid w:val="00C31BC1"/>
    <w:rsid w:val="00C40E80"/>
    <w:rsid w:val="00C4117F"/>
    <w:rsid w:val="00C41622"/>
    <w:rsid w:val="00C4319C"/>
    <w:rsid w:val="00C4348A"/>
    <w:rsid w:val="00C443BD"/>
    <w:rsid w:val="00C451C5"/>
    <w:rsid w:val="00C51000"/>
    <w:rsid w:val="00C5281C"/>
    <w:rsid w:val="00C6390E"/>
    <w:rsid w:val="00C65FE6"/>
    <w:rsid w:val="00C66547"/>
    <w:rsid w:val="00C6751A"/>
    <w:rsid w:val="00C762ED"/>
    <w:rsid w:val="00C76D7E"/>
    <w:rsid w:val="00C77833"/>
    <w:rsid w:val="00C80A7E"/>
    <w:rsid w:val="00C80CEE"/>
    <w:rsid w:val="00C80F7E"/>
    <w:rsid w:val="00C84670"/>
    <w:rsid w:val="00C84B0B"/>
    <w:rsid w:val="00C913F1"/>
    <w:rsid w:val="00C9161D"/>
    <w:rsid w:val="00C92D5D"/>
    <w:rsid w:val="00C936EE"/>
    <w:rsid w:val="00C9440C"/>
    <w:rsid w:val="00C9596A"/>
    <w:rsid w:val="00C96B39"/>
    <w:rsid w:val="00C96DBA"/>
    <w:rsid w:val="00CA0C1D"/>
    <w:rsid w:val="00CA2843"/>
    <w:rsid w:val="00CA3B25"/>
    <w:rsid w:val="00CA7CC3"/>
    <w:rsid w:val="00CA7E72"/>
    <w:rsid w:val="00CB2D6C"/>
    <w:rsid w:val="00CB3A55"/>
    <w:rsid w:val="00CB4D22"/>
    <w:rsid w:val="00CB7795"/>
    <w:rsid w:val="00CC45BC"/>
    <w:rsid w:val="00CC65F1"/>
    <w:rsid w:val="00CD2851"/>
    <w:rsid w:val="00CD3C38"/>
    <w:rsid w:val="00CD5D9B"/>
    <w:rsid w:val="00CD783D"/>
    <w:rsid w:val="00CD7B3C"/>
    <w:rsid w:val="00CE3834"/>
    <w:rsid w:val="00CE456E"/>
    <w:rsid w:val="00CE4AB6"/>
    <w:rsid w:val="00CF1848"/>
    <w:rsid w:val="00CF3715"/>
    <w:rsid w:val="00CF6B73"/>
    <w:rsid w:val="00CF71F1"/>
    <w:rsid w:val="00D000B9"/>
    <w:rsid w:val="00D0077B"/>
    <w:rsid w:val="00D04B4E"/>
    <w:rsid w:val="00D0693B"/>
    <w:rsid w:val="00D10830"/>
    <w:rsid w:val="00D11CCB"/>
    <w:rsid w:val="00D12044"/>
    <w:rsid w:val="00D146FD"/>
    <w:rsid w:val="00D15EB0"/>
    <w:rsid w:val="00D16576"/>
    <w:rsid w:val="00D170D9"/>
    <w:rsid w:val="00D245A0"/>
    <w:rsid w:val="00D26D37"/>
    <w:rsid w:val="00D27EB4"/>
    <w:rsid w:val="00D30A5B"/>
    <w:rsid w:val="00D33EFC"/>
    <w:rsid w:val="00D40DBC"/>
    <w:rsid w:val="00D41703"/>
    <w:rsid w:val="00D42FB2"/>
    <w:rsid w:val="00D46155"/>
    <w:rsid w:val="00D46794"/>
    <w:rsid w:val="00D47244"/>
    <w:rsid w:val="00D479DC"/>
    <w:rsid w:val="00D50499"/>
    <w:rsid w:val="00D514CA"/>
    <w:rsid w:val="00D518C4"/>
    <w:rsid w:val="00D51B75"/>
    <w:rsid w:val="00D52DEC"/>
    <w:rsid w:val="00D611FF"/>
    <w:rsid w:val="00D61C85"/>
    <w:rsid w:val="00D66DA8"/>
    <w:rsid w:val="00D674BC"/>
    <w:rsid w:val="00D67BF7"/>
    <w:rsid w:val="00D67F49"/>
    <w:rsid w:val="00D7073C"/>
    <w:rsid w:val="00D724AD"/>
    <w:rsid w:val="00D7381A"/>
    <w:rsid w:val="00D73B61"/>
    <w:rsid w:val="00D744A5"/>
    <w:rsid w:val="00D748CB"/>
    <w:rsid w:val="00D74C88"/>
    <w:rsid w:val="00D75CA6"/>
    <w:rsid w:val="00D76A18"/>
    <w:rsid w:val="00D80849"/>
    <w:rsid w:val="00D82604"/>
    <w:rsid w:val="00D82E8F"/>
    <w:rsid w:val="00D86DDE"/>
    <w:rsid w:val="00D87A7D"/>
    <w:rsid w:val="00D87A99"/>
    <w:rsid w:val="00D90C15"/>
    <w:rsid w:val="00D91923"/>
    <w:rsid w:val="00D91F00"/>
    <w:rsid w:val="00D93514"/>
    <w:rsid w:val="00D9401B"/>
    <w:rsid w:val="00D958CB"/>
    <w:rsid w:val="00D973D0"/>
    <w:rsid w:val="00DA664D"/>
    <w:rsid w:val="00DA69BC"/>
    <w:rsid w:val="00DB2D95"/>
    <w:rsid w:val="00DB4B6F"/>
    <w:rsid w:val="00DB5E0F"/>
    <w:rsid w:val="00DC30D8"/>
    <w:rsid w:val="00DC45AC"/>
    <w:rsid w:val="00DC4720"/>
    <w:rsid w:val="00DD019E"/>
    <w:rsid w:val="00DD118C"/>
    <w:rsid w:val="00DD47FC"/>
    <w:rsid w:val="00DE514C"/>
    <w:rsid w:val="00DE765C"/>
    <w:rsid w:val="00DF443E"/>
    <w:rsid w:val="00DF4B6C"/>
    <w:rsid w:val="00DF61C7"/>
    <w:rsid w:val="00E003F7"/>
    <w:rsid w:val="00E02A06"/>
    <w:rsid w:val="00E02C7F"/>
    <w:rsid w:val="00E037E1"/>
    <w:rsid w:val="00E0401F"/>
    <w:rsid w:val="00E17BCD"/>
    <w:rsid w:val="00E23141"/>
    <w:rsid w:val="00E263D3"/>
    <w:rsid w:val="00E26AB5"/>
    <w:rsid w:val="00E32B6E"/>
    <w:rsid w:val="00E33AA2"/>
    <w:rsid w:val="00E34F8C"/>
    <w:rsid w:val="00E424C0"/>
    <w:rsid w:val="00E437CA"/>
    <w:rsid w:val="00E44339"/>
    <w:rsid w:val="00E44C4C"/>
    <w:rsid w:val="00E46E8C"/>
    <w:rsid w:val="00E50CD2"/>
    <w:rsid w:val="00E5347F"/>
    <w:rsid w:val="00E57C39"/>
    <w:rsid w:val="00E57D63"/>
    <w:rsid w:val="00E66235"/>
    <w:rsid w:val="00E71498"/>
    <w:rsid w:val="00E71D85"/>
    <w:rsid w:val="00E73D51"/>
    <w:rsid w:val="00E773A2"/>
    <w:rsid w:val="00E80230"/>
    <w:rsid w:val="00E808DB"/>
    <w:rsid w:val="00E83C24"/>
    <w:rsid w:val="00E84754"/>
    <w:rsid w:val="00E849BA"/>
    <w:rsid w:val="00E87C19"/>
    <w:rsid w:val="00E91198"/>
    <w:rsid w:val="00E92420"/>
    <w:rsid w:val="00E9318D"/>
    <w:rsid w:val="00E93F3E"/>
    <w:rsid w:val="00E95063"/>
    <w:rsid w:val="00E96831"/>
    <w:rsid w:val="00EA646D"/>
    <w:rsid w:val="00EA715C"/>
    <w:rsid w:val="00EB1FA8"/>
    <w:rsid w:val="00EB2676"/>
    <w:rsid w:val="00EB73D5"/>
    <w:rsid w:val="00EB7AA1"/>
    <w:rsid w:val="00EC0189"/>
    <w:rsid w:val="00EC1B61"/>
    <w:rsid w:val="00EC1EAC"/>
    <w:rsid w:val="00EC4F4B"/>
    <w:rsid w:val="00EC550F"/>
    <w:rsid w:val="00EC7F46"/>
    <w:rsid w:val="00ED1064"/>
    <w:rsid w:val="00ED2DD2"/>
    <w:rsid w:val="00ED59AD"/>
    <w:rsid w:val="00EE10FB"/>
    <w:rsid w:val="00EE133A"/>
    <w:rsid w:val="00EE25A1"/>
    <w:rsid w:val="00EE39DE"/>
    <w:rsid w:val="00EE60FD"/>
    <w:rsid w:val="00EE70D8"/>
    <w:rsid w:val="00EF4586"/>
    <w:rsid w:val="00EF493A"/>
    <w:rsid w:val="00EF57F6"/>
    <w:rsid w:val="00EF668E"/>
    <w:rsid w:val="00F00987"/>
    <w:rsid w:val="00F018AA"/>
    <w:rsid w:val="00F02C9F"/>
    <w:rsid w:val="00F04436"/>
    <w:rsid w:val="00F048F9"/>
    <w:rsid w:val="00F063C2"/>
    <w:rsid w:val="00F074FB"/>
    <w:rsid w:val="00F0789F"/>
    <w:rsid w:val="00F11107"/>
    <w:rsid w:val="00F115CA"/>
    <w:rsid w:val="00F15716"/>
    <w:rsid w:val="00F15C94"/>
    <w:rsid w:val="00F22164"/>
    <w:rsid w:val="00F23A00"/>
    <w:rsid w:val="00F23E82"/>
    <w:rsid w:val="00F275A1"/>
    <w:rsid w:val="00F27BF2"/>
    <w:rsid w:val="00F32DE2"/>
    <w:rsid w:val="00F35D82"/>
    <w:rsid w:val="00F360E4"/>
    <w:rsid w:val="00F36C6F"/>
    <w:rsid w:val="00F37F21"/>
    <w:rsid w:val="00F43A69"/>
    <w:rsid w:val="00F43FC7"/>
    <w:rsid w:val="00F44CFE"/>
    <w:rsid w:val="00F47399"/>
    <w:rsid w:val="00F47F99"/>
    <w:rsid w:val="00F507CC"/>
    <w:rsid w:val="00F52394"/>
    <w:rsid w:val="00F53193"/>
    <w:rsid w:val="00F5357E"/>
    <w:rsid w:val="00F563BB"/>
    <w:rsid w:val="00F56C94"/>
    <w:rsid w:val="00F571C9"/>
    <w:rsid w:val="00F6021F"/>
    <w:rsid w:val="00F608C8"/>
    <w:rsid w:val="00F6230D"/>
    <w:rsid w:val="00F628BB"/>
    <w:rsid w:val="00F64C17"/>
    <w:rsid w:val="00F6586C"/>
    <w:rsid w:val="00F671F1"/>
    <w:rsid w:val="00F709B2"/>
    <w:rsid w:val="00F70D70"/>
    <w:rsid w:val="00F718E3"/>
    <w:rsid w:val="00F76D31"/>
    <w:rsid w:val="00F76FB7"/>
    <w:rsid w:val="00F77B85"/>
    <w:rsid w:val="00F80609"/>
    <w:rsid w:val="00F9038B"/>
    <w:rsid w:val="00F904FF"/>
    <w:rsid w:val="00F91794"/>
    <w:rsid w:val="00F92EA2"/>
    <w:rsid w:val="00F94774"/>
    <w:rsid w:val="00F948C0"/>
    <w:rsid w:val="00F973B3"/>
    <w:rsid w:val="00FA29B3"/>
    <w:rsid w:val="00FA3963"/>
    <w:rsid w:val="00FA57EB"/>
    <w:rsid w:val="00FA663B"/>
    <w:rsid w:val="00FA715B"/>
    <w:rsid w:val="00FB268B"/>
    <w:rsid w:val="00FB50B5"/>
    <w:rsid w:val="00FB6391"/>
    <w:rsid w:val="00FB7D64"/>
    <w:rsid w:val="00FC058B"/>
    <w:rsid w:val="00FC2C05"/>
    <w:rsid w:val="00FC445D"/>
    <w:rsid w:val="00FC53DB"/>
    <w:rsid w:val="00FC74FB"/>
    <w:rsid w:val="00FD13CC"/>
    <w:rsid w:val="00FD502C"/>
    <w:rsid w:val="00FD55AF"/>
    <w:rsid w:val="00FD6B17"/>
    <w:rsid w:val="00FF29C4"/>
    <w:rsid w:val="00FF46A5"/>
    <w:rsid w:val="00FF5308"/>
    <w:rsid w:val="01489B5C"/>
    <w:rsid w:val="019AB155"/>
    <w:rsid w:val="01BC41E7"/>
    <w:rsid w:val="026EC1EC"/>
    <w:rsid w:val="02A79A8E"/>
    <w:rsid w:val="02E8FD81"/>
    <w:rsid w:val="02E9B7CA"/>
    <w:rsid w:val="0362873B"/>
    <w:rsid w:val="03A176F6"/>
    <w:rsid w:val="04796B69"/>
    <w:rsid w:val="04BCE014"/>
    <w:rsid w:val="04C1FF5A"/>
    <w:rsid w:val="04F2273D"/>
    <w:rsid w:val="04FD1B42"/>
    <w:rsid w:val="0500C36D"/>
    <w:rsid w:val="055DDB9D"/>
    <w:rsid w:val="065BDE7D"/>
    <w:rsid w:val="068918F8"/>
    <w:rsid w:val="06EB972F"/>
    <w:rsid w:val="06EC7371"/>
    <w:rsid w:val="0792A7F3"/>
    <w:rsid w:val="07BA96A8"/>
    <w:rsid w:val="08070B6F"/>
    <w:rsid w:val="08903064"/>
    <w:rsid w:val="08BBBCD1"/>
    <w:rsid w:val="09119C4C"/>
    <w:rsid w:val="09721B3A"/>
    <w:rsid w:val="098E689F"/>
    <w:rsid w:val="09A71F60"/>
    <w:rsid w:val="09BF511A"/>
    <w:rsid w:val="09D17032"/>
    <w:rsid w:val="0A52ED65"/>
    <w:rsid w:val="0A7A9B31"/>
    <w:rsid w:val="0AAAFE18"/>
    <w:rsid w:val="0AD174D0"/>
    <w:rsid w:val="0AFA4CCE"/>
    <w:rsid w:val="0B1AFA39"/>
    <w:rsid w:val="0B220430"/>
    <w:rsid w:val="0B9B3506"/>
    <w:rsid w:val="0BBC939D"/>
    <w:rsid w:val="0C6E39B8"/>
    <w:rsid w:val="0CA23504"/>
    <w:rsid w:val="0CBEEBAA"/>
    <w:rsid w:val="0D2713BB"/>
    <w:rsid w:val="0D396A39"/>
    <w:rsid w:val="0E16BFE0"/>
    <w:rsid w:val="0E2CD7DB"/>
    <w:rsid w:val="0E5691C7"/>
    <w:rsid w:val="0E9B3EB1"/>
    <w:rsid w:val="0EEB981B"/>
    <w:rsid w:val="0FB6AB09"/>
    <w:rsid w:val="0FD99DB4"/>
    <w:rsid w:val="0FE55AB2"/>
    <w:rsid w:val="0FF9EBE2"/>
    <w:rsid w:val="10234666"/>
    <w:rsid w:val="10BDC6BF"/>
    <w:rsid w:val="10CB0C4F"/>
    <w:rsid w:val="10EA6BA1"/>
    <w:rsid w:val="119E8721"/>
    <w:rsid w:val="11A76157"/>
    <w:rsid w:val="120124F2"/>
    <w:rsid w:val="12FAF47A"/>
    <w:rsid w:val="13444AE7"/>
    <w:rsid w:val="14320E80"/>
    <w:rsid w:val="14A33569"/>
    <w:rsid w:val="153829F7"/>
    <w:rsid w:val="15551BB2"/>
    <w:rsid w:val="16A4AA48"/>
    <w:rsid w:val="16BF9379"/>
    <w:rsid w:val="16C305DE"/>
    <w:rsid w:val="1799BEAA"/>
    <w:rsid w:val="17C61F8D"/>
    <w:rsid w:val="17EAD9D6"/>
    <w:rsid w:val="17F64321"/>
    <w:rsid w:val="181E0801"/>
    <w:rsid w:val="18641BD3"/>
    <w:rsid w:val="1882591F"/>
    <w:rsid w:val="1896C4F7"/>
    <w:rsid w:val="18A8D8A3"/>
    <w:rsid w:val="18ED37B1"/>
    <w:rsid w:val="191561C8"/>
    <w:rsid w:val="19231123"/>
    <w:rsid w:val="19DFE50C"/>
    <w:rsid w:val="1A09F391"/>
    <w:rsid w:val="1A13E290"/>
    <w:rsid w:val="1A37E8A5"/>
    <w:rsid w:val="1A830DE8"/>
    <w:rsid w:val="1A898B7D"/>
    <w:rsid w:val="1AC62491"/>
    <w:rsid w:val="1B07BD94"/>
    <w:rsid w:val="1B119C43"/>
    <w:rsid w:val="1B148FFB"/>
    <w:rsid w:val="1BC1E0C3"/>
    <w:rsid w:val="1C145B33"/>
    <w:rsid w:val="1D8D53FA"/>
    <w:rsid w:val="1DC91954"/>
    <w:rsid w:val="1E16F5C6"/>
    <w:rsid w:val="1E509BFE"/>
    <w:rsid w:val="1E898417"/>
    <w:rsid w:val="1EF38F5F"/>
    <w:rsid w:val="1F97CBC6"/>
    <w:rsid w:val="1FB03668"/>
    <w:rsid w:val="1FC2379C"/>
    <w:rsid w:val="20244C96"/>
    <w:rsid w:val="2034FFC9"/>
    <w:rsid w:val="204704EC"/>
    <w:rsid w:val="20BA7495"/>
    <w:rsid w:val="20DAFA87"/>
    <w:rsid w:val="2115E339"/>
    <w:rsid w:val="215A44F6"/>
    <w:rsid w:val="2165D201"/>
    <w:rsid w:val="216C8EE8"/>
    <w:rsid w:val="21786650"/>
    <w:rsid w:val="221FA459"/>
    <w:rsid w:val="222D9A7A"/>
    <w:rsid w:val="2255F31A"/>
    <w:rsid w:val="22616B18"/>
    <w:rsid w:val="226A4524"/>
    <w:rsid w:val="22F896E2"/>
    <w:rsid w:val="24230835"/>
    <w:rsid w:val="2469618C"/>
    <w:rsid w:val="248D7B4E"/>
    <w:rsid w:val="248EA505"/>
    <w:rsid w:val="24926DB0"/>
    <w:rsid w:val="24EC4E77"/>
    <w:rsid w:val="24FAF530"/>
    <w:rsid w:val="26045F5D"/>
    <w:rsid w:val="262A2D82"/>
    <w:rsid w:val="262DCABC"/>
    <w:rsid w:val="2665B8E4"/>
    <w:rsid w:val="26BA799E"/>
    <w:rsid w:val="26D22C9D"/>
    <w:rsid w:val="270A5360"/>
    <w:rsid w:val="278BCC1A"/>
    <w:rsid w:val="28535628"/>
    <w:rsid w:val="28FB21C1"/>
    <w:rsid w:val="2901D521"/>
    <w:rsid w:val="2914539A"/>
    <w:rsid w:val="2927068E"/>
    <w:rsid w:val="29673115"/>
    <w:rsid w:val="2A85F45A"/>
    <w:rsid w:val="2ACE7A69"/>
    <w:rsid w:val="2B583537"/>
    <w:rsid w:val="2BD8E9D4"/>
    <w:rsid w:val="2BE0D704"/>
    <w:rsid w:val="2C1BF083"/>
    <w:rsid w:val="2C2659AC"/>
    <w:rsid w:val="2C3D3AAC"/>
    <w:rsid w:val="2C898F9D"/>
    <w:rsid w:val="2CAB4023"/>
    <w:rsid w:val="2CEA75F8"/>
    <w:rsid w:val="2D1A5143"/>
    <w:rsid w:val="2DB953BA"/>
    <w:rsid w:val="2DBD7BD0"/>
    <w:rsid w:val="2DF6D07C"/>
    <w:rsid w:val="2E18C739"/>
    <w:rsid w:val="2ED07D00"/>
    <w:rsid w:val="2F4AB097"/>
    <w:rsid w:val="2F7B1AB0"/>
    <w:rsid w:val="2FABB1B9"/>
    <w:rsid w:val="2FBF068D"/>
    <w:rsid w:val="2FE6965D"/>
    <w:rsid w:val="2FE6AE91"/>
    <w:rsid w:val="3001605D"/>
    <w:rsid w:val="3009CD6F"/>
    <w:rsid w:val="30458E17"/>
    <w:rsid w:val="318423DF"/>
    <w:rsid w:val="3187E445"/>
    <w:rsid w:val="31E7154A"/>
    <w:rsid w:val="31F4080F"/>
    <w:rsid w:val="31FB8979"/>
    <w:rsid w:val="322B60C2"/>
    <w:rsid w:val="3281DABB"/>
    <w:rsid w:val="32929CAB"/>
    <w:rsid w:val="33309B6E"/>
    <w:rsid w:val="3335D4F8"/>
    <w:rsid w:val="3361D1E6"/>
    <w:rsid w:val="33A4EC75"/>
    <w:rsid w:val="33ACC272"/>
    <w:rsid w:val="33FC532D"/>
    <w:rsid w:val="3431B60B"/>
    <w:rsid w:val="3487BEBE"/>
    <w:rsid w:val="34E71836"/>
    <w:rsid w:val="34F92D5E"/>
    <w:rsid w:val="35824412"/>
    <w:rsid w:val="362DA4B8"/>
    <w:rsid w:val="363AFF96"/>
    <w:rsid w:val="367B91D7"/>
    <w:rsid w:val="36A523EA"/>
    <w:rsid w:val="36CFBE43"/>
    <w:rsid w:val="376FA0EE"/>
    <w:rsid w:val="37B71E94"/>
    <w:rsid w:val="38F7BEC1"/>
    <w:rsid w:val="39465808"/>
    <w:rsid w:val="394CAE2C"/>
    <w:rsid w:val="39DC8DE8"/>
    <w:rsid w:val="39F2C7BC"/>
    <w:rsid w:val="3A10AC8B"/>
    <w:rsid w:val="3A287D87"/>
    <w:rsid w:val="3A8417EB"/>
    <w:rsid w:val="3AA6B522"/>
    <w:rsid w:val="3AE97D77"/>
    <w:rsid w:val="3B4982D2"/>
    <w:rsid w:val="3C4231F6"/>
    <w:rsid w:val="3C428D8B"/>
    <w:rsid w:val="3C601E1E"/>
    <w:rsid w:val="3C76C85E"/>
    <w:rsid w:val="3CBED44D"/>
    <w:rsid w:val="3CE144DC"/>
    <w:rsid w:val="3D00ED9F"/>
    <w:rsid w:val="3D34C3F0"/>
    <w:rsid w:val="3DC56AD4"/>
    <w:rsid w:val="3DCB6A17"/>
    <w:rsid w:val="3E300D40"/>
    <w:rsid w:val="3E62C19D"/>
    <w:rsid w:val="3EB52D9A"/>
    <w:rsid w:val="3EDCCB09"/>
    <w:rsid w:val="3F0387CF"/>
    <w:rsid w:val="3F25406B"/>
    <w:rsid w:val="3F6E7150"/>
    <w:rsid w:val="3FD878ED"/>
    <w:rsid w:val="3FF38DD6"/>
    <w:rsid w:val="4051ABDC"/>
    <w:rsid w:val="409BC683"/>
    <w:rsid w:val="40EB6B43"/>
    <w:rsid w:val="4126DC35"/>
    <w:rsid w:val="412F1EDB"/>
    <w:rsid w:val="4130CC0B"/>
    <w:rsid w:val="414A16AF"/>
    <w:rsid w:val="415D912E"/>
    <w:rsid w:val="4170DCFB"/>
    <w:rsid w:val="41E6C497"/>
    <w:rsid w:val="4205479F"/>
    <w:rsid w:val="42152A63"/>
    <w:rsid w:val="42AEB2AE"/>
    <w:rsid w:val="42CBC9CD"/>
    <w:rsid w:val="42FD5547"/>
    <w:rsid w:val="4365005F"/>
    <w:rsid w:val="438DDCF8"/>
    <w:rsid w:val="43AB6713"/>
    <w:rsid w:val="43E77959"/>
    <w:rsid w:val="4451EC47"/>
    <w:rsid w:val="44DC1F3D"/>
    <w:rsid w:val="44DCC60C"/>
    <w:rsid w:val="4514BF60"/>
    <w:rsid w:val="456013D9"/>
    <w:rsid w:val="45825879"/>
    <w:rsid w:val="4596AE9A"/>
    <w:rsid w:val="45A5CC31"/>
    <w:rsid w:val="45B15106"/>
    <w:rsid w:val="4662546A"/>
    <w:rsid w:val="467E3D3D"/>
    <w:rsid w:val="46988027"/>
    <w:rsid w:val="47012AB3"/>
    <w:rsid w:val="4716AB94"/>
    <w:rsid w:val="472567F1"/>
    <w:rsid w:val="47329C0E"/>
    <w:rsid w:val="4771BBEC"/>
    <w:rsid w:val="479CA55A"/>
    <w:rsid w:val="47D945BA"/>
    <w:rsid w:val="48D3E746"/>
    <w:rsid w:val="491B6419"/>
    <w:rsid w:val="491E6174"/>
    <w:rsid w:val="4984834A"/>
    <w:rsid w:val="4A2C4D18"/>
    <w:rsid w:val="4A3F4DEE"/>
    <w:rsid w:val="4A437186"/>
    <w:rsid w:val="4A9BC9AD"/>
    <w:rsid w:val="4A9D5E77"/>
    <w:rsid w:val="4A9EF4E4"/>
    <w:rsid w:val="4AC3CD17"/>
    <w:rsid w:val="4BB78AE7"/>
    <w:rsid w:val="4BBAC2D2"/>
    <w:rsid w:val="4BFDEB3B"/>
    <w:rsid w:val="4C6BB874"/>
    <w:rsid w:val="4C794C28"/>
    <w:rsid w:val="4C866514"/>
    <w:rsid w:val="4CDDA195"/>
    <w:rsid w:val="4D229FAC"/>
    <w:rsid w:val="4D419237"/>
    <w:rsid w:val="4D4CDA3D"/>
    <w:rsid w:val="4D9C5761"/>
    <w:rsid w:val="4E5927DC"/>
    <w:rsid w:val="4E7176F6"/>
    <w:rsid w:val="4E996127"/>
    <w:rsid w:val="4EC61833"/>
    <w:rsid w:val="4ED4B0CE"/>
    <w:rsid w:val="4EFD95C4"/>
    <w:rsid w:val="4F05C791"/>
    <w:rsid w:val="4F4DD536"/>
    <w:rsid w:val="4FDF1699"/>
    <w:rsid w:val="4FE6AF58"/>
    <w:rsid w:val="4FFAA702"/>
    <w:rsid w:val="502999FE"/>
    <w:rsid w:val="504A4A3B"/>
    <w:rsid w:val="50B23471"/>
    <w:rsid w:val="50B2B2ED"/>
    <w:rsid w:val="51151D5E"/>
    <w:rsid w:val="5142615D"/>
    <w:rsid w:val="516F0665"/>
    <w:rsid w:val="51FAD08B"/>
    <w:rsid w:val="51FB1F8A"/>
    <w:rsid w:val="526596D3"/>
    <w:rsid w:val="5286CB32"/>
    <w:rsid w:val="5290436A"/>
    <w:rsid w:val="52D868FE"/>
    <w:rsid w:val="53EE1A29"/>
    <w:rsid w:val="543130A8"/>
    <w:rsid w:val="546DD6F5"/>
    <w:rsid w:val="54B865D9"/>
    <w:rsid w:val="54D6D31C"/>
    <w:rsid w:val="5592A339"/>
    <w:rsid w:val="55E2ABDC"/>
    <w:rsid w:val="55E4E63F"/>
    <w:rsid w:val="5649DFE8"/>
    <w:rsid w:val="569A3485"/>
    <w:rsid w:val="56C6598B"/>
    <w:rsid w:val="574BF565"/>
    <w:rsid w:val="575408C3"/>
    <w:rsid w:val="577E6567"/>
    <w:rsid w:val="579DBDB2"/>
    <w:rsid w:val="593D2D81"/>
    <w:rsid w:val="59671C7F"/>
    <w:rsid w:val="59A880CE"/>
    <w:rsid w:val="59B175D0"/>
    <w:rsid w:val="59C02D69"/>
    <w:rsid w:val="59C55C36"/>
    <w:rsid w:val="59D6CA1D"/>
    <w:rsid w:val="5A0F31DC"/>
    <w:rsid w:val="5A143015"/>
    <w:rsid w:val="5A1C09CE"/>
    <w:rsid w:val="5A1F2FE6"/>
    <w:rsid w:val="5A36FFD0"/>
    <w:rsid w:val="5AB7D7F3"/>
    <w:rsid w:val="5AE75808"/>
    <w:rsid w:val="5BBFF4D0"/>
    <w:rsid w:val="5BD0B357"/>
    <w:rsid w:val="5BD8B91C"/>
    <w:rsid w:val="5C561677"/>
    <w:rsid w:val="5C7559E4"/>
    <w:rsid w:val="5CA5DAA6"/>
    <w:rsid w:val="5CA826C4"/>
    <w:rsid w:val="5CAE5801"/>
    <w:rsid w:val="5CE909B8"/>
    <w:rsid w:val="5D2483AA"/>
    <w:rsid w:val="5DC37389"/>
    <w:rsid w:val="5DD2F56F"/>
    <w:rsid w:val="5EB3F1E8"/>
    <w:rsid w:val="5ECB1F23"/>
    <w:rsid w:val="5F1C2CC4"/>
    <w:rsid w:val="5F2C8CDD"/>
    <w:rsid w:val="5F31E5CD"/>
    <w:rsid w:val="5F733C83"/>
    <w:rsid w:val="5FE37B3F"/>
    <w:rsid w:val="6009137D"/>
    <w:rsid w:val="6046296B"/>
    <w:rsid w:val="604FA5E3"/>
    <w:rsid w:val="605B8E58"/>
    <w:rsid w:val="6096C477"/>
    <w:rsid w:val="60EE39CB"/>
    <w:rsid w:val="611AA0EC"/>
    <w:rsid w:val="616F03FD"/>
    <w:rsid w:val="61725DCA"/>
    <w:rsid w:val="619010C8"/>
    <w:rsid w:val="61E3F6E4"/>
    <w:rsid w:val="625E5E53"/>
    <w:rsid w:val="62DAADDD"/>
    <w:rsid w:val="6346C18E"/>
    <w:rsid w:val="636FACDD"/>
    <w:rsid w:val="63798BB2"/>
    <w:rsid w:val="639EAE80"/>
    <w:rsid w:val="64D93D83"/>
    <w:rsid w:val="6570FDD5"/>
    <w:rsid w:val="659A58D2"/>
    <w:rsid w:val="65D4024B"/>
    <w:rsid w:val="65EE3E1B"/>
    <w:rsid w:val="6644F6B3"/>
    <w:rsid w:val="666F2597"/>
    <w:rsid w:val="6683E8F8"/>
    <w:rsid w:val="6684C2C9"/>
    <w:rsid w:val="6696FFE3"/>
    <w:rsid w:val="6698FDE7"/>
    <w:rsid w:val="66B8396D"/>
    <w:rsid w:val="66D752F7"/>
    <w:rsid w:val="678F0BEA"/>
    <w:rsid w:val="6792AE07"/>
    <w:rsid w:val="67E68AC9"/>
    <w:rsid w:val="683BC4E6"/>
    <w:rsid w:val="68441351"/>
    <w:rsid w:val="690BC054"/>
    <w:rsid w:val="6922A1C7"/>
    <w:rsid w:val="69605099"/>
    <w:rsid w:val="6A6C6B0A"/>
    <w:rsid w:val="6AA5057F"/>
    <w:rsid w:val="6AC57761"/>
    <w:rsid w:val="6AE13889"/>
    <w:rsid w:val="6B2E3DA5"/>
    <w:rsid w:val="6C45C417"/>
    <w:rsid w:val="6C6B58E7"/>
    <w:rsid w:val="6C6E03BF"/>
    <w:rsid w:val="6CE5A941"/>
    <w:rsid w:val="6D32AA49"/>
    <w:rsid w:val="6E8022B2"/>
    <w:rsid w:val="6E8BFE50"/>
    <w:rsid w:val="6EB229AE"/>
    <w:rsid w:val="6ECE22CD"/>
    <w:rsid w:val="6F676A8E"/>
    <w:rsid w:val="6F8BE837"/>
    <w:rsid w:val="6FF4B6BE"/>
    <w:rsid w:val="702B5ECD"/>
    <w:rsid w:val="70FF6F13"/>
    <w:rsid w:val="711297A1"/>
    <w:rsid w:val="71230B5D"/>
    <w:rsid w:val="714F2FFD"/>
    <w:rsid w:val="716BF481"/>
    <w:rsid w:val="718412AE"/>
    <w:rsid w:val="72C2C624"/>
    <w:rsid w:val="73C6EB81"/>
    <w:rsid w:val="73EC105B"/>
    <w:rsid w:val="7402B24B"/>
    <w:rsid w:val="74686534"/>
    <w:rsid w:val="75D21E86"/>
    <w:rsid w:val="75E1A5C7"/>
    <w:rsid w:val="7646B11F"/>
    <w:rsid w:val="764BC4B3"/>
    <w:rsid w:val="76ED1736"/>
    <w:rsid w:val="76EDC8C0"/>
    <w:rsid w:val="77FED3F8"/>
    <w:rsid w:val="7980B05E"/>
    <w:rsid w:val="7A15717E"/>
    <w:rsid w:val="7A2D59D1"/>
    <w:rsid w:val="7AF9BFC7"/>
    <w:rsid w:val="7B2A3D6E"/>
    <w:rsid w:val="7B7CEC49"/>
    <w:rsid w:val="7BBF10C0"/>
    <w:rsid w:val="7BD8F531"/>
    <w:rsid w:val="7C639D45"/>
    <w:rsid w:val="7CC6E57C"/>
    <w:rsid w:val="7CFF1381"/>
    <w:rsid w:val="7D0CCDE4"/>
    <w:rsid w:val="7D220687"/>
    <w:rsid w:val="7D75FBF8"/>
    <w:rsid w:val="7DD943DF"/>
    <w:rsid w:val="7DE00E6F"/>
    <w:rsid w:val="7DE8246A"/>
    <w:rsid w:val="7DF4D556"/>
    <w:rsid w:val="7E2EC004"/>
    <w:rsid w:val="7E8EE30B"/>
    <w:rsid w:val="7F247A80"/>
    <w:rsid w:val="7F4B6090"/>
    <w:rsid w:val="7F5084B5"/>
    <w:rsid w:val="7F7E98A9"/>
    <w:rsid w:val="7FE2DB0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F2EF3C1"/>
  <w15:docId w15:val="{396B3751-2167-43AF-BA3E-E571FD748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10E2"/>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6A10E2"/>
    <w:pPr>
      <w:keepNext/>
      <w:keepLines/>
      <w:numPr>
        <w:numId w:val="45"/>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6A10E2"/>
    <w:pPr>
      <w:keepNext/>
      <w:keepLines/>
      <w:numPr>
        <w:ilvl w:val="1"/>
        <w:numId w:val="45"/>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6A10E2"/>
    <w:pPr>
      <w:keepNext/>
      <w:keepLines/>
      <w:numPr>
        <w:ilvl w:val="2"/>
        <w:numId w:val="45"/>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6A10E2"/>
    <w:pPr>
      <w:keepNext/>
      <w:numPr>
        <w:ilvl w:val="3"/>
        <w:numId w:val="45"/>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6A10E2"/>
    <w:pPr>
      <w:keepNext/>
      <w:numPr>
        <w:ilvl w:val="4"/>
        <w:numId w:val="45"/>
      </w:numPr>
      <w:spacing w:before="120" w:after="120"/>
      <w:jc w:val="left"/>
      <w:outlineLvl w:val="4"/>
    </w:pPr>
    <w:rPr>
      <w:rFonts w:eastAsiaTheme="majorEastAsia"/>
      <w:i/>
      <w:iCs/>
    </w:rPr>
  </w:style>
  <w:style w:type="paragraph" w:styleId="Titre6">
    <w:name w:val="heading 6"/>
    <w:basedOn w:val="Normal"/>
    <w:next w:val="Normal"/>
    <w:link w:val="Titre6Car"/>
    <w:rsid w:val="006A10E2"/>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6A10E2"/>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6A10E2"/>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6A10E2"/>
    <w:pPr>
      <w:keepNext/>
      <w:widowControl w:val="0"/>
      <w:numPr>
        <w:ilvl w:val="8"/>
        <w:numId w:val="8"/>
      </w:numPr>
      <w:suppressAutoHyphens/>
      <w:jc w:val="left"/>
      <w:outlineLvl w:val="8"/>
    </w:pPr>
    <w:rPr>
      <w:snapToGrid w:val="0"/>
      <w:u w:val="singl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6A10E2"/>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6A10E2"/>
    <w:rPr>
      <w:rFonts w:ascii="Times New Roman" w:eastAsia="SimSun" w:hAnsi="Times New Roman" w:cs="Times New Roman"/>
      <w:sz w:val="20"/>
      <w:szCs w:val="22"/>
      <w:lang w:val="en-GB"/>
    </w:rPr>
  </w:style>
  <w:style w:type="paragraph" w:styleId="Pieddepage">
    <w:name w:val="footer"/>
    <w:basedOn w:val="Normal"/>
    <w:link w:val="PieddepageCar"/>
    <w:uiPriority w:val="99"/>
    <w:rsid w:val="006A10E2"/>
    <w:pPr>
      <w:tabs>
        <w:tab w:val="center" w:pos="4680"/>
        <w:tab w:val="right" w:pos="9360"/>
      </w:tabs>
    </w:pPr>
    <w:rPr>
      <w:sz w:val="20"/>
    </w:rPr>
  </w:style>
  <w:style w:type="character" w:customStyle="1" w:styleId="PieddepageCar">
    <w:name w:val="Pied de page Car"/>
    <w:basedOn w:val="Policepardfaut"/>
    <w:link w:val="Pieddepage"/>
    <w:uiPriority w:val="99"/>
    <w:rsid w:val="006A10E2"/>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6A10E2"/>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6A10E2"/>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6A10E2"/>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6A10E2"/>
    <w:rPr>
      <w:sz w:val="16"/>
      <w:szCs w:val="16"/>
      <w:lang w:val="en-GB"/>
    </w:rPr>
  </w:style>
  <w:style w:type="paragraph" w:styleId="Commentaire">
    <w:name w:val="annotation text"/>
    <w:basedOn w:val="Normal"/>
    <w:link w:val="CommentaireCar"/>
    <w:uiPriority w:val="99"/>
    <w:rsid w:val="006A10E2"/>
    <w:rPr>
      <w:sz w:val="20"/>
      <w:szCs w:val="20"/>
    </w:rPr>
  </w:style>
  <w:style w:type="character" w:customStyle="1" w:styleId="CommentaireCar">
    <w:name w:val="Commentaire Car"/>
    <w:basedOn w:val="Policepardfaut"/>
    <w:link w:val="Commentaire"/>
    <w:uiPriority w:val="99"/>
    <w:rsid w:val="006A10E2"/>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hypertextesuivivisit">
    <w:name w:val="FollowedHyperlink"/>
    <w:rsid w:val="007E09DA"/>
    <w:rPr>
      <w:color w:val="800080"/>
      <w:u w:val="single"/>
      <w:lang w:val="en-GB"/>
    </w:rPr>
  </w:style>
  <w:style w:type="character" w:styleId="Appelnotedebasdep">
    <w:name w:val="footnote reference"/>
    <w:basedOn w:val="Policepardfaut"/>
    <w:uiPriority w:val="99"/>
    <w:semiHidden/>
    <w:unhideWhenUsed/>
    <w:rsid w:val="006A10E2"/>
    <w:rPr>
      <w:vertAlign w:val="superscript"/>
      <w:lang w:val="en-GB"/>
    </w:rPr>
  </w:style>
  <w:style w:type="paragraph" w:styleId="Notedebasdepage">
    <w:name w:val="footnote text"/>
    <w:basedOn w:val="Normal"/>
    <w:link w:val="NotedebasdepageCar"/>
    <w:uiPriority w:val="99"/>
    <w:semiHidden/>
    <w:unhideWhenUsed/>
    <w:rsid w:val="006A10E2"/>
    <w:pPr>
      <w:jc w:val="left"/>
    </w:pPr>
    <w:rPr>
      <w:sz w:val="18"/>
      <w:szCs w:val="20"/>
    </w:rPr>
  </w:style>
  <w:style w:type="character" w:customStyle="1" w:styleId="NotedebasdepageCar">
    <w:name w:val="Note de bas de page Car"/>
    <w:basedOn w:val="Policepardfaut"/>
    <w:link w:val="Notedebasdepage"/>
    <w:uiPriority w:val="99"/>
    <w:semiHidden/>
    <w:rsid w:val="006A10E2"/>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6A10E2"/>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6A10E2"/>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6A10E2"/>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6A10E2"/>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6A10E2"/>
    <w:rPr>
      <w:rFonts w:ascii="Times New Roman" w:eastAsia="SimSun" w:hAnsi="Times New Roman" w:cs="Times New Roman"/>
      <w:bCs/>
      <w:szCs w:val="22"/>
      <w:lang w:val="en-GB"/>
    </w:rPr>
  </w:style>
  <w:style w:type="character" w:customStyle="1" w:styleId="Titre7Car">
    <w:name w:val="Titre 7 Car"/>
    <w:basedOn w:val="Policepardfaut"/>
    <w:link w:val="Titre7"/>
    <w:rsid w:val="006A10E2"/>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6A10E2"/>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6A10E2"/>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5"/>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6"/>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6A10E2"/>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6A10E2"/>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6A10E2"/>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6A10E2"/>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6A10E2"/>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6A10E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6A10E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6A10E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6A10E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6A10E2"/>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7"/>
      </w:numPr>
      <w:spacing w:after="120"/>
    </w:pPr>
    <w:rPr>
      <w:rFonts w:cs="Angsana New"/>
    </w:rPr>
  </w:style>
  <w:style w:type="paragraph" w:styleId="Paragraphedeliste">
    <w:name w:val="List Paragraph"/>
    <w:basedOn w:val="Normal"/>
    <w:uiPriority w:val="34"/>
    <w:qFormat/>
    <w:rsid w:val="006A10E2"/>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6A10E2"/>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6A10E2"/>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6A10E2"/>
    <w:pPr>
      <w:spacing w:after="120"/>
      <w:ind w:left="567"/>
    </w:pPr>
  </w:style>
  <w:style w:type="paragraph" w:customStyle="1" w:styleId="Footnote">
    <w:name w:val="Footnote"/>
    <w:basedOn w:val="Notedebasdepage"/>
    <w:semiHidden/>
    <w:qFormat/>
    <w:rsid w:val="006A10E2"/>
    <w:rPr>
      <w:szCs w:val="18"/>
    </w:rPr>
  </w:style>
  <w:style w:type="paragraph" w:customStyle="1" w:styleId="Annex">
    <w:name w:val="Annex"/>
    <w:basedOn w:val="Normal"/>
    <w:semiHidden/>
    <w:qFormat/>
    <w:rsid w:val="006A10E2"/>
    <w:pPr>
      <w:spacing w:after="240"/>
    </w:pPr>
    <w:rPr>
      <w:b/>
      <w:sz w:val="28"/>
    </w:rPr>
  </w:style>
  <w:style w:type="paragraph" w:customStyle="1" w:styleId="ABSymbol">
    <w:name w:val="AB_Symbol"/>
    <w:basedOn w:val="Normal"/>
    <w:qFormat/>
    <w:rsid w:val="006A10E2"/>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A10E2"/>
    <w:pPr>
      <w:numPr>
        <w:numId w:val="11"/>
      </w:numPr>
      <w:tabs>
        <w:tab w:val="left" w:pos="3969"/>
      </w:tabs>
      <w:spacing w:before="120" w:after="120"/>
    </w:pPr>
  </w:style>
  <w:style w:type="paragraph" w:customStyle="1" w:styleId="AFCorNNormal">
    <w:name w:val="AF_CorNNormal"/>
    <w:basedOn w:val="Normal"/>
    <w:unhideWhenUsed/>
    <w:rsid w:val="006A10E2"/>
    <w:pPr>
      <w:jc w:val="left"/>
    </w:pPr>
  </w:style>
  <w:style w:type="paragraph" w:customStyle="1" w:styleId="AEDistrNormal">
    <w:name w:val="AE_DistrNormal"/>
    <w:basedOn w:val="Normal"/>
    <w:unhideWhenUsed/>
    <w:rsid w:val="006A10E2"/>
    <w:pPr>
      <w:jc w:val="left"/>
    </w:pPr>
  </w:style>
  <w:style w:type="paragraph" w:customStyle="1" w:styleId="AASmallLogo">
    <w:name w:val="AA_SmallLogo"/>
    <w:basedOn w:val="AEDistrNormal"/>
    <w:unhideWhenUsed/>
    <w:rsid w:val="006A10E2"/>
    <w:pPr>
      <w:spacing w:before="40"/>
    </w:pPr>
    <w:rPr>
      <w:sz w:val="4"/>
    </w:rPr>
  </w:style>
  <w:style w:type="paragraph" w:customStyle="1" w:styleId="ACLargeLogo">
    <w:name w:val="AC_LargeLogo"/>
    <w:basedOn w:val="AFCorNNormal"/>
    <w:next w:val="AISpacer"/>
    <w:unhideWhenUsed/>
    <w:rsid w:val="006A10E2"/>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6A10E2"/>
    <w:rPr>
      <w:b/>
      <w:bCs/>
    </w:rPr>
  </w:style>
  <w:style w:type="character" w:customStyle="1" w:styleId="ObjetducommentaireCar">
    <w:name w:val="Objet du commentaire Car"/>
    <w:basedOn w:val="CommentaireCar"/>
    <w:link w:val="Objetducommentaire"/>
    <w:uiPriority w:val="99"/>
    <w:semiHidden/>
    <w:rsid w:val="006A10E2"/>
    <w:rPr>
      <w:rFonts w:ascii="Times New Roman" w:eastAsia="SimSun" w:hAnsi="Times New Roman" w:cs="Times New Roman"/>
      <w:b/>
      <w:bCs/>
      <w:sz w:val="20"/>
      <w:szCs w:val="20"/>
      <w:lang w:val="en-GB"/>
    </w:rPr>
  </w:style>
  <w:style w:type="paragraph" w:customStyle="1" w:styleId="Item">
    <w:name w:val="Item"/>
    <w:basedOn w:val="Normal"/>
    <w:semiHidden/>
    <w:qFormat/>
    <w:rsid w:val="006A10E2"/>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A10E2"/>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6A10E2"/>
    <w:pPr>
      <w:contextualSpacing/>
    </w:pPr>
  </w:style>
  <w:style w:type="numbering" w:customStyle="1" w:styleId="ListCBD">
    <w:name w:val="ListCBD"/>
    <w:basedOn w:val="Aucuneliste"/>
    <w:uiPriority w:val="99"/>
    <w:rsid w:val="006A10E2"/>
    <w:pPr>
      <w:numPr>
        <w:numId w:val="9"/>
      </w:numPr>
    </w:pPr>
  </w:style>
  <w:style w:type="numbering" w:customStyle="1" w:styleId="CBDHeadings">
    <w:name w:val="CBD_Headings"/>
    <w:basedOn w:val="ListCBD"/>
    <w:uiPriority w:val="99"/>
    <w:rsid w:val="006A10E2"/>
    <w:pPr>
      <w:numPr>
        <w:numId w:val="45"/>
      </w:numPr>
    </w:pPr>
  </w:style>
  <w:style w:type="paragraph" w:customStyle="1" w:styleId="AISpacer">
    <w:name w:val="AI_Spacer"/>
    <w:next w:val="Normal"/>
    <w:unhideWhenUsed/>
    <w:qFormat/>
    <w:rsid w:val="006A10E2"/>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6A10E2"/>
    <w:pPr>
      <w:spacing w:before="120"/>
    </w:pPr>
  </w:style>
  <w:style w:type="paragraph" w:customStyle="1" w:styleId="AFCorNBold">
    <w:name w:val="AF_CorNBold"/>
    <w:basedOn w:val="AFCorNNormal"/>
    <w:next w:val="AFCorNNormal"/>
    <w:unhideWhenUsed/>
    <w:qFormat/>
    <w:rsid w:val="006A10E2"/>
    <w:rPr>
      <w:b/>
    </w:rPr>
  </w:style>
  <w:style w:type="paragraph" w:customStyle="1" w:styleId="AFCorN12Bold">
    <w:name w:val="AF_CorN12Bold"/>
    <w:basedOn w:val="AFCorNNormal"/>
    <w:next w:val="AFCorNNormal"/>
    <w:unhideWhenUsed/>
    <w:qFormat/>
    <w:rsid w:val="006A10E2"/>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6A10E2"/>
    <w:pPr>
      <w:spacing w:after="120"/>
      <w:ind w:left="1134" w:firstLine="567"/>
    </w:pPr>
  </w:style>
  <w:style w:type="paragraph" w:customStyle="1" w:styleId="CBDDesicionAnnex">
    <w:name w:val="CBD_DesicionAnnex"/>
    <w:basedOn w:val="CBDNormal"/>
    <w:next w:val="CBDDesicionText"/>
    <w:qFormat/>
    <w:rsid w:val="006A10E2"/>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6A10E2"/>
    <w:pPr>
      <w:keepNext/>
      <w:keepLines/>
      <w:spacing w:after="240"/>
      <w:jc w:val="left"/>
    </w:pPr>
    <w:rPr>
      <w:b/>
      <w:sz w:val="28"/>
      <w:lang w:bidi="ar-SY"/>
    </w:rPr>
  </w:style>
  <w:style w:type="paragraph" w:customStyle="1" w:styleId="CBDSubTitle">
    <w:name w:val="CBD_SubTitle"/>
    <w:basedOn w:val="CBDNormal"/>
    <w:qFormat/>
    <w:rsid w:val="006A10E2"/>
    <w:pPr>
      <w:keepNext/>
      <w:keepLines/>
      <w:spacing w:before="240" w:after="240"/>
      <w:ind w:left="567"/>
      <w:jc w:val="left"/>
    </w:pPr>
    <w:rPr>
      <w:b/>
    </w:rPr>
  </w:style>
  <w:style w:type="paragraph" w:customStyle="1" w:styleId="CBDTitle">
    <w:name w:val="CBD_Title"/>
    <w:basedOn w:val="CBDNormal"/>
    <w:next w:val="CBDSubTitle"/>
    <w:qFormat/>
    <w:rsid w:val="006A10E2"/>
    <w:pPr>
      <w:keepNext/>
      <w:keepLines/>
      <w:spacing w:before="240" w:after="240"/>
      <w:ind w:left="567"/>
      <w:jc w:val="left"/>
    </w:pPr>
    <w:rPr>
      <w:b/>
      <w:sz w:val="28"/>
    </w:rPr>
  </w:style>
  <w:style w:type="paragraph" w:customStyle="1" w:styleId="AENormal">
    <w:name w:val="AE_Normal"/>
    <w:basedOn w:val="Normal"/>
    <w:rsid w:val="006A10E2"/>
  </w:style>
  <w:style w:type="paragraph" w:customStyle="1" w:styleId="CBDH1">
    <w:name w:val="CBD_H1"/>
    <w:basedOn w:val="CBDNormal"/>
    <w:qFormat/>
    <w:rsid w:val="006A10E2"/>
    <w:pPr>
      <w:keepNext/>
      <w:keepLines/>
      <w:spacing w:before="240" w:after="120"/>
      <w:ind w:left="567" w:hanging="567"/>
      <w:jc w:val="left"/>
      <w:outlineLvl w:val="0"/>
    </w:pPr>
    <w:rPr>
      <w:b/>
      <w:sz w:val="28"/>
    </w:rPr>
  </w:style>
  <w:style w:type="paragraph" w:customStyle="1" w:styleId="CBDH2">
    <w:name w:val="CBD_H2"/>
    <w:basedOn w:val="CBDNormal"/>
    <w:qFormat/>
    <w:rsid w:val="006A10E2"/>
    <w:pPr>
      <w:keepNext/>
      <w:keepLines/>
      <w:ind w:left="567" w:hanging="567"/>
    </w:pPr>
    <w:rPr>
      <w:b/>
      <w:sz w:val="24"/>
    </w:rPr>
  </w:style>
  <w:style w:type="paragraph" w:customStyle="1" w:styleId="CBDFootnoteText">
    <w:name w:val="CBD_Footnote_Text"/>
    <w:basedOn w:val="CBDNormal"/>
    <w:qFormat/>
    <w:rsid w:val="006A10E2"/>
    <w:pPr>
      <w:jc w:val="left"/>
    </w:pPr>
    <w:rPr>
      <w:sz w:val="18"/>
    </w:rPr>
  </w:style>
  <w:style w:type="paragraph" w:customStyle="1" w:styleId="CBDFooter">
    <w:name w:val="CBD_Footer"/>
    <w:basedOn w:val="CBDNormal"/>
    <w:qFormat/>
    <w:rsid w:val="006A10E2"/>
    <w:rPr>
      <w:sz w:val="20"/>
    </w:rPr>
  </w:style>
  <w:style w:type="paragraph" w:customStyle="1" w:styleId="CBDHeader">
    <w:name w:val="CBD_Header"/>
    <w:basedOn w:val="CBDNormal"/>
    <w:next w:val="CBDFooter"/>
    <w:qFormat/>
    <w:rsid w:val="006A10E2"/>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A10E2"/>
    <w:pPr>
      <w:keepNext/>
      <w:keepLines/>
      <w:spacing w:before="120" w:after="120"/>
      <w:ind w:left="567" w:hanging="567"/>
      <w:jc w:val="left"/>
    </w:pPr>
    <w:rPr>
      <w:b/>
    </w:rPr>
  </w:style>
  <w:style w:type="paragraph" w:customStyle="1" w:styleId="CBDH4">
    <w:name w:val="CBD_H4"/>
    <w:basedOn w:val="CBDNormal"/>
    <w:rsid w:val="006A10E2"/>
    <w:pPr>
      <w:keepNext/>
      <w:keepLines/>
      <w:spacing w:before="120" w:after="120"/>
      <w:ind w:left="567" w:hanging="567"/>
      <w:jc w:val="left"/>
    </w:pPr>
    <w:rPr>
      <w:b/>
    </w:rPr>
  </w:style>
  <w:style w:type="paragraph" w:customStyle="1" w:styleId="CBDH5">
    <w:name w:val="CBD_H5"/>
    <w:basedOn w:val="CBDNormal"/>
    <w:qFormat/>
    <w:rsid w:val="006A10E2"/>
    <w:pPr>
      <w:keepNext/>
      <w:keepLines/>
      <w:spacing w:before="120" w:after="120"/>
      <w:ind w:left="567" w:hanging="567"/>
      <w:jc w:val="left"/>
    </w:pPr>
    <w:rPr>
      <w:i/>
    </w:rPr>
  </w:style>
  <w:style w:type="paragraph" w:customStyle="1" w:styleId="CBDTableNormal">
    <w:name w:val="CBD_TableNormal"/>
    <w:basedOn w:val="CBDNormal"/>
    <w:qFormat/>
    <w:rsid w:val="006A10E2"/>
    <w:pPr>
      <w:spacing w:before="40" w:after="80"/>
      <w:jc w:val="left"/>
    </w:pPr>
    <w:rPr>
      <w:sz w:val="20"/>
    </w:rPr>
  </w:style>
  <w:style w:type="paragraph" w:customStyle="1" w:styleId="CBDTableTitle">
    <w:name w:val="CBD_TableTitle"/>
    <w:basedOn w:val="CBDNormal"/>
    <w:qFormat/>
    <w:rsid w:val="006A10E2"/>
    <w:pPr>
      <w:keepNext/>
      <w:keepLines/>
      <w:spacing w:before="120" w:after="60"/>
      <w:ind w:left="567"/>
      <w:jc w:val="left"/>
    </w:pPr>
    <w:rPr>
      <w:b/>
    </w:rPr>
  </w:style>
  <w:style w:type="paragraph" w:customStyle="1" w:styleId="CBDFigureTitle">
    <w:name w:val="CBD_FigureTitle"/>
    <w:basedOn w:val="CBDNormal"/>
    <w:next w:val="CBDNormalNoNumber"/>
    <w:qFormat/>
    <w:rsid w:val="006A10E2"/>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unhideWhenUsed/>
    <w:rsid w:val="00A111D1"/>
    <w:rPr>
      <w:color w:val="605E5C"/>
      <w:shd w:val="clear" w:color="auto" w:fill="E1DFDD"/>
      <w:lang w:val="en-GB"/>
    </w:rPr>
  </w:style>
  <w:style w:type="paragraph" w:customStyle="1" w:styleId="CBDAgendaItemReport">
    <w:name w:val="CBD_AgendaItem_Report"/>
    <w:basedOn w:val="Normal"/>
    <w:qFormat/>
    <w:rsid w:val="006A10E2"/>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p1">
    <w:name w:val="p1"/>
    <w:basedOn w:val="Normal"/>
    <w:rsid w:val="00BD2108"/>
    <w:pPr>
      <w:tabs>
        <w:tab w:val="clear" w:pos="567"/>
        <w:tab w:val="clear" w:pos="1134"/>
        <w:tab w:val="clear" w:pos="1701"/>
        <w:tab w:val="clear" w:pos="2268"/>
      </w:tabs>
      <w:jc w:val="left"/>
    </w:pPr>
    <w:rPr>
      <w:rFonts w:eastAsia="Times New Roman"/>
      <w:color w:val="000000"/>
      <w:sz w:val="21"/>
      <w:szCs w:val="21"/>
    </w:rPr>
  </w:style>
  <w:style w:type="paragraph" w:customStyle="1" w:styleId="CBDprov-agendaItem">
    <w:name w:val="CBD_prov-agenda_Item"/>
    <w:basedOn w:val="CBDNormalNumber"/>
    <w:qFormat/>
    <w:rsid w:val="006A10E2"/>
  </w:style>
  <w:style w:type="paragraph" w:customStyle="1" w:styleId="CBDpara-item">
    <w:name w:val="CBD_para-item"/>
    <w:basedOn w:val="Normal"/>
    <w:qFormat/>
    <w:rsid w:val="006A10E2"/>
    <w:pPr>
      <w:tabs>
        <w:tab w:val="clear" w:pos="567"/>
      </w:tabs>
      <w:spacing w:before="120" w:after="120"/>
      <w:ind w:left="1134" w:hanging="567"/>
      <w:jc w:val="left"/>
    </w:pPr>
  </w:style>
  <w:style w:type="paragraph" w:customStyle="1" w:styleId="CBDsubpara-item">
    <w:name w:val="CBD_subpara-item"/>
    <w:basedOn w:val="CBDpara-item"/>
    <w:qFormat/>
    <w:rsid w:val="006A10E2"/>
    <w:pPr>
      <w:tabs>
        <w:tab w:val="clear" w:pos="1134"/>
      </w:tabs>
      <w:ind w:left="1701"/>
    </w:pPr>
  </w:style>
  <w:style w:type="paragraph" w:customStyle="1" w:styleId="CBDRecommendText">
    <w:name w:val="CBD_RecommendText"/>
    <w:basedOn w:val="Normal"/>
    <w:qFormat/>
    <w:rsid w:val="006A10E2"/>
    <w:pPr>
      <w:spacing w:after="120"/>
      <w:ind w:left="567"/>
    </w:pPr>
  </w:style>
  <w:style w:type="paragraph" w:customStyle="1" w:styleId="CBDAgendaItem-1">
    <w:name w:val="CBD_AgendaItem-1"/>
    <w:basedOn w:val="Normal"/>
    <w:qFormat/>
    <w:rsid w:val="006A10E2"/>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6A10E2"/>
    <w:pPr>
      <w:ind w:left="567" w:hanging="567"/>
    </w:pPr>
    <w:rPr>
      <w:sz w:val="22"/>
    </w:rPr>
  </w:style>
  <w:style w:type="paragraph" w:customStyle="1" w:styleId="CBDAgendaItem-3">
    <w:name w:val="CBD_AgendaItem-3"/>
    <w:basedOn w:val="CBDAgendaItem-1"/>
    <w:qFormat/>
    <w:rsid w:val="006A10E2"/>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4.pn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cbd.int/decisions/cop?m=cop-15"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uments/CBD/SBI/7/5"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cbd.int/notifications/2024-115" TargetMode="External"/><Relationship Id="rId20" Type="http://schemas.openxmlformats.org/officeDocument/2006/relationships/hyperlink" Target="https://www.cbd.int/decisions/cop?m=cop-15"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5"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footer" Target="footer2.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6" TargetMode="External"/><Relationship Id="rId1" Type="http://schemas.openxmlformats.org/officeDocument/2006/relationships/hyperlink" Target="https://www.cbd.int/documents/CBD/SBI/7/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MEEHAN\Downloads\sbi-07-template-en%20(2).dotm" TargetMode="External"/></Relationships>
</file>

<file path=word/documenttasks/documenttasks1.xml><?xml version="1.0" encoding="utf-8"?>
<t:Tasks xmlns:t="http://schemas.microsoft.com/office/tasks/2019/documenttasks" xmlns:oel="http://schemas.microsoft.com/office/2019/extlst">
  <t:Task id="{0F7925AF-CB82-4629-BCBB-000109ACD8DA}">
    <t:Anchor>
      <t:Comment id="2125736094"/>
    </t:Anchor>
    <t:History>
      <t:Event id="{E804FBEB-4E44-4355-B04B-444DC9546EA0}" time="2026-05-10T21:46:06.645Z">
        <t:Attribution userId="S::charlotte.germain-aubrey@un.org::5e644ca5-27fd-4300-b66e-80be146e4bc2" userProvider="AD" userName="Charlotte  Germain-Aubrey"/>
        <t:Anchor>
          <t:Comment id="2125736094"/>
        </t:Anchor>
        <t:Create/>
      </t:Event>
      <t:Event id="{77DFCFAE-C1B0-4C4E-BE18-42A60104B476}" time="2026-05-10T21:46:06.645Z">
        <t:Attribution userId="S::charlotte.germain-aubrey@un.org::5e644ca5-27fd-4300-b66e-80be146e4bc2" userProvider="AD" userName="Charlotte  Germain-Aubrey"/>
        <t:Anchor>
          <t:Comment id="2125736094"/>
        </t:Anchor>
        <t:Assign userId="S::ann.mccartney@un.org::8d9e888a-8a4e-41d5-b8df-8d126b3fafc6" userProvider="AD" userName="Ann Mc Cartney"/>
      </t:Event>
      <t:Event id="{EAFE6044-3A55-46DC-8FFF-46287DB9640D}" time="2026-05-10T21:46:06.645Z">
        <t:Attribution userId="S::charlotte.germain-aubrey@un.org::5e644ca5-27fd-4300-b66e-80be146e4bc2" userProvider="AD" userName="Charlotte  Germain-Aubrey"/>
        <t:Anchor>
          <t:Comment id="2125736094"/>
        </t:Anchor>
        <t:SetTitle title="@Ann Mc Cartney here we are missing either the table that was here previously, either a paragraph to summarize its findings. Thanks!"/>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C2F78005E2349BB9BCAC1023290C06F"/>
        <w:category>
          <w:name w:val="General"/>
          <w:gallery w:val="placeholder"/>
        </w:category>
        <w:types>
          <w:type w:val="bbPlcHdr"/>
        </w:types>
        <w:behaviors>
          <w:behavior w:val="content"/>
        </w:behaviors>
        <w:guid w:val="{C6FA7CB4-E521-4F38-8174-43F55717ACEB}"/>
      </w:docPartPr>
      <w:docPartBody>
        <w:p w:rsidR="00B80216" w:rsidRDefault="00B80216">
          <w:pPr>
            <w:pStyle w:val="DC2F78005E2349BB9BCAC1023290C06F"/>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AA2"/>
    <w:rsid w:val="00032B28"/>
    <w:rsid w:val="00110867"/>
    <w:rsid w:val="001161CF"/>
    <w:rsid w:val="00205A49"/>
    <w:rsid w:val="00294B9C"/>
    <w:rsid w:val="002B0FA0"/>
    <w:rsid w:val="002D3CCE"/>
    <w:rsid w:val="003568D9"/>
    <w:rsid w:val="00373F94"/>
    <w:rsid w:val="003B1BD2"/>
    <w:rsid w:val="003C32FF"/>
    <w:rsid w:val="00413A97"/>
    <w:rsid w:val="0041654A"/>
    <w:rsid w:val="00441787"/>
    <w:rsid w:val="004A3A3E"/>
    <w:rsid w:val="004B7E73"/>
    <w:rsid w:val="00572239"/>
    <w:rsid w:val="00583674"/>
    <w:rsid w:val="005A24F4"/>
    <w:rsid w:val="005A3010"/>
    <w:rsid w:val="006014DA"/>
    <w:rsid w:val="0064447D"/>
    <w:rsid w:val="006D58E8"/>
    <w:rsid w:val="006F202F"/>
    <w:rsid w:val="0074169F"/>
    <w:rsid w:val="007B0271"/>
    <w:rsid w:val="007C3E62"/>
    <w:rsid w:val="007E06C0"/>
    <w:rsid w:val="008808EF"/>
    <w:rsid w:val="00884F31"/>
    <w:rsid w:val="008C20AB"/>
    <w:rsid w:val="008E32E2"/>
    <w:rsid w:val="009B7E67"/>
    <w:rsid w:val="009C657A"/>
    <w:rsid w:val="009F2E43"/>
    <w:rsid w:val="00A22AA2"/>
    <w:rsid w:val="00AA230B"/>
    <w:rsid w:val="00B127EB"/>
    <w:rsid w:val="00B21B21"/>
    <w:rsid w:val="00B7675F"/>
    <w:rsid w:val="00B80216"/>
    <w:rsid w:val="00BD0EA5"/>
    <w:rsid w:val="00BD689E"/>
    <w:rsid w:val="00C40E80"/>
    <w:rsid w:val="00C76D7E"/>
    <w:rsid w:val="00CD712B"/>
    <w:rsid w:val="00D7304E"/>
    <w:rsid w:val="00D868FF"/>
    <w:rsid w:val="00DE05EB"/>
    <w:rsid w:val="00E26AB5"/>
    <w:rsid w:val="00E50CD2"/>
    <w:rsid w:val="00EB73D5"/>
    <w:rsid w:val="00EC31CF"/>
    <w:rsid w:val="00EE25A1"/>
    <w:rsid w:val="00EF493A"/>
    <w:rsid w:val="00F275A1"/>
    <w:rsid w:val="00FD13CC"/>
    <w:rsid w:val="00FF53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DC2F78005E2349BB9BCAC1023290C06F">
    <w:name w:val="DC2F78005E2349BB9BCAC1023290C06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5E2B3402-1B1C-45F9-89A2-453BA3A1A0EE}">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5.xml><?xml version="1.0" encoding="utf-8"?>
<ds:datastoreItem xmlns:ds="http://schemas.openxmlformats.org/officeDocument/2006/customXml" ds:itemID="{181B3B38-505D-4393-BF0A-868E481090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 (2).dotm</Template>
  <TotalTime>368</TotalTime>
  <Pages>9</Pages>
  <Words>4945</Words>
  <Characters>27201</Characters>
  <Application>Microsoft Office Word</Application>
  <DocSecurity>0</DocSecurity>
  <Lines>226</Lines>
  <Paragraphs>64</Paragraphs>
  <ScaleCrop>false</ScaleCrop>
  <Company>SCBD</Company>
  <LinksUpToDate>false</LinksUpToDate>
  <CharactersWithSpaces>32082</CharactersWithSpaces>
  <SharedDoc>false</SharedDoc>
  <HLinks>
    <vt:vector size="12" baseType="variant">
      <vt:variant>
        <vt:i4>6488113</vt:i4>
      </vt:variant>
      <vt:variant>
        <vt:i4>0</vt:i4>
      </vt:variant>
      <vt:variant>
        <vt:i4>0</vt:i4>
      </vt:variant>
      <vt:variant>
        <vt:i4>5</vt:i4>
      </vt:variant>
      <vt:variant>
        <vt:lpwstr>https://www.cbd.int/notifications/2024-115</vt:lpwstr>
      </vt:variant>
      <vt:variant>
        <vt:lpwstr/>
      </vt:variant>
      <vt:variant>
        <vt:i4>5111815</vt:i4>
      </vt:variant>
      <vt:variant>
        <vt:i4>0</vt:i4>
      </vt:variant>
      <vt:variant>
        <vt:i4>0</vt:i4>
      </vt:variant>
      <vt:variant>
        <vt:i4>5</vt:i4>
      </vt:variant>
      <vt:variant>
        <vt:lpwstr>https://www.cbd.int/documents/CBD/SBI/7/1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Sommaire exécutif de l’étude commandée sur les outils et modèles, tels que les bases de données, permettant de mettre l’information de séquençage numérique sur les ressources génétiques à la disposition du public et de la rendre accessible de manière transparente et responsable</dc:title>
  <dc:subject>CBD/SBI/7/5/Add.1</dc:subject>
  <dc:creator>Secretariat of the Convention on Biological Diversity</dc:creator>
  <cp:keywords>Convention on Biological Diversity</cp:keywords>
  <cp:lastModifiedBy>Lucas MAGDALENA</cp:lastModifiedBy>
  <cp:revision>229</cp:revision>
  <cp:lastPrinted>2020-01-21T22:56:00Z</cp:lastPrinted>
  <dcterms:created xsi:type="dcterms:W3CDTF">2026-06-26T08:54:00Z</dcterms:created>
  <dcterms:modified xsi:type="dcterms:W3CDTF">2026-06-29T16:36:00Z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