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18"/>
        <w:gridCol w:w="442"/>
        <w:gridCol w:w="3811"/>
      </w:tblGrid>
      <w:tr w:rsidR="00686CEE" w:rsidRPr="00264E9A" w14:paraId="3939DCA0" w14:textId="77777777" w:rsidTr="00670BD8">
        <w:trPr>
          <w:gridBefore w:val="1"/>
          <w:wBefore w:w="113" w:type="dxa"/>
          <w:trHeight w:val="851"/>
        </w:trPr>
        <w:tc>
          <w:tcPr>
            <w:tcW w:w="976" w:type="dxa"/>
            <w:tcBorders>
              <w:bottom w:val="single" w:sz="12" w:space="0" w:color="auto"/>
            </w:tcBorders>
          </w:tcPr>
          <w:p w14:paraId="1F6DF606" w14:textId="77777777" w:rsidR="00686CEE" w:rsidRPr="00264E9A" w:rsidRDefault="00686CEE" w:rsidP="003D686D">
            <w:r w:rsidRPr="00264E9A">
              <w:rPr>
                <w:noProof/>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96" w:type="dxa"/>
            <w:gridSpan w:val="3"/>
            <w:tcBorders>
              <w:bottom w:val="single" w:sz="12" w:space="0" w:color="auto"/>
            </w:tcBorders>
            <w:shd w:val="clear" w:color="auto" w:fill="auto"/>
            <w:tcFitText/>
          </w:tcPr>
          <w:p w14:paraId="5884169A" w14:textId="76A0EC45" w:rsidR="00686CEE" w:rsidRPr="00264E9A" w:rsidRDefault="00190F97" w:rsidP="003D686D">
            <w:r w:rsidRPr="00264E9A">
              <w:rPr>
                <w:noProof/>
                <w:snapToGrid w:val="0"/>
                <w:lang w:eastAsia="fr-CA"/>
              </w:rPr>
              <w:drawing>
                <wp:inline distT="0" distB="0" distL="0" distR="0" wp14:anchorId="1695197E" wp14:editId="70FFA527">
                  <wp:extent cx="593725" cy="340995"/>
                  <wp:effectExtent l="0" t="0" r="0" b="1905"/>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811" w:type="dxa"/>
            <w:tcBorders>
              <w:bottom w:val="single" w:sz="12" w:space="0" w:color="auto"/>
            </w:tcBorders>
          </w:tcPr>
          <w:p w14:paraId="5E63E44A" w14:textId="77777777" w:rsidR="00686CEE" w:rsidRPr="00264E9A" w:rsidRDefault="00686CEE" w:rsidP="003D686D">
            <w:pPr>
              <w:jc w:val="right"/>
              <w:rPr>
                <w:rFonts w:ascii="Arial" w:hAnsi="Arial" w:cs="Arial"/>
                <w:b/>
                <w:sz w:val="32"/>
                <w:szCs w:val="32"/>
              </w:rPr>
            </w:pPr>
            <w:r w:rsidRPr="00264E9A">
              <w:rPr>
                <w:rFonts w:ascii="Arial" w:hAnsi="Arial" w:cs="Arial"/>
                <w:b/>
                <w:sz w:val="32"/>
                <w:szCs w:val="32"/>
              </w:rPr>
              <w:t>CBD</w:t>
            </w:r>
          </w:p>
        </w:tc>
      </w:tr>
      <w:tr w:rsidR="00686CEE" w:rsidRPr="00264E9A" w14:paraId="03C6C4F6" w14:textId="77777777" w:rsidTr="00670BD8">
        <w:trPr>
          <w:gridBefore w:val="1"/>
          <w:wBefore w:w="113" w:type="dxa"/>
        </w:trPr>
        <w:tc>
          <w:tcPr>
            <w:tcW w:w="6572" w:type="dxa"/>
            <w:gridSpan w:val="4"/>
            <w:tcBorders>
              <w:top w:val="single" w:sz="12" w:space="0" w:color="auto"/>
              <w:bottom w:val="single" w:sz="36" w:space="0" w:color="auto"/>
            </w:tcBorders>
            <w:vAlign w:val="center"/>
          </w:tcPr>
          <w:p w14:paraId="7BD1B59F" w14:textId="25ADFBCD" w:rsidR="00686CEE" w:rsidRPr="00264E9A" w:rsidRDefault="00190F97" w:rsidP="003D686D">
            <w:pPr>
              <w:rPr>
                <w:sz w:val="22"/>
                <w:szCs w:val="22"/>
              </w:rPr>
            </w:pPr>
            <w:r w:rsidRPr="00264E9A">
              <w:rPr>
                <w:noProof/>
              </w:rPr>
              <w:drawing>
                <wp:inline distT="0" distB="0" distL="0" distR="0" wp14:anchorId="1EA1BD7E" wp14:editId="3DEF5255">
                  <wp:extent cx="2857500" cy="1076325"/>
                  <wp:effectExtent l="0" t="0" r="0" b="9525"/>
                  <wp:docPr id="7"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811" w:type="dxa"/>
            <w:tcBorders>
              <w:top w:val="single" w:sz="12" w:space="0" w:color="auto"/>
              <w:bottom w:val="single" w:sz="36" w:space="0" w:color="auto"/>
            </w:tcBorders>
          </w:tcPr>
          <w:p w14:paraId="37318A40" w14:textId="77777777" w:rsidR="00686CEE" w:rsidRPr="00264E9A" w:rsidRDefault="00686CEE" w:rsidP="003D686D">
            <w:pPr>
              <w:ind w:left="1215"/>
              <w:rPr>
                <w:sz w:val="22"/>
                <w:szCs w:val="22"/>
              </w:rPr>
            </w:pPr>
            <w:r w:rsidRPr="00264E9A">
              <w:rPr>
                <w:sz w:val="22"/>
                <w:szCs w:val="22"/>
              </w:rPr>
              <w:t>Distr.</w:t>
            </w:r>
          </w:p>
          <w:p w14:paraId="02918BE6" w14:textId="77777777" w:rsidR="00686CEE" w:rsidRPr="00264E9A" w:rsidRDefault="00686CEE" w:rsidP="003D686D">
            <w:pPr>
              <w:ind w:left="1215"/>
              <w:rPr>
                <w:sz w:val="22"/>
                <w:szCs w:val="22"/>
              </w:rPr>
            </w:pPr>
            <w:r w:rsidRPr="00264E9A">
              <w:rPr>
                <w:caps/>
                <w:sz w:val="22"/>
                <w:szCs w:val="22"/>
              </w:rPr>
              <w:t>GÉNÉRALE</w:t>
            </w:r>
          </w:p>
          <w:p w14:paraId="24B0B772" w14:textId="77777777" w:rsidR="00686CEE" w:rsidRPr="00264E9A" w:rsidRDefault="00686CEE" w:rsidP="003D686D">
            <w:pPr>
              <w:ind w:left="1215"/>
              <w:rPr>
                <w:sz w:val="22"/>
                <w:szCs w:val="22"/>
              </w:rPr>
            </w:pPr>
          </w:p>
          <w:p w14:paraId="2A7A4F6F" w14:textId="456D84AA" w:rsidR="00686CEE" w:rsidRPr="00264E9A" w:rsidRDefault="00000000" w:rsidP="003D686D">
            <w:pPr>
              <w:ind w:left="1215"/>
              <w:rPr>
                <w:sz w:val="22"/>
                <w:szCs w:val="22"/>
              </w:rPr>
            </w:pPr>
            <w:sdt>
              <w:sdtPr>
                <w:rPr>
                  <w:sz w:val="22"/>
                  <w:szCs w:val="22"/>
                </w:rPr>
                <w:alias w:val="Subject"/>
                <w:tag w:val=""/>
                <w:id w:val="2137136483"/>
                <w:placeholder>
                  <w:docPart w:val="02425BD54F5F4AACB74740D66CDB03AD"/>
                </w:placeholder>
                <w:dataBinding w:prefixMappings="xmlns:ns0='http://purl.org/dc/elements/1.1/' xmlns:ns1='http://schemas.openxmlformats.org/package/2006/metadata/core-properties' " w:xpath="/ns1:coreProperties[1]/ns0:subject[1]" w:storeItemID="{6C3C8BC8-F283-45AE-878A-BAB7291924A1}"/>
                <w:text/>
              </w:sdtPr>
              <w:sdtContent>
                <w:r w:rsidR="00686CEE" w:rsidRPr="00264E9A">
                  <w:rPr>
                    <w:sz w:val="22"/>
                    <w:szCs w:val="22"/>
                  </w:rPr>
                  <w:t>CBD/COP/15/7</w:t>
                </w:r>
              </w:sdtContent>
            </w:sdt>
          </w:p>
          <w:p w14:paraId="31461697" w14:textId="47DE773B" w:rsidR="00686CEE" w:rsidRPr="00264E9A" w:rsidRDefault="00686CEE" w:rsidP="003D686D">
            <w:pPr>
              <w:ind w:left="1215"/>
              <w:rPr>
                <w:sz w:val="22"/>
                <w:szCs w:val="22"/>
              </w:rPr>
            </w:pPr>
            <w:r w:rsidRPr="00264E9A">
              <w:rPr>
                <w:sz w:val="22"/>
                <w:szCs w:val="22"/>
              </w:rPr>
              <w:t>31 août 2022</w:t>
            </w:r>
          </w:p>
          <w:p w14:paraId="68DD5A59" w14:textId="77777777" w:rsidR="00686CEE" w:rsidRPr="00264E9A" w:rsidRDefault="00686CEE" w:rsidP="003D686D">
            <w:pPr>
              <w:ind w:left="1215"/>
              <w:rPr>
                <w:sz w:val="22"/>
                <w:szCs w:val="22"/>
              </w:rPr>
            </w:pPr>
          </w:p>
          <w:p w14:paraId="0EDFEAB7" w14:textId="77777777" w:rsidR="00686CEE" w:rsidRPr="00264E9A" w:rsidRDefault="00686CEE" w:rsidP="003D686D">
            <w:pPr>
              <w:ind w:left="1215"/>
              <w:rPr>
                <w:sz w:val="22"/>
                <w:szCs w:val="22"/>
              </w:rPr>
            </w:pPr>
            <w:r w:rsidRPr="00264E9A">
              <w:rPr>
                <w:sz w:val="22"/>
                <w:szCs w:val="22"/>
              </w:rPr>
              <w:t xml:space="preserve">FRANÇAIS </w:t>
            </w:r>
            <w:r w:rsidRPr="00264E9A">
              <w:rPr>
                <w:sz w:val="22"/>
                <w:szCs w:val="22"/>
              </w:rPr>
              <w:br/>
              <w:t>ORIGINAL : ANGLAIS</w:t>
            </w:r>
          </w:p>
          <w:p w14:paraId="3F3C34EA" w14:textId="77777777" w:rsidR="00686CEE" w:rsidRPr="00264E9A" w:rsidRDefault="00686CEE" w:rsidP="003D686D">
            <w:pPr>
              <w:rPr>
                <w:sz w:val="22"/>
                <w:szCs w:val="22"/>
              </w:rPr>
            </w:pPr>
          </w:p>
        </w:tc>
      </w:tr>
      <w:tr w:rsidR="00485698" w:rsidRPr="00264E9A" w14:paraId="2F9C9F10" w14:textId="77777777" w:rsidTr="00670BD8">
        <w:tc>
          <w:tcPr>
            <w:tcW w:w="3125" w:type="dxa"/>
            <w:gridSpan w:val="3"/>
          </w:tcPr>
          <w:p w14:paraId="35E23024" w14:textId="77777777" w:rsidR="004E4223" w:rsidRPr="00264E9A"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64E9A">
              <w:rPr>
                <w:snapToGrid w:val="0"/>
                <w:kern w:val="22"/>
                <w:sz w:val="22"/>
                <w:szCs w:val="22"/>
              </w:rPr>
              <w:t>CONFÉRENCE DES PARTIES À LA CONVENTION SUR LA DIVERSITÉ BIOLOGIQUE</w:t>
            </w:r>
          </w:p>
          <w:p w14:paraId="6D45CD88" w14:textId="4D8E5F1E" w:rsidR="004E4223" w:rsidRPr="00264E9A"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64E9A">
              <w:rPr>
                <w:snapToGrid w:val="0"/>
                <w:kern w:val="22"/>
                <w:sz w:val="22"/>
                <w:szCs w:val="22"/>
              </w:rPr>
              <w:t>Quinzième réunion</w:t>
            </w:r>
          </w:p>
          <w:p w14:paraId="415D9358" w14:textId="512452C2" w:rsidR="004E4223" w:rsidRPr="00264E9A" w:rsidRDefault="00E64CFB"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64E9A">
              <w:rPr>
                <w:snapToGrid w:val="0"/>
                <w:kern w:val="22"/>
                <w:sz w:val="22"/>
                <w:szCs w:val="22"/>
              </w:rPr>
              <w:t>Point 7 de l’ordre du jour</w:t>
            </w:r>
          </w:p>
          <w:p w14:paraId="3D609EC0" w14:textId="77777777" w:rsidR="004E4223" w:rsidRPr="00264E9A"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3118" w:type="dxa"/>
          </w:tcPr>
          <w:p w14:paraId="6174890B" w14:textId="77777777" w:rsidR="004E4223" w:rsidRPr="00264E9A" w:rsidRDefault="004E4223" w:rsidP="004E4223">
            <w:pPr>
              <w:suppressLineNumbers/>
              <w:tabs>
                <w:tab w:val="left" w:pos="1814"/>
                <w:tab w:val="left" w:pos="2948"/>
                <w:tab w:val="left" w:pos="3515"/>
                <w:tab w:val="left" w:pos="4014"/>
              </w:tabs>
              <w:suppressAutoHyphens/>
              <w:spacing w:before="60"/>
              <w:ind w:left="176" w:right="176" w:hanging="142"/>
              <w:rPr>
                <w:snapToGrid w:val="0"/>
                <w:kern w:val="22"/>
                <w:sz w:val="22"/>
                <w:szCs w:val="22"/>
              </w:rPr>
            </w:pPr>
            <w:r w:rsidRPr="00264E9A">
              <w:rPr>
                <w:snapToGrid w:val="0"/>
                <w:kern w:val="22"/>
                <w:sz w:val="22"/>
                <w:szCs w:val="22"/>
              </w:rPr>
              <w:t>CONFÉRENCE DES PARTIES SIÉGEANT EN TANT QUE RÉUNION DES PARTIES AU PROTOCOLE DE CARTAGENA SUR LA PRÉVENTION DES RISQUES BIOTECHNOLOGIQUES</w:t>
            </w:r>
          </w:p>
          <w:p w14:paraId="5311F49A" w14:textId="000A3B27" w:rsidR="004E4223" w:rsidRPr="00264E9A" w:rsidRDefault="004E4223" w:rsidP="004E4223">
            <w:pPr>
              <w:suppressLineNumbers/>
              <w:tabs>
                <w:tab w:val="left" w:pos="1814"/>
                <w:tab w:val="left" w:pos="2948"/>
                <w:tab w:val="left" w:pos="3515"/>
                <w:tab w:val="left" w:pos="4014"/>
              </w:tabs>
              <w:suppressAutoHyphens/>
              <w:ind w:left="176" w:right="176" w:hanging="142"/>
              <w:rPr>
                <w:snapToGrid w:val="0"/>
                <w:kern w:val="22"/>
                <w:sz w:val="22"/>
                <w:szCs w:val="22"/>
                <w:lang w:eastAsia="nb-NO"/>
              </w:rPr>
            </w:pPr>
            <w:r w:rsidRPr="00264E9A">
              <w:rPr>
                <w:snapToGrid w:val="0"/>
                <w:kern w:val="22"/>
                <w:sz w:val="22"/>
                <w:szCs w:val="22"/>
              </w:rPr>
              <w:t>Dixième réunion</w:t>
            </w:r>
          </w:p>
          <w:p w14:paraId="4EBA53AC" w14:textId="21D176CE" w:rsidR="004E4223" w:rsidRPr="00264E9A" w:rsidRDefault="00E64CFB" w:rsidP="004E4223">
            <w:pPr>
              <w:suppressLineNumbers/>
              <w:tabs>
                <w:tab w:val="left" w:pos="1814"/>
                <w:tab w:val="left" w:pos="2948"/>
                <w:tab w:val="left" w:pos="3515"/>
                <w:tab w:val="left" w:pos="4014"/>
              </w:tabs>
              <w:suppressAutoHyphens/>
              <w:ind w:left="176" w:right="176" w:hanging="142"/>
              <w:rPr>
                <w:snapToGrid w:val="0"/>
                <w:kern w:val="22"/>
                <w:sz w:val="22"/>
                <w:szCs w:val="22"/>
              </w:rPr>
            </w:pPr>
            <w:r w:rsidRPr="00264E9A">
              <w:rPr>
                <w:snapToGrid w:val="0"/>
                <w:kern w:val="22"/>
                <w:sz w:val="22"/>
                <w:szCs w:val="22"/>
              </w:rPr>
              <w:t>Point 6 de l’ordre du jour</w:t>
            </w:r>
          </w:p>
          <w:p w14:paraId="3EB6F747" w14:textId="77777777" w:rsidR="004E4223" w:rsidRPr="00264E9A"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4253" w:type="dxa"/>
            <w:gridSpan w:val="2"/>
          </w:tcPr>
          <w:p w14:paraId="640C23AC" w14:textId="77777777" w:rsidR="004E4223" w:rsidRPr="00264E9A" w:rsidRDefault="004E4223" w:rsidP="004E4223">
            <w:pPr>
              <w:suppressLineNumbers/>
              <w:tabs>
                <w:tab w:val="left" w:pos="1247"/>
                <w:tab w:val="left" w:pos="1814"/>
                <w:tab w:val="left" w:pos="2381"/>
                <w:tab w:val="left" w:pos="2948"/>
                <w:tab w:val="left" w:pos="3515"/>
              </w:tabs>
              <w:suppressAutoHyphens/>
              <w:spacing w:before="60"/>
              <w:ind w:left="233" w:right="289" w:hanging="142"/>
              <w:rPr>
                <w:snapToGrid w:val="0"/>
                <w:kern w:val="22"/>
                <w:sz w:val="22"/>
                <w:szCs w:val="22"/>
              </w:rPr>
            </w:pPr>
            <w:r w:rsidRPr="00264E9A">
              <w:rPr>
                <w:snapToGrid w:val="0"/>
                <w:kern w:val="22"/>
                <w:sz w:val="22"/>
                <w:szCs w:val="22"/>
              </w:rPr>
              <w:t>CONFÉRENCE DES PARTIES SIÉGEANT EN TANT QUE RÉUNION DES PARTIES AU PROTOCOLE DE NAGOYA SUR L’ACCÈS AUX RESSOURCES GÉNÉTIQUES ET LE PARTAGE JUSTE ET ÉQUITABLE DES AVANTAGES DÉCOULANT DE LEUR UTILISATION</w:t>
            </w:r>
          </w:p>
          <w:p w14:paraId="53403291" w14:textId="77777777" w:rsidR="004E4223" w:rsidRPr="00264E9A" w:rsidRDefault="004E4223"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sidRPr="00264E9A">
              <w:rPr>
                <w:snapToGrid w:val="0"/>
                <w:kern w:val="22"/>
                <w:sz w:val="22"/>
                <w:szCs w:val="22"/>
              </w:rPr>
              <w:t>Quatrième réunion</w:t>
            </w:r>
          </w:p>
          <w:p w14:paraId="40C163FD" w14:textId="5860439D" w:rsidR="004E4223" w:rsidRPr="00264E9A" w:rsidRDefault="00E64CFB"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sidRPr="00264E9A">
              <w:rPr>
                <w:snapToGrid w:val="0"/>
                <w:kern w:val="22"/>
                <w:sz w:val="22"/>
                <w:szCs w:val="22"/>
              </w:rPr>
              <w:t>Point 6 de l’ordre du jour</w:t>
            </w:r>
          </w:p>
          <w:p w14:paraId="0C393C3B" w14:textId="77777777" w:rsidR="004E4223" w:rsidRPr="00264E9A"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r>
    </w:tbl>
    <w:p w14:paraId="5ECF7635" w14:textId="5E6A6094" w:rsidR="00C9161D" w:rsidRPr="00264E9A" w:rsidRDefault="00245E09" w:rsidP="00670BD8">
      <w:pPr>
        <w:suppressLineNumbers/>
        <w:tabs>
          <w:tab w:val="left" w:pos="1247"/>
          <w:tab w:val="left" w:pos="1814"/>
          <w:tab w:val="left" w:pos="2381"/>
          <w:tab w:val="left" w:pos="2948"/>
          <w:tab w:val="left" w:pos="3515"/>
        </w:tabs>
        <w:suppressAutoHyphens/>
        <w:ind w:left="233" w:right="289" w:hanging="142"/>
        <w:rPr>
          <w:sz w:val="22"/>
          <w:szCs w:val="22"/>
        </w:rPr>
      </w:pPr>
      <w:r w:rsidRPr="00264E9A">
        <w:rPr>
          <w:rStyle w:val="normaltextrun"/>
          <w:sz w:val="22"/>
          <w:szCs w:val="22"/>
        </w:rPr>
        <w:t>Montréal, Canada, 7-19 décembre 2022</w:t>
      </w:r>
    </w:p>
    <w:p w14:paraId="70B2C9F7" w14:textId="15FB0005" w:rsidR="006B47C2" w:rsidRPr="00264E9A" w:rsidRDefault="006B47C2" w:rsidP="00C9161D"/>
    <w:p w14:paraId="57F6B7A1" w14:textId="77142028" w:rsidR="00C9161D" w:rsidRPr="00264E9A" w:rsidRDefault="00000000" w:rsidP="00670BD8">
      <w:pPr>
        <w:spacing w:before="240" w:after="240"/>
        <w:ind w:right="-11"/>
        <w:jc w:val="center"/>
        <w:rPr>
          <w:b/>
          <w:caps/>
        </w:rPr>
      </w:pPr>
      <w:sdt>
        <w:sdtPr>
          <w:rPr>
            <w:rFonts w:ascii="Times New Roman Bold" w:hAnsi="Times New Roman Bold"/>
            <w:b/>
            <w:caps/>
            <w:kern w:val="22"/>
            <w:sz w:val="22"/>
            <w:szCs w:val="22"/>
            <w:shd w:val="clear" w:color="auto" w:fill="E6E6E6"/>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D6AA0" w:rsidRPr="00264E9A">
            <w:rPr>
              <w:rFonts w:ascii="Times New Roman Bold" w:hAnsi="Times New Roman Bold"/>
              <w:b/>
              <w:caps/>
              <w:kern w:val="22"/>
              <w:sz w:val="22"/>
              <w:szCs w:val="22"/>
              <w:shd w:val="clear" w:color="auto" w:fill="E6E6E6"/>
            </w:rPr>
            <w:t xml:space="preserve">BUDGET PROPOSÉ POUR LE PROGRAMME DE TRAVAIL DE LA </w:t>
          </w:r>
          <w:r w:rsidR="00CE39D1" w:rsidRPr="00264E9A">
            <w:rPr>
              <w:rFonts w:ascii="Times New Roman Bold" w:hAnsi="Times New Roman Bold"/>
              <w:b/>
              <w:caps/>
              <w:kern w:val="22"/>
              <w:sz w:val="22"/>
              <w:szCs w:val="22"/>
              <w:shd w:val="clear" w:color="auto" w:fill="E6E6E6"/>
            </w:rPr>
            <w:t xml:space="preserve">CONVENTION </w:t>
          </w:r>
          <w:r w:rsidR="007D6AA0" w:rsidRPr="00264E9A">
            <w:rPr>
              <w:rFonts w:ascii="Times New Roman Bold" w:hAnsi="Times New Roman Bold"/>
              <w:b/>
              <w:caps/>
              <w:kern w:val="22"/>
              <w:sz w:val="22"/>
              <w:szCs w:val="22"/>
              <w:shd w:val="clear" w:color="auto" w:fill="E6E6E6"/>
            </w:rPr>
            <w:t>SUR LA DIVERSITÉ BIOLOGIQUE</w:t>
          </w:r>
          <w:r w:rsidR="00CE39D1" w:rsidRPr="00264E9A">
            <w:rPr>
              <w:rFonts w:ascii="Times New Roman Bold" w:hAnsi="Times New Roman Bold"/>
              <w:b/>
              <w:caps/>
              <w:kern w:val="22"/>
              <w:sz w:val="22"/>
              <w:szCs w:val="22"/>
              <w:shd w:val="clear" w:color="auto" w:fill="E6E6E6"/>
            </w:rPr>
            <w:t xml:space="preserve">, </w:t>
          </w:r>
          <w:r w:rsidR="007D6AA0" w:rsidRPr="00264E9A">
            <w:rPr>
              <w:rFonts w:ascii="Times New Roman Bold" w:hAnsi="Times New Roman Bold"/>
              <w:b/>
              <w:caps/>
              <w:kern w:val="22"/>
              <w:sz w:val="22"/>
              <w:szCs w:val="22"/>
              <w:shd w:val="clear" w:color="auto" w:fill="E6E6E6"/>
            </w:rPr>
            <w:t>DU PROTOCOLE DE CARTAGENA SUR LA PRÉVENTION DES RISQUES BIOTECHNOLOGIQUES ET DU PROTOCOLE DE NAGOYA SUR L’ACCÈS ET LE PARTAGE DES AVANTAGES POUR L’EXERCICE BIENNAL 2023</w:t>
          </w:r>
          <w:r w:rsidR="007D6AA0" w:rsidRPr="00264E9A">
            <w:rPr>
              <w:rFonts w:ascii="Times New Roman Bold" w:hAnsi="Times New Roman Bold"/>
              <w:b/>
              <w:caps/>
              <w:kern w:val="22"/>
              <w:sz w:val="22"/>
              <w:szCs w:val="22"/>
              <w:shd w:val="clear" w:color="auto" w:fill="E6E6E6"/>
            </w:rPr>
            <w:noBreakHyphen/>
            <w:t>2024</w:t>
          </w:r>
        </w:sdtContent>
      </w:sdt>
    </w:p>
    <w:p w14:paraId="05DCC49A" w14:textId="243C59C9" w:rsidR="002D21BB" w:rsidRPr="00264E9A" w:rsidRDefault="00C50322" w:rsidP="00670BD8">
      <w:pPr>
        <w:pStyle w:val="Corpsdetexte"/>
        <w:ind w:firstLine="0"/>
        <w:jc w:val="center"/>
        <w:rPr>
          <w:i/>
          <w:szCs w:val="22"/>
        </w:rPr>
      </w:pPr>
      <w:r w:rsidRPr="00264E9A">
        <w:rPr>
          <w:i/>
          <w:iCs w:val="0"/>
          <w:szCs w:val="22"/>
        </w:rPr>
        <w:t>Note de la Secrétaire exécutive</w:t>
      </w:r>
    </w:p>
    <w:p w14:paraId="5481AF51" w14:textId="4D3C51B0" w:rsidR="00CF4776" w:rsidRPr="00264E9A" w:rsidRDefault="006E2E87" w:rsidP="00670BD8">
      <w:pPr>
        <w:pStyle w:val="Titre1"/>
        <w:rPr>
          <w:szCs w:val="22"/>
        </w:rPr>
      </w:pPr>
      <w:r w:rsidRPr="00264E9A">
        <w:rPr>
          <w:szCs w:val="22"/>
        </w:rPr>
        <w:t>I.</w:t>
      </w:r>
      <w:r w:rsidRPr="00264E9A">
        <w:rPr>
          <w:szCs w:val="22"/>
        </w:rPr>
        <w:tab/>
        <w:t>INTRODUCTION</w:t>
      </w:r>
    </w:p>
    <w:p w14:paraId="4B3ADB48" w14:textId="3748C9DC" w:rsidR="0083286C" w:rsidRPr="00264E9A" w:rsidRDefault="009E4A6F"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sidRPr="00264E9A">
        <w:rPr>
          <w:sz w:val="22"/>
          <w:szCs w:val="22"/>
        </w:rPr>
        <w:t>La Conférence des Parties à sa quatorzième réunion (C</w:t>
      </w:r>
      <w:r w:rsidR="00A97318">
        <w:rPr>
          <w:sz w:val="22"/>
          <w:szCs w:val="22"/>
        </w:rPr>
        <w:t>d</w:t>
      </w:r>
      <w:r w:rsidRPr="00264E9A">
        <w:rPr>
          <w:sz w:val="22"/>
          <w:szCs w:val="22"/>
        </w:rPr>
        <w:t>P) et les réunions respectives des Parties aux Protocoles de Cartagena et de Nagoya (</w:t>
      </w:r>
      <w:r w:rsidR="00A97318">
        <w:rPr>
          <w:sz w:val="22"/>
          <w:szCs w:val="22"/>
        </w:rPr>
        <w:t>Rd</w:t>
      </w:r>
      <w:r w:rsidRPr="00264E9A">
        <w:rPr>
          <w:sz w:val="22"/>
          <w:szCs w:val="22"/>
        </w:rPr>
        <w:t>P) ont prié la Secrétaire exécutive de préparer un programme de travail et un budget intégrés pour la période 2021-2022, à soumettre à la Conférence des Parties à sa quinzième réunion</w:t>
      </w:r>
      <w:r w:rsidRPr="00264E9A">
        <w:rPr>
          <w:kern w:val="20"/>
          <w:sz w:val="22"/>
          <w:szCs w:val="22"/>
        </w:rPr>
        <w:t xml:space="preserve"> (COP-15) et aux réunions respectives des Parties aux Protocoles </w:t>
      </w:r>
      <w:r w:rsidRPr="00264E9A">
        <w:rPr>
          <w:sz w:val="22"/>
          <w:szCs w:val="22"/>
        </w:rPr>
        <w:t>(décisions 14/37, paragraphe  48), CP-</w:t>
      </w:r>
      <w:hyperlink r:id="rId15" w:history="1">
        <w:r w:rsidRPr="00264E9A">
          <w:rPr>
            <w:rStyle w:val="Lienhypertexte"/>
            <w:sz w:val="22"/>
            <w:szCs w:val="22"/>
          </w:rPr>
          <w:t>9/16</w:t>
        </w:r>
      </w:hyperlink>
      <w:r w:rsidRPr="00264E9A">
        <w:rPr>
          <w:sz w:val="22"/>
          <w:szCs w:val="22"/>
        </w:rPr>
        <w:t>, et NP-</w:t>
      </w:r>
      <w:hyperlink r:id="rId16" w:history="1">
        <w:r w:rsidRPr="00264E9A">
          <w:rPr>
            <w:rStyle w:val="Lienhypertexte"/>
            <w:sz w:val="22"/>
            <w:szCs w:val="22"/>
          </w:rPr>
          <w:t>3/16</w:t>
        </w:r>
      </w:hyperlink>
      <w:r w:rsidRPr="00264E9A">
        <w:rPr>
          <w:sz w:val="22"/>
          <w:szCs w:val="22"/>
        </w:rPr>
        <w:t xml:space="preserve">. </w:t>
      </w:r>
    </w:p>
    <w:p w14:paraId="58D60EC4" w14:textId="1B84ED29" w:rsidR="00190CFF" w:rsidRPr="00264E9A" w:rsidRDefault="0083286C"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sidRPr="00264E9A">
        <w:rPr>
          <w:sz w:val="22"/>
          <w:szCs w:val="22"/>
        </w:rPr>
        <w:t>Le programme de travail et le budget doivent définir les objectifs, les tâches à accomplir par le Secrétariat et les résultats escomptés pour chaque poste budgétaire, en suivant le format de la proposition de budget-programme biennal du Programme des Nations Unies pour l'environnement (PNUE), avec les trois possibilités suivantes :</w:t>
      </w:r>
    </w:p>
    <w:p w14:paraId="45811137" w14:textId="350FA495" w:rsidR="00E744A6" w:rsidRPr="00264E9A" w:rsidRDefault="2E3CDB99" w:rsidP="00E468B5">
      <w:pPr>
        <w:numPr>
          <w:ilvl w:val="0"/>
          <w:numId w:val="8"/>
        </w:numPr>
        <w:tabs>
          <w:tab w:val="clear" w:pos="720"/>
        </w:tabs>
        <w:spacing w:before="120" w:after="120"/>
        <w:ind w:left="0" w:firstLine="720"/>
        <w:jc w:val="both"/>
        <w:rPr>
          <w:color w:val="000000" w:themeColor="text1"/>
          <w:kern w:val="20"/>
          <w:sz w:val="22"/>
          <w:szCs w:val="22"/>
        </w:rPr>
      </w:pPr>
      <w:r w:rsidRPr="00264E9A">
        <w:rPr>
          <w:color w:val="000000" w:themeColor="text1"/>
          <w:kern w:val="20"/>
          <w:sz w:val="22"/>
          <w:szCs w:val="22"/>
        </w:rPr>
        <w:t>Réaliser une évaluation du taux de croissance requis pour le budget-programme (fonds d'affectation spéciale BY, BG et BB) ne devant pas dépasser 4 </w:t>
      </w:r>
      <w:r w:rsidR="005A440D">
        <w:rPr>
          <w:color w:val="000000" w:themeColor="text1"/>
          <w:kern w:val="20"/>
          <w:sz w:val="22"/>
          <w:szCs w:val="22"/>
        </w:rPr>
        <w:t>%</w:t>
      </w:r>
      <w:r w:rsidRPr="00264E9A">
        <w:rPr>
          <w:color w:val="000000" w:themeColor="text1"/>
          <w:kern w:val="20"/>
          <w:sz w:val="22"/>
          <w:szCs w:val="22"/>
        </w:rPr>
        <w:t xml:space="preserve"> du niveau total de 2019-2020 moins le montant de la ligne budgétaire K concernant les réunions extraordinaires du cadre mondial de la biodiversité pour l'après-2020, en termes nominaux ;</w:t>
      </w:r>
    </w:p>
    <w:p w14:paraId="037E364A" w14:textId="40B43B99" w:rsidR="00E744A6" w:rsidRPr="00264E9A" w:rsidRDefault="2E3CDB99" w:rsidP="00E468B5">
      <w:pPr>
        <w:numPr>
          <w:ilvl w:val="0"/>
          <w:numId w:val="8"/>
        </w:numPr>
        <w:tabs>
          <w:tab w:val="clear" w:pos="720"/>
        </w:tabs>
        <w:spacing w:before="120" w:after="120"/>
        <w:ind w:left="0" w:firstLine="720"/>
        <w:jc w:val="both"/>
        <w:rPr>
          <w:color w:val="000000" w:themeColor="text1"/>
          <w:kern w:val="20"/>
          <w:sz w:val="22"/>
          <w:szCs w:val="22"/>
        </w:rPr>
      </w:pPr>
      <w:r w:rsidRPr="00264E9A">
        <w:rPr>
          <w:color w:val="000000" w:themeColor="text1"/>
          <w:kern w:val="20"/>
          <w:sz w:val="22"/>
          <w:szCs w:val="22"/>
        </w:rPr>
        <w:t>Maintenir le budget-programme (fonds d'affectation spéciale BY, BG et BB) au niveau total de 2019-2020 moins le montant de la ligne budgétaire K sur les réunions extraordinaires du cadre mondial de la biodiversité pour l'après-2020 en termes réels ;</w:t>
      </w:r>
    </w:p>
    <w:p w14:paraId="36341673" w14:textId="2AB46804" w:rsidR="00FD5B65" w:rsidRPr="00264E9A" w:rsidRDefault="2E3CDB99" w:rsidP="00E468B5">
      <w:pPr>
        <w:numPr>
          <w:ilvl w:val="0"/>
          <w:numId w:val="8"/>
        </w:numPr>
        <w:tabs>
          <w:tab w:val="clear" w:pos="720"/>
        </w:tabs>
        <w:spacing w:before="120" w:after="120"/>
        <w:ind w:left="0" w:firstLine="720"/>
        <w:jc w:val="both"/>
        <w:rPr>
          <w:color w:val="000000" w:themeColor="text1"/>
          <w:kern w:val="20"/>
          <w:sz w:val="22"/>
          <w:szCs w:val="22"/>
        </w:rPr>
      </w:pPr>
      <w:r w:rsidRPr="00264E9A">
        <w:rPr>
          <w:color w:val="000000" w:themeColor="text1"/>
          <w:kern w:val="20"/>
          <w:sz w:val="22"/>
          <w:szCs w:val="22"/>
        </w:rPr>
        <w:lastRenderedPageBreak/>
        <w:t>Maintenir le budget-programme (fonds d'affectation spéciale BY, BG et BB) au niveau total de 2019-2020 moins le montant de la ligne budgétaire K sur les réunions extraordinaires du cadre mondial de la biodiversité pour l'après-2020 en termes nominaux.</w:t>
      </w:r>
    </w:p>
    <w:p w14:paraId="586105AE" w14:textId="0EB8DFFC" w:rsidR="00B22A87" w:rsidRPr="00264E9A" w:rsidRDefault="48EE3574"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sidRPr="00264E9A">
        <w:rPr>
          <w:sz w:val="22"/>
          <w:szCs w:val="22"/>
        </w:rPr>
        <w:t xml:space="preserve">En raison </w:t>
      </w:r>
      <w:bookmarkStart w:id="0" w:name="_Hlk97626843"/>
      <w:r w:rsidRPr="00264E9A">
        <w:t xml:space="preserve">de la pandémie, la </w:t>
      </w:r>
      <w:r w:rsidRPr="00264E9A">
        <w:rPr>
          <w:color w:val="000000" w:themeColor="text1"/>
          <w:sz w:val="22"/>
          <w:szCs w:val="22"/>
        </w:rPr>
        <w:t xml:space="preserve">quinzième réunion de la Conférence des Parties à la Convention sur la diversité biologique (COP-15) et les réunions respectives ont été reportées. </w:t>
      </w:r>
      <w:r w:rsidRPr="00264E9A">
        <w:rPr>
          <w:sz w:val="22"/>
          <w:szCs w:val="22"/>
        </w:rPr>
        <w:t>Le financement du Secrétariat devant expirer le 31 décembre 2020, un budget provisoire pour 2021 a été soumis, puis approuvé le 27 novembre 2020 par la réunion extraordinaire de la Conférence des Parties à la Convention et par les réunions des Parties aux Protocoles (décisions CBD/EM-/2/1, CP-EM-1/1 et NP-EM-1/1), en complément des décisions 14/37, CP-9/16 et NP-3/16. Dans ces décisions, la Secrétaire exécutive a été priée de préparer des propositions de budget pour la période 2022-2023, compte tenu du paragraphe 48 de la décision 14/37.</w:t>
      </w:r>
    </w:p>
    <w:p w14:paraId="35A2C19F" w14:textId="783F8666" w:rsidR="00620B43" w:rsidRPr="00264E9A" w:rsidRDefault="43A17477"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La pandémie a entraîné un nouveau report de la quinzième réunion de la Conférence des Parties à la Convention sur la diversité biologique (COP-15) et des réunions concomitantes des Parties aux Protocoles. Il a été décidé d'organiser les réunions en deux parties, la première partie des réunions se tiendrait du 11 au 15 octobre 2021 et la deuxième partie se tiendrait en 2022. Par conséquent, la première partie des réunions s'est tenue à Kunming, en Chine, avec une présence locale limitée, tandis que les autres participaient en ligne. Lors de la première partie de la quinzième réunion de la Conférence des Parties à la Convention sur la diversité biologique (COP-15), et des premières parties de la dixième réunion des Parties au Protocole de Cartagena (CP-MOP-10) et de la quatrième réunion des Parties aux Protocole de Nagoya (NP-MOP-4) respectivement, les Parties ont approuvé le budget-programme intégré de 18 439 546 $ pour 2022 et ont confirmé la prorogation de certaines parties du budget 2019/2020 jusqu'à la fin de la deuxième partie de la COP-15, en attendant l'examen et l'adoption du budget-programme pour l'exercice biennal 2023-2024 par la Conférence des Parties, à la deuxième partie de sa quinzième réunion. </w:t>
      </w:r>
    </w:p>
    <w:p w14:paraId="51DD36D5" w14:textId="7E6DCA24" w:rsidR="00620B43" w:rsidRPr="00264E9A" w:rsidRDefault="007B744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Conformément aux demandes formulées dans les décisions susmentionnées, le présent document expose des scénarios de croissance réelle nulle et de croissance nominale nulle pour le programme de travail et le budget intégrés pour la période 2023-2024, chacun étant net des allocations pour les réunions extraordinaires du cadre mondial de la biodiversité pour l'après-2020. La croissance réelle nulle indique une augmentation de </w:t>
      </w:r>
      <w:r w:rsidR="005A440D">
        <w:rPr>
          <w:sz w:val="22"/>
          <w:szCs w:val="22"/>
        </w:rPr>
        <w:t>8 %</w:t>
      </w:r>
      <w:r w:rsidRPr="00264E9A">
        <w:rPr>
          <w:sz w:val="22"/>
          <w:szCs w:val="22"/>
        </w:rPr>
        <w:t xml:space="preserve"> sur quatre années depuis 2018, année de l'adoption de l'exercice biennal 2019-2020 (soit un peu moins de </w:t>
      </w:r>
      <w:r w:rsidR="00D32E9A">
        <w:rPr>
          <w:sz w:val="22"/>
          <w:szCs w:val="22"/>
        </w:rPr>
        <w:t>2 %</w:t>
      </w:r>
      <w:r w:rsidRPr="00264E9A">
        <w:rPr>
          <w:sz w:val="22"/>
          <w:szCs w:val="22"/>
        </w:rPr>
        <w:t xml:space="preserve"> d'augmentation par an), ce qui reflète une augmentation des coûts (voir paragraphe  </w:t>
      </w:r>
      <w:r w:rsidRPr="00264E9A">
        <w:rPr>
          <w:sz w:val="22"/>
          <w:szCs w:val="22"/>
        </w:rPr>
        <w:fldChar w:fldCharType="begin"/>
      </w:r>
      <w:r w:rsidRPr="00264E9A">
        <w:rPr>
          <w:sz w:val="22"/>
          <w:szCs w:val="22"/>
          <w:cs/>
        </w:rPr>
        <w:instrText xml:space="preserve"> REF _Ref114059308 \r \h  \* MERGEFORMAT </w:instrText>
      </w:r>
      <w:r w:rsidRPr="00264E9A">
        <w:rPr>
          <w:sz w:val="22"/>
          <w:szCs w:val="22"/>
        </w:rPr>
      </w:r>
      <w:r w:rsidRPr="00264E9A">
        <w:fldChar w:fldCharType="separate"/>
      </w:r>
      <w:r w:rsidRPr="00264E9A">
        <w:rPr>
          <w:sz w:val="22"/>
          <w:szCs w:val="22"/>
          <w:cs/>
        </w:rPr>
        <w:t>‎14</w:t>
      </w:r>
      <w:r w:rsidRPr="00264E9A">
        <w:fldChar w:fldCharType="end"/>
      </w:r>
      <w:r w:rsidRPr="00264E9A">
        <w:rPr>
          <w:sz w:val="22"/>
          <w:szCs w:val="22"/>
        </w:rPr>
        <w:t xml:space="preserve"> ci-dessous).</w:t>
      </w:r>
    </w:p>
    <w:p w14:paraId="5B9DA1CF" w14:textId="4C617081" w:rsidR="00607BBC" w:rsidRPr="00264E9A" w:rsidRDefault="00672973"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Les décisions susmentionnées demandaient également la « réalisation d'une évaluation du taux de croissance requis pour le budget-programme </w:t>
      </w:r>
      <w:r w:rsidRPr="00264E9A">
        <w:rPr>
          <w:color w:val="000000" w:themeColor="text1"/>
          <w:kern w:val="20"/>
          <w:sz w:val="22"/>
          <w:szCs w:val="22"/>
        </w:rPr>
        <w:t xml:space="preserve">», tout en spécifiant que celui-ci </w:t>
      </w:r>
      <w:r w:rsidRPr="00264E9A">
        <w:rPr>
          <w:sz w:val="22"/>
          <w:szCs w:val="22"/>
        </w:rPr>
        <w:t xml:space="preserve">« ne devrait pas dépasser </w:t>
      </w:r>
      <w:r w:rsidR="00D32E9A">
        <w:rPr>
          <w:color w:val="000000" w:themeColor="text1"/>
          <w:kern w:val="20"/>
          <w:sz w:val="22"/>
          <w:szCs w:val="22"/>
        </w:rPr>
        <w:t>4 %</w:t>
      </w:r>
      <w:r w:rsidRPr="00264E9A">
        <w:rPr>
          <w:color w:val="000000" w:themeColor="text1"/>
          <w:kern w:val="20"/>
          <w:sz w:val="22"/>
          <w:szCs w:val="22"/>
        </w:rPr>
        <w:t xml:space="preserve"> du niveau total de 2019-2020 moins le montant indiqué à la ligne budgétaire K sur les réunions extraordinaires du cadre mondial de la biodiversité pour l'après-2020 ». Comme ce plafond implique une réduction budgétaire en termes réels, il n'est pas possible d'y préparer un scénario pour le « taux de croissance requis »</w:t>
      </w:r>
      <w:r w:rsidRPr="00264E9A">
        <w:rPr>
          <w:rStyle w:val="Appelnotedebasdep"/>
          <w:color w:val="000000" w:themeColor="text1"/>
          <w:kern w:val="20"/>
          <w:szCs w:val="22"/>
        </w:rPr>
        <w:footnoteReference w:id="2"/>
      </w:r>
      <w:r w:rsidRPr="00264E9A">
        <w:rPr>
          <w:color w:val="000000" w:themeColor="text1"/>
          <w:kern w:val="20"/>
          <w:sz w:val="22"/>
          <w:szCs w:val="22"/>
        </w:rPr>
        <w:t xml:space="preserve">. </w:t>
      </w:r>
    </w:p>
    <w:p w14:paraId="0D006DA4" w14:textId="75FBAF25" w:rsidR="00B44E11" w:rsidRPr="00264E9A" w:rsidRDefault="43489026"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 xml:space="preserve">Dans la décision </w:t>
      </w:r>
      <w:hyperlink r:id="rId17" w:history="1">
        <w:r w:rsidRPr="00264E9A">
          <w:rPr>
            <w:rStyle w:val="Lienhypertexte"/>
            <w:sz w:val="22"/>
            <w:szCs w:val="22"/>
          </w:rPr>
          <w:t>14/34</w:t>
        </w:r>
      </w:hyperlink>
      <w:r w:rsidRPr="00264E9A">
        <w:rPr>
          <w:sz w:val="22"/>
          <w:szCs w:val="22"/>
        </w:rPr>
        <w:t xml:space="preserve">, la Conférence des Parties s'est engagée à élaborer un cadre mondial de la biodiversité pour l'après-2020 qui soit transformateur et qui mette la biodiversité sur la voie du rétablissement afin de réaliser la Vision 2050 d'une vie en harmonie avec la nature. Le Secrétariat prévoit de nouveaux mandats et une charge de travail accrue pour soutenir la mise en œuvre de ce programme ambitieux. L'importance croissante des enjeux liés à la biodiversité à l'échelle mondiale et leurs liens avec d'autres questions cruciales telles que les changements climatiques et la santé devraient également </w:t>
      </w:r>
      <w:proofErr w:type="gramStart"/>
      <w:r w:rsidRPr="00264E9A">
        <w:rPr>
          <w:sz w:val="22"/>
          <w:szCs w:val="22"/>
        </w:rPr>
        <w:t>avoir</w:t>
      </w:r>
      <w:proofErr w:type="gramEnd"/>
      <w:r w:rsidRPr="00264E9A">
        <w:rPr>
          <w:sz w:val="22"/>
          <w:szCs w:val="22"/>
        </w:rPr>
        <w:t xml:space="preserve"> des répercussions sur la charge de travail du Secrétariat. La structure et les effectifs actuels du Secrétariat ne permettent pas de répondre aux exigences et aux mandats demandés au Secrétariat.</w:t>
      </w:r>
      <w:r w:rsidRPr="00264E9A">
        <w:rPr>
          <w:color w:val="242424"/>
          <w:sz w:val="22"/>
          <w:szCs w:val="22"/>
        </w:rPr>
        <w:t xml:space="preserve"> </w:t>
      </w:r>
      <w:r w:rsidRPr="00264E9A">
        <w:rPr>
          <w:sz w:val="22"/>
          <w:szCs w:val="22"/>
        </w:rPr>
        <w:t xml:space="preserve">Ces demandes et mandats étant appelés à augmenter, la capacité du Secrétariat à répondre à ces demandes deviendra plus incertaine en l'absence de ressources nouvelles et supplémentaires importantes, au-delà de celles prévues dans les scénarios exposés dans le présent document. </w:t>
      </w:r>
    </w:p>
    <w:p w14:paraId="05A246AE" w14:textId="7E40B3E5" w:rsidR="00DB21AF" w:rsidRPr="00264E9A" w:rsidRDefault="783B44C2"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eop"/>
          <w:rFonts w:asciiTheme="minorHAnsi" w:eastAsiaTheme="minorEastAsia" w:hAnsiTheme="minorHAnsi" w:cstheme="minorBidi"/>
          <w:color w:val="000000" w:themeColor="text1"/>
          <w:sz w:val="22"/>
          <w:szCs w:val="22"/>
        </w:rPr>
      </w:pPr>
      <w:r w:rsidRPr="00264E9A">
        <w:rPr>
          <w:sz w:val="22"/>
          <w:szCs w:val="22"/>
        </w:rPr>
        <w:t>Afin de faire face à ces limites en termes d'effectifs et de ressources, le Secrétariat prépare une proposition de budget supplémentaire sous la forme d'un scénario additionnel, qui répond non seulement aux besoins des mandats existants découlant des décisions antérieures de la Conférence des Parties et des Parties aux Protocoles, mais aussi aux exigences permettant de répondre à l'augmentation de la charge de travail liée au soutien de la mise en œuvre du cadre mondial de la biodiversité pour l'après-2020. Cette proposition supplémentaire sera publiée sous forme d'addendum au présent document budgétaire pour l'exercice biennal 2023-2024.</w:t>
      </w:r>
    </w:p>
    <w:p w14:paraId="55017627" w14:textId="664AAC35" w:rsidR="00EE4A9E" w:rsidRPr="00264E9A" w:rsidRDefault="00EE4A9E"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rPr>
      </w:pPr>
      <w:r w:rsidRPr="00264E9A">
        <w:rPr>
          <w:sz w:val="22"/>
          <w:szCs w:val="22"/>
        </w:rPr>
        <w:t xml:space="preserve">En réponse à la décision 14/37 et à la recommandation d'audit ultérieure du Bureau des services de contrôle interne (BSCI), le Secrétariat a créé un groupe de travail interne, avec le concours du PNUE, pour développer et améliorer son cadre de budgétisation axée sur les résultats. </w:t>
      </w:r>
      <w:r w:rsidRPr="00264E9A">
        <w:rPr>
          <w:sz w:val="22"/>
          <w:szCs w:val="22"/>
          <w:shd w:val="clear" w:color="auto" w:fill="FFFFFF"/>
        </w:rPr>
        <w:t>Ce cadre est un processus de programmation et de budgétisation dans lequel a) la formulation du programme s'articule autour d'un ensemble d'objectifs prédéfinis et de résultats escomptés, b) les résultats escomptés justifient les besoins en ressources qui découlent des produits nécessaires à l'obtention de ces résultats et sont liés à ces derniers, et c) les performances réelles en matière d'obtention des résultats sont mesurées par des indicateurs de performance objectifs.</w:t>
      </w:r>
      <w:r w:rsidRPr="00264E9A">
        <w:rPr>
          <w:color w:val="000000" w:themeColor="text1"/>
          <w:sz w:val="22"/>
          <w:szCs w:val="22"/>
        </w:rPr>
        <w:t xml:space="preserve"> Préparé initialement pour l'exercice biennal 2021-2022 compte tenu du report de la quinzième réunion de la Conférence des Parties à la Convention sur la diversité biologique (COP-15) lié à la pandémie de COVID-19, le cadre de budgétisation axée sur les résultats exposé dans le présent document concerne l'exercice biennal 2023-2024. Bien que des efforts considérables aient été déployés pour élaborer un cadre de budgétisation axée sur les résultats à l'échelle du Secrétariat, il reste encore beaucoup à faire pour développer des indicateurs d'exécution spécifiques, comme indiqué dans la section III ci-dessous. Le cadre est présenté ci-dessous, ainsi que la théorie du changement sous-jacente et les hypothèses formulées à cet égard, qui sont destinées à servir de base au présent budget-programme intégré.</w:t>
      </w:r>
    </w:p>
    <w:p w14:paraId="29594FD9" w14:textId="06B391D4" w:rsidR="002E60EC" w:rsidRPr="00264E9A" w:rsidRDefault="002E60EC"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bookmarkStart w:id="1" w:name="_Ref113441147"/>
      <w:r w:rsidRPr="00264E9A">
        <w:rPr>
          <w:sz w:val="22"/>
          <w:szCs w:val="22"/>
        </w:rPr>
        <w:t xml:space="preserve">Le présent document fournit un résumé des propositions budgétaires pour le budget de base et les budgets volontaires (section II), présente le cadre axé sur les résultats (section III) et apporte des détails sur le programme et les besoins budgétaires associés (section IV). </w:t>
      </w:r>
    </w:p>
    <w:p w14:paraId="25DCD508" w14:textId="31EE323B" w:rsidR="00163DC2" w:rsidRPr="00264E9A" w:rsidRDefault="00B74D1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sidRPr="00264E9A">
        <w:rPr>
          <w:rFonts w:eastAsia="Malgun Gothic"/>
          <w:color w:val="000000" w:themeColor="text1"/>
          <w:kern w:val="20"/>
          <w:sz w:val="22"/>
          <w:szCs w:val="22"/>
        </w:rPr>
        <w:t xml:space="preserve">Le présent document doit être lu conjointement avec le document CBD/COP/15/6, qui contient un rapport sur les questions administratives et budgétaires, comme demandé par les Parties aux paragraphes 49 et 50 de la décision 14/37, y compris des informations telles que les recettes et les résultats budgétaires, les soldes non utilisés, l'état des excédents et des reports, ainsi que tout ajustement apporté au budget de l'exercice biennal 2019-2020 et au budget provisoire de l'année 2021. </w:t>
      </w:r>
      <w:r w:rsidRPr="00264E9A">
        <w:rPr>
          <w:sz w:val="22"/>
          <w:szCs w:val="22"/>
        </w:rPr>
        <w:t>Le Secrétariat prépare également une proposition de révision de la structure et des règles relatives au fonds d'affectation spéciale BZ (CBD/COP/15/7/Add.3), comme demandé au paragraphe 37 de la décision 14/37, pour adoption par la Conférence des Parties à sa quinzième réunion.</w:t>
      </w:r>
      <w:bookmarkEnd w:id="1"/>
    </w:p>
    <w:p w14:paraId="10960DC2" w14:textId="686653A9" w:rsidR="002E60EC" w:rsidRPr="00264E9A" w:rsidRDefault="00247B09"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 projet de décision à examiner par la Conférence des Parties figurera dans la compilation des projets de décisions (CBD/COP/15/2). Les projets de décisions des réunions respectives des Parties aux Protocoles de Cartagena et de Nagoya seront également inclus dans les compilations respectives (CBD/CP/MOP/10/1/Add.5, et CBD/NP/MOP/4/1/Add.5).</w:t>
      </w:r>
      <w:bookmarkEnd w:id="0"/>
    </w:p>
    <w:p w14:paraId="6188CA9C" w14:textId="0626F309" w:rsidR="00F332CF" w:rsidRPr="00264E9A" w:rsidRDefault="001C107A" w:rsidP="00670BD8">
      <w:pPr>
        <w:jc w:val="center"/>
        <w:outlineLvl w:val="0"/>
        <w:rPr>
          <w:b/>
          <w:bCs/>
          <w:sz w:val="22"/>
          <w:szCs w:val="22"/>
        </w:rPr>
      </w:pPr>
      <w:r w:rsidRPr="00264E9A">
        <w:rPr>
          <w:b/>
          <w:bCs/>
          <w:sz w:val="22"/>
          <w:szCs w:val="22"/>
        </w:rPr>
        <w:t xml:space="preserve">II. </w:t>
      </w:r>
      <w:r w:rsidRPr="00264E9A">
        <w:rPr>
          <w:b/>
          <w:bCs/>
          <w:sz w:val="22"/>
          <w:szCs w:val="22"/>
        </w:rPr>
        <w:tab/>
        <w:t>RÉSUMÉ DE LA PROPOSITION BUDGÉTAIRE</w:t>
      </w:r>
    </w:p>
    <w:p w14:paraId="78849E51" w14:textId="68A18835" w:rsidR="4CB487AF" w:rsidRPr="00264E9A" w:rsidRDefault="4CB487AF" w:rsidP="00670BD8">
      <w:pPr>
        <w:spacing w:before="120" w:after="120"/>
        <w:jc w:val="center"/>
        <w:outlineLvl w:val="1"/>
        <w:rPr>
          <w:b/>
          <w:bCs/>
          <w:sz w:val="22"/>
          <w:szCs w:val="22"/>
        </w:rPr>
      </w:pPr>
      <w:r w:rsidRPr="00264E9A">
        <w:rPr>
          <w:b/>
          <w:bCs/>
          <w:sz w:val="22"/>
          <w:szCs w:val="22"/>
        </w:rPr>
        <w:t xml:space="preserve">A. </w:t>
      </w:r>
      <w:r w:rsidR="00B96435" w:rsidRPr="00264E9A">
        <w:rPr>
          <w:b/>
          <w:bCs/>
          <w:sz w:val="22"/>
          <w:szCs w:val="22"/>
        </w:rPr>
        <w:t>B</w:t>
      </w:r>
      <w:r w:rsidRPr="00264E9A">
        <w:rPr>
          <w:b/>
          <w:bCs/>
          <w:sz w:val="22"/>
          <w:szCs w:val="22"/>
        </w:rPr>
        <w:t>udget de base</w:t>
      </w:r>
    </w:p>
    <w:p w14:paraId="31037B7D" w14:textId="49097FD6" w:rsidR="006562E6" w:rsidRPr="00264E9A" w:rsidRDefault="4744C38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La présente section apporte une vue d'ensemble de toutes les ressources demandées pour les postes et les objets de dépense autres que les postes pour le budget de base dans le cadre des scénarios de croissance réelle nulle et de croissance nominale nulle, par rapport aux ressources approuvées pour l'exercice biennal 2019-2020. </w:t>
      </w:r>
    </w:p>
    <w:p w14:paraId="2EC3C483" w14:textId="1D94A659" w:rsidR="005267A9" w:rsidRPr="00264E9A" w:rsidRDefault="3D84A81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2" w:name="_Ref114059308"/>
      <w:r w:rsidRPr="00264E9A">
        <w:rPr>
          <w:sz w:val="22"/>
          <w:szCs w:val="22"/>
        </w:rPr>
        <w:t>Les ressources globales pour l'exercice biennal 2023-2024 dans un scénario de croissance réelle nulle s'élèvent à 40 </w:t>
      </w:r>
      <w:r w:rsidR="009D50DF" w:rsidRPr="00264E9A">
        <w:rPr>
          <w:sz w:val="22"/>
          <w:szCs w:val="22"/>
        </w:rPr>
        <w:t>443</w:t>
      </w:r>
      <w:r w:rsidRPr="00264E9A">
        <w:rPr>
          <w:sz w:val="22"/>
          <w:szCs w:val="22"/>
        </w:rPr>
        <w:t> 800 $, soit une augmentation nette de 2 </w:t>
      </w:r>
      <w:r w:rsidR="00D8577C" w:rsidRPr="00264E9A">
        <w:rPr>
          <w:sz w:val="22"/>
          <w:szCs w:val="22"/>
        </w:rPr>
        <w:t>909</w:t>
      </w:r>
      <w:r w:rsidRPr="00264E9A">
        <w:rPr>
          <w:sz w:val="22"/>
          <w:szCs w:val="22"/>
        </w:rPr>
        <w:t> 700 $ (ou 8 </w:t>
      </w:r>
      <w:r w:rsidR="00C72003">
        <w:rPr>
          <w:sz w:val="22"/>
          <w:szCs w:val="22"/>
        </w:rPr>
        <w:t>%</w:t>
      </w:r>
      <w:r w:rsidRPr="00264E9A">
        <w:rPr>
          <w:sz w:val="22"/>
          <w:szCs w:val="22"/>
        </w:rPr>
        <w:t>) par rapport au budget de base approuvé pour l'exercice biennal 2019-2020, moins la provision pour les réunions extraordinaires sur le cadre mondial de la biodiversité pour l'après-2020 (1 310 000 $). Les changements relatifs aux ressources résultent de deux facteurs, à savoir : a) des ajustements techniques principalement liés à l'augmentation de l'indemnité de poste pour le personnel international suite à l'enquête sur le coût de la vie menée par la Commission de la fonction publique internationale (CFPI) à Montréal (Canada) en novembre 2021, aux fluctuations monétaires en dollars canadiens et à l'inflation, et b) d'autres changements relatifs aux ressources compte tenu de la structure des dépenses précédentes.</w:t>
      </w:r>
      <w:bookmarkEnd w:id="2"/>
    </w:p>
    <w:p w14:paraId="45D54479" w14:textId="52B8D573" w:rsidR="00EA2A47" w:rsidRPr="00264E9A" w:rsidRDefault="009D758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sidRPr="00264E9A">
        <w:rPr>
          <w:sz w:val="22"/>
          <w:szCs w:val="22"/>
        </w:rPr>
        <w:t xml:space="preserve">Le montant prévu pour les postes a été calculé sur la base des coûts salariaux standard communs des Nations Unies pour 2023, en utilisant le nouveau coefficient d'ajustement pour Montréal de 55,8 pour 2023 mentionné ci-dessus et un coefficient d'ajustement estimé à 58,0 pour 2024 pour le personnel du Secrétariat pendant l'exercice 2023-2024. En outre, le Secrétariat a appliqué un taux de vacance de </w:t>
      </w:r>
      <w:r w:rsidR="000310E9">
        <w:rPr>
          <w:sz w:val="22"/>
          <w:szCs w:val="22"/>
        </w:rPr>
        <w:t>5 %</w:t>
      </w:r>
      <w:r w:rsidRPr="00264E9A">
        <w:rPr>
          <w:sz w:val="22"/>
          <w:szCs w:val="22"/>
        </w:rPr>
        <w:t xml:space="preserve"> pour les postes d'administrateurs et de </w:t>
      </w:r>
      <w:r w:rsidR="00357F4B">
        <w:rPr>
          <w:sz w:val="22"/>
          <w:szCs w:val="22"/>
        </w:rPr>
        <w:t>0 %</w:t>
      </w:r>
      <w:r w:rsidRPr="00264E9A">
        <w:rPr>
          <w:sz w:val="22"/>
          <w:szCs w:val="22"/>
        </w:rPr>
        <w:t xml:space="preserve"> pour les postes d'agents des services généraux pour les postes existants, ainsi que l'application d'un facteur de recrutement différé de 50 </w:t>
      </w:r>
      <w:r w:rsidR="00357F4B">
        <w:rPr>
          <w:sz w:val="22"/>
          <w:szCs w:val="22"/>
        </w:rPr>
        <w:t>%</w:t>
      </w:r>
      <w:r w:rsidRPr="00264E9A">
        <w:rPr>
          <w:sz w:val="22"/>
          <w:szCs w:val="22"/>
        </w:rPr>
        <w:t xml:space="preserve"> la première année pour tous les nouveaux postes demandés, conformément aux directives standard du budget-programme du siège de l'Organisation des Nations Unies. Cette démarche visait à réduire la surestimation et à rapprocher les estimations des coûts salariaux budgétisés des coûts salariaux réels prévus au cours de l'exercice biennal 2023-2024.</w:t>
      </w:r>
    </w:p>
    <w:p w14:paraId="6902CE08" w14:textId="7C68E95B" w:rsidR="001817DB" w:rsidRPr="00264E9A" w:rsidRDefault="001817DB"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264E9A">
        <w:rPr>
          <w:rFonts w:asciiTheme="majorBidi" w:eastAsia="Calibri" w:hAnsiTheme="majorBidi" w:cstheme="majorBidi"/>
          <w:b/>
          <w:bCs/>
          <w:spacing w:val="4"/>
          <w:w w:val="103"/>
          <w:kern w:val="14"/>
          <w:sz w:val="22"/>
          <w:szCs w:val="22"/>
        </w:rPr>
        <w:t>Tableau 1. Ressources financières</w:t>
      </w:r>
    </w:p>
    <w:p w14:paraId="04CAF526" w14:textId="60F56889" w:rsidR="00331FD0" w:rsidRPr="00264E9A" w:rsidRDefault="00331FD0" w:rsidP="001817D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heme="majorHAnsi" w:hAnsiTheme="majorHAnsi" w:cstheme="majorHAnsi"/>
          <w:b/>
          <w:bCs/>
          <w:sz w:val="18"/>
          <w:szCs w:val="18"/>
        </w:rPr>
      </w:pPr>
      <w:r w:rsidRPr="00264E9A">
        <w:rPr>
          <w:rFonts w:asciiTheme="majorHAnsi" w:hAnsiTheme="majorHAnsi" w:cstheme="majorHAnsi"/>
          <w:i/>
          <w:sz w:val="16"/>
          <w:szCs w:val="16"/>
        </w:rPr>
        <w:t xml:space="preserve">                      </w:t>
      </w:r>
      <w:r w:rsidRPr="00264E9A">
        <w:rPr>
          <w:rFonts w:asciiTheme="majorHAnsi" w:hAnsiTheme="majorHAnsi" w:cstheme="majorHAnsi"/>
          <w:i/>
          <w:sz w:val="18"/>
          <w:szCs w:val="18"/>
        </w:rPr>
        <w:t>(En milliers de dollars des États-Unis)</w:t>
      </w:r>
    </w:p>
    <w:tbl>
      <w:tblPr>
        <w:tblW w:w="7229" w:type="dxa"/>
        <w:tblInd w:w="851" w:type="dxa"/>
        <w:tblLook w:val="04A0" w:firstRow="1" w:lastRow="0" w:firstColumn="1" w:lastColumn="0" w:noHBand="0" w:noVBand="1"/>
      </w:tblPr>
      <w:tblGrid>
        <w:gridCol w:w="4871"/>
        <w:gridCol w:w="257"/>
        <w:gridCol w:w="2101"/>
      </w:tblGrid>
      <w:tr w:rsidR="00FA5C06" w:rsidRPr="00264E9A" w14:paraId="1DAE3FA5" w14:textId="77777777" w:rsidTr="00E468B5">
        <w:tc>
          <w:tcPr>
            <w:tcW w:w="4871" w:type="dxa"/>
            <w:tcBorders>
              <w:top w:val="single" w:sz="8" w:space="0" w:color="auto"/>
              <w:left w:val="nil"/>
              <w:bottom w:val="nil"/>
              <w:right w:val="nil"/>
            </w:tcBorders>
            <w:shd w:val="clear" w:color="auto" w:fill="auto"/>
            <w:vAlign w:val="center"/>
            <w:hideMark/>
          </w:tcPr>
          <w:p w14:paraId="26BB6770" w14:textId="77777777" w:rsidR="00FA5C06" w:rsidRPr="00264E9A" w:rsidRDefault="00FA5C06" w:rsidP="00E468B5">
            <w:pPr>
              <w:spacing w:before="60" w:after="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Budget de base approuvé pour 2019-2020</w:t>
            </w:r>
          </w:p>
        </w:tc>
        <w:tc>
          <w:tcPr>
            <w:tcW w:w="0" w:type="auto"/>
            <w:tcBorders>
              <w:top w:val="single" w:sz="8" w:space="0" w:color="auto"/>
              <w:left w:val="nil"/>
              <w:bottom w:val="nil"/>
              <w:right w:val="nil"/>
            </w:tcBorders>
            <w:shd w:val="clear" w:color="auto" w:fill="auto"/>
            <w:vAlign w:val="center"/>
            <w:hideMark/>
          </w:tcPr>
          <w:p w14:paraId="7E7BFF49" w14:textId="77777777" w:rsidR="00FA5C06" w:rsidRPr="00264E9A" w:rsidRDefault="00FA5C06" w:rsidP="00E468B5">
            <w:pPr>
              <w:spacing w:before="60" w:after="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101" w:type="dxa"/>
            <w:tcBorders>
              <w:top w:val="single" w:sz="8" w:space="0" w:color="auto"/>
              <w:left w:val="nil"/>
              <w:bottom w:val="nil"/>
              <w:right w:val="nil"/>
            </w:tcBorders>
            <w:shd w:val="clear" w:color="auto" w:fill="auto"/>
            <w:vAlign w:val="center"/>
            <w:hideMark/>
          </w:tcPr>
          <w:p w14:paraId="75FD9E49" w14:textId="00405A21" w:rsidR="00FA5C06" w:rsidRPr="00264E9A" w:rsidRDefault="00FA5C06" w:rsidP="00E468B5">
            <w:pPr>
              <w:spacing w:before="60" w:after="60"/>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38 844,1   </w:t>
            </w:r>
            <w:r w:rsidRPr="00264E9A">
              <w:rPr>
                <w:rFonts w:asciiTheme="majorHAnsi" w:hAnsiTheme="majorHAnsi" w:cstheme="majorHAnsi"/>
                <w:color w:val="000000"/>
                <w:sz w:val="16"/>
                <w:szCs w:val="16"/>
              </w:rPr>
              <w:t>a/</w:t>
            </w:r>
          </w:p>
        </w:tc>
      </w:tr>
      <w:tr w:rsidR="00FA5C06" w:rsidRPr="00264E9A" w14:paraId="15F6BD5D" w14:textId="77777777" w:rsidTr="00E468B5">
        <w:tc>
          <w:tcPr>
            <w:tcW w:w="4871" w:type="dxa"/>
            <w:tcBorders>
              <w:top w:val="nil"/>
              <w:left w:val="nil"/>
              <w:bottom w:val="nil"/>
              <w:right w:val="nil"/>
            </w:tcBorders>
            <w:shd w:val="clear" w:color="auto" w:fill="auto"/>
            <w:vAlign w:val="center"/>
            <w:hideMark/>
          </w:tcPr>
          <w:p w14:paraId="40CC70C9" w14:textId="77777777" w:rsidR="00FA5C06" w:rsidRPr="00264E9A" w:rsidRDefault="00FA5C06" w:rsidP="00E468B5">
            <w:pPr>
              <w:spacing w:before="60" w:after="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Budget de base provisoire approuvé pour 2021-2022</w:t>
            </w:r>
          </w:p>
        </w:tc>
        <w:tc>
          <w:tcPr>
            <w:tcW w:w="0" w:type="auto"/>
            <w:tcBorders>
              <w:top w:val="nil"/>
              <w:left w:val="nil"/>
              <w:bottom w:val="nil"/>
              <w:right w:val="nil"/>
            </w:tcBorders>
            <w:shd w:val="clear" w:color="auto" w:fill="auto"/>
            <w:vAlign w:val="center"/>
            <w:hideMark/>
          </w:tcPr>
          <w:p w14:paraId="7E0FB2AC" w14:textId="77777777" w:rsidR="00FA5C06" w:rsidRPr="00264E9A" w:rsidRDefault="00FA5C06" w:rsidP="00E468B5">
            <w:pPr>
              <w:spacing w:before="60" w:after="60"/>
              <w:rPr>
                <w:rFonts w:asciiTheme="majorHAnsi" w:hAnsiTheme="majorHAnsi" w:cstheme="majorHAnsi"/>
                <w:color w:val="000000"/>
                <w:sz w:val="18"/>
                <w:szCs w:val="18"/>
                <w:lang w:eastAsia="zh-CN"/>
              </w:rPr>
            </w:pPr>
          </w:p>
        </w:tc>
        <w:tc>
          <w:tcPr>
            <w:tcW w:w="2101" w:type="dxa"/>
            <w:tcBorders>
              <w:top w:val="nil"/>
              <w:left w:val="nil"/>
              <w:bottom w:val="nil"/>
              <w:right w:val="nil"/>
            </w:tcBorders>
            <w:shd w:val="clear" w:color="auto" w:fill="auto"/>
            <w:vAlign w:val="center"/>
            <w:hideMark/>
          </w:tcPr>
          <w:p w14:paraId="3B4660A7" w14:textId="6B4BB2E6" w:rsidR="00FA5C06" w:rsidRPr="00264E9A" w:rsidRDefault="00FA5C06" w:rsidP="00E468B5">
            <w:pPr>
              <w:spacing w:before="60" w:after="60"/>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35 212,2   </w:t>
            </w:r>
            <w:r w:rsidRPr="00264E9A">
              <w:rPr>
                <w:rFonts w:asciiTheme="majorHAnsi" w:hAnsiTheme="majorHAnsi" w:cstheme="majorHAnsi"/>
                <w:color w:val="000000"/>
                <w:sz w:val="16"/>
                <w:szCs w:val="16"/>
              </w:rPr>
              <w:t>b/</w:t>
            </w:r>
          </w:p>
        </w:tc>
      </w:tr>
      <w:tr w:rsidR="00FA5C06" w:rsidRPr="00264E9A" w14:paraId="41187155" w14:textId="77777777" w:rsidTr="00E468B5">
        <w:tc>
          <w:tcPr>
            <w:tcW w:w="4871" w:type="dxa"/>
            <w:tcBorders>
              <w:top w:val="nil"/>
              <w:left w:val="nil"/>
              <w:bottom w:val="nil"/>
              <w:right w:val="nil"/>
            </w:tcBorders>
            <w:shd w:val="clear" w:color="auto" w:fill="auto"/>
            <w:vAlign w:val="center"/>
            <w:hideMark/>
          </w:tcPr>
          <w:p w14:paraId="35CB5255" w14:textId="516B2FC6" w:rsidR="00FA5C06" w:rsidRPr="00264E9A" w:rsidRDefault="00D77A3D" w:rsidP="00E468B5">
            <w:pPr>
              <w:spacing w:before="60" w:after="60"/>
              <w:rPr>
                <w:rFonts w:asciiTheme="majorHAnsi" w:hAnsiTheme="majorHAnsi" w:cstheme="majorHAnsi"/>
                <w:color w:val="000000"/>
                <w:sz w:val="18"/>
                <w:szCs w:val="18"/>
                <w:lang w:eastAsia="zh-CN"/>
              </w:rPr>
            </w:pPr>
            <w:r>
              <w:rPr>
                <w:rFonts w:asciiTheme="majorHAnsi" w:hAnsiTheme="majorHAnsi" w:cstheme="majorHAnsi"/>
                <w:color w:val="000000"/>
                <w:sz w:val="18"/>
                <w:szCs w:val="18"/>
              </w:rPr>
              <w:t>Scénario de croissance réelle nulle</w:t>
            </w:r>
            <w:r w:rsidR="00483EEC" w:rsidRPr="00264E9A">
              <w:rPr>
                <w:rFonts w:asciiTheme="majorHAnsi" w:hAnsiTheme="majorHAnsi" w:cstheme="majorHAnsi"/>
                <w:color w:val="000000"/>
                <w:sz w:val="18"/>
                <w:szCs w:val="18"/>
              </w:rPr>
              <w:t xml:space="preserve"> pour 2023-2024 </w:t>
            </w:r>
          </w:p>
        </w:tc>
        <w:tc>
          <w:tcPr>
            <w:tcW w:w="0" w:type="auto"/>
            <w:tcBorders>
              <w:top w:val="nil"/>
              <w:left w:val="nil"/>
              <w:bottom w:val="nil"/>
              <w:right w:val="nil"/>
            </w:tcBorders>
            <w:shd w:val="clear" w:color="auto" w:fill="auto"/>
            <w:vAlign w:val="center"/>
            <w:hideMark/>
          </w:tcPr>
          <w:p w14:paraId="54224D89" w14:textId="77777777" w:rsidR="00FA5C06" w:rsidRPr="00264E9A" w:rsidRDefault="00FA5C06" w:rsidP="00E468B5">
            <w:pPr>
              <w:spacing w:before="60" w:after="60"/>
              <w:rPr>
                <w:rFonts w:asciiTheme="majorHAnsi" w:hAnsiTheme="majorHAnsi" w:cstheme="majorHAnsi"/>
                <w:color w:val="000000"/>
                <w:sz w:val="18"/>
                <w:szCs w:val="18"/>
                <w:lang w:eastAsia="zh-CN"/>
              </w:rPr>
            </w:pPr>
          </w:p>
        </w:tc>
        <w:tc>
          <w:tcPr>
            <w:tcW w:w="2101" w:type="dxa"/>
            <w:tcBorders>
              <w:top w:val="nil"/>
              <w:left w:val="nil"/>
              <w:bottom w:val="nil"/>
              <w:right w:val="nil"/>
            </w:tcBorders>
            <w:shd w:val="clear" w:color="auto" w:fill="auto"/>
            <w:vAlign w:val="center"/>
            <w:hideMark/>
          </w:tcPr>
          <w:p w14:paraId="430565A0" w14:textId="6A8B70DF" w:rsidR="00FA5C06" w:rsidRPr="00264E9A" w:rsidRDefault="00FA5C06" w:rsidP="00E468B5">
            <w:pPr>
              <w:spacing w:before="60" w:after="60"/>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40 </w:t>
            </w:r>
            <w:r w:rsidR="00E14455" w:rsidRPr="00264E9A">
              <w:rPr>
                <w:rFonts w:asciiTheme="majorHAnsi" w:hAnsiTheme="majorHAnsi" w:cstheme="majorHAnsi"/>
                <w:color w:val="000000"/>
                <w:sz w:val="18"/>
                <w:szCs w:val="18"/>
              </w:rPr>
              <w:t>443</w:t>
            </w:r>
            <w:r w:rsidRPr="00264E9A">
              <w:rPr>
                <w:rFonts w:asciiTheme="majorHAnsi" w:hAnsiTheme="majorHAnsi" w:cstheme="majorHAnsi"/>
                <w:color w:val="000000"/>
                <w:sz w:val="18"/>
                <w:szCs w:val="18"/>
              </w:rPr>
              <w:t>,</w:t>
            </w:r>
            <w:r w:rsidR="00E14455" w:rsidRPr="00264E9A">
              <w:rPr>
                <w:rFonts w:asciiTheme="majorHAnsi" w:hAnsiTheme="majorHAnsi" w:cstheme="majorHAnsi"/>
                <w:color w:val="000000"/>
                <w:sz w:val="18"/>
                <w:szCs w:val="18"/>
              </w:rPr>
              <w:t>8</w:t>
            </w:r>
            <w:r w:rsidRPr="00264E9A">
              <w:rPr>
                <w:rFonts w:asciiTheme="majorHAnsi" w:hAnsiTheme="majorHAnsi" w:cstheme="majorHAnsi"/>
                <w:color w:val="000000"/>
                <w:sz w:val="18"/>
                <w:szCs w:val="18"/>
              </w:rPr>
              <w:t xml:space="preserve">   </w:t>
            </w:r>
            <w:r w:rsidRPr="00264E9A">
              <w:rPr>
                <w:rFonts w:asciiTheme="majorHAnsi" w:hAnsiTheme="majorHAnsi" w:cstheme="majorHAnsi"/>
                <w:color w:val="000000"/>
                <w:sz w:val="16"/>
                <w:szCs w:val="16"/>
              </w:rPr>
              <w:t>c/</w:t>
            </w:r>
            <w:r w:rsidRPr="00264E9A">
              <w:rPr>
                <w:rFonts w:asciiTheme="majorHAnsi" w:hAnsiTheme="majorHAnsi" w:cstheme="majorHAnsi"/>
                <w:color w:val="000000"/>
                <w:sz w:val="18"/>
                <w:szCs w:val="18"/>
              </w:rPr>
              <w:t xml:space="preserve"> </w:t>
            </w:r>
          </w:p>
        </w:tc>
      </w:tr>
      <w:tr w:rsidR="00FA5C06" w:rsidRPr="00264E9A" w14:paraId="42729CBC" w14:textId="77777777" w:rsidTr="00E468B5">
        <w:tc>
          <w:tcPr>
            <w:tcW w:w="4871" w:type="dxa"/>
            <w:tcBorders>
              <w:top w:val="nil"/>
              <w:left w:val="nil"/>
              <w:bottom w:val="single" w:sz="8" w:space="0" w:color="auto"/>
              <w:right w:val="nil"/>
            </w:tcBorders>
            <w:shd w:val="clear" w:color="auto" w:fill="auto"/>
            <w:vAlign w:val="center"/>
            <w:hideMark/>
          </w:tcPr>
          <w:p w14:paraId="20EDF830" w14:textId="36C25FBC" w:rsidR="00FA5C06" w:rsidRPr="00264E9A" w:rsidRDefault="00D77A3D" w:rsidP="00E468B5">
            <w:pPr>
              <w:spacing w:before="60" w:after="60"/>
              <w:rPr>
                <w:rFonts w:asciiTheme="majorHAnsi" w:hAnsiTheme="majorHAnsi" w:cstheme="majorHAnsi"/>
                <w:color w:val="000000"/>
                <w:sz w:val="18"/>
                <w:szCs w:val="18"/>
                <w:lang w:eastAsia="zh-CN"/>
              </w:rPr>
            </w:pPr>
            <w:r>
              <w:rPr>
                <w:rFonts w:asciiTheme="majorHAnsi" w:hAnsiTheme="majorHAnsi" w:cstheme="majorHAnsi"/>
                <w:color w:val="000000"/>
                <w:sz w:val="18"/>
                <w:szCs w:val="18"/>
              </w:rPr>
              <w:t>Scénario de croissance nominale nulle</w:t>
            </w:r>
            <w:r w:rsidR="00483EEC" w:rsidRPr="00264E9A">
              <w:rPr>
                <w:rFonts w:asciiTheme="majorHAnsi" w:hAnsiTheme="majorHAnsi" w:cstheme="majorHAnsi"/>
                <w:color w:val="000000"/>
                <w:sz w:val="18"/>
                <w:szCs w:val="18"/>
              </w:rPr>
              <w:t xml:space="preserve"> pour 2023-2024</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264E9A" w:rsidRDefault="00FA5C06" w:rsidP="00E468B5">
            <w:pPr>
              <w:spacing w:before="60" w:after="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101" w:type="dxa"/>
            <w:tcBorders>
              <w:top w:val="nil"/>
              <w:left w:val="nil"/>
              <w:bottom w:val="single" w:sz="8" w:space="0" w:color="auto"/>
              <w:right w:val="nil"/>
            </w:tcBorders>
            <w:shd w:val="clear" w:color="auto" w:fill="auto"/>
            <w:vAlign w:val="center"/>
            <w:hideMark/>
          </w:tcPr>
          <w:p w14:paraId="7A7054D0" w14:textId="3AF57721" w:rsidR="00FA5C06" w:rsidRPr="00264E9A" w:rsidRDefault="00FA5C06" w:rsidP="00E468B5">
            <w:pPr>
              <w:spacing w:before="60" w:after="60"/>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37</w:t>
            </w:r>
            <w:r w:rsidR="00565E35">
              <w:rPr>
                <w:rFonts w:asciiTheme="majorHAnsi" w:hAnsiTheme="majorHAnsi" w:cstheme="majorHAnsi"/>
                <w:color w:val="000000"/>
                <w:sz w:val="18"/>
                <w:szCs w:val="18"/>
              </w:rPr>
              <w:t xml:space="preserve"> </w:t>
            </w:r>
            <w:r w:rsidR="00E14455" w:rsidRPr="00264E9A">
              <w:rPr>
                <w:rFonts w:asciiTheme="majorHAnsi" w:hAnsiTheme="majorHAnsi" w:cstheme="majorHAnsi"/>
                <w:color w:val="000000"/>
                <w:sz w:val="18"/>
                <w:szCs w:val="18"/>
              </w:rPr>
              <w:t>181</w:t>
            </w:r>
            <w:r w:rsidRPr="00264E9A">
              <w:rPr>
                <w:rFonts w:asciiTheme="majorHAnsi" w:hAnsiTheme="majorHAnsi" w:cstheme="majorHAnsi"/>
                <w:color w:val="000000"/>
                <w:sz w:val="18"/>
                <w:szCs w:val="18"/>
              </w:rPr>
              <w:t>,</w:t>
            </w:r>
            <w:r w:rsidR="00E14455" w:rsidRPr="00264E9A">
              <w:rPr>
                <w:rFonts w:asciiTheme="majorHAnsi" w:hAnsiTheme="majorHAnsi" w:cstheme="majorHAnsi"/>
                <w:color w:val="000000"/>
                <w:sz w:val="18"/>
                <w:szCs w:val="18"/>
              </w:rPr>
              <w:t>2</w:t>
            </w:r>
            <w:r w:rsidRPr="00264E9A">
              <w:rPr>
                <w:rFonts w:asciiTheme="majorHAnsi" w:hAnsiTheme="majorHAnsi" w:cstheme="majorHAnsi"/>
                <w:color w:val="000000"/>
                <w:sz w:val="18"/>
                <w:szCs w:val="18"/>
              </w:rPr>
              <w:t xml:space="preserve">   </w:t>
            </w:r>
            <w:r w:rsidRPr="00264E9A">
              <w:rPr>
                <w:rFonts w:asciiTheme="majorHAnsi" w:hAnsiTheme="majorHAnsi" w:cstheme="majorHAnsi"/>
                <w:color w:val="000000"/>
                <w:sz w:val="16"/>
                <w:szCs w:val="16"/>
              </w:rPr>
              <w:t>d/</w:t>
            </w:r>
            <w:r w:rsidRPr="00264E9A">
              <w:rPr>
                <w:rFonts w:asciiTheme="majorHAnsi" w:hAnsiTheme="majorHAnsi" w:cstheme="majorHAnsi"/>
                <w:color w:val="000000"/>
                <w:sz w:val="18"/>
                <w:szCs w:val="18"/>
              </w:rPr>
              <w:t xml:space="preserve"> </w:t>
            </w:r>
          </w:p>
        </w:tc>
      </w:tr>
      <w:tr w:rsidR="00FA5C06" w:rsidRPr="00264E9A" w14:paraId="3B061168" w14:textId="77777777" w:rsidTr="00E468B5">
        <w:tc>
          <w:tcPr>
            <w:tcW w:w="7229" w:type="dxa"/>
            <w:gridSpan w:val="3"/>
            <w:tcBorders>
              <w:top w:val="single" w:sz="8" w:space="0" w:color="auto"/>
              <w:left w:val="nil"/>
              <w:bottom w:val="nil"/>
              <w:right w:val="nil"/>
            </w:tcBorders>
            <w:shd w:val="clear" w:color="auto" w:fill="auto"/>
            <w:vAlign w:val="center"/>
            <w:hideMark/>
          </w:tcPr>
          <w:p w14:paraId="41F3A4CD" w14:textId="2ED1055B" w:rsidR="00FA5C06" w:rsidRPr="00264E9A" w:rsidRDefault="00FA5C06" w:rsidP="00CE1184">
            <w:pPr>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a</w:t>
            </w:r>
            <w:proofErr w:type="gramEnd"/>
            <w:r w:rsidRPr="00264E9A">
              <w:rPr>
                <w:rFonts w:asciiTheme="majorHAnsi" w:hAnsiTheme="majorHAnsi" w:cstheme="majorHAnsi"/>
                <w:color w:val="000000"/>
                <w:sz w:val="16"/>
                <w:szCs w:val="16"/>
              </w:rPr>
              <w:t xml:space="preserve">/ Comprend 1 310,000 $ pour les réunions extraordinaires sur la période après-2020, conformément à la décision 14/37 </w:t>
            </w:r>
          </w:p>
        </w:tc>
      </w:tr>
      <w:tr w:rsidR="00FA5C06" w:rsidRPr="00264E9A" w14:paraId="2EE44A31" w14:textId="77777777" w:rsidTr="00E468B5">
        <w:tc>
          <w:tcPr>
            <w:tcW w:w="7229" w:type="dxa"/>
            <w:gridSpan w:val="3"/>
            <w:tcBorders>
              <w:top w:val="nil"/>
              <w:left w:val="nil"/>
              <w:bottom w:val="nil"/>
              <w:right w:val="nil"/>
            </w:tcBorders>
            <w:shd w:val="clear" w:color="auto" w:fill="auto"/>
            <w:vAlign w:val="center"/>
            <w:hideMark/>
          </w:tcPr>
          <w:p w14:paraId="72D6A0D0" w14:textId="77777777" w:rsidR="00FA5C06" w:rsidRPr="00264E9A" w:rsidRDefault="00FA5C06" w:rsidP="00CE1184">
            <w:pPr>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b</w:t>
            </w:r>
            <w:proofErr w:type="gramEnd"/>
            <w:r w:rsidRPr="00264E9A">
              <w:rPr>
                <w:rFonts w:asciiTheme="majorHAnsi" w:hAnsiTheme="majorHAnsi" w:cstheme="majorHAnsi"/>
                <w:color w:val="000000"/>
                <w:sz w:val="16"/>
                <w:szCs w:val="16"/>
              </w:rPr>
              <w:t>/ Budgets provisoires pour 2021 et 2022 inchangés pour assurer le fonctionnement du SCDB pendant la pandémie COVID-19.</w:t>
            </w:r>
          </w:p>
        </w:tc>
      </w:tr>
      <w:tr w:rsidR="00FA5C06" w:rsidRPr="00264E9A"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093DCF98" w:rsidR="00FA5C06" w:rsidRPr="00264E9A" w:rsidRDefault="00FA5C06" w:rsidP="00CE1184">
            <w:pPr>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c</w:t>
            </w:r>
            <w:proofErr w:type="gramEnd"/>
            <w:r w:rsidRPr="00264E9A">
              <w:rPr>
                <w:rFonts w:asciiTheme="majorHAnsi" w:hAnsiTheme="majorHAnsi" w:cstheme="majorHAnsi"/>
                <w:color w:val="000000"/>
                <w:sz w:val="16"/>
                <w:szCs w:val="16"/>
              </w:rPr>
              <w:t>/ Reflète une augmentation de 8 </w:t>
            </w:r>
            <w:r w:rsidR="00F04E00">
              <w:rPr>
                <w:rFonts w:asciiTheme="majorHAnsi" w:hAnsiTheme="majorHAnsi" w:cstheme="majorHAnsi"/>
                <w:color w:val="000000"/>
                <w:sz w:val="16"/>
                <w:szCs w:val="16"/>
              </w:rPr>
              <w:t>%</w:t>
            </w:r>
            <w:r w:rsidRPr="00264E9A">
              <w:rPr>
                <w:rFonts w:asciiTheme="majorHAnsi" w:hAnsiTheme="majorHAnsi" w:cstheme="majorHAnsi"/>
                <w:color w:val="000000"/>
                <w:sz w:val="16"/>
                <w:szCs w:val="16"/>
              </w:rPr>
              <w:t xml:space="preserve"> par rapport au budget de base approuvé pour 2019-2020 moins la provision sur les réunions extraordinaires pour la période de l'après-2020.</w:t>
            </w:r>
          </w:p>
        </w:tc>
      </w:tr>
      <w:tr w:rsidR="00FA5C06" w:rsidRPr="00264E9A"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113C036C" w:rsidR="00FA5C06" w:rsidRPr="00264E9A" w:rsidRDefault="003D686D" w:rsidP="00CE1184">
            <w:pPr>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d</w:t>
            </w:r>
            <w:proofErr w:type="gramEnd"/>
            <w:r w:rsidRPr="00264E9A">
              <w:rPr>
                <w:rFonts w:asciiTheme="majorHAnsi" w:hAnsiTheme="majorHAnsi" w:cstheme="majorHAnsi"/>
                <w:color w:val="000000"/>
                <w:sz w:val="16"/>
                <w:szCs w:val="16"/>
              </w:rPr>
              <w:t>/ Reflète une augmentation de 0 </w:t>
            </w:r>
            <w:r w:rsidR="00F04E00">
              <w:rPr>
                <w:rFonts w:asciiTheme="majorHAnsi" w:hAnsiTheme="majorHAnsi" w:cstheme="majorHAnsi"/>
                <w:color w:val="000000"/>
                <w:sz w:val="16"/>
                <w:szCs w:val="16"/>
              </w:rPr>
              <w:t>%</w:t>
            </w:r>
            <w:r w:rsidRPr="00264E9A">
              <w:rPr>
                <w:rFonts w:asciiTheme="majorHAnsi" w:hAnsiTheme="majorHAnsi" w:cstheme="majorHAnsi"/>
                <w:color w:val="000000"/>
                <w:sz w:val="16"/>
                <w:szCs w:val="16"/>
              </w:rPr>
              <w:t xml:space="preserve"> par rapport au budget de base approuvé pour 2019-2020 moins la provision sur les réunions extraordinaires pour la période de l'après-2020.</w:t>
            </w:r>
          </w:p>
        </w:tc>
      </w:tr>
    </w:tbl>
    <w:p w14:paraId="193AF7E0" w14:textId="2CA880B2" w:rsidR="001817DB" w:rsidRPr="00264E9A" w:rsidRDefault="00865635" w:rsidP="007B561F">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360" w:after="240" w:line="240" w:lineRule="auto"/>
        <w:ind w:right="1259"/>
        <w:outlineLvl w:val="3"/>
        <w:rPr>
          <w:rFonts w:asciiTheme="majorBidi" w:hAnsiTheme="majorBidi" w:cstheme="majorBidi"/>
          <w:sz w:val="22"/>
          <w:szCs w:val="22"/>
        </w:rPr>
      </w:pPr>
      <w:r w:rsidRPr="00264E9A">
        <w:rPr>
          <w:rFonts w:asciiTheme="majorBidi" w:hAnsiTheme="majorBidi" w:cstheme="majorBidi"/>
          <w:bCs/>
          <w:sz w:val="22"/>
          <w:szCs w:val="22"/>
        </w:rPr>
        <w:t>Tableau 2</w:t>
      </w:r>
      <w:r w:rsidRPr="00264E9A">
        <w:tab/>
        <w:t xml:space="preserve">. </w:t>
      </w:r>
      <w:r w:rsidRPr="00264E9A">
        <w:rPr>
          <w:rFonts w:asciiTheme="majorBidi" w:hAnsiTheme="majorBidi" w:cstheme="majorBidi"/>
          <w:bCs/>
          <w:sz w:val="22"/>
          <w:szCs w:val="22"/>
        </w:rPr>
        <w:t>Ressources pour les postes approuvées par exercice biennal</w:t>
      </w:r>
    </w:p>
    <w:tbl>
      <w:tblPr>
        <w:tblW w:w="9214" w:type="dxa"/>
        <w:tblInd w:w="142" w:type="dxa"/>
        <w:tblLook w:val="04A0" w:firstRow="1" w:lastRow="0" w:firstColumn="1" w:lastColumn="0" w:noHBand="0" w:noVBand="1"/>
      </w:tblPr>
      <w:tblGrid>
        <w:gridCol w:w="3827"/>
        <w:gridCol w:w="993"/>
        <w:gridCol w:w="4394"/>
      </w:tblGrid>
      <w:tr w:rsidR="00036561" w:rsidRPr="00264E9A" w14:paraId="07873A44" w14:textId="77777777" w:rsidTr="00F02FBB">
        <w:tc>
          <w:tcPr>
            <w:tcW w:w="3827" w:type="dxa"/>
            <w:tcBorders>
              <w:top w:val="single" w:sz="8" w:space="0" w:color="auto"/>
              <w:left w:val="nil"/>
              <w:bottom w:val="single" w:sz="8" w:space="0" w:color="auto"/>
              <w:right w:val="nil"/>
            </w:tcBorders>
            <w:shd w:val="clear" w:color="auto" w:fill="auto"/>
            <w:vAlign w:val="center"/>
            <w:hideMark/>
          </w:tcPr>
          <w:p w14:paraId="6BA67B6C" w14:textId="3BC7BF7F" w:rsidR="00036561" w:rsidRPr="00264E9A" w:rsidRDefault="00036561" w:rsidP="00E468B5">
            <w:pPr>
              <w:spacing w:before="60"/>
              <w:rPr>
                <w:rFonts w:asciiTheme="majorHAnsi" w:hAnsiTheme="majorHAnsi" w:cstheme="majorHAnsi"/>
                <w:color w:val="000000"/>
                <w:sz w:val="18"/>
                <w:szCs w:val="18"/>
                <w:lang w:eastAsia="zh-CN"/>
              </w:rPr>
            </w:pPr>
          </w:p>
        </w:tc>
        <w:tc>
          <w:tcPr>
            <w:tcW w:w="993" w:type="dxa"/>
            <w:tcBorders>
              <w:top w:val="single" w:sz="8" w:space="0" w:color="auto"/>
              <w:left w:val="nil"/>
              <w:bottom w:val="single" w:sz="8" w:space="0" w:color="auto"/>
              <w:right w:val="nil"/>
            </w:tcBorders>
            <w:shd w:val="clear" w:color="auto" w:fill="auto"/>
            <w:vAlign w:val="center"/>
            <w:hideMark/>
          </w:tcPr>
          <w:p w14:paraId="6CD9BF57" w14:textId="77777777" w:rsidR="00036561" w:rsidRPr="00264E9A" w:rsidRDefault="00036561" w:rsidP="00F7292E">
            <w:pPr>
              <w:spacing w:before="60"/>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Nombre</w:t>
            </w:r>
          </w:p>
        </w:tc>
        <w:tc>
          <w:tcPr>
            <w:tcW w:w="4394" w:type="dxa"/>
            <w:tcBorders>
              <w:top w:val="single" w:sz="8" w:space="0" w:color="auto"/>
              <w:left w:val="nil"/>
              <w:bottom w:val="single" w:sz="8" w:space="0" w:color="auto"/>
              <w:right w:val="nil"/>
            </w:tcBorders>
            <w:shd w:val="clear" w:color="auto" w:fill="auto"/>
            <w:vAlign w:val="center"/>
            <w:hideMark/>
          </w:tcPr>
          <w:p w14:paraId="788E5607" w14:textId="77777777" w:rsidR="00036561" w:rsidRPr="00264E9A" w:rsidRDefault="00036561" w:rsidP="00E468B5">
            <w:pPr>
              <w:spacing w:before="60"/>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Classe</w:t>
            </w:r>
          </w:p>
        </w:tc>
      </w:tr>
      <w:tr w:rsidR="00036561" w:rsidRPr="00264E9A" w14:paraId="254E68A8" w14:textId="77777777" w:rsidTr="00F02FBB">
        <w:tc>
          <w:tcPr>
            <w:tcW w:w="3827" w:type="dxa"/>
            <w:tcBorders>
              <w:top w:val="nil"/>
              <w:left w:val="nil"/>
              <w:bottom w:val="nil"/>
              <w:right w:val="nil"/>
            </w:tcBorders>
            <w:shd w:val="clear" w:color="auto" w:fill="auto"/>
            <w:vAlign w:val="center"/>
            <w:hideMark/>
          </w:tcPr>
          <w:p w14:paraId="69D2EF95" w14:textId="77777777" w:rsidR="00036561" w:rsidRPr="00264E9A" w:rsidRDefault="00036561" w:rsidP="00E468B5">
            <w:pPr>
              <w:spacing w:before="60"/>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Budget de base</w:t>
            </w:r>
          </w:p>
        </w:tc>
        <w:tc>
          <w:tcPr>
            <w:tcW w:w="993" w:type="dxa"/>
            <w:tcBorders>
              <w:top w:val="nil"/>
              <w:left w:val="nil"/>
              <w:bottom w:val="nil"/>
              <w:right w:val="nil"/>
            </w:tcBorders>
            <w:shd w:val="clear" w:color="auto" w:fill="auto"/>
            <w:vAlign w:val="center"/>
            <w:hideMark/>
          </w:tcPr>
          <w:p w14:paraId="5C3E1FC3" w14:textId="77777777" w:rsidR="00036561" w:rsidRPr="00264E9A" w:rsidRDefault="00036561" w:rsidP="00F7292E">
            <w:pPr>
              <w:spacing w:before="60"/>
              <w:rPr>
                <w:rFonts w:asciiTheme="majorHAnsi" w:hAnsiTheme="majorHAnsi" w:cstheme="majorHAnsi"/>
                <w:i/>
                <w:iCs/>
                <w:color w:val="000000"/>
                <w:sz w:val="18"/>
                <w:szCs w:val="18"/>
                <w:lang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264E9A" w:rsidRDefault="00036561" w:rsidP="00E468B5">
            <w:pPr>
              <w:spacing w:before="60"/>
              <w:rPr>
                <w:rFonts w:asciiTheme="majorHAnsi" w:hAnsiTheme="majorHAnsi" w:cstheme="majorHAnsi"/>
                <w:color w:val="000000"/>
                <w:sz w:val="18"/>
                <w:szCs w:val="18"/>
                <w:lang w:eastAsia="zh-CN"/>
              </w:rPr>
            </w:pPr>
          </w:p>
        </w:tc>
      </w:tr>
      <w:tr w:rsidR="00036561" w:rsidRPr="00D916A2" w14:paraId="49D31FF2" w14:textId="77777777" w:rsidTr="00F02FBB">
        <w:tc>
          <w:tcPr>
            <w:tcW w:w="3827" w:type="dxa"/>
            <w:tcBorders>
              <w:top w:val="nil"/>
              <w:left w:val="nil"/>
              <w:bottom w:val="nil"/>
              <w:right w:val="nil"/>
            </w:tcBorders>
            <w:shd w:val="clear" w:color="auto" w:fill="auto"/>
            <w:vAlign w:val="center"/>
            <w:hideMark/>
          </w:tcPr>
          <w:p w14:paraId="4C11C3C8" w14:textId="77777777" w:rsidR="00036561" w:rsidRPr="00264E9A" w:rsidRDefault="00036561" w:rsidP="00E468B5">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Approuvé pour l'exercice biennal 2019-2020</w:t>
            </w:r>
          </w:p>
        </w:tc>
        <w:tc>
          <w:tcPr>
            <w:tcW w:w="993" w:type="dxa"/>
            <w:tcBorders>
              <w:top w:val="nil"/>
              <w:left w:val="nil"/>
              <w:bottom w:val="nil"/>
              <w:right w:val="nil"/>
            </w:tcBorders>
            <w:shd w:val="clear" w:color="auto" w:fill="auto"/>
            <w:vAlign w:val="center"/>
            <w:hideMark/>
          </w:tcPr>
          <w:p w14:paraId="6090A5D2" w14:textId="77777777" w:rsidR="00036561" w:rsidRPr="00264E9A" w:rsidRDefault="00036561" w:rsidP="00F7292E">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78</w:t>
            </w:r>
          </w:p>
        </w:tc>
        <w:tc>
          <w:tcPr>
            <w:tcW w:w="4394" w:type="dxa"/>
            <w:tcBorders>
              <w:top w:val="nil"/>
              <w:left w:val="nil"/>
              <w:bottom w:val="nil"/>
              <w:right w:val="nil"/>
            </w:tcBorders>
            <w:shd w:val="clear" w:color="auto" w:fill="auto"/>
            <w:vAlign w:val="center"/>
            <w:hideMark/>
          </w:tcPr>
          <w:p w14:paraId="28366526" w14:textId="16C921BE" w:rsidR="00036561" w:rsidRPr="00B970B6" w:rsidRDefault="00036561" w:rsidP="00E468B5">
            <w:pPr>
              <w:spacing w:before="60"/>
              <w:rPr>
                <w:rFonts w:asciiTheme="majorHAnsi" w:hAnsiTheme="majorHAnsi" w:cstheme="majorHAnsi"/>
                <w:color w:val="000000"/>
                <w:sz w:val="18"/>
                <w:szCs w:val="18"/>
                <w:lang w:val="en-US" w:eastAsia="zh-CN"/>
              </w:rPr>
            </w:pPr>
            <w:r w:rsidRPr="00B970B6">
              <w:rPr>
                <w:rFonts w:asciiTheme="majorHAnsi" w:hAnsiTheme="majorHAnsi" w:cstheme="majorHAnsi"/>
                <w:color w:val="000000"/>
                <w:sz w:val="18"/>
                <w:szCs w:val="18"/>
                <w:lang w:val="en-US"/>
              </w:rPr>
              <w:t>1 SSG, 3 D-1, 10 P-5, 12 P-4, 14 P-3, 9 P-2/1, 29 GS</w:t>
            </w:r>
          </w:p>
        </w:tc>
      </w:tr>
      <w:tr w:rsidR="00036561" w:rsidRPr="00D916A2" w14:paraId="57ACFE14" w14:textId="77777777" w:rsidTr="00F02FBB">
        <w:tc>
          <w:tcPr>
            <w:tcW w:w="3827" w:type="dxa"/>
            <w:tcBorders>
              <w:top w:val="nil"/>
              <w:left w:val="nil"/>
              <w:bottom w:val="nil"/>
              <w:right w:val="nil"/>
            </w:tcBorders>
            <w:shd w:val="clear" w:color="auto" w:fill="auto"/>
            <w:vAlign w:val="center"/>
            <w:hideMark/>
          </w:tcPr>
          <w:p w14:paraId="437D6925" w14:textId="77777777" w:rsidR="00036561" w:rsidRPr="00264E9A" w:rsidRDefault="00036561" w:rsidP="00E468B5">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Approuvé pour l'exercice biennal 2021-2022</w:t>
            </w:r>
          </w:p>
        </w:tc>
        <w:tc>
          <w:tcPr>
            <w:tcW w:w="993" w:type="dxa"/>
            <w:tcBorders>
              <w:top w:val="nil"/>
              <w:left w:val="nil"/>
              <w:bottom w:val="nil"/>
              <w:right w:val="nil"/>
            </w:tcBorders>
            <w:shd w:val="clear" w:color="auto" w:fill="auto"/>
            <w:vAlign w:val="center"/>
            <w:hideMark/>
          </w:tcPr>
          <w:p w14:paraId="3D378F4D" w14:textId="77777777" w:rsidR="00036561" w:rsidRPr="00264E9A" w:rsidRDefault="00036561" w:rsidP="00F7292E">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78</w:t>
            </w:r>
          </w:p>
        </w:tc>
        <w:tc>
          <w:tcPr>
            <w:tcW w:w="4394" w:type="dxa"/>
            <w:tcBorders>
              <w:top w:val="nil"/>
              <w:left w:val="nil"/>
              <w:bottom w:val="nil"/>
              <w:right w:val="nil"/>
            </w:tcBorders>
            <w:shd w:val="clear" w:color="auto" w:fill="auto"/>
            <w:vAlign w:val="center"/>
            <w:hideMark/>
          </w:tcPr>
          <w:p w14:paraId="1781552B" w14:textId="3D2026CD" w:rsidR="00036561" w:rsidRPr="00B970B6" w:rsidRDefault="00036561" w:rsidP="00E468B5">
            <w:pPr>
              <w:spacing w:before="60"/>
              <w:rPr>
                <w:rFonts w:asciiTheme="majorHAnsi" w:hAnsiTheme="majorHAnsi" w:cstheme="majorHAnsi"/>
                <w:color w:val="000000"/>
                <w:sz w:val="18"/>
                <w:szCs w:val="18"/>
                <w:lang w:val="en-US" w:eastAsia="zh-CN"/>
              </w:rPr>
            </w:pPr>
            <w:r w:rsidRPr="00B970B6">
              <w:rPr>
                <w:rFonts w:asciiTheme="majorHAnsi" w:hAnsiTheme="majorHAnsi" w:cstheme="majorHAnsi"/>
                <w:color w:val="000000"/>
                <w:sz w:val="18"/>
                <w:szCs w:val="18"/>
                <w:lang w:val="en-US"/>
              </w:rPr>
              <w:t>1 SSG, 3 D-1, 10 P-5, 13 P-4, 13 P-3, 9 P-2/1, 29 GS</w:t>
            </w:r>
          </w:p>
        </w:tc>
      </w:tr>
      <w:tr w:rsidR="00036561" w:rsidRPr="00D916A2" w14:paraId="347053A0" w14:textId="77777777" w:rsidTr="00F02FBB">
        <w:tc>
          <w:tcPr>
            <w:tcW w:w="3827" w:type="dxa"/>
            <w:tcBorders>
              <w:top w:val="nil"/>
              <w:left w:val="nil"/>
              <w:bottom w:val="nil"/>
              <w:right w:val="nil"/>
            </w:tcBorders>
            <w:shd w:val="clear" w:color="auto" w:fill="auto"/>
            <w:vAlign w:val="center"/>
            <w:hideMark/>
          </w:tcPr>
          <w:p w14:paraId="229C2C98" w14:textId="6B6BD5C2" w:rsidR="00036561" w:rsidRPr="00264E9A" w:rsidRDefault="00D77A3D" w:rsidP="00E468B5">
            <w:pPr>
              <w:spacing w:before="60"/>
              <w:rPr>
                <w:rFonts w:asciiTheme="majorHAnsi" w:hAnsiTheme="majorHAnsi" w:cstheme="majorHAnsi"/>
                <w:color w:val="000000"/>
                <w:sz w:val="18"/>
                <w:szCs w:val="18"/>
                <w:lang w:eastAsia="zh-CN"/>
              </w:rPr>
            </w:pPr>
            <w:r>
              <w:rPr>
                <w:rFonts w:asciiTheme="majorHAnsi" w:hAnsiTheme="majorHAnsi" w:cstheme="majorHAnsi"/>
                <w:color w:val="000000"/>
                <w:sz w:val="18"/>
                <w:szCs w:val="18"/>
              </w:rPr>
              <w:t>Scénario de croissance réelle nulle</w:t>
            </w:r>
            <w:r w:rsidR="00483EEC" w:rsidRPr="00264E9A">
              <w:rPr>
                <w:rFonts w:asciiTheme="majorHAnsi" w:hAnsiTheme="majorHAnsi" w:cstheme="majorHAnsi"/>
                <w:color w:val="000000"/>
                <w:sz w:val="18"/>
                <w:szCs w:val="18"/>
              </w:rPr>
              <w:t xml:space="preserve"> pour 2023-2024</w:t>
            </w:r>
          </w:p>
        </w:tc>
        <w:tc>
          <w:tcPr>
            <w:tcW w:w="993" w:type="dxa"/>
            <w:tcBorders>
              <w:top w:val="nil"/>
              <w:left w:val="nil"/>
              <w:bottom w:val="nil"/>
              <w:right w:val="nil"/>
            </w:tcBorders>
            <w:shd w:val="clear" w:color="auto" w:fill="auto"/>
            <w:vAlign w:val="center"/>
            <w:hideMark/>
          </w:tcPr>
          <w:p w14:paraId="5C678933" w14:textId="36432DBA" w:rsidR="00036561" w:rsidRPr="00264E9A" w:rsidRDefault="00036561" w:rsidP="00F7292E">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86 </w:t>
            </w:r>
            <w:r w:rsidRPr="00264E9A">
              <w:rPr>
                <w:rFonts w:asciiTheme="majorHAnsi" w:hAnsiTheme="majorHAnsi" w:cstheme="majorHAnsi"/>
                <w:color w:val="000000"/>
                <w:sz w:val="16"/>
                <w:szCs w:val="16"/>
              </w:rPr>
              <w:t>a/</w:t>
            </w:r>
          </w:p>
        </w:tc>
        <w:tc>
          <w:tcPr>
            <w:tcW w:w="4394" w:type="dxa"/>
            <w:tcBorders>
              <w:top w:val="nil"/>
              <w:left w:val="nil"/>
              <w:bottom w:val="nil"/>
              <w:right w:val="nil"/>
            </w:tcBorders>
            <w:shd w:val="clear" w:color="auto" w:fill="auto"/>
            <w:vAlign w:val="center"/>
            <w:hideMark/>
          </w:tcPr>
          <w:p w14:paraId="0B075C65" w14:textId="111C8DC1" w:rsidR="00036561" w:rsidRPr="00B970B6" w:rsidRDefault="00036561" w:rsidP="00E468B5">
            <w:pPr>
              <w:spacing w:before="60"/>
              <w:rPr>
                <w:rFonts w:asciiTheme="majorHAnsi" w:hAnsiTheme="majorHAnsi" w:cstheme="majorHAnsi"/>
                <w:color w:val="000000"/>
                <w:sz w:val="18"/>
                <w:szCs w:val="18"/>
                <w:lang w:val="en-US" w:eastAsia="zh-CN"/>
              </w:rPr>
            </w:pPr>
            <w:r w:rsidRPr="00B970B6">
              <w:rPr>
                <w:rFonts w:asciiTheme="majorHAnsi" w:hAnsiTheme="majorHAnsi" w:cstheme="majorHAnsi"/>
                <w:color w:val="000000"/>
                <w:sz w:val="18"/>
                <w:szCs w:val="18"/>
                <w:lang w:val="en-US"/>
              </w:rPr>
              <w:t>1 SSG, 1 D-2, 2 D-1, 10 P-5, 17 P-4, 17 P-3, 9 P-2/1, 29 GS</w:t>
            </w:r>
          </w:p>
        </w:tc>
      </w:tr>
      <w:tr w:rsidR="00036561" w:rsidRPr="00D916A2" w14:paraId="0999A7BC" w14:textId="77777777" w:rsidTr="00F02FBB">
        <w:tc>
          <w:tcPr>
            <w:tcW w:w="3827" w:type="dxa"/>
            <w:tcBorders>
              <w:top w:val="nil"/>
              <w:left w:val="nil"/>
              <w:bottom w:val="single" w:sz="8" w:space="0" w:color="auto"/>
              <w:right w:val="nil"/>
            </w:tcBorders>
            <w:shd w:val="clear" w:color="auto" w:fill="auto"/>
            <w:vAlign w:val="center"/>
            <w:hideMark/>
          </w:tcPr>
          <w:p w14:paraId="23308FE3" w14:textId="6E974127" w:rsidR="00036561" w:rsidRPr="00264E9A" w:rsidRDefault="00D77A3D" w:rsidP="00E468B5">
            <w:pPr>
              <w:spacing w:before="60"/>
              <w:rPr>
                <w:rFonts w:asciiTheme="majorHAnsi" w:hAnsiTheme="majorHAnsi" w:cstheme="majorHAnsi"/>
                <w:color w:val="000000"/>
                <w:sz w:val="18"/>
                <w:szCs w:val="18"/>
                <w:lang w:eastAsia="zh-CN"/>
              </w:rPr>
            </w:pPr>
            <w:r>
              <w:rPr>
                <w:rFonts w:asciiTheme="majorHAnsi" w:hAnsiTheme="majorHAnsi" w:cstheme="majorHAnsi"/>
                <w:color w:val="000000"/>
                <w:sz w:val="18"/>
                <w:szCs w:val="18"/>
              </w:rPr>
              <w:t>Scénario de croissance nominale nulle</w:t>
            </w:r>
            <w:r w:rsidR="00483EEC" w:rsidRPr="00264E9A">
              <w:rPr>
                <w:rFonts w:asciiTheme="majorHAnsi" w:hAnsiTheme="majorHAnsi" w:cstheme="majorHAnsi"/>
                <w:color w:val="000000"/>
                <w:sz w:val="18"/>
                <w:szCs w:val="18"/>
              </w:rPr>
              <w:t xml:space="preserve"> pour 2023-2024</w:t>
            </w:r>
          </w:p>
        </w:tc>
        <w:tc>
          <w:tcPr>
            <w:tcW w:w="993" w:type="dxa"/>
            <w:tcBorders>
              <w:top w:val="nil"/>
              <w:left w:val="nil"/>
              <w:bottom w:val="single" w:sz="8" w:space="0" w:color="auto"/>
              <w:right w:val="nil"/>
            </w:tcBorders>
            <w:shd w:val="clear" w:color="auto" w:fill="auto"/>
            <w:vAlign w:val="center"/>
            <w:hideMark/>
          </w:tcPr>
          <w:p w14:paraId="190CBC54" w14:textId="17DDEA56" w:rsidR="00036561" w:rsidRPr="00264E9A" w:rsidRDefault="00036561" w:rsidP="00F7292E">
            <w:pPr>
              <w:spacing w:before="60"/>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78 </w:t>
            </w:r>
            <w:r w:rsidRPr="00264E9A">
              <w:rPr>
                <w:rFonts w:asciiTheme="majorHAnsi" w:hAnsiTheme="majorHAnsi" w:cstheme="majorHAnsi"/>
                <w:color w:val="000000"/>
                <w:sz w:val="16"/>
                <w:szCs w:val="16"/>
              </w:rPr>
              <w:t>b/</w:t>
            </w:r>
          </w:p>
        </w:tc>
        <w:tc>
          <w:tcPr>
            <w:tcW w:w="4394" w:type="dxa"/>
            <w:tcBorders>
              <w:top w:val="nil"/>
              <w:left w:val="nil"/>
              <w:bottom w:val="single" w:sz="8" w:space="0" w:color="auto"/>
              <w:right w:val="nil"/>
            </w:tcBorders>
            <w:shd w:val="clear" w:color="auto" w:fill="auto"/>
            <w:vAlign w:val="center"/>
            <w:hideMark/>
          </w:tcPr>
          <w:p w14:paraId="18A19339" w14:textId="65FEC3CC" w:rsidR="00036561" w:rsidRPr="00B970B6" w:rsidRDefault="00036561" w:rsidP="00E468B5">
            <w:pPr>
              <w:spacing w:before="60"/>
              <w:rPr>
                <w:rFonts w:asciiTheme="majorHAnsi" w:hAnsiTheme="majorHAnsi" w:cstheme="majorHAnsi"/>
                <w:color w:val="000000"/>
                <w:sz w:val="18"/>
                <w:szCs w:val="18"/>
                <w:lang w:val="en-US" w:eastAsia="zh-CN"/>
              </w:rPr>
            </w:pPr>
            <w:r w:rsidRPr="00B970B6">
              <w:rPr>
                <w:rFonts w:asciiTheme="majorHAnsi" w:hAnsiTheme="majorHAnsi" w:cstheme="majorHAnsi"/>
                <w:color w:val="000000"/>
                <w:sz w:val="18"/>
                <w:szCs w:val="18"/>
                <w:lang w:val="en-US"/>
              </w:rPr>
              <w:t>1 SSG, 1 D-2, 2 D-1, 10 P-5, 13 P-4, 13 P-3, 9 P-2/1, 29 GS</w:t>
            </w:r>
          </w:p>
        </w:tc>
      </w:tr>
    </w:tbl>
    <w:p w14:paraId="3838BC7D" w14:textId="06AED658" w:rsidR="00036561" w:rsidRPr="00264E9A" w:rsidRDefault="00D360D9" w:rsidP="00D360D9">
      <w:pPr>
        <w:pStyle w:val="Paragraphedeliste"/>
        <w:ind w:left="567"/>
        <w:rPr>
          <w:rFonts w:asciiTheme="majorHAnsi" w:hAnsiTheme="majorHAnsi" w:cstheme="majorHAnsi"/>
          <w:sz w:val="16"/>
          <w:szCs w:val="16"/>
        </w:rPr>
      </w:pPr>
      <w:proofErr w:type="gramStart"/>
      <w:r w:rsidRPr="00264E9A">
        <w:rPr>
          <w:rFonts w:asciiTheme="majorHAnsi" w:hAnsiTheme="majorHAnsi" w:cstheme="majorHAnsi"/>
          <w:sz w:val="16"/>
          <w:szCs w:val="16"/>
        </w:rPr>
        <w:t>a</w:t>
      </w:r>
      <w:proofErr w:type="gramEnd"/>
      <w:r w:rsidRPr="00264E9A">
        <w:rPr>
          <w:rFonts w:asciiTheme="majorHAnsi" w:hAnsiTheme="majorHAnsi" w:cstheme="majorHAnsi"/>
          <w:sz w:val="16"/>
          <w:szCs w:val="16"/>
        </w:rPr>
        <w:t>/ 8 nouveaux postes demandés comme suit : 4 P-4, 4 P-3 et mise à niveau de D-1 à D-2</w:t>
      </w:r>
    </w:p>
    <w:p w14:paraId="342F90D8" w14:textId="2BAC9BB3" w:rsidR="00235B7A" w:rsidRPr="00264E9A" w:rsidRDefault="003D686D" w:rsidP="00D360D9">
      <w:pPr>
        <w:pStyle w:val="Paragraphedeliste"/>
        <w:spacing w:after="240"/>
        <w:ind w:left="567"/>
        <w:contextualSpacing w:val="0"/>
        <w:rPr>
          <w:rFonts w:asciiTheme="majorHAnsi" w:hAnsiTheme="majorHAnsi" w:cstheme="majorHAnsi"/>
          <w:sz w:val="16"/>
          <w:szCs w:val="16"/>
        </w:rPr>
      </w:pPr>
      <w:proofErr w:type="gramStart"/>
      <w:r w:rsidRPr="00264E9A">
        <w:rPr>
          <w:rFonts w:asciiTheme="majorHAnsi" w:hAnsiTheme="majorHAnsi" w:cstheme="majorHAnsi"/>
          <w:sz w:val="16"/>
          <w:szCs w:val="16"/>
        </w:rPr>
        <w:t>b</w:t>
      </w:r>
      <w:proofErr w:type="gramEnd"/>
      <w:r w:rsidRPr="00264E9A">
        <w:rPr>
          <w:rFonts w:asciiTheme="majorHAnsi" w:hAnsiTheme="majorHAnsi" w:cstheme="majorHAnsi"/>
          <w:sz w:val="16"/>
          <w:szCs w:val="16"/>
        </w:rPr>
        <w:t>/</w:t>
      </w:r>
      <w:r w:rsidRPr="00264E9A">
        <w:rPr>
          <w:rFonts w:asciiTheme="majorHAnsi" w:hAnsiTheme="majorHAnsi" w:cstheme="majorHAnsi"/>
          <w:sz w:val="16"/>
          <w:szCs w:val="16"/>
        </w:rPr>
        <w:tab/>
        <w:t>Mise à niveau de D-1 à D-2</w:t>
      </w:r>
    </w:p>
    <w:p w14:paraId="0C401BC1" w14:textId="43E843F7" w:rsidR="006562E6" w:rsidRPr="00264E9A"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3" w:name="_Hlk528171124"/>
      <w:r w:rsidRPr="00264E9A">
        <w:rPr>
          <w:kern w:val="22"/>
          <w:sz w:val="22"/>
          <w:szCs w:val="22"/>
        </w:rPr>
        <w:t>La proposition est basée sur le ratio de partage des coûts entre la Convention et les Protocoles de Cartagena et de Nagoya selon un rapport proportionnel de 72 %, 15 % et 13 % respectivement, conformément à l'intégration des processus et des fonctions du Secrétariat réalisée dans le cadre de l'examen fonctionnel et évaluée conformément au barème des quotes-parts des Nations Unies. Ce ratio prévoit une augmentation de la part attribuée au Protocole de Nagoya (de 11 à 13 %) qui correspond à l'augmentation du nombre de Parties au Protocole, qui passe à 138 en 2022.</w:t>
      </w:r>
    </w:p>
    <w:p w14:paraId="710ADC2B" w14:textId="44584619" w:rsidR="001817DB" w:rsidRPr="00264E9A"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Le tableau 3 donne un aperçu des ressources financières par composante. </w:t>
      </w:r>
    </w:p>
    <w:p w14:paraId="1E23CFAB" w14:textId="1010280C" w:rsidR="001817DB" w:rsidRPr="00264E9A" w:rsidRDefault="0BA6AE7B"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kern w:val="22"/>
          <w:sz w:val="22"/>
          <w:szCs w:val="22"/>
        </w:rPr>
        <w:t>Conformément aux règles et règlements financiers du Secrétariat de l'ONU, le secrétariat de la Convention applique un taux de 13 % pour les dépenses d'appui aux programmes sur les ressources de base et les fonds extrabudgétaires volontaires, afin de couvrir les dépenses supplémentaires liées à l'appui administratif au secrétariat, dont un tiers (1/3) est financé au moyen des services du PNUE conformément au cadre agréé de partage des coûts. Le solde (2/3) sert à couvrir les dépenses liées à l'appui fourni par la Division de l'administration, des finances et des services de conférence, décrit ci-après à la section E concernant l'appui administratif.</w:t>
      </w:r>
    </w:p>
    <w:p w14:paraId="714C9A22" w14:textId="35E3F610" w:rsidR="00154813" w:rsidRPr="00264E9A"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 tableau 4 donne une vue d'ensemble des ressources en personnel demandées pour chaque scénario, par classe, en regard du tableau des niveaux autorisés pour l'exercice biennal 2019-2020 et l'exercice biennal 2021-2022, tel que modifié et consigné dans le rapport de la Secrétaire exécutive sur les recettes et les résultats du budget de la Convention sur la diversité biologique, du Protocole de Cartagena sur la prévention des risques biotechnologiques et du Protocole de Nagoya sur l'accès aux ressources génétiques et le partage des avantages pour les exercices biennaux 2019-2020 et 2021 (CBD/COP/15/6).</w:t>
      </w:r>
    </w:p>
    <w:bookmarkEnd w:id="3"/>
    <w:p w14:paraId="3109A96C" w14:textId="72F17CA0" w:rsidR="00BD7BD1" w:rsidRPr="00264E9A"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La </w:t>
      </w:r>
      <w:r w:rsidRPr="00264E9A">
        <w:rPr>
          <w:snapToGrid w:val="0"/>
          <w:kern w:val="22"/>
          <w:sz w:val="22"/>
          <w:szCs w:val="22"/>
        </w:rPr>
        <w:t>répartition</w:t>
      </w:r>
      <w:r w:rsidRPr="00264E9A">
        <w:rPr>
          <w:sz w:val="22"/>
          <w:szCs w:val="22"/>
        </w:rPr>
        <w:t xml:space="preserve"> des ressources est indiquée dans le tableau 5.</w:t>
      </w:r>
      <w:r w:rsidR="00E94C89">
        <w:rPr>
          <w:sz w:val="22"/>
          <w:szCs w:val="22"/>
        </w:rPr>
        <w:t xml:space="preserve"> </w:t>
      </w:r>
    </w:p>
    <w:p w14:paraId="1A7E6AD0" w14:textId="6E0662F4" w:rsidR="00BD7BD1" w:rsidRPr="00264E9A" w:rsidRDefault="00BD7BD1" w:rsidP="00303AFE">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heme="majorBidi" w:eastAsia="Calibri" w:hAnsiTheme="majorBidi" w:cstheme="majorBidi"/>
          <w:b/>
          <w:bCs/>
          <w:spacing w:val="4"/>
          <w:w w:val="103"/>
          <w:kern w:val="14"/>
          <w:sz w:val="22"/>
          <w:szCs w:val="22"/>
        </w:rPr>
      </w:pPr>
      <w:r w:rsidRPr="00264E9A">
        <w:rPr>
          <w:rFonts w:asciiTheme="majorBidi" w:eastAsia="Calibri" w:hAnsiTheme="majorBidi" w:cstheme="majorBidi"/>
          <w:b/>
          <w:bCs/>
          <w:spacing w:val="4"/>
          <w:w w:val="103"/>
          <w:kern w:val="14"/>
          <w:sz w:val="22"/>
          <w:szCs w:val="22"/>
        </w:rPr>
        <w:t>Tableau 3.  Ressources financières par composante</w:t>
      </w:r>
    </w:p>
    <w:tbl>
      <w:tblPr>
        <w:tblW w:w="10245" w:type="dxa"/>
        <w:tblLook w:val="04A0" w:firstRow="1" w:lastRow="0" w:firstColumn="1" w:lastColumn="0" w:noHBand="0" w:noVBand="1"/>
      </w:tblPr>
      <w:tblGrid>
        <w:gridCol w:w="2410"/>
        <w:gridCol w:w="1418"/>
        <w:gridCol w:w="1677"/>
        <w:gridCol w:w="224"/>
        <w:gridCol w:w="1630"/>
        <w:gridCol w:w="1843"/>
        <w:gridCol w:w="372"/>
        <w:gridCol w:w="671"/>
      </w:tblGrid>
      <w:tr w:rsidR="00007B93" w:rsidRPr="00264E9A" w14:paraId="6FD40155" w14:textId="6D3C9F2F" w:rsidTr="00E468B5">
        <w:trPr>
          <w:trHeight w:val="320"/>
        </w:trPr>
        <w:tc>
          <w:tcPr>
            <w:tcW w:w="2410" w:type="dxa"/>
            <w:tcBorders>
              <w:top w:val="nil"/>
              <w:left w:val="nil"/>
              <w:bottom w:val="nil"/>
              <w:right w:val="nil"/>
            </w:tcBorders>
            <w:shd w:val="clear" w:color="auto" w:fill="auto"/>
            <w:noWrap/>
            <w:vAlign w:val="bottom"/>
            <w:hideMark/>
          </w:tcPr>
          <w:p w14:paraId="1CF7D5EA" w14:textId="71C8D52E" w:rsidR="004D245E" w:rsidRPr="00264E9A" w:rsidRDefault="004D245E" w:rsidP="00670BD8">
            <w:pPr>
              <w:keepNext/>
              <w:keepLines/>
              <w:rPr>
                <w:rFonts w:asciiTheme="majorHAnsi" w:hAnsiTheme="majorHAnsi" w:cstheme="majorHAnsi"/>
                <w:sz w:val="18"/>
                <w:szCs w:val="18"/>
                <w:lang w:eastAsia="zh-CN"/>
              </w:rPr>
            </w:pPr>
          </w:p>
        </w:tc>
        <w:tc>
          <w:tcPr>
            <w:tcW w:w="1418" w:type="dxa"/>
            <w:tcBorders>
              <w:top w:val="nil"/>
              <w:left w:val="nil"/>
              <w:bottom w:val="nil"/>
              <w:right w:val="nil"/>
            </w:tcBorders>
            <w:shd w:val="clear" w:color="auto" w:fill="auto"/>
            <w:noWrap/>
            <w:vAlign w:val="bottom"/>
            <w:hideMark/>
          </w:tcPr>
          <w:p w14:paraId="6AD63032" w14:textId="40A7367A" w:rsidR="004D245E" w:rsidRPr="00264E9A" w:rsidRDefault="004D245E" w:rsidP="00670BD8">
            <w:pPr>
              <w:keepNext/>
              <w:keepLines/>
              <w:rPr>
                <w:rFonts w:asciiTheme="majorHAnsi" w:hAnsiTheme="majorHAnsi" w:cstheme="majorHAnsi"/>
                <w:sz w:val="18"/>
                <w:szCs w:val="18"/>
                <w:lang w:eastAsia="zh-CN"/>
              </w:rPr>
            </w:pPr>
          </w:p>
        </w:tc>
        <w:tc>
          <w:tcPr>
            <w:tcW w:w="1677" w:type="dxa"/>
            <w:tcBorders>
              <w:top w:val="nil"/>
              <w:left w:val="nil"/>
              <w:bottom w:val="nil"/>
              <w:right w:val="nil"/>
            </w:tcBorders>
            <w:shd w:val="clear" w:color="auto" w:fill="auto"/>
            <w:noWrap/>
            <w:vAlign w:val="bottom"/>
            <w:hideMark/>
          </w:tcPr>
          <w:p w14:paraId="3603E53A" w14:textId="69E1CE65" w:rsidR="004D245E" w:rsidRPr="00264E9A" w:rsidRDefault="004D245E" w:rsidP="00670BD8">
            <w:pPr>
              <w:keepNext/>
              <w:keepLines/>
              <w:rPr>
                <w:rFonts w:asciiTheme="majorHAnsi" w:hAnsiTheme="majorHAnsi" w:cstheme="majorHAnsi"/>
                <w:sz w:val="18"/>
                <w:szCs w:val="18"/>
                <w:lang w:eastAsia="zh-CN"/>
              </w:rPr>
            </w:pPr>
          </w:p>
        </w:tc>
        <w:tc>
          <w:tcPr>
            <w:tcW w:w="224" w:type="dxa"/>
            <w:tcBorders>
              <w:top w:val="single" w:sz="8" w:space="0" w:color="auto"/>
              <w:left w:val="nil"/>
              <w:bottom w:val="single" w:sz="8" w:space="0" w:color="auto"/>
              <w:right w:val="nil"/>
            </w:tcBorders>
          </w:tcPr>
          <w:p w14:paraId="4E7DADAC" w14:textId="16B7DDFF" w:rsidR="004D245E" w:rsidRPr="00264E9A" w:rsidRDefault="004D245E" w:rsidP="00670BD8">
            <w:pPr>
              <w:keepNext/>
              <w:keepLines/>
              <w:jc w:val="center"/>
              <w:rPr>
                <w:rFonts w:asciiTheme="majorHAnsi" w:hAnsiTheme="majorHAnsi" w:cstheme="majorHAnsi"/>
                <w:b/>
                <w:bCs/>
                <w:color w:val="000000"/>
                <w:sz w:val="18"/>
                <w:szCs w:val="18"/>
                <w:lang w:eastAsia="zh-CN"/>
              </w:rPr>
            </w:pPr>
          </w:p>
        </w:tc>
        <w:tc>
          <w:tcPr>
            <w:tcW w:w="3473" w:type="dxa"/>
            <w:gridSpan w:val="2"/>
            <w:tcBorders>
              <w:top w:val="single" w:sz="8" w:space="0" w:color="auto"/>
              <w:left w:val="nil"/>
              <w:bottom w:val="single" w:sz="8" w:space="0" w:color="auto"/>
              <w:right w:val="nil"/>
            </w:tcBorders>
            <w:shd w:val="clear" w:color="auto" w:fill="auto"/>
            <w:noWrap/>
            <w:vAlign w:val="center"/>
            <w:hideMark/>
          </w:tcPr>
          <w:p w14:paraId="467C83E3" w14:textId="06248AEE" w:rsidR="004D245E" w:rsidRPr="00264E9A" w:rsidRDefault="004D245E">
            <w:pPr>
              <w:keepNext/>
              <w:keepLines/>
              <w:jc w:val="center"/>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2023-2024</w:t>
            </w:r>
          </w:p>
        </w:tc>
        <w:tc>
          <w:tcPr>
            <w:tcW w:w="1043" w:type="dxa"/>
            <w:gridSpan w:val="2"/>
            <w:tcBorders>
              <w:top w:val="nil"/>
              <w:left w:val="nil"/>
              <w:bottom w:val="nil"/>
              <w:right w:val="nil"/>
            </w:tcBorders>
            <w:shd w:val="clear" w:color="auto" w:fill="auto"/>
            <w:noWrap/>
            <w:vAlign w:val="bottom"/>
            <w:hideMark/>
          </w:tcPr>
          <w:p w14:paraId="31DC8497" w14:textId="42F28748" w:rsidR="004D245E" w:rsidRPr="00264E9A" w:rsidRDefault="004D245E" w:rsidP="00670BD8">
            <w:pPr>
              <w:keepNext/>
              <w:keepLines/>
              <w:jc w:val="center"/>
              <w:rPr>
                <w:rFonts w:asciiTheme="majorHAnsi" w:hAnsiTheme="majorHAnsi" w:cstheme="majorHAnsi"/>
                <w:b/>
                <w:bCs/>
                <w:color w:val="000000"/>
                <w:sz w:val="18"/>
                <w:szCs w:val="18"/>
                <w:lang w:eastAsia="zh-CN"/>
              </w:rPr>
            </w:pPr>
          </w:p>
        </w:tc>
      </w:tr>
      <w:tr w:rsidR="00D31553" w:rsidRPr="00264E9A" w14:paraId="71FA3AC9" w14:textId="5DDC9B67" w:rsidTr="00E468B5">
        <w:trPr>
          <w:gridAfter w:val="1"/>
          <w:wAfter w:w="671" w:type="dxa"/>
          <w:trHeight w:val="310"/>
        </w:trPr>
        <w:tc>
          <w:tcPr>
            <w:tcW w:w="2410" w:type="dxa"/>
            <w:tcBorders>
              <w:top w:val="nil"/>
              <w:left w:val="nil"/>
              <w:bottom w:val="nil"/>
              <w:right w:val="nil"/>
            </w:tcBorders>
            <w:shd w:val="clear" w:color="auto" w:fill="auto"/>
            <w:noWrap/>
            <w:vAlign w:val="bottom"/>
            <w:hideMark/>
          </w:tcPr>
          <w:p w14:paraId="29D59ED0" w14:textId="49B3B999" w:rsidR="003F6396" w:rsidRPr="00264E9A" w:rsidRDefault="003F6396" w:rsidP="00670BD8">
            <w:pPr>
              <w:keepNext/>
              <w:keepLines/>
              <w:rPr>
                <w:rFonts w:asciiTheme="majorHAnsi" w:hAnsiTheme="majorHAnsi" w:cstheme="majorHAnsi"/>
                <w:sz w:val="18"/>
                <w:szCs w:val="18"/>
                <w:lang w:eastAsia="zh-CN"/>
              </w:rPr>
            </w:pPr>
          </w:p>
        </w:tc>
        <w:tc>
          <w:tcPr>
            <w:tcW w:w="1418" w:type="dxa"/>
            <w:tcBorders>
              <w:top w:val="nil"/>
              <w:left w:val="nil"/>
              <w:bottom w:val="nil"/>
              <w:right w:val="nil"/>
            </w:tcBorders>
            <w:shd w:val="clear" w:color="auto" w:fill="auto"/>
            <w:noWrap/>
            <w:vAlign w:val="center"/>
            <w:hideMark/>
          </w:tcPr>
          <w:p w14:paraId="033A5F91" w14:textId="595DA3AB" w:rsidR="003F6396" w:rsidRPr="00264E9A" w:rsidRDefault="003F63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2019-2020</w:t>
            </w:r>
          </w:p>
        </w:tc>
        <w:tc>
          <w:tcPr>
            <w:tcW w:w="1677" w:type="dxa"/>
            <w:tcBorders>
              <w:top w:val="nil"/>
              <w:left w:val="nil"/>
              <w:bottom w:val="nil"/>
              <w:right w:val="nil"/>
            </w:tcBorders>
            <w:shd w:val="clear" w:color="auto" w:fill="auto"/>
            <w:noWrap/>
            <w:vAlign w:val="center"/>
            <w:hideMark/>
          </w:tcPr>
          <w:p w14:paraId="7170F485" w14:textId="16626607" w:rsidR="003F6396" w:rsidRPr="00264E9A" w:rsidRDefault="003F6396" w:rsidP="00E468B5">
            <w:pPr>
              <w:keepNext/>
              <w:keepLines/>
              <w:ind w:left="-1098" w:right="33"/>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2021-2022</w:t>
            </w:r>
          </w:p>
        </w:tc>
        <w:tc>
          <w:tcPr>
            <w:tcW w:w="224" w:type="dxa"/>
            <w:tcBorders>
              <w:top w:val="nil"/>
              <w:left w:val="nil"/>
              <w:bottom w:val="nil"/>
              <w:right w:val="nil"/>
            </w:tcBorders>
          </w:tcPr>
          <w:p w14:paraId="15619107" w14:textId="57F0C5ED" w:rsidR="003F6396" w:rsidRPr="00264E9A" w:rsidRDefault="003F6396" w:rsidP="00670BD8">
            <w:pPr>
              <w:keepNext/>
              <w:keepLines/>
              <w:jc w:val="center"/>
              <w:rPr>
                <w:rFonts w:asciiTheme="majorHAnsi" w:hAnsiTheme="majorHAnsi" w:cstheme="majorHAnsi"/>
                <w:i/>
                <w:iCs/>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B056394" w14:textId="1606D78C" w:rsidR="003F6396" w:rsidRPr="00264E9A" w:rsidRDefault="00D77A3D" w:rsidP="00E468B5">
            <w:pPr>
              <w:keepNext/>
              <w:keepLines/>
              <w:jc w:val="right"/>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rPr>
              <w:t>Scénario de croissance réelle nulle</w:t>
            </w:r>
            <w:r w:rsidR="003F6396" w:rsidRPr="00264E9A">
              <w:rPr>
                <w:rFonts w:asciiTheme="majorHAnsi" w:hAnsiTheme="majorHAnsi" w:cstheme="majorHAnsi"/>
                <w:i/>
                <w:iCs/>
                <w:color w:val="000000"/>
                <w:sz w:val="18"/>
                <w:szCs w:val="18"/>
              </w:rPr>
              <w:t xml:space="preserve"> (8 %)</w:t>
            </w:r>
          </w:p>
        </w:tc>
        <w:tc>
          <w:tcPr>
            <w:tcW w:w="1843" w:type="dxa"/>
            <w:tcBorders>
              <w:top w:val="nil"/>
              <w:left w:val="nil"/>
              <w:bottom w:val="nil"/>
              <w:right w:val="nil"/>
            </w:tcBorders>
            <w:shd w:val="clear" w:color="auto" w:fill="auto"/>
            <w:noWrap/>
            <w:vAlign w:val="center"/>
            <w:hideMark/>
          </w:tcPr>
          <w:p w14:paraId="77A6B893" w14:textId="3A66BEFC" w:rsidR="003F6396" w:rsidRPr="00264E9A" w:rsidRDefault="00D77A3D" w:rsidP="00E468B5">
            <w:pPr>
              <w:keepNext/>
              <w:keepLines/>
              <w:jc w:val="right"/>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rPr>
              <w:t>Scénario de croissance nominale nulle</w:t>
            </w:r>
            <w:r w:rsidR="003F6396" w:rsidRPr="00264E9A">
              <w:rPr>
                <w:rFonts w:asciiTheme="majorHAnsi" w:hAnsiTheme="majorHAnsi" w:cstheme="majorHAnsi"/>
                <w:i/>
                <w:iCs/>
                <w:color w:val="000000"/>
                <w:sz w:val="18"/>
                <w:szCs w:val="18"/>
              </w:rPr>
              <w:t xml:space="preserve"> (0 %)</w:t>
            </w:r>
          </w:p>
        </w:tc>
        <w:tc>
          <w:tcPr>
            <w:tcW w:w="372" w:type="dxa"/>
            <w:tcBorders>
              <w:top w:val="nil"/>
              <w:left w:val="nil"/>
              <w:bottom w:val="nil"/>
              <w:right w:val="nil"/>
            </w:tcBorders>
            <w:shd w:val="clear" w:color="auto" w:fill="auto"/>
            <w:noWrap/>
            <w:vAlign w:val="bottom"/>
            <w:hideMark/>
          </w:tcPr>
          <w:p w14:paraId="5203CB39" w14:textId="0527AB20" w:rsidR="003F6396" w:rsidRPr="00264E9A" w:rsidRDefault="003F6396" w:rsidP="00670BD8">
            <w:pPr>
              <w:keepNext/>
              <w:keepLines/>
              <w:jc w:val="center"/>
              <w:rPr>
                <w:rFonts w:asciiTheme="majorHAnsi" w:hAnsiTheme="majorHAnsi" w:cstheme="majorHAnsi"/>
                <w:i/>
                <w:iCs/>
                <w:color w:val="000000"/>
                <w:sz w:val="18"/>
                <w:szCs w:val="18"/>
                <w:lang w:eastAsia="zh-CN"/>
              </w:rPr>
            </w:pPr>
          </w:p>
        </w:tc>
      </w:tr>
      <w:tr w:rsidR="00D31553" w:rsidRPr="00264E9A" w14:paraId="23FB7265" w14:textId="4CDB5397" w:rsidTr="00E468B5">
        <w:trPr>
          <w:gridAfter w:val="1"/>
          <w:wAfter w:w="671" w:type="dxa"/>
          <w:trHeight w:val="78"/>
        </w:trPr>
        <w:tc>
          <w:tcPr>
            <w:tcW w:w="2410" w:type="dxa"/>
            <w:tcBorders>
              <w:top w:val="nil"/>
              <w:left w:val="nil"/>
              <w:bottom w:val="single" w:sz="8" w:space="0" w:color="auto"/>
              <w:right w:val="nil"/>
            </w:tcBorders>
            <w:shd w:val="clear" w:color="auto" w:fill="auto"/>
            <w:noWrap/>
            <w:vAlign w:val="center"/>
            <w:hideMark/>
          </w:tcPr>
          <w:p w14:paraId="47CBEA2F" w14:textId="5FFE0B67" w:rsidR="003F6396" w:rsidRPr="00264E9A" w:rsidRDefault="003F63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1418" w:type="dxa"/>
            <w:tcBorders>
              <w:top w:val="nil"/>
              <w:left w:val="nil"/>
              <w:bottom w:val="single" w:sz="8" w:space="0" w:color="auto"/>
              <w:right w:val="nil"/>
            </w:tcBorders>
            <w:shd w:val="clear" w:color="auto" w:fill="auto"/>
            <w:noWrap/>
            <w:vAlign w:val="center"/>
            <w:hideMark/>
          </w:tcPr>
          <w:p w14:paraId="74E3E483" w14:textId="4B35C1B7" w:rsidR="003F6396" w:rsidRPr="00264E9A" w:rsidRDefault="003F63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COP 14/37</w:t>
            </w:r>
          </w:p>
        </w:tc>
        <w:tc>
          <w:tcPr>
            <w:tcW w:w="1677" w:type="dxa"/>
            <w:tcBorders>
              <w:top w:val="nil"/>
              <w:left w:val="nil"/>
              <w:bottom w:val="single" w:sz="8" w:space="0" w:color="auto"/>
              <w:right w:val="nil"/>
            </w:tcBorders>
            <w:shd w:val="clear" w:color="auto" w:fill="auto"/>
            <w:vAlign w:val="center"/>
            <w:hideMark/>
          </w:tcPr>
          <w:p w14:paraId="65C274D1" w14:textId="1D1F9249" w:rsidR="003F6396" w:rsidRPr="00264E9A" w:rsidRDefault="003F6396" w:rsidP="00E468B5">
            <w:pPr>
              <w:keepNext/>
              <w:keepLines/>
              <w:ind w:left="-506" w:right="33"/>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EM-2/1 &amp; COP15/1</w:t>
            </w:r>
          </w:p>
        </w:tc>
        <w:tc>
          <w:tcPr>
            <w:tcW w:w="224" w:type="dxa"/>
            <w:tcBorders>
              <w:top w:val="nil"/>
              <w:left w:val="nil"/>
              <w:bottom w:val="single" w:sz="8" w:space="0" w:color="auto"/>
              <w:right w:val="nil"/>
            </w:tcBorders>
          </w:tcPr>
          <w:p w14:paraId="7008603F" w14:textId="5F3BC5E5" w:rsidR="003F6396" w:rsidRPr="00264E9A" w:rsidRDefault="003F6396" w:rsidP="00670BD8">
            <w:pPr>
              <w:keepNext/>
              <w:keepLines/>
              <w:jc w:val="center"/>
              <w:rPr>
                <w:rFonts w:asciiTheme="majorHAnsi" w:hAnsiTheme="majorHAnsi" w:cstheme="majorHAnsi"/>
                <w:i/>
                <w:iCs/>
                <w:color w:val="000000"/>
                <w:sz w:val="18"/>
                <w:szCs w:val="18"/>
                <w:lang w:eastAsia="zh-CN"/>
              </w:rPr>
            </w:pPr>
          </w:p>
        </w:tc>
        <w:tc>
          <w:tcPr>
            <w:tcW w:w="1630" w:type="dxa"/>
            <w:tcBorders>
              <w:top w:val="nil"/>
              <w:left w:val="nil"/>
              <w:bottom w:val="single" w:sz="8" w:space="0" w:color="auto"/>
              <w:right w:val="nil"/>
            </w:tcBorders>
            <w:shd w:val="clear" w:color="auto" w:fill="auto"/>
            <w:noWrap/>
            <w:vAlign w:val="center"/>
            <w:hideMark/>
          </w:tcPr>
          <w:p w14:paraId="0C61476D" w14:textId="1323D80F" w:rsidR="003F6396" w:rsidRPr="00264E9A" w:rsidRDefault="003F6396" w:rsidP="00C565C8">
            <w:pPr>
              <w:keepNext/>
              <w:keepLines/>
              <w:jc w:val="both"/>
              <w:rPr>
                <w:rFonts w:asciiTheme="majorHAnsi" w:hAnsiTheme="majorHAnsi" w:cstheme="majorHAnsi"/>
                <w:i/>
                <w:iCs/>
                <w:color w:val="000000"/>
                <w:sz w:val="18"/>
                <w:szCs w:val="18"/>
                <w:lang w:eastAsia="zh-CN"/>
              </w:rPr>
            </w:pPr>
          </w:p>
        </w:tc>
        <w:tc>
          <w:tcPr>
            <w:tcW w:w="1843" w:type="dxa"/>
            <w:tcBorders>
              <w:top w:val="nil"/>
              <w:left w:val="nil"/>
              <w:bottom w:val="single" w:sz="8" w:space="0" w:color="auto"/>
              <w:right w:val="nil"/>
            </w:tcBorders>
            <w:shd w:val="clear" w:color="auto" w:fill="auto"/>
            <w:noWrap/>
            <w:vAlign w:val="center"/>
            <w:hideMark/>
          </w:tcPr>
          <w:p w14:paraId="48CE96C7" w14:textId="61246035" w:rsidR="003F6396" w:rsidRPr="00264E9A" w:rsidRDefault="003F6396" w:rsidP="00C565C8">
            <w:pPr>
              <w:keepNext/>
              <w:keepLines/>
              <w:jc w:val="both"/>
              <w:rPr>
                <w:rFonts w:asciiTheme="majorHAnsi" w:hAnsiTheme="majorHAnsi" w:cstheme="majorHAnsi"/>
                <w:i/>
                <w:iCs/>
                <w:color w:val="000000"/>
                <w:sz w:val="18"/>
                <w:szCs w:val="18"/>
                <w:lang w:eastAsia="zh-CN"/>
              </w:rPr>
            </w:pPr>
          </w:p>
        </w:tc>
        <w:tc>
          <w:tcPr>
            <w:tcW w:w="372" w:type="dxa"/>
            <w:tcBorders>
              <w:top w:val="nil"/>
              <w:left w:val="nil"/>
              <w:bottom w:val="nil"/>
              <w:right w:val="nil"/>
            </w:tcBorders>
            <w:shd w:val="clear" w:color="auto" w:fill="auto"/>
            <w:noWrap/>
            <w:vAlign w:val="bottom"/>
            <w:hideMark/>
          </w:tcPr>
          <w:p w14:paraId="387B32AD" w14:textId="4B8BCA43" w:rsidR="003F6396" w:rsidRPr="00264E9A" w:rsidRDefault="003F6396" w:rsidP="00670BD8">
            <w:pPr>
              <w:keepNext/>
              <w:keepLines/>
              <w:jc w:val="center"/>
              <w:rPr>
                <w:rFonts w:asciiTheme="majorHAnsi" w:hAnsiTheme="majorHAnsi" w:cstheme="majorHAnsi"/>
                <w:i/>
                <w:iCs/>
                <w:color w:val="000000"/>
                <w:sz w:val="18"/>
                <w:szCs w:val="18"/>
                <w:lang w:eastAsia="zh-CN"/>
              </w:rPr>
            </w:pPr>
          </w:p>
        </w:tc>
      </w:tr>
      <w:tr w:rsidR="00D31553" w:rsidRPr="00264E9A" w14:paraId="08A9A8F9" w14:textId="2D0EDC62"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515CE31B" w14:textId="6E5CA76B"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Coûts de personnel</w:t>
            </w:r>
          </w:p>
        </w:tc>
        <w:tc>
          <w:tcPr>
            <w:tcW w:w="1418" w:type="dxa"/>
            <w:tcBorders>
              <w:top w:val="nil"/>
              <w:left w:val="nil"/>
              <w:bottom w:val="nil"/>
              <w:right w:val="nil"/>
            </w:tcBorders>
            <w:shd w:val="clear" w:color="auto" w:fill="auto"/>
            <w:noWrap/>
            <w:vAlign w:val="bottom"/>
            <w:hideMark/>
          </w:tcPr>
          <w:p w14:paraId="73815560" w14:textId="738F9ECA" w:rsidR="003F6396" w:rsidRPr="00264E9A" w:rsidRDefault="003F6396" w:rsidP="00670BD8">
            <w:pPr>
              <w:keepNext/>
              <w:keepLines/>
              <w:rPr>
                <w:rFonts w:asciiTheme="majorHAnsi" w:hAnsiTheme="majorHAnsi" w:cstheme="majorHAnsi"/>
                <w:b/>
                <w:bCs/>
                <w:color w:val="000000"/>
                <w:sz w:val="18"/>
                <w:szCs w:val="18"/>
                <w:lang w:eastAsia="zh-CN"/>
              </w:rPr>
            </w:pPr>
          </w:p>
        </w:tc>
        <w:tc>
          <w:tcPr>
            <w:tcW w:w="1677" w:type="dxa"/>
            <w:tcBorders>
              <w:top w:val="nil"/>
              <w:left w:val="nil"/>
              <w:bottom w:val="nil"/>
              <w:right w:val="nil"/>
            </w:tcBorders>
            <w:shd w:val="clear" w:color="auto" w:fill="auto"/>
            <w:noWrap/>
            <w:vAlign w:val="bottom"/>
            <w:hideMark/>
          </w:tcPr>
          <w:p w14:paraId="43B54A85" w14:textId="67CBB360" w:rsidR="003F6396" w:rsidRPr="00264E9A" w:rsidRDefault="003F6396" w:rsidP="00E468B5">
            <w:pPr>
              <w:keepNext/>
              <w:keepLines/>
              <w:ind w:left="-506" w:right="33"/>
              <w:rPr>
                <w:rFonts w:asciiTheme="majorHAnsi" w:hAnsiTheme="majorHAnsi" w:cstheme="majorHAnsi"/>
                <w:sz w:val="18"/>
                <w:szCs w:val="18"/>
                <w:lang w:eastAsia="zh-CN"/>
              </w:rPr>
            </w:pPr>
          </w:p>
        </w:tc>
        <w:tc>
          <w:tcPr>
            <w:tcW w:w="224" w:type="dxa"/>
            <w:tcBorders>
              <w:top w:val="nil"/>
              <w:left w:val="nil"/>
              <w:bottom w:val="nil"/>
              <w:right w:val="nil"/>
            </w:tcBorders>
          </w:tcPr>
          <w:p w14:paraId="1CF8B9E5" w14:textId="0CAD5DCB" w:rsidR="003F6396" w:rsidRPr="00264E9A" w:rsidRDefault="003F6396" w:rsidP="00670BD8">
            <w:pPr>
              <w:keepNext/>
              <w:keepLines/>
              <w:rPr>
                <w:rFonts w:asciiTheme="majorHAnsi" w:hAnsiTheme="majorHAnsi" w:cstheme="majorHAnsi"/>
                <w:sz w:val="18"/>
                <w:szCs w:val="18"/>
                <w:lang w:eastAsia="zh-CN"/>
              </w:rPr>
            </w:pPr>
          </w:p>
        </w:tc>
        <w:tc>
          <w:tcPr>
            <w:tcW w:w="1630" w:type="dxa"/>
            <w:tcBorders>
              <w:top w:val="nil"/>
              <w:left w:val="nil"/>
              <w:bottom w:val="nil"/>
              <w:right w:val="nil"/>
            </w:tcBorders>
            <w:shd w:val="clear" w:color="auto" w:fill="auto"/>
            <w:noWrap/>
            <w:vAlign w:val="bottom"/>
            <w:hideMark/>
          </w:tcPr>
          <w:p w14:paraId="0D00370C" w14:textId="71F3E825" w:rsidR="003F6396" w:rsidRPr="00264E9A" w:rsidRDefault="003F6396" w:rsidP="00670BD8">
            <w:pPr>
              <w:keepNext/>
              <w:keepLines/>
              <w:rPr>
                <w:rFonts w:asciiTheme="majorHAnsi" w:hAnsiTheme="majorHAnsi" w:cstheme="majorHAnsi"/>
                <w:sz w:val="18"/>
                <w:szCs w:val="18"/>
                <w:lang w:eastAsia="zh-CN"/>
              </w:rPr>
            </w:pPr>
          </w:p>
        </w:tc>
        <w:tc>
          <w:tcPr>
            <w:tcW w:w="1843" w:type="dxa"/>
            <w:tcBorders>
              <w:top w:val="nil"/>
              <w:left w:val="nil"/>
              <w:bottom w:val="nil"/>
              <w:right w:val="nil"/>
            </w:tcBorders>
            <w:shd w:val="clear" w:color="auto" w:fill="auto"/>
            <w:noWrap/>
            <w:vAlign w:val="bottom"/>
            <w:hideMark/>
          </w:tcPr>
          <w:p w14:paraId="7F8998F5" w14:textId="351DC482" w:rsidR="003F6396" w:rsidRPr="00264E9A" w:rsidRDefault="003F6396" w:rsidP="00670BD8">
            <w:pPr>
              <w:keepNext/>
              <w:keepLines/>
              <w:rPr>
                <w:rFonts w:asciiTheme="majorHAnsi" w:hAnsiTheme="majorHAnsi" w:cstheme="majorHAnsi"/>
                <w:sz w:val="18"/>
                <w:szCs w:val="18"/>
                <w:lang w:eastAsia="zh-CN"/>
              </w:rPr>
            </w:pPr>
          </w:p>
        </w:tc>
        <w:tc>
          <w:tcPr>
            <w:tcW w:w="372" w:type="dxa"/>
            <w:tcBorders>
              <w:top w:val="nil"/>
              <w:left w:val="nil"/>
              <w:bottom w:val="nil"/>
              <w:right w:val="nil"/>
            </w:tcBorders>
            <w:shd w:val="clear" w:color="auto" w:fill="auto"/>
            <w:noWrap/>
            <w:vAlign w:val="bottom"/>
            <w:hideMark/>
          </w:tcPr>
          <w:p w14:paraId="5CBDFCD7" w14:textId="52088CD0" w:rsidR="003F6396" w:rsidRPr="00264E9A" w:rsidRDefault="003F6396" w:rsidP="00670BD8">
            <w:pPr>
              <w:keepNext/>
              <w:keepLines/>
              <w:rPr>
                <w:rFonts w:asciiTheme="majorHAnsi" w:hAnsiTheme="majorHAnsi" w:cstheme="majorHAnsi"/>
                <w:sz w:val="18"/>
                <w:szCs w:val="18"/>
                <w:lang w:eastAsia="zh-CN"/>
              </w:rPr>
            </w:pPr>
          </w:p>
        </w:tc>
      </w:tr>
      <w:tr w:rsidR="00D31553" w:rsidRPr="00264E9A" w14:paraId="4722C7DA" w14:textId="5B65104C"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82CA675" w14:textId="0557DB13"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Personnel </w:t>
            </w:r>
          </w:p>
        </w:tc>
        <w:tc>
          <w:tcPr>
            <w:tcW w:w="1418" w:type="dxa"/>
            <w:tcBorders>
              <w:top w:val="nil"/>
              <w:left w:val="nil"/>
              <w:bottom w:val="nil"/>
              <w:right w:val="nil"/>
            </w:tcBorders>
            <w:shd w:val="clear" w:color="auto" w:fill="auto"/>
            <w:noWrap/>
            <w:vAlign w:val="center"/>
            <w:hideMark/>
          </w:tcPr>
          <w:p w14:paraId="73FABE6D" w14:textId="6BC91670"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23 080,5</w:t>
            </w:r>
          </w:p>
        </w:tc>
        <w:tc>
          <w:tcPr>
            <w:tcW w:w="1677" w:type="dxa"/>
            <w:tcBorders>
              <w:top w:val="nil"/>
              <w:left w:val="nil"/>
              <w:bottom w:val="nil"/>
              <w:right w:val="nil"/>
            </w:tcBorders>
            <w:shd w:val="clear" w:color="auto" w:fill="auto"/>
            <w:noWrap/>
            <w:vAlign w:val="center"/>
            <w:hideMark/>
          </w:tcPr>
          <w:p w14:paraId="75685953" w14:textId="1C6EB7D5" w:rsidR="003F6396" w:rsidRPr="00264E9A" w:rsidRDefault="003F6396" w:rsidP="00E468B5">
            <w:pPr>
              <w:keepNext/>
              <w:keepLines/>
              <w:ind w:left="-506" w:right="33"/>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24 156,8</w:t>
            </w:r>
          </w:p>
        </w:tc>
        <w:tc>
          <w:tcPr>
            <w:tcW w:w="224" w:type="dxa"/>
            <w:tcBorders>
              <w:top w:val="nil"/>
              <w:left w:val="nil"/>
              <w:bottom w:val="nil"/>
              <w:right w:val="nil"/>
            </w:tcBorders>
          </w:tcPr>
          <w:p w14:paraId="3F37BD90" w14:textId="311D3202"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8701341" w14:textId="30034A6B"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25 </w:t>
            </w:r>
            <w:r w:rsidR="00173EA3" w:rsidRPr="00264E9A">
              <w:rPr>
                <w:rFonts w:asciiTheme="majorHAnsi" w:hAnsiTheme="majorHAnsi" w:cstheme="majorHAnsi"/>
                <w:color w:val="000000"/>
                <w:sz w:val="18"/>
                <w:szCs w:val="18"/>
              </w:rPr>
              <w:t>29</w:t>
            </w:r>
            <w:r w:rsidRPr="00264E9A">
              <w:rPr>
                <w:rFonts w:asciiTheme="majorHAnsi" w:hAnsiTheme="majorHAnsi" w:cstheme="majorHAnsi"/>
                <w:color w:val="000000"/>
                <w:sz w:val="18"/>
                <w:szCs w:val="18"/>
              </w:rPr>
              <w:t>0,</w:t>
            </w:r>
            <w:r w:rsidR="00173EA3" w:rsidRPr="00264E9A">
              <w:rPr>
                <w:rFonts w:asciiTheme="majorHAnsi" w:hAnsiTheme="majorHAnsi" w:cstheme="majorHAnsi"/>
                <w:color w:val="000000"/>
                <w:sz w:val="18"/>
                <w:szCs w:val="18"/>
              </w:rPr>
              <w:t>7</w:t>
            </w:r>
          </w:p>
        </w:tc>
        <w:tc>
          <w:tcPr>
            <w:tcW w:w="1843" w:type="dxa"/>
            <w:tcBorders>
              <w:top w:val="nil"/>
              <w:left w:val="nil"/>
              <w:bottom w:val="nil"/>
              <w:right w:val="nil"/>
            </w:tcBorders>
            <w:shd w:val="clear" w:color="auto" w:fill="auto"/>
            <w:noWrap/>
            <w:vAlign w:val="center"/>
            <w:hideMark/>
          </w:tcPr>
          <w:p w14:paraId="29BA032F" w14:textId="38C6F229"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22 </w:t>
            </w:r>
            <w:r w:rsidR="00706FB6" w:rsidRPr="00264E9A">
              <w:rPr>
                <w:rFonts w:asciiTheme="majorHAnsi" w:hAnsiTheme="majorHAnsi" w:cstheme="majorHAnsi"/>
                <w:color w:val="000000"/>
                <w:sz w:val="18"/>
                <w:szCs w:val="18"/>
              </w:rPr>
              <w:t>645</w:t>
            </w:r>
            <w:r w:rsidRPr="00264E9A">
              <w:rPr>
                <w:rFonts w:asciiTheme="majorHAnsi" w:hAnsiTheme="majorHAnsi" w:cstheme="majorHAnsi"/>
                <w:color w:val="000000"/>
                <w:sz w:val="18"/>
                <w:szCs w:val="18"/>
              </w:rPr>
              <w:t>,</w:t>
            </w:r>
            <w:r w:rsidR="00706FB6" w:rsidRPr="00264E9A">
              <w:rPr>
                <w:rFonts w:asciiTheme="majorHAnsi" w:hAnsiTheme="majorHAnsi" w:cstheme="majorHAnsi"/>
                <w:color w:val="000000"/>
                <w:sz w:val="18"/>
                <w:szCs w:val="18"/>
              </w:rPr>
              <w:t>1</w:t>
            </w:r>
          </w:p>
        </w:tc>
        <w:tc>
          <w:tcPr>
            <w:tcW w:w="372" w:type="dxa"/>
            <w:tcBorders>
              <w:top w:val="nil"/>
              <w:left w:val="nil"/>
              <w:bottom w:val="nil"/>
              <w:right w:val="nil"/>
            </w:tcBorders>
            <w:shd w:val="clear" w:color="auto" w:fill="auto"/>
            <w:noWrap/>
            <w:vAlign w:val="center"/>
            <w:hideMark/>
          </w:tcPr>
          <w:p w14:paraId="6018DCD1" w14:textId="5E396859" w:rsidR="003F6396" w:rsidRPr="00264E9A" w:rsidRDefault="003F6396" w:rsidP="00670BD8">
            <w:pPr>
              <w:keepNext/>
              <w:keepLines/>
              <w:rPr>
                <w:rFonts w:asciiTheme="majorHAnsi" w:hAnsiTheme="majorHAnsi" w:cstheme="majorHAnsi"/>
                <w:color w:val="000000"/>
                <w:sz w:val="18"/>
                <w:szCs w:val="18"/>
                <w:lang w:eastAsia="zh-CN"/>
              </w:rPr>
            </w:pPr>
            <w:proofErr w:type="gramStart"/>
            <w:r w:rsidRPr="00264E9A">
              <w:rPr>
                <w:rFonts w:asciiTheme="majorHAnsi" w:hAnsiTheme="majorHAnsi" w:cstheme="majorHAnsi"/>
                <w:color w:val="000000"/>
                <w:sz w:val="18"/>
                <w:szCs w:val="18"/>
              </w:rPr>
              <w:t>a</w:t>
            </w:r>
            <w:proofErr w:type="gramEnd"/>
            <w:r w:rsidRPr="00264E9A">
              <w:rPr>
                <w:rFonts w:asciiTheme="majorHAnsi" w:hAnsiTheme="majorHAnsi" w:cstheme="majorHAnsi"/>
                <w:color w:val="000000"/>
                <w:sz w:val="18"/>
                <w:szCs w:val="18"/>
              </w:rPr>
              <w:t>/</w:t>
            </w:r>
          </w:p>
        </w:tc>
      </w:tr>
      <w:tr w:rsidR="00D31553" w:rsidRPr="00264E9A" w14:paraId="5736E31F" w14:textId="5527F172" w:rsidTr="00E468B5">
        <w:trPr>
          <w:gridAfter w:val="1"/>
          <w:wAfter w:w="671" w:type="dxa"/>
          <w:trHeight w:val="300"/>
        </w:trPr>
        <w:tc>
          <w:tcPr>
            <w:tcW w:w="2410" w:type="dxa"/>
            <w:tcBorders>
              <w:top w:val="nil"/>
              <w:left w:val="nil"/>
              <w:bottom w:val="nil"/>
              <w:right w:val="nil"/>
            </w:tcBorders>
            <w:shd w:val="clear" w:color="auto" w:fill="auto"/>
            <w:noWrap/>
            <w:vAlign w:val="center"/>
            <w:hideMark/>
          </w:tcPr>
          <w:p w14:paraId="7CDE70F9" w14:textId="5CB91436"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Personnel temporaire (autre que pour les réunions)</w:t>
            </w:r>
          </w:p>
        </w:tc>
        <w:tc>
          <w:tcPr>
            <w:tcW w:w="1418" w:type="dxa"/>
            <w:tcBorders>
              <w:top w:val="nil"/>
              <w:left w:val="nil"/>
              <w:bottom w:val="nil"/>
              <w:right w:val="nil"/>
            </w:tcBorders>
            <w:shd w:val="clear" w:color="auto" w:fill="auto"/>
            <w:noWrap/>
            <w:vAlign w:val="center"/>
            <w:hideMark/>
          </w:tcPr>
          <w:p w14:paraId="7CA0F305" w14:textId="3E3D1E9A"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200,0</w:t>
            </w:r>
          </w:p>
        </w:tc>
        <w:tc>
          <w:tcPr>
            <w:tcW w:w="1677" w:type="dxa"/>
            <w:tcBorders>
              <w:top w:val="nil"/>
              <w:left w:val="nil"/>
              <w:bottom w:val="nil"/>
              <w:right w:val="nil"/>
            </w:tcBorders>
            <w:shd w:val="clear" w:color="auto" w:fill="auto"/>
            <w:noWrap/>
            <w:vAlign w:val="center"/>
            <w:hideMark/>
          </w:tcPr>
          <w:p w14:paraId="4597FCAE" w14:textId="2DAD9EFE" w:rsidR="003F6396" w:rsidRPr="00264E9A" w:rsidRDefault="003F6396" w:rsidP="00E468B5">
            <w:pPr>
              <w:keepNext/>
              <w:keepLines/>
              <w:ind w:left="-506" w:right="33"/>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200,0</w:t>
            </w:r>
          </w:p>
        </w:tc>
        <w:tc>
          <w:tcPr>
            <w:tcW w:w="224" w:type="dxa"/>
            <w:tcBorders>
              <w:top w:val="nil"/>
              <w:left w:val="nil"/>
              <w:bottom w:val="nil"/>
              <w:right w:val="nil"/>
            </w:tcBorders>
          </w:tcPr>
          <w:p w14:paraId="72C56E68" w14:textId="0D859E42"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1B298BC3" w14:textId="75383D40"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200,0</w:t>
            </w:r>
          </w:p>
        </w:tc>
        <w:tc>
          <w:tcPr>
            <w:tcW w:w="1843" w:type="dxa"/>
            <w:tcBorders>
              <w:top w:val="nil"/>
              <w:left w:val="nil"/>
              <w:bottom w:val="nil"/>
              <w:right w:val="nil"/>
            </w:tcBorders>
            <w:shd w:val="clear" w:color="auto" w:fill="auto"/>
            <w:noWrap/>
            <w:vAlign w:val="center"/>
            <w:hideMark/>
          </w:tcPr>
          <w:p w14:paraId="67FD440F" w14:textId="5E836D29"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200,0</w:t>
            </w:r>
          </w:p>
        </w:tc>
        <w:tc>
          <w:tcPr>
            <w:tcW w:w="372" w:type="dxa"/>
            <w:tcBorders>
              <w:top w:val="nil"/>
              <w:left w:val="nil"/>
              <w:bottom w:val="nil"/>
              <w:right w:val="nil"/>
            </w:tcBorders>
            <w:shd w:val="clear" w:color="auto" w:fill="auto"/>
            <w:noWrap/>
            <w:vAlign w:val="bottom"/>
            <w:hideMark/>
          </w:tcPr>
          <w:p w14:paraId="7A28E6E9" w14:textId="30876484"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76CE5A24" w14:textId="4F74ED9C" w:rsidTr="00E468B5">
        <w:trPr>
          <w:gridAfter w:val="1"/>
          <w:wAfter w:w="671"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4DB4D495" w14:textId="51E8ACA0"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partiel</w:t>
            </w:r>
          </w:p>
        </w:tc>
        <w:tc>
          <w:tcPr>
            <w:tcW w:w="1418" w:type="dxa"/>
            <w:tcBorders>
              <w:top w:val="single" w:sz="8" w:space="0" w:color="auto"/>
              <w:left w:val="nil"/>
              <w:bottom w:val="single" w:sz="8" w:space="0" w:color="auto"/>
              <w:right w:val="nil"/>
            </w:tcBorders>
            <w:shd w:val="clear" w:color="auto" w:fill="auto"/>
            <w:noWrap/>
            <w:vAlign w:val="center"/>
            <w:hideMark/>
          </w:tcPr>
          <w:p w14:paraId="2D4C3365" w14:textId="66335B47" w:rsidR="003F6396" w:rsidRPr="00264E9A" w:rsidRDefault="003F6396" w:rsidP="00F50E4F">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23 280,5</w:t>
            </w:r>
          </w:p>
        </w:tc>
        <w:tc>
          <w:tcPr>
            <w:tcW w:w="1677" w:type="dxa"/>
            <w:tcBorders>
              <w:top w:val="single" w:sz="8" w:space="0" w:color="auto"/>
              <w:left w:val="nil"/>
              <w:bottom w:val="single" w:sz="8" w:space="0" w:color="auto"/>
              <w:right w:val="nil"/>
            </w:tcBorders>
            <w:shd w:val="clear" w:color="auto" w:fill="auto"/>
            <w:noWrap/>
            <w:vAlign w:val="center"/>
            <w:hideMark/>
          </w:tcPr>
          <w:p w14:paraId="5F5C664F" w14:textId="5B4194DF" w:rsidR="003F6396" w:rsidRPr="00264E9A" w:rsidRDefault="003F6396" w:rsidP="00E468B5">
            <w:pPr>
              <w:keepNext/>
              <w:keepLines/>
              <w:ind w:left="-506" w:right="33"/>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24 356,8</w:t>
            </w:r>
          </w:p>
        </w:tc>
        <w:tc>
          <w:tcPr>
            <w:tcW w:w="224" w:type="dxa"/>
            <w:tcBorders>
              <w:top w:val="single" w:sz="8" w:space="0" w:color="auto"/>
              <w:left w:val="nil"/>
              <w:bottom w:val="single" w:sz="8" w:space="0" w:color="auto"/>
              <w:right w:val="nil"/>
            </w:tcBorders>
          </w:tcPr>
          <w:p w14:paraId="76CDBC83" w14:textId="7F7CD3B9" w:rsidR="003F6396" w:rsidRPr="00264E9A" w:rsidRDefault="003F6396" w:rsidP="00670BD8">
            <w:pPr>
              <w:keepNext/>
              <w:keepLines/>
              <w:jc w:val="center"/>
              <w:rPr>
                <w:rFonts w:asciiTheme="majorHAnsi" w:hAnsiTheme="majorHAnsi" w:cstheme="majorHAnsi"/>
                <w:b/>
                <w:bCs/>
                <w:color w:val="000000"/>
                <w:sz w:val="18"/>
                <w:szCs w:val="18"/>
                <w:lang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4DC5E94C" w14:textId="6098507D"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25 4</w:t>
            </w:r>
            <w:r w:rsidR="009157E8" w:rsidRPr="00264E9A">
              <w:rPr>
                <w:rFonts w:asciiTheme="majorHAnsi" w:hAnsiTheme="majorHAnsi" w:cstheme="majorHAnsi"/>
                <w:b/>
                <w:bCs/>
                <w:color w:val="000000"/>
                <w:sz w:val="18"/>
                <w:szCs w:val="18"/>
              </w:rPr>
              <w:t>9</w:t>
            </w:r>
            <w:r w:rsidRPr="00264E9A">
              <w:rPr>
                <w:rFonts w:asciiTheme="majorHAnsi" w:hAnsiTheme="majorHAnsi" w:cstheme="majorHAnsi"/>
                <w:b/>
                <w:bCs/>
                <w:color w:val="000000"/>
                <w:sz w:val="18"/>
                <w:szCs w:val="18"/>
              </w:rPr>
              <w:t>0,</w:t>
            </w:r>
            <w:r w:rsidR="009157E8" w:rsidRPr="00264E9A">
              <w:rPr>
                <w:rFonts w:asciiTheme="majorHAnsi" w:hAnsiTheme="majorHAnsi" w:cstheme="majorHAnsi"/>
                <w:b/>
                <w:bCs/>
                <w:color w:val="000000"/>
                <w:sz w:val="18"/>
                <w:szCs w:val="18"/>
              </w:rPr>
              <w:t>7</w:t>
            </w:r>
          </w:p>
        </w:tc>
        <w:tc>
          <w:tcPr>
            <w:tcW w:w="1843" w:type="dxa"/>
            <w:tcBorders>
              <w:top w:val="single" w:sz="8" w:space="0" w:color="auto"/>
              <w:left w:val="nil"/>
              <w:bottom w:val="single" w:sz="8" w:space="0" w:color="auto"/>
              <w:right w:val="nil"/>
            </w:tcBorders>
            <w:shd w:val="clear" w:color="auto" w:fill="auto"/>
            <w:noWrap/>
            <w:vAlign w:val="center"/>
            <w:hideMark/>
          </w:tcPr>
          <w:p w14:paraId="0FC22EB2" w14:textId="0C15B89F"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22 8</w:t>
            </w:r>
            <w:r w:rsidR="009157E8" w:rsidRPr="00264E9A">
              <w:rPr>
                <w:rFonts w:asciiTheme="majorHAnsi" w:hAnsiTheme="majorHAnsi" w:cstheme="majorHAnsi"/>
                <w:b/>
                <w:bCs/>
                <w:color w:val="000000"/>
                <w:sz w:val="18"/>
                <w:szCs w:val="18"/>
              </w:rPr>
              <w:t>45</w:t>
            </w:r>
            <w:r w:rsidRPr="00264E9A">
              <w:rPr>
                <w:rFonts w:asciiTheme="majorHAnsi" w:hAnsiTheme="majorHAnsi" w:cstheme="majorHAnsi"/>
                <w:b/>
                <w:bCs/>
                <w:color w:val="000000"/>
                <w:sz w:val="18"/>
                <w:szCs w:val="18"/>
              </w:rPr>
              <w:t>,</w:t>
            </w:r>
            <w:r w:rsidR="009157E8" w:rsidRPr="00264E9A">
              <w:rPr>
                <w:rFonts w:asciiTheme="majorHAnsi" w:hAnsiTheme="majorHAnsi" w:cstheme="majorHAnsi"/>
                <w:b/>
                <w:bCs/>
                <w:color w:val="000000"/>
                <w:sz w:val="18"/>
                <w:szCs w:val="18"/>
              </w:rPr>
              <w:t>1</w:t>
            </w:r>
          </w:p>
        </w:tc>
        <w:tc>
          <w:tcPr>
            <w:tcW w:w="372" w:type="dxa"/>
            <w:tcBorders>
              <w:top w:val="nil"/>
              <w:left w:val="nil"/>
              <w:bottom w:val="nil"/>
              <w:right w:val="nil"/>
            </w:tcBorders>
            <w:shd w:val="clear" w:color="auto" w:fill="auto"/>
            <w:noWrap/>
            <w:vAlign w:val="bottom"/>
            <w:hideMark/>
          </w:tcPr>
          <w:p w14:paraId="2786164B" w14:textId="13CA358C" w:rsidR="003F6396" w:rsidRPr="00264E9A" w:rsidRDefault="003F6396" w:rsidP="00670BD8">
            <w:pPr>
              <w:keepNext/>
              <w:keepLines/>
              <w:jc w:val="center"/>
              <w:rPr>
                <w:rFonts w:asciiTheme="majorHAnsi" w:hAnsiTheme="majorHAnsi" w:cstheme="majorHAnsi"/>
                <w:b/>
                <w:bCs/>
                <w:color w:val="000000"/>
                <w:sz w:val="18"/>
                <w:szCs w:val="18"/>
                <w:lang w:eastAsia="zh-CN"/>
              </w:rPr>
            </w:pPr>
          </w:p>
        </w:tc>
      </w:tr>
      <w:tr w:rsidR="00D31553" w:rsidRPr="00264E9A" w14:paraId="3A03601B" w14:textId="1EC4E2BC"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71DD56EB" w14:textId="642D71E9"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Coûts des réunions</w:t>
            </w:r>
          </w:p>
        </w:tc>
        <w:tc>
          <w:tcPr>
            <w:tcW w:w="1418" w:type="dxa"/>
            <w:tcBorders>
              <w:top w:val="nil"/>
              <w:left w:val="nil"/>
              <w:bottom w:val="nil"/>
              <w:right w:val="nil"/>
            </w:tcBorders>
            <w:shd w:val="clear" w:color="auto" w:fill="auto"/>
            <w:noWrap/>
            <w:vAlign w:val="bottom"/>
            <w:hideMark/>
          </w:tcPr>
          <w:p w14:paraId="535C6AB5" w14:textId="3E77E39E" w:rsidR="003F6396" w:rsidRPr="00264E9A" w:rsidRDefault="003F6396" w:rsidP="00670BD8">
            <w:pPr>
              <w:keepNext/>
              <w:keepLines/>
              <w:rPr>
                <w:rFonts w:asciiTheme="majorHAnsi" w:hAnsiTheme="majorHAnsi" w:cstheme="majorHAnsi"/>
                <w:b/>
                <w:bCs/>
                <w:color w:val="000000"/>
                <w:sz w:val="18"/>
                <w:szCs w:val="18"/>
                <w:lang w:eastAsia="zh-CN"/>
              </w:rPr>
            </w:pPr>
          </w:p>
        </w:tc>
        <w:tc>
          <w:tcPr>
            <w:tcW w:w="1677" w:type="dxa"/>
            <w:tcBorders>
              <w:top w:val="nil"/>
              <w:left w:val="nil"/>
              <w:bottom w:val="nil"/>
              <w:right w:val="nil"/>
            </w:tcBorders>
            <w:shd w:val="clear" w:color="auto" w:fill="auto"/>
            <w:noWrap/>
            <w:vAlign w:val="bottom"/>
            <w:hideMark/>
          </w:tcPr>
          <w:p w14:paraId="1B768CFB" w14:textId="1863F46D" w:rsidR="003F6396" w:rsidRPr="00264E9A" w:rsidRDefault="003F6396" w:rsidP="003F6396">
            <w:pPr>
              <w:keepNext/>
              <w:keepLines/>
              <w:ind w:left="-506" w:right="-705"/>
              <w:rPr>
                <w:rFonts w:asciiTheme="majorHAnsi" w:hAnsiTheme="majorHAnsi" w:cstheme="majorHAnsi"/>
                <w:sz w:val="18"/>
                <w:szCs w:val="18"/>
                <w:lang w:eastAsia="zh-CN"/>
              </w:rPr>
            </w:pPr>
          </w:p>
        </w:tc>
        <w:tc>
          <w:tcPr>
            <w:tcW w:w="224" w:type="dxa"/>
            <w:tcBorders>
              <w:top w:val="nil"/>
              <w:left w:val="nil"/>
              <w:bottom w:val="nil"/>
              <w:right w:val="nil"/>
            </w:tcBorders>
          </w:tcPr>
          <w:p w14:paraId="2E0B29E3" w14:textId="4DA4ACC6" w:rsidR="003F6396" w:rsidRPr="00264E9A" w:rsidRDefault="003F6396" w:rsidP="00670BD8">
            <w:pPr>
              <w:keepNext/>
              <w:keepLines/>
              <w:rPr>
                <w:rFonts w:asciiTheme="majorHAnsi" w:hAnsiTheme="majorHAnsi" w:cstheme="majorHAnsi"/>
                <w:sz w:val="18"/>
                <w:szCs w:val="18"/>
                <w:lang w:eastAsia="zh-CN"/>
              </w:rPr>
            </w:pPr>
          </w:p>
        </w:tc>
        <w:tc>
          <w:tcPr>
            <w:tcW w:w="1630" w:type="dxa"/>
            <w:tcBorders>
              <w:top w:val="nil"/>
              <w:left w:val="nil"/>
              <w:bottom w:val="nil"/>
              <w:right w:val="nil"/>
            </w:tcBorders>
            <w:shd w:val="clear" w:color="auto" w:fill="auto"/>
            <w:noWrap/>
            <w:vAlign w:val="bottom"/>
            <w:hideMark/>
          </w:tcPr>
          <w:p w14:paraId="7D52C5D9" w14:textId="41850417" w:rsidR="003F6396" w:rsidRPr="00264E9A" w:rsidRDefault="003F6396" w:rsidP="00670BD8">
            <w:pPr>
              <w:keepNext/>
              <w:keepLines/>
              <w:rPr>
                <w:rFonts w:asciiTheme="majorHAnsi" w:hAnsiTheme="majorHAnsi" w:cstheme="majorHAnsi"/>
                <w:sz w:val="18"/>
                <w:szCs w:val="18"/>
                <w:lang w:eastAsia="zh-CN"/>
              </w:rPr>
            </w:pPr>
          </w:p>
        </w:tc>
        <w:tc>
          <w:tcPr>
            <w:tcW w:w="1843" w:type="dxa"/>
            <w:tcBorders>
              <w:top w:val="nil"/>
              <w:left w:val="nil"/>
              <w:bottom w:val="nil"/>
              <w:right w:val="nil"/>
            </w:tcBorders>
            <w:shd w:val="clear" w:color="auto" w:fill="auto"/>
            <w:noWrap/>
            <w:vAlign w:val="bottom"/>
            <w:hideMark/>
          </w:tcPr>
          <w:p w14:paraId="388C8B66" w14:textId="26FAD03B" w:rsidR="003F6396" w:rsidRPr="00264E9A" w:rsidRDefault="003F6396" w:rsidP="00670BD8">
            <w:pPr>
              <w:keepNext/>
              <w:keepLines/>
              <w:rPr>
                <w:rFonts w:asciiTheme="majorHAnsi" w:hAnsiTheme="majorHAnsi" w:cstheme="majorHAnsi"/>
                <w:sz w:val="18"/>
                <w:szCs w:val="18"/>
                <w:lang w:eastAsia="zh-CN"/>
              </w:rPr>
            </w:pPr>
          </w:p>
        </w:tc>
        <w:tc>
          <w:tcPr>
            <w:tcW w:w="372" w:type="dxa"/>
            <w:tcBorders>
              <w:top w:val="nil"/>
              <w:left w:val="nil"/>
              <w:bottom w:val="nil"/>
              <w:right w:val="nil"/>
            </w:tcBorders>
            <w:shd w:val="clear" w:color="auto" w:fill="auto"/>
            <w:noWrap/>
            <w:vAlign w:val="bottom"/>
            <w:hideMark/>
          </w:tcPr>
          <w:p w14:paraId="02CCA319" w14:textId="7F133428" w:rsidR="003F6396" w:rsidRPr="00264E9A" w:rsidRDefault="003F6396" w:rsidP="00670BD8">
            <w:pPr>
              <w:keepNext/>
              <w:keepLines/>
              <w:rPr>
                <w:rFonts w:asciiTheme="majorHAnsi" w:hAnsiTheme="majorHAnsi" w:cstheme="majorHAnsi"/>
                <w:sz w:val="18"/>
                <w:szCs w:val="18"/>
                <w:lang w:eastAsia="zh-CN"/>
              </w:rPr>
            </w:pPr>
          </w:p>
        </w:tc>
      </w:tr>
      <w:tr w:rsidR="00D31553" w:rsidRPr="00264E9A" w14:paraId="51C49E8B" w14:textId="5C06FFE8"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34758ED" w14:textId="30163E5B"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Réunions du Bureau</w:t>
            </w:r>
          </w:p>
        </w:tc>
        <w:tc>
          <w:tcPr>
            <w:tcW w:w="1418" w:type="dxa"/>
            <w:tcBorders>
              <w:top w:val="nil"/>
              <w:left w:val="nil"/>
              <w:bottom w:val="nil"/>
              <w:right w:val="nil"/>
            </w:tcBorders>
            <w:shd w:val="clear" w:color="auto" w:fill="auto"/>
            <w:noWrap/>
            <w:vAlign w:val="center"/>
            <w:hideMark/>
          </w:tcPr>
          <w:p w14:paraId="232B6752" w14:textId="34C60AED"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365,0</w:t>
            </w:r>
          </w:p>
        </w:tc>
        <w:tc>
          <w:tcPr>
            <w:tcW w:w="1677" w:type="dxa"/>
            <w:tcBorders>
              <w:top w:val="nil"/>
              <w:left w:val="nil"/>
              <w:bottom w:val="nil"/>
              <w:right w:val="nil"/>
            </w:tcBorders>
            <w:shd w:val="clear" w:color="auto" w:fill="auto"/>
            <w:noWrap/>
            <w:vAlign w:val="center"/>
            <w:hideMark/>
          </w:tcPr>
          <w:p w14:paraId="53278BDB" w14:textId="47C92BF2" w:rsidR="003F6396" w:rsidRPr="00264E9A" w:rsidRDefault="003F6396"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w:t>
            </w:r>
          </w:p>
        </w:tc>
        <w:tc>
          <w:tcPr>
            <w:tcW w:w="224" w:type="dxa"/>
            <w:tcBorders>
              <w:top w:val="nil"/>
              <w:left w:val="nil"/>
              <w:bottom w:val="nil"/>
              <w:right w:val="nil"/>
            </w:tcBorders>
          </w:tcPr>
          <w:p w14:paraId="2F2D2CF2" w14:textId="0BA7B93C"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73221854" w14:textId="6ECCB76A" w:rsidR="003F6396" w:rsidRPr="00264E9A" w:rsidRDefault="007009C2"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278,9</w:t>
            </w:r>
          </w:p>
        </w:tc>
        <w:tc>
          <w:tcPr>
            <w:tcW w:w="1843" w:type="dxa"/>
            <w:tcBorders>
              <w:top w:val="nil"/>
              <w:left w:val="nil"/>
              <w:bottom w:val="nil"/>
              <w:right w:val="nil"/>
            </w:tcBorders>
            <w:shd w:val="clear" w:color="auto" w:fill="auto"/>
            <w:noWrap/>
            <w:vAlign w:val="center"/>
            <w:hideMark/>
          </w:tcPr>
          <w:p w14:paraId="35636690" w14:textId="3EA54895" w:rsidR="003F6396" w:rsidRPr="00264E9A" w:rsidRDefault="00C46D39"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278,9</w:t>
            </w:r>
          </w:p>
        </w:tc>
        <w:tc>
          <w:tcPr>
            <w:tcW w:w="372" w:type="dxa"/>
            <w:tcBorders>
              <w:top w:val="nil"/>
              <w:left w:val="nil"/>
              <w:bottom w:val="nil"/>
              <w:right w:val="nil"/>
            </w:tcBorders>
            <w:shd w:val="clear" w:color="auto" w:fill="auto"/>
            <w:noWrap/>
            <w:vAlign w:val="bottom"/>
            <w:hideMark/>
          </w:tcPr>
          <w:p w14:paraId="41627077" w14:textId="57AB2714"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71770059" w14:textId="28387AC3"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13014B8E" w14:textId="3D1C8B32"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Réunions d'experts</w:t>
            </w:r>
          </w:p>
        </w:tc>
        <w:tc>
          <w:tcPr>
            <w:tcW w:w="1418" w:type="dxa"/>
            <w:tcBorders>
              <w:top w:val="nil"/>
              <w:left w:val="nil"/>
              <w:bottom w:val="nil"/>
              <w:right w:val="nil"/>
            </w:tcBorders>
            <w:shd w:val="clear" w:color="auto" w:fill="auto"/>
            <w:noWrap/>
            <w:vAlign w:val="center"/>
            <w:hideMark/>
          </w:tcPr>
          <w:p w14:paraId="33BC40CE" w14:textId="4561E0FF"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320,0</w:t>
            </w:r>
          </w:p>
        </w:tc>
        <w:tc>
          <w:tcPr>
            <w:tcW w:w="1677" w:type="dxa"/>
            <w:tcBorders>
              <w:top w:val="nil"/>
              <w:left w:val="nil"/>
              <w:bottom w:val="nil"/>
              <w:right w:val="nil"/>
            </w:tcBorders>
            <w:shd w:val="clear" w:color="auto" w:fill="auto"/>
            <w:noWrap/>
            <w:vAlign w:val="center"/>
            <w:hideMark/>
          </w:tcPr>
          <w:p w14:paraId="580EFDD8" w14:textId="1555563C" w:rsidR="003F6396" w:rsidRPr="00264E9A" w:rsidRDefault="003F6396"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 </w:t>
            </w:r>
          </w:p>
        </w:tc>
        <w:tc>
          <w:tcPr>
            <w:tcW w:w="224" w:type="dxa"/>
            <w:tcBorders>
              <w:top w:val="nil"/>
              <w:left w:val="nil"/>
              <w:bottom w:val="nil"/>
              <w:right w:val="nil"/>
            </w:tcBorders>
          </w:tcPr>
          <w:p w14:paraId="522D2D98" w14:textId="05DA04EE"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2A3B102A" w14:textId="65DE4555" w:rsidR="003F6396" w:rsidRPr="00264E9A" w:rsidRDefault="007009C2"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320,0</w:t>
            </w:r>
          </w:p>
        </w:tc>
        <w:tc>
          <w:tcPr>
            <w:tcW w:w="1843" w:type="dxa"/>
            <w:tcBorders>
              <w:top w:val="nil"/>
              <w:left w:val="nil"/>
              <w:bottom w:val="nil"/>
              <w:right w:val="nil"/>
            </w:tcBorders>
            <w:shd w:val="clear" w:color="auto" w:fill="auto"/>
            <w:noWrap/>
            <w:vAlign w:val="center"/>
            <w:hideMark/>
          </w:tcPr>
          <w:p w14:paraId="7814FB65" w14:textId="5A441A68" w:rsidR="003F6396" w:rsidRPr="00264E9A" w:rsidRDefault="007009C2"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320,0</w:t>
            </w:r>
          </w:p>
        </w:tc>
        <w:tc>
          <w:tcPr>
            <w:tcW w:w="372" w:type="dxa"/>
            <w:tcBorders>
              <w:top w:val="nil"/>
              <w:left w:val="nil"/>
              <w:bottom w:val="nil"/>
              <w:right w:val="nil"/>
            </w:tcBorders>
            <w:shd w:val="clear" w:color="auto" w:fill="auto"/>
            <w:noWrap/>
            <w:vAlign w:val="bottom"/>
            <w:hideMark/>
          </w:tcPr>
          <w:p w14:paraId="57FD41B5" w14:textId="2B599F14"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4E86B399" w14:textId="53D9BDE1" w:rsidTr="00F50E4F">
        <w:trPr>
          <w:gridAfter w:val="1"/>
          <w:wAfter w:w="671" w:type="dxa"/>
          <w:trHeight w:val="310"/>
        </w:trPr>
        <w:tc>
          <w:tcPr>
            <w:tcW w:w="2410" w:type="dxa"/>
            <w:tcBorders>
              <w:top w:val="nil"/>
              <w:left w:val="nil"/>
              <w:bottom w:val="nil"/>
              <w:right w:val="nil"/>
            </w:tcBorders>
            <w:shd w:val="clear" w:color="auto" w:fill="auto"/>
            <w:noWrap/>
            <w:vAlign w:val="center"/>
            <w:hideMark/>
          </w:tcPr>
          <w:p w14:paraId="78A47229" w14:textId="0445FBBB"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Réunions des organes intergouvernementaux</w:t>
            </w:r>
          </w:p>
        </w:tc>
        <w:tc>
          <w:tcPr>
            <w:tcW w:w="1418" w:type="dxa"/>
            <w:tcBorders>
              <w:top w:val="nil"/>
              <w:left w:val="nil"/>
              <w:bottom w:val="nil"/>
              <w:right w:val="nil"/>
            </w:tcBorders>
            <w:shd w:val="clear" w:color="auto" w:fill="auto"/>
            <w:noWrap/>
            <w:vAlign w:val="center"/>
            <w:hideMark/>
          </w:tcPr>
          <w:p w14:paraId="57BC7B2A" w14:textId="1B16B97A"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3 688,0</w:t>
            </w:r>
          </w:p>
        </w:tc>
        <w:tc>
          <w:tcPr>
            <w:tcW w:w="1677" w:type="dxa"/>
            <w:tcBorders>
              <w:top w:val="nil"/>
              <w:left w:val="nil"/>
              <w:bottom w:val="nil"/>
              <w:right w:val="nil"/>
            </w:tcBorders>
            <w:shd w:val="clear" w:color="auto" w:fill="auto"/>
            <w:noWrap/>
            <w:vAlign w:val="center"/>
            <w:hideMark/>
          </w:tcPr>
          <w:p w14:paraId="74CDE63A" w14:textId="3D4A28D6" w:rsidR="003F6396" w:rsidRPr="00264E9A" w:rsidRDefault="00B0531C" w:rsidP="00F50E4F">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1 469,8</w:t>
            </w:r>
          </w:p>
        </w:tc>
        <w:tc>
          <w:tcPr>
            <w:tcW w:w="224" w:type="dxa"/>
            <w:tcBorders>
              <w:top w:val="nil"/>
              <w:left w:val="nil"/>
              <w:bottom w:val="nil"/>
              <w:right w:val="nil"/>
            </w:tcBorders>
          </w:tcPr>
          <w:p w14:paraId="1A063576" w14:textId="43253226"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7B3DA30A" w14:textId="3B763838" w:rsidR="003F6396" w:rsidRPr="00264E9A" w:rsidRDefault="007009C2" w:rsidP="00E468B5">
            <w:pPr>
              <w:jc w:val="right"/>
              <w:rPr>
                <w:rFonts w:asciiTheme="majorHAnsi" w:hAnsiTheme="majorHAnsi" w:cstheme="majorHAnsi"/>
                <w:i/>
                <w:iCs/>
                <w:sz w:val="18"/>
                <w:szCs w:val="18"/>
              </w:rPr>
            </w:pPr>
            <w:r w:rsidRPr="00264E9A">
              <w:rPr>
                <w:rFonts w:asciiTheme="majorHAnsi" w:hAnsiTheme="majorHAnsi" w:cstheme="majorHAnsi"/>
                <w:i/>
                <w:iCs/>
                <w:sz w:val="18"/>
                <w:szCs w:val="18"/>
              </w:rPr>
              <w:t>3 970,0</w:t>
            </w:r>
          </w:p>
        </w:tc>
        <w:tc>
          <w:tcPr>
            <w:tcW w:w="1843" w:type="dxa"/>
            <w:tcBorders>
              <w:top w:val="nil"/>
              <w:left w:val="nil"/>
              <w:bottom w:val="nil"/>
              <w:right w:val="nil"/>
            </w:tcBorders>
            <w:shd w:val="clear" w:color="auto" w:fill="auto"/>
            <w:noWrap/>
            <w:vAlign w:val="center"/>
            <w:hideMark/>
          </w:tcPr>
          <w:p w14:paraId="78601D8D" w14:textId="55691A6E" w:rsidR="003F6396" w:rsidRPr="00264E9A" w:rsidRDefault="00F32A8E"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i/>
                <w:iCs/>
                <w:sz w:val="18"/>
                <w:szCs w:val="18"/>
              </w:rPr>
              <w:t>3 970,0</w:t>
            </w:r>
          </w:p>
        </w:tc>
        <w:tc>
          <w:tcPr>
            <w:tcW w:w="372" w:type="dxa"/>
            <w:tcBorders>
              <w:top w:val="nil"/>
              <w:left w:val="nil"/>
              <w:bottom w:val="nil"/>
              <w:right w:val="nil"/>
            </w:tcBorders>
            <w:shd w:val="clear" w:color="auto" w:fill="auto"/>
            <w:noWrap/>
            <w:vAlign w:val="bottom"/>
            <w:hideMark/>
          </w:tcPr>
          <w:p w14:paraId="1A5AAB40" w14:textId="72DAED97"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2D979A23" w14:textId="5EEE5B83" w:rsidTr="00E468B5">
        <w:trPr>
          <w:gridAfter w:val="1"/>
          <w:wAfter w:w="671" w:type="dxa"/>
          <w:trHeight w:val="320"/>
        </w:trPr>
        <w:tc>
          <w:tcPr>
            <w:tcW w:w="2410" w:type="dxa"/>
            <w:tcBorders>
              <w:top w:val="nil"/>
              <w:left w:val="nil"/>
              <w:bottom w:val="nil"/>
              <w:right w:val="nil"/>
            </w:tcBorders>
            <w:shd w:val="clear" w:color="auto" w:fill="auto"/>
            <w:noWrap/>
            <w:vAlign w:val="center"/>
            <w:hideMark/>
          </w:tcPr>
          <w:p w14:paraId="7C3621FE" w14:textId="7E628DD0"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Réunions extraordinaires sur la période après-2020</w:t>
            </w:r>
          </w:p>
        </w:tc>
        <w:tc>
          <w:tcPr>
            <w:tcW w:w="1418" w:type="dxa"/>
            <w:tcBorders>
              <w:top w:val="nil"/>
              <w:left w:val="nil"/>
              <w:bottom w:val="nil"/>
              <w:right w:val="nil"/>
            </w:tcBorders>
            <w:shd w:val="clear" w:color="auto" w:fill="auto"/>
            <w:noWrap/>
            <w:vAlign w:val="center"/>
            <w:hideMark/>
          </w:tcPr>
          <w:p w14:paraId="43C2FDBE" w14:textId="51D650DD"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1 310,0</w:t>
            </w:r>
          </w:p>
        </w:tc>
        <w:tc>
          <w:tcPr>
            <w:tcW w:w="1677" w:type="dxa"/>
            <w:tcBorders>
              <w:top w:val="nil"/>
              <w:left w:val="nil"/>
              <w:bottom w:val="nil"/>
              <w:right w:val="nil"/>
            </w:tcBorders>
            <w:shd w:val="clear" w:color="auto" w:fill="auto"/>
            <w:noWrap/>
            <w:vAlign w:val="center"/>
            <w:hideMark/>
          </w:tcPr>
          <w:p w14:paraId="2A8D2E3A" w14:textId="5EEC20D7"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350,0</w:t>
            </w:r>
          </w:p>
        </w:tc>
        <w:tc>
          <w:tcPr>
            <w:tcW w:w="224" w:type="dxa"/>
            <w:tcBorders>
              <w:top w:val="nil"/>
              <w:left w:val="nil"/>
              <w:bottom w:val="nil"/>
              <w:right w:val="nil"/>
            </w:tcBorders>
          </w:tcPr>
          <w:p w14:paraId="05333680" w14:textId="474C553A" w:rsidR="003F6396" w:rsidRPr="00264E9A" w:rsidRDefault="003F6396" w:rsidP="00670BD8">
            <w:pPr>
              <w:keepNext/>
              <w:keepLines/>
              <w:jc w:val="center"/>
              <w:rPr>
                <w:rFonts w:asciiTheme="majorHAnsi" w:hAnsiTheme="majorHAnsi" w:cstheme="majorHAnsi"/>
                <w:b/>
                <w:bCs/>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18BE6E4C" w14:textId="307BEC69" w:rsidR="003F6396" w:rsidRPr="00264E9A" w:rsidRDefault="007009C2"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w:t>
            </w:r>
          </w:p>
        </w:tc>
        <w:tc>
          <w:tcPr>
            <w:tcW w:w="1843" w:type="dxa"/>
            <w:tcBorders>
              <w:top w:val="nil"/>
              <w:left w:val="nil"/>
              <w:bottom w:val="nil"/>
              <w:right w:val="nil"/>
            </w:tcBorders>
            <w:shd w:val="clear" w:color="auto" w:fill="auto"/>
            <w:noWrap/>
            <w:vAlign w:val="bottom"/>
            <w:hideMark/>
          </w:tcPr>
          <w:p w14:paraId="1C7EFBF8" w14:textId="5121D16C" w:rsidR="003F6396" w:rsidRPr="00264E9A" w:rsidRDefault="007009C2" w:rsidP="00E468B5">
            <w:pPr>
              <w:keepNext/>
              <w:keepLines/>
              <w:jc w:val="right"/>
              <w:rPr>
                <w:rFonts w:asciiTheme="majorHAnsi" w:hAnsiTheme="majorHAnsi" w:cstheme="majorHAnsi"/>
                <w:sz w:val="18"/>
                <w:szCs w:val="18"/>
                <w:lang w:eastAsia="zh-CN"/>
              </w:rPr>
            </w:pPr>
            <w:r w:rsidRPr="00264E9A">
              <w:rPr>
                <w:rFonts w:asciiTheme="majorHAnsi" w:hAnsiTheme="majorHAnsi" w:cstheme="majorHAnsi"/>
                <w:b/>
                <w:bCs/>
                <w:color w:val="000000"/>
                <w:sz w:val="18"/>
                <w:szCs w:val="18"/>
              </w:rPr>
              <w:t>---</w:t>
            </w:r>
          </w:p>
        </w:tc>
        <w:tc>
          <w:tcPr>
            <w:tcW w:w="372" w:type="dxa"/>
            <w:tcBorders>
              <w:top w:val="nil"/>
              <w:left w:val="nil"/>
              <w:bottom w:val="nil"/>
              <w:right w:val="nil"/>
            </w:tcBorders>
            <w:shd w:val="clear" w:color="auto" w:fill="auto"/>
            <w:noWrap/>
            <w:vAlign w:val="bottom"/>
            <w:hideMark/>
          </w:tcPr>
          <w:p w14:paraId="4E951BA1" w14:textId="196BFDA5" w:rsidR="003F6396" w:rsidRPr="00264E9A" w:rsidRDefault="003F6396" w:rsidP="00670BD8">
            <w:pPr>
              <w:keepNext/>
              <w:keepLines/>
              <w:rPr>
                <w:rFonts w:asciiTheme="majorHAnsi" w:hAnsiTheme="majorHAnsi" w:cstheme="majorHAnsi"/>
                <w:sz w:val="18"/>
                <w:szCs w:val="18"/>
                <w:lang w:eastAsia="zh-CN"/>
              </w:rPr>
            </w:pPr>
          </w:p>
        </w:tc>
      </w:tr>
      <w:tr w:rsidR="00D31553" w:rsidRPr="00264E9A" w14:paraId="12EB993D" w14:textId="05DEC523" w:rsidTr="00E468B5">
        <w:trPr>
          <w:gridAfter w:val="1"/>
          <w:wAfter w:w="671"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635A5987" w14:textId="25E91C6F"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partiel</w:t>
            </w:r>
          </w:p>
        </w:tc>
        <w:tc>
          <w:tcPr>
            <w:tcW w:w="1418" w:type="dxa"/>
            <w:tcBorders>
              <w:top w:val="single" w:sz="8" w:space="0" w:color="auto"/>
              <w:left w:val="nil"/>
              <w:bottom w:val="single" w:sz="8" w:space="0" w:color="auto"/>
              <w:right w:val="nil"/>
            </w:tcBorders>
            <w:shd w:val="clear" w:color="auto" w:fill="auto"/>
            <w:noWrap/>
            <w:vAlign w:val="center"/>
            <w:hideMark/>
          </w:tcPr>
          <w:p w14:paraId="1C298336" w14:textId="7AF4823F"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5 683,0</w:t>
            </w:r>
          </w:p>
        </w:tc>
        <w:tc>
          <w:tcPr>
            <w:tcW w:w="1677" w:type="dxa"/>
            <w:tcBorders>
              <w:top w:val="single" w:sz="8" w:space="0" w:color="auto"/>
              <w:left w:val="nil"/>
              <w:bottom w:val="single" w:sz="8" w:space="0" w:color="auto"/>
              <w:right w:val="nil"/>
            </w:tcBorders>
            <w:shd w:val="clear" w:color="auto" w:fill="auto"/>
            <w:noWrap/>
            <w:vAlign w:val="center"/>
            <w:hideMark/>
          </w:tcPr>
          <w:p w14:paraId="7F9B690F" w14:textId="1135A65F" w:rsidR="003F6396" w:rsidRPr="00264E9A" w:rsidRDefault="007E7BCF"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1 819,8</w:t>
            </w:r>
          </w:p>
        </w:tc>
        <w:tc>
          <w:tcPr>
            <w:tcW w:w="224" w:type="dxa"/>
            <w:tcBorders>
              <w:top w:val="single" w:sz="8" w:space="0" w:color="auto"/>
              <w:left w:val="nil"/>
              <w:bottom w:val="single" w:sz="8" w:space="0" w:color="auto"/>
              <w:right w:val="nil"/>
            </w:tcBorders>
          </w:tcPr>
          <w:p w14:paraId="081A585E" w14:textId="3A90AF4F" w:rsidR="003F6396" w:rsidRPr="00264E9A" w:rsidRDefault="003F6396" w:rsidP="00670BD8">
            <w:pPr>
              <w:keepNext/>
              <w:keepLines/>
              <w:jc w:val="center"/>
              <w:rPr>
                <w:rFonts w:asciiTheme="majorHAnsi" w:hAnsiTheme="majorHAnsi" w:cstheme="majorHAnsi"/>
                <w:b/>
                <w:bCs/>
                <w:color w:val="000000"/>
                <w:sz w:val="18"/>
                <w:szCs w:val="18"/>
                <w:lang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75BCC19F" w14:textId="523C4B2D"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4 568,9</w:t>
            </w:r>
          </w:p>
        </w:tc>
        <w:tc>
          <w:tcPr>
            <w:tcW w:w="1843" w:type="dxa"/>
            <w:tcBorders>
              <w:top w:val="single" w:sz="8" w:space="0" w:color="auto"/>
              <w:left w:val="nil"/>
              <w:bottom w:val="single" w:sz="8" w:space="0" w:color="auto"/>
              <w:right w:val="nil"/>
            </w:tcBorders>
            <w:shd w:val="clear" w:color="auto" w:fill="auto"/>
            <w:noWrap/>
            <w:vAlign w:val="center"/>
            <w:hideMark/>
          </w:tcPr>
          <w:p w14:paraId="385BB3A6" w14:textId="6210CE46" w:rsidR="003F6396"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4 568,9</w:t>
            </w:r>
          </w:p>
        </w:tc>
        <w:tc>
          <w:tcPr>
            <w:tcW w:w="372" w:type="dxa"/>
            <w:tcBorders>
              <w:top w:val="nil"/>
              <w:left w:val="nil"/>
              <w:bottom w:val="nil"/>
              <w:right w:val="nil"/>
            </w:tcBorders>
            <w:shd w:val="clear" w:color="auto" w:fill="auto"/>
            <w:noWrap/>
            <w:vAlign w:val="bottom"/>
            <w:hideMark/>
          </w:tcPr>
          <w:p w14:paraId="3107C378" w14:textId="421DA20E" w:rsidR="003F6396" w:rsidRPr="00264E9A" w:rsidRDefault="003F6396" w:rsidP="00670BD8">
            <w:pPr>
              <w:keepNext/>
              <w:keepLines/>
              <w:jc w:val="center"/>
              <w:rPr>
                <w:rFonts w:asciiTheme="majorHAnsi" w:hAnsiTheme="majorHAnsi" w:cstheme="majorHAnsi"/>
                <w:b/>
                <w:bCs/>
                <w:color w:val="000000"/>
                <w:sz w:val="18"/>
                <w:szCs w:val="18"/>
                <w:lang w:eastAsia="zh-CN"/>
              </w:rPr>
            </w:pPr>
          </w:p>
        </w:tc>
      </w:tr>
      <w:tr w:rsidR="00D31553" w:rsidRPr="00264E9A" w14:paraId="465A9203" w14:textId="777F74D8"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3CA55689" w14:textId="28466754" w:rsidR="003F6396" w:rsidRPr="00264E9A" w:rsidRDefault="003F6396">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Coûts opérationnels</w:t>
            </w:r>
          </w:p>
        </w:tc>
        <w:tc>
          <w:tcPr>
            <w:tcW w:w="1418" w:type="dxa"/>
            <w:tcBorders>
              <w:top w:val="nil"/>
              <w:left w:val="nil"/>
              <w:bottom w:val="nil"/>
              <w:right w:val="nil"/>
            </w:tcBorders>
            <w:shd w:val="clear" w:color="auto" w:fill="auto"/>
            <w:noWrap/>
            <w:vAlign w:val="bottom"/>
            <w:hideMark/>
          </w:tcPr>
          <w:p w14:paraId="2DF59F9C" w14:textId="2FF6CF25" w:rsidR="003F6396" w:rsidRPr="00264E9A" w:rsidRDefault="003F6396">
            <w:pPr>
              <w:keepNext/>
              <w:keepLines/>
              <w:rPr>
                <w:rFonts w:asciiTheme="majorHAnsi" w:hAnsiTheme="majorHAnsi" w:cstheme="majorHAnsi"/>
                <w:b/>
                <w:bCs/>
                <w:color w:val="000000"/>
                <w:sz w:val="18"/>
                <w:szCs w:val="18"/>
                <w:lang w:eastAsia="zh-CN"/>
              </w:rPr>
            </w:pPr>
          </w:p>
        </w:tc>
        <w:tc>
          <w:tcPr>
            <w:tcW w:w="1677" w:type="dxa"/>
            <w:tcBorders>
              <w:top w:val="nil"/>
              <w:left w:val="nil"/>
              <w:bottom w:val="nil"/>
              <w:right w:val="nil"/>
            </w:tcBorders>
            <w:shd w:val="clear" w:color="auto" w:fill="auto"/>
            <w:noWrap/>
            <w:vAlign w:val="bottom"/>
            <w:hideMark/>
          </w:tcPr>
          <w:p w14:paraId="42F8F558" w14:textId="2A7578D0" w:rsidR="003F6396" w:rsidRPr="00264E9A" w:rsidRDefault="003F6396">
            <w:pPr>
              <w:keepNext/>
              <w:keepLines/>
              <w:ind w:left="-506" w:right="-705"/>
              <w:rPr>
                <w:rFonts w:asciiTheme="majorHAnsi" w:hAnsiTheme="majorHAnsi" w:cstheme="majorHAnsi"/>
                <w:sz w:val="18"/>
                <w:szCs w:val="18"/>
                <w:lang w:eastAsia="zh-CN"/>
              </w:rPr>
            </w:pPr>
          </w:p>
        </w:tc>
        <w:tc>
          <w:tcPr>
            <w:tcW w:w="224" w:type="dxa"/>
            <w:tcBorders>
              <w:top w:val="nil"/>
              <w:left w:val="nil"/>
              <w:bottom w:val="nil"/>
              <w:right w:val="nil"/>
            </w:tcBorders>
          </w:tcPr>
          <w:p w14:paraId="63E90A5B" w14:textId="77A88A24" w:rsidR="003F6396" w:rsidRPr="00264E9A" w:rsidRDefault="003F6396">
            <w:pPr>
              <w:keepNext/>
              <w:keepLines/>
              <w:rPr>
                <w:rFonts w:asciiTheme="majorHAnsi" w:hAnsiTheme="majorHAnsi" w:cstheme="majorHAnsi"/>
                <w:sz w:val="18"/>
                <w:szCs w:val="18"/>
                <w:lang w:eastAsia="zh-CN"/>
              </w:rPr>
            </w:pPr>
          </w:p>
        </w:tc>
        <w:tc>
          <w:tcPr>
            <w:tcW w:w="1630" w:type="dxa"/>
            <w:tcBorders>
              <w:top w:val="nil"/>
              <w:left w:val="nil"/>
              <w:bottom w:val="nil"/>
              <w:right w:val="nil"/>
            </w:tcBorders>
            <w:shd w:val="clear" w:color="auto" w:fill="auto"/>
            <w:noWrap/>
            <w:vAlign w:val="bottom"/>
            <w:hideMark/>
          </w:tcPr>
          <w:p w14:paraId="7E3F39A5" w14:textId="17C88B54" w:rsidR="003F6396" w:rsidRPr="00264E9A" w:rsidRDefault="003F6396">
            <w:pPr>
              <w:keepNext/>
              <w:keepLines/>
              <w:rPr>
                <w:rFonts w:asciiTheme="majorHAnsi" w:hAnsiTheme="majorHAnsi" w:cstheme="majorHAnsi"/>
                <w:sz w:val="18"/>
                <w:szCs w:val="18"/>
                <w:lang w:eastAsia="zh-CN"/>
              </w:rPr>
            </w:pPr>
          </w:p>
        </w:tc>
        <w:tc>
          <w:tcPr>
            <w:tcW w:w="1843" w:type="dxa"/>
            <w:tcBorders>
              <w:top w:val="nil"/>
              <w:left w:val="nil"/>
              <w:bottom w:val="nil"/>
              <w:right w:val="nil"/>
            </w:tcBorders>
            <w:shd w:val="clear" w:color="auto" w:fill="auto"/>
            <w:noWrap/>
            <w:vAlign w:val="bottom"/>
            <w:hideMark/>
          </w:tcPr>
          <w:p w14:paraId="62FF4880" w14:textId="0395DFEC" w:rsidR="003F6396" w:rsidRPr="00264E9A" w:rsidRDefault="003F6396">
            <w:pPr>
              <w:keepNext/>
              <w:keepLines/>
              <w:rPr>
                <w:rFonts w:asciiTheme="majorHAnsi" w:hAnsiTheme="majorHAnsi" w:cstheme="majorHAnsi"/>
                <w:sz w:val="18"/>
                <w:szCs w:val="18"/>
                <w:lang w:eastAsia="zh-CN"/>
              </w:rPr>
            </w:pPr>
          </w:p>
        </w:tc>
        <w:tc>
          <w:tcPr>
            <w:tcW w:w="372" w:type="dxa"/>
            <w:tcBorders>
              <w:top w:val="nil"/>
              <w:left w:val="nil"/>
              <w:bottom w:val="nil"/>
              <w:right w:val="nil"/>
            </w:tcBorders>
            <w:shd w:val="clear" w:color="auto" w:fill="auto"/>
            <w:noWrap/>
            <w:vAlign w:val="bottom"/>
            <w:hideMark/>
          </w:tcPr>
          <w:p w14:paraId="768D3E59" w14:textId="27BC2260" w:rsidR="003F6396" w:rsidRPr="00264E9A" w:rsidRDefault="003F6396" w:rsidP="00670BD8">
            <w:pPr>
              <w:keepNext/>
              <w:keepLines/>
              <w:rPr>
                <w:rFonts w:asciiTheme="majorHAnsi" w:hAnsiTheme="majorHAnsi" w:cstheme="majorHAnsi"/>
                <w:sz w:val="18"/>
                <w:szCs w:val="18"/>
                <w:lang w:eastAsia="zh-CN"/>
              </w:rPr>
            </w:pPr>
          </w:p>
        </w:tc>
      </w:tr>
      <w:tr w:rsidR="00D31553" w:rsidRPr="00264E9A" w14:paraId="3797F254" w14:textId="20568EB0"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78B815CF" w14:textId="2C7D0721"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Consultants</w:t>
            </w:r>
          </w:p>
        </w:tc>
        <w:tc>
          <w:tcPr>
            <w:tcW w:w="1418" w:type="dxa"/>
            <w:tcBorders>
              <w:top w:val="nil"/>
              <w:left w:val="nil"/>
              <w:bottom w:val="nil"/>
              <w:right w:val="nil"/>
            </w:tcBorders>
            <w:shd w:val="clear" w:color="auto" w:fill="auto"/>
            <w:noWrap/>
            <w:vAlign w:val="center"/>
            <w:hideMark/>
          </w:tcPr>
          <w:p w14:paraId="49299B16" w14:textId="66D07A70"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677" w:type="dxa"/>
            <w:tcBorders>
              <w:top w:val="nil"/>
              <w:left w:val="nil"/>
              <w:bottom w:val="nil"/>
              <w:right w:val="nil"/>
            </w:tcBorders>
            <w:shd w:val="clear" w:color="auto" w:fill="auto"/>
            <w:noWrap/>
            <w:vAlign w:val="center"/>
            <w:hideMark/>
          </w:tcPr>
          <w:p w14:paraId="5C2F829E" w14:textId="05F7821B"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224" w:type="dxa"/>
            <w:tcBorders>
              <w:top w:val="nil"/>
              <w:left w:val="nil"/>
              <w:bottom w:val="nil"/>
              <w:right w:val="nil"/>
            </w:tcBorders>
          </w:tcPr>
          <w:p w14:paraId="25B2C942" w14:textId="412A0F5B"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6DFA4FE" w14:textId="53F8E126"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843" w:type="dxa"/>
            <w:tcBorders>
              <w:top w:val="nil"/>
              <w:left w:val="nil"/>
              <w:bottom w:val="nil"/>
              <w:right w:val="nil"/>
            </w:tcBorders>
            <w:shd w:val="clear" w:color="auto" w:fill="auto"/>
            <w:noWrap/>
            <w:vAlign w:val="center"/>
            <w:hideMark/>
          </w:tcPr>
          <w:p w14:paraId="3BCF2F7D" w14:textId="3E88196B"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372" w:type="dxa"/>
            <w:tcBorders>
              <w:top w:val="nil"/>
              <w:left w:val="nil"/>
              <w:bottom w:val="nil"/>
              <w:right w:val="nil"/>
            </w:tcBorders>
            <w:shd w:val="clear" w:color="auto" w:fill="auto"/>
            <w:noWrap/>
            <w:vAlign w:val="bottom"/>
            <w:hideMark/>
          </w:tcPr>
          <w:p w14:paraId="165DA0FC" w14:textId="2A51D49F"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2CC03676" w14:textId="4855C043"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2088D4D4" w14:textId="38EB200E"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Voyages officiels</w:t>
            </w:r>
          </w:p>
        </w:tc>
        <w:tc>
          <w:tcPr>
            <w:tcW w:w="1418" w:type="dxa"/>
            <w:tcBorders>
              <w:top w:val="nil"/>
              <w:left w:val="nil"/>
              <w:bottom w:val="nil"/>
              <w:right w:val="nil"/>
            </w:tcBorders>
            <w:shd w:val="clear" w:color="auto" w:fill="auto"/>
            <w:noWrap/>
            <w:vAlign w:val="center"/>
            <w:hideMark/>
          </w:tcPr>
          <w:p w14:paraId="3C598A81" w14:textId="1FE4E212"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800,0</w:t>
            </w:r>
          </w:p>
        </w:tc>
        <w:tc>
          <w:tcPr>
            <w:tcW w:w="1677" w:type="dxa"/>
            <w:tcBorders>
              <w:top w:val="nil"/>
              <w:left w:val="nil"/>
              <w:bottom w:val="nil"/>
              <w:right w:val="nil"/>
            </w:tcBorders>
            <w:shd w:val="clear" w:color="auto" w:fill="auto"/>
            <w:noWrap/>
            <w:vAlign w:val="center"/>
            <w:hideMark/>
          </w:tcPr>
          <w:p w14:paraId="52234743" w14:textId="08E4ADDB"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550,0</w:t>
            </w:r>
          </w:p>
        </w:tc>
        <w:tc>
          <w:tcPr>
            <w:tcW w:w="224" w:type="dxa"/>
            <w:tcBorders>
              <w:top w:val="nil"/>
              <w:left w:val="nil"/>
              <w:bottom w:val="nil"/>
              <w:right w:val="nil"/>
            </w:tcBorders>
          </w:tcPr>
          <w:p w14:paraId="2E71AB5C" w14:textId="3CA99C07"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9C7AFFA" w14:textId="696940DD"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640,0</w:t>
            </w:r>
          </w:p>
        </w:tc>
        <w:tc>
          <w:tcPr>
            <w:tcW w:w="1843" w:type="dxa"/>
            <w:tcBorders>
              <w:top w:val="nil"/>
              <w:left w:val="nil"/>
              <w:bottom w:val="nil"/>
              <w:right w:val="nil"/>
            </w:tcBorders>
            <w:shd w:val="clear" w:color="auto" w:fill="auto"/>
            <w:noWrap/>
            <w:vAlign w:val="center"/>
            <w:hideMark/>
          </w:tcPr>
          <w:p w14:paraId="71F79D28" w14:textId="1CCA7F0A"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600,0</w:t>
            </w:r>
          </w:p>
        </w:tc>
        <w:tc>
          <w:tcPr>
            <w:tcW w:w="372" w:type="dxa"/>
            <w:tcBorders>
              <w:top w:val="nil"/>
              <w:left w:val="nil"/>
              <w:bottom w:val="nil"/>
              <w:right w:val="nil"/>
            </w:tcBorders>
            <w:shd w:val="clear" w:color="auto" w:fill="auto"/>
            <w:noWrap/>
            <w:vAlign w:val="bottom"/>
            <w:hideMark/>
          </w:tcPr>
          <w:p w14:paraId="4354ED6F" w14:textId="5C58738D"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15352C77" w14:textId="3DA58C85"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39063BDC" w14:textId="237F010C"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Loyer et coûts associés</w:t>
            </w:r>
          </w:p>
        </w:tc>
        <w:tc>
          <w:tcPr>
            <w:tcW w:w="1418" w:type="dxa"/>
            <w:tcBorders>
              <w:top w:val="nil"/>
              <w:left w:val="nil"/>
              <w:bottom w:val="nil"/>
              <w:right w:val="nil"/>
            </w:tcBorders>
            <w:shd w:val="clear" w:color="auto" w:fill="auto"/>
            <w:noWrap/>
            <w:vAlign w:val="center"/>
            <w:hideMark/>
          </w:tcPr>
          <w:p w14:paraId="3F334B1A" w14:textId="32A9E40F"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2 652,9</w:t>
            </w:r>
          </w:p>
        </w:tc>
        <w:tc>
          <w:tcPr>
            <w:tcW w:w="1677" w:type="dxa"/>
            <w:tcBorders>
              <w:top w:val="nil"/>
              <w:left w:val="nil"/>
              <w:bottom w:val="nil"/>
              <w:right w:val="nil"/>
            </w:tcBorders>
            <w:shd w:val="clear" w:color="auto" w:fill="auto"/>
            <w:noWrap/>
            <w:vAlign w:val="center"/>
            <w:hideMark/>
          </w:tcPr>
          <w:p w14:paraId="2DD4F8AB" w14:textId="3A9ED217"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2 839,4</w:t>
            </w:r>
          </w:p>
        </w:tc>
        <w:tc>
          <w:tcPr>
            <w:tcW w:w="224" w:type="dxa"/>
            <w:tcBorders>
              <w:top w:val="nil"/>
              <w:left w:val="nil"/>
              <w:bottom w:val="nil"/>
              <w:right w:val="nil"/>
            </w:tcBorders>
          </w:tcPr>
          <w:p w14:paraId="5E5471E4" w14:textId="6694A548"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68A21363" w14:textId="79EE907F"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2 918,7</w:t>
            </w:r>
          </w:p>
        </w:tc>
        <w:tc>
          <w:tcPr>
            <w:tcW w:w="1843" w:type="dxa"/>
            <w:tcBorders>
              <w:top w:val="nil"/>
              <w:left w:val="nil"/>
              <w:bottom w:val="nil"/>
              <w:right w:val="nil"/>
            </w:tcBorders>
            <w:shd w:val="clear" w:color="auto" w:fill="auto"/>
            <w:noWrap/>
            <w:vAlign w:val="center"/>
            <w:hideMark/>
          </w:tcPr>
          <w:p w14:paraId="12082EA0" w14:textId="502A57AA"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2 918,7</w:t>
            </w:r>
          </w:p>
        </w:tc>
        <w:tc>
          <w:tcPr>
            <w:tcW w:w="372" w:type="dxa"/>
            <w:tcBorders>
              <w:top w:val="nil"/>
              <w:left w:val="nil"/>
              <w:bottom w:val="nil"/>
              <w:right w:val="nil"/>
            </w:tcBorders>
            <w:shd w:val="clear" w:color="auto" w:fill="auto"/>
            <w:noWrap/>
            <w:vAlign w:val="bottom"/>
            <w:hideMark/>
          </w:tcPr>
          <w:p w14:paraId="5EF1609A" w14:textId="5F118198"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094C835F" w14:textId="0EDCF317"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2EC9E72A" w14:textId="661C6E8C"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Formation</w:t>
            </w:r>
          </w:p>
        </w:tc>
        <w:tc>
          <w:tcPr>
            <w:tcW w:w="1418" w:type="dxa"/>
            <w:tcBorders>
              <w:top w:val="nil"/>
              <w:left w:val="nil"/>
              <w:bottom w:val="nil"/>
              <w:right w:val="nil"/>
            </w:tcBorders>
            <w:shd w:val="clear" w:color="auto" w:fill="auto"/>
            <w:noWrap/>
            <w:vAlign w:val="center"/>
            <w:hideMark/>
          </w:tcPr>
          <w:p w14:paraId="12B5F593" w14:textId="5FFF2118"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w:t>
            </w:r>
          </w:p>
        </w:tc>
        <w:tc>
          <w:tcPr>
            <w:tcW w:w="1677" w:type="dxa"/>
            <w:tcBorders>
              <w:top w:val="nil"/>
              <w:left w:val="nil"/>
              <w:bottom w:val="nil"/>
              <w:right w:val="nil"/>
            </w:tcBorders>
            <w:shd w:val="clear" w:color="auto" w:fill="auto"/>
            <w:noWrap/>
            <w:vAlign w:val="center"/>
            <w:hideMark/>
          </w:tcPr>
          <w:p w14:paraId="699ACE88" w14:textId="3B25AD94"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w:t>
            </w:r>
          </w:p>
        </w:tc>
        <w:tc>
          <w:tcPr>
            <w:tcW w:w="224" w:type="dxa"/>
            <w:tcBorders>
              <w:top w:val="nil"/>
              <w:left w:val="nil"/>
              <w:bottom w:val="nil"/>
              <w:right w:val="nil"/>
            </w:tcBorders>
          </w:tcPr>
          <w:p w14:paraId="72F23835" w14:textId="7FBB83CB"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1632C4F" w14:textId="7D0D594C"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w:t>
            </w:r>
          </w:p>
        </w:tc>
        <w:tc>
          <w:tcPr>
            <w:tcW w:w="1843" w:type="dxa"/>
            <w:tcBorders>
              <w:top w:val="nil"/>
              <w:left w:val="nil"/>
              <w:bottom w:val="nil"/>
              <w:right w:val="nil"/>
            </w:tcBorders>
            <w:shd w:val="clear" w:color="auto" w:fill="auto"/>
            <w:noWrap/>
            <w:vAlign w:val="center"/>
            <w:hideMark/>
          </w:tcPr>
          <w:p w14:paraId="10567304" w14:textId="033771E5"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w:t>
            </w:r>
          </w:p>
        </w:tc>
        <w:tc>
          <w:tcPr>
            <w:tcW w:w="372" w:type="dxa"/>
            <w:tcBorders>
              <w:top w:val="nil"/>
              <w:left w:val="nil"/>
              <w:bottom w:val="nil"/>
              <w:right w:val="nil"/>
            </w:tcBorders>
            <w:shd w:val="clear" w:color="auto" w:fill="auto"/>
            <w:noWrap/>
            <w:vAlign w:val="bottom"/>
            <w:hideMark/>
          </w:tcPr>
          <w:p w14:paraId="5F8707CA" w14:textId="74CD9BBF"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0AD9164C" w14:textId="5DC8EC78"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C9CE674" w14:textId="6B9E0DBE"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Technologie de l'information</w:t>
            </w:r>
          </w:p>
        </w:tc>
        <w:tc>
          <w:tcPr>
            <w:tcW w:w="1418" w:type="dxa"/>
            <w:tcBorders>
              <w:top w:val="nil"/>
              <w:left w:val="nil"/>
              <w:bottom w:val="nil"/>
              <w:right w:val="nil"/>
            </w:tcBorders>
            <w:shd w:val="clear" w:color="auto" w:fill="auto"/>
            <w:noWrap/>
            <w:vAlign w:val="center"/>
            <w:hideMark/>
          </w:tcPr>
          <w:p w14:paraId="3A41CE67" w14:textId="7E10A364"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w:t>
            </w:r>
          </w:p>
        </w:tc>
        <w:tc>
          <w:tcPr>
            <w:tcW w:w="1677" w:type="dxa"/>
            <w:tcBorders>
              <w:top w:val="nil"/>
              <w:left w:val="nil"/>
              <w:bottom w:val="nil"/>
              <w:right w:val="nil"/>
            </w:tcBorders>
            <w:shd w:val="clear" w:color="auto" w:fill="auto"/>
            <w:noWrap/>
            <w:vAlign w:val="center"/>
            <w:hideMark/>
          </w:tcPr>
          <w:p w14:paraId="09980C3B" w14:textId="793DBB0E"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w:t>
            </w:r>
          </w:p>
        </w:tc>
        <w:tc>
          <w:tcPr>
            <w:tcW w:w="224" w:type="dxa"/>
            <w:tcBorders>
              <w:top w:val="nil"/>
              <w:left w:val="nil"/>
              <w:bottom w:val="nil"/>
              <w:right w:val="nil"/>
            </w:tcBorders>
          </w:tcPr>
          <w:p w14:paraId="2919D980" w14:textId="503DF089"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FB9C177" w14:textId="3C5FA0EC"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1843" w:type="dxa"/>
            <w:tcBorders>
              <w:top w:val="nil"/>
              <w:left w:val="nil"/>
              <w:bottom w:val="nil"/>
              <w:right w:val="nil"/>
            </w:tcBorders>
            <w:shd w:val="clear" w:color="auto" w:fill="auto"/>
            <w:noWrap/>
            <w:vAlign w:val="center"/>
            <w:hideMark/>
          </w:tcPr>
          <w:p w14:paraId="4FC3B1DB" w14:textId="02B7C99C"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372" w:type="dxa"/>
            <w:tcBorders>
              <w:top w:val="nil"/>
              <w:left w:val="nil"/>
              <w:bottom w:val="nil"/>
              <w:right w:val="nil"/>
            </w:tcBorders>
            <w:shd w:val="clear" w:color="auto" w:fill="auto"/>
            <w:noWrap/>
            <w:vAlign w:val="bottom"/>
            <w:hideMark/>
          </w:tcPr>
          <w:p w14:paraId="218AFAF3" w14:textId="6459A2D7"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21C59BD1" w14:textId="38DD65EB"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3CC8F33E" w14:textId="16425D1F"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Frais de fonctionnement généraux</w:t>
            </w:r>
          </w:p>
        </w:tc>
        <w:tc>
          <w:tcPr>
            <w:tcW w:w="1418" w:type="dxa"/>
            <w:tcBorders>
              <w:top w:val="nil"/>
              <w:left w:val="nil"/>
              <w:bottom w:val="nil"/>
              <w:right w:val="nil"/>
            </w:tcBorders>
            <w:shd w:val="clear" w:color="auto" w:fill="auto"/>
            <w:noWrap/>
            <w:vAlign w:val="center"/>
            <w:hideMark/>
          </w:tcPr>
          <w:p w14:paraId="04286C91" w14:textId="0371F498"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1 453,2</w:t>
            </w:r>
          </w:p>
        </w:tc>
        <w:tc>
          <w:tcPr>
            <w:tcW w:w="1677" w:type="dxa"/>
            <w:tcBorders>
              <w:top w:val="nil"/>
              <w:left w:val="nil"/>
              <w:bottom w:val="nil"/>
              <w:right w:val="nil"/>
            </w:tcBorders>
            <w:shd w:val="clear" w:color="auto" w:fill="auto"/>
            <w:noWrap/>
            <w:vAlign w:val="center"/>
            <w:hideMark/>
          </w:tcPr>
          <w:p w14:paraId="1DD99E64" w14:textId="45C12AE8"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1 453,2</w:t>
            </w:r>
          </w:p>
        </w:tc>
        <w:tc>
          <w:tcPr>
            <w:tcW w:w="224" w:type="dxa"/>
            <w:tcBorders>
              <w:top w:val="nil"/>
              <w:left w:val="nil"/>
              <w:bottom w:val="nil"/>
              <w:right w:val="nil"/>
            </w:tcBorders>
          </w:tcPr>
          <w:p w14:paraId="409E2025" w14:textId="2D12BB92"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0D43FFAA" w14:textId="7C86BBAF"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1 453,2</w:t>
            </w:r>
          </w:p>
        </w:tc>
        <w:tc>
          <w:tcPr>
            <w:tcW w:w="1843" w:type="dxa"/>
            <w:tcBorders>
              <w:top w:val="nil"/>
              <w:left w:val="nil"/>
              <w:bottom w:val="nil"/>
              <w:right w:val="nil"/>
            </w:tcBorders>
            <w:shd w:val="clear" w:color="auto" w:fill="auto"/>
            <w:noWrap/>
            <w:vAlign w:val="center"/>
            <w:hideMark/>
          </w:tcPr>
          <w:p w14:paraId="0239D49C" w14:textId="57DB2747"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1 453,2</w:t>
            </w:r>
          </w:p>
        </w:tc>
        <w:tc>
          <w:tcPr>
            <w:tcW w:w="372" w:type="dxa"/>
            <w:tcBorders>
              <w:top w:val="nil"/>
              <w:left w:val="nil"/>
              <w:bottom w:val="nil"/>
              <w:right w:val="nil"/>
            </w:tcBorders>
            <w:shd w:val="clear" w:color="auto" w:fill="auto"/>
            <w:noWrap/>
            <w:vAlign w:val="bottom"/>
            <w:hideMark/>
          </w:tcPr>
          <w:p w14:paraId="7F9E16CC" w14:textId="5298540D"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18FDF477" w14:textId="44367FA9"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23035C2" w14:textId="0FE700C7"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Matériel de sensibilisation du public</w:t>
            </w:r>
          </w:p>
        </w:tc>
        <w:tc>
          <w:tcPr>
            <w:tcW w:w="1418" w:type="dxa"/>
            <w:tcBorders>
              <w:top w:val="nil"/>
              <w:left w:val="nil"/>
              <w:bottom w:val="nil"/>
              <w:right w:val="nil"/>
            </w:tcBorders>
            <w:shd w:val="clear" w:color="auto" w:fill="auto"/>
            <w:noWrap/>
            <w:vAlign w:val="center"/>
            <w:hideMark/>
          </w:tcPr>
          <w:p w14:paraId="4E8B18EF" w14:textId="43440A8B"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677" w:type="dxa"/>
            <w:tcBorders>
              <w:top w:val="nil"/>
              <w:left w:val="nil"/>
              <w:bottom w:val="nil"/>
              <w:right w:val="nil"/>
            </w:tcBorders>
            <w:shd w:val="clear" w:color="auto" w:fill="auto"/>
            <w:noWrap/>
            <w:vAlign w:val="center"/>
            <w:hideMark/>
          </w:tcPr>
          <w:p w14:paraId="49487146" w14:textId="3F85F37F"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224" w:type="dxa"/>
            <w:tcBorders>
              <w:top w:val="nil"/>
              <w:left w:val="nil"/>
              <w:bottom w:val="nil"/>
              <w:right w:val="nil"/>
            </w:tcBorders>
          </w:tcPr>
          <w:p w14:paraId="7B2E6C35" w14:textId="3867BC74"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3EFA2F08" w14:textId="2AC426FD"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843" w:type="dxa"/>
            <w:tcBorders>
              <w:top w:val="nil"/>
              <w:left w:val="nil"/>
              <w:bottom w:val="nil"/>
              <w:right w:val="nil"/>
            </w:tcBorders>
            <w:shd w:val="clear" w:color="auto" w:fill="auto"/>
            <w:noWrap/>
            <w:vAlign w:val="center"/>
            <w:hideMark/>
          </w:tcPr>
          <w:p w14:paraId="3AE34E71" w14:textId="4FFE162D"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372" w:type="dxa"/>
            <w:tcBorders>
              <w:top w:val="nil"/>
              <w:left w:val="nil"/>
              <w:bottom w:val="nil"/>
              <w:right w:val="nil"/>
            </w:tcBorders>
            <w:shd w:val="clear" w:color="auto" w:fill="auto"/>
            <w:noWrap/>
            <w:vAlign w:val="bottom"/>
            <w:hideMark/>
          </w:tcPr>
          <w:p w14:paraId="3D451B25" w14:textId="608E0A85"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0626F3C4" w14:textId="6D5EC1D5"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F43735B" w14:textId="2DB624E7" w:rsidR="003F6396" w:rsidRPr="00264E9A" w:rsidRDefault="003F63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Traduction des sites Web du Centre d'échange</w:t>
            </w:r>
          </w:p>
        </w:tc>
        <w:tc>
          <w:tcPr>
            <w:tcW w:w="1418" w:type="dxa"/>
            <w:tcBorders>
              <w:top w:val="nil"/>
              <w:left w:val="nil"/>
              <w:bottom w:val="nil"/>
              <w:right w:val="nil"/>
            </w:tcBorders>
            <w:shd w:val="clear" w:color="auto" w:fill="auto"/>
            <w:noWrap/>
            <w:vAlign w:val="center"/>
            <w:hideMark/>
          </w:tcPr>
          <w:p w14:paraId="09AD4BEB" w14:textId="69581FA3"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1677" w:type="dxa"/>
            <w:tcBorders>
              <w:top w:val="nil"/>
              <w:left w:val="nil"/>
              <w:bottom w:val="nil"/>
              <w:right w:val="nil"/>
            </w:tcBorders>
            <w:shd w:val="clear" w:color="auto" w:fill="auto"/>
            <w:noWrap/>
            <w:vAlign w:val="center"/>
            <w:hideMark/>
          </w:tcPr>
          <w:p w14:paraId="5846328A" w14:textId="699565F5" w:rsidR="003F6396" w:rsidRPr="00264E9A" w:rsidRDefault="003F6396" w:rsidP="00E468B5">
            <w:pPr>
              <w:keepNext/>
              <w:keepLines/>
              <w:ind w:left="-506" w:right="35"/>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224" w:type="dxa"/>
            <w:tcBorders>
              <w:top w:val="nil"/>
              <w:left w:val="nil"/>
              <w:bottom w:val="nil"/>
              <w:right w:val="nil"/>
            </w:tcBorders>
          </w:tcPr>
          <w:p w14:paraId="180DAC81" w14:textId="5FBC179E" w:rsidR="003F6396" w:rsidRPr="00264E9A" w:rsidRDefault="003F6396">
            <w:pPr>
              <w:keepNext/>
              <w:keepLines/>
              <w:jc w:val="center"/>
              <w:rPr>
                <w:rFonts w:asciiTheme="majorHAnsi" w:hAnsiTheme="majorHAnsi" w:cstheme="majorHAns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5F9F9891" w14:textId="68D29A71"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1843" w:type="dxa"/>
            <w:tcBorders>
              <w:top w:val="nil"/>
              <w:left w:val="nil"/>
              <w:bottom w:val="nil"/>
              <w:right w:val="nil"/>
            </w:tcBorders>
            <w:shd w:val="clear" w:color="auto" w:fill="auto"/>
            <w:noWrap/>
            <w:vAlign w:val="center"/>
            <w:hideMark/>
          </w:tcPr>
          <w:p w14:paraId="6CF45EA9" w14:textId="14CB144E"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130,0</w:t>
            </w:r>
          </w:p>
        </w:tc>
        <w:tc>
          <w:tcPr>
            <w:tcW w:w="372" w:type="dxa"/>
            <w:tcBorders>
              <w:top w:val="nil"/>
              <w:left w:val="nil"/>
              <w:bottom w:val="nil"/>
              <w:right w:val="nil"/>
            </w:tcBorders>
            <w:shd w:val="clear" w:color="auto" w:fill="auto"/>
            <w:noWrap/>
            <w:vAlign w:val="bottom"/>
            <w:hideMark/>
          </w:tcPr>
          <w:p w14:paraId="75E0600B" w14:textId="745148B2"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1239FB82" w14:textId="6F3C2BFB"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F3BAE1A" w14:textId="1E97EF42"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partiel</w:t>
            </w:r>
          </w:p>
        </w:tc>
        <w:tc>
          <w:tcPr>
            <w:tcW w:w="1418" w:type="dxa"/>
            <w:tcBorders>
              <w:top w:val="single" w:sz="8" w:space="0" w:color="auto"/>
              <w:left w:val="nil"/>
              <w:bottom w:val="single" w:sz="8" w:space="0" w:color="auto"/>
              <w:right w:val="nil"/>
            </w:tcBorders>
            <w:shd w:val="clear" w:color="auto" w:fill="auto"/>
            <w:noWrap/>
            <w:vAlign w:val="center"/>
            <w:hideMark/>
          </w:tcPr>
          <w:p w14:paraId="5F930218" w14:textId="45C27CCF"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5 246,1</w:t>
            </w:r>
          </w:p>
        </w:tc>
        <w:tc>
          <w:tcPr>
            <w:tcW w:w="1677" w:type="dxa"/>
            <w:tcBorders>
              <w:top w:val="single" w:sz="8" w:space="0" w:color="auto"/>
              <w:left w:val="nil"/>
              <w:bottom w:val="single" w:sz="8" w:space="0" w:color="auto"/>
              <w:right w:val="nil"/>
            </w:tcBorders>
            <w:shd w:val="clear" w:color="auto" w:fill="auto"/>
            <w:noWrap/>
            <w:vAlign w:val="center"/>
            <w:hideMark/>
          </w:tcPr>
          <w:p w14:paraId="25C44D3A" w14:textId="513AF620" w:rsidR="003F6396" w:rsidRPr="00264E9A" w:rsidRDefault="003F6396"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5 182,6</w:t>
            </w:r>
          </w:p>
        </w:tc>
        <w:tc>
          <w:tcPr>
            <w:tcW w:w="224" w:type="dxa"/>
            <w:tcBorders>
              <w:top w:val="single" w:sz="8" w:space="0" w:color="auto"/>
              <w:left w:val="nil"/>
              <w:bottom w:val="single" w:sz="8" w:space="0" w:color="auto"/>
              <w:right w:val="nil"/>
            </w:tcBorders>
          </w:tcPr>
          <w:p w14:paraId="76D3833B" w14:textId="37706079" w:rsidR="003F6396" w:rsidRPr="00264E9A" w:rsidRDefault="003F6396" w:rsidP="00670BD8">
            <w:pPr>
              <w:keepNext/>
              <w:keepLines/>
              <w:jc w:val="center"/>
              <w:rPr>
                <w:rFonts w:asciiTheme="majorHAnsi" w:hAnsiTheme="majorHAnsi" w:cstheme="majorHAnsi"/>
                <w:b/>
                <w:bCs/>
                <w:color w:val="000000"/>
                <w:sz w:val="18"/>
                <w:szCs w:val="18"/>
                <w:lang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2B5E747B" w14:textId="5E011D2A" w:rsidR="003F6396" w:rsidRPr="00264E9A" w:rsidRDefault="007009C2" w:rsidP="00E468B5">
            <w:pPr>
              <w:jc w:val="right"/>
              <w:rPr>
                <w:rFonts w:asciiTheme="majorHAnsi" w:hAnsiTheme="majorHAnsi" w:cstheme="majorHAnsi"/>
                <w:b/>
                <w:bCs/>
                <w:sz w:val="18"/>
                <w:szCs w:val="18"/>
              </w:rPr>
            </w:pPr>
            <w:r w:rsidRPr="00264E9A">
              <w:rPr>
                <w:rFonts w:asciiTheme="majorHAnsi" w:hAnsiTheme="majorHAnsi" w:cstheme="majorHAnsi"/>
                <w:b/>
                <w:bCs/>
                <w:sz w:val="18"/>
                <w:szCs w:val="18"/>
              </w:rPr>
              <w:t xml:space="preserve">5 481,9 </w:t>
            </w:r>
          </w:p>
        </w:tc>
        <w:tc>
          <w:tcPr>
            <w:tcW w:w="1843" w:type="dxa"/>
            <w:tcBorders>
              <w:top w:val="single" w:sz="8" w:space="0" w:color="auto"/>
              <w:left w:val="nil"/>
              <w:bottom w:val="single" w:sz="8" w:space="0" w:color="auto"/>
              <w:right w:val="nil"/>
            </w:tcBorders>
            <w:shd w:val="clear" w:color="auto" w:fill="auto"/>
            <w:noWrap/>
            <w:vAlign w:val="center"/>
            <w:hideMark/>
          </w:tcPr>
          <w:p w14:paraId="6EBBE532" w14:textId="6BC8B18B" w:rsidR="003F6396" w:rsidRPr="00264E9A" w:rsidRDefault="006722DF" w:rsidP="00E468B5">
            <w:pPr>
              <w:jc w:val="right"/>
              <w:rPr>
                <w:rFonts w:asciiTheme="majorHAnsi" w:hAnsiTheme="majorHAnsi" w:cstheme="majorHAnsi"/>
                <w:b/>
                <w:bCs/>
                <w:sz w:val="18"/>
                <w:szCs w:val="18"/>
              </w:rPr>
            </w:pPr>
            <w:r w:rsidRPr="00264E9A">
              <w:rPr>
                <w:rFonts w:asciiTheme="majorHAnsi" w:hAnsiTheme="majorHAnsi" w:cstheme="majorHAnsi"/>
                <w:b/>
                <w:bCs/>
                <w:sz w:val="18"/>
                <w:szCs w:val="18"/>
              </w:rPr>
              <w:t xml:space="preserve">5 441,9 </w:t>
            </w:r>
          </w:p>
        </w:tc>
        <w:tc>
          <w:tcPr>
            <w:tcW w:w="372" w:type="dxa"/>
            <w:tcBorders>
              <w:top w:val="nil"/>
              <w:left w:val="nil"/>
              <w:bottom w:val="nil"/>
              <w:right w:val="nil"/>
            </w:tcBorders>
            <w:shd w:val="clear" w:color="auto" w:fill="auto"/>
            <w:noWrap/>
            <w:vAlign w:val="bottom"/>
            <w:hideMark/>
          </w:tcPr>
          <w:p w14:paraId="3954967E" w14:textId="173534ED" w:rsidR="003F6396" w:rsidRPr="00264E9A" w:rsidRDefault="003F6396" w:rsidP="00670BD8">
            <w:pPr>
              <w:keepNext/>
              <w:keepLines/>
              <w:jc w:val="center"/>
              <w:rPr>
                <w:rFonts w:asciiTheme="majorHAnsi" w:hAnsiTheme="majorHAnsi" w:cstheme="majorHAnsi"/>
                <w:b/>
                <w:bCs/>
                <w:color w:val="000000"/>
                <w:sz w:val="18"/>
                <w:szCs w:val="18"/>
                <w:lang w:eastAsia="zh-CN"/>
              </w:rPr>
            </w:pPr>
          </w:p>
        </w:tc>
      </w:tr>
      <w:tr w:rsidR="00D31553" w:rsidRPr="00264E9A" w14:paraId="13B3B32E" w14:textId="4167A0F4"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089E2FDA" w14:textId="544B506C" w:rsidR="00F32A8E" w:rsidRPr="00264E9A" w:rsidRDefault="00F32A8E" w:rsidP="00F32A8E">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Besoins totaux</w:t>
            </w:r>
          </w:p>
        </w:tc>
        <w:tc>
          <w:tcPr>
            <w:tcW w:w="1418" w:type="dxa"/>
            <w:tcBorders>
              <w:top w:val="nil"/>
              <w:left w:val="nil"/>
              <w:bottom w:val="single" w:sz="8" w:space="0" w:color="auto"/>
              <w:right w:val="nil"/>
            </w:tcBorders>
            <w:shd w:val="clear" w:color="auto" w:fill="auto"/>
            <w:noWrap/>
            <w:vAlign w:val="center"/>
            <w:hideMark/>
          </w:tcPr>
          <w:p w14:paraId="379E7F29" w14:textId="0D5000CF" w:rsidR="00F32A8E"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34 209,6</w:t>
            </w:r>
          </w:p>
        </w:tc>
        <w:tc>
          <w:tcPr>
            <w:tcW w:w="1677" w:type="dxa"/>
            <w:tcBorders>
              <w:top w:val="nil"/>
              <w:left w:val="nil"/>
              <w:bottom w:val="single" w:sz="8" w:space="0" w:color="auto"/>
              <w:right w:val="nil"/>
            </w:tcBorders>
            <w:shd w:val="clear" w:color="auto" w:fill="auto"/>
            <w:noWrap/>
            <w:vAlign w:val="center"/>
            <w:hideMark/>
          </w:tcPr>
          <w:p w14:paraId="56810DE0" w14:textId="513BBA79" w:rsidR="00F32A8E" w:rsidRPr="00264E9A" w:rsidRDefault="0033381C"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31 359,2</w:t>
            </w:r>
          </w:p>
        </w:tc>
        <w:tc>
          <w:tcPr>
            <w:tcW w:w="224" w:type="dxa"/>
            <w:tcBorders>
              <w:top w:val="nil"/>
              <w:left w:val="nil"/>
              <w:bottom w:val="single" w:sz="8" w:space="0" w:color="auto"/>
              <w:right w:val="nil"/>
            </w:tcBorders>
          </w:tcPr>
          <w:p w14:paraId="2FFE3D3E" w14:textId="6050D60C" w:rsidR="00F32A8E" w:rsidRPr="00264E9A" w:rsidRDefault="00F32A8E" w:rsidP="00F32A8E">
            <w:pPr>
              <w:keepNext/>
              <w:keepLines/>
              <w:jc w:val="center"/>
              <w:rPr>
                <w:rFonts w:ascii="Calibri" w:hAnsi="Calibri" w:cstheme="majorHAnsi"/>
                <w:b/>
                <w:bCs/>
                <w:color w:val="000000"/>
                <w:sz w:val="18"/>
                <w:szCs w:val="18"/>
                <w:lang w:eastAsia="zh-CN"/>
              </w:rPr>
            </w:pPr>
          </w:p>
        </w:tc>
        <w:tc>
          <w:tcPr>
            <w:tcW w:w="1630" w:type="dxa"/>
            <w:tcBorders>
              <w:top w:val="nil"/>
              <w:left w:val="nil"/>
              <w:bottom w:val="single" w:sz="8" w:space="0" w:color="auto"/>
              <w:right w:val="nil"/>
            </w:tcBorders>
            <w:shd w:val="clear" w:color="auto" w:fill="auto"/>
            <w:noWrap/>
            <w:vAlign w:val="center"/>
            <w:hideMark/>
          </w:tcPr>
          <w:p w14:paraId="47803875" w14:textId="7B6D936A" w:rsidR="00F32A8E" w:rsidRPr="00264E9A" w:rsidRDefault="0033381C"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color w:val="000000"/>
                <w:sz w:val="18"/>
                <w:szCs w:val="18"/>
              </w:rPr>
              <w:t>35 541,5</w:t>
            </w:r>
            <w:r w:rsidRPr="00264E9A">
              <w:rPr>
                <w:rFonts w:asciiTheme="majorHAnsi" w:hAnsiTheme="majorHAnsi" w:cstheme="majorHAnsi"/>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0D548C67" w14:textId="365D83EC" w:rsidR="00F32A8E"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color w:val="000000"/>
                <w:sz w:val="18"/>
                <w:szCs w:val="18"/>
              </w:rPr>
              <w:t>32 855,9</w:t>
            </w:r>
            <w:r w:rsidRPr="00264E9A">
              <w:rPr>
                <w:rFonts w:asciiTheme="majorHAnsi" w:hAnsiTheme="majorHAnsi" w:cstheme="majorHAnsi"/>
                <w:sz w:val="18"/>
                <w:szCs w:val="18"/>
              </w:rPr>
              <w:t xml:space="preserve"> </w:t>
            </w:r>
          </w:p>
        </w:tc>
        <w:tc>
          <w:tcPr>
            <w:tcW w:w="372" w:type="dxa"/>
            <w:tcBorders>
              <w:top w:val="nil"/>
              <w:left w:val="nil"/>
              <w:bottom w:val="nil"/>
              <w:right w:val="nil"/>
            </w:tcBorders>
            <w:shd w:val="clear" w:color="auto" w:fill="auto"/>
            <w:noWrap/>
            <w:vAlign w:val="bottom"/>
            <w:hideMark/>
          </w:tcPr>
          <w:p w14:paraId="7F9AFDD7" w14:textId="45EA1D02" w:rsidR="00F32A8E" w:rsidRPr="00264E9A" w:rsidRDefault="00F32A8E" w:rsidP="00F32A8E">
            <w:pPr>
              <w:keepNext/>
              <w:keepLines/>
              <w:jc w:val="center"/>
              <w:rPr>
                <w:rFonts w:asciiTheme="majorHAnsi" w:hAnsiTheme="majorHAnsi" w:cstheme="majorHAnsi"/>
                <w:b/>
                <w:bCs/>
                <w:color w:val="000000"/>
                <w:sz w:val="18"/>
                <w:szCs w:val="18"/>
                <w:lang w:eastAsia="zh-CN"/>
              </w:rPr>
            </w:pPr>
          </w:p>
        </w:tc>
      </w:tr>
      <w:tr w:rsidR="00D31553" w:rsidRPr="00264E9A" w14:paraId="4F978270" w14:textId="15C4CDBA"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12B6F535" w14:textId="3C9ABFAA" w:rsidR="00F32A8E" w:rsidRPr="00264E9A" w:rsidRDefault="00F32A8E" w:rsidP="00F32A8E">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Appui au programme (13 %)</w:t>
            </w:r>
          </w:p>
        </w:tc>
        <w:tc>
          <w:tcPr>
            <w:tcW w:w="1418" w:type="dxa"/>
            <w:tcBorders>
              <w:top w:val="nil"/>
              <w:left w:val="nil"/>
              <w:bottom w:val="nil"/>
              <w:right w:val="nil"/>
            </w:tcBorders>
            <w:shd w:val="clear" w:color="auto" w:fill="auto"/>
            <w:noWrap/>
            <w:vAlign w:val="center"/>
            <w:hideMark/>
          </w:tcPr>
          <w:p w14:paraId="0FE9BB50" w14:textId="17B7A8D0" w:rsidR="00F32A8E" w:rsidRPr="00264E9A" w:rsidRDefault="00F32A8E" w:rsidP="00E468B5">
            <w:pPr>
              <w:keepNext/>
              <w:keepLines/>
              <w:jc w:val="right"/>
              <w:rPr>
                <w:rFonts w:ascii="Calibri" w:hAnsi="Calibri" w:cs="Calibri"/>
                <w:color w:val="000000"/>
                <w:sz w:val="18"/>
                <w:szCs w:val="18"/>
                <w:lang w:eastAsia="zh-CN"/>
              </w:rPr>
            </w:pPr>
            <w:r w:rsidRPr="00264E9A">
              <w:rPr>
                <w:rFonts w:ascii="Calibri" w:hAnsi="Calibri" w:cs="Calibri"/>
                <w:color w:val="000000"/>
                <w:sz w:val="18"/>
                <w:szCs w:val="18"/>
              </w:rPr>
              <w:t>4 447,2</w:t>
            </w:r>
          </w:p>
        </w:tc>
        <w:tc>
          <w:tcPr>
            <w:tcW w:w="1677" w:type="dxa"/>
            <w:tcBorders>
              <w:top w:val="nil"/>
              <w:left w:val="nil"/>
              <w:bottom w:val="nil"/>
              <w:right w:val="nil"/>
            </w:tcBorders>
            <w:shd w:val="clear" w:color="auto" w:fill="auto"/>
            <w:noWrap/>
            <w:vAlign w:val="center"/>
            <w:hideMark/>
          </w:tcPr>
          <w:p w14:paraId="14C3A35D" w14:textId="7BD3F50C" w:rsidR="00F32A8E" w:rsidRPr="00264E9A" w:rsidRDefault="006630B4" w:rsidP="00E468B5">
            <w:pPr>
              <w:keepNext/>
              <w:keepLines/>
              <w:ind w:left="-506" w:right="35"/>
              <w:jc w:val="right"/>
              <w:rPr>
                <w:rFonts w:ascii="Calibri" w:hAnsi="Calibri" w:cs="Calibri"/>
                <w:color w:val="000000"/>
                <w:sz w:val="18"/>
                <w:szCs w:val="18"/>
                <w:lang w:eastAsia="zh-CN"/>
              </w:rPr>
            </w:pPr>
            <w:r w:rsidRPr="00264E9A">
              <w:rPr>
                <w:rFonts w:ascii="Calibri" w:hAnsi="Calibri" w:cs="Calibri"/>
                <w:color w:val="000000"/>
                <w:sz w:val="18"/>
                <w:szCs w:val="18"/>
              </w:rPr>
              <w:t>4 076,7</w:t>
            </w:r>
          </w:p>
        </w:tc>
        <w:tc>
          <w:tcPr>
            <w:tcW w:w="224" w:type="dxa"/>
            <w:tcBorders>
              <w:top w:val="nil"/>
              <w:left w:val="nil"/>
              <w:bottom w:val="nil"/>
              <w:right w:val="nil"/>
            </w:tcBorders>
          </w:tcPr>
          <w:p w14:paraId="305EDC36" w14:textId="16087C0B" w:rsidR="00F32A8E" w:rsidRPr="00264E9A" w:rsidRDefault="00F32A8E">
            <w:pPr>
              <w:keepNext/>
              <w:keepLines/>
              <w:jc w:val="center"/>
              <w:rPr>
                <w:rFonts w:ascii="Calibri" w:hAnsi="Calibri" w:cs="Calibri"/>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4232CAA6" w14:textId="0D6CC420" w:rsidR="00F32A8E" w:rsidRPr="00264E9A" w:rsidRDefault="006630B4"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4 620,4 </w:t>
            </w:r>
          </w:p>
        </w:tc>
        <w:tc>
          <w:tcPr>
            <w:tcW w:w="1843" w:type="dxa"/>
            <w:tcBorders>
              <w:top w:val="nil"/>
              <w:left w:val="nil"/>
              <w:bottom w:val="nil"/>
              <w:right w:val="nil"/>
            </w:tcBorders>
            <w:shd w:val="clear" w:color="auto" w:fill="auto"/>
            <w:noWrap/>
            <w:vAlign w:val="center"/>
            <w:hideMark/>
          </w:tcPr>
          <w:p w14:paraId="4184FC2E" w14:textId="1F213C37" w:rsidR="00F32A8E" w:rsidRPr="00264E9A" w:rsidRDefault="003A5458"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4 271,3 </w:t>
            </w:r>
          </w:p>
        </w:tc>
        <w:tc>
          <w:tcPr>
            <w:tcW w:w="372" w:type="dxa"/>
            <w:tcBorders>
              <w:top w:val="nil"/>
              <w:left w:val="nil"/>
              <w:bottom w:val="nil"/>
              <w:right w:val="nil"/>
            </w:tcBorders>
            <w:shd w:val="clear" w:color="auto" w:fill="auto"/>
            <w:noWrap/>
            <w:vAlign w:val="bottom"/>
            <w:hideMark/>
          </w:tcPr>
          <w:p w14:paraId="25CB53FE" w14:textId="441932F6" w:rsidR="00F32A8E" w:rsidRPr="00264E9A" w:rsidRDefault="00F32A8E" w:rsidP="00F32A8E">
            <w:pPr>
              <w:keepNext/>
              <w:keepLines/>
              <w:jc w:val="center"/>
              <w:rPr>
                <w:rFonts w:asciiTheme="majorHAnsi" w:hAnsiTheme="majorHAnsi" w:cstheme="majorHAnsi"/>
                <w:color w:val="000000"/>
                <w:sz w:val="18"/>
                <w:szCs w:val="18"/>
                <w:lang w:eastAsia="zh-CN"/>
              </w:rPr>
            </w:pPr>
          </w:p>
        </w:tc>
      </w:tr>
      <w:tr w:rsidR="00D31553" w:rsidRPr="00264E9A" w14:paraId="794F1007" w14:textId="416CFE6A"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3F574CCE" w14:textId="58FB17DC" w:rsidR="00F32A8E" w:rsidRPr="00264E9A" w:rsidRDefault="00F32A8E" w:rsidP="00F32A8E">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w:t>
            </w:r>
          </w:p>
        </w:tc>
        <w:tc>
          <w:tcPr>
            <w:tcW w:w="1418" w:type="dxa"/>
            <w:tcBorders>
              <w:top w:val="single" w:sz="8" w:space="0" w:color="auto"/>
              <w:left w:val="nil"/>
              <w:bottom w:val="single" w:sz="8" w:space="0" w:color="auto"/>
              <w:right w:val="nil"/>
            </w:tcBorders>
            <w:shd w:val="clear" w:color="auto" w:fill="auto"/>
            <w:noWrap/>
            <w:vAlign w:val="center"/>
            <w:hideMark/>
          </w:tcPr>
          <w:p w14:paraId="132A51E8" w14:textId="4B96757E" w:rsidR="00F32A8E"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38 656,8</w:t>
            </w:r>
          </w:p>
        </w:tc>
        <w:tc>
          <w:tcPr>
            <w:tcW w:w="1677" w:type="dxa"/>
            <w:tcBorders>
              <w:top w:val="single" w:sz="8" w:space="0" w:color="auto"/>
              <w:left w:val="nil"/>
              <w:bottom w:val="single" w:sz="8" w:space="0" w:color="auto"/>
              <w:right w:val="nil"/>
            </w:tcBorders>
            <w:shd w:val="clear" w:color="auto" w:fill="auto"/>
            <w:noWrap/>
            <w:vAlign w:val="center"/>
            <w:hideMark/>
          </w:tcPr>
          <w:p w14:paraId="5994E74E" w14:textId="66262ED3" w:rsidR="00F32A8E" w:rsidRPr="00264E9A" w:rsidRDefault="00EB0F4F"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35 435,9</w:t>
            </w:r>
          </w:p>
        </w:tc>
        <w:tc>
          <w:tcPr>
            <w:tcW w:w="224" w:type="dxa"/>
            <w:tcBorders>
              <w:top w:val="single" w:sz="8" w:space="0" w:color="auto"/>
              <w:left w:val="nil"/>
              <w:bottom w:val="single" w:sz="8" w:space="0" w:color="auto"/>
              <w:right w:val="nil"/>
            </w:tcBorders>
          </w:tcPr>
          <w:p w14:paraId="407A73C0" w14:textId="402A61BF" w:rsidR="00F32A8E" w:rsidRPr="00264E9A" w:rsidRDefault="00F32A8E" w:rsidP="00F32A8E">
            <w:pPr>
              <w:keepNext/>
              <w:keepLines/>
              <w:jc w:val="center"/>
              <w:rPr>
                <w:rFonts w:asciiTheme="majorHAnsi" w:hAnsiTheme="majorHAnsi" w:cstheme="majorHAnsi"/>
                <w:b/>
                <w:bCs/>
                <w:color w:val="000000"/>
                <w:sz w:val="18"/>
                <w:szCs w:val="18"/>
                <w:lang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34B7737A" w14:textId="61DF3C80" w:rsidR="00F32A8E"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40 161,9 </w:t>
            </w:r>
          </w:p>
        </w:tc>
        <w:tc>
          <w:tcPr>
            <w:tcW w:w="1843" w:type="dxa"/>
            <w:tcBorders>
              <w:top w:val="single" w:sz="8" w:space="0" w:color="auto"/>
              <w:left w:val="nil"/>
              <w:bottom w:val="single" w:sz="8" w:space="0" w:color="auto"/>
              <w:right w:val="nil"/>
            </w:tcBorders>
            <w:shd w:val="clear" w:color="auto" w:fill="auto"/>
            <w:noWrap/>
            <w:vAlign w:val="center"/>
            <w:hideMark/>
          </w:tcPr>
          <w:p w14:paraId="3589B9A1" w14:textId="4C20F143" w:rsidR="00F32A8E" w:rsidRPr="00264E9A" w:rsidRDefault="00F32A8E"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37 127,2 </w:t>
            </w:r>
          </w:p>
        </w:tc>
        <w:tc>
          <w:tcPr>
            <w:tcW w:w="372" w:type="dxa"/>
            <w:tcBorders>
              <w:top w:val="nil"/>
              <w:left w:val="nil"/>
              <w:bottom w:val="nil"/>
              <w:right w:val="nil"/>
            </w:tcBorders>
            <w:shd w:val="clear" w:color="auto" w:fill="auto"/>
            <w:noWrap/>
            <w:vAlign w:val="bottom"/>
            <w:hideMark/>
          </w:tcPr>
          <w:p w14:paraId="7FA3177F" w14:textId="6A510656" w:rsidR="00F32A8E" w:rsidRPr="00264E9A" w:rsidRDefault="00F32A8E" w:rsidP="00F32A8E">
            <w:pPr>
              <w:keepNext/>
              <w:keepLines/>
              <w:jc w:val="center"/>
              <w:rPr>
                <w:rFonts w:asciiTheme="majorHAnsi" w:hAnsiTheme="majorHAnsi" w:cstheme="majorHAnsi"/>
                <w:b/>
                <w:bCs/>
                <w:color w:val="000000"/>
                <w:sz w:val="18"/>
                <w:szCs w:val="18"/>
                <w:lang w:eastAsia="zh-CN"/>
              </w:rPr>
            </w:pPr>
          </w:p>
        </w:tc>
      </w:tr>
      <w:tr w:rsidR="00D31553" w:rsidRPr="00264E9A" w14:paraId="73FF0635" w14:textId="3950D660"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7F1A3098" w14:textId="0E895928" w:rsidR="007009C2" w:rsidRPr="00264E9A" w:rsidRDefault="007009C2" w:rsidP="007009C2">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Réserve de trésorerie</w:t>
            </w:r>
          </w:p>
        </w:tc>
        <w:tc>
          <w:tcPr>
            <w:tcW w:w="1418" w:type="dxa"/>
            <w:tcBorders>
              <w:top w:val="nil"/>
              <w:left w:val="nil"/>
              <w:bottom w:val="nil"/>
              <w:right w:val="nil"/>
            </w:tcBorders>
            <w:shd w:val="clear" w:color="auto" w:fill="auto"/>
            <w:noWrap/>
            <w:vAlign w:val="center"/>
            <w:hideMark/>
          </w:tcPr>
          <w:p w14:paraId="2AC727C3" w14:textId="700EBB0A" w:rsidR="007009C2" w:rsidRPr="00264E9A" w:rsidRDefault="007009C2"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187,3</w:t>
            </w:r>
          </w:p>
        </w:tc>
        <w:tc>
          <w:tcPr>
            <w:tcW w:w="1677" w:type="dxa"/>
            <w:tcBorders>
              <w:top w:val="nil"/>
              <w:left w:val="nil"/>
              <w:bottom w:val="nil"/>
              <w:right w:val="nil"/>
            </w:tcBorders>
            <w:shd w:val="clear" w:color="auto" w:fill="auto"/>
            <w:noWrap/>
            <w:vAlign w:val="center"/>
            <w:hideMark/>
          </w:tcPr>
          <w:p w14:paraId="354D3716" w14:textId="7749B525" w:rsidR="007009C2" w:rsidRPr="00264E9A" w:rsidRDefault="007009C2"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-223,7</w:t>
            </w:r>
          </w:p>
        </w:tc>
        <w:tc>
          <w:tcPr>
            <w:tcW w:w="224" w:type="dxa"/>
            <w:tcBorders>
              <w:top w:val="nil"/>
              <w:left w:val="nil"/>
              <w:bottom w:val="nil"/>
              <w:right w:val="nil"/>
            </w:tcBorders>
          </w:tcPr>
          <w:p w14:paraId="6E471943" w14:textId="61B7374A" w:rsidR="007009C2" w:rsidRPr="00264E9A" w:rsidRDefault="007009C2" w:rsidP="007009C2">
            <w:pPr>
              <w:keepNext/>
              <w:keepLines/>
              <w:jc w:val="center"/>
              <w:rPr>
                <w:rFonts w:asciiTheme="majorHAnsi" w:hAnsiTheme="majorHAnsi" w:cstheme="majorHAnsi"/>
                <w:b/>
                <w:bCs/>
                <w:color w:val="000000"/>
                <w:sz w:val="18"/>
                <w:szCs w:val="18"/>
                <w:lang w:eastAsia="zh-CN"/>
              </w:rPr>
            </w:pPr>
          </w:p>
        </w:tc>
        <w:tc>
          <w:tcPr>
            <w:tcW w:w="1630" w:type="dxa"/>
            <w:tcBorders>
              <w:top w:val="nil"/>
              <w:left w:val="nil"/>
              <w:bottom w:val="nil"/>
              <w:right w:val="nil"/>
            </w:tcBorders>
            <w:shd w:val="clear" w:color="auto" w:fill="auto"/>
            <w:noWrap/>
            <w:vAlign w:val="center"/>
            <w:hideMark/>
          </w:tcPr>
          <w:p w14:paraId="38A10A1D" w14:textId="2E4F8764" w:rsidR="007009C2" w:rsidRPr="00264E9A" w:rsidRDefault="000A42AB"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color w:val="000000"/>
                <w:sz w:val="18"/>
                <w:szCs w:val="18"/>
              </w:rPr>
              <w:t>281</w:t>
            </w:r>
            <w:r w:rsidR="006B6BA4" w:rsidRPr="00264E9A">
              <w:rPr>
                <w:rFonts w:asciiTheme="majorHAnsi" w:hAnsiTheme="majorHAnsi" w:cstheme="majorHAnsi"/>
                <w:color w:val="000000"/>
                <w:sz w:val="18"/>
                <w:szCs w:val="18"/>
              </w:rPr>
              <w:t>,</w:t>
            </w:r>
            <w:r w:rsidRPr="00264E9A">
              <w:rPr>
                <w:rFonts w:asciiTheme="majorHAnsi" w:hAnsiTheme="majorHAnsi" w:cstheme="majorHAnsi"/>
                <w:color w:val="000000"/>
                <w:sz w:val="18"/>
                <w:szCs w:val="18"/>
              </w:rPr>
              <w:t>9</w:t>
            </w:r>
            <w:r w:rsidR="006B6BA4" w:rsidRPr="00264E9A">
              <w:rPr>
                <w:rFonts w:asciiTheme="majorHAnsi" w:hAnsiTheme="majorHAnsi" w:cstheme="majorHAnsi"/>
                <w:color w:val="000000"/>
                <w:sz w:val="18"/>
                <w:szCs w:val="18"/>
              </w:rPr>
              <w:t xml:space="preserve"> </w:t>
            </w:r>
          </w:p>
        </w:tc>
        <w:tc>
          <w:tcPr>
            <w:tcW w:w="1843" w:type="dxa"/>
            <w:tcBorders>
              <w:top w:val="nil"/>
              <w:left w:val="nil"/>
              <w:bottom w:val="nil"/>
              <w:right w:val="nil"/>
            </w:tcBorders>
            <w:shd w:val="clear" w:color="auto" w:fill="auto"/>
            <w:noWrap/>
            <w:vAlign w:val="center"/>
            <w:hideMark/>
          </w:tcPr>
          <w:p w14:paraId="4DAD8327" w14:textId="6E163B7F" w:rsidR="007009C2" w:rsidRPr="00264E9A" w:rsidRDefault="000A42AB" w:rsidP="00E468B5">
            <w:pPr>
              <w:keepNext/>
              <w:keepLines/>
              <w:jc w:val="right"/>
              <w:rPr>
                <w:rFonts w:asciiTheme="majorHAnsi" w:hAnsiTheme="majorHAnsi" w:cstheme="majorHAnsi"/>
                <w:sz w:val="18"/>
                <w:szCs w:val="18"/>
                <w:lang w:eastAsia="zh-CN"/>
              </w:rPr>
            </w:pPr>
            <w:r w:rsidRPr="00264E9A">
              <w:rPr>
                <w:rFonts w:asciiTheme="majorHAnsi" w:hAnsiTheme="majorHAnsi" w:cstheme="majorHAnsi"/>
                <w:sz w:val="18"/>
                <w:szCs w:val="18"/>
              </w:rPr>
              <w:t>54,0</w:t>
            </w:r>
          </w:p>
        </w:tc>
        <w:tc>
          <w:tcPr>
            <w:tcW w:w="372" w:type="dxa"/>
            <w:tcBorders>
              <w:top w:val="nil"/>
              <w:left w:val="nil"/>
              <w:bottom w:val="nil"/>
              <w:right w:val="nil"/>
            </w:tcBorders>
            <w:shd w:val="clear" w:color="auto" w:fill="auto"/>
            <w:noWrap/>
            <w:vAlign w:val="bottom"/>
            <w:hideMark/>
          </w:tcPr>
          <w:p w14:paraId="148D4138" w14:textId="4C462045" w:rsidR="007009C2" w:rsidRPr="00264E9A" w:rsidRDefault="007009C2" w:rsidP="007009C2">
            <w:pPr>
              <w:keepNext/>
              <w:keepLines/>
              <w:jc w:val="center"/>
              <w:rPr>
                <w:rFonts w:asciiTheme="majorHAnsi" w:hAnsiTheme="majorHAnsi" w:cstheme="majorHAnsi"/>
                <w:sz w:val="18"/>
                <w:szCs w:val="18"/>
                <w:lang w:eastAsia="zh-CN"/>
              </w:rPr>
            </w:pPr>
          </w:p>
        </w:tc>
      </w:tr>
      <w:tr w:rsidR="00D31553" w:rsidRPr="00264E9A" w14:paraId="11BFE6F9" w14:textId="2F824623" w:rsidTr="00E468B5">
        <w:trPr>
          <w:gridAfter w:val="1"/>
          <w:wAfter w:w="671" w:type="dxa"/>
          <w:trHeight w:val="300"/>
        </w:trPr>
        <w:tc>
          <w:tcPr>
            <w:tcW w:w="2410" w:type="dxa"/>
            <w:tcBorders>
              <w:top w:val="single" w:sz="4" w:space="0" w:color="auto"/>
              <w:left w:val="nil"/>
              <w:bottom w:val="single" w:sz="8" w:space="0" w:color="auto"/>
              <w:right w:val="nil"/>
            </w:tcBorders>
            <w:shd w:val="clear" w:color="auto" w:fill="auto"/>
            <w:noWrap/>
            <w:vAlign w:val="center"/>
            <w:hideMark/>
          </w:tcPr>
          <w:p w14:paraId="7D8C54D0" w14:textId="097B4792"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Besoins totaux</w:t>
            </w:r>
          </w:p>
        </w:tc>
        <w:tc>
          <w:tcPr>
            <w:tcW w:w="1418" w:type="dxa"/>
            <w:tcBorders>
              <w:top w:val="single" w:sz="4" w:space="0" w:color="auto"/>
              <w:left w:val="nil"/>
              <w:bottom w:val="single" w:sz="8" w:space="0" w:color="auto"/>
              <w:right w:val="nil"/>
            </w:tcBorders>
            <w:shd w:val="clear" w:color="auto" w:fill="auto"/>
            <w:noWrap/>
            <w:vAlign w:val="center"/>
            <w:hideMark/>
          </w:tcPr>
          <w:p w14:paraId="0B9EA38E" w14:textId="2DFDA3BD" w:rsidR="003F6396" w:rsidRPr="00264E9A" w:rsidRDefault="003F6396" w:rsidP="00E468B5">
            <w:pPr>
              <w:keepNext/>
              <w:keepLines/>
              <w:ind w:right="2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           38 844,1 </w:t>
            </w:r>
          </w:p>
        </w:tc>
        <w:tc>
          <w:tcPr>
            <w:tcW w:w="1677" w:type="dxa"/>
            <w:tcBorders>
              <w:top w:val="single" w:sz="4" w:space="0" w:color="auto"/>
              <w:left w:val="nil"/>
              <w:bottom w:val="single" w:sz="8" w:space="0" w:color="auto"/>
              <w:right w:val="nil"/>
            </w:tcBorders>
            <w:shd w:val="clear" w:color="auto" w:fill="auto"/>
            <w:noWrap/>
            <w:vAlign w:val="center"/>
            <w:hideMark/>
          </w:tcPr>
          <w:p w14:paraId="5FF538F4" w14:textId="59756728" w:rsidR="003F6396" w:rsidRPr="00264E9A" w:rsidRDefault="003F6396" w:rsidP="00E468B5">
            <w:pPr>
              <w:keepNext/>
              <w:keepLines/>
              <w:ind w:left="-506" w:right="35"/>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35 212,2</w:t>
            </w:r>
          </w:p>
        </w:tc>
        <w:tc>
          <w:tcPr>
            <w:tcW w:w="224" w:type="dxa"/>
            <w:tcBorders>
              <w:top w:val="single" w:sz="4" w:space="0" w:color="auto"/>
              <w:left w:val="nil"/>
              <w:bottom w:val="single" w:sz="8" w:space="0" w:color="auto"/>
              <w:right w:val="nil"/>
            </w:tcBorders>
          </w:tcPr>
          <w:p w14:paraId="5D96D596" w14:textId="6613F375" w:rsidR="003F6396" w:rsidRPr="00264E9A" w:rsidRDefault="003F6396" w:rsidP="00670BD8">
            <w:pPr>
              <w:keepNext/>
              <w:keepLines/>
              <w:jc w:val="center"/>
              <w:rPr>
                <w:rFonts w:asciiTheme="majorHAnsi" w:hAnsiTheme="majorHAnsi" w:cstheme="majorHAnsi"/>
                <w:b/>
                <w:bCs/>
                <w:color w:val="000000"/>
                <w:sz w:val="18"/>
                <w:szCs w:val="18"/>
                <w:lang w:eastAsia="zh-CN"/>
              </w:rPr>
            </w:pPr>
          </w:p>
        </w:tc>
        <w:tc>
          <w:tcPr>
            <w:tcW w:w="1630" w:type="dxa"/>
            <w:tcBorders>
              <w:top w:val="single" w:sz="4" w:space="0" w:color="auto"/>
              <w:left w:val="nil"/>
              <w:bottom w:val="single" w:sz="8" w:space="0" w:color="auto"/>
              <w:right w:val="nil"/>
            </w:tcBorders>
            <w:shd w:val="clear" w:color="auto" w:fill="auto"/>
            <w:noWrap/>
            <w:vAlign w:val="center"/>
            <w:hideMark/>
          </w:tcPr>
          <w:p w14:paraId="7E8CB960" w14:textId="6ADA49FA" w:rsidR="003F6396" w:rsidRPr="00264E9A" w:rsidRDefault="003F6396" w:rsidP="00E468B5">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40 </w:t>
            </w:r>
            <w:r w:rsidR="00E22C1E" w:rsidRPr="00264E9A">
              <w:rPr>
                <w:rFonts w:asciiTheme="majorHAnsi" w:hAnsiTheme="majorHAnsi" w:cstheme="majorHAnsi"/>
                <w:b/>
                <w:bCs/>
                <w:color w:val="000000"/>
                <w:sz w:val="18"/>
                <w:szCs w:val="18"/>
              </w:rPr>
              <w:t>443,8</w:t>
            </w:r>
          </w:p>
        </w:tc>
        <w:tc>
          <w:tcPr>
            <w:tcW w:w="1843" w:type="dxa"/>
            <w:tcBorders>
              <w:top w:val="single" w:sz="4" w:space="0" w:color="auto"/>
              <w:left w:val="nil"/>
              <w:bottom w:val="single" w:sz="8" w:space="0" w:color="auto"/>
              <w:right w:val="nil"/>
            </w:tcBorders>
            <w:shd w:val="clear" w:color="auto" w:fill="auto"/>
            <w:noWrap/>
            <w:vAlign w:val="center"/>
            <w:hideMark/>
          </w:tcPr>
          <w:p w14:paraId="4A7403B5" w14:textId="2C4253F4" w:rsidR="003F6396" w:rsidRPr="00264E9A" w:rsidRDefault="00F32A8E" w:rsidP="00E468B5">
            <w:pPr>
              <w:jc w:val="right"/>
              <w:rPr>
                <w:rFonts w:asciiTheme="majorHAnsi" w:hAnsiTheme="majorHAnsi" w:cstheme="majorHAnsi"/>
                <w:b/>
                <w:bCs/>
                <w:color w:val="000000"/>
                <w:sz w:val="18"/>
                <w:szCs w:val="18"/>
              </w:rPr>
            </w:pPr>
            <w:r w:rsidRPr="00264E9A">
              <w:rPr>
                <w:rFonts w:asciiTheme="majorHAnsi" w:hAnsiTheme="majorHAnsi" w:cstheme="majorHAnsi"/>
                <w:b/>
                <w:bCs/>
                <w:color w:val="000000"/>
                <w:sz w:val="18"/>
                <w:szCs w:val="18"/>
              </w:rPr>
              <w:t xml:space="preserve">37 </w:t>
            </w:r>
            <w:r w:rsidR="00E22C1E" w:rsidRPr="00264E9A">
              <w:rPr>
                <w:rFonts w:asciiTheme="majorHAnsi" w:hAnsiTheme="majorHAnsi" w:cstheme="majorHAnsi"/>
                <w:b/>
                <w:bCs/>
                <w:color w:val="000000"/>
                <w:sz w:val="18"/>
                <w:szCs w:val="18"/>
              </w:rPr>
              <w:t>181,2</w:t>
            </w:r>
            <w:r w:rsidRPr="00264E9A">
              <w:rPr>
                <w:rFonts w:asciiTheme="majorHAnsi" w:hAnsiTheme="majorHAnsi" w:cstheme="majorHAnsi"/>
                <w:b/>
                <w:bCs/>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5FBF1948" w14:textId="0634B7F8" w:rsidR="003F6396" w:rsidRPr="00264E9A" w:rsidRDefault="003F6396" w:rsidP="00670BD8">
            <w:pPr>
              <w:keepNext/>
              <w:keepLines/>
              <w:jc w:val="center"/>
              <w:rPr>
                <w:rFonts w:asciiTheme="majorHAnsi" w:hAnsiTheme="majorHAnsi" w:cstheme="majorHAnsi"/>
                <w:b/>
                <w:bCs/>
                <w:color w:val="000000"/>
                <w:sz w:val="18"/>
                <w:szCs w:val="18"/>
                <w:lang w:eastAsia="zh-CN"/>
              </w:rPr>
            </w:pPr>
          </w:p>
        </w:tc>
      </w:tr>
      <w:tr w:rsidR="00D31553" w:rsidRPr="00264E9A" w14:paraId="793BBAFD" w14:textId="13C64D28"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368C788" w14:textId="45EBF492"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Moins les contributions du pays hôte</w:t>
            </w:r>
          </w:p>
        </w:tc>
        <w:tc>
          <w:tcPr>
            <w:tcW w:w="1418" w:type="dxa"/>
            <w:tcBorders>
              <w:top w:val="nil"/>
              <w:left w:val="nil"/>
              <w:bottom w:val="single" w:sz="8" w:space="0" w:color="auto"/>
              <w:right w:val="nil"/>
            </w:tcBorders>
            <w:shd w:val="clear" w:color="auto" w:fill="auto"/>
            <w:noWrap/>
            <w:vAlign w:val="bottom"/>
            <w:hideMark/>
          </w:tcPr>
          <w:p w14:paraId="45BBA617" w14:textId="450AE12F"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1677" w:type="dxa"/>
            <w:tcBorders>
              <w:top w:val="nil"/>
              <w:left w:val="nil"/>
              <w:bottom w:val="single" w:sz="8" w:space="0" w:color="auto"/>
              <w:right w:val="nil"/>
            </w:tcBorders>
            <w:shd w:val="clear" w:color="auto" w:fill="auto"/>
            <w:noWrap/>
            <w:vAlign w:val="bottom"/>
            <w:hideMark/>
          </w:tcPr>
          <w:p w14:paraId="4ADF9998" w14:textId="02E6544E" w:rsidR="003F6396" w:rsidRPr="00264E9A" w:rsidRDefault="003F6396" w:rsidP="003F6396">
            <w:pPr>
              <w:keepNext/>
              <w:keepLines/>
              <w:ind w:left="-506" w:right="-705"/>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24" w:type="dxa"/>
            <w:tcBorders>
              <w:top w:val="nil"/>
              <w:left w:val="nil"/>
              <w:bottom w:val="single" w:sz="8" w:space="0" w:color="auto"/>
              <w:right w:val="nil"/>
            </w:tcBorders>
          </w:tcPr>
          <w:p w14:paraId="7F1442DE" w14:textId="593CD5FA"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single" w:sz="8" w:space="0" w:color="auto"/>
              <w:right w:val="nil"/>
            </w:tcBorders>
            <w:shd w:val="clear" w:color="auto" w:fill="auto"/>
            <w:noWrap/>
            <w:vAlign w:val="bottom"/>
            <w:hideMark/>
          </w:tcPr>
          <w:p w14:paraId="47563902" w14:textId="1A300EDA"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w:t>
            </w:r>
            <w:r w:rsidRPr="00264E9A">
              <w:rPr>
                <w:rFonts w:asciiTheme="majorHAnsi" w:hAnsiTheme="majorHAnsi" w:cstheme="majorHAnsi"/>
                <w:color w:val="000000"/>
                <w:sz w:val="18"/>
                <w:szCs w:val="18"/>
              </w:rPr>
              <w:noBreakHyphen/>
              <w:t>3 298,1</w:t>
            </w:r>
          </w:p>
        </w:tc>
        <w:tc>
          <w:tcPr>
            <w:tcW w:w="1843" w:type="dxa"/>
            <w:tcBorders>
              <w:top w:val="nil"/>
              <w:left w:val="nil"/>
              <w:bottom w:val="single" w:sz="8" w:space="0" w:color="auto"/>
              <w:right w:val="nil"/>
            </w:tcBorders>
            <w:shd w:val="clear" w:color="auto" w:fill="auto"/>
            <w:noWrap/>
            <w:vAlign w:val="bottom"/>
            <w:hideMark/>
          </w:tcPr>
          <w:p w14:paraId="12277471" w14:textId="42482EAB" w:rsidR="003F6396"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-3 298,1</w:t>
            </w:r>
          </w:p>
        </w:tc>
        <w:tc>
          <w:tcPr>
            <w:tcW w:w="372" w:type="dxa"/>
            <w:tcBorders>
              <w:top w:val="nil"/>
              <w:left w:val="nil"/>
              <w:bottom w:val="nil"/>
              <w:right w:val="nil"/>
            </w:tcBorders>
            <w:shd w:val="clear" w:color="auto" w:fill="auto"/>
            <w:noWrap/>
            <w:vAlign w:val="bottom"/>
            <w:hideMark/>
          </w:tcPr>
          <w:p w14:paraId="0EAABFF0" w14:textId="39CD4B16"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275595B4" w14:textId="1A135E6F"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4800B17E" w14:textId="3D2F9BB0" w:rsidR="003F6396" w:rsidRPr="00264E9A" w:rsidRDefault="003F63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net (à partager entre les Parties)</w:t>
            </w:r>
          </w:p>
        </w:tc>
        <w:tc>
          <w:tcPr>
            <w:tcW w:w="1418" w:type="dxa"/>
            <w:tcBorders>
              <w:top w:val="nil"/>
              <w:left w:val="nil"/>
              <w:bottom w:val="single" w:sz="8" w:space="0" w:color="auto"/>
              <w:right w:val="nil"/>
            </w:tcBorders>
            <w:shd w:val="clear" w:color="auto" w:fill="auto"/>
            <w:noWrap/>
            <w:vAlign w:val="bottom"/>
            <w:hideMark/>
          </w:tcPr>
          <w:p w14:paraId="5DA60264" w14:textId="1D9F23C3" w:rsidR="003F6396" w:rsidRPr="00264E9A" w:rsidRDefault="003F63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1677" w:type="dxa"/>
            <w:tcBorders>
              <w:top w:val="nil"/>
              <w:left w:val="nil"/>
              <w:bottom w:val="single" w:sz="8" w:space="0" w:color="auto"/>
              <w:right w:val="nil"/>
            </w:tcBorders>
            <w:shd w:val="clear" w:color="auto" w:fill="auto"/>
            <w:noWrap/>
            <w:vAlign w:val="bottom"/>
            <w:hideMark/>
          </w:tcPr>
          <w:p w14:paraId="44B6AB71" w14:textId="127ABA2E" w:rsidR="003F6396" w:rsidRPr="00264E9A" w:rsidRDefault="003F6396" w:rsidP="003F6396">
            <w:pPr>
              <w:keepNext/>
              <w:keepLines/>
              <w:ind w:left="-506" w:right="-705"/>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24" w:type="dxa"/>
            <w:tcBorders>
              <w:top w:val="nil"/>
              <w:left w:val="nil"/>
              <w:bottom w:val="single" w:sz="8" w:space="0" w:color="auto"/>
              <w:right w:val="nil"/>
            </w:tcBorders>
          </w:tcPr>
          <w:p w14:paraId="2EDBE438" w14:textId="09453E45" w:rsidR="003F6396" w:rsidRPr="00264E9A" w:rsidRDefault="003F6396" w:rsidP="00670BD8">
            <w:pPr>
              <w:keepNext/>
              <w:keepLines/>
              <w:jc w:val="center"/>
              <w:rPr>
                <w:rFonts w:asciiTheme="majorHAnsi" w:hAnsiTheme="majorHAnsi" w:cstheme="majorHAnsi"/>
                <w:color w:val="000000"/>
                <w:sz w:val="18"/>
                <w:szCs w:val="18"/>
                <w:lang w:eastAsia="zh-CN"/>
              </w:rPr>
            </w:pPr>
          </w:p>
        </w:tc>
        <w:tc>
          <w:tcPr>
            <w:tcW w:w="1630" w:type="dxa"/>
            <w:tcBorders>
              <w:top w:val="nil"/>
              <w:left w:val="nil"/>
              <w:bottom w:val="single" w:sz="8" w:space="0" w:color="auto"/>
              <w:right w:val="nil"/>
            </w:tcBorders>
            <w:shd w:val="clear" w:color="auto" w:fill="auto"/>
            <w:noWrap/>
            <w:vAlign w:val="bottom"/>
            <w:hideMark/>
          </w:tcPr>
          <w:p w14:paraId="61C44053" w14:textId="08CEF743" w:rsidR="00FB355E" w:rsidRPr="00264E9A" w:rsidRDefault="003F63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xml:space="preserve">                     </w:t>
            </w:r>
          </w:p>
          <w:p w14:paraId="44CF0DD6" w14:textId="124E8B17" w:rsidR="003F6396" w:rsidRPr="00264E9A" w:rsidRDefault="00435DBB" w:rsidP="00E468B5">
            <w:pPr>
              <w:jc w:val="right"/>
              <w:rPr>
                <w:rFonts w:asciiTheme="majorHAnsi" w:hAnsiTheme="majorHAnsi" w:cstheme="majorHAnsi"/>
                <w:b/>
                <w:bCs/>
                <w:color w:val="000000"/>
                <w:sz w:val="18"/>
                <w:szCs w:val="18"/>
              </w:rPr>
            </w:pPr>
            <w:r w:rsidRPr="00264E9A">
              <w:rPr>
                <w:rFonts w:asciiTheme="majorHAnsi" w:hAnsiTheme="majorHAnsi" w:cstheme="majorHAnsi"/>
                <w:b/>
                <w:bCs/>
                <w:color w:val="000000"/>
                <w:sz w:val="18"/>
                <w:szCs w:val="18"/>
              </w:rPr>
              <w:t>37</w:t>
            </w:r>
            <w:r w:rsidR="007009C2" w:rsidRPr="00264E9A">
              <w:rPr>
                <w:rFonts w:asciiTheme="majorHAnsi" w:hAnsiTheme="majorHAnsi" w:cstheme="majorHAnsi"/>
                <w:b/>
                <w:bCs/>
                <w:color w:val="000000"/>
                <w:sz w:val="18"/>
                <w:szCs w:val="18"/>
              </w:rPr>
              <w:t xml:space="preserve"> </w:t>
            </w:r>
            <w:r w:rsidRPr="00264E9A">
              <w:rPr>
                <w:rFonts w:asciiTheme="majorHAnsi" w:hAnsiTheme="majorHAnsi" w:cstheme="majorHAnsi"/>
                <w:b/>
                <w:bCs/>
                <w:color w:val="000000"/>
                <w:sz w:val="18"/>
                <w:szCs w:val="18"/>
              </w:rPr>
              <w:t>145</w:t>
            </w:r>
            <w:r w:rsidR="007009C2" w:rsidRPr="00264E9A">
              <w:rPr>
                <w:rFonts w:asciiTheme="majorHAnsi" w:hAnsiTheme="majorHAnsi" w:cstheme="majorHAnsi"/>
                <w:b/>
                <w:bCs/>
                <w:color w:val="000000"/>
                <w:sz w:val="18"/>
                <w:szCs w:val="18"/>
              </w:rPr>
              <w:t>,</w:t>
            </w:r>
            <w:r w:rsidRPr="00264E9A">
              <w:rPr>
                <w:rFonts w:asciiTheme="majorHAnsi" w:hAnsiTheme="majorHAnsi" w:cstheme="majorHAnsi"/>
                <w:b/>
                <w:bCs/>
                <w:color w:val="000000"/>
                <w:sz w:val="18"/>
                <w:szCs w:val="18"/>
              </w:rPr>
              <w:t>7</w:t>
            </w:r>
          </w:p>
        </w:tc>
        <w:tc>
          <w:tcPr>
            <w:tcW w:w="1843" w:type="dxa"/>
            <w:tcBorders>
              <w:top w:val="nil"/>
              <w:left w:val="nil"/>
              <w:bottom w:val="single" w:sz="8" w:space="0" w:color="auto"/>
              <w:right w:val="nil"/>
            </w:tcBorders>
            <w:shd w:val="clear" w:color="auto" w:fill="auto"/>
            <w:noWrap/>
            <w:vAlign w:val="bottom"/>
            <w:hideMark/>
          </w:tcPr>
          <w:p w14:paraId="3CF3891E" w14:textId="4E4BEACA" w:rsidR="003F6396" w:rsidRPr="00264E9A" w:rsidRDefault="00F32A8E" w:rsidP="00E468B5">
            <w:pPr>
              <w:jc w:val="right"/>
              <w:rPr>
                <w:rFonts w:asciiTheme="majorHAnsi" w:hAnsiTheme="majorHAnsi" w:cstheme="majorHAnsi"/>
                <w:b/>
                <w:bCs/>
                <w:color w:val="000000"/>
                <w:sz w:val="18"/>
                <w:szCs w:val="18"/>
              </w:rPr>
            </w:pPr>
            <w:r w:rsidRPr="00264E9A">
              <w:rPr>
                <w:rFonts w:asciiTheme="majorHAnsi" w:hAnsiTheme="majorHAnsi" w:cstheme="majorHAnsi"/>
                <w:b/>
                <w:bCs/>
                <w:color w:val="000000"/>
                <w:sz w:val="18"/>
                <w:szCs w:val="18"/>
              </w:rPr>
              <w:t xml:space="preserve">33 </w:t>
            </w:r>
            <w:r w:rsidR="00435DBB" w:rsidRPr="00264E9A">
              <w:rPr>
                <w:rFonts w:asciiTheme="majorHAnsi" w:hAnsiTheme="majorHAnsi" w:cstheme="majorHAnsi"/>
                <w:b/>
                <w:bCs/>
                <w:color w:val="000000"/>
                <w:sz w:val="18"/>
                <w:szCs w:val="18"/>
              </w:rPr>
              <w:t>883</w:t>
            </w:r>
            <w:r w:rsidRPr="00264E9A">
              <w:rPr>
                <w:rFonts w:asciiTheme="majorHAnsi" w:hAnsiTheme="majorHAnsi" w:cstheme="majorHAnsi"/>
                <w:b/>
                <w:bCs/>
                <w:color w:val="000000"/>
                <w:sz w:val="18"/>
                <w:szCs w:val="18"/>
              </w:rPr>
              <w:t>,</w:t>
            </w:r>
            <w:r w:rsidR="00435DBB" w:rsidRPr="00264E9A">
              <w:rPr>
                <w:rFonts w:asciiTheme="majorHAnsi" w:hAnsiTheme="majorHAnsi" w:cstheme="majorHAnsi"/>
                <w:b/>
                <w:bCs/>
                <w:color w:val="000000"/>
                <w:sz w:val="18"/>
                <w:szCs w:val="18"/>
              </w:rPr>
              <w:t>1</w:t>
            </w:r>
          </w:p>
        </w:tc>
        <w:tc>
          <w:tcPr>
            <w:tcW w:w="372" w:type="dxa"/>
            <w:tcBorders>
              <w:top w:val="nil"/>
              <w:left w:val="nil"/>
              <w:bottom w:val="nil"/>
              <w:right w:val="nil"/>
            </w:tcBorders>
            <w:shd w:val="clear" w:color="auto" w:fill="auto"/>
            <w:noWrap/>
            <w:vAlign w:val="bottom"/>
            <w:hideMark/>
          </w:tcPr>
          <w:p w14:paraId="65E022C1" w14:textId="510A7ABC" w:rsidR="003F6396" w:rsidRPr="00264E9A" w:rsidRDefault="003F6396" w:rsidP="00670BD8">
            <w:pPr>
              <w:keepNext/>
              <w:keepLines/>
              <w:jc w:val="center"/>
              <w:rPr>
                <w:rFonts w:asciiTheme="majorHAnsi" w:hAnsiTheme="majorHAnsi" w:cstheme="majorHAnsi"/>
                <w:color w:val="000000"/>
                <w:sz w:val="18"/>
                <w:szCs w:val="18"/>
                <w:lang w:eastAsia="zh-CN"/>
              </w:rPr>
            </w:pPr>
          </w:p>
        </w:tc>
      </w:tr>
      <w:tr w:rsidR="00D31553" w:rsidRPr="00264E9A" w14:paraId="31B1EB3E" w14:textId="550FF9D3"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063125F2" w14:textId="534C9D64" w:rsidR="00F32A8E" w:rsidRPr="00264E9A" w:rsidRDefault="00F32A8E" w:rsidP="00F32A8E">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Part de la Convention dans le budget intégré (72 %)</w:t>
            </w:r>
          </w:p>
        </w:tc>
        <w:tc>
          <w:tcPr>
            <w:tcW w:w="1677" w:type="dxa"/>
            <w:tcBorders>
              <w:top w:val="nil"/>
              <w:left w:val="nil"/>
              <w:bottom w:val="single" w:sz="8" w:space="0" w:color="auto"/>
              <w:right w:val="nil"/>
            </w:tcBorders>
            <w:shd w:val="clear" w:color="auto" w:fill="auto"/>
            <w:noWrap/>
            <w:vAlign w:val="bottom"/>
            <w:hideMark/>
          </w:tcPr>
          <w:p w14:paraId="268975E1" w14:textId="309C9F71" w:rsidR="00F32A8E" w:rsidRPr="00264E9A" w:rsidRDefault="00F32A8E" w:rsidP="00F32A8E">
            <w:pPr>
              <w:keepNext/>
              <w:keepLines/>
              <w:ind w:left="-506" w:right="-705"/>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24" w:type="dxa"/>
            <w:tcBorders>
              <w:top w:val="nil"/>
              <w:left w:val="nil"/>
              <w:bottom w:val="single" w:sz="8" w:space="0" w:color="auto"/>
              <w:right w:val="nil"/>
            </w:tcBorders>
          </w:tcPr>
          <w:p w14:paraId="027BFEBA" w14:textId="039D70D8" w:rsidR="00F32A8E" w:rsidRPr="00264E9A" w:rsidRDefault="00F32A8E" w:rsidP="00F32A8E">
            <w:pPr>
              <w:keepNext/>
              <w:keepLines/>
              <w:jc w:val="center"/>
              <w:rPr>
                <w:rFonts w:asciiTheme="majorHAnsi" w:hAnsiTheme="majorHAnsi" w:cstheme="majorHAnsi"/>
                <w:color w:val="000000"/>
                <w:sz w:val="18"/>
                <w:szCs w:val="18"/>
                <w:lang w:eastAsia="zh-CN"/>
              </w:rPr>
            </w:pPr>
          </w:p>
        </w:tc>
        <w:tc>
          <w:tcPr>
            <w:tcW w:w="1630" w:type="dxa"/>
            <w:tcBorders>
              <w:top w:val="nil"/>
              <w:left w:val="nil"/>
              <w:bottom w:val="single" w:sz="8" w:space="0" w:color="auto"/>
              <w:right w:val="nil"/>
            </w:tcBorders>
            <w:shd w:val="clear" w:color="auto" w:fill="auto"/>
            <w:noWrap/>
            <w:vAlign w:val="center"/>
            <w:hideMark/>
          </w:tcPr>
          <w:p w14:paraId="69E7CBB5" w14:textId="046667B5" w:rsidR="00F32A8E" w:rsidRPr="00264E9A" w:rsidRDefault="00435DBB"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26</w:t>
            </w:r>
            <w:r w:rsidR="00F32A8E" w:rsidRPr="00264E9A">
              <w:rPr>
                <w:rFonts w:asciiTheme="majorHAnsi" w:hAnsiTheme="majorHAnsi" w:cstheme="majorHAnsi"/>
                <w:color w:val="000000"/>
                <w:sz w:val="18"/>
                <w:szCs w:val="18"/>
              </w:rPr>
              <w:t xml:space="preserve"> </w:t>
            </w:r>
            <w:r w:rsidRPr="00264E9A">
              <w:rPr>
                <w:rFonts w:asciiTheme="majorHAnsi" w:hAnsiTheme="majorHAnsi" w:cstheme="majorHAnsi"/>
                <w:color w:val="000000"/>
                <w:sz w:val="18"/>
                <w:szCs w:val="18"/>
              </w:rPr>
              <w:t>744</w:t>
            </w:r>
            <w:r w:rsidR="00F32A8E" w:rsidRPr="00264E9A">
              <w:rPr>
                <w:rFonts w:asciiTheme="majorHAnsi" w:hAnsiTheme="majorHAnsi" w:cstheme="majorHAnsi"/>
                <w:color w:val="000000"/>
                <w:sz w:val="18"/>
                <w:szCs w:val="18"/>
              </w:rPr>
              <w:t>,</w:t>
            </w:r>
            <w:r w:rsidRPr="00264E9A">
              <w:rPr>
                <w:rFonts w:asciiTheme="majorHAnsi" w:hAnsiTheme="majorHAnsi" w:cstheme="majorHAnsi"/>
                <w:color w:val="000000"/>
                <w:sz w:val="18"/>
                <w:szCs w:val="18"/>
              </w:rPr>
              <w:t>8</w:t>
            </w:r>
          </w:p>
        </w:tc>
        <w:tc>
          <w:tcPr>
            <w:tcW w:w="1843" w:type="dxa"/>
            <w:tcBorders>
              <w:top w:val="nil"/>
              <w:left w:val="nil"/>
              <w:bottom w:val="single" w:sz="8" w:space="0" w:color="auto"/>
              <w:right w:val="nil"/>
            </w:tcBorders>
            <w:shd w:val="clear" w:color="auto" w:fill="auto"/>
            <w:noWrap/>
            <w:vAlign w:val="center"/>
            <w:hideMark/>
          </w:tcPr>
          <w:p w14:paraId="271A49C3" w14:textId="567AE864" w:rsidR="00F32A8E" w:rsidRPr="00264E9A" w:rsidRDefault="00F32A8E"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24 </w:t>
            </w:r>
            <w:r w:rsidR="00435DBB" w:rsidRPr="00264E9A">
              <w:rPr>
                <w:rFonts w:asciiTheme="majorHAnsi" w:hAnsiTheme="majorHAnsi" w:cstheme="majorHAnsi"/>
                <w:color w:val="000000"/>
                <w:sz w:val="18"/>
                <w:szCs w:val="18"/>
              </w:rPr>
              <w:t>395</w:t>
            </w:r>
            <w:r w:rsidRPr="00264E9A">
              <w:rPr>
                <w:rFonts w:asciiTheme="majorHAnsi" w:hAnsiTheme="majorHAnsi" w:cstheme="majorHAnsi"/>
                <w:color w:val="000000"/>
                <w:sz w:val="18"/>
                <w:szCs w:val="18"/>
              </w:rPr>
              <w:t>,</w:t>
            </w:r>
            <w:r w:rsidR="00435DBB" w:rsidRPr="00264E9A">
              <w:rPr>
                <w:rFonts w:asciiTheme="majorHAnsi" w:hAnsiTheme="majorHAnsi" w:cstheme="majorHAnsi"/>
                <w:color w:val="000000"/>
                <w:sz w:val="18"/>
                <w:szCs w:val="18"/>
              </w:rPr>
              <w:t>8</w:t>
            </w:r>
            <w:r w:rsidRPr="00264E9A">
              <w:rPr>
                <w:rFonts w:asciiTheme="majorHAnsi" w:hAnsiTheme="majorHAnsi" w:cstheme="majorHAnsi"/>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368C8D31" w14:textId="49B58DDB" w:rsidR="00F32A8E" w:rsidRPr="00264E9A" w:rsidRDefault="00F32A8E" w:rsidP="00F32A8E">
            <w:pPr>
              <w:keepNext/>
              <w:keepLines/>
              <w:jc w:val="center"/>
              <w:rPr>
                <w:rFonts w:asciiTheme="majorHAnsi" w:hAnsiTheme="majorHAnsi" w:cstheme="majorHAnsi"/>
                <w:color w:val="000000"/>
                <w:sz w:val="18"/>
                <w:szCs w:val="18"/>
                <w:lang w:eastAsia="zh-CN"/>
              </w:rPr>
            </w:pPr>
          </w:p>
        </w:tc>
      </w:tr>
      <w:tr w:rsidR="00D31553" w:rsidRPr="00264E9A" w14:paraId="2C1D2AB5" w14:textId="4307BAAE"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88331CD" w14:textId="73B27BB0" w:rsidR="00F32A8E" w:rsidRPr="00264E9A" w:rsidRDefault="00F32A8E" w:rsidP="00F32A8E">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Part du Protocole de Cartagena dans le budget intégré (15 %)</w:t>
            </w:r>
          </w:p>
        </w:tc>
        <w:tc>
          <w:tcPr>
            <w:tcW w:w="1677" w:type="dxa"/>
            <w:tcBorders>
              <w:top w:val="nil"/>
              <w:left w:val="nil"/>
              <w:bottom w:val="single" w:sz="8" w:space="0" w:color="auto"/>
              <w:right w:val="nil"/>
            </w:tcBorders>
            <w:shd w:val="clear" w:color="auto" w:fill="auto"/>
            <w:noWrap/>
            <w:vAlign w:val="bottom"/>
            <w:hideMark/>
          </w:tcPr>
          <w:p w14:paraId="1C1A459D" w14:textId="2EA36BA8" w:rsidR="00F32A8E" w:rsidRPr="00264E9A" w:rsidRDefault="00F32A8E" w:rsidP="00F32A8E">
            <w:pPr>
              <w:keepNext/>
              <w:keepLines/>
              <w:ind w:left="-506" w:right="-705"/>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24" w:type="dxa"/>
            <w:tcBorders>
              <w:top w:val="nil"/>
              <w:left w:val="nil"/>
              <w:bottom w:val="single" w:sz="8" w:space="0" w:color="auto"/>
              <w:right w:val="nil"/>
            </w:tcBorders>
          </w:tcPr>
          <w:p w14:paraId="36ED5E18" w14:textId="4E65CE6B" w:rsidR="00F32A8E" w:rsidRPr="00264E9A" w:rsidRDefault="00F32A8E" w:rsidP="00F32A8E">
            <w:pPr>
              <w:keepNext/>
              <w:keepLines/>
              <w:jc w:val="center"/>
              <w:rPr>
                <w:rFonts w:asciiTheme="majorHAnsi" w:hAnsiTheme="majorHAnsi" w:cstheme="majorHAnsi"/>
                <w:color w:val="000000"/>
                <w:sz w:val="18"/>
                <w:szCs w:val="18"/>
                <w:lang w:eastAsia="zh-CN"/>
              </w:rPr>
            </w:pPr>
          </w:p>
        </w:tc>
        <w:tc>
          <w:tcPr>
            <w:tcW w:w="1630" w:type="dxa"/>
            <w:tcBorders>
              <w:top w:val="nil"/>
              <w:left w:val="nil"/>
              <w:bottom w:val="single" w:sz="8" w:space="0" w:color="auto"/>
              <w:right w:val="nil"/>
            </w:tcBorders>
            <w:shd w:val="clear" w:color="auto" w:fill="auto"/>
            <w:noWrap/>
            <w:vAlign w:val="center"/>
            <w:hideMark/>
          </w:tcPr>
          <w:p w14:paraId="4B3F9230" w14:textId="7F6E370D" w:rsidR="00F32A8E" w:rsidRPr="00264E9A" w:rsidRDefault="00F32A8E"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5 </w:t>
            </w:r>
            <w:r w:rsidR="00F0559A" w:rsidRPr="00264E9A">
              <w:rPr>
                <w:rFonts w:asciiTheme="majorHAnsi" w:hAnsiTheme="majorHAnsi" w:cstheme="majorHAnsi"/>
                <w:color w:val="000000"/>
                <w:sz w:val="18"/>
                <w:szCs w:val="18"/>
              </w:rPr>
              <w:t>571</w:t>
            </w:r>
            <w:r w:rsidRPr="00264E9A">
              <w:rPr>
                <w:rFonts w:asciiTheme="majorHAnsi" w:hAnsiTheme="majorHAnsi" w:cstheme="majorHAnsi"/>
                <w:color w:val="000000"/>
                <w:sz w:val="18"/>
                <w:szCs w:val="18"/>
              </w:rPr>
              <w:t>,</w:t>
            </w:r>
            <w:r w:rsidR="00F0559A" w:rsidRPr="00264E9A">
              <w:rPr>
                <w:rFonts w:asciiTheme="majorHAnsi" w:hAnsiTheme="majorHAnsi" w:cstheme="majorHAnsi"/>
                <w:color w:val="000000"/>
                <w:sz w:val="18"/>
                <w:szCs w:val="18"/>
              </w:rPr>
              <w:t>8</w:t>
            </w:r>
            <w:r w:rsidRPr="00264E9A">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5EB4BF71" w14:textId="749FE35B" w:rsidR="00F32A8E" w:rsidRPr="00264E9A" w:rsidRDefault="00F32A8E"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5 0</w:t>
            </w:r>
            <w:r w:rsidR="00F0559A" w:rsidRPr="00264E9A">
              <w:rPr>
                <w:rFonts w:asciiTheme="majorHAnsi" w:hAnsiTheme="majorHAnsi" w:cstheme="majorHAnsi"/>
                <w:color w:val="000000"/>
                <w:sz w:val="18"/>
                <w:szCs w:val="18"/>
              </w:rPr>
              <w:t>82</w:t>
            </w:r>
            <w:r w:rsidRPr="00264E9A">
              <w:rPr>
                <w:rFonts w:asciiTheme="majorHAnsi" w:hAnsiTheme="majorHAnsi" w:cstheme="majorHAnsi"/>
                <w:color w:val="000000"/>
                <w:sz w:val="18"/>
                <w:szCs w:val="18"/>
              </w:rPr>
              <w:t>,5</w:t>
            </w:r>
          </w:p>
        </w:tc>
        <w:tc>
          <w:tcPr>
            <w:tcW w:w="372" w:type="dxa"/>
            <w:tcBorders>
              <w:top w:val="nil"/>
              <w:left w:val="nil"/>
              <w:bottom w:val="nil"/>
              <w:right w:val="nil"/>
            </w:tcBorders>
            <w:shd w:val="clear" w:color="auto" w:fill="auto"/>
            <w:noWrap/>
            <w:vAlign w:val="bottom"/>
            <w:hideMark/>
          </w:tcPr>
          <w:p w14:paraId="57214D28" w14:textId="1E0BBABE" w:rsidR="00F32A8E" w:rsidRPr="00264E9A" w:rsidRDefault="00F32A8E" w:rsidP="00F32A8E">
            <w:pPr>
              <w:keepNext/>
              <w:keepLines/>
              <w:jc w:val="center"/>
              <w:rPr>
                <w:rFonts w:asciiTheme="majorHAnsi" w:hAnsiTheme="majorHAnsi" w:cstheme="majorHAnsi"/>
                <w:color w:val="000000"/>
                <w:sz w:val="18"/>
                <w:szCs w:val="18"/>
                <w:lang w:eastAsia="zh-CN"/>
              </w:rPr>
            </w:pPr>
          </w:p>
        </w:tc>
      </w:tr>
      <w:tr w:rsidR="00D31553" w:rsidRPr="00264E9A" w14:paraId="64A93ED9" w14:textId="137E8D22"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182FE58" w14:textId="0D73F9C3" w:rsidR="00F32A8E" w:rsidRPr="00264E9A" w:rsidRDefault="00F32A8E" w:rsidP="00F32A8E">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Part du Protocole de Nagoya dans le budget intégré (13 %)</w:t>
            </w:r>
          </w:p>
        </w:tc>
        <w:tc>
          <w:tcPr>
            <w:tcW w:w="1677" w:type="dxa"/>
            <w:tcBorders>
              <w:top w:val="nil"/>
              <w:left w:val="nil"/>
              <w:bottom w:val="single" w:sz="8" w:space="0" w:color="auto"/>
              <w:right w:val="nil"/>
            </w:tcBorders>
            <w:shd w:val="clear" w:color="auto" w:fill="auto"/>
            <w:noWrap/>
            <w:vAlign w:val="bottom"/>
            <w:hideMark/>
          </w:tcPr>
          <w:p w14:paraId="09645116" w14:textId="2A0DFD47" w:rsidR="00F32A8E" w:rsidRPr="00264E9A" w:rsidRDefault="00F32A8E" w:rsidP="00F32A8E">
            <w:pPr>
              <w:keepNext/>
              <w:keepLines/>
              <w:ind w:left="-506" w:right="-705"/>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24" w:type="dxa"/>
            <w:tcBorders>
              <w:top w:val="nil"/>
              <w:left w:val="nil"/>
              <w:bottom w:val="single" w:sz="8" w:space="0" w:color="auto"/>
              <w:right w:val="nil"/>
            </w:tcBorders>
          </w:tcPr>
          <w:p w14:paraId="688767AC" w14:textId="75BA5ADE" w:rsidR="00F32A8E" w:rsidRPr="00264E9A" w:rsidRDefault="00F32A8E" w:rsidP="00F32A8E">
            <w:pPr>
              <w:keepNext/>
              <w:keepLines/>
              <w:jc w:val="center"/>
              <w:rPr>
                <w:rFonts w:asciiTheme="majorHAnsi" w:hAnsiTheme="majorHAnsi" w:cstheme="majorHAnsi"/>
                <w:color w:val="000000"/>
                <w:sz w:val="18"/>
                <w:szCs w:val="18"/>
                <w:lang w:eastAsia="zh-CN"/>
              </w:rPr>
            </w:pPr>
          </w:p>
        </w:tc>
        <w:tc>
          <w:tcPr>
            <w:tcW w:w="1630" w:type="dxa"/>
            <w:tcBorders>
              <w:top w:val="nil"/>
              <w:left w:val="nil"/>
              <w:bottom w:val="single" w:sz="8" w:space="0" w:color="auto"/>
              <w:right w:val="nil"/>
            </w:tcBorders>
            <w:shd w:val="clear" w:color="auto" w:fill="auto"/>
            <w:noWrap/>
            <w:vAlign w:val="center"/>
            <w:hideMark/>
          </w:tcPr>
          <w:p w14:paraId="2DA1118B" w14:textId="656379A1" w:rsidR="00F32A8E" w:rsidRPr="00264E9A" w:rsidRDefault="00C85BF6" w:rsidP="00E468B5">
            <w:pPr>
              <w:keepNext/>
              <w:keepLines/>
              <w:jc w:val="right"/>
              <w:rPr>
                <w:rFonts w:asciiTheme="majorHAnsi" w:hAnsiTheme="majorHAnsi" w:cstheme="majorHAnsi"/>
                <w:color w:val="000000"/>
                <w:sz w:val="18"/>
                <w:szCs w:val="18"/>
                <w:lang w:eastAsia="zh-CN"/>
              </w:rPr>
            </w:pPr>
            <w:r>
              <w:rPr>
                <w:rFonts w:asciiTheme="majorHAnsi" w:hAnsiTheme="majorHAnsi" w:cstheme="majorHAnsi"/>
                <w:color w:val="000000"/>
                <w:sz w:val="18"/>
                <w:szCs w:val="18"/>
              </w:rPr>
              <w:t>4</w:t>
            </w:r>
            <w:r w:rsidR="009D0E69" w:rsidRPr="00264E9A">
              <w:rPr>
                <w:rFonts w:asciiTheme="majorHAnsi" w:hAnsiTheme="majorHAnsi" w:cstheme="majorHAnsi"/>
                <w:color w:val="000000"/>
                <w:sz w:val="18"/>
                <w:szCs w:val="18"/>
              </w:rPr>
              <w:t xml:space="preserve"> </w:t>
            </w:r>
            <w:r w:rsidR="006A485C" w:rsidRPr="00264E9A">
              <w:rPr>
                <w:rFonts w:asciiTheme="majorHAnsi" w:hAnsiTheme="majorHAnsi" w:cstheme="majorHAnsi"/>
                <w:color w:val="000000"/>
                <w:sz w:val="18"/>
                <w:szCs w:val="18"/>
              </w:rPr>
              <w:t>828</w:t>
            </w:r>
            <w:r w:rsidR="009D0E69" w:rsidRPr="00264E9A">
              <w:rPr>
                <w:rFonts w:asciiTheme="majorHAnsi" w:hAnsiTheme="majorHAnsi" w:cstheme="majorHAnsi"/>
                <w:color w:val="000000"/>
                <w:sz w:val="18"/>
                <w:szCs w:val="18"/>
              </w:rPr>
              <w:t>,</w:t>
            </w:r>
            <w:r w:rsidR="006A485C" w:rsidRPr="00264E9A">
              <w:rPr>
                <w:rFonts w:asciiTheme="majorHAnsi" w:hAnsiTheme="majorHAnsi" w:cstheme="majorHAnsi"/>
                <w:color w:val="000000"/>
                <w:sz w:val="18"/>
                <w:szCs w:val="18"/>
              </w:rPr>
              <w:t>9</w:t>
            </w:r>
            <w:r w:rsidR="009D0E69" w:rsidRPr="00264E9A">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61640CF7" w14:textId="0271F0D5" w:rsidR="00F32A8E" w:rsidRPr="00264E9A" w:rsidRDefault="00F32A8E"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4 </w:t>
            </w:r>
            <w:r w:rsidR="006A485C" w:rsidRPr="00264E9A">
              <w:rPr>
                <w:rFonts w:asciiTheme="majorHAnsi" w:hAnsiTheme="majorHAnsi" w:cstheme="majorHAnsi"/>
                <w:color w:val="000000"/>
                <w:sz w:val="18"/>
                <w:szCs w:val="18"/>
              </w:rPr>
              <w:t>404</w:t>
            </w:r>
            <w:r w:rsidRPr="00264E9A">
              <w:rPr>
                <w:rFonts w:asciiTheme="majorHAnsi" w:hAnsiTheme="majorHAnsi" w:cstheme="majorHAnsi"/>
                <w:color w:val="000000"/>
                <w:sz w:val="18"/>
                <w:szCs w:val="18"/>
              </w:rPr>
              <w:t>,</w:t>
            </w:r>
            <w:r w:rsidR="006A485C" w:rsidRPr="00264E9A">
              <w:rPr>
                <w:rFonts w:asciiTheme="majorHAnsi" w:hAnsiTheme="majorHAnsi" w:cstheme="majorHAnsi"/>
                <w:color w:val="000000"/>
                <w:sz w:val="18"/>
                <w:szCs w:val="18"/>
              </w:rPr>
              <w:t>8</w:t>
            </w:r>
            <w:r w:rsidRPr="00264E9A">
              <w:rPr>
                <w:rFonts w:asciiTheme="majorHAnsi" w:hAnsiTheme="majorHAnsi" w:cstheme="majorHAnsi"/>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56524D0D" w14:textId="3EFD38F3" w:rsidR="00F32A8E" w:rsidRPr="00264E9A" w:rsidRDefault="00F32A8E" w:rsidP="00F32A8E">
            <w:pPr>
              <w:keepNext/>
              <w:keepLines/>
              <w:jc w:val="center"/>
              <w:rPr>
                <w:rFonts w:asciiTheme="majorHAnsi" w:hAnsiTheme="majorHAnsi" w:cstheme="majorHAnsi"/>
                <w:color w:val="000000"/>
                <w:sz w:val="18"/>
                <w:szCs w:val="18"/>
                <w:lang w:eastAsia="zh-CN"/>
              </w:rPr>
            </w:pPr>
          </w:p>
        </w:tc>
      </w:tr>
    </w:tbl>
    <w:p w14:paraId="441BA8FE" w14:textId="5C9293FF" w:rsidR="00AE0976" w:rsidRPr="00264E9A" w:rsidRDefault="005620D4" w:rsidP="00DA0392">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a</w:t>
      </w:r>
      <w:proofErr w:type="gramEnd"/>
      <w:r w:rsidRPr="00264E9A">
        <w:rPr>
          <w:rFonts w:asciiTheme="majorHAnsi" w:hAnsiTheme="majorHAnsi" w:cstheme="majorHAnsi"/>
          <w:color w:val="000000"/>
          <w:sz w:val="16"/>
          <w:szCs w:val="16"/>
        </w:rPr>
        <w:t>/ reflète l'application du taux de vacance standard utilisé dans les coûts des traitements standards pour les postes d'administrateurs.  Aucun taux de vacance n'a été appliqué aux postes d'agents des services généraux.</w:t>
      </w:r>
    </w:p>
    <w:p w14:paraId="2BF11B56" w14:textId="4313CB53" w:rsidR="001E099F" w:rsidRPr="00264E9A" w:rsidRDefault="001E099F" w:rsidP="00F50E4F">
      <w:pPr>
        <w:keepNext/>
        <w:spacing w:before="120" w:after="120"/>
        <w:jc w:val="center"/>
        <w:rPr>
          <w:b/>
          <w:bCs/>
          <w:sz w:val="22"/>
          <w:szCs w:val="22"/>
        </w:rPr>
      </w:pPr>
    </w:p>
    <w:p w14:paraId="65C65DC6" w14:textId="0BF2B3E4" w:rsidR="0005057B" w:rsidRPr="00264E9A" w:rsidRDefault="00BD7BD1" w:rsidP="00F50E4F">
      <w:pPr>
        <w:keepNext/>
        <w:spacing w:before="120" w:after="120"/>
        <w:outlineLvl w:val="3"/>
        <w:rPr>
          <w:rFonts w:asciiTheme="minorHAnsi" w:eastAsiaTheme="minorEastAsia" w:hAnsiTheme="minorHAnsi" w:cstheme="minorBidi"/>
        </w:rPr>
      </w:pPr>
      <w:r w:rsidRPr="00264E9A">
        <w:rPr>
          <w:b/>
          <w:bCs/>
          <w:sz w:val="22"/>
          <w:szCs w:val="22"/>
        </w:rPr>
        <w:t>Tableau 4</w:t>
      </w:r>
      <w:r w:rsidR="00C42672" w:rsidRPr="00264E9A">
        <w:rPr>
          <w:b/>
          <w:bCs/>
          <w:sz w:val="22"/>
          <w:szCs w:val="22"/>
        </w:rPr>
        <w:t xml:space="preserve">. </w:t>
      </w:r>
      <w:r w:rsidRPr="00264E9A">
        <w:rPr>
          <w:b/>
          <w:bCs/>
          <w:sz w:val="22"/>
          <w:szCs w:val="22"/>
        </w:rPr>
        <w:t xml:space="preserve"> Ressources en personnel</w:t>
      </w:r>
      <w:r w:rsidR="0005057B" w:rsidRPr="00264E9A">
        <w:rPr>
          <w:i/>
          <w:iCs/>
          <w:sz w:val="22"/>
        </w:rPr>
        <w:fldChar w:fldCharType="begin"/>
      </w:r>
      <w:r w:rsidRPr="00264E9A">
        <w:instrText xml:space="preserve"> LINK Excel.Sheet.12 "https://d.docs.live.net/7d65890dd59c735d/Documents/Budget document - 2023-24 biennium.xlsx" "Staffing table!R4C2:R18C7" \a \f 4 \h  \* MERGEFORMAT </w:instrText>
      </w:r>
      <w:r w:rsidR="0005057B" w:rsidRPr="00264E9A">
        <w:fldChar w:fldCharType="separate"/>
      </w:r>
    </w:p>
    <w:tbl>
      <w:tblPr>
        <w:tblW w:w="0" w:type="auto"/>
        <w:jc w:val="center"/>
        <w:tblLook w:val="04A0" w:firstRow="1" w:lastRow="0" w:firstColumn="1" w:lastColumn="0" w:noHBand="0" w:noVBand="1"/>
      </w:tblPr>
      <w:tblGrid>
        <w:gridCol w:w="2410"/>
        <w:gridCol w:w="1986"/>
        <w:gridCol w:w="1275"/>
        <w:gridCol w:w="993"/>
        <w:gridCol w:w="1134"/>
      </w:tblGrid>
      <w:tr w:rsidR="002C5592" w:rsidRPr="00264E9A" w14:paraId="7DEA355F" w14:textId="77777777" w:rsidTr="002C5592">
        <w:trPr>
          <w:trHeight w:val="146"/>
          <w:jc w:val="center"/>
        </w:trPr>
        <w:tc>
          <w:tcPr>
            <w:tcW w:w="2410" w:type="dxa"/>
            <w:vMerge w:val="restart"/>
            <w:tcBorders>
              <w:top w:val="single" w:sz="8" w:space="0" w:color="auto"/>
              <w:left w:val="nil"/>
              <w:bottom w:val="single" w:sz="8" w:space="0" w:color="000000"/>
              <w:right w:val="nil"/>
            </w:tcBorders>
            <w:shd w:val="clear" w:color="auto" w:fill="FFFFFF" w:themeFill="background1"/>
            <w:vAlign w:val="center"/>
            <w:hideMark/>
          </w:tcPr>
          <w:p w14:paraId="613D9829" w14:textId="358F6EF1" w:rsidR="0005057B" w:rsidRPr="00264E9A" w:rsidRDefault="0005057B" w:rsidP="00D45AFC">
            <w:pPr>
              <w:keepNext/>
              <w:snapToGrid w:val="0"/>
              <w:spacing w:before="60" w:after="60"/>
              <w:jc w:val="right"/>
              <w:outlineLvl w:val="2"/>
              <w:rPr>
                <w:rFonts w:asciiTheme="majorHAnsi" w:hAnsiTheme="majorHAnsi" w:cstheme="majorHAnsi"/>
                <w:i/>
                <w:iCs/>
                <w:color w:val="000000"/>
                <w:sz w:val="18"/>
                <w:szCs w:val="18"/>
                <w:lang w:eastAsia="zh-CN"/>
              </w:rPr>
            </w:pPr>
          </w:p>
        </w:tc>
        <w:tc>
          <w:tcPr>
            <w:tcW w:w="5388" w:type="dxa"/>
            <w:gridSpan w:val="4"/>
            <w:tcBorders>
              <w:top w:val="single" w:sz="8" w:space="0" w:color="auto"/>
              <w:left w:val="nil"/>
              <w:bottom w:val="nil"/>
              <w:right w:val="nil"/>
            </w:tcBorders>
            <w:shd w:val="clear" w:color="auto" w:fill="FFFFFF" w:themeFill="background1"/>
            <w:vAlign w:val="center"/>
            <w:hideMark/>
          </w:tcPr>
          <w:p w14:paraId="13033A8F" w14:textId="5A9FD603" w:rsidR="0005057B" w:rsidRPr="00264E9A" w:rsidRDefault="0005057B" w:rsidP="00D45AFC">
            <w:pPr>
              <w:keepNext/>
              <w:snapToGrid w:val="0"/>
              <w:spacing w:before="60" w:after="60"/>
              <w:jc w:val="right"/>
              <w:outlineLvl w:val="2"/>
              <w:rPr>
                <w:rFonts w:asciiTheme="majorHAnsi" w:hAnsiTheme="majorHAnsi" w:cstheme="majorHAnsi"/>
                <w:i/>
                <w:iCs/>
                <w:color w:val="000000"/>
                <w:sz w:val="18"/>
                <w:szCs w:val="18"/>
                <w:lang w:eastAsia="zh-CN"/>
              </w:rPr>
            </w:pPr>
          </w:p>
        </w:tc>
      </w:tr>
      <w:tr w:rsidR="00FD0208" w:rsidRPr="00264E9A" w14:paraId="3F1C9859" w14:textId="77777777" w:rsidTr="00E468B5">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1D0E6AE9" w14:textId="77777777" w:rsidR="00E74996" w:rsidRPr="00264E9A" w:rsidRDefault="00E74996" w:rsidP="009825BE">
            <w:pPr>
              <w:keepNext/>
              <w:snapToGrid w:val="0"/>
              <w:spacing w:before="60" w:after="60"/>
              <w:outlineLvl w:val="2"/>
              <w:rPr>
                <w:rFonts w:asciiTheme="majorHAnsi" w:hAnsiTheme="majorHAnsi" w:cstheme="majorHAnsi"/>
                <w:i/>
                <w:iCs/>
                <w:color w:val="000000"/>
                <w:sz w:val="18"/>
                <w:szCs w:val="18"/>
                <w:lang w:eastAsia="zh-CN"/>
              </w:rPr>
            </w:pPr>
          </w:p>
        </w:tc>
        <w:tc>
          <w:tcPr>
            <w:tcW w:w="1986" w:type="dxa"/>
            <w:tcBorders>
              <w:top w:val="nil"/>
              <w:left w:val="nil"/>
              <w:bottom w:val="nil"/>
              <w:right w:val="nil"/>
            </w:tcBorders>
            <w:shd w:val="clear" w:color="auto" w:fill="FFFFFF" w:themeFill="background1"/>
            <w:vAlign w:val="center"/>
            <w:hideMark/>
          </w:tcPr>
          <w:p w14:paraId="4D28279D" w14:textId="746BE248" w:rsidR="00E74996" w:rsidRPr="00264E9A" w:rsidRDefault="00D45AFC"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Budget de base autorisé</w:t>
            </w:r>
          </w:p>
        </w:tc>
        <w:tc>
          <w:tcPr>
            <w:tcW w:w="1275" w:type="dxa"/>
            <w:tcBorders>
              <w:top w:val="nil"/>
              <w:left w:val="nil"/>
              <w:bottom w:val="nil"/>
              <w:right w:val="nil"/>
            </w:tcBorders>
            <w:shd w:val="clear" w:color="auto" w:fill="FFFFFF" w:themeFill="background1"/>
            <w:vAlign w:val="center"/>
            <w:hideMark/>
          </w:tcPr>
          <w:p w14:paraId="18848A01" w14:textId="0EEB4DAB" w:rsidR="00E74996" w:rsidRPr="00264E9A" w:rsidRDefault="00D45AFC"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Autorisé</w:t>
            </w:r>
            <w:r w:rsidR="00E74996" w:rsidRPr="00264E9A">
              <w:rPr>
                <w:rFonts w:asciiTheme="majorHAnsi" w:hAnsiTheme="majorHAnsi" w:cstheme="majorHAnsi"/>
                <w:i/>
                <w:iCs/>
                <w:color w:val="000000"/>
                <w:sz w:val="18"/>
                <w:szCs w:val="18"/>
                <w:lang w:eastAsia="zh-CN"/>
              </w:rPr>
              <w:t xml:space="preserve"> </w:t>
            </w:r>
          </w:p>
        </w:tc>
        <w:tc>
          <w:tcPr>
            <w:tcW w:w="993" w:type="dxa"/>
            <w:tcBorders>
              <w:top w:val="nil"/>
              <w:left w:val="nil"/>
              <w:bottom w:val="nil"/>
              <w:right w:val="nil"/>
            </w:tcBorders>
            <w:shd w:val="clear" w:color="auto" w:fill="FFFFFF" w:themeFill="background1"/>
            <w:vAlign w:val="center"/>
            <w:hideMark/>
          </w:tcPr>
          <w:p w14:paraId="2FAF0548" w14:textId="4B81F5B9" w:rsidR="00E74996" w:rsidRPr="00264E9A" w:rsidRDefault="00D45AFC"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Croissance réelle nulle</w:t>
            </w:r>
          </w:p>
        </w:tc>
        <w:tc>
          <w:tcPr>
            <w:tcW w:w="1134" w:type="dxa"/>
            <w:tcBorders>
              <w:top w:val="nil"/>
              <w:left w:val="nil"/>
              <w:bottom w:val="nil"/>
              <w:right w:val="nil"/>
            </w:tcBorders>
            <w:shd w:val="clear" w:color="auto" w:fill="FFFFFF" w:themeFill="background1"/>
            <w:vAlign w:val="center"/>
            <w:hideMark/>
          </w:tcPr>
          <w:p w14:paraId="553721E8" w14:textId="7EB1C43A" w:rsidR="00E74996" w:rsidRPr="00264E9A" w:rsidRDefault="00D45AFC"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Croissance nominale nulle</w:t>
            </w:r>
          </w:p>
        </w:tc>
      </w:tr>
      <w:tr w:rsidR="00FD0208" w:rsidRPr="00264E9A" w14:paraId="086379CC" w14:textId="77777777" w:rsidTr="00E468B5">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470D6AB8" w14:textId="77777777" w:rsidR="00E74996" w:rsidRPr="00264E9A" w:rsidRDefault="00E74996" w:rsidP="009825BE">
            <w:pPr>
              <w:keepNext/>
              <w:snapToGrid w:val="0"/>
              <w:spacing w:before="60" w:after="60"/>
              <w:outlineLvl w:val="2"/>
              <w:rPr>
                <w:rFonts w:asciiTheme="majorHAnsi" w:hAnsiTheme="majorHAnsi" w:cstheme="majorHAnsi"/>
                <w:i/>
                <w:iCs/>
                <w:color w:val="000000"/>
                <w:sz w:val="18"/>
                <w:szCs w:val="18"/>
                <w:lang w:eastAsia="zh-CN"/>
              </w:rPr>
            </w:pPr>
          </w:p>
        </w:tc>
        <w:tc>
          <w:tcPr>
            <w:tcW w:w="1986" w:type="dxa"/>
            <w:tcBorders>
              <w:top w:val="nil"/>
              <w:left w:val="nil"/>
              <w:bottom w:val="single" w:sz="8" w:space="0" w:color="auto"/>
              <w:right w:val="nil"/>
            </w:tcBorders>
            <w:shd w:val="clear" w:color="auto" w:fill="FFFFFF" w:themeFill="background1"/>
            <w:vAlign w:val="center"/>
            <w:hideMark/>
          </w:tcPr>
          <w:p w14:paraId="68C3ED42" w14:textId="77777777" w:rsidR="00E74996" w:rsidRPr="00264E9A" w:rsidRDefault="00E74996"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2019-20</w:t>
            </w:r>
          </w:p>
        </w:tc>
        <w:tc>
          <w:tcPr>
            <w:tcW w:w="1275" w:type="dxa"/>
            <w:tcBorders>
              <w:top w:val="nil"/>
              <w:left w:val="nil"/>
              <w:bottom w:val="single" w:sz="8" w:space="0" w:color="auto"/>
              <w:right w:val="nil"/>
            </w:tcBorders>
            <w:shd w:val="clear" w:color="auto" w:fill="FFFFFF" w:themeFill="background1"/>
            <w:vAlign w:val="center"/>
            <w:hideMark/>
          </w:tcPr>
          <w:p w14:paraId="3F71E3B4" w14:textId="77777777" w:rsidR="00E74996" w:rsidRPr="00264E9A" w:rsidRDefault="00E74996"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2021-22</w:t>
            </w:r>
          </w:p>
        </w:tc>
        <w:tc>
          <w:tcPr>
            <w:tcW w:w="993" w:type="dxa"/>
            <w:tcBorders>
              <w:top w:val="nil"/>
              <w:left w:val="nil"/>
              <w:bottom w:val="single" w:sz="8" w:space="0" w:color="auto"/>
              <w:right w:val="nil"/>
            </w:tcBorders>
            <w:shd w:val="clear" w:color="auto" w:fill="FFFFFF" w:themeFill="background1"/>
            <w:vAlign w:val="center"/>
            <w:hideMark/>
          </w:tcPr>
          <w:p w14:paraId="0F394B5B" w14:textId="77777777" w:rsidR="00E74996" w:rsidRPr="00264E9A" w:rsidRDefault="00E74996"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2023-24</w:t>
            </w:r>
          </w:p>
        </w:tc>
        <w:tc>
          <w:tcPr>
            <w:tcW w:w="1134" w:type="dxa"/>
            <w:tcBorders>
              <w:top w:val="nil"/>
              <w:left w:val="nil"/>
              <w:bottom w:val="single" w:sz="8" w:space="0" w:color="auto"/>
              <w:right w:val="nil"/>
            </w:tcBorders>
            <w:shd w:val="clear" w:color="auto" w:fill="FFFFFF" w:themeFill="background1"/>
            <w:vAlign w:val="center"/>
            <w:hideMark/>
          </w:tcPr>
          <w:p w14:paraId="14C29890" w14:textId="77777777" w:rsidR="00E74996" w:rsidRPr="00264E9A" w:rsidRDefault="00E74996" w:rsidP="009825BE">
            <w:pPr>
              <w:keepNext/>
              <w:snapToGrid w:val="0"/>
              <w:spacing w:before="60" w:after="60"/>
              <w:jc w:val="right"/>
              <w:outlineLvl w:val="2"/>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2023-24</w:t>
            </w:r>
          </w:p>
        </w:tc>
      </w:tr>
      <w:tr w:rsidR="00FD0208" w:rsidRPr="00264E9A" w14:paraId="3E20E6D2" w14:textId="77777777" w:rsidTr="00E468B5">
        <w:trPr>
          <w:jc w:val="center"/>
        </w:trPr>
        <w:tc>
          <w:tcPr>
            <w:tcW w:w="4396" w:type="dxa"/>
            <w:gridSpan w:val="2"/>
            <w:tcBorders>
              <w:top w:val="nil"/>
              <w:left w:val="nil"/>
              <w:bottom w:val="nil"/>
              <w:right w:val="nil"/>
            </w:tcBorders>
            <w:shd w:val="clear" w:color="auto" w:fill="FFFFFF" w:themeFill="background1"/>
            <w:noWrap/>
            <w:vAlign w:val="center"/>
            <w:hideMark/>
          </w:tcPr>
          <w:p w14:paraId="6B444466" w14:textId="0E9D74BE" w:rsidR="00E74996" w:rsidRPr="00264E9A" w:rsidRDefault="00A774F3" w:rsidP="009825BE">
            <w:pPr>
              <w:keepNext/>
              <w:snapToGrid w:val="0"/>
              <w:spacing w:before="60" w:after="60"/>
              <w:outlineLvl w:val="2"/>
              <w:rPr>
                <w:rFonts w:asciiTheme="majorHAnsi" w:hAnsiTheme="majorHAnsi" w:cstheme="majorHAnsi"/>
                <w:b/>
                <w:bCs/>
                <w:i/>
                <w:iCs/>
                <w:color w:val="000000"/>
                <w:sz w:val="18"/>
                <w:szCs w:val="18"/>
                <w:lang w:eastAsia="zh-CN"/>
              </w:rPr>
            </w:pPr>
            <w:r w:rsidRPr="00264E9A">
              <w:rPr>
                <w:rFonts w:asciiTheme="majorHAnsi" w:hAnsiTheme="majorHAnsi" w:cstheme="majorHAnsi"/>
                <w:b/>
                <w:bCs/>
                <w:color w:val="000000"/>
                <w:sz w:val="18"/>
                <w:szCs w:val="18"/>
                <w:lang w:eastAsia="zh-CN"/>
              </w:rPr>
              <w:t>Administrateur et supérieur</w:t>
            </w:r>
          </w:p>
        </w:tc>
        <w:tc>
          <w:tcPr>
            <w:tcW w:w="1275" w:type="dxa"/>
            <w:tcBorders>
              <w:top w:val="nil"/>
              <w:left w:val="nil"/>
              <w:bottom w:val="nil"/>
              <w:right w:val="nil"/>
            </w:tcBorders>
            <w:shd w:val="clear" w:color="auto" w:fill="FFFFFF" w:themeFill="background1"/>
            <w:vAlign w:val="center"/>
            <w:hideMark/>
          </w:tcPr>
          <w:p w14:paraId="3500ED39" w14:textId="77777777" w:rsidR="00E74996" w:rsidRPr="00264E9A" w:rsidRDefault="00E74996" w:rsidP="009825BE">
            <w:pPr>
              <w:keepNext/>
              <w:snapToGrid w:val="0"/>
              <w:spacing w:before="60" w:after="60"/>
              <w:jc w:val="right"/>
              <w:outlineLvl w:val="2"/>
              <w:rPr>
                <w:rFonts w:asciiTheme="majorHAnsi" w:hAnsiTheme="majorHAnsi" w:cstheme="majorHAnsi"/>
                <w:b/>
                <w:bCs/>
                <w:i/>
                <w:iCs/>
                <w:color w:val="000000"/>
                <w:sz w:val="18"/>
                <w:szCs w:val="18"/>
                <w:lang w:eastAsia="zh-CN"/>
              </w:rPr>
            </w:pPr>
          </w:p>
        </w:tc>
        <w:tc>
          <w:tcPr>
            <w:tcW w:w="993" w:type="dxa"/>
            <w:tcBorders>
              <w:top w:val="nil"/>
              <w:left w:val="nil"/>
              <w:bottom w:val="nil"/>
              <w:right w:val="nil"/>
            </w:tcBorders>
            <w:shd w:val="clear" w:color="auto" w:fill="FFFFFF" w:themeFill="background1"/>
            <w:vAlign w:val="center"/>
            <w:hideMark/>
          </w:tcPr>
          <w:p w14:paraId="7F997A65" w14:textId="77777777" w:rsidR="00E74996" w:rsidRPr="00264E9A" w:rsidRDefault="00E74996" w:rsidP="009825BE">
            <w:pPr>
              <w:keepNext/>
              <w:snapToGrid w:val="0"/>
              <w:spacing w:before="60" w:after="60"/>
              <w:jc w:val="right"/>
              <w:outlineLvl w:val="2"/>
              <w:rPr>
                <w:rFonts w:asciiTheme="majorHAnsi" w:hAnsiTheme="majorHAnsi" w:cstheme="majorHAnsi"/>
                <w:i/>
                <w:iCs/>
                <w:sz w:val="18"/>
                <w:szCs w:val="18"/>
                <w:lang w:eastAsia="zh-CN"/>
              </w:rPr>
            </w:pPr>
          </w:p>
        </w:tc>
        <w:tc>
          <w:tcPr>
            <w:tcW w:w="1134" w:type="dxa"/>
            <w:tcBorders>
              <w:top w:val="nil"/>
              <w:left w:val="nil"/>
              <w:bottom w:val="nil"/>
              <w:right w:val="nil"/>
            </w:tcBorders>
            <w:shd w:val="clear" w:color="auto" w:fill="FFFFFF" w:themeFill="background1"/>
            <w:vAlign w:val="center"/>
            <w:hideMark/>
          </w:tcPr>
          <w:p w14:paraId="26EF1C64" w14:textId="77777777" w:rsidR="00E74996" w:rsidRPr="00264E9A" w:rsidRDefault="00E74996" w:rsidP="009825BE">
            <w:pPr>
              <w:keepNext/>
              <w:snapToGrid w:val="0"/>
              <w:spacing w:before="60" w:after="60"/>
              <w:jc w:val="right"/>
              <w:outlineLvl w:val="2"/>
              <w:rPr>
                <w:rFonts w:asciiTheme="majorHAnsi" w:hAnsiTheme="majorHAnsi" w:cstheme="majorHAnsi"/>
                <w:i/>
                <w:iCs/>
                <w:sz w:val="18"/>
                <w:szCs w:val="18"/>
                <w:lang w:eastAsia="zh-CN"/>
              </w:rPr>
            </w:pPr>
          </w:p>
        </w:tc>
      </w:tr>
      <w:tr w:rsidR="00FD0208" w:rsidRPr="00264E9A" w14:paraId="7203E6C7"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0F43CC80" w14:textId="1158A22A" w:rsidR="00E74996" w:rsidRPr="00264E9A" w:rsidRDefault="00A774F3"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SSG</w:t>
            </w:r>
          </w:p>
        </w:tc>
        <w:tc>
          <w:tcPr>
            <w:tcW w:w="1986" w:type="dxa"/>
            <w:tcBorders>
              <w:top w:val="nil"/>
              <w:left w:val="nil"/>
              <w:bottom w:val="nil"/>
              <w:right w:val="nil"/>
            </w:tcBorders>
            <w:shd w:val="clear" w:color="auto" w:fill="FFFFFF" w:themeFill="background1"/>
            <w:vAlign w:val="center"/>
            <w:hideMark/>
          </w:tcPr>
          <w:p w14:paraId="3709058B"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c>
          <w:tcPr>
            <w:tcW w:w="1275" w:type="dxa"/>
            <w:tcBorders>
              <w:top w:val="nil"/>
              <w:left w:val="nil"/>
              <w:bottom w:val="nil"/>
              <w:right w:val="nil"/>
            </w:tcBorders>
            <w:shd w:val="clear" w:color="auto" w:fill="FFFFFF" w:themeFill="background1"/>
            <w:vAlign w:val="center"/>
            <w:hideMark/>
          </w:tcPr>
          <w:p w14:paraId="7026846D"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c>
          <w:tcPr>
            <w:tcW w:w="993" w:type="dxa"/>
            <w:tcBorders>
              <w:top w:val="nil"/>
              <w:left w:val="nil"/>
              <w:bottom w:val="nil"/>
              <w:right w:val="nil"/>
            </w:tcBorders>
            <w:shd w:val="clear" w:color="auto" w:fill="FFFFFF" w:themeFill="background1"/>
            <w:vAlign w:val="center"/>
            <w:hideMark/>
          </w:tcPr>
          <w:p w14:paraId="10B34F20"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c>
          <w:tcPr>
            <w:tcW w:w="1134" w:type="dxa"/>
            <w:tcBorders>
              <w:top w:val="nil"/>
              <w:left w:val="nil"/>
              <w:bottom w:val="nil"/>
              <w:right w:val="nil"/>
            </w:tcBorders>
            <w:shd w:val="clear" w:color="auto" w:fill="FFFFFF" w:themeFill="background1"/>
            <w:vAlign w:val="center"/>
            <w:hideMark/>
          </w:tcPr>
          <w:p w14:paraId="7695F5CE"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r>
      <w:tr w:rsidR="00FD0208" w:rsidRPr="00264E9A" w14:paraId="2C627DDF"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1AB965BE"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D-2</w:t>
            </w:r>
          </w:p>
        </w:tc>
        <w:tc>
          <w:tcPr>
            <w:tcW w:w="1986" w:type="dxa"/>
            <w:tcBorders>
              <w:top w:val="nil"/>
              <w:left w:val="nil"/>
              <w:bottom w:val="nil"/>
              <w:right w:val="nil"/>
            </w:tcBorders>
            <w:shd w:val="clear" w:color="auto" w:fill="FFFFFF" w:themeFill="background1"/>
            <w:vAlign w:val="center"/>
            <w:hideMark/>
          </w:tcPr>
          <w:p w14:paraId="5580F0D4"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w:t>
            </w:r>
          </w:p>
        </w:tc>
        <w:tc>
          <w:tcPr>
            <w:tcW w:w="1275" w:type="dxa"/>
            <w:tcBorders>
              <w:top w:val="nil"/>
              <w:left w:val="nil"/>
              <w:bottom w:val="nil"/>
              <w:right w:val="nil"/>
            </w:tcBorders>
            <w:shd w:val="clear" w:color="auto" w:fill="FFFFFF" w:themeFill="background1"/>
            <w:vAlign w:val="center"/>
            <w:hideMark/>
          </w:tcPr>
          <w:p w14:paraId="4EA3E7CE"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w:t>
            </w:r>
          </w:p>
        </w:tc>
        <w:tc>
          <w:tcPr>
            <w:tcW w:w="993" w:type="dxa"/>
            <w:tcBorders>
              <w:top w:val="nil"/>
              <w:left w:val="nil"/>
              <w:bottom w:val="nil"/>
              <w:right w:val="nil"/>
            </w:tcBorders>
            <w:shd w:val="clear" w:color="auto" w:fill="FFFFFF" w:themeFill="background1"/>
            <w:vAlign w:val="center"/>
            <w:hideMark/>
          </w:tcPr>
          <w:p w14:paraId="0100AE2B"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c>
          <w:tcPr>
            <w:tcW w:w="1134" w:type="dxa"/>
            <w:tcBorders>
              <w:top w:val="nil"/>
              <w:left w:val="nil"/>
              <w:bottom w:val="nil"/>
              <w:right w:val="nil"/>
            </w:tcBorders>
            <w:shd w:val="clear" w:color="auto" w:fill="FFFFFF" w:themeFill="background1"/>
            <w:vAlign w:val="center"/>
            <w:hideMark/>
          </w:tcPr>
          <w:p w14:paraId="65C0B166"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w:t>
            </w:r>
          </w:p>
        </w:tc>
      </w:tr>
      <w:tr w:rsidR="00FD0208" w:rsidRPr="00264E9A" w14:paraId="3126CC5C"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59838DB5"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D-1</w:t>
            </w:r>
          </w:p>
        </w:tc>
        <w:tc>
          <w:tcPr>
            <w:tcW w:w="1986" w:type="dxa"/>
            <w:tcBorders>
              <w:top w:val="nil"/>
              <w:left w:val="nil"/>
              <w:bottom w:val="nil"/>
              <w:right w:val="nil"/>
            </w:tcBorders>
            <w:shd w:val="clear" w:color="auto" w:fill="FFFFFF" w:themeFill="background1"/>
            <w:vAlign w:val="center"/>
            <w:hideMark/>
          </w:tcPr>
          <w:p w14:paraId="26E02D5A"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3</w:t>
            </w:r>
          </w:p>
        </w:tc>
        <w:tc>
          <w:tcPr>
            <w:tcW w:w="1275" w:type="dxa"/>
            <w:tcBorders>
              <w:top w:val="nil"/>
              <w:left w:val="nil"/>
              <w:bottom w:val="nil"/>
              <w:right w:val="nil"/>
            </w:tcBorders>
            <w:shd w:val="clear" w:color="auto" w:fill="FFFFFF" w:themeFill="background1"/>
            <w:vAlign w:val="center"/>
            <w:hideMark/>
          </w:tcPr>
          <w:p w14:paraId="01388BF3"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3</w:t>
            </w:r>
          </w:p>
        </w:tc>
        <w:tc>
          <w:tcPr>
            <w:tcW w:w="993" w:type="dxa"/>
            <w:tcBorders>
              <w:top w:val="nil"/>
              <w:left w:val="nil"/>
              <w:bottom w:val="nil"/>
              <w:right w:val="nil"/>
            </w:tcBorders>
            <w:shd w:val="clear" w:color="auto" w:fill="FFFFFF" w:themeFill="background1"/>
            <w:vAlign w:val="center"/>
            <w:hideMark/>
          </w:tcPr>
          <w:p w14:paraId="715D89DE"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w:t>
            </w:r>
          </w:p>
        </w:tc>
        <w:tc>
          <w:tcPr>
            <w:tcW w:w="1134" w:type="dxa"/>
            <w:tcBorders>
              <w:top w:val="nil"/>
              <w:left w:val="nil"/>
              <w:bottom w:val="nil"/>
              <w:right w:val="nil"/>
            </w:tcBorders>
            <w:shd w:val="clear" w:color="auto" w:fill="FFFFFF" w:themeFill="background1"/>
            <w:vAlign w:val="center"/>
            <w:hideMark/>
          </w:tcPr>
          <w:p w14:paraId="20BDEC81"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w:t>
            </w:r>
          </w:p>
        </w:tc>
      </w:tr>
      <w:tr w:rsidR="00FD0208" w:rsidRPr="00264E9A" w14:paraId="52C5482F"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387AA171"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P-5</w:t>
            </w:r>
          </w:p>
        </w:tc>
        <w:tc>
          <w:tcPr>
            <w:tcW w:w="1986" w:type="dxa"/>
            <w:tcBorders>
              <w:top w:val="nil"/>
              <w:left w:val="nil"/>
              <w:bottom w:val="nil"/>
              <w:right w:val="nil"/>
            </w:tcBorders>
            <w:shd w:val="clear" w:color="auto" w:fill="FFFFFF" w:themeFill="background1"/>
            <w:vAlign w:val="center"/>
            <w:hideMark/>
          </w:tcPr>
          <w:p w14:paraId="5390327C"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10</w:t>
            </w:r>
          </w:p>
        </w:tc>
        <w:tc>
          <w:tcPr>
            <w:tcW w:w="1275" w:type="dxa"/>
            <w:tcBorders>
              <w:top w:val="nil"/>
              <w:left w:val="nil"/>
              <w:bottom w:val="nil"/>
              <w:right w:val="nil"/>
            </w:tcBorders>
            <w:shd w:val="clear" w:color="auto" w:fill="FFFFFF" w:themeFill="background1"/>
            <w:vAlign w:val="center"/>
            <w:hideMark/>
          </w:tcPr>
          <w:p w14:paraId="5DED8EFE"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10</w:t>
            </w:r>
          </w:p>
        </w:tc>
        <w:tc>
          <w:tcPr>
            <w:tcW w:w="993" w:type="dxa"/>
            <w:tcBorders>
              <w:top w:val="nil"/>
              <w:left w:val="nil"/>
              <w:bottom w:val="nil"/>
              <w:right w:val="nil"/>
            </w:tcBorders>
            <w:shd w:val="clear" w:color="auto" w:fill="FFFFFF" w:themeFill="background1"/>
            <w:vAlign w:val="center"/>
            <w:hideMark/>
          </w:tcPr>
          <w:p w14:paraId="7D939F34"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10</w:t>
            </w:r>
          </w:p>
        </w:tc>
        <w:tc>
          <w:tcPr>
            <w:tcW w:w="1134" w:type="dxa"/>
            <w:tcBorders>
              <w:top w:val="nil"/>
              <w:left w:val="nil"/>
              <w:bottom w:val="nil"/>
              <w:right w:val="nil"/>
            </w:tcBorders>
            <w:shd w:val="clear" w:color="auto" w:fill="FFFFFF" w:themeFill="background1"/>
            <w:vAlign w:val="center"/>
            <w:hideMark/>
          </w:tcPr>
          <w:p w14:paraId="3F023558"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10</w:t>
            </w:r>
          </w:p>
        </w:tc>
      </w:tr>
      <w:tr w:rsidR="00FD0208" w:rsidRPr="00264E9A" w14:paraId="3B5F0F99"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756F1D65"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P-4</w:t>
            </w:r>
          </w:p>
        </w:tc>
        <w:tc>
          <w:tcPr>
            <w:tcW w:w="1986" w:type="dxa"/>
            <w:tcBorders>
              <w:top w:val="nil"/>
              <w:left w:val="nil"/>
              <w:bottom w:val="nil"/>
              <w:right w:val="nil"/>
            </w:tcBorders>
            <w:shd w:val="clear" w:color="auto" w:fill="FFFFFF" w:themeFill="background1"/>
            <w:vAlign w:val="center"/>
            <w:hideMark/>
          </w:tcPr>
          <w:p w14:paraId="42C7A23A"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12</w:t>
            </w:r>
          </w:p>
        </w:tc>
        <w:tc>
          <w:tcPr>
            <w:tcW w:w="1275" w:type="dxa"/>
            <w:tcBorders>
              <w:top w:val="nil"/>
              <w:left w:val="nil"/>
              <w:bottom w:val="nil"/>
              <w:right w:val="nil"/>
            </w:tcBorders>
            <w:shd w:val="clear" w:color="auto" w:fill="FFFFFF" w:themeFill="background1"/>
            <w:vAlign w:val="center"/>
            <w:hideMark/>
          </w:tcPr>
          <w:p w14:paraId="7FA772B1"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13</w:t>
            </w:r>
          </w:p>
        </w:tc>
        <w:tc>
          <w:tcPr>
            <w:tcW w:w="993" w:type="dxa"/>
            <w:tcBorders>
              <w:top w:val="nil"/>
              <w:left w:val="nil"/>
              <w:bottom w:val="nil"/>
              <w:right w:val="nil"/>
            </w:tcBorders>
            <w:shd w:val="clear" w:color="auto" w:fill="FFFFFF" w:themeFill="background1"/>
            <w:vAlign w:val="center"/>
            <w:hideMark/>
          </w:tcPr>
          <w:p w14:paraId="55E7F885" w14:textId="4ED51E79"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17</w:t>
            </w:r>
          </w:p>
        </w:tc>
        <w:tc>
          <w:tcPr>
            <w:tcW w:w="1134" w:type="dxa"/>
            <w:tcBorders>
              <w:top w:val="nil"/>
              <w:left w:val="nil"/>
              <w:bottom w:val="nil"/>
              <w:right w:val="nil"/>
            </w:tcBorders>
            <w:shd w:val="clear" w:color="auto" w:fill="FFFFFF" w:themeFill="background1"/>
            <w:vAlign w:val="center"/>
            <w:hideMark/>
          </w:tcPr>
          <w:p w14:paraId="1232A134"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12</w:t>
            </w:r>
          </w:p>
        </w:tc>
      </w:tr>
      <w:tr w:rsidR="00FD0208" w:rsidRPr="00264E9A" w14:paraId="6FD52F5A"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48E633E7"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P-3</w:t>
            </w:r>
          </w:p>
        </w:tc>
        <w:tc>
          <w:tcPr>
            <w:tcW w:w="1986" w:type="dxa"/>
            <w:tcBorders>
              <w:top w:val="nil"/>
              <w:left w:val="nil"/>
              <w:bottom w:val="nil"/>
              <w:right w:val="nil"/>
            </w:tcBorders>
            <w:shd w:val="clear" w:color="auto" w:fill="FFFFFF" w:themeFill="background1"/>
            <w:vAlign w:val="center"/>
            <w:hideMark/>
          </w:tcPr>
          <w:p w14:paraId="4261FE28"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14</w:t>
            </w:r>
          </w:p>
        </w:tc>
        <w:tc>
          <w:tcPr>
            <w:tcW w:w="1275" w:type="dxa"/>
            <w:tcBorders>
              <w:top w:val="nil"/>
              <w:left w:val="nil"/>
              <w:bottom w:val="nil"/>
              <w:right w:val="nil"/>
            </w:tcBorders>
            <w:shd w:val="clear" w:color="auto" w:fill="FFFFFF" w:themeFill="background1"/>
            <w:vAlign w:val="center"/>
            <w:hideMark/>
          </w:tcPr>
          <w:p w14:paraId="44602B2F"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13</w:t>
            </w:r>
          </w:p>
        </w:tc>
        <w:tc>
          <w:tcPr>
            <w:tcW w:w="993" w:type="dxa"/>
            <w:tcBorders>
              <w:top w:val="nil"/>
              <w:left w:val="nil"/>
              <w:bottom w:val="nil"/>
              <w:right w:val="nil"/>
            </w:tcBorders>
            <w:shd w:val="clear" w:color="auto" w:fill="FFFFFF" w:themeFill="background1"/>
            <w:vAlign w:val="center"/>
            <w:hideMark/>
          </w:tcPr>
          <w:p w14:paraId="38657E12" w14:textId="2B743471"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17</w:t>
            </w:r>
          </w:p>
        </w:tc>
        <w:tc>
          <w:tcPr>
            <w:tcW w:w="1134" w:type="dxa"/>
            <w:tcBorders>
              <w:top w:val="nil"/>
              <w:left w:val="nil"/>
              <w:bottom w:val="nil"/>
              <w:right w:val="nil"/>
            </w:tcBorders>
            <w:shd w:val="clear" w:color="auto" w:fill="FFFFFF" w:themeFill="background1"/>
            <w:vAlign w:val="center"/>
            <w:hideMark/>
          </w:tcPr>
          <w:p w14:paraId="740E9E20"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14</w:t>
            </w:r>
          </w:p>
        </w:tc>
      </w:tr>
      <w:tr w:rsidR="00FD0208" w:rsidRPr="00264E9A" w14:paraId="4058288D"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6086881A" w14:textId="77777777" w:rsidR="00E74996" w:rsidRPr="00264E9A" w:rsidRDefault="00E74996" w:rsidP="009825BE">
            <w:pPr>
              <w:keepNext/>
              <w:snapToGrid w:val="0"/>
              <w:spacing w:before="60" w:after="60"/>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P-2/1</w:t>
            </w:r>
          </w:p>
        </w:tc>
        <w:tc>
          <w:tcPr>
            <w:tcW w:w="1986" w:type="dxa"/>
            <w:tcBorders>
              <w:top w:val="nil"/>
              <w:left w:val="nil"/>
              <w:bottom w:val="nil"/>
              <w:right w:val="nil"/>
            </w:tcBorders>
            <w:shd w:val="clear" w:color="auto" w:fill="FFFFFF" w:themeFill="background1"/>
            <w:vAlign w:val="center"/>
            <w:hideMark/>
          </w:tcPr>
          <w:p w14:paraId="242049C1"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9</w:t>
            </w:r>
          </w:p>
        </w:tc>
        <w:tc>
          <w:tcPr>
            <w:tcW w:w="1275" w:type="dxa"/>
            <w:tcBorders>
              <w:top w:val="nil"/>
              <w:left w:val="nil"/>
              <w:bottom w:val="nil"/>
              <w:right w:val="nil"/>
            </w:tcBorders>
            <w:shd w:val="clear" w:color="auto" w:fill="FFFFFF" w:themeFill="background1"/>
            <w:vAlign w:val="center"/>
            <w:hideMark/>
          </w:tcPr>
          <w:p w14:paraId="05BA31B5"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9</w:t>
            </w:r>
          </w:p>
        </w:tc>
        <w:tc>
          <w:tcPr>
            <w:tcW w:w="993" w:type="dxa"/>
            <w:tcBorders>
              <w:top w:val="nil"/>
              <w:left w:val="nil"/>
              <w:bottom w:val="nil"/>
              <w:right w:val="nil"/>
            </w:tcBorders>
            <w:shd w:val="clear" w:color="auto" w:fill="FFFFFF" w:themeFill="background1"/>
            <w:vAlign w:val="center"/>
            <w:hideMark/>
          </w:tcPr>
          <w:p w14:paraId="53118FE5"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9</w:t>
            </w:r>
          </w:p>
        </w:tc>
        <w:tc>
          <w:tcPr>
            <w:tcW w:w="1134" w:type="dxa"/>
            <w:tcBorders>
              <w:top w:val="nil"/>
              <w:left w:val="nil"/>
              <w:bottom w:val="nil"/>
              <w:right w:val="nil"/>
            </w:tcBorders>
            <w:shd w:val="clear" w:color="auto" w:fill="FFFFFF" w:themeFill="background1"/>
            <w:vAlign w:val="center"/>
            <w:hideMark/>
          </w:tcPr>
          <w:p w14:paraId="5D05BE08"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9</w:t>
            </w:r>
          </w:p>
        </w:tc>
      </w:tr>
      <w:tr w:rsidR="00FD0208" w:rsidRPr="00264E9A" w14:paraId="1B9088E7" w14:textId="77777777" w:rsidTr="00E468B5">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1118756E" w14:textId="69664E47" w:rsidR="00E74996" w:rsidRPr="00264E9A" w:rsidRDefault="00B07399" w:rsidP="009825BE">
            <w:pPr>
              <w:keepNext/>
              <w:snapToGrid w:val="0"/>
              <w:spacing w:before="60" w:after="60"/>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Total partiel</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25DA605"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49</w:t>
            </w:r>
          </w:p>
        </w:tc>
        <w:tc>
          <w:tcPr>
            <w:tcW w:w="1275" w:type="dxa"/>
            <w:tcBorders>
              <w:top w:val="single" w:sz="8" w:space="0" w:color="auto"/>
              <w:left w:val="nil"/>
              <w:bottom w:val="single" w:sz="8" w:space="0" w:color="auto"/>
              <w:right w:val="nil"/>
            </w:tcBorders>
            <w:shd w:val="clear" w:color="auto" w:fill="FFFFFF" w:themeFill="background1"/>
            <w:vAlign w:val="center"/>
            <w:hideMark/>
          </w:tcPr>
          <w:p w14:paraId="0DB6FC57"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49</w:t>
            </w:r>
          </w:p>
        </w:tc>
        <w:tc>
          <w:tcPr>
            <w:tcW w:w="993" w:type="dxa"/>
            <w:tcBorders>
              <w:top w:val="single" w:sz="8" w:space="0" w:color="auto"/>
              <w:left w:val="nil"/>
              <w:bottom w:val="single" w:sz="8" w:space="0" w:color="auto"/>
              <w:right w:val="nil"/>
            </w:tcBorders>
            <w:shd w:val="clear" w:color="auto" w:fill="FFFFFF" w:themeFill="background1"/>
            <w:vAlign w:val="center"/>
            <w:hideMark/>
          </w:tcPr>
          <w:p w14:paraId="3FFB4616"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57</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4BBFE3BC"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49</w:t>
            </w:r>
          </w:p>
        </w:tc>
      </w:tr>
      <w:tr w:rsidR="00FD0208" w:rsidRPr="00264E9A" w14:paraId="68854B34"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12E0C516" w14:textId="7D9F4C17" w:rsidR="00E74996" w:rsidRPr="00264E9A" w:rsidRDefault="007F01F9" w:rsidP="009825BE">
            <w:pPr>
              <w:keepNext/>
              <w:snapToGrid w:val="0"/>
              <w:spacing w:before="60" w:after="60"/>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Services généraux</w:t>
            </w:r>
          </w:p>
        </w:tc>
        <w:tc>
          <w:tcPr>
            <w:tcW w:w="1986" w:type="dxa"/>
            <w:tcBorders>
              <w:top w:val="nil"/>
              <w:left w:val="nil"/>
              <w:bottom w:val="nil"/>
              <w:right w:val="nil"/>
            </w:tcBorders>
            <w:shd w:val="clear" w:color="auto" w:fill="FFFFFF" w:themeFill="background1"/>
            <w:vAlign w:val="center"/>
            <w:hideMark/>
          </w:tcPr>
          <w:p w14:paraId="53F59530"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29</w:t>
            </w:r>
          </w:p>
        </w:tc>
        <w:tc>
          <w:tcPr>
            <w:tcW w:w="1275" w:type="dxa"/>
            <w:tcBorders>
              <w:top w:val="nil"/>
              <w:left w:val="nil"/>
              <w:bottom w:val="nil"/>
              <w:right w:val="nil"/>
            </w:tcBorders>
            <w:shd w:val="clear" w:color="auto" w:fill="FFFFFF" w:themeFill="background1"/>
            <w:vAlign w:val="center"/>
            <w:hideMark/>
          </w:tcPr>
          <w:p w14:paraId="0F69351F"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29</w:t>
            </w:r>
          </w:p>
        </w:tc>
        <w:tc>
          <w:tcPr>
            <w:tcW w:w="993" w:type="dxa"/>
            <w:tcBorders>
              <w:top w:val="nil"/>
              <w:left w:val="nil"/>
              <w:bottom w:val="nil"/>
              <w:right w:val="nil"/>
            </w:tcBorders>
            <w:shd w:val="clear" w:color="auto" w:fill="FFFFFF" w:themeFill="background1"/>
            <w:vAlign w:val="center"/>
            <w:hideMark/>
          </w:tcPr>
          <w:p w14:paraId="5227A234"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29</w:t>
            </w:r>
          </w:p>
        </w:tc>
        <w:tc>
          <w:tcPr>
            <w:tcW w:w="1134" w:type="dxa"/>
            <w:tcBorders>
              <w:top w:val="nil"/>
              <w:left w:val="nil"/>
              <w:bottom w:val="nil"/>
              <w:right w:val="nil"/>
            </w:tcBorders>
            <w:shd w:val="clear" w:color="auto" w:fill="FFFFFF" w:themeFill="background1"/>
            <w:vAlign w:val="center"/>
            <w:hideMark/>
          </w:tcPr>
          <w:p w14:paraId="258488EA" w14:textId="77777777" w:rsidR="00E74996" w:rsidRPr="00264E9A" w:rsidRDefault="00E74996" w:rsidP="009825BE">
            <w:pPr>
              <w:keepNext/>
              <w:snapToGrid w:val="0"/>
              <w:spacing w:before="60" w:after="60"/>
              <w:jc w:val="right"/>
              <w:outlineLvl w:val="2"/>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29</w:t>
            </w:r>
          </w:p>
        </w:tc>
      </w:tr>
      <w:tr w:rsidR="00FD0208" w:rsidRPr="00264E9A" w14:paraId="5D4AAA74" w14:textId="77777777" w:rsidTr="00E468B5">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5CA2EDB2" w14:textId="7F81EC58" w:rsidR="00E74996" w:rsidRPr="00264E9A" w:rsidRDefault="007F01F9" w:rsidP="009825BE">
            <w:pPr>
              <w:keepNext/>
              <w:snapToGrid w:val="0"/>
              <w:spacing w:before="60" w:after="60"/>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Total partiel</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1859D67"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29</w:t>
            </w:r>
          </w:p>
        </w:tc>
        <w:tc>
          <w:tcPr>
            <w:tcW w:w="1275" w:type="dxa"/>
            <w:tcBorders>
              <w:top w:val="single" w:sz="8" w:space="0" w:color="auto"/>
              <w:left w:val="nil"/>
              <w:bottom w:val="single" w:sz="8" w:space="0" w:color="auto"/>
              <w:right w:val="nil"/>
            </w:tcBorders>
            <w:shd w:val="clear" w:color="auto" w:fill="FFFFFF" w:themeFill="background1"/>
            <w:vAlign w:val="center"/>
            <w:hideMark/>
          </w:tcPr>
          <w:p w14:paraId="2DF46D28"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29</w:t>
            </w:r>
          </w:p>
        </w:tc>
        <w:tc>
          <w:tcPr>
            <w:tcW w:w="993" w:type="dxa"/>
            <w:tcBorders>
              <w:top w:val="single" w:sz="8" w:space="0" w:color="auto"/>
              <w:left w:val="nil"/>
              <w:bottom w:val="single" w:sz="8" w:space="0" w:color="auto"/>
              <w:right w:val="nil"/>
            </w:tcBorders>
            <w:shd w:val="clear" w:color="auto" w:fill="FFFFFF" w:themeFill="background1"/>
            <w:vAlign w:val="center"/>
            <w:hideMark/>
          </w:tcPr>
          <w:p w14:paraId="150C7160"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86</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7D2DB376"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29</w:t>
            </w:r>
          </w:p>
        </w:tc>
      </w:tr>
      <w:tr w:rsidR="00FD0208" w:rsidRPr="00264E9A" w14:paraId="07C2F7CE" w14:textId="77777777" w:rsidTr="00E468B5">
        <w:trPr>
          <w:jc w:val="center"/>
        </w:trPr>
        <w:tc>
          <w:tcPr>
            <w:tcW w:w="2410" w:type="dxa"/>
            <w:tcBorders>
              <w:top w:val="nil"/>
              <w:left w:val="nil"/>
              <w:bottom w:val="single" w:sz="8" w:space="0" w:color="auto"/>
              <w:right w:val="nil"/>
            </w:tcBorders>
            <w:shd w:val="clear" w:color="auto" w:fill="FFFFFF" w:themeFill="background1"/>
            <w:vAlign w:val="center"/>
            <w:hideMark/>
          </w:tcPr>
          <w:p w14:paraId="147A1642" w14:textId="77777777" w:rsidR="00E74996" w:rsidRPr="00264E9A" w:rsidRDefault="00E74996" w:rsidP="009825BE">
            <w:pPr>
              <w:keepNext/>
              <w:snapToGrid w:val="0"/>
              <w:spacing w:before="60" w:after="60"/>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Total</w:t>
            </w:r>
          </w:p>
        </w:tc>
        <w:tc>
          <w:tcPr>
            <w:tcW w:w="1986" w:type="dxa"/>
            <w:tcBorders>
              <w:top w:val="nil"/>
              <w:left w:val="nil"/>
              <w:bottom w:val="single" w:sz="8" w:space="0" w:color="auto"/>
              <w:right w:val="nil"/>
            </w:tcBorders>
            <w:shd w:val="clear" w:color="auto" w:fill="FFFFFF" w:themeFill="background1"/>
            <w:vAlign w:val="center"/>
            <w:hideMark/>
          </w:tcPr>
          <w:p w14:paraId="2AB4ADF5"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78</w:t>
            </w:r>
          </w:p>
        </w:tc>
        <w:tc>
          <w:tcPr>
            <w:tcW w:w="1275" w:type="dxa"/>
            <w:tcBorders>
              <w:top w:val="nil"/>
              <w:left w:val="nil"/>
              <w:bottom w:val="single" w:sz="8" w:space="0" w:color="auto"/>
              <w:right w:val="nil"/>
            </w:tcBorders>
            <w:shd w:val="clear" w:color="auto" w:fill="FFFFFF" w:themeFill="background1"/>
            <w:vAlign w:val="center"/>
            <w:hideMark/>
          </w:tcPr>
          <w:p w14:paraId="70824A85"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78</w:t>
            </w:r>
          </w:p>
        </w:tc>
        <w:tc>
          <w:tcPr>
            <w:tcW w:w="993" w:type="dxa"/>
            <w:tcBorders>
              <w:top w:val="nil"/>
              <w:left w:val="nil"/>
              <w:bottom w:val="single" w:sz="8" w:space="0" w:color="auto"/>
              <w:right w:val="nil"/>
            </w:tcBorders>
            <w:shd w:val="clear" w:color="auto" w:fill="FFFFFF" w:themeFill="background1"/>
            <w:vAlign w:val="center"/>
            <w:hideMark/>
          </w:tcPr>
          <w:p w14:paraId="5171CB33"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86</w:t>
            </w:r>
          </w:p>
        </w:tc>
        <w:tc>
          <w:tcPr>
            <w:tcW w:w="1134" w:type="dxa"/>
            <w:tcBorders>
              <w:top w:val="nil"/>
              <w:left w:val="nil"/>
              <w:bottom w:val="single" w:sz="8" w:space="0" w:color="auto"/>
              <w:right w:val="nil"/>
            </w:tcBorders>
            <w:shd w:val="clear" w:color="auto" w:fill="FFFFFF" w:themeFill="background1"/>
            <w:vAlign w:val="center"/>
            <w:hideMark/>
          </w:tcPr>
          <w:p w14:paraId="65D7180F" w14:textId="77777777" w:rsidR="00E74996" w:rsidRPr="00264E9A" w:rsidRDefault="00E74996" w:rsidP="009825BE">
            <w:pPr>
              <w:keepNext/>
              <w:snapToGrid w:val="0"/>
              <w:spacing w:before="60" w:after="60"/>
              <w:jc w:val="right"/>
              <w:outlineLvl w:val="2"/>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78</w:t>
            </w:r>
          </w:p>
        </w:tc>
      </w:tr>
    </w:tbl>
    <w:p w14:paraId="39B2A9A7" w14:textId="612D3F4A" w:rsidR="00BD7BD1" w:rsidRPr="00264E9A" w:rsidRDefault="0005057B" w:rsidP="00F50E4F">
      <w:pPr>
        <w:spacing w:before="360" w:after="120"/>
        <w:outlineLvl w:val="3"/>
        <w:rPr>
          <w:b/>
          <w:bCs/>
          <w:szCs w:val="22"/>
        </w:rPr>
      </w:pPr>
      <w:r w:rsidRPr="00264E9A">
        <w:fldChar w:fldCharType="end"/>
      </w:r>
      <w:r w:rsidRPr="00264E9A">
        <w:rPr>
          <w:b/>
          <w:bCs/>
          <w:sz w:val="22"/>
          <w:szCs w:val="22"/>
        </w:rPr>
        <w:t>Tableau 5.  Répartition des ressources par composante</w:t>
      </w:r>
    </w:p>
    <w:p w14:paraId="342C4754" w14:textId="150B56D3" w:rsidR="003F079D" w:rsidRPr="00264E9A" w:rsidRDefault="002040F6"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line="240" w:lineRule="auto"/>
        <w:ind w:right="1259"/>
        <w:outlineLvl w:val="9"/>
        <w:rPr>
          <w:rFonts w:asciiTheme="majorHAnsi" w:hAnsiTheme="majorHAnsi" w:cstheme="majorHAnsi"/>
          <w:b w:val="0"/>
          <w:bCs/>
          <w:i/>
          <w:iCs/>
          <w:sz w:val="17"/>
          <w:szCs w:val="17"/>
        </w:rPr>
      </w:pPr>
      <w:r w:rsidRPr="00264E9A">
        <w:rPr>
          <w:rFonts w:asciiTheme="majorHAnsi" w:hAnsiTheme="majorHAnsi" w:cstheme="majorHAnsi"/>
          <w:b w:val="0"/>
          <w:bCs/>
          <w:sz w:val="17"/>
          <w:szCs w:val="17"/>
        </w:rPr>
        <w:t xml:space="preserve">               </w:t>
      </w:r>
      <w:r w:rsidRPr="00264E9A">
        <w:rPr>
          <w:rFonts w:asciiTheme="majorHAnsi" w:hAnsiTheme="majorHAnsi" w:cstheme="majorHAnsi"/>
          <w:b w:val="0"/>
          <w:bCs/>
          <w:i/>
          <w:iCs/>
          <w:sz w:val="17"/>
          <w:szCs w:val="17"/>
        </w:rPr>
        <w:t>(En milliers de dollars des États-Unis)</w:t>
      </w:r>
    </w:p>
    <w:p w14:paraId="1AF82743" w14:textId="77777777" w:rsidR="00DA1C80" w:rsidRPr="00264E9A" w:rsidRDefault="00DA1C80" w:rsidP="00F50E4F"/>
    <w:tbl>
      <w:tblPr>
        <w:tblW w:w="0" w:type="auto"/>
        <w:jc w:val="center"/>
        <w:tblLook w:val="04A0" w:firstRow="1" w:lastRow="0" w:firstColumn="1" w:lastColumn="0" w:noHBand="0" w:noVBand="1"/>
      </w:tblPr>
      <w:tblGrid>
        <w:gridCol w:w="2552"/>
        <w:gridCol w:w="2154"/>
        <w:gridCol w:w="539"/>
        <w:gridCol w:w="1418"/>
        <w:gridCol w:w="1275"/>
      </w:tblGrid>
      <w:tr w:rsidR="00E74996" w:rsidRPr="00264E9A" w14:paraId="5FD9F79F" w14:textId="77777777" w:rsidTr="001C2E48">
        <w:trPr>
          <w:jc w:val="center"/>
        </w:trPr>
        <w:tc>
          <w:tcPr>
            <w:tcW w:w="2552" w:type="dxa"/>
            <w:vMerge w:val="restart"/>
            <w:tcBorders>
              <w:top w:val="single" w:sz="8" w:space="0" w:color="auto"/>
              <w:left w:val="nil"/>
              <w:bottom w:val="single" w:sz="12" w:space="0" w:color="000000"/>
              <w:right w:val="nil"/>
            </w:tcBorders>
            <w:shd w:val="clear" w:color="auto" w:fill="auto"/>
            <w:vAlign w:val="center"/>
            <w:hideMark/>
          </w:tcPr>
          <w:p w14:paraId="21B9354A"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2154" w:type="dxa"/>
            <w:vMerge w:val="restart"/>
            <w:tcBorders>
              <w:top w:val="single" w:sz="8" w:space="0" w:color="auto"/>
              <w:left w:val="nil"/>
              <w:bottom w:val="single" w:sz="12" w:space="0" w:color="000000"/>
              <w:right w:val="nil"/>
            </w:tcBorders>
            <w:shd w:val="clear" w:color="auto" w:fill="auto"/>
            <w:vAlign w:val="center"/>
            <w:hideMark/>
          </w:tcPr>
          <w:p w14:paraId="593E0E34" w14:textId="77777777" w:rsidR="00E74996" w:rsidRPr="00264E9A" w:rsidRDefault="00E74996" w:rsidP="00670BD8">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Budget approuvé 2019-2020</w:t>
            </w:r>
          </w:p>
        </w:tc>
        <w:tc>
          <w:tcPr>
            <w:tcW w:w="539" w:type="dxa"/>
            <w:tcBorders>
              <w:top w:val="single" w:sz="8" w:space="0" w:color="auto"/>
              <w:left w:val="nil"/>
              <w:bottom w:val="nil"/>
              <w:right w:val="nil"/>
            </w:tcBorders>
            <w:shd w:val="clear" w:color="auto" w:fill="auto"/>
            <w:vAlign w:val="center"/>
            <w:hideMark/>
          </w:tcPr>
          <w:p w14:paraId="3CB3D52E" w14:textId="77777777" w:rsidR="00E74996" w:rsidRPr="00264E9A" w:rsidRDefault="00E74996" w:rsidP="00670BD8">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1418" w:type="dxa"/>
            <w:vMerge w:val="restart"/>
            <w:tcBorders>
              <w:top w:val="single" w:sz="8" w:space="0" w:color="auto"/>
              <w:left w:val="nil"/>
              <w:bottom w:val="single" w:sz="12" w:space="0" w:color="000000"/>
              <w:right w:val="nil"/>
            </w:tcBorders>
            <w:shd w:val="clear" w:color="auto" w:fill="auto"/>
            <w:vAlign w:val="center"/>
            <w:hideMark/>
          </w:tcPr>
          <w:p w14:paraId="5A061BF4" w14:textId="2D308875" w:rsidR="00E74996" w:rsidRPr="00264E9A" w:rsidRDefault="00E74996" w:rsidP="00670BD8">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Croissance réelle nulle1 2023-2024</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27ED90D5" w14:textId="293222A9" w:rsidR="00E74996" w:rsidRPr="00264E9A" w:rsidRDefault="00E74996" w:rsidP="00670BD8">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 xml:space="preserve">Croissance nominale nulle </w:t>
            </w:r>
            <w:r w:rsidR="00264E9A">
              <w:rPr>
                <w:rFonts w:asciiTheme="majorHAnsi" w:hAnsiTheme="majorHAnsi" w:cstheme="majorHAnsi"/>
                <w:i/>
                <w:iCs/>
                <w:color w:val="000000"/>
                <w:sz w:val="18"/>
                <w:szCs w:val="18"/>
              </w:rPr>
              <w:br/>
            </w:r>
            <w:r w:rsidRPr="00264E9A">
              <w:rPr>
                <w:rFonts w:asciiTheme="majorHAnsi" w:hAnsiTheme="majorHAnsi" w:cstheme="majorHAnsi"/>
                <w:i/>
                <w:iCs/>
                <w:color w:val="000000"/>
                <w:sz w:val="18"/>
                <w:szCs w:val="18"/>
              </w:rPr>
              <w:t>2023-2024</w:t>
            </w:r>
          </w:p>
        </w:tc>
      </w:tr>
      <w:tr w:rsidR="00E74996" w:rsidRPr="00264E9A" w14:paraId="46306260" w14:textId="77777777" w:rsidTr="001C2E48">
        <w:trPr>
          <w:jc w:val="center"/>
        </w:trPr>
        <w:tc>
          <w:tcPr>
            <w:tcW w:w="2552" w:type="dxa"/>
            <w:vMerge/>
            <w:tcBorders>
              <w:top w:val="single" w:sz="8" w:space="0" w:color="auto"/>
              <w:left w:val="nil"/>
              <w:bottom w:val="single" w:sz="12" w:space="0" w:color="000000"/>
              <w:right w:val="nil"/>
            </w:tcBorders>
            <w:vAlign w:val="center"/>
            <w:hideMark/>
          </w:tcPr>
          <w:p w14:paraId="47FD6A19" w14:textId="77777777" w:rsidR="00E74996" w:rsidRPr="00264E9A" w:rsidRDefault="00E74996" w:rsidP="00670BD8">
            <w:pPr>
              <w:keepNext/>
              <w:keepLines/>
              <w:rPr>
                <w:rFonts w:asciiTheme="majorHAnsi" w:hAnsiTheme="majorHAnsi" w:cstheme="majorHAnsi"/>
                <w:color w:val="000000"/>
                <w:sz w:val="18"/>
                <w:szCs w:val="18"/>
                <w:lang w:eastAsia="zh-CN"/>
              </w:rPr>
            </w:pPr>
          </w:p>
        </w:tc>
        <w:tc>
          <w:tcPr>
            <w:tcW w:w="2154" w:type="dxa"/>
            <w:vMerge/>
            <w:tcBorders>
              <w:top w:val="single" w:sz="8" w:space="0" w:color="auto"/>
              <w:left w:val="nil"/>
              <w:bottom w:val="single" w:sz="12" w:space="0" w:color="000000"/>
              <w:right w:val="nil"/>
            </w:tcBorders>
            <w:vAlign w:val="center"/>
            <w:hideMark/>
          </w:tcPr>
          <w:p w14:paraId="5FDC2B07" w14:textId="77777777" w:rsidR="00E74996" w:rsidRPr="00264E9A" w:rsidRDefault="00E74996" w:rsidP="00670BD8">
            <w:pPr>
              <w:keepNext/>
              <w:keepLines/>
              <w:rPr>
                <w:rFonts w:asciiTheme="majorHAnsi" w:hAnsiTheme="majorHAnsi" w:cstheme="majorHAnsi"/>
                <w:i/>
                <w:iCs/>
                <w:color w:val="000000"/>
                <w:sz w:val="18"/>
                <w:szCs w:val="18"/>
                <w:lang w:eastAsia="zh-CN"/>
              </w:rPr>
            </w:pPr>
          </w:p>
        </w:tc>
        <w:tc>
          <w:tcPr>
            <w:tcW w:w="539" w:type="dxa"/>
            <w:tcBorders>
              <w:top w:val="nil"/>
              <w:left w:val="nil"/>
              <w:bottom w:val="nil"/>
              <w:right w:val="nil"/>
            </w:tcBorders>
            <w:shd w:val="clear" w:color="auto" w:fill="auto"/>
            <w:vAlign w:val="center"/>
            <w:hideMark/>
          </w:tcPr>
          <w:p w14:paraId="1C6BA59B" w14:textId="77777777" w:rsidR="00E74996" w:rsidRPr="00264E9A" w:rsidRDefault="00E74996" w:rsidP="00670BD8">
            <w:pPr>
              <w:keepNext/>
              <w:keepLines/>
              <w:jc w:val="right"/>
              <w:rPr>
                <w:rFonts w:asciiTheme="majorHAnsi" w:hAnsiTheme="majorHAnsi" w:cstheme="majorHAnsi"/>
                <w:i/>
                <w:iCs/>
                <w:color w:val="000000"/>
                <w:sz w:val="18"/>
                <w:szCs w:val="18"/>
                <w:lang w:eastAsia="zh-CN"/>
              </w:rPr>
            </w:pPr>
          </w:p>
        </w:tc>
        <w:tc>
          <w:tcPr>
            <w:tcW w:w="1418" w:type="dxa"/>
            <w:vMerge/>
            <w:tcBorders>
              <w:top w:val="single" w:sz="8" w:space="0" w:color="auto"/>
              <w:left w:val="nil"/>
              <w:bottom w:val="single" w:sz="12" w:space="0" w:color="000000"/>
              <w:right w:val="nil"/>
            </w:tcBorders>
            <w:vAlign w:val="center"/>
            <w:hideMark/>
          </w:tcPr>
          <w:p w14:paraId="68BCDAA9" w14:textId="77777777" w:rsidR="00E74996" w:rsidRPr="00264E9A" w:rsidRDefault="00E74996" w:rsidP="00670BD8">
            <w:pPr>
              <w:keepNext/>
              <w:keepLines/>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76701DB3" w14:textId="77777777" w:rsidR="00E74996" w:rsidRPr="00264E9A" w:rsidRDefault="00E74996" w:rsidP="00670BD8">
            <w:pPr>
              <w:keepNext/>
              <w:keepLines/>
              <w:rPr>
                <w:rFonts w:asciiTheme="majorHAnsi" w:hAnsiTheme="majorHAnsi" w:cstheme="majorHAnsi"/>
                <w:i/>
                <w:iCs/>
                <w:color w:val="000000"/>
                <w:sz w:val="18"/>
                <w:szCs w:val="18"/>
                <w:lang w:eastAsia="zh-CN"/>
              </w:rPr>
            </w:pPr>
          </w:p>
        </w:tc>
      </w:tr>
      <w:tr w:rsidR="00E74996" w:rsidRPr="00264E9A" w14:paraId="2244674D" w14:textId="77777777" w:rsidTr="001C2E48">
        <w:trPr>
          <w:jc w:val="center"/>
        </w:trPr>
        <w:tc>
          <w:tcPr>
            <w:tcW w:w="2552" w:type="dxa"/>
            <w:vMerge/>
            <w:tcBorders>
              <w:top w:val="single" w:sz="8" w:space="0" w:color="auto"/>
              <w:left w:val="nil"/>
              <w:bottom w:val="single" w:sz="12" w:space="0" w:color="000000"/>
              <w:right w:val="nil"/>
            </w:tcBorders>
            <w:vAlign w:val="center"/>
            <w:hideMark/>
          </w:tcPr>
          <w:p w14:paraId="493ACA93" w14:textId="77777777" w:rsidR="00E74996" w:rsidRPr="00264E9A" w:rsidRDefault="00E74996" w:rsidP="00670BD8">
            <w:pPr>
              <w:keepNext/>
              <w:keepLines/>
              <w:rPr>
                <w:rFonts w:asciiTheme="majorHAnsi" w:hAnsiTheme="majorHAnsi" w:cstheme="majorHAnsi"/>
                <w:color w:val="000000"/>
                <w:sz w:val="18"/>
                <w:szCs w:val="18"/>
                <w:lang w:eastAsia="zh-CN"/>
              </w:rPr>
            </w:pPr>
          </w:p>
        </w:tc>
        <w:tc>
          <w:tcPr>
            <w:tcW w:w="2154" w:type="dxa"/>
            <w:vMerge/>
            <w:tcBorders>
              <w:top w:val="single" w:sz="8" w:space="0" w:color="auto"/>
              <w:left w:val="nil"/>
              <w:bottom w:val="single" w:sz="12" w:space="0" w:color="000000"/>
              <w:right w:val="nil"/>
            </w:tcBorders>
            <w:vAlign w:val="center"/>
            <w:hideMark/>
          </w:tcPr>
          <w:p w14:paraId="6F7A511A" w14:textId="77777777" w:rsidR="00E74996" w:rsidRPr="00264E9A" w:rsidRDefault="00E74996" w:rsidP="00670BD8">
            <w:pPr>
              <w:keepNext/>
              <w:keepLines/>
              <w:rPr>
                <w:rFonts w:asciiTheme="majorHAnsi" w:hAnsiTheme="majorHAnsi" w:cstheme="majorHAnsi"/>
                <w:i/>
                <w:iCs/>
                <w:color w:val="000000"/>
                <w:sz w:val="18"/>
                <w:szCs w:val="18"/>
                <w:lang w:eastAsia="zh-CN"/>
              </w:rPr>
            </w:pPr>
          </w:p>
        </w:tc>
        <w:tc>
          <w:tcPr>
            <w:tcW w:w="539" w:type="dxa"/>
            <w:tcBorders>
              <w:top w:val="nil"/>
              <w:left w:val="nil"/>
              <w:bottom w:val="single" w:sz="12" w:space="0" w:color="000000"/>
              <w:right w:val="nil"/>
            </w:tcBorders>
            <w:shd w:val="clear" w:color="auto" w:fill="auto"/>
            <w:vAlign w:val="center"/>
            <w:hideMark/>
          </w:tcPr>
          <w:p w14:paraId="42863B45" w14:textId="79FC46D1" w:rsidR="00E74996" w:rsidRPr="00264E9A" w:rsidRDefault="00E74996" w:rsidP="00670BD8">
            <w:pPr>
              <w:keepNext/>
              <w:keepLines/>
              <w:jc w:val="right"/>
              <w:rPr>
                <w:rFonts w:asciiTheme="majorHAnsi" w:hAnsiTheme="majorHAnsi" w:cstheme="majorHAnsi"/>
                <w:i/>
                <w:iCs/>
                <w:color w:val="000000"/>
                <w:sz w:val="18"/>
                <w:szCs w:val="18"/>
                <w:lang w:eastAsia="zh-CN"/>
              </w:rPr>
            </w:pPr>
          </w:p>
        </w:tc>
        <w:tc>
          <w:tcPr>
            <w:tcW w:w="1418" w:type="dxa"/>
            <w:vMerge/>
            <w:tcBorders>
              <w:top w:val="single" w:sz="8" w:space="0" w:color="auto"/>
              <w:left w:val="nil"/>
              <w:bottom w:val="single" w:sz="12" w:space="0" w:color="000000"/>
              <w:right w:val="nil"/>
            </w:tcBorders>
            <w:vAlign w:val="center"/>
            <w:hideMark/>
          </w:tcPr>
          <w:p w14:paraId="329CA467" w14:textId="77777777" w:rsidR="00E74996" w:rsidRPr="00264E9A" w:rsidRDefault="00E74996" w:rsidP="00670BD8">
            <w:pPr>
              <w:keepNext/>
              <w:keepLines/>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63753378" w14:textId="77777777" w:rsidR="00E74996" w:rsidRPr="00264E9A" w:rsidRDefault="00E74996" w:rsidP="00670BD8">
            <w:pPr>
              <w:keepNext/>
              <w:keepLines/>
              <w:rPr>
                <w:rFonts w:asciiTheme="majorHAnsi" w:hAnsiTheme="majorHAnsi" w:cstheme="majorHAnsi"/>
                <w:i/>
                <w:iCs/>
                <w:color w:val="000000"/>
                <w:sz w:val="18"/>
                <w:szCs w:val="18"/>
                <w:lang w:eastAsia="zh-CN"/>
              </w:rPr>
            </w:pPr>
          </w:p>
        </w:tc>
      </w:tr>
      <w:tr w:rsidR="00E74996" w:rsidRPr="00264E9A" w14:paraId="4472F55D" w14:textId="77777777" w:rsidTr="001C2E48">
        <w:trPr>
          <w:jc w:val="center"/>
        </w:trPr>
        <w:tc>
          <w:tcPr>
            <w:tcW w:w="2552" w:type="dxa"/>
            <w:tcBorders>
              <w:top w:val="nil"/>
              <w:left w:val="nil"/>
              <w:bottom w:val="nil"/>
              <w:right w:val="nil"/>
            </w:tcBorders>
            <w:shd w:val="clear" w:color="auto" w:fill="auto"/>
            <w:vAlign w:val="center"/>
            <w:hideMark/>
          </w:tcPr>
          <w:p w14:paraId="353BAD3F"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A. Organes directeurs et subsidiaires</w:t>
            </w:r>
          </w:p>
        </w:tc>
        <w:tc>
          <w:tcPr>
            <w:tcW w:w="2154" w:type="dxa"/>
            <w:tcBorders>
              <w:top w:val="nil"/>
              <w:left w:val="nil"/>
              <w:bottom w:val="nil"/>
              <w:right w:val="nil"/>
            </w:tcBorders>
            <w:shd w:val="clear" w:color="auto" w:fill="auto"/>
            <w:vAlign w:val="center"/>
            <w:hideMark/>
          </w:tcPr>
          <w:p w14:paraId="4D720D2C"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4 373,0</w:t>
            </w:r>
          </w:p>
        </w:tc>
        <w:tc>
          <w:tcPr>
            <w:tcW w:w="539" w:type="dxa"/>
            <w:tcBorders>
              <w:top w:val="nil"/>
              <w:left w:val="nil"/>
              <w:bottom w:val="nil"/>
              <w:right w:val="nil"/>
            </w:tcBorders>
            <w:shd w:val="clear" w:color="auto" w:fill="auto"/>
            <w:vAlign w:val="center"/>
            <w:hideMark/>
          </w:tcPr>
          <w:p w14:paraId="2B702F2C" w14:textId="77777777" w:rsidR="00E74996" w:rsidRPr="00264E9A" w:rsidRDefault="00E74996" w:rsidP="00670BD8">
            <w:pPr>
              <w:keepNext/>
              <w:keepLines/>
              <w:jc w:val="right"/>
              <w:rPr>
                <w:rFonts w:asciiTheme="majorHAnsi" w:hAnsiTheme="majorHAnsi" w:cstheme="majorHAnsi"/>
                <w:color w:val="000000"/>
                <w:sz w:val="18"/>
                <w:szCs w:val="18"/>
                <w:lang w:eastAsia="zh-CN"/>
              </w:rPr>
            </w:pPr>
          </w:p>
        </w:tc>
        <w:tc>
          <w:tcPr>
            <w:tcW w:w="1418" w:type="dxa"/>
            <w:tcBorders>
              <w:top w:val="nil"/>
              <w:left w:val="nil"/>
              <w:bottom w:val="nil"/>
              <w:right w:val="nil"/>
            </w:tcBorders>
            <w:shd w:val="clear" w:color="auto" w:fill="auto"/>
            <w:vAlign w:val="center"/>
            <w:hideMark/>
          </w:tcPr>
          <w:p w14:paraId="09CE6AD4" w14:textId="3A0F509B"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4 568,9</w:t>
            </w:r>
          </w:p>
        </w:tc>
        <w:tc>
          <w:tcPr>
            <w:tcW w:w="1275" w:type="dxa"/>
            <w:tcBorders>
              <w:top w:val="nil"/>
              <w:left w:val="nil"/>
              <w:bottom w:val="nil"/>
              <w:right w:val="nil"/>
            </w:tcBorders>
            <w:shd w:val="clear" w:color="auto" w:fill="auto"/>
            <w:vAlign w:val="center"/>
            <w:hideMark/>
          </w:tcPr>
          <w:p w14:paraId="4006157B" w14:textId="78941FCC" w:rsidR="00E74996" w:rsidRPr="00264E9A" w:rsidRDefault="00DA1C80"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4 568,9</w:t>
            </w:r>
          </w:p>
        </w:tc>
      </w:tr>
      <w:tr w:rsidR="00E74996" w:rsidRPr="00264E9A" w14:paraId="7A1A693F" w14:textId="77777777" w:rsidTr="001C2E48">
        <w:trPr>
          <w:jc w:val="center"/>
        </w:trPr>
        <w:tc>
          <w:tcPr>
            <w:tcW w:w="2552" w:type="dxa"/>
            <w:tcBorders>
              <w:top w:val="nil"/>
              <w:left w:val="nil"/>
              <w:bottom w:val="nil"/>
              <w:right w:val="nil"/>
            </w:tcBorders>
            <w:shd w:val="clear" w:color="auto" w:fill="auto"/>
            <w:vAlign w:val="center"/>
            <w:hideMark/>
          </w:tcPr>
          <w:p w14:paraId="093BB6EC"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B. Direction exécutive et administration</w:t>
            </w:r>
          </w:p>
        </w:tc>
        <w:tc>
          <w:tcPr>
            <w:tcW w:w="2154" w:type="dxa"/>
            <w:tcBorders>
              <w:top w:val="nil"/>
              <w:left w:val="nil"/>
              <w:bottom w:val="nil"/>
              <w:right w:val="nil"/>
            </w:tcBorders>
            <w:shd w:val="clear" w:color="auto" w:fill="auto"/>
            <w:vAlign w:val="center"/>
            <w:hideMark/>
          </w:tcPr>
          <w:p w14:paraId="52E52FCF"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5 304,3</w:t>
            </w:r>
          </w:p>
        </w:tc>
        <w:tc>
          <w:tcPr>
            <w:tcW w:w="539" w:type="dxa"/>
            <w:tcBorders>
              <w:top w:val="nil"/>
              <w:left w:val="nil"/>
              <w:bottom w:val="nil"/>
              <w:right w:val="nil"/>
            </w:tcBorders>
            <w:shd w:val="clear" w:color="auto" w:fill="auto"/>
            <w:vAlign w:val="center"/>
            <w:hideMark/>
          </w:tcPr>
          <w:p w14:paraId="3D67FB41" w14:textId="77777777" w:rsidR="00E74996" w:rsidRPr="00264E9A" w:rsidRDefault="00E74996" w:rsidP="00670BD8">
            <w:pPr>
              <w:keepNext/>
              <w:keepLines/>
              <w:jc w:val="right"/>
              <w:rPr>
                <w:rFonts w:asciiTheme="majorHAnsi" w:hAnsiTheme="majorHAnsi" w:cstheme="majorHAnsi"/>
                <w:color w:val="000000"/>
                <w:sz w:val="18"/>
                <w:szCs w:val="18"/>
                <w:lang w:eastAsia="zh-CN"/>
              </w:rPr>
            </w:pPr>
          </w:p>
        </w:tc>
        <w:tc>
          <w:tcPr>
            <w:tcW w:w="1418" w:type="dxa"/>
            <w:tcBorders>
              <w:top w:val="nil"/>
              <w:left w:val="nil"/>
              <w:bottom w:val="nil"/>
              <w:right w:val="nil"/>
            </w:tcBorders>
            <w:shd w:val="clear" w:color="auto" w:fill="auto"/>
            <w:vAlign w:val="center"/>
            <w:hideMark/>
          </w:tcPr>
          <w:p w14:paraId="591ECB65"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6 206,2</w:t>
            </w:r>
          </w:p>
        </w:tc>
        <w:tc>
          <w:tcPr>
            <w:tcW w:w="1275" w:type="dxa"/>
            <w:tcBorders>
              <w:top w:val="nil"/>
              <w:left w:val="nil"/>
              <w:bottom w:val="nil"/>
              <w:right w:val="nil"/>
            </w:tcBorders>
            <w:shd w:val="clear" w:color="auto" w:fill="auto"/>
            <w:vAlign w:val="center"/>
            <w:hideMark/>
          </w:tcPr>
          <w:p w14:paraId="4A354EBC"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5 481,6</w:t>
            </w:r>
          </w:p>
        </w:tc>
      </w:tr>
      <w:tr w:rsidR="00E74996" w:rsidRPr="00264E9A" w14:paraId="452601BA" w14:textId="77777777" w:rsidTr="001C2E48">
        <w:trPr>
          <w:jc w:val="center"/>
        </w:trPr>
        <w:tc>
          <w:tcPr>
            <w:tcW w:w="2552" w:type="dxa"/>
            <w:tcBorders>
              <w:top w:val="nil"/>
              <w:left w:val="nil"/>
              <w:bottom w:val="nil"/>
              <w:right w:val="nil"/>
            </w:tcBorders>
            <w:shd w:val="clear" w:color="auto" w:fill="auto"/>
            <w:vAlign w:val="center"/>
            <w:hideMark/>
          </w:tcPr>
          <w:p w14:paraId="624485C1"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C. Programme de travail</w:t>
            </w:r>
          </w:p>
        </w:tc>
        <w:tc>
          <w:tcPr>
            <w:tcW w:w="2154" w:type="dxa"/>
            <w:tcBorders>
              <w:top w:val="nil"/>
              <w:left w:val="nil"/>
              <w:bottom w:val="nil"/>
              <w:right w:val="nil"/>
            </w:tcBorders>
            <w:shd w:val="clear" w:color="auto" w:fill="auto"/>
            <w:vAlign w:val="center"/>
            <w:hideMark/>
          </w:tcPr>
          <w:p w14:paraId="79CC1E4B"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18 552,5</w:t>
            </w:r>
          </w:p>
        </w:tc>
        <w:tc>
          <w:tcPr>
            <w:tcW w:w="539" w:type="dxa"/>
            <w:tcBorders>
              <w:top w:val="nil"/>
              <w:left w:val="nil"/>
              <w:bottom w:val="nil"/>
              <w:right w:val="nil"/>
            </w:tcBorders>
            <w:shd w:val="clear" w:color="auto" w:fill="auto"/>
            <w:vAlign w:val="center"/>
            <w:hideMark/>
          </w:tcPr>
          <w:p w14:paraId="26B313A4" w14:textId="77777777" w:rsidR="00E74996" w:rsidRPr="00264E9A" w:rsidRDefault="00E74996" w:rsidP="00670BD8">
            <w:pPr>
              <w:keepNext/>
              <w:keepLines/>
              <w:jc w:val="right"/>
              <w:rPr>
                <w:rFonts w:asciiTheme="majorHAnsi" w:hAnsiTheme="majorHAnsi" w:cstheme="majorHAnsi"/>
                <w:color w:val="000000"/>
                <w:sz w:val="18"/>
                <w:szCs w:val="18"/>
                <w:lang w:eastAsia="zh-CN"/>
              </w:rPr>
            </w:pPr>
          </w:p>
        </w:tc>
        <w:tc>
          <w:tcPr>
            <w:tcW w:w="1418" w:type="dxa"/>
            <w:tcBorders>
              <w:top w:val="nil"/>
              <w:left w:val="nil"/>
              <w:bottom w:val="nil"/>
              <w:right w:val="nil"/>
            </w:tcBorders>
            <w:shd w:val="clear" w:color="auto" w:fill="auto"/>
            <w:vAlign w:val="center"/>
            <w:hideMark/>
          </w:tcPr>
          <w:p w14:paraId="3F053FBD" w14:textId="6594DEFA"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18 737,8</w:t>
            </w:r>
          </w:p>
        </w:tc>
        <w:tc>
          <w:tcPr>
            <w:tcW w:w="1275" w:type="dxa"/>
            <w:tcBorders>
              <w:top w:val="nil"/>
              <w:left w:val="nil"/>
              <w:bottom w:val="nil"/>
              <w:right w:val="nil"/>
            </w:tcBorders>
            <w:shd w:val="clear" w:color="auto" w:fill="auto"/>
            <w:vAlign w:val="center"/>
            <w:hideMark/>
          </w:tcPr>
          <w:p w14:paraId="6F41AA0F" w14:textId="1B3AFF0E"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17 145,6</w:t>
            </w:r>
          </w:p>
        </w:tc>
      </w:tr>
      <w:tr w:rsidR="00E74996" w:rsidRPr="00264E9A" w14:paraId="1E208608" w14:textId="77777777" w:rsidTr="001C2E48">
        <w:trPr>
          <w:jc w:val="center"/>
        </w:trPr>
        <w:tc>
          <w:tcPr>
            <w:tcW w:w="2552" w:type="dxa"/>
            <w:tcBorders>
              <w:top w:val="nil"/>
              <w:left w:val="nil"/>
              <w:bottom w:val="nil"/>
              <w:right w:val="nil"/>
            </w:tcBorders>
            <w:shd w:val="clear" w:color="auto" w:fill="auto"/>
            <w:vAlign w:val="center"/>
            <w:hideMark/>
          </w:tcPr>
          <w:p w14:paraId="5E1D1535"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D. Appui administratif</w:t>
            </w:r>
          </w:p>
        </w:tc>
        <w:tc>
          <w:tcPr>
            <w:tcW w:w="2154" w:type="dxa"/>
            <w:tcBorders>
              <w:top w:val="nil"/>
              <w:left w:val="nil"/>
              <w:bottom w:val="nil"/>
              <w:right w:val="nil"/>
            </w:tcBorders>
            <w:shd w:val="clear" w:color="auto" w:fill="auto"/>
            <w:vAlign w:val="center"/>
            <w:hideMark/>
          </w:tcPr>
          <w:p w14:paraId="1CC38DE3"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5 979,7</w:t>
            </w:r>
          </w:p>
        </w:tc>
        <w:tc>
          <w:tcPr>
            <w:tcW w:w="539" w:type="dxa"/>
            <w:tcBorders>
              <w:top w:val="nil"/>
              <w:left w:val="nil"/>
              <w:bottom w:val="nil"/>
              <w:right w:val="nil"/>
            </w:tcBorders>
            <w:shd w:val="clear" w:color="auto" w:fill="auto"/>
            <w:vAlign w:val="center"/>
            <w:hideMark/>
          </w:tcPr>
          <w:p w14:paraId="15270C11" w14:textId="77777777" w:rsidR="00E74996" w:rsidRPr="00264E9A" w:rsidRDefault="00E74996" w:rsidP="00670BD8">
            <w:pPr>
              <w:keepNext/>
              <w:keepLines/>
              <w:jc w:val="right"/>
              <w:rPr>
                <w:rFonts w:asciiTheme="majorHAnsi" w:hAnsiTheme="majorHAnsi" w:cstheme="majorHAnsi"/>
                <w:color w:val="000000"/>
                <w:sz w:val="18"/>
                <w:szCs w:val="18"/>
                <w:lang w:eastAsia="zh-CN"/>
              </w:rPr>
            </w:pPr>
          </w:p>
        </w:tc>
        <w:tc>
          <w:tcPr>
            <w:tcW w:w="1418" w:type="dxa"/>
            <w:tcBorders>
              <w:top w:val="nil"/>
              <w:left w:val="nil"/>
              <w:bottom w:val="nil"/>
              <w:right w:val="nil"/>
            </w:tcBorders>
            <w:shd w:val="clear" w:color="auto" w:fill="auto"/>
            <w:vAlign w:val="center"/>
            <w:hideMark/>
          </w:tcPr>
          <w:p w14:paraId="1606B069" w14:textId="3B990EEB"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6 028,6</w:t>
            </w:r>
          </w:p>
        </w:tc>
        <w:tc>
          <w:tcPr>
            <w:tcW w:w="1275" w:type="dxa"/>
            <w:tcBorders>
              <w:top w:val="nil"/>
              <w:left w:val="nil"/>
              <w:bottom w:val="nil"/>
              <w:right w:val="nil"/>
            </w:tcBorders>
            <w:shd w:val="clear" w:color="auto" w:fill="auto"/>
            <w:vAlign w:val="center"/>
            <w:hideMark/>
          </w:tcPr>
          <w:p w14:paraId="38B8A1B6" w14:textId="79DE21E3"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5 659,8</w:t>
            </w:r>
          </w:p>
        </w:tc>
      </w:tr>
      <w:tr w:rsidR="00E74996" w:rsidRPr="00264E9A" w14:paraId="61CFF608" w14:textId="77777777" w:rsidTr="001C2E48">
        <w:trPr>
          <w:jc w:val="center"/>
        </w:trPr>
        <w:tc>
          <w:tcPr>
            <w:tcW w:w="2552" w:type="dxa"/>
            <w:tcBorders>
              <w:top w:val="single" w:sz="4" w:space="0" w:color="auto"/>
              <w:left w:val="nil"/>
              <w:bottom w:val="single" w:sz="8" w:space="0" w:color="auto"/>
              <w:right w:val="nil"/>
            </w:tcBorders>
            <w:shd w:val="clear" w:color="auto" w:fill="auto"/>
            <w:vAlign w:val="center"/>
            <w:hideMark/>
          </w:tcPr>
          <w:p w14:paraId="60C29C3F" w14:textId="77777777" w:rsidR="00E74996" w:rsidRPr="00264E9A" w:rsidRDefault="00E74996" w:rsidP="00670BD8">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partiel</w:t>
            </w:r>
          </w:p>
        </w:tc>
        <w:tc>
          <w:tcPr>
            <w:tcW w:w="2154" w:type="dxa"/>
            <w:tcBorders>
              <w:top w:val="single" w:sz="4" w:space="0" w:color="auto"/>
              <w:left w:val="nil"/>
              <w:bottom w:val="single" w:sz="8" w:space="0" w:color="auto"/>
              <w:right w:val="nil"/>
            </w:tcBorders>
            <w:shd w:val="clear" w:color="auto" w:fill="auto"/>
            <w:vAlign w:val="center"/>
            <w:hideMark/>
          </w:tcPr>
          <w:p w14:paraId="24F117B2"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34 209,5</w:t>
            </w:r>
          </w:p>
        </w:tc>
        <w:tc>
          <w:tcPr>
            <w:tcW w:w="539" w:type="dxa"/>
            <w:tcBorders>
              <w:top w:val="single" w:sz="4" w:space="0" w:color="auto"/>
              <w:left w:val="nil"/>
              <w:bottom w:val="single" w:sz="8" w:space="0" w:color="auto"/>
              <w:right w:val="nil"/>
            </w:tcBorders>
            <w:shd w:val="clear" w:color="auto" w:fill="auto"/>
            <w:vAlign w:val="center"/>
            <w:hideMark/>
          </w:tcPr>
          <w:p w14:paraId="5026D657"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1418" w:type="dxa"/>
            <w:tcBorders>
              <w:top w:val="single" w:sz="4" w:space="0" w:color="auto"/>
              <w:left w:val="nil"/>
              <w:bottom w:val="single" w:sz="8" w:space="0" w:color="auto"/>
              <w:right w:val="nil"/>
            </w:tcBorders>
            <w:shd w:val="clear" w:color="auto" w:fill="auto"/>
            <w:vAlign w:val="center"/>
            <w:hideMark/>
          </w:tcPr>
          <w:p w14:paraId="7CF996CD" w14:textId="7CB3E6FF"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35 541,5</w:t>
            </w:r>
          </w:p>
        </w:tc>
        <w:tc>
          <w:tcPr>
            <w:tcW w:w="1275" w:type="dxa"/>
            <w:tcBorders>
              <w:top w:val="single" w:sz="4" w:space="0" w:color="auto"/>
              <w:left w:val="nil"/>
              <w:bottom w:val="single" w:sz="8" w:space="0" w:color="auto"/>
              <w:right w:val="nil"/>
            </w:tcBorders>
            <w:shd w:val="clear" w:color="auto" w:fill="auto"/>
            <w:vAlign w:val="center"/>
            <w:hideMark/>
          </w:tcPr>
          <w:p w14:paraId="4504BCE8"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32 855,9</w:t>
            </w:r>
          </w:p>
        </w:tc>
      </w:tr>
      <w:tr w:rsidR="00E74996" w:rsidRPr="00264E9A" w14:paraId="22FE87F9" w14:textId="77777777" w:rsidTr="001C2E48">
        <w:trPr>
          <w:jc w:val="center"/>
        </w:trPr>
        <w:tc>
          <w:tcPr>
            <w:tcW w:w="2552" w:type="dxa"/>
            <w:tcBorders>
              <w:top w:val="nil"/>
              <w:left w:val="nil"/>
              <w:bottom w:val="nil"/>
              <w:right w:val="nil"/>
            </w:tcBorders>
            <w:shd w:val="clear" w:color="auto" w:fill="auto"/>
            <w:vAlign w:val="center"/>
            <w:hideMark/>
          </w:tcPr>
          <w:p w14:paraId="021E8460"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PSC</w:t>
            </w:r>
          </w:p>
        </w:tc>
        <w:tc>
          <w:tcPr>
            <w:tcW w:w="2154" w:type="dxa"/>
            <w:tcBorders>
              <w:top w:val="nil"/>
              <w:left w:val="nil"/>
              <w:bottom w:val="nil"/>
              <w:right w:val="nil"/>
            </w:tcBorders>
            <w:shd w:val="clear" w:color="auto" w:fill="auto"/>
            <w:vAlign w:val="center"/>
            <w:hideMark/>
          </w:tcPr>
          <w:p w14:paraId="67C906D4"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4 447,2</w:t>
            </w:r>
          </w:p>
        </w:tc>
        <w:tc>
          <w:tcPr>
            <w:tcW w:w="539" w:type="dxa"/>
            <w:tcBorders>
              <w:top w:val="nil"/>
              <w:left w:val="nil"/>
              <w:bottom w:val="nil"/>
              <w:right w:val="nil"/>
            </w:tcBorders>
            <w:shd w:val="clear" w:color="auto" w:fill="auto"/>
            <w:vAlign w:val="center"/>
            <w:hideMark/>
          </w:tcPr>
          <w:p w14:paraId="2617D673"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p>
        </w:tc>
        <w:tc>
          <w:tcPr>
            <w:tcW w:w="1418" w:type="dxa"/>
            <w:tcBorders>
              <w:top w:val="nil"/>
              <w:left w:val="nil"/>
              <w:bottom w:val="nil"/>
              <w:right w:val="nil"/>
            </w:tcBorders>
            <w:shd w:val="clear" w:color="auto" w:fill="auto"/>
            <w:vAlign w:val="center"/>
            <w:hideMark/>
          </w:tcPr>
          <w:p w14:paraId="7B8AC5AD" w14:textId="598ED624"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4 620,</w:t>
            </w:r>
            <w:r w:rsidR="0018504C">
              <w:rPr>
                <w:rFonts w:asciiTheme="majorHAnsi" w:hAnsiTheme="majorHAnsi" w:cstheme="majorHAnsi"/>
                <w:b/>
                <w:bCs/>
                <w:color w:val="000000"/>
                <w:sz w:val="18"/>
                <w:szCs w:val="18"/>
              </w:rPr>
              <w:t>4</w:t>
            </w:r>
          </w:p>
        </w:tc>
        <w:tc>
          <w:tcPr>
            <w:tcW w:w="1275" w:type="dxa"/>
            <w:tcBorders>
              <w:top w:val="nil"/>
              <w:left w:val="nil"/>
              <w:bottom w:val="nil"/>
              <w:right w:val="nil"/>
            </w:tcBorders>
            <w:shd w:val="clear" w:color="auto" w:fill="auto"/>
            <w:vAlign w:val="center"/>
            <w:hideMark/>
          </w:tcPr>
          <w:p w14:paraId="2DC96A44"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4 271,3</w:t>
            </w:r>
          </w:p>
        </w:tc>
      </w:tr>
      <w:tr w:rsidR="00E74996" w:rsidRPr="00264E9A" w14:paraId="48813948" w14:textId="77777777" w:rsidTr="001C2E48">
        <w:trPr>
          <w:jc w:val="center"/>
        </w:trPr>
        <w:tc>
          <w:tcPr>
            <w:tcW w:w="2552" w:type="dxa"/>
            <w:tcBorders>
              <w:top w:val="nil"/>
              <w:left w:val="nil"/>
              <w:bottom w:val="nil"/>
              <w:right w:val="nil"/>
            </w:tcBorders>
            <w:shd w:val="clear" w:color="auto" w:fill="auto"/>
            <w:vAlign w:val="center"/>
            <w:hideMark/>
          </w:tcPr>
          <w:p w14:paraId="19B32A0F" w14:textId="77777777" w:rsidR="00E74996" w:rsidRPr="00264E9A" w:rsidRDefault="00E74996" w:rsidP="00670BD8">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Réserve de trésorerie</w:t>
            </w:r>
          </w:p>
        </w:tc>
        <w:tc>
          <w:tcPr>
            <w:tcW w:w="2154" w:type="dxa"/>
            <w:tcBorders>
              <w:top w:val="nil"/>
              <w:left w:val="nil"/>
              <w:bottom w:val="nil"/>
              <w:right w:val="nil"/>
            </w:tcBorders>
            <w:shd w:val="clear" w:color="auto" w:fill="auto"/>
            <w:vAlign w:val="center"/>
            <w:hideMark/>
          </w:tcPr>
          <w:p w14:paraId="096149AF" w14:textId="77777777" w:rsidR="00E74996" w:rsidRPr="00264E9A" w:rsidRDefault="00E74996" w:rsidP="00670BD8">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187,4</w:t>
            </w:r>
          </w:p>
        </w:tc>
        <w:tc>
          <w:tcPr>
            <w:tcW w:w="539" w:type="dxa"/>
            <w:tcBorders>
              <w:top w:val="nil"/>
              <w:left w:val="nil"/>
              <w:bottom w:val="nil"/>
              <w:right w:val="nil"/>
            </w:tcBorders>
            <w:shd w:val="clear" w:color="auto" w:fill="auto"/>
            <w:noWrap/>
            <w:vAlign w:val="bottom"/>
            <w:hideMark/>
          </w:tcPr>
          <w:p w14:paraId="745475F2" w14:textId="77777777" w:rsidR="00E74996" w:rsidRPr="00264E9A" w:rsidRDefault="00E74996" w:rsidP="00670BD8">
            <w:pPr>
              <w:keepNext/>
              <w:keepLines/>
              <w:jc w:val="right"/>
              <w:rPr>
                <w:rFonts w:asciiTheme="majorHAnsi" w:hAnsiTheme="majorHAnsi" w:cstheme="majorHAnsi"/>
                <w:color w:val="000000"/>
                <w:sz w:val="18"/>
                <w:szCs w:val="18"/>
                <w:lang w:eastAsia="zh-CN"/>
              </w:rPr>
            </w:pPr>
          </w:p>
        </w:tc>
        <w:tc>
          <w:tcPr>
            <w:tcW w:w="1418" w:type="dxa"/>
            <w:tcBorders>
              <w:top w:val="nil"/>
              <w:left w:val="nil"/>
              <w:bottom w:val="nil"/>
              <w:right w:val="nil"/>
            </w:tcBorders>
            <w:shd w:val="clear" w:color="auto" w:fill="auto"/>
            <w:vAlign w:val="center"/>
            <w:hideMark/>
          </w:tcPr>
          <w:p w14:paraId="673DA7AB" w14:textId="0CEE1E53" w:rsidR="00E74996" w:rsidRPr="00264E9A" w:rsidRDefault="0018504C" w:rsidP="00670BD8">
            <w:pPr>
              <w:keepNext/>
              <w:keepLines/>
              <w:jc w:val="right"/>
              <w:rPr>
                <w:rFonts w:asciiTheme="majorHAnsi" w:hAnsiTheme="majorHAnsi" w:cstheme="majorHAnsi"/>
                <w:color w:val="000000"/>
                <w:sz w:val="18"/>
                <w:szCs w:val="18"/>
                <w:lang w:eastAsia="zh-CN"/>
              </w:rPr>
            </w:pPr>
            <w:r>
              <w:rPr>
                <w:rFonts w:asciiTheme="majorHAnsi" w:hAnsiTheme="majorHAnsi" w:cstheme="majorHAnsi"/>
                <w:color w:val="000000"/>
                <w:sz w:val="18"/>
                <w:szCs w:val="18"/>
              </w:rPr>
              <w:t>281,9</w:t>
            </w:r>
          </w:p>
        </w:tc>
        <w:tc>
          <w:tcPr>
            <w:tcW w:w="1275" w:type="dxa"/>
            <w:tcBorders>
              <w:top w:val="nil"/>
              <w:left w:val="nil"/>
              <w:bottom w:val="nil"/>
              <w:right w:val="nil"/>
            </w:tcBorders>
            <w:shd w:val="clear" w:color="auto" w:fill="auto"/>
            <w:vAlign w:val="center"/>
            <w:hideMark/>
          </w:tcPr>
          <w:p w14:paraId="5D2AA823" w14:textId="101C3009" w:rsidR="00E74996" w:rsidRPr="00264E9A" w:rsidRDefault="006D2556" w:rsidP="00670BD8">
            <w:pPr>
              <w:keepNext/>
              <w:keepLines/>
              <w:jc w:val="right"/>
              <w:rPr>
                <w:rFonts w:asciiTheme="majorHAnsi" w:hAnsiTheme="majorHAnsi" w:cstheme="majorHAnsi"/>
                <w:color w:val="000000"/>
                <w:sz w:val="18"/>
                <w:szCs w:val="18"/>
                <w:lang w:eastAsia="zh-CN"/>
              </w:rPr>
            </w:pPr>
            <w:r>
              <w:rPr>
                <w:rFonts w:asciiTheme="majorHAnsi" w:hAnsiTheme="majorHAnsi" w:cstheme="majorHAnsi"/>
                <w:color w:val="000000"/>
                <w:sz w:val="18"/>
                <w:szCs w:val="18"/>
              </w:rPr>
              <w:t>54,0</w:t>
            </w:r>
          </w:p>
        </w:tc>
      </w:tr>
      <w:tr w:rsidR="00E74996" w:rsidRPr="00264E9A" w14:paraId="6CC893AD" w14:textId="77777777" w:rsidTr="001C2E48">
        <w:trPr>
          <w:jc w:val="center"/>
        </w:trPr>
        <w:tc>
          <w:tcPr>
            <w:tcW w:w="2552" w:type="dxa"/>
            <w:tcBorders>
              <w:top w:val="single" w:sz="4" w:space="0" w:color="auto"/>
              <w:left w:val="nil"/>
              <w:bottom w:val="single" w:sz="8" w:space="0" w:color="auto"/>
              <w:right w:val="nil"/>
            </w:tcBorders>
            <w:shd w:val="clear" w:color="auto" w:fill="auto"/>
            <w:vAlign w:val="center"/>
            <w:hideMark/>
          </w:tcPr>
          <w:p w14:paraId="207F4E95" w14:textId="4586D8CB" w:rsidR="00E74996" w:rsidRPr="00264E9A" w:rsidRDefault="00D916A2" w:rsidP="00670BD8">
            <w:pPr>
              <w:keepNext/>
              <w:keepLines/>
              <w:rPr>
                <w:rFonts w:asciiTheme="majorHAnsi" w:hAnsiTheme="majorHAnsi" w:cstheme="majorHAnsi"/>
                <w:b/>
                <w:bCs/>
                <w:color w:val="000000"/>
                <w:sz w:val="18"/>
                <w:szCs w:val="18"/>
                <w:lang w:eastAsia="zh-CN"/>
              </w:rPr>
            </w:pPr>
            <w:r>
              <w:rPr>
                <w:rFonts w:asciiTheme="majorHAnsi" w:hAnsiTheme="majorHAnsi" w:cstheme="majorHAnsi"/>
                <w:b/>
                <w:bCs/>
                <w:color w:val="000000"/>
                <w:sz w:val="18"/>
                <w:szCs w:val="18"/>
              </w:rPr>
              <w:t>Besoins totaux</w:t>
            </w:r>
            <w:r w:rsidR="00534D0C">
              <w:rPr>
                <w:rFonts w:asciiTheme="majorHAnsi" w:hAnsiTheme="majorHAnsi" w:cstheme="majorHAnsi"/>
                <w:b/>
                <w:bCs/>
                <w:color w:val="000000"/>
                <w:sz w:val="18"/>
                <w:szCs w:val="18"/>
              </w:rPr>
              <w:t xml:space="preserve"> </w:t>
            </w:r>
          </w:p>
        </w:tc>
        <w:tc>
          <w:tcPr>
            <w:tcW w:w="2154" w:type="dxa"/>
            <w:tcBorders>
              <w:top w:val="single" w:sz="4" w:space="0" w:color="auto"/>
              <w:left w:val="nil"/>
              <w:bottom w:val="single" w:sz="8" w:space="0" w:color="auto"/>
              <w:right w:val="nil"/>
            </w:tcBorders>
            <w:shd w:val="clear" w:color="auto" w:fill="auto"/>
            <w:vAlign w:val="center"/>
            <w:hideMark/>
          </w:tcPr>
          <w:p w14:paraId="4EF67249"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38 844,1</w:t>
            </w:r>
          </w:p>
        </w:tc>
        <w:tc>
          <w:tcPr>
            <w:tcW w:w="539" w:type="dxa"/>
            <w:tcBorders>
              <w:top w:val="single" w:sz="4" w:space="0" w:color="auto"/>
              <w:left w:val="nil"/>
              <w:bottom w:val="single" w:sz="8" w:space="0" w:color="auto"/>
              <w:right w:val="nil"/>
            </w:tcBorders>
            <w:shd w:val="clear" w:color="auto" w:fill="auto"/>
            <w:vAlign w:val="center"/>
            <w:hideMark/>
          </w:tcPr>
          <w:p w14:paraId="5F8B3149" w14:textId="77777777"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1418" w:type="dxa"/>
            <w:tcBorders>
              <w:top w:val="single" w:sz="4" w:space="0" w:color="auto"/>
              <w:left w:val="nil"/>
              <w:bottom w:val="single" w:sz="8" w:space="0" w:color="auto"/>
              <w:right w:val="nil"/>
            </w:tcBorders>
            <w:shd w:val="clear" w:color="auto" w:fill="auto"/>
            <w:vAlign w:val="center"/>
            <w:hideMark/>
          </w:tcPr>
          <w:p w14:paraId="79EEA465" w14:textId="14AE4664"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40 </w:t>
            </w:r>
            <w:r w:rsidR="004D3912">
              <w:rPr>
                <w:rFonts w:asciiTheme="majorHAnsi" w:hAnsiTheme="majorHAnsi" w:cstheme="majorHAnsi"/>
                <w:b/>
                <w:bCs/>
                <w:color w:val="000000"/>
                <w:sz w:val="18"/>
                <w:szCs w:val="18"/>
              </w:rPr>
              <w:t>443</w:t>
            </w:r>
            <w:r w:rsidRPr="00264E9A">
              <w:rPr>
                <w:rFonts w:asciiTheme="majorHAnsi" w:hAnsiTheme="majorHAnsi" w:cstheme="majorHAnsi"/>
                <w:b/>
                <w:bCs/>
                <w:color w:val="000000"/>
                <w:sz w:val="18"/>
                <w:szCs w:val="18"/>
              </w:rPr>
              <w:t>,</w:t>
            </w:r>
            <w:r w:rsidR="004D3912">
              <w:rPr>
                <w:rFonts w:asciiTheme="majorHAnsi" w:hAnsiTheme="majorHAnsi" w:cstheme="majorHAnsi"/>
                <w:b/>
                <w:bCs/>
                <w:color w:val="000000"/>
                <w:sz w:val="18"/>
                <w:szCs w:val="18"/>
              </w:rPr>
              <w:t>8</w:t>
            </w:r>
          </w:p>
        </w:tc>
        <w:tc>
          <w:tcPr>
            <w:tcW w:w="1275" w:type="dxa"/>
            <w:tcBorders>
              <w:top w:val="single" w:sz="4" w:space="0" w:color="auto"/>
              <w:left w:val="nil"/>
              <w:bottom w:val="single" w:sz="8" w:space="0" w:color="auto"/>
              <w:right w:val="nil"/>
            </w:tcBorders>
            <w:shd w:val="clear" w:color="auto" w:fill="auto"/>
            <w:vAlign w:val="center"/>
            <w:hideMark/>
          </w:tcPr>
          <w:p w14:paraId="65684915" w14:textId="36CE8819" w:rsidR="00E74996" w:rsidRPr="00264E9A" w:rsidRDefault="00E74996" w:rsidP="00670BD8">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37 </w:t>
            </w:r>
            <w:r w:rsidR="004D3912">
              <w:rPr>
                <w:rFonts w:asciiTheme="majorHAnsi" w:hAnsiTheme="majorHAnsi" w:cstheme="majorHAnsi"/>
                <w:b/>
                <w:bCs/>
                <w:color w:val="000000"/>
                <w:sz w:val="18"/>
                <w:szCs w:val="18"/>
              </w:rPr>
              <w:t>181</w:t>
            </w:r>
            <w:r w:rsidRPr="00264E9A">
              <w:rPr>
                <w:rFonts w:asciiTheme="majorHAnsi" w:hAnsiTheme="majorHAnsi" w:cstheme="majorHAnsi"/>
                <w:b/>
                <w:bCs/>
                <w:color w:val="000000"/>
                <w:sz w:val="18"/>
                <w:szCs w:val="18"/>
              </w:rPr>
              <w:t>,</w:t>
            </w:r>
            <w:r w:rsidR="004D3912">
              <w:rPr>
                <w:rFonts w:asciiTheme="majorHAnsi" w:hAnsiTheme="majorHAnsi" w:cstheme="majorHAnsi"/>
                <w:b/>
                <w:bCs/>
                <w:color w:val="000000"/>
                <w:sz w:val="18"/>
                <w:szCs w:val="18"/>
              </w:rPr>
              <w:t>2</w:t>
            </w:r>
          </w:p>
        </w:tc>
      </w:tr>
    </w:tbl>
    <w:p w14:paraId="437CDB3A" w14:textId="77777777" w:rsidR="001266E4" w:rsidRPr="00264E9A" w:rsidRDefault="001266E4">
      <w:pPr>
        <w:spacing w:before="360" w:after="120"/>
        <w:outlineLvl w:val="3"/>
        <w:rPr>
          <w:b/>
          <w:bCs/>
          <w:sz w:val="22"/>
          <w:szCs w:val="22"/>
        </w:rPr>
      </w:pPr>
    </w:p>
    <w:p w14:paraId="3566839C" w14:textId="77777777" w:rsidR="001266E4" w:rsidRPr="00264E9A" w:rsidRDefault="001266E4">
      <w:pPr>
        <w:spacing w:before="360" w:after="120"/>
        <w:outlineLvl w:val="3"/>
        <w:rPr>
          <w:b/>
          <w:bCs/>
          <w:sz w:val="22"/>
          <w:szCs w:val="22"/>
        </w:rPr>
      </w:pPr>
    </w:p>
    <w:p w14:paraId="2ECEFAA5" w14:textId="77777777" w:rsidR="001266E4" w:rsidRPr="00264E9A" w:rsidRDefault="001266E4">
      <w:pPr>
        <w:spacing w:before="360" w:after="120"/>
        <w:outlineLvl w:val="3"/>
        <w:rPr>
          <w:b/>
          <w:bCs/>
          <w:sz w:val="22"/>
          <w:szCs w:val="22"/>
        </w:rPr>
      </w:pPr>
    </w:p>
    <w:p w14:paraId="2027C1CC" w14:textId="77777777" w:rsidR="001266E4" w:rsidRPr="00264E9A" w:rsidRDefault="001266E4">
      <w:pPr>
        <w:spacing w:before="360" w:after="120"/>
        <w:outlineLvl w:val="3"/>
        <w:rPr>
          <w:b/>
          <w:bCs/>
          <w:sz w:val="22"/>
          <w:szCs w:val="22"/>
        </w:rPr>
      </w:pPr>
    </w:p>
    <w:p w14:paraId="20965E73" w14:textId="48AC87F4" w:rsidR="001C5457" w:rsidRPr="00264E9A" w:rsidRDefault="003F079D" w:rsidP="00F50E4F">
      <w:pPr>
        <w:spacing w:before="360" w:after="120"/>
        <w:outlineLvl w:val="3"/>
        <w:rPr>
          <w:bCs/>
          <w:sz w:val="22"/>
          <w:szCs w:val="22"/>
        </w:rPr>
      </w:pPr>
      <w:r w:rsidRPr="00264E9A">
        <w:rPr>
          <w:b/>
          <w:bCs/>
          <w:sz w:val="22"/>
          <w:szCs w:val="22"/>
        </w:rPr>
        <w:t>Table</w:t>
      </w:r>
      <w:r w:rsidR="00F3146A">
        <w:rPr>
          <w:b/>
          <w:bCs/>
          <w:sz w:val="22"/>
          <w:szCs w:val="22"/>
        </w:rPr>
        <w:t>au</w:t>
      </w:r>
      <w:r w:rsidRPr="00264E9A">
        <w:rPr>
          <w:b/>
          <w:bCs/>
          <w:sz w:val="22"/>
          <w:szCs w:val="22"/>
        </w:rPr>
        <w:t xml:space="preserve"> 6. Répartition des ressources par composante en pourcentage</w:t>
      </w:r>
    </w:p>
    <w:p w14:paraId="026ACC1A" w14:textId="5D90A381" w:rsidR="009A3423" w:rsidRPr="00264E9A" w:rsidRDefault="00BD7BD1" w:rsidP="00E468B5">
      <w:pPr>
        <w:pStyle w:val="H23"/>
        <w:keepNext/>
        <w:keepLines/>
        <w:spacing w:before="0" w:after="0" w:line="240" w:lineRule="auto"/>
        <w:ind w:left="1134"/>
        <w:outlineLvl w:val="9"/>
        <w:rPr>
          <w:rFonts w:asciiTheme="majorHAnsi" w:hAnsiTheme="majorHAnsi" w:cstheme="majorHAnsi"/>
        </w:rPr>
      </w:pPr>
      <w:r w:rsidRPr="00264E9A">
        <w:rPr>
          <w:rFonts w:asciiTheme="majorHAnsi" w:hAnsiTheme="majorHAnsi" w:cstheme="majorHAnsi"/>
          <w:b w:val="0"/>
          <w:bCs/>
          <w:i/>
          <w:iCs/>
          <w:sz w:val="18"/>
          <w:szCs w:val="18"/>
        </w:rPr>
        <w:t>(</w:t>
      </w:r>
      <w:r w:rsidR="00B970B6" w:rsidRPr="00264E9A">
        <w:rPr>
          <w:rFonts w:asciiTheme="majorHAnsi" w:hAnsiTheme="majorHAnsi" w:cstheme="majorHAnsi"/>
          <w:b w:val="0"/>
          <w:bCs/>
          <w:i/>
          <w:iCs/>
          <w:sz w:val="18"/>
          <w:szCs w:val="18"/>
        </w:rPr>
        <w:t>En</w:t>
      </w:r>
      <w:r w:rsidRPr="00264E9A">
        <w:rPr>
          <w:rFonts w:asciiTheme="majorHAnsi" w:hAnsiTheme="majorHAnsi" w:cstheme="majorHAnsi"/>
          <w:b w:val="0"/>
          <w:bCs/>
          <w:i/>
          <w:iCs/>
          <w:sz w:val="18"/>
          <w:szCs w:val="18"/>
        </w:rPr>
        <w:t xml:space="preserve"> pourcentage)</w:t>
      </w:r>
    </w:p>
    <w:tbl>
      <w:tblPr>
        <w:tblW w:w="0" w:type="auto"/>
        <w:jc w:val="center"/>
        <w:tblLayout w:type="fixed"/>
        <w:tblLook w:val="04A0" w:firstRow="1" w:lastRow="0" w:firstColumn="1" w:lastColumn="0" w:noHBand="0" w:noVBand="1"/>
      </w:tblPr>
      <w:tblGrid>
        <w:gridCol w:w="3969"/>
        <w:gridCol w:w="1418"/>
        <w:gridCol w:w="1424"/>
        <w:gridCol w:w="1694"/>
      </w:tblGrid>
      <w:tr w:rsidR="00E74996" w:rsidRPr="00264E9A" w14:paraId="15998177" w14:textId="77777777" w:rsidTr="00E468B5">
        <w:trPr>
          <w:jc w:val="center"/>
        </w:trPr>
        <w:tc>
          <w:tcPr>
            <w:tcW w:w="3969" w:type="dxa"/>
            <w:tcBorders>
              <w:top w:val="single" w:sz="8" w:space="0" w:color="auto"/>
              <w:left w:val="nil"/>
              <w:bottom w:val="nil"/>
              <w:right w:val="nil"/>
            </w:tcBorders>
            <w:shd w:val="clear" w:color="auto" w:fill="auto"/>
            <w:noWrap/>
            <w:vAlign w:val="bottom"/>
            <w:hideMark/>
          </w:tcPr>
          <w:p w14:paraId="5673A59A" w14:textId="77777777" w:rsidR="00E74996" w:rsidRPr="00264E9A" w:rsidRDefault="00E749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lang w:eastAsia="zh-CN"/>
              </w:rPr>
              <w:t> </w:t>
            </w:r>
          </w:p>
        </w:tc>
        <w:tc>
          <w:tcPr>
            <w:tcW w:w="1418" w:type="dxa"/>
            <w:tcBorders>
              <w:top w:val="single" w:sz="8" w:space="0" w:color="auto"/>
              <w:left w:val="nil"/>
              <w:bottom w:val="nil"/>
              <w:right w:val="nil"/>
            </w:tcBorders>
            <w:shd w:val="clear" w:color="auto" w:fill="auto"/>
            <w:vAlign w:val="center"/>
            <w:hideMark/>
          </w:tcPr>
          <w:p w14:paraId="2DA4DCB0" w14:textId="77777777"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Autorisé</w:t>
            </w:r>
          </w:p>
        </w:tc>
        <w:tc>
          <w:tcPr>
            <w:tcW w:w="1424" w:type="dxa"/>
            <w:tcBorders>
              <w:top w:val="single" w:sz="8" w:space="0" w:color="auto"/>
              <w:left w:val="nil"/>
              <w:bottom w:val="nil"/>
              <w:right w:val="nil"/>
            </w:tcBorders>
            <w:shd w:val="clear" w:color="auto" w:fill="auto"/>
            <w:vAlign w:val="center"/>
            <w:hideMark/>
          </w:tcPr>
          <w:p w14:paraId="28B31A50" w14:textId="3EB9A913"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Croissance réelle nulle</w:t>
            </w:r>
          </w:p>
        </w:tc>
        <w:tc>
          <w:tcPr>
            <w:tcW w:w="1694" w:type="dxa"/>
            <w:tcBorders>
              <w:top w:val="single" w:sz="8" w:space="0" w:color="auto"/>
              <w:left w:val="nil"/>
              <w:bottom w:val="nil"/>
              <w:right w:val="nil"/>
            </w:tcBorders>
            <w:shd w:val="clear" w:color="auto" w:fill="auto"/>
            <w:vAlign w:val="center"/>
            <w:hideMark/>
          </w:tcPr>
          <w:p w14:paraId="37C4D7D9" w14:textId="7398048F"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Croissance nominale nulle</w:t>
            </w:r>
          </w:p>
        </w:tc>
      </w:tr>
      <w:tr w:rsidR="00E74996" w:rsidRPr="00264E9A" w14:paraId="4175BA1B"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3D087FB5" w14:textId="77777777" w:rsidR="00E74996" w:rsidRPr="00264E9A" w:rsidRDefault="00E74996">
            <w:pPr>
              <w:keepNext/>
              <w:keepLines/>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1418" w:type="dxa"/>
            <w:tcBorders>
              <w:top w:val="nil"/>
              <w:left w:val="nil"/>
              <w:bottom w:val="single" w:sz="8" w:space="0" w:color="auto"/>
              <w:right w:val="nil"/>
            </w:tcBorders>
            <w:shd w:val="clear" w:color="auto" w:fill="auto"/>
            <w:vAlign w:val="center"/>
            <w:hideMark/>
          </w:tcPr>
          <w:p w14:paraId="0A18158E" w14:textId="77777777"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2019-20</w:t>
            </w:r>
          </w:p>
        </w:tc>
        <w:tc>
          <w:tcPr>
            <w:tcW w:w="1424" w:type="dxa"/>
            <w:tcBorders>
              <w:top w:val="nil"/>
              <w:left w:val="nil"/>
              <w:bottom w:val="single" w:sz="8" w:space="0" w:color="auto"/>
              <w:right w:val="nil"/>
            </w:tcBorders>
            <w:shd w:val="clear" w:color="auto" w:fill="auto"/>
            <w:vAlign w:val="center"/>
            <w:hideMark/>
          </w:tcPr>
          <w:p w14:paraId="58FF910C" w14:textId="77777777"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2023-24</w:t>
            </w:r>
          </w:p>
        </w:tc>
        <w:tc>
          <w:tcPr>
            <w:tcW w:w="1694" w:type="dxa"/>
            <w:tcBorders>
              <w:top w:val="nil"/>
              <w:left w:val="nil"/>
              <w:bottom w:val="single" w:sz="8" w:space="0" w:color="auto"/>
              <w:right w:val="nil"/>
            </w:tcBorders>
            <w:shd w:val="clear" w:color="auto" w:fill="auto"/>
            <w:vAlign w:val="center"/>
            <w:hideMark/>
          </w:tcPr>
          <w:p w14:paraId="5A3F1782" w14:textId="77777777" w:rsidR="00E74996" w:rsidRPr="00264E9A" w:rsidRDefault="00E74996" w:rsidP="00E468B5">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2023-24</w:t>
            </w:r>
          </w:p>
        </w:tc>
      </w:tr>
      <w:tr w:rsidR="00E74996" w:rsidRPr="00264E9A" w14:paraId="21109E9B" w14:textId="77777777" w:rsidTr="00E468B5">
        <w:trPr>
          <w:jc w:val="center"/>
        </w:trPr>
        <w:tc>
          <w:tcPr>
            <w:tcW w:w="3969" w:type="dxa"/>
            <w:tcBorders>
              <w:top w:val="nil"/>
              <w:left w:val="nil"/>
              <w:bottom w:val="nil"/>
              <w:right w:val="nil"/>
            </w:tcBorders>
            <w:shd w:val="clear" w:color="auto" w:fill="auto"/>
            <w:vAlign w:val="center"/>
            <w:hideMark/>
          </w:tcPr>
          <w:p w14:paraId="5C717C84" w14:textId="77777777" w:rsidR="00E74996" w:rsidRPr="00264E9A" w:rsidRDefault="00E749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A. Organes directeurs et subsidiaires</w:t>
            </w:r>
          </w:p>
        </w:tc>
        <w:tc>
          <w:tcPr>
            <w:tcW w:w="1418" w:type="dxa"/>
            <w:tcBorders>
              <w:top w:val="nil"/>
              <w:left w:val="nil"/>
              <w:bottom w:val="nil"/>
              <w:right w:val="nil"/>
            </w:tcBorders>
            <w:shd w:val="clear" w:color="auto" w:fill="auto"/>
            <w:vAlign w:val="center"/>
            <w:hideMark/>
          </w:tcPr>
          <w:p w14:paraId="08C2C493"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12,8</w:t>
            </w:r>
          </w:p>
        </w:tc>
        <w:tc>
          <w:tcPr>
            <w:tcW w:w="1424" w:type="dxa"/>
            <w:tcBorders>
              <w:top w:val="nil"/>
              <w:left w:val="nil"/>
              <w:bottom w:val="nil"/>
              <w:right w:val="nil"/>
            </w:tcBorders>
            <w:shd w:val="clear" w:color="auto" w:fill="auto"/>
            <w:vAlign w:val="center"/>
            <w:hideMark/>
          </w:tcPr>
          <w:p w14:paraId="32FBEF1B" w14:textId="0B30D9DA"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12,9</w:t>
            </w:r>
          </w:p>
        </w:tc>
        <w:tc>
          <w:tcPr>
            <w:tcW w:w="1694" w:type="dxa"/>
            <w:tcBorders>
              <w:top w:val="nil"/>
              <w:left w:val="nil"/>
              <w:bottom w:val="nil"/>
              <w:right w:val="nil"/>
            </w:tcBorders>
            <w:shd w:val="clear" w:color="auto" w:fill="auto"/>
            <w:vAlign w:val="center"/>
            <w:hideMark/>
          </w:tcPr>
          <w:p w14:paraId="46B17635" w14:textId="6C2232D8"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13,9</w:t>
            </w:r>
          </w:p>
        </w:tc>
      </w:tr>
      <w:tr w:rsidR="00E74996" w:rsidRPr="00264E9A" w14:paraId="19F5F5F8" w14:textId="77777777" w:rsidTr="00E468B5">
        <w:trPr>
          <w:jc w:val="center"/>
        </w:trPr>
        <w:tc>
          <w:tcPr>
            <w:tcW w:w="3969" w:type="dxa"/>
            <w:tcBorders>
              <w:top w:val="nil"/>
              <w:left w:val="nil"/>
              <w:bottom w:val="nil"/>
              <w:right w:val="nil"/>
            </w:tcBorders>
            <w:shd w:val="clear" w:color="auto" w:fill="auto"/>
            <w:vAlign w:val="center"/>
            <w:hideMark/>
          </w:tcPr>
          <w:p w14:paraId="15A16180" w14:textId="77777777" w:rsidR="00E74996" w:rsidRPr="00264E9A" w:rsidRDefault="00E749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B. Direction exécutive et administration</w:t>
            </w:r>
          </w:p>
        </w:tc>
        <w:tc>
          <w:tcPr>
            <w:tcW w:w="1418" w:type="dxa"/>
            <w:tcBorders>
              <w:top w:val="nil"/>
              <w:left w:val="nil"/>
              <w:bottom w:val="nil"/>
              <w:right w:val="nil"/>
            </w:tcBorders>
            <w:shd w:val="clear" w:color="auto" w:fill="auto"/>
            <w:vAlign w:val="center"/>
            <w:hideMark/>
          </w:tcPr>
          <w:p w14:paraId="6B262006"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15,5</w:t>
            </w:r>
          </w:p>
        </w:tc>
        <w:tc>
          <w:tcPr>
            <w:tcW w:w="1424" w:type="dxa"/>
            <w:tcBorders>
              <w:top w:val="nil"/>
              <w:left w:val="nil"/>
              <w:bottom w:val="nil"/>
              <w:right w:val="nil"/>
            </w:tcBorders>
            <w:shd w:val="clear" w:color="auto" w:fill="auto"/>
            <w:vAlign w:val="center"/>
            <w:hideMark/>
          </w:tcPr>
          <w:p w14:paraId="30A76CAF"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17,5</w:t>
            </w:r>
          </w:p>
        </w:tc>
        <w:tc>
          <w:tcPr>
            <w:tcW w:w="1694" w:type="dxa"/>
            <w:tcBorders>
              <w:top w:val="nil"/>
              <w:left w:val="nil"/>
              <w:bottom w:val="nil"/>
              <w:right w:val="nil"/>
            </w:tcBorders>
            <w:shd w:val="clear" w:color="auto" w:fill="auto"/>
            <w:vAlign w:val="center"/>
            <w:hideMark/>
          </w:tcPr>
          <w:p w14:paraId="24598953"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16,7</w:t>
            </w:r>
          </w:p>
        </w:tc>
      </w:tr>
      <w:tr w:rsidR="00E74996" w:rsidRPr="00264E9A" w14:paraId="3DEC2B76" w14:textId="77777777" w:rsidTr="00E468B5">
        <w:trPr>
          <w:jc w:val="center"/>
        </w:trPr>
        <w:tc>
          <w:tcPr>
            <w:tcW w:w="3969" w:type="dxa"/>
            <w:tcBorders>
              <w:top w:val="nil"/>
              <w:left w:val="nil"/>
              <w:bottom w:val="nil"/>
              <w:right w:val="nil"/>
            </w:tcBorders>
            <w:shd w:val="clear" w:color="auto" w:fill="auto"/>
            <w:vAlign w:val="center"/>
            <w:hideMark/>
          </w:tcPr>
          <w:p w14:paraId="0BE9E325" w14:textId="77777777" w:rsidR="00E74996" w:rsidRPr="00264E9A" w:rsidRDefault="00E749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C. Programme de travail</w:t>
            </w:r>
          </w:p>
        </w:tc>
        <w:tc>
          <w:tcPr>
            <w:tcW w:w="1418" w:type="dxa"/>
            <w:tcBorders>
              <w:top w:val="nil"/>
              <w:left w:val="nil"/>
              <w:bottom w:val="nil"/>
              <w:right w:val="nil"/>
            </w:tcBorders>
            <w:shd w:val="clear" w:color="auto" w:fill="auto"/>
            <w:vAlign w:val="center"/>
            <w:hideMark/>
          </w:tcPr>
          <w:p w14:paraId="26BBB0D3"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54,2</w:t>
            </w:r>
          </w:p>
        </w:tc>
        <w:tc>
          <w:tcPr>
            <w:tcW w:w="1424" w:type="dxa"/>
            <w:tcBorders>
              <w:top w:val="nil"/>
              <w:left w:val="nil"/>
              <w:bottom w:val="nil"/>
              <w:right w:val="nil"/>
            </w:tcBorders>
            <w:shd w:val="clear" w:color="auto" w:fill="auto"/>
            <w:vAlign w:val="center"/>
            <w:hideMark/>
          </w:tcPr>
          <w:p w14:paraId="097B52D7" w14:textId="29228E33"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52,7</w:t>
            </w:r>
          </w:p>
        </w:tc>
        <w:tc>
          <w:tcPr>
            <w:tcW w:w="1694" w:type="dxa"/>
            <w:tcBorders>
              <w:top w:val="nil"/>
              <w:left w:val="nil"/>
              <w:bottom w:val="nil"/>
              <w:right w:val="nil"/>
            </w:tcBorders>
            <w:shd w:val="clear" w:color="auto" w:fill="auto"/>
            <w:vAlign w:val="center"/>
            <w:hideMark/>
          </w:tcPr>
          <w:p w14:paraId="52631367" w14:textId="2DB60BAD"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52,2</w:t>
            </w:r>
          </w:p>
        </w:tc>
      </w:tr>
      <w:tr w:rsidR="00E74996" w:rsidRPr="00264E9A" w14:paraId="043354CF"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284C2DED" w14:textId="77777777" w:rsidR="00E74996" w:rsidRPr="00264E9A" w:rsidRDefault="00E74996">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D. Appui administratif</w:t>
            </w:r>
          </w:p>
        </w:tc>
        <w:tc>
          <w:tcPr>
            <w:tcW w:w="1418" w:type="dxa"/>
            <w:tcBorders>
              <w:top w:val="nil"/>
              <w:left w:val="nil"/>
              <w:bottom w:val="single" w:sz="8" w:space="0" w:color="auto"/>
              <w:right w:val="nil"/>
            </w:tcBorders>
            <w:shd w:val="clear" w:color="auto" w:fill="auto"/>
            <w:vAlign w:val="center"/>
            <w:hideMark/>
          </w:tcPr>
          <w:p w14:paraId="0D8AB1B2"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17,5</w:t>
            </w:r>
          </w:p>
        </w:tc>
        <w:tc>
          <w:tcPr>
            <w:tcW w:w="1424" w:type="dxa"/>
            <w:tcBorders>
              <w:top w:val="nil"/>
              <w:left w:val="nil"/>
              <w:bottom w:val="single" w:sz="8" w:space="0" w:color="auto"/>
              <w:right w:val="nil"/>
            </w:tcBorders>
            <w:shd w:val="clear" w:color="auto" w:fill="auto"/>
            <w:vAlign w:val="center"/>
            <w:hideMark/>
          </w:tcPr>
          <w:p w14:paraId="1CCFAFEA" w14:textId="370DF55D"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17,0</w:t>
            </w:r>
          </w:p>
        </w:tc>
        <w:tc>
          <w:tcPr>
            <w:tcW w:w="1694" w:type="dxa"/>
            <w:tcBorders>
              <w:top w:val="nil"/>
              <w:left w:val="nil"/>
              <w:bottom w:val="single" w:sz="8" w:space="0" w:color="auto"/>
              <w:right w:val="nil"/>
            </w:tcBorders>
            <w:shd w:val="clear" w:color="auto" w:fill="auto"/>
            <w:vAlign w:val="center"/>
            <w:hideMark/>
          </w:tcPr>
          <w:p w14:paraId="19C06019"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17,2</w:t>
            </w:r>
          </w:p>
        </w:tc>
      </w:tr>
      <w:tr w:rsidR="00E74996" w:rsidRPr="00264E9A" w14:paraId="0CA3CCD9"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404945BE" w14:textId="77777777" w:rsidR="00E74996" w:rsidRPr="00264E9A" w:rsidRDefault="00E74996">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w:t>
            </w:r>
          </w:p>
        </w:tc>
        <w:tc>
          <w:tcPr>
            <w:tcW w:w="1418" w:type="dxa"/>
            <w:tcBorders>
              <w:top w:val="nil"/>
              <w:left w:val="nil"/>
              <w:bottom w:val="single" w:sz="8" w:space="0" w:color="auto"/>
              <w:right w:val="nil"/>
            </w:tcBorders>
            <w:shd w:val="clear" w:color="auto" w:fill="auto"/>
            <w:vAlign w:val="center"/>
            <w:hideMark/>
          </w:tcPr>
          <w:p w14:paraId="56055ADF"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424" w:type="dxa"/>
            <w:tcBorders>
              <w:top w:val="nil"/>
              <w:left w:val="nil"/>
              <w:bottom w:val="single" w:sz="8" w:space="0" w:color="auto"/>
              <w:right w:val="nil"/>
            </w:tcBorders>
            <w:shd w:val="clear" w:color="auto" w:fill="auto"/>
            <w:vAlign w:val="center"/>
            <w:hideMark/>
          </w:tcPr>
          <w:p w14:paraId="267BF67A"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c>
          <w:tcPr>
            <w:tcW w:w="1694" w:type="dxa"/>
            <w:tcBorders>
              <w:top w:val="nil"/>
              <w:left w:val="nil"/>
              <w:bottom w:val="single" w:sz="8" w:space="0" w:color="auto"/>
              <w:right w:val="nil"/>
            </w:tcBorders>
            <w:shd w:val="clear" w:color="auto" w:fill="auto"/>
            <w:vAlign w:val="center"/>
            <w:hideMark/>
          </w:tcPr>
          <w:p w14:paraId="59AE3E95" w14:textId="77777777" w:rsidR="00E74996" w:rsidRPr="00264E9A" w:rsidRDefault="00E74996" w:rsidP="00E468B5">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100,0</w:t>
            </w:r>
          </w:p>
        </w:tc>
      </w:tr>
    </w:tbl>
    <w:p w14:paraId="7D907894" w14:textId="6AF1187A" w:rsidR="00006F36" w:rsidRPr="00264E9A" w:rsidRDefault="00006F36" w:rsidP="00E468B5">
      <w:pPr>
        <w:keepNext/>
        <w:keepLines/>
        <w:ind w:left="1276"/>
        <w:rPr>
          <w:sz w:val="16"/>
          <w:szCs w:val="16"/>
        </w:rPr>
      </w:pPr>
      <w:proofErr w:type="gramStart"/>
      <w:r w:rsidRPr="00264E9A">
        <w:rPr>
          <w:rFonts w:asciiTheme="majorHAnsi" w:hAnsiTheme="majorHAnsi" w:cstheme="majorHAnsi"/>
          <w:color w:val="000000"/>
          <w:sz w:val="16"/>
          <w:szCs w:val="16"/>
        </w:rPr>
        <w:t>a</w:t>
      </w:r>
      <w:proofErr w:type="gramEnd"/>
      <w:r w:rsidRPr="00264E9A">
        <w:rPr>
          <w:rFonts w:asciiTheme="majorHAnsi" w:hAnsiTheme="majorHAnsi" w:cstheme="majorHAnsi"/>
          <w:color w:val="000000"/>
          <w:sz w:val="16"/>
          <w:szCs w:val="16"/>
        </w:rPr>
        <w:t>/ Inclut la provision de 1 310 000 $ pour les réunions extraordinaires sur le cadre mondial de la biodiversité pour l'après-2020</w:t>
      </w:r>
    </w:p>
    <w:p w14:paraId="113C42B0" w14:textId="7A38345A" w:rsidR="008A2ABA" w:rsidRPr="00264E9A" w:rsidRDefault="77D98FBE" w:rsidP="00670BD8">
      <w:pPr>
        <w:pStyle w:val="Titre2"/>
      </w:pPr>
      <w:r w:rsidRPr="00264E9A">
        <w:t xml:space="preserve">B. </w:t>
      </w:r>
      <w:r w:rsidRPr="00264E9A">
        <w:tab/>
        <w:t>Ressources extrabudgétaires</w:t>
      </w:r>
    </w:p>
    <w:p w14:paraId="1C9471AA" w14:textId="7F38C0D8" w:rsidR="00C313E5" w:rsidRPr="00264E9A" w:rsidRDefault="39D2ADF9"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64E9A">
        <w:rPr>
          <w:color w:val="000000" w:themeColor="text1"/>
          <w:sz w:val="22"/>
          <w:szCs w:val="22"/>
        </w:rPr>
        <w:t>Le Secrétariat continue de recourir aux contributions volontaires, qui sont essentielles à l'exécution de ses mandats. La présente section décrit l'estimation préliminaire des ressources nécessaires élaborée dans le contexte du cadre de gestion axée sur les résultats (voir section III). Les estimations seront affinées à la suite d'une analyse des projets de décision des trois organes et une estimation actualisée sera fournie. L'estimation comprend les ressources dont a besoin le Secrétariat pour exécuter le programme de travail couvrant la période 2023-2024 au titre des trois fonds d'affectation spéciale suivants : a) le fonds d'affectation spéciale volontaire pour les contributions volontaires supplémentaires en appui aux activités approuvées (BE), b) le fonds d'affectation spéciale de contributions volontaires (BZ) pour faciliter la participation des Parties et c) le fonds d'affectation spéciale de contributions volontaires pour la participation des communautés autochtones et locales (VB) pour les contributions volontaires.</w:t>
      </w:r>
    </w:p>
    <w:p w14:paraId="5E894D0C" w14:textId="4A93A101" w:rsidR="00C313E5" w:rsidRPr="00264E9A"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sidRPr="00264E9A">
        <w:rPr>
          <w:i/>
          <w:iCs/>
          <w:sz w:val="22"/>
          <w:szCs w:val="22"/>
        </w:rPr>
        <w:t>Fonds d'affectation spéciale volontaire pour des contributions supplémentaires volontaires en appui aux activités approuvées (BE)</w:t>
      </w:r>
    </w:p>
    <w:p w14:paraId="67F3DF45" w14:textId="3B70396D" w:rsidR="00BD7BD1" w:rsidRPr="00264E9A" w:rsidRDefault="691FBCA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 montant total des ressources nécessaires au titre du Fonds d'affectation spéciale volontaire pour les contributions volontaires supplémentaires en appui aux activités approuvées (Fonds BE) pour l'exercice biennal 2023-2024, pour compléter le scénario de budget à croissance réelle nulle, est estimé à 21 630 000 $ pour les dépenses ne concernant pas le personnel pour la Convention et ses deux Protocoles, comme indiqué dans le tableau ci-dessous. Dans le cas du budget à croissance nominale nulle, il serait nécessaire de faire appel au Fonds BE pour obtenir des ressources supplémentaires.</w:t>
      </w:r>
    </w:p>
    <w:p w14:paraId="5B57EB54" w14:textId="6F9D2D4F" w:rsidR="008B3428" w:rsidRPr="00264E9A" w:rsidRDefault="008B342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En outre, il faudrait avoir accès à des ressources couvrant les coûts des postes de personnel qui ne sont pas prévus dans le budget de base. L'analyse en cours, basée sur les projets de décisions et le cadre axé sur les résultats, devrait permettre d'identifier les besoins en postes supplémentaires. </w:t>
      </w:r>
    </w:p>
    <w:p w14:paraId="06A03A6C" w14:textId="750C422F" w:rsidR="00FF2EC1" w:rsidRPr="00264E9A" w:rsidRDefault="00FF2EC1" w:rsidP="00F50E4F">
      <w:pPr>
        <w:keepNext/>
        <w:keepLines/>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264E9A">
        <w:rPr>
          <w:b/>
          <w:bCs/>
          <w:sz w:val="22"/>
          <w:szCs w:val="22"/>
        </w:rPr>
        <w:t>Tableau 7. Montant total des ressources nécessaires au titre du Fonds d'affectation spéciale volontaire pour les contributions volontaires supplémentaires en appui aux activités approuvées (Fonds BE) pour l'exercice biennal 2023-2024 d'après les conclusions du cadre axé sur les résultats</w:t>
      </w:r>
    </w:p>
    <w:p w14:paraId="20E800C7" w14:textId="41B9093A" w:rsidR="005D3F18" w:rsidRPr="00264E9A" w:rsidRDefault="000D13BA"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right="1259"/>
        <w:outlineLvl w:val="9"/>
        <w:rPr>
          <w:rFonts w:asciiTheme="majorHAnsi" w:hAnsiTheme="majorHAnsi" w:cstheme="majorHAnsi"/>
          <w:i/>
          <w:iCs/>
        </w:rPr>
      </w:pPr>
      <w:r w:rsidRPr="00264E9A">
        <w:rPr>
          <w:rFonts w:asciiTheme="majorHAnsi" w:hAnsiTheme="majorHAnsi" w:cstheme="majorHAnsi"/>
          <w:b w:val="0"/>
          <w:i/>
          <w:iCs/>
        </w:rPr>
        <w:t>(En milliers de dollars des États-Unis)</w:t>
      </w:r>
    </w:p>
    <w:tbl>
      <w:tblPr>
        <w:tblW w:w="0" w:type="auto"/>
        <w:jc w:val="right"/>
        <w:tblBorders>
          <w:insideH w:val="single" w:sz="4" w:space="0" w:color="auto"/>
        </w:tblBorders>
        <w:tblLook w:val="04A0" w:firstRow="1" w:lastRow="0" w:firstColumn="1" w:lastColumn="0" w:noHBand="0" w:noVBand="1"/>
      </w:tblPr>
      <w:tblGrid>
        <w:gridCol w:w="811"/>
        <w:gridCol w:w="2369"/>
        <w:gridCol w:w="998"/>
        <w:gridCol w:w="983"/>
        <w:gridCol w:w="1091"/>
        <w:gridCol w:w="1150"/>
        <w:gridCol w:w="1134"/>
        <w:gridCol w:w="824"/>
      </w:tblGrid>
      <w:tr w:rsidR="00356C44" w:rsidRPr="00264E9A" w14:paraId="0BF5C4E9" w14:textId="77777777" w:rsidTr="0089090E">
        <w:trPr>
          <w:jc w:val="right"/>
        </w:trPr>
        <w:tc>
          <w:tcPr>
            <w:tcW w:w="821" w:type="dxa"/>
            <w:tcBorders>
              <w:top w:val="single" w:sz="4" w:space="0" w:color="auto"/>
              <w:bottom w:val="single" w:sz="4" w:space="0" w:color="auto"/>
            </w:tcBorders>
            <w:shd w:val="clear" w:color="auto" w:fill="auto"/>
            <w:vAlign w:val="center"/>
            <w:hideMark/>
          </w:tcPr>
          <w:p w14:paraId="35CF0CC3" w14:textId="77777777" w:rsidR="00572F02" w:rsidRPr="00264E9A" w:rsidRDefault="00572F02" w:rsidP="00670BD8">
            <w:pPr>
              <w:keepNext/>
              <w:keepLines/>
              <w:jc w:val="center"/>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Nombre</w:t>
            </w:r>
          </w:p>
        </w:tc>
        <w:tc>
          <w:tcPr>
            <w:tcW w:w="2576" w:type="dxa"/>
            <w:tcBorders>
              <w:top w:val="single" w:sz="4" w:space="0" w:color="auto"/>
              <w:bottom w:val="single" w:sz="4" w:space="0" w:color="auto"/>
            </w:tcBorders>
            <w:shd w:val="clear" w:color="auto" w:fill="auto"/>
            <w:vAlign w:val="center"/>
            <w:hideMark/>
          </w:tcPr>
          <w:p w14:paraId="632961CA" w14:textId="77777777" w:rsidR="00572F02" w:rsidRPr="00264E9A" w:rsidRDefault="00572F02" w:rsidP="00670BD8">
            <w:pPr>
              <w:keepNext/>
              <w:keepLines/>
              <w:jc w:val="center"/>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 xml:space="preserve">Résultat </w:t>
            </w:r>
          </w:p>
        </w:tc>
        <w:tc>
          <w:tcPr>
            <w:tcW w:w="981" w:type="dxa"/>
            <w:tcBorders>
              <w:top w:val="single" w:sz="4" w:space="0" w:color="auto"/>
              <w:bottom w:val="single" w:sz="4" w:space="0" w:color="auto"/>
            </w:tcBorders>
            <w:shd w:val="clear" w:color="auto" w:fill="auto"/>
            <w:vAlign w:val="center"/>
            <w:hideMark/>
          </w:tcPr>
          <w:p w14:paraId="45997120" w14:textId="7777777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Consultants</w:t>
            </w:r>
          </w:p>
        </w:tc>
        <w:tc>
          <w:tcPr>
            <w:tcW w:w="763" w:type="dxa"/>
            <w:tcBorders>
              <w:top w:val="single" w:sz="4" w:space="0" w:color="auto"/>
              <w:bottom w:val="single" w:sz="4" w:space="0" w:color="auto"/>
            </w:tcBorders>
            <w:shd w:val="clear" w:color="auto" w:fill="auto"/>
            <w:vAlign w:val="center"/>
            <w:hideMark/>
          </w:tcPr>
          <w:p w14:paraId="2A95C44C" w14:textId="7E9B7EC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Voyages, indemnités de subsistance comprises</w:t>
            </w:r>
          </w:p>
        </w:tc>
        <w:tc>
          <w:tcPr>
            <w:tcW w:w="1091" w:type="dxa"/>
            <w:tcBorders>
              <w:top w:val="single" w:sz="4" w:space="0" w:color="auto"/>
              <w:bottom w:val="single" w:sz="4" w:space="0" w:color="auto"/>
            </w:tcBorders>
            <w:shd w:val="clear" w:color="auto" w:fill="auto"/>
            <w:vAlign w:val="center"/>
            <w:hideMark/>
          </w:tcPr>
          <w:p w14:paraId="4E98721F" w14:textId="7777777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Services contractuels</w:t>
            </w:r>
          </w:p>
        </w:tc>
        <w:tc>
          <w:tcPr>
            <w:tcW w:w="1150" w:type="dxa"/>
            <w:tcBorders>
              <w:top w:val="single" w:sz="4" w:space="0" w:color="auto"/>
              <w:bottom w:val="single" w:sz="4" w:space="0" w:color="auto"/>
            </w:tcBorders>
            <w:shd w:val="clear" w:color="auto" w:fill="auto"/>
            <w:vAlign w:val="center"/>
            <w:hideMark/>
          </w:tcPr>
          <w:p w14:paraId="495EF949" w14:textId="7777777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Transferts aux partenaires</w:t>
            </w:r>
          </w:p>
        </w:tc>
        <w:tc>
          <w:tcPr>
            <w:tcW w:w="1114" w:type="dxa"/>
            <w:tcBorders>
              <w:top w:val="single" w:sz="4" w:space="0" w:color="auto"/>
              <w:bottom w:val="single" w:sz="4" w:space="0" w:color="auto"/>
            </w:tcBorders>
            <w:shd w:val="clear" w:color="auto" w:fill="auto"/>
            <w:vAlign w:val="center"/>
            <w:hideMark/>
          </w:tcPr>
          <w:p w14:paraId="5B8E402E" w14:textId="7777777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Coûts opérationnels</w:t>
            </w:r>
          </w:p>
        </w:tc>
        <w:tc>
          <w:tcPr>
            <w:tcW w:w="854" w:type="dxa"/>
            <w:tcBorders>
              <w:top w:val="single" w:sz="4" w:space="0" w:color="auto"/>
              <w:bottom w:val="single" w:sz="4" w:space="0" w:color="auto"/>
            </w:tcBorders>
            <w:shd w:val="clear" w:color="auto" w:fill="auto"/>
            <w:vAlign w:val="center"/>
            <w:hideMark/>
          </w:tcPr>
          <w:p w14:paraId="7B411CAB" w14:textId="77777777" w:rsidR="00572F02" w:rsidRPr="00264E9A" w:rsidRDefault="00572F02" w:rsidP="00E468B5">
            <w:pPr>
              <w:keepNext/>
              <w:keepLines/>
              <w:jc w:val="right"/>
              <w:rPr>
                <w:rFonts w:asciiTheme="majorHAnsi" w:hAnsiTheme="majorHAnsi" w:cstheme="majorHAnsi"/>
                <w:b/>
                <w:bCs/>
                <w:i/>
                <w:iCs/>
                <w:sz w:val="16"/>
                <w:szCs w:val="16"/>
                <w:lang w:eastAsia="zh-CN"/>
              </w:rPr>
            </w:pPr>
            <w:r w:rsidRPr="00264E9A">
              <w:rPr>
                <w:rFonts w:asciiTheme="majorHAnsi" w:hAnsiTheme="majorHAnsi" w:cstheme="majorHAnsi"/>
                <w:b/>
                <w:bCs/>
                <w:i/>
                <w:iCs/>
                <w:sz w:val="16"/>
                <w:szCs w:val="16"/>
              </w:rPr>
              <w:t>TOTAL</w:t>
            </w:r>
          </w:p>
        </w:tc>
      </w:tr>
      <w:tr w:rsidR="00356C44" w:rsidRPr="00264E9A" w14:paraId="0F6ECE73" w14:textId="77777777" w:rsidTr="0089090E">
        <w:trPr>
          <w:jc w:val="right"/>
        </w:trPr>
        <w:tc>
          <w:tcPr>
            <w:tcW w:w="821" w:type="dxa"/>
            <w:tcBorders>
              <w:top w:val="single" w:sz="4" w:space="0" w:color="auto"/>
            </w:tcBorders>
            <w:shd w:val="clear" w:color="auto" w:fill="auto"/>
            <w:vAlign w:val="center"/>
            <w:hideMark/>
          </w:tcPr>
          <w:p w14:paraId="6E8FCAA0"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1</w:t>
            </w:r>
          </w:p>
        </w:tc>
        <w:tc>
          <w:tcPr>
            <w:tcW w:w="2576" w:type="dxa"/>
            <w:tcBorders>
              <w:top w:val="single" w:sz="4" w:space="0" w:color="auto"/>
            </w:tcBorders>
            <w:shd w:val="clear" w:color="auto" w:fill="auto"/>
            <w:vAlign w:val="center"/>
            <w:hideMark/>
          </w:tcPr>
          <w:p w14:paraId="1D5D4DDE"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Grâce à la Convention et à ses Protocoles, la communauté internationale converge de plus en plus vers des approches communes et intégrées respectueuses de l'égalité des sexes pour la conservation de la biodiversité, l'utilisation durable et le partage juste et équitable des avantages découlant de l'utilisation des ressources génétiques.</w:t>
            </w:r>
          </w:p>
        </w:tc>
        <w:tc>
          <w:tcPr>
            <w:tcW w:w="981" w:type="dxa"/>
            <w:tcBorders>
              <w:top w:val="single" w:sz="4" w:space="0" w:color="auto"/>
            </w:tcBorders>
            <w:shd w:val="clear" w:color="auto" w:fill="auto"/>
            <w:vAlign w:val="bottom"/>
            <w:hideMark/>
          </w:tcPr>
          <w:p w14:paraId="1F810D4D"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3 149,9 </w:t>
            </w:r>
          </w:p>
        </w:tc>
        <w:tc>
          <w:tcPr>
            <w:tcW w:w="763" w:type="dxa"/>
            <w:tcBorders>
              <w:top w:val="single" w:sz="4" w:space="0" w:color="auto"/>
            </w:tcBorders>
            <w:shd w:val="clear" w:color="auto" w:fill="auto"/>
            <w:vAlign w:val="bottom"/>
            <w:hideMark/>
          </w:tcPr>
          <w:p w14:paraId="34E7F9AC"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2 226,0 </w:t>
            </w:r>
          </w:p>
        </w:tc>
        <w:tc>
          <w:tcPr>
            <w:tcW w:w="1091" w:type="dxa"/>
            <w:tcBorders>
              <w:top w:val="single" w:sz="4" w:space="0" w:color="auto"/>
            </w:tcBorders>
            <w:shd w:val="clear" w:color="auto" w:fill="auto"/>
            <w:vAlign w:val="bottom"/>
            <w:hideMark/>
          </w:tcPr>
          <w:p w14:paraId="426205E3" w14:textId="77777777" w:rsidR="00572F02" w:rsidRPr="00264E9A" w:rsidRDefault="00572F02" w:rsidP="00E468B5">
            <w:pPr>
              <w:keepNext/>
              <w:keepLines/>
              <w:jc w:val="right"/>
              <w:rPr>
                <w:rFonts w:asciiTheme="majorHAnsi" w:hAnsiTheme="majorHAnsi" w:cstheme="majorHAnsi"/>
                <w:i/>
                <w:iCs/>
                <w:color w:val="000000"/>
                <w:sz w:val="16"/>
                <w:szCs w:val="16"/>
                <w:lang w:eastAsia="zh-CN"/>
              </w:rPr>
            </w:pPr>
            <w:r w:rsidRPr="00264E9A">
              <w:rPr>
                <w:rFonts w:asciiTheme="majorHAnsi" w:hAnsiTheme="majorHAnsi" w:cstheme="majorHAnsi"/>
                <w:i/>
                <w:iCs/>
                <w:color w:val="000000"/>
                <w:sz w:val="16"/>
                <w:szCs w:val="16"/>
              </w:rPr>
              <w:t xml:space="preserve">      396,0 </w:t>
            </w:r>
          </w:p>
        </w:tc>
        <w:tc>
          <w:tcPr>
            <w:tcW w:w="1150" w:type="dxa"/>
            <w:tcBorders>
              <w:top w:val="single" w:sz="4" w:space="0" w:color="auto"/>
            </w:tcBorders>
            <w:shd w:val="clear" w:color="auto" w:fill="auto"/>
            <w:vAlign w:val="bottom"/>
            <w:hideMark/>
          </w:tcPr>
          <w:p w14:paraId="4588BD77"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50,0 </w:t>
            </w:r>
          </w:p>
        </w:tc>
        <w:tc>
          <w:tcPr>
            <w:tcW w:w="1114" w:type="dxa"/>
            <w:tcBorders>
              <w:top w:val="single" w:sz="4" w:space="0" w:color="auto"/>
            </w:tcBorders>
            <w:shd w:val="clear" w:color="auto" w:fill="auto"/>
            <w:vAlign w:val="bottom"/>
            <w:hideMark/>
          </w:tcPr>
          <w:p w14:paraId="29D95C91"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230,0 </w:t>
            </w:r>
          </w:p>
        </w:tc>
        <w:tc>
          <w:tcPr>
            <w:tcW w:w="854" w:type="dxa"/>
            <w:tcBorders>
              <w:top w:val="single" w:sz="4" w:space="0" w:color="auto"/>
            </w:tcBorders>
            <w:shd w:val="clear" w:color="auto" w:fill="auto"/>
            <w:vAlign w:val="bottom"/>
            <w:hideMark/>
          </w:tcPr>
          <w:p w14:paraId="12C0F474"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6 051,9 </w:t>
            </w:r>
          </w:p>
        </w:tc>
      </w:tr>
      <w:tr w:rsidR="00356C44" w:rsidRPr="00264E9A" w14:paraId="445ED2FD" w14:textId="77777777" w:rsidTr="00AB2087">
        <w:trPr>
          <w:jc w:val="right"/>
        </w:trPr>
        <w:tc>
          <w:tcPr>
            <w:tcW w:w="821" w:type="dxa"/>
            <w:shd w:val="clear" w:color="auto" w:fill="auto"/>
            <w:vAlign w:val="center"/>
            <w:hideMark/>
          </w:tcPr>
          <w:p w14:paraId="28F2D01F"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2</w:t>
            </w:r>
          </w:p>
        </w:tc>
        <w:tc>
          <w:tcPr>
            <w:tcW w:w="2576" w:type="dxa"/>
            <w:shd w:val="clear" w:color="auto" w:fill="auto"/>
            <w:vAlign w:val="center"/>
            <w:hideMark/>
          </w:tcPr>
          <w:p w14:paraId="0626ED89" w14:textId="0735D340"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L'application du cadre mondial de la biodiversité permet de renforcer la mise en œuvre à l'échelle nationale de la Convention et de ses Protocoles en vue d'améliorer l'état de la biodiversité</w:t>
            </w:r>
          </w:p>
        </w:tc>
        <w:tc>
          <w:tcPr>
            <w:tcW w:w="981" w:type="dxa"/>
            <w:shd w:val="clear" w:color="auto" w:fill="auto"/>
            <w:vAlign w:val="bottom"/>
            <w:hideMark/>
          </w:tcPr>
          <w:p w14:paraId="1E73640F"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1 980,6 </w:t>
            </w:r>
          </w:p>
        </w:tc>
        <w:tc>
          <w:tcPr>
            <w:tcW w:w="763" w:type="dxa"/>
            <w:shd w:val="clear" w:color="auto" w:fill="auto"/>
            <w:vAlign w:val="bottom"/>
            <w:hideMark/>
          </w:tcPr>
          <w:p w14:paraId="4BD24B45"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1 986,0 </w:t>
            </w:r>
          </w:p>
        </w:tc>
        <w:tc>
          <w:tcPr>
            <w:tcW w:w="1091" w:type="dxa"/>
            <w:shd w:val="clear" w:color="auto" w:fill="auto"/>
            <w:vAlign w:val="bottom"/>
            <w:hideMark/>
          </w:tcPr>
          <w:p w14:paraId="5D9E7C44"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935,0 </w:t>
            </w:r>
          </w:p>
        </w:tc>
        <w:tc>
          <w:tcPr>
            <w:tcW w:w="1150" w:type="dxa"/>
            <w:shd w:val="clear" w:color="auto" w:fill="auto"/>
            <w:vAlign w:val="bottom"/>
            <w:hideMark/>
          </w:tcPr>
          <w:p w14:paraId="2412339E"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2 515,0 </w:t>
            </w:r>
          </w:p>
        </w:tc>
        <w:tc>
          <w:tcPr>
            <w:tcW w:w="1114" w:type="dxa"/>
            <w:shd w:val="clear" w:color="auto" w:fill="auto"/>
            <w:vAlign w:val="bottom"/>
            <w:hideMark/>
          </w:tcPr>
          <w:p w14:paraId="6952F1FD"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45,0 </w:t>
            </w:r>
          </w:p>
        </w:tc>
        <w:tc>
          <w:tcPr>
            <w:tcW w:w="854" w:type="dxa"/>
            <w:shd w:val="clear" w:color="auto" w:fill="auto"/>
            <w:vAlign w:val="bottom"/>
            <w:hideMark/>
          </w:tcPr>
          <w:p w14:paraId="2E1A5C97"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7 461,6 </w:t>
            </w:r>
          </w:p>
        </w:tc>
      </w:tr>
      <w:tr w:rsidR="00356C44" w:rsidRPr="00264E9A" w14:paraId="00526C7E" w14:textId="77777777" w:rsidTr="00AB2087">
        <w:trPr>
          <w:jc w:val="right"/>
        </w:trPr>
        <w:tc>
          <w:tcPr>
            <w:tcW w:w="821" w:type="dxa"/>
            <w:shd w:val="clear" w:color="auto" w:fill="auto"/>
            <w:vAlign w:val="center"/>
            <w:hideMark/>
          </w:tcPr>
          <w:p w14:paraId="04D10E5A"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3</w:t>
            </w:r>
          </w:p>
        </w:tc>
        <w:tc>
          <w:tcPr>
            <w:tcW w:w="2576" w:type="dxa"/>
            <w:shd w:val="clear" w:color="auto" w:fill="auto"/>
            <w:vAlign w:val="center"/>
            <w:hideMark/>
          </w:tcPr>
          <w:p w14:paraId="63204F63"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La sensibilisation et les actions visant la conservation, l'utilisation durable et le partage les avantages de la biodiversité sont renforcées à tous les niveaux et dans tous les secteurs de la société</w:t>
            </w:r>
          </w:p>
        </w:tc>
        <w:tc>
          <w:tcPr>
            <w:tcW w:w="981" w:type="dxa"/>
            <w:shd w:val="clear" w:color="auto" w:fill="auto"/>
            <w:vAlign w:val="bottom"/>
            <w:hideMark/>
          </w:tcPr>
          <w:p w14:paraId="699267BF"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612,0 </w:t>
            </w:r>
          </w:p>
        </w:tc>
        <w:tc>
          <w:tcPr>
            <w:tcW w:w="763" w:type="dxa"/>
            <w:shd w:val="clear" w:color="auto" w:fill="auto"/>
            <w:vAlign w:val="bottom"/>
            <w:hideMark/>
          </w:tcPr>
          <w:p w14:paraId="30A301F9"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345,0 </w:t>
            </w:r>
          </w:p>
        </w:tc>
        <w:tc>
          <w:tcPr>
            <w:tcW w:w="1091" w:type="dxa"/>
            <w:shd w:val="clear" w:color="auto" w:fill="auto"/>
            <w:vAlign w:val="bottom"/>
            <w:hideMark/>
          </w:tcPr>
          <w:p w14:paraId="788F8366"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245,0 </w:t>
            </w:r>
          </w:p>
        </w:tc>
        <w:tc>
          <w:tcPr>
            <w:tcW w:w="1150" w:type="dxa"/>
            <w:shd w:val="clear" w:color="auto" w:fill="auto"/>
            <w:vAlign w:val="bottom"/>
            <w:hideMark/>
          </w:tcPr>
          <w:p w14:paraId="34B0C702"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1 470,0 </w:t>
            </w:r>
          </w:p>
        </w:tc>
        <w:tc>
          <w:tcPr>
            <w:tcW w:w="1114" w:type="dxa"/>
            <w:shd w:val="clear" w:color="auto" w:fill="auto"/>
            <w:vAlign w:val="bottom"/>
            <w:hideMark/>
          </w:tcPr>
          <w:p w14:paraId="7CCF6161"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125,0 </w:t>
            </w:r>
          </w:p>
        </w:tc>
        <w:tc>
          <w:tcPr>
            <w:tcW w:w="854" w:type="dxa"/>
            <w:shd w:val="clear" w:color="auto" w:fill="auto"/>
            <w:vAlign w:val="bottom"/>
            <w:hideMark/>
          </w:tcPr>
          <w:p w14:paraId="3AD7B548"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2 797,0 </w:t>
            </w:r>
          </w:p>
        </w:tc>
      </w:tr>
      <w:tr w:rsidR="00356C44" w:rsidRPr="00264E9A" w14:paraId="48939E78" w14:textId="77777777" w:rsidTr="00AB2087">
        <w:trPr>
          <w:jc w:val="right"/>
        </w:trPr>
        <w:tc>
          <w:tcPr>
            <w:tcW w:w="821" w:type="dxa"/>
            <w:shd w:val="clear" w:color="auto" w:fill="auto"/>
            <w:vAlign w:val="center"/>
            <w:hideMark/>
          </w:tcPr>
          <w:p w14:paraId="7518CF60"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4</w:t>
            </w:r>
          </w:p>
        </w:tc>
        <w:tc>
          <w:tcPr>
            <w:tcW w:w="2576" w:type="dxa"/>
            <w:shd w:val="clear" w:color="auto" w:fill="auto"/>
            <w:vAlign w:val="center"/>
            <w:hideMark/>
          </w:tcPr>
          <w:p w14:paraId="53D87928"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Les exercices réguliers d'évaluation et d'examen contribuent à la gestion adaptative et à l'amélioration progressive de la mise en œuvre de la Convention et de ses Protocoles</w:t>
            </w:r>
          </w:p>
        </w:tc>
        <w:tc>
          <w:tcPr>
            <w:tcW w:w="981" w:type="dxa"/>
            <w:shd w:val="clear" w:color="auto" w:fill="auto"/>
            <w:vAlign w:val="bottom"/>
            <w:hideMark/>
          </w:tcPr>
          <w:p w14:paraId="32ACCF52"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1 276,5 </w:t>
            </w:r>
          </w:p>
        </w:tc>
        <w:tc>
          <w:tcPr>
            <w:tcW w:w="763" w:type="dxa"/>
            <w:shd w:val="clear" w:color="auto" w:fill="auto"/>
            <w:vAlign w:val="bottom"/>
            <w:hideMark/>
          </w:tcPr>
          <w:p w14:paraId="2A9A43D3"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1 940,0 </w:t>
            </w:r>
          </w:p>
        </w:tc>
        <w:tc>
          <w:tcPr>
            <w:tcW w:w="1091" w:type="dxa"/>
            <w:shd w:val="clear" w:color="auto" w:fill="auto"/>
            <w:vAlign w:val="bottom"/>
            <w:hideMark/>
          </w:tcPr>
          <w:p w14:paraId="7B28B09E"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816,0 </w:t>
            </w:r>
          </w:p>
        </w:tc>
        <w:tc>
          <w:tcPr>
            <w:tcW w:w="1150" w:type="dxa"/>
            <w:shd w:val="clear" w:color="auto" w:fill="auto"/>
            <w:vAlign w:val="bottom"/>
            <w:hideMark/>
          </w:tcPr>
          <w:p w14:paraId="630C9BBA"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740,0 </w:t>
            </w:r>
          </w:p>
        </w:tc>
        <w:tc>
          <w:tcPr>
            <w:tcW w:w="1114" w:type="dxa"/>
            <w:shd w:val="clear" w:color="auto" w:fill="auto"/>
            <w:vAlign w:val="bottom"/>
            <w:hideMark/>
          </w:tcPr>
          <w:p w14:paraId="75BF11FF"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12,0 </w:t>
            </w:r>
          </w:p>
        </w:tc>
        <w:tc>
          <w:tcPr>
            <w:tcW w:w="854" w:type="dxa"/>
            <w:shd w:val="clear" w:color="auto" w:fill="auto"/>
            <w:vAlign w:val="bottom"/>
            <w:hideMark/>
          </w:tcPr>
          <w:p w14:paraId="3E226543"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4 784,5 </w:t>
            </w:r>
          </w:p>
        </w:tc>
      </w:tr>
      <w:tr w:rsidR="00356C44" w:rsidRPr="00264E9A" w14:paraId="26B28717" w14:textId="77777777" w:rsidTr="00AB2087">
        <w:trPr>
          <w:jc w:val="right"/>
        </w:trPr>
        <w:tc>
          <w:tcPr>
            <w:tcW w:w="821" w:type="dxa"/>
            <w:shd w:val="clear" w:color="auto" w:fill="auto"/>
            <w:vAlign w:val="center"/>
            <w:hideMark/>
          </w:tcPr>
          <w:p w14:paraId="62334758"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5</w:t>
            </w:r>
          </w:p>
        </w:tc>
        <w:tc>
          <w:tcPr>
            <w:tcW w:w="2576" w:type="dxa"/>
            <w:shd w:val="clear" w:color="auto" w:fill="auto"/>
            <w:vAlign w:val="center"/>
            <w:hideMark/>
          </w:tcPr>
          <w:p w14:paraId="6444EE6E"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Le Secrétariat de la CDB est bien géré.</w:t>
            </w:r>
          </w:p>
        </w:tc>
        <w:tc>
          <w:tcPr>
            <w:tcW w:w="981" w:type="dxa"/>
            <w:shd w:val="clear" w:color="auto" w:fill="auto"/>
            <w:vAlign w:val="bottom"/>
            <w:hideMark/>
          </w:tcPr>
          <w:p w14:paraId="437BEEA4"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245,0 </w:t>
            </w:r>
          </w:p>
        </w:tc>
        <w:tc>
          <w:tcPr>
            <w:tcW w:w="763" w:type="dxa"/>
            <w:shd w:val="clear" w:color="auto" w:fill="auto"/>
            <w:vAlign w:val="bottom"/>
            <w:hideMark/>
          </w:tcPr>
          <w:p w14:paraId="047EED03" w14:textId="77777777" w:rsidR="00572F02" w:rsidRPr="00264E9A" w:rsidRDefault="00572F02" w:rsidP="00E468B5">
            <w:pPr>
              <w:keepNext/>
              <w:keepLines/>
              <w:jc w:val="right"/>
              <w:rPr>
                <w:rFonts w:asciiTheme="majorHAnsi" w:hAnsiTheme="majorHAnsi" w:cstheme="majorHAnsi"/>
                <w:color w:val="000000"/>
                <w:sz w:val="16"/>
                <w:szCs w:val="16"/>
                <w:lang w:eastAsia="zh-CN"/>
              </w:rPr>
            </w:pPr>
          </w:p>
        </w:tc>
        <w:tc>
          <w:tcPr>
            <w:tcW w:w="1091" w:type="dxa"/>
            <w:shd w:val="clear" w:color="auto" w:fill="auto"/>
            <w:vAlign w:val="bottom"/>
            <w:hideMark/>
          </w:tcPr>
          <w:p w14:paraId="145740FE" w14:textId="77777777" w:rsidR="00572F02" w:rsidRPr="00264E9A" w:rsidRDefault="00572F02" w:rsidP="00E468B5">
            <w:pPr>
              <w:keepNext/>
              <w:keepLines/>
              <w:jc w:val="right"/>
              <w:rPr>
                <w:rFonts w:asciiTheme="majorHAnsi" w:hAnsiTheme="majorHAnsi" w:cstheme="majorHAnsi"/>
                <w:sz w:val="16"/>
                <w:szCs w:val="16"/>
                <w:lang w:eastAsia="zh-CN"/>
              </w:rPr>
            </w:pPr>
          </w:p>
        </w:tc>
        <w:tc>
          <w:tcPr>
            <w:tcW w:w="1150" w:type="dxa"/>
            <w:shd w:val="clear" w:color="auto" w:fill="auto"/>
            <w:vAlign w:val="bottom"/>
            <w:hideMark/>
          </w:tcPr>
          <w:p w14:paraId="72650CE3"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235,0 </w:t>
            </w:r>
          </w:p>
        </w:tc>
        <w:tc>
          <w:tcPr>
            <w:tcW w:w="1114" w:type="dxa"/>
            <w:shd w:val="clear" w:color="auto" w:fill="auto"/>
            <w:vAlign w:val="bottom"/>
            <w:hideMark/>
          </w:tcPr>
          <w:p w14:paraId="29AC5EA5"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30,0 </w:t>
            </w:r>
          </w:p>
        </w:tc>
        <w:tc>
          <w:tcPr>
            <w:tcW w:w="854" w:type="dxa"/>
            <w:shd w:val="clear" w:color="auto" w:fill="auto"/>
            <w:vAlign w:val="bottom"/>
            <w:hideMark/>
          </w:tcPr>
          <w:p w14:paraId="54B7B549"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510,0 </w:t>
            </w:r>
          </w:p>
        </w:tc>
      </w:tr>
      <w:tr w:rsidR="00356C44" w:rsidRPr="00264E9A" w14:paraId="180E7981" w14:textId="77777777" w:rsidTr="0089090E">
        <w:trPr>
          <w:jc w:val="right"/>
        </w:trPr>
        <w:tc>
          <w:tcPr>
            <w:tcW w:w="821" w:type="dxa"/>
            <w:tcBorders>
              <w:bottom w:val="single" w:sz="4" w:space="0" w:color="auto"/>
            </w:tcBorders>
            <w:shd w:val="clear" w:color="auto" w:fill="auto"/>
            <w:vAlign w:val="center"/>
            <w:hideMark/>
          </w:tcPr>
          <w:p w14:paraId="29F54178" w14:textId="77777777" w:rsidR="00572F02" w:rsidRPr="00264E9A" w:rsidRDefault="00572F02" w:rsidP="00670BD8">
            <w:pPr>
              <w:keepNext/>
              <w:keepLines/>
              <w:jc w:val="center"/>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6</w:t>
            </w:r>
          </w:p>
        </w:tc>
        <w:tc>
          <w:tcPr>
            <w:tcW w:w="2576" w:type="dxa"/>
            <w:tcBorders>
              <w:bottom w:val="single" w:sz="4" w:space="0" w:color="auto"/>
            </w:tcBorders>
            <w:shd w:val="clear" w:color="auto" w:fill="auto"/>
            <w:vAlign w:val="center"/>
            <w:hideMark/>
          </w:tcPr>
          <w:p w14:paraId="40DD5057"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Amélioration de l'appui aux programmes du Secrétariat</w:t>
            </w:r>
          </w:p>
        </w:tc>
        <w:tc>
          <w:tcPr>
            <w:tcW w:w="981" w:type="dxa"/>
            <w:tcBorders>
              <w:bottom w:val="single" w:sz="4" w:space="0" w:color="auto"/>
            </w:tcBorders>
            <w:shd w:val="clear" w:color="auto" w:fill="auto"/>
            <w:vAlign w:val="bottom"/>
            <w:hideMark/>
          </w:tcPr>
          <w:p w14:paraId="055FF8D8"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25,0 </w:t>
            </w:r>
          </w:p>
        </w:tc>
        <w:tc>
          <w:tcPr>
            <w:tcW w:w="763" w:type="dxa"/>
            <w:tcBorders>
              <w:bottom w:val="single" w:sz="4" w:space="0" w:color="auto"/>
            </w:tcBorders>
            <w:shd w:val="clear" w:color="auto" w:fill="auto"/>
            <w:vAlign w:val="bottom"/>
            <w:hideMark/>
          </w:tcPr>
          <w:p w14:paraId="4DDA24C6" w14:textId="77777777" w:rsidR="00572F02" w:rsidRPr="00264E9A" w:rsidRDefault="00572F02" w:rsidP="00E468B5">
            <w:pPr>
              <w:keepNext/>
              <w:keepLines/>
              <w:jc w:val="right"/>
              <w:rPr>
                <w:rFonts w:asciiTheme="majorHAnsi" w:hAnsiTheme="majorHAnsi" w:cstheme="majorHAnsi"/>
                <w:color w:val="000000"/>
                <w:sz w:val="16"/>
                <w:szCs w:val="16"/>
                <w:lang w:eastAsia="zh-CN"/>
              </w:rPr>
            </w:pPr>
          </w:p>
        </w:tc>
        <w:tc>
          <w:tcPr>
            <w:tcW w:w="1091" w:type="dxa"/>
            <w:tcBorders>
              <w:bottom w:val="single" w:sz="4" w:space="0" w:color="auto"/>
            </w:tcBorders>
            <w:shd w:val="clear" w:color="auto" w:fill="auto"/>
            <w:noWrap/>
            <w:vAlign w:val="bottom"/>
            <w:hideMark/>
          </w:tcPr>
          <w:p w14:paraId="44C1A382" w14:textId="77777777" w:rsidR="00572F02" w:rsidRPr="00264E9A" w:rsidRDefault="00572F02" w:rsidP="00E468B5">
            <w:pPr>
              <w:keepNext/>
              <w:keepLines/>
              <w:jc w:val="right"/>
              <w:rPr>
                <w:rFonts w:asciiTheme="majorHAnsi" w:hAnsiTheme="majorHAnsi" w:cstheme="majorHAnsi"/>
                <w:color w:val="000000"/>
                <w:sz w:val="16"/>
                <w:szCs w:val="16"/>
                <w:lang w:eastAsia="zh-CN"/>
              </w:rPr>
            </w:pPr>
          </w:p>
        </w:tc>
        <w:tc>
          <w:tcPr>
            <w:tcW w:w="1150" w:type="dxa"/>
            <w:tcBorders>
              <w:bottom w:val="single" w:sz="4" w:space="0" w:color="auto"/>
            </w:tcBorders>
            <w:shd w:val="clear" w:color="auto" w:fill="auto"/>
            <w:noWrap/>
            <w:vAlign w:val="bottom"/>
            <w:hideMark/>
          </w:tcPr>
          <w:p w14:paraId="53AA9B6D" w14:textId="77777777" w:rsidR="00572F02" w:rsidRPr="00264E9A" w:rsidRDefault="00572F02" w:rsidP="00E468B5">
            <w:pPr>
              <w:keepNext/>
              <w:keepLines/>
              <w:jc w:val="right"/>
              <w:rPr>
                <w:rFonts w:asciiTheme="majorHAnsi" w:hAnsiTheme="majorHAnsi" w:cstheme="majorHAnsi"/>
                <w:sz w:val="16"/>
                <w:szCs w:val="16"/>
                <w:lang w:eastAsia="zh-CN"/>
              </w:rPr>
            </w:pPr>
          </w:p>
        </w:tc>
        <w:tc>
          <w:tcPr>
            <w:tcW w:w="1114" w:type="dxa"/>
            <w:tcBorders>
              <w:bottom w:val="single" w:sz="4" w:space="0" w:color="auto"/>
            </w:tcBorders>
            <w:shd w:val="clear" w:color="auto" w:fill="auto"/>
            <w:noWrap/>
            <w:vAlign w:val="bottom"/>
            <w:hideMark/>
          </w:tcPr>
          <w:p w14:paraId="53197F56" w14:textId="77777777" w:rsidR="00572F02" w:rsidRPr="00264E9A" w:rsidRDefault="00572F02" w:rsidP="00E468B5">
            <w:pPr>
              <w:keepNext/>
              <w:keepLines/>
              <w:jc w:val="right"/>
              <w:rPr>
                <w:rFonts w:asciiTheme="majorHAnsi" w:hAnsiTheme="majorHAnsi" w:cstheme="majorHAnsi"/>
                <w:sz w:val="16"/>
                <w:szCs w:val="16"/>
                <w:lang w:eastAsia="zh-CN"/>
              </w:rPr>
            </w:pPr>
          </w:p>
        </w:tc>
        <w:tc>
          <w:tcPr>
            <w:tcW w:w="854" w:type="dxa"/>
            <w:tcBorders>
              <w:bottom w:val="single" w:sz="4" w:space="0" w:color="auto"/>
            </w:tcBorders>
            <w:shd w:val="clear" w:color="auto" w:fill="auto"/>
            <w:vAlign w:val="bottom"/>
            <w:hideMark/>
          </w:tcPr>
          <w:p w14:paraId="1436DECF"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25,0 </w:t>
            </w:r>
          </w:p>
        </w:tc>
      </w:tr>
      <w:tr w:rsidR="00356C44" w:rsidRPr="00264E9A" w14:paraId="2DFCF980" w14:textId="77777777" w:rsidTr="0089090E">
        <w:trPr>
          <w:jc w:val="right"/>
        </w:trPr>
        <w:tc>
          <w:tcPr>
            <w:tcW w:w="821" w:type="dxa"/>
            <w:tcBorders>
              <w:top w:val="single" w:sz="4" w:space="0" w:color="auto"/>
              <w:bottom w:val="single" w:sz="4" w:space="0" w:color="auto"/>
            </w:tcBorders>
            <w:shd w:val="clear" w:color="auto" w:fill="auto"/>
            <w:hideMark/>
          </w:tcPr>
          <w:p w14:paraId="7E57F638" w14:textId="77777777" w:rsidR="00572F02" w:rsidRPr="00264E9A" w:rsidRDefault="00572F02" w:rsidP="00670BD8">
            <w:pPr>
              <w:keepNext/>
              <w:keepLines/>
              <w:jc w:val="center"/>
              <w:rPr>
                <w:rFonts w:asciiTheme="majorHAnsi" w:hAnsiTheme="majorHAnsi" w:cstheme="majorHAnsi"/>
                <w:b/>
                <w:bCs/>
                <w:sz w:val="16"/>
                <w:szCs w:val="16"/>
                <w:lang w:eastAsia="zh-CN"/>
              </w:rPr>
            </w:pPr>
            <w:r w:rsidRPr="00264E9A">
              <w:rPr>
                <w:rFonts w:asciiTheme="majorHAnsi" w:hAnsiTheme="majorHAnsi" w:cstheme="majorHAnsi"/>
                <w:b/>
                <w:bCs/>
                <w:sz w:val="16"/>
                <w:szCs w:val="16"/>
              </w:rPr>
              <w:t>Total</w:t>
            </w:r>
          </w:p>
        </w:tc>
        <w:tc>
          <w:tcPr>
            <w:tcW w:w="2576" w:type="dxa"/>
            <w:tcBorders>
              <w:top w:val="single" w:sz="4" w:space="0" w:color="auto"/>
              <w:bottom w:val="single" w:sz="4" w:space="0" w:color="auto"/>
            </w:tcBorders>
            <w:shd w:val="clear" w:color="auto" w:fill="auto"/>
            <w:vAlign w:val="bottom"/>
            <w:hideMark/>
          </w:tcPr>
          <w:p w14:paraId="0F8DB091" w14:textId="77777777" w:rsidR="00572F02" w:rsidRPr="00264E9A" w:rsidRDefault="00572F02" w:rsidP="00670BD8">
            <w:pPr>
              <w:keepNext/>
              <w:keepLines/>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lang w:eastAsia="zh-CN"/>
              </w:rPr>
              <w:t> </w:t>
            </w:r>
          </w:p>
        </w:tc>
        <w:tc>
          <w:tcPr>
            <w:tcW w:w="981" w:type="dxa"/>
            <w:tcBorders>
              <w:top w:val="single" w:sz="4" w:space="0" w:color="auto"/>
              <w:bottom w:val="single" w:sz="4" w:space="0" w:color="auto"/>
            </w:tcBorders>
            <w:shd w:val="clear" w:color="auto" w:fill="auto"/>
            <w:vAlign w:val="bottom"/>
            <w:hideMark/>
          </w:tcPr>
          <w:p w14:paraId="49BB65A5"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7 289,0 </w:t>
            </w:r>
          </w:p>
        </w:tc>
        <w:tc>
          <w:tcPr>
            <w:tcW w:w="763" w:type="dxa"/>
            <w:tcBorders>
              <w:top w:val="single" w:sz="4" w:space="0" w:color="auto"/>
              <w:bottom w:val="single" w:sz="4" w:space="0" w:color="auto"/>
            </w:tcBorders>
            <w:shd w:val="clear" w:color="auto" w:fill="auto"/>
            <w:vAlign w:val="bottom"/>
            <w:hideMark/>
          </w:tcPr>
          <w:p w14:paraId="353742E9"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6 497,0 </w:t>
            </w:r>
          </w:p>
        </w:tc>
        <w:tc>
          <w:tcPr>
            <w:tcW w:w="1091" w:type="dxa"/>
            <w:tcBorders>
              <w:top w:val="single" w:sz="4" w:space="0" w:color="auto"/>
              <w:bottom w:val="single" w:sz="4" w:space="0" w:color="auto"/>
            </w:tcBorders>
            <w:shd w:val="clear" w:color="auto" w:fill="auto"/>
            <w:vAlign w:val="bottom"/>
            <w:hideMark/>
          </w:tcPr>
          <w:p w14:paraId="240EA190"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2 392,0 </w:t>
            </w:r>
          </w:p>
        </w:tc>
        <w:tc>
          <w:tcPr>
            <w:tcW w:w="1150" w:type="dxa"/>
            <w:tcBorders>
              <w:top w:val="single" w:sz="4" w:space="0" w:color="auto"/>
              <w:bottom w:val="single" w:sz="4" w:space="0" w:color="auto"/>
            </w:tcBorders>
            <w:shd w:val="clear" w:color="auto" w:fill="auto"/>
            <w:vAlign w:val="bottom"/>
            <w:hideMark/>
          </w:tcPr>
          <w:p w14:paraId="6058DEA3"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5 010,0 </w:t>
            </w:r>
          </w:p>
        </w:tc>
        <w:tc>
          <w:tcPr>
            <w:tcW w:w="1114" w:type="dxa"/>
            <w:tcBorders>
              <w:top w:val="single" w:sz="4" w:space="0" w:color="auto"/>
              <w:bottom w:val="single" w:sz="4" w:space="0" w:color="auto"/>
            </w:tcBorders>
            <w:shd w:val="clear" w:color="auto" w:fill="auto"/>
            <w:vAlign w:val="bottom"/>
            <w:hideMark/>
          </w:tcPr>
          <w:p w14:paraId="4C61FE70"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         442,0 </w:t>
            </w:r>
          </w:p>
        </w:tc>
        <w:tc>
          <w:tcPr>
            <w:tcW w:w="854" w:type="dxa"/>
            <w:tcBorders>
              <w:top w:val="single" w:sz="4" w:space="0" w:color="auto"/>
              <w:bottom w:val="single" w:sz="4" w:space="0" w:color="auto"/>
            </w:tcBorders>
            <w:shd w:val="clear" w:color="auto" w:fill="auto"/>
            <w:vAlign w:val="bottom"/>
            <w:hideMark/>
          </w:tcPr>
          <w:p w14:paraId="666AE5C1" w14:textId="77777777" w:rsidR="00572F02" w:rsidRPr="00264E9A" w:rsidRDefault="00572F02" w:rsidP="00E468B5">
            <w:pPr>
              <w:keepNext/>
              <w:keepLines/>
              <w:jc w:val="right"/>
              <w:rPr>
                <w:rFonts w:asciiTheme="majorHAnsi" w:hAnsiTheme="majorHAnsi" w:cstheme="majorHAnsi"/>
                <w:color w:val="000000"/>
                <w:sz w:val="16"/>
                <w:szCs w:val="16"/>
                <w:lang w:eastAsia="zh-CN"/>
              </w:rPr>
            </w:pPr>
            <w:r w:rsidRPr="00264E9A">
              <w:rPr>
                <w:rFonts w:asciiTheme="majorHAnsi" w:hAnsiTheme="majorHAnsi" w:cstheme="majorHAnsi"/>
                <w:color w:val="000000"/>
                <w:sz w:val="16"/>
                <w:szCs w:val="16"/>
              </w:rPr>
              <w:t xml:space="preserve">21 630,0 </w:t>
            </w:r>
          </w:p>
        </w:tc>
      </w:tr>
    </w:tbl>
    <w:p w14:paraId="311A5E66" w14:textId="77777777" w:rsidR="007735DF" w:rsidRPr="00264E9A" w:rsidRDefault="007735DF" w:rsidP="007735DF">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rPr>
      </w:pPr>
    </w:p>
    <w:p w14:paraId="49114CB4" w14:textId="69A28952" w:rsidR="00980F9A" w:rsidRPr="00264E9A"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64E9A">
        <w:rPr>
          <w:sz w:val="22"/>
          <w:szCs w:val="22"/>
        </w:rPr>
        <w:t xml:space="preserve">Le Fonds japonais pour la biodiversité (FJB), qui a été établi par le gouvernement japonais en héritage de sa présidence de la dixième réunion de la Conférence des Parties, continue de financer et de faciliter les activités de renforcement des capacités organisées ou dirigées par le Secrétariat et financera un total de 5 postes (1 D-1, 2 P-4 et 2 GS) grâce au fonds d'affectation spéciale volontaire pour les contributions volontaires en appui aux activités approuvées (BE). </w:t>
      </w:r>
    </w:p>
    <w:p w14:paraId="1B7AFA3D" w14:textId="43412883" w:rsidR="00C313E5" w:rsidRPr="00264E9A"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sidRPr="00264E9A">
        <w:rPr>
          <w:i/>
          <w:iCs/>
          <w:color w:val="000000" w:themeColor="text1"/>
          <w:sz w:val="22"/>
          <w:szCs w:val="22"/>
        </w:rPr>
        <w:t>Fonds d'affectation spéciale volontaire pour les contributions volontaires (BZ) destiné à faciliter la participation des Parties</w:t>
      </w:r>
    </w:p>
    <w:p w14:paraId="36EB81D7" w14:textId="77777777" w:rsidR="00DE2A3A" w:rsidRPr="00264E9A"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64E9A">
        <w:rPr>
          <w:kern w:val="22"/>
          <w:sz w:val="22"/>
          <w:szCs w:val="22"/>
        </w:rPr>
        <w:t xml:space="preserve">Le Fonds d'affectation spéciale BZ destiné à faciliter la participation des Parties est utilisé par le Secrétariat pour fournir aux représentants des Parties admissibles des billets d'avion et des indemnités journalières de subsistance pour leur permettre de participer aux réunions de la Conférence des Parties à la Convention, de la Conférence des Parties siégeant en tant que réunion des Parties au Protocole de Cartagena et de la Conférence des Parties siégeant en tant que réunion des Parties au Protocole de Nagoya. Le Fonds sert également à soutenir la participation des représentants des Parties admissibles aux réunions des organes subsidiaires et associés de la Convention et des Protocoles. </w:t>
      </w:r>
    </w:p>
    <w:p w14:paraId="7198100D" w14:textId="4BB6D299" w:rsidR="00D74649" w:rsidRPr="00264E9A" w:rsidRDefault="00DE2A3A"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64E9A">
        <w:rPr>
          <w:sz w:val="22"/>
          <w:szCs w:val="22"/>
        </w:rPr>
        <w:t xml:space="preserve">La Conférence des Parties a noté avec constance la nécessité d'une pleine participation de toutes les Parties, y compris les pays en développement, et a demandé qu'un soutien soit fourni pour au moins deux délégués à ses réunions. </w:t>
      </w:r>
      <w:r w:rsidRPr="00264E9A">
        <w:rPr>
          <w:kern w:val="22"/>
          <w:sz w:val="22"/>
          <w:szCs w:val="22"/>
        </w:rPr>
        <w:t>Toutefois, par le passé, les ressources disponibles permettaient au Secrétariat de couvrir les coûts d'un seul représentant pour chaque Partie admissible. Cependant, avec la reprise des réunions en personne après les restrictions dues à la pandémie de COVID-19, et la convocation de réunion concomitante de trois organes (la troisième réunion du Groupe de travail à composition non limitée sur le cadre mondial de la biodiversité pour l'après-2020 (WG2020-3) ; l'Organe subsidiaire chargé de l'application (SBI-3) et l'Organe subsidiaire chargé de fournir des avis scientifiques, techniques et technologiques (SBSTTA-24) à Genève, en Suisse, en mars 2022, le Bureau, en consultation avec les présidents respectifs et le Secrétariat, a déterminé qu'il était essentiel de financer au moins deux participants de chaque Partie admissible, étant donné qu'il y avait un nombre important de questions à résoudre. La même approche a été adoptée pour la quatrième réunion du Groupe de travail (WG2020-4) à Nairobi</w:t>
      </w:r>
      <w:r w:rsidRPr="00264E9A">
        <w:rPr>
          <w:sz w:val="22"/>
          <w:szCs w:val="22"/>
        </w:rPr>
        <w:t>. De même, des contributions sont sollicitées pour couvrir le coût de trois participants par Partie admissible pour les réunions de la COP-15 et des Parties aux Protocoles ce qui permettrait de couvrir les trois instruments. Dans ce contexte, le Secrétariat a préparé les deux options suivantes pour chacune des trois séries de réunions, aux fins d'examen par la Conférence des Parties et par les réunions des Parties aux Protocoles :</w:t>
      </w:r>
    </w:p>
    <w:p w14:paraId="69185F59" w14:textId="3FBA0FEC" w:rsidR="00645D33" w:rsidRPr="00264E9A" w:rsidRDefault="00C45EDB"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264E9A">
        <w:rPr>
          <w:b/>
          <w:bCs/>
          <w:sz w:val="22"/>
          <w:szCs w:val="22"/>
        </w:rPr>
        <w:t>Tableaux 8. Options de financement pour les participants aux réunions</w:t>
      </w:r>
    </w:p>
    <w:p w14:paraId="75A583A5" w14:textId="693FFBBD" w:rsidR="008C5324" w:rsidRPr="00264E9A" w:rsidRDefault="00A44146" w:rsidP="003469C1">
      <w:pPr>
        <w:tabs>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64E9A">
        <w:rPr>
          <w:sz w:val="22"/>
          <w:szCs w:val="22"/>
        </w:rPr>
        <w:t xml:space="preserve">Tableau 8 a) </w:t>
      </w:r>
    </w:p>
    <w:tbl>
      <w:tblPr>
        <w:tblW w:w="8860" w:type="dxa"/>
        <w:jc w:val="center"/>
        <w:tblLook w:val="04A0" w:firstRow="1" w:lastRow="0" w:firstColumn="1" w:lastColumn="0" w:noHBand="0" w:noVBand="1"/>
      </w:tblPr>
      <w:tblGrid>
        <w:gridCol w:w="6280"/>
        <w:gridCol w:w="2580"/>
      </w:tblGrid>
      <w:tr w:rsidR="0065168B" w:rsidRPr="00264E9A" w14:paraId="0B46D6D9"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7DE76551" w:rsidR="0065168B" w:rsidRPr="00264E9A" w:rsidRDefault="0065168B" w:rsidP="007C1690">
            <w:pPr>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themeColor="text1"/>
                <w:sz w:val="18"/>
                <w:szCs w:val="18"/>
              </w:rPr>
              <w:t>A. Options pour la tenue consécutive de SBSTTA+WG8J (8 jours à Montréal) en 2023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77777777" w:rsidR="0065168B" w:rsidRPr="00264E9A" w:rsidRDefault="0065168B" w:rsidP="007C1690">
            <w:pPr>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USD  </w:t>
            </w:r>
          </w:p>
        </w:tc>
      </w:tr>
      <w:tr w:rsidR="0065168B" w:rsidRPr="00264E9A" w14:paraId="048B784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7ACF76F" w14:textId="3AAC4B2B" w:rsidR="0065168B" w:rsidRPr="00264E9A" w:rsidRDefault="0065168B" w:rsidP="007C1690">
            <w:pPr>
              <w:rPr>
                <w:rFonts w:asciiTheme="majorHAnsi" w:hAnsiTheme="majorHAnsi" w:cstheme="majorHAnsi"/>
                <w:sz w:val="18"/>
                <w:szCs w:val="18"/>
                <w:lang w:eastAsia="zh-CN"/>
              </w:rPr>
            </w:pPr>
            <w:r w:rsidRPr="00264E9A">
              <w:rPr>
                <w:rFonts w:asciiTheme="majorHAnsi" w:hAnsiTheme="majorHAnsi" w:cstheme="majorHAnsi"/>
                <w:sz w:val="18"/>
                <w:szCs w:val="18"/>
              </w:rPr>
              <w:t xml:space="preserve">Soutien à </w:t>
            </w:r>
            <w:r w:rsidRPr="00264E9A">
              <w:rPr>
                <w:rFonts w:asciiTheme="majorHAnsi" w:hAnsiTheme="majorHAnsi" w:cstheme="majorHAnsi"/>
                <w:b/>
                <w:sz w:val="18"/>
                <w:szCs w:val="18"/>
              </w:rPr>
              <w:t>un délégué</w:t>
            </w:r>
            <w:r w:rsidRPr="00264E9A">
              <w:rPr>
                <w:rFonts w:asciiTheme="majorHAnsi" w:hAnsiTheme="majorHAnsi" w:cstheme="majorHAnsi"/>
                <w:sz w:val="18"/>
                <w:szCs w:val="18"/>
              </w:rPr>
              <w:t xml:space="preserve"> de chaque Partie admissible pour participer à une session de 8 jours organisée (consécutivement) à Montréal</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44953992" w:rsidR="0065168B" w:rsidRPr="00264E9A" w:rsidRDefault="0065168B" w:rsidP="007C1690">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859 700 </w:t>
            </w:r>
          </w:p>
        </w:tc>
      </w:tr>
      <w:tr w:rsidR="0065168B" w:rsidRPr="00264E9A" w14:paraId="25C6F9EB"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591762F" w14:textId="0716CBFC" w:rsidR="0065168B" w:rsidRPr="00264E9A" w:rsidRDefault="0065168B" w:rsidP="007C1690">
            <w:pPr>
              <w:rPr>
                <w:rFonts w:asciiTheme="majorHAnsi" w:hAnsiTheme="majorHAnsi" w:cstheme="majorHAnsi"/>
                <w:sz w:val="18"/>
                <w:szCs w:val="18"/>
                <w:lang w:eastAsia="zh-CN"/>
              </w:rPr>
            </w:pPr>
            <w:r w:rsidRPr="00264E9A">
              <w:rPr>
                <w:rFonts w:asciiTheme="majorHAnsi" w:hAnsiTheme="majorHAnsi" w:cstheme="majorHAnsi"/>
                <w:sz w:val="18"/>
                <w:szCs w:val="18"/>
              </w:rPr>
              <w:t xml:space="preserve">Soutien à </w:t>
            </w:r>
            <w:r w:rsidRPr="00264E9A">
              <w:rPr>
                <w:rFonts w:asciiTheme="majorHAnsi" w:hAnsiTheme="majorHAnsi" w:cstheme="majorHAnsi"/>
                <w:b/>
                <w:sz w:val="18"/>
                <w:szCs w:val="18"/>
              </w:rPr>
              <w:t>deux délégués</w:t>
            </w:r>
            <w:r w:rsidRPr="00264E9A">
              <w:rPr>
                <w:rFonts w:asciiTheme="majorHAnsi" w:hAnsiTheme="majorHAnsi" w:cstheme="majorHAnsi"/>
                <w:sz w:val="18"/>
                <w:szCs w:val="18"/>
              </w:rPr>
              <w:t xml:space="preserve"> de chaque Partie admissible pour participer à une session de 8 jours organisée (consécutivement) à Montréal</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214BB0E4" w:rsidR="0065168B" w:rsidRPr="00264E9A" w:rsidRDefault="0065168B" w:rsidP="007C1690">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1 719 400 </w:t>
            </w:r>
          </w:p>
        </w:tc>
      </w:tr>
    </w:tbl>
    <w:p w14:paraId="532EF754" w14:textId="22DAEB4B" w:rsidR="00C755BB" w:rsidRPr="00264E9A" w:rsidRDefault="00371FCD" w:rsidP="003469C1">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64E9A">
        <w:rPr>
          <w:sz w:val="22"/>
          <w:szCs w:val="22"/>
        </w:rPr>
        <w:t>Tableau 8 b)</w:t>
      </w:r>
    </w:p>
    <w:tbl>
      <w:tblPr>
        <w:tblW w:w="8860" w:type="dxa"/>
        <w:jc w:val="center"/>
        <w:tblLook w:val="04A0" w:firstRow="1" w:lastRow="0" w:firstColumn="1" w:lastColumn="0" w:noHBand="0" w:noVBand="1"/>
      </w:tblPr>
      <w:tblGrid>
        <w:gridCol w:w="6280"/>
        <w:gridCol w:w="2580"/>
      </w:tblGrid>
      <w:tr w:rsidR="003469C1" w:rsidRPr="00264E9A" w14:paraId="198E6D2F"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0909634D" w:rsidR="003469C1" w:rsidRPr="00264E9A" w:rsidRDefault="003469C1" w:rsidP="007C1690">
            <w:pPr>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themeColor="text1"/>
                <w:sz w:val="18"/>
                <w:szCs w:val="18"/>
              </w:rPr>
              <w:t>B.  Options pour la tenue consécutive de SBSTTA+SBI (11 jours à Montréal) en 2024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77777777" w:rsidR="003469C1" w:rsidRPr="00264E9A" w:rsidRDefault="003469C1" w:rsidP="007C1690">
            <w:pPr>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USD </w:t>
            </w:r>
          </w:p>
        </w:tc>
      </w:tr>
      <w:tr w:rsidR="003469C1" w:rsidRPr="00264E9A" w14:paraId="3D4B809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07FF73A7" w14:textId="52DA20F9" w:rsidR="003469C1" w:rsidRPr="00264E9A" w:rsidRDefault="003469C1" w:rsidP="007C1690">
            <w:pPr>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Soutien à </w:t>
            </w:r>
            <w:r w:rsidRPr="00264E9A">
              <w:rPr>
                <w:rFonts w:asciiTheme="majorHAnsi" w:hAnsiTheme="majorHAnsi" w:cstheme="majorHAnsi"/>
                <w:b/>
                <w:color w:val="000000"/>
                <w:sz w:val="18"/>
                <w:szCs w:val="18"/>
              </w:rPr>
              <w:t>un délégué</w:t>
            </w:r>
            <w:r w:rsidRPr="00264E9A">
              <w:rPr>
                <w:rFonts w:asciiTheme="majorHAnsi" w:hAnsiTheme="majorHAnsi" w:cstheme="majorHAnsi"/>
                <w:color w:val="000000"/>
                <w:sz w:val="18"/>
                <w:szCs w:val="18"/>
              </w:rPr>
              <w:t xml:space="preserve"> de chaque Partie admissible pour participer à une session de 11 jours (SBSTTA 6 jours, SBI 5 jours) organisée à Montréal</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01E60FF4" w:rsidR="003469C1" w:rsidRPr="00264E9A" w:rsidRDefault="003469C1" w:rsidP="007C1690">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1 003 400 </w:t>
            </w:r>
          </w:p>
        </w:tc>
      </w:tr>
      <w:tr w:rsidR="003469C1" w:rsidRPr="00264E9A" w14:paraId="25AD9075"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14909565" w14:textId="66BE0847" w:rsidR="003469C1" w:rsidRPr="00264E9A" w:rsidRDefault="003469C1" w:rsidP="007C1690">
            <w:pPr>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Soutien à un </w:t>
            </w:r>
            <w:r w:rsidRPr="00264E9A">
              <w:rPr>
                <w:rFonts w:asciiTheme="majorHAnsi" w:hAnsiTheme="majorHAnsi" w:cstheme="majorHAnsi"/>
                <w:b/>
                <w:bCs/>
                <w:color w:val="000000"/>
                <w:sz w:val="18"/>
                <w:szCs w:val="18"/>
              </w:rPr>
              <w:t>deux délégués</w:t>
            </w:r>
            <w:r w:rsidRPr="00264E9A">
              <w:rPr>
                <w:rFonts w:asciiTheme="majorHAnsi" w:hAnsiTheme="majorHAnsi" w:cstheme="majorHAnsi"/>
                <w:color w:val="000000"/>
                <w:sz w:val="18"/>
                <w:szCs w:val="18"/>
              </w:rPr>
              <w:t xml:space="preserve"> de chaque Partie admissible pour participer à une session de 11 jours (SBSTTA 6 jours, SBI 5 jours) organisée à Montréal</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60E34076" w:rsidR="003469C1" w:rsidRPr="00264E9A" w:rsidRDefault="003469C1" w:rsidP="007C1690">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2 006 800 </w:t>
            </w:r>
          </w:p>
        </w:tc>
      </w:tr>
    </w:tbl>
    <w:p w14:paraId="67493A7E" w14:textId="3438A4A1" w:rsidR="003469C1" w:rsidRPr="00264E9A" w:rsidRDefault="00371FCD" w:rsidP="00204484">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64E9A">
        <w:rPr>
          <w:sz w:val="22"/>
          <w:szCs w:val="22"/>
        </w:rPr>
        <w:t>Tableau 8 c)</w:t>
      </w:r>
    </w:p>
    <w:tbl>
      <w:tblPr>
        <w:tblW w:w="8860" w:type="dxa"/>
        <w:jc w:val="center"/>
        <w:tblLook w:val="04A0" w:firstRow="1" w:lastRow="0" w:firstColumn="1" w:lastColumn="0" w:noHBand="0" w:noVBand="1"/>
      </w:tblPr>
      <w:tblGrid>
        <w:gridCol w:w="6280"/>
        <w:gridCol w:w="2580"/>
      </w:tblGrid>
      <w:tr w:rsidR="003469C1" w:rsidRPr="00264E9A" w14:paraId="36DAB38C"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3203E713" w:rsidR="003469C1" w:rsidRPr="00264E9A" w:rsidRDefault="003469C1" w:rsidP="00204484">
            <w:pPr>
              <w:keepNex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C.  Options pour la tenue de la COP-16 (14 jours à Istanbul)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77777777" w:rsidR="003469C1" w:rsidRPr="00264E9A" w:rsidRDefault="003469C1" w:rsidP="00204484">
            <w:pPr>
              <w:keepNext/>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USD</w:t>
            </w:r>
          </w:p>
        </w:tc>
      </w:tr>
      <w:tr w:rsidR="003469C1" w:rsidRPr="00264E9A" w14:paraId="374A82B1" w14:textId="77777777" w:rsidTr="007C1690">
        <w:trPr>
          <w:trHeight w:val="48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F26DC4B" w14:textId="77777777" w:rsidR="003469C1" w:rsidRPr="00264E9A" w:rsidRDefault="003469C1" w:rsidP="00204484">
            <w:pPr>
              <w:keepNex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Soutien à </w:t>
            </w:r>
            <w:r w:rsidRPr="00264E9A">
              <w:rPr>
                <w:rFonts w:asciiTheme="majorHAnsi" w:hAnsiTheme="majorHAnsi" w:cstheme="majorHAnsi"/>
                <w:b/>
                <w:bCs/>
                <w:color w:val="000000"/>
                <w:sz w:val="18"/>
                <w:szCs w:val="18"/>
              </w:rPr>
              <w:t>deux délégués</w:t>
            </w:r>
            <w:r w:rsidRPr="00264E9A">
              <w:rPr>
                <w:rFonts w:asciiTheme="majorHAnsi" w:hAnsiTheme="majorHAnsi" w:cstheme="majorHAnsi"/>
                <w:color w:val="000000"/>
                <w:sz w:val="18"/>
                <w:szCs w:val="18"/>
              </w:rPr>
              <w:t xml:space="preserve"> de chaque Partie admissible pour participer à une session de </w:t>
            </w:r>
            <w:proofErr w:type="gramStart"/>
            <w:r w:rsidRPr="00264E9A">
              <w:rPr>
                <w:rFonts w:asciiTheme="majorHAnsi" w:hAnsiTheme="majorHAnsi" w:cstheme="majorHAnsi"/>
                <w:color w:val="000000"/>
                <w:sz w:val="18"/>
                <w:szCs w:val="18"/>
              </w:rPr>
              <w:t>deux semaines organisée</w:t>
            </w:r>
            <w:proofErr w:type="gramEnd"/>
            <w:r w:rsidRPr="00264E9A">
              <w:rPr>
                <w:rFonts w:asciiTheme="majorHAnsi" w:hAnsiTheme="majorHAnsi" w:cstheme="majorHAnsi"/>
                <w:color w:val="000000"/>
                <w:sz w:val="18"/>
                <w:szCs w:val="18"/>
              </w:rPr>
              <w:t xml:space="preserve"> à Istanbul</w:t>
            </w:r>
          </w:p>
        </w:tc>
        <w:tc>
          <w:tcPr>
            <w:tcW w:w="2580" w:type="dxa"/>
            <w:tcBorders>
              <w:top w:val="nil"/>
              <w:left w:val="nil"/>
              <w:bottom w:val="single" w:sz="4" w:space="0" w:color="auto"/>
              <w:right w:val="single" w:sz="4" w:space="0" w:color="auto"/>
            </w:tcBorders>
            <w:shd w:val="clear" w:color="auto" w:fill="auto"/>
            <w:noWrap/>
            <w:vAlign w:val="bottom"/>
            <w:hideMark/>
          </w:tcPr>
          <w:p w14:paraId="10DE32AB" w14:textId="786C18BA" w:rsidR="003469C1" w:rsidRPr="00264E9A" w:rsidRDefault="003469C1" w:rsidP="00204484">
            <w:pPr>
              <w:keepNext/>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1 747 700</w:t>
            </w:r>
          </w:p>
        </w:tc>
      </w:tr>
      <w:tr w:rsidR="003469C1" w:rsidRPr="00264E9A" w14:paraId="2E218561" w14:textId="77777777" w:rsidTr="007C1690">
        <w:trPr>
          <w:trHeight w:val="54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40849F76" w14:textId="77777777" w:rsidR="003469C1" w:rsidRPr="00264E9A" w:rsidRDefault="003469C1" w:rsidP="007C1690">
            <w:pPr>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Soutien à </w:t>
            </w:r>
            <w:r w:rsidRPr="00264E9A">
              <w:rPr>
                <w:rFonts w:asciiTheme="majorHAnsi" w:hAnsiTheme="majorHAnsi" w:cstheme="majorHAnsi"/>
                <w:b/>
                <w:bCs/>
                <w:color w:val="000000"/>
                <w:sz w:val="18"/>
                <w:szCs w:val="18"/>
              </w:rPr>
              <w:t>trois délégués</w:t>
            </w:r>
            <w:r w:rsidRPr="00264E9A">
              <w:rPr>
                <w:rFonts w:asciiTheme="majorHAnsi" w:hAnsiTheme="majorHAnsi" w:cstheme="majorHAnsi"/>
                <w:color w:val="000000"/>
                <w:sz w:val="18"/>
                <w:szCs w:val="18"/>
              </w:rPr>
              <w:t xml:space="preserve"> de chaque Partie admissible pour participer à une session de </w:t>
            </w:r>
            <w:proofErr w:type="gramStart"/>
            <w:r w:rsidRPr="00264E9A">
              <w:rPr>
                <w:rFonts w:asciiTheme="majorHAnsi" w:hAnsiTheme="majorHAnsi" w:cstheme="majorHAnsi"/>
                <w:color w:val="000000"/>
                <w:sz w:val="18"/>
                <w:szCs w:val="18"/>
              </w:rPr>
              <w:t>deux semaines organisée</w:t>
            </w:r>
            <w:proofErr w:type="gramEnd"/>
            <w:r w:rsidRPr="00264E9A">
              <w:rPr>
                <w:rFonts w:asciiTheme="majorHAnsi" w:hAnsiTheme="majorHAnsi" w:cstheme="majorHAnsi"/>
                <w:color w:val="000000"/>
                <w:sz w:val="18"/>
                <w:szCs w:val="18"/>
              </w:rPr>
              <w:t xml:space="preserve"> à Istanbul</w:t>
            </w:r>
          </w:p>
        </w:tc>
        <w:tc>
          <w:tcPr>
            <w:tcW w:w="2580" w:type="dxa"/>
            <w:tcBorders>
              <w:top w:val="nil"/>
              <w:left w:val="nil"/>
              <w:bottom w:val="single" w:sz="4" w:space="0" w:color="auto"/>
              <w:right w:val="single" w:sz="4" w:space="0" w:color="auto"/>
            </w:tcBorders>
            <w:shd w:val="clear" w:color="auto" w:fill="auto"/>
            <w:noWrap/>
            <w:vAlign w:val="bottom"/>
            <w:hideMark/>
          </w:tcPr>
          <w:p w14:paraId="3AE63F92" w14:textId="28FB66FA" w:rsidR="003469C1" w:rsidRPr="00264E9A" w:rsidRDefault="003469C1" w:rsidP="003469C1">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2 621 500</w:t>
            </w:r>
          </w:p>
        </w:tc>
      </w:tr>
    </w:tbl>
    <w:p w14:paraId="51BEB0E8" w14:textId="10FBAB6E" w:rsidR="003611F8" w:rsidRPr="00264E9A" w:rsidRDefault="00650036"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64E9A">
        <w:rPr>
          <w:sz w:val="22"/>
          <w:szCs w:val="22"/>
        </w:rPr>
        <w:t>Il convient de noter que ces estimations de coûts incluent les dépenses d'appui aux projets conformément aux règles de l'Organisation des Nations Unies. Malgré la résolution 2/18</w:t>
      </w:r>
      <w:r w:rsidRPr="00264E9A">
        <w:rPr>
          <w:rStyle w:val="Appelnotedebasdep"/>
          <w:szCs w:val="22"/>
        </w:rPr>
        <w:footnoteReference w:id="3"/>
      </w:r>
      <w:r w:rsidRPr="00264E9A">
        <w:rPr>
          <w:sz w:val="22"/>
          <w:szCs w:val="22"/>
        </w:rPr>
        <w:t xml:space="preserve"> de l'Assemblée des Nations Unies pour l'environnement du PNUE, le contrôleur de l'ONU a informé le PNUE que les demandes de renonciation aux PSC pour les contributions des donateurs en appui aux voyages des participants aux réunions des pays en développement ne seront pas approuvées.</w:t>
      </w:r>
    </w:p>
    <w:p w14:paraId="77704F5C" w14:textId="1C79AEA8" w:rsidR="00EE3994" w:rsidRPr="00264E9A"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Au paragraphe 37 de la décision 14/37, la Conférence des Parties a également prié la Secrétaire exécutive de soumettre une proposition pour adoption à la quinzième réunion de la Conférence des Parties à la Convention sur la diversité biologique (COP-15), afin de revoir la structure et les règles concernant le fonds d'affectation spéciale BZ adopté à la neuvième Conférence des Parties pour traiter le problème récurrent du manque de financements prévisibles et durables. Ce rapport figure dans le document CBD/COP/15/7/Add.3.</w:t>
      </w:r>
    </w:p>
    <w:p w14:paraId="4286C77D" w14:textId="2060F8DF" w:rsidR="00EE3994" w:rsidRPr="00264E9A" w:rsidRDefault="2B3E24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En ce qui concerne le Fonds d'affectation spéciale de contributions volontaires pour la participation des peuples autochtones et des communautés locales (VB), le Secrétariat a estimé qu'un montant de 455 200 $ sera nécessaire pour assurer la participation des peuples autochtones et communautés locales d'Afrique, d'Asie, de l'Arctique, des pays d'Europe centrale et orientale (PECO), d'Amérique du Nord, d'Amérique latine et des Caraïbes, et du Pacifique aux réunions qui revêtent une importance vitale, en particulier le Groupe de travail spécial à composition non limitée sur l'article 8 j) et les dispositions connexes, et aux délibérations concernant le Protocole de Nagoya sur l'accès et le partage des avantages, l'Organe subsidiaire chargé de l'application, l'Organe subsidiaire chargé de fournir des avis scientifiques, techniques et technologiques et la seizième réunion de la Conférence des Parties à la Convention sur la diversité biologique (COP-16), comme indiqué dans les tableaux ci-dessous.</w:t>
      </w:r>
    </w:p>
    <w:p w14:paraId="2C9AF7EF" w14:textId="5D987A04" w:rsidR="0006320E" w:rsidRPr="00264E9A" w:rsidRDefault="0006320E"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heme="minorEastAsia"/>
          <w:b/>
          <w:bCs/>
          <w:sz w:val="22"/>
          <w:szCs w:val="22"/>
        </w:rPr>
      </w:pPr>
      <w:r w:rsidRPr="00264E9A">
        <w:rPr>
          <w:b/>
          <w:bCs/>
          <w:sz w:val="22"/>
          <w:szCs w:val="22"/>
        </w:rPr>
        <w:t>Tableau 9. Montant estimé pour la participation des peuples autochtones et des communautés locales aux réunions</w:t>
      </w:r>
    </w:p>
    <w:tbl>
      <w:tblPr>
        <w:tblW w:w="8860" w:type="dxa"/>
        <w:jc w:val="center"/>
        <w:tblLook w:val="04A0" w:firstRow="1" w:lastRow="0" w:firstColumn="1" w:lastColumn="0" w:noHBand="0" w:noVBand="1"/>
      </w:tblPr>
      <w:tblGrid>
        <w:gridCol w:w="6799"/>
        <w:gridCol w:w="2061"/>
      </w:tblGrid>
      <w:tr w:rsidR="00776F72" w:rsidRPr="00264E9A" w14:paraId="223F3C8F" w14:textId="77777777" w:rsidTr="00210037">
        <w:trPr>
          <w:trHeight w:val="290"/>
          <w:jc w:val="center"/>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9815" w14:textId="1699DAC0" w:rsidR="00776F72" w:rsidRPr="00264E9A" w:rsidRDefault="00776F72" w:rsidP="00776F72">
            <w:pPr>
              <w:rPr>
                <w:rFonts w:asciiTheme="majorHAnsi" w:hAnsiTheme="majorHAnsi" w:cstheme="majorHAnsi"/>
                <w:b/>
                <w:bCs/>
                <w:color w:val="000000"/>
                <w:sz w:val="18"/>
                <w:szCs w:val="18"/>
                <w:lang w:eastAsia="zh-CN"/>
              </w:rPr>
            </w:pPr>
          </w:p>
        </w:tc>
        <w:tc>
          <w:tcPr>
            <w:tcW w:w="2061" w:type="dxa"/>
            <w:tcBorders>
              <w:top w:val="single" w:sz="4" w:space="0" w:color="auto"/>
              <w:left w:val="nil"/>
              <w:bottom w:val="single" w:sz="4" w:space="0" w:color="auto"/>
              <w:right w:val="single" w:sz="4" w:space="0" w:color="auto"/>
            </w:tcBorders>
            <w:shd w:val="clear" w:color="auto" w:fill="auto"/>
            <w:noWrap/>
            <w:vAlign w:val="bottom"/>
            <w:hideMark/>
          </w:tcPr>
          <w:p w14:paraId="78A6635F" w14:textId="702F90FD" w:rsidR="00776F72" w:rsidRPr="00264E9A" w:rsidRDefault="00776F72" w:rsidP="00C03191">
            <w:pPr>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USD</w:t>
            </w:r>
          </w:p>
        </w:tc>
      </w:tr>
      <w:tr w:rsidR="00776F72" w:rsidRPr="00264E9A" w14:paraId="091897FF"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02F5F7" w14:textId="7156ACD0" w:rsidR="00776F72" w:rsidRPr="00264E9A" w:rsidRDefault="00EC6698" w:rsidP="00776F72">
            <w:pPr>
              <w:rPr>
                <w:rFonts w:asciiTheme="majorHAnsi" w:hAnsiTheme="majorHAnsi" w:cstheme="majorHAnsi"/>
                <w:sz w:val="18"/>
                <w:szCs w:val="18"/>
                <w:lang w:eastAsia="zh-CN"/>
              </w:rPr>
            </w:pPr>
            <w:r w:rsidRPr="00264E9A">
              <w:rPr>
                <w:rFonts w:asciiTheme="majorHAnsi" w:hAnsiTheme="majorHAnsi" w:cstheme="majorHAnsi"/>
                <w:sz w:val="18"/>
                <w:szCs w:val="18"/>
              </w:rPr>
              <w:t>Soutien à trois délégués de chaque région admissible* pour participer à une session de 8 jours de l'Organe subsidiaire chargé de fournir des avis scientifiques, techniques et technologiques et du Groupe de travail sur l'article 8 J) organisée consécutivement à Montréal (moyenne par région)</w:t>
            </w:r>
          </w:p>
        </w:tc>
        <w:tc>
          <w:tcPr>
            <w:tcW w:w="2061" w:type="dxa"/>
            <w:tcBorders>
              <w:top w:val="nil"/>
              <w:left w:val="nil"/>
              <w:bottom w:val="single" w:sz="4" w:space="0" w:color="auto"/>
              <w:right w:val="single" w:sz="4" w:space="0" w:color="auto"/>
            </w:tcBorders>
            <w:shd w:val="clear" w:color="auto" w:fill="auto"/>
            <w:noWrap/>
            <w:vAlign w:val="bottom"/>
            <w:hideMark/>
          </w:tcPr>
          <w:p w14:paraId="5FA2F186" w14:textId="2B8B9E63" w:rsidR="00776F72" w:rsidRPr="00264E9A" w:rsidRDefault="00776F72" w:rsidP="00776F72">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115 300 </w:t>
            </w:r>
          </w:p>
        </w:tc>
      </w:tr>
      <w:tr w:rsidR="00776F72" w:rsidRPr="00264E9A" w14:paraId="140D9A41"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F8BBDD9" w14:textId="5639609B" w:rsidR="00776F72" w:rsidRPr="00264E9A" w:rsidRDefault="001250DB" w:rsidP="00776F72">
            <w:pPr>
              <w:rPr>
                <w:rFonts w:asciiTheme="majorHAnsi" w:hAnsiTheme="majorHAnsi" w:cstheme="majorHAnsi"/>
                <w:sz w:val="18"/>
                <w:szCs w:val="18"/>
                <w:lang w:eastAsia="zh-CN"/>
              </w:rPr>
            </w:pPr>
            <w:r w:rsidRPr="00264E9A">
              <w:rPr>
                <w:rFonts w:asciiTheme="majorHAnsi" w:hAnsiTheme="majorHAnsi" w:cstheme="majorHAnsi"/>
                <w:sz w:val="18"/>
                <w:szCs w:val="18"/>
              </w:rPr>
              <w:t>Soutien à deux délégués de chaque région admissible* pour participer à une session de 11 jours de l'Organe subsidiaire chargé de fournir des avis scientifiques, techniques et technologiques et du Groupe de travail sur l'article 8 J) organisée consécutivement à Montréal (moyenne par région)</w:t>
            </w:r>
          </w:p>
        </w:tc>
        <w:tc>
          <w:tcPr>
            <w:tcW w:w="2061" w:type="dxa"/>
            <w:tcBorders>
              <w:top w:val="nil"/>
              <w:left w:val="nil"/>
              <w:bottom w:val="single" w:sz="4" w:space="0" w:color="auto"/>
              <w:right w:val="single" w:sz="4" w:space="0" w:color="auto"/>
            </w:tcBorders>
            <w:shd w:val="clear" w:color="auto" w:fill="auto"/>
            <w:noWrap/>
            <w:vAlign w:val="bottom"/>
            <w:hideMark/>
          </w:tcPr>
          <w:p w14:paraId="7EFEE7C0" w14:textId="264804A6" w:rsidR="00776F72" w:rsidRPr="00264E9A" w:rsidRDefault="00776F72" w:rsidP="00776F72">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94 600 </w:t>
            </w:r>
          </w:p>
        </w:tc>
      </w:tr>
      <w:tr w:rsidR="00776F72" w:rsidRPr="00264E9A" w14:paraId="4E7962ED" w14:textId="77777777" w:rsidTr="00210037">
        <w:trPr>
          <w:trHeight w:val="46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8E3597F" w14:textId="723BF592" w:rsidR="00776F72" w:rsidRPr="00264E9A" w:rsidRDefault="00D260DE" w:rsidP="00776F72">
            <w:pPr>
              <w:rPr>
                <w:rFonts w:asciiTheme="majorHAnsi" w:hAnsiTheme="majorHAnsi" w:cstheme="majorHAnsi"/>
                <w:color w:val="000000"/>
                <w:sz w:val="18"/>
                <w:szCs w:val="18"/>
                <w:lang w:eastAsia="zh-CN"/>
              </w:rPr>
            </w:pPr>
            <w:r w:rsidRPr="00264E9A">
              <w:rPr>
                <w:rFonts w:asciiTheme="majorHAnsi" w:hAnsiTheme="majorHAnsi" w:cstheme="majorHAnsi"/>
                <w:color w:val="000000" w:themeColor="text1"/>
                <w:sz w:val="18"/>
                <w:szCs w:val="18"/>
              </w:rPr>
              <w:t>Soutien à cinq délégués de chaque région admissible* pour participer à une session de 14 jours de la COP-16 à Istanbul (moyenne par région)</w:t>
            </w:r>
          </w:p>
        </w:tc>
        <w:tc>
          <w:tcPr>
            <w:tcW w:w="2061" w:type="dxa"/>
            <w:tcBorders>
              <w:top w:val="nil"/>
              <w:left w:val="nil"/>
              <w:bottom w:val="single" w:sz="4" w:space="0" w:color="auto"/>
              <w:right w:val="single" w:sz="4" w:space="0" w:color="auto"/>
            </w:tcBorders>
            <w:shd w:val="clear" w:color="auto" w:fill="auto"/>
            <w:noWrap/>
            <w:vAlign w:val="bottom"/>
            <w:hideMark/>
          </w:tcPr>
          <w:p w14:paraId="74ED4B94" w14:textId="423C08A8" w:rsidR="00776F72" w:rsidRPr="00264E9A" w:rsidRDefault="00776F72" w:rsidP="00776F72">
            <w:pPr>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 xml:space="preserve">                              245 300 </w:t>
            </w:r>
          </w:p>
        </w:tc>
      </w:tr>
    </w:tbl>
    <w:p w14:paraId="227BDA06" w14:textId="109B2F28" w:rsidR="00776F72" w:rsidRPr="00264E9A" w:rsidRDefault="00555EAB" w:rsidP="00E468B5">
      <w:pPr>
        <w:tabs>
          <w:tab w:val="left" w:pos="1742"/>
          <w:tab w:val="left" w:pos="2693"/>
          <w:tab w:val="left" w:pos="3182"/>
          <w:tab w:val="left" w:pos="3658"/>
          <w:tab w:val="left" w:pos="4133"/>
          <w:tab w:val="left" w:pos="4622"/>
          <w:tab w:val="left" w:pos="5098"/>
          <w:tab w:val="left" w:pos="5573"/>
          <w:tab w:val="left" w:pos="6048"/>
        </w:tabs>
        <w:spacing w:before="120" w:after="240"/>
        <w:rPr>
          <w:rFonts w:asciiTheme="majorHAnsi" w:eastAsiaTheme="minorEastAsia" w:hAnsiTheme="majorHAnsi" w:cstheme="majorHAnsi"/>
          <w:sz w:val="16"/>
          <w:szCs w:val="16"/>
          <w:lang w:eastAsia="zh-CN"/>
        </w:rPr>
      </w:pPr>
      <w:r w:rsidRPr="00264E9A">
        <w:rPr>
          <w:sz w:val="17"/>
          <w:szCs w:val="17"/>
        </w:rPr>
        <w:t xml:space="preserve">        </w:t>
      </w:r>
      <w:r w:rsidRPr="00264E9A">
        <w:rPr>
          <w:rFonts w:asciiTheme="majorHAnsi" w:hAnsiTheme="majorHAnsi" w:cstheme="majorHAnsi"/>
          <w:sz w:val="16"/>
          <w:szCs w:val="16"/>
        </w:rPr>
        <w:t>* Afrique, Asie, Arctique, Amérique du Nord, Amérique latine et Caraïbes, Pacifique et PECO</w:t>
      </w:r>
    </w:p>
    <w:p w14:paraId="32BEBBD4" w14:textId="2A158412" w:rsidR="00626CB1" w:rsidRPr="00264E9A" w:rsidRDefault="691FBCA8"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En outre, le gouvernement du Canada, en coopération avec la province de Québec, a renouvelé sa convention de subvention avec le pays hôte, qui couvre le loyer des locaux et d'autres coûts associés, y compris les services pour l'espace de bureau existant du Secrétariat à Montréal, au Canada, d'une valeur estimée à 3 775 000 dollars canadiens (environ 2 918 700 dollars des États-Unis) pour l'exercice biennal 2023-2024 sur la base du bail existant.</w:t>
      </w:r>
    </w:p>
    <w:p w14:paraId="6BBAED5B" w14:textId="12A378B5" w:rsidR="009C3EE4" w:rsidRPr="00264E9A" w:rsidRDefault="00F47858" w:rsidP="00670BD8">
      <w:pPr>
        <w:pStyle w:val="Titre1"/>
      </w:pPr>
      <w:r w:rsidRPr="00264E9A">
        <w:t>III.</w:t>
      </w:r>
      <w:r w:rsidRPr="00264E9A">
        <w:tab/>
        <w:t xml:space="preserve">CADRE AXÉ SUR LES RÉSULTATS </w:t>
      </w:r>
    </w:p>
    <w:p w14:paraId="1E5F2C19" w14:textId="2A70BBFA" w:rsidR="000A2819" w:rsidRPr="00264E9A"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Les écosystèmes et la biodiversité du monde sont essentiels au bien-être humain et à la santé de la planète. Malgré tous les efforts déployés, la biodiversité ne cesse de diminuer à un rythme alarmant dans le monde entier et cette tendance devrait se poursuivre ou s'aggraver si le statu quo persiste. Au cours des 50 dernières années, les changements dans l'utilisation des sols et de l'eau, la surexploitation des ressources naturelles, les changements climatiques, la pollution et les espèces exotiques envahissantes ont engendré une érosion considérable de la biodiversité et la dégradation des écosystèmes. Les changements d'origine anthropique tels que les modes de consommation et de production non durables et la dynamique de la population humaine combinés à une gouvernance inefficace ont été identifiés comme des causes sous-jacentes</w:t>
      </w:r>
      <w:r w:rsidRPr="00264E9A">
        <w:rPr>
          <w:sz w:val="18"/>
          <w:szCs w:val="18"/>
          <w:vertAlign w:val="superscript"/>
        </w:rPr>
        <w:footnoteReference w:id="4"/>
      </w:r>
      <w:r w:rsidRPr="00264E9A">
        <w:rPr>
          <w:sz w:val="22"/>
          <w:szCs w:val="22"/>
        </w:rPr>
        <w:t>.</w:t>
      </w:r>
    </w:p>
    <w:p w14:paraId="19F7A87E" w14:textId="793A51AB" w:rsidR="000A2819" w:rsidRPr="00264E9A"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 xml:space="preserve">En 2010, la Conférence des Parties a adopté le Plan stratégique 2011-2020 pour la diversité biologique qui s'articulait autour de 5 buts et 20 objectifs. </w:t>
      </w:r>
      <w:r w:rsidRPr="00264E9A">
        <w:rPr>
          <w:sz w:val="22"/>
          <w:szCs w:val="22"/>
        </w:rPr>
        <w:t xml:space="preserve">En 2020, la cinquième édition des </w:t>
      </w:r>
      <w:r w:rsidRPr="00264E9A">
        <w:rPr>
          <w:rFonts w:asciiTheme="majorBidi" w:hAnsiTheme="majorBidi" w:cstheme="majorBidi"/>
          <w:i/>
          <w:iCs/>
          <w:sz w:val="22"/>
          <w:szCs w:val="22"/>
        </w:rPr>
        <w:t>Perspectives mondiales de la diversité biologique</w:t>
      </w:r>
      <w:r w:rsidRPr="00264E9A">
        <w:rPr>
          <w:rFonts w:asciiTheme="majorBidi" w:hAnsiTheme="majorBidi" w:cstheme="majorBidi"/>
          <w:sz w:val="22"/>
          <w:szCs w:val="22"/>
        </w:rPr>
        <w:t xml:space="preserve"> a indiqué qu'à l'échelle mondiale, aucun des 20 objectifs n'a été entièrement atteint, mais que six d'entre eux ont été partiellement atteints. Malgré des progrès limités dans la réalisation des objectifs, le rapport conclut qu'il n'est pas « trop tard pour ralentir, arrêter et finalement inverser les tendances actuelles du déclin de la biodiversité ». Les </w:t>
      </w:r>
      <w:r w:rsidRPr="00264E9A">
        <w:rPr>
          <w:rFonts w:asciiTheme="majorBidi" w:hAnsiTheme="majorBidi" w:cstheme="majorBidi"/>
          <w:i/>
          <w:iCs/>
          <w:sz w:val="22"/>
          <w:szCs w:val="22"/>
        </w:rPr>
        <w:t>Perspectives mondiales de la diversité biologique</w:t>
      </w:r>
      <w:r w:rsidRPr="00264E9A">
        <w:rPr>
          <w:rFonts w:asciiTheme="majorBidi" w:hAnsiTheme="majorBidi" w:cstheme="majorBidi"/>
          <w:sz w:val="22"/>
          <w:szCs w:val="22"/>
        </w:rPr>
        <w:t xml:space="preserve"> et le </w:t>
      </w:r>
      <w:r w:rsidRPr="00264E9A">
        <w:rPr>
          <w:rFonts w:asciiTheme="majorBidi" w:hAnsiTheme="majorBidi" w:cstheme="majorBidi"/>
          <w:i/>
          <w:iCs/>
          <w:sz w:val="22"/>
          <w:szCs w:val="22"/>
        </w:rPr>
        <w:t>Rapport d'évaluation mondiale sur la biodiversité et les services écosystémiques</w:t>
      </w:r>
      <w:r w:rsidRPr="00264E9A">
        <w:rPr>
          <w:rFonts w:asciiTheme="majorBidi" w:hAnsiTheme="majorBidi" w:cstheme="majorBidi"/>
          <w:sz w:val="22"/>
          <w:szCs w:val="22"/>
        </w:rPr>
        <w:t xml:space="preserve"> publié par la Plateforme intergouvernementale scientifique et politique sur la biodiversité et les services écosystémiques préconisent plusieurs actions de transformation qui devraient être mises en œuvre pour restaurer les écosystèmes et la biodiversité afin de mettre l'humanité sur la voie d'une « vie en harmonie avec la nature d'ici à 2050 ». </w:t>
      </w:r>
    </w:p>
    <w:p w14:paraId="4B3E7CC7" w14:textId="16E3DC98" w:rsidR="000A2819" w:rsidRPr="00264E9A"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 xml:space="preserve">Face à l'état de plus en plus alarmant de la biodiversité et des écosystèmes, les Parties à la Convention et à ses Protocoles ont élaboré un nouveau plan stratégique pour la prochaine décennie, qui sera adopté lors de la deuxième partie de la quinzième réunion de la Conférence des Parties à la Convention sur la diversité biologique (COP-15). Le cadre mondial de la biodiversité pour l'après-2020 fournira une feuille de route et des cibles ambitieuses </w:t>
      </w:r>
      <w:r w:rsidRPr="00264E9A">
        <w:rPr>
          <w:sz w:val="22"/>
          <w:szCs w:val="22"/>
        </w:rPr>
        <w:t>qui permettront aux pays de protéger et de restaurer</w:t>
      </w:r>
      <w:r w:rsidRPr="00264E9A">
        <w:rPr>
          <w:rFonts w:asciiTheme="majorBidi" w:hAnsiTheme="majorBidi" w:cstheme="majorBidi"/>
          <w:sz w:val="22"/>
          <w:szCs w:val="22"/>
        </w:rPr>
        <w:t xml:space="preserve"> les écosystèmes et la biodiversité afin de mettre l'humanité sur la voie d''une vie en harmonie avec la nature d'ici à 2050.</w:t>
      </w:r>
    </w:p>
    <w:p w14:paraId="35A4183E" w14:textId="245A83CF" w:rsidR="00CF7DB1" w:rsidRPr="00264E9A"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sidRPr="00264E9A">
        <w:rPr>
          <w:rFonts w:asciiTheme="majorBidi" w:hAnsiTheme="majorBidi" w:cstheme="majorBidi"/>
          <w:sz w:val="22"/>
          <w:szCs w:val="22"/>
        </w:rPr>
        <w:t>Le programme de travail du Secrétariat vise à contribuer à la création de conditions favorables pour que les Parties prennent des mesures urgentes et mettent en œuvre les transformations nécessaires proposées par le cadre mondial de la biodiversité, tout en facilitant le développement et l'examen continus de la politique et des approches internationales en matière de biodiversité au titre de la Convention et de ses Protocoles. Les résultats du Secrétariat sont décrits dans la théorie du changement et consistent en quatre résultats de plus haut niveau à atteindre au cours des dix prochaines années, avec des résultats clés prévus à un intervalle de quatre ans et des résultats secondaires prévus pour l'exercice biennal 2023-2024.</w:t>
      </w:r>
    </w:p>
    <w:p w14:paraId="4E963CD8" w14:textId="6CCD3AE8" w:rsidR="000A2819" w:rsidRPr="00264E9A" w:rsidRDefault="1FBE7D09"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heme="majorBidi" w:hAnsiTheme="majorBidi" w:cstheme="majorBidi"/>
          <w:sz w:val="22"/>
          <w:szCs w:val="22"/>
        </w:rPr>
      </w:pPr>
      <w:r w:rsidRPr="00264E9A">
        <w:rPr>
          <w:b/>
          <w:bCs/>
          <w:sz w:val="22"/>
          <w:szCs w:val="22"/>
        </w:rPr>
        <w:t>Tableau 10. Théorie du changement</w:t>
      </w:r>
    </w:p>
    <w:p w14:paraId="25CB3A36" w14:textId="17C4651B" w:rsidR="00CE15E0" w:rsidRPr="00264E9A" w:rsidRDefault="004A1D82" w:rsidP="00CE15E0">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rFonts w:asciiTheme="majorBidi" w:hAnsiTheme="majorBidi" w:cstheme="majorBidi"/>
        </w:rPr>
      </w:pPr>
      <w:r w:rsidRPr="00264E9A">
        <w:rPr>
          <w:rFonts w:asciiTheme="majorBidi" w:hAnsiTheme="majorBidi" w:cstheme="majorBidi"/>
          <w:noProof/>
        </w:rPr>
        <w:drawing>
          <wp:inline distT="0" distB="0" distL="0" distR="0" wp14:anchorId="5030A6DC" wp14:editId="7F187939">
            <wp:extent cx="5130800" cy="32445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8991" cy="3256058"/>
                    </a:xfrm>
                    <a:prstGeom prst="rect">
                      <a:avLst/>
                    </a:prstGeom>
                    <a:noFill/>
                  </pic:spPr>
                </pic:pic>
              </a:graphicData>
            </a:graphic>
          </wp:inline>
        </w:drawing>
      </w:r>
    </w:p>
    <w:p w14:paraId="6820A10A" w14:textId="77777777" w:rsidR="00CF7DB1" w:rsidRPr="00264E9A" w:rsidRDefault="00CF7DB1" w:rsidP="00CF7DB1">
      <w:pPr>
        <w:tabs>
          <w:tab w:val="left" w:pos="1742"/>
          <w:tab w:val="left" w:pos="2693"/>
          <w:tab w:val="left" w:pos="3182"/>
          <w:tab w:val="left" w:pos="3658"/>
          <w:tab w:val="left" w:pos="4133"/>
          <w:tab w:val="left" w:pos="4622"/>
          <w:tab w:val="left" w:pos="5098"/>
          <w:tab w:val="left" w:pos="5573"/>
          <w:tab w:val="left" w:pos="6048"/>
        </w:tabs>
        <w:spacing w:before="120" w:after="120"/>
      </w:pPr>
    </w:p>
    <w:p w14:paraId="0085021D" w14:textId="20F92E99" w:rsidR="00EC08E7"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 xml:space="preserve">Il ressort de la théorie du changement du Secrétariat que </w:t>
      </w:r>
      <w:r w:rsidRPr="00264E9A">
        <w:rPr>
          <w:rFonts w:asciiTheme="majorBidi" w:hAnsiTheme="majorBidi" w:cstheme="majorBidi"/>
          <w:i/>
          <w:iCs/>
          <w:sz w:val="22"/>
          <w:szCs w:val="22"/>
        </w:rPr>
        <w:t>si</w:t>
      </w:r>
      <w:r w:rsidRPr="00264E9A">
        <w:rPr>
          <w:rFonts w:asciiTheme="majorBidi" w:hAnsiTheme="majorBidi" w:cstheme="majorBidi"/>
          <w:sz w:val="22"/>
          <w:szCs w:val="22"/>
        </w:rPr>
        <w:t xml:space="preserve"> les Parties investissent de manière adéquate dans les ressources humaines, financières et technologiques, </w:t>
      </w:r>
      <w:r w:rsidRPr="00264E9A">
        <w:rPr>
          <w:rFonts w:asciiTheme="majorBidi" w:hAnsiTheme="majorBidi" w:cstheme="majorBidi"/>
          <w:i/>
          <w:iCs/>
          <w:sz w:val="22"/>
          <w:szCs w:val="22"/>
        </w:rPr>
        <w:t>alors</w:t>
      </w:r>
      <w:r w:rsidRPr="00264E9A">
        <w:rPr>
          <w:rFonts w:asciiTheme="majorBidi" w:hAnsiTheme="majorBidi" w:cstheme="majorBidi"/>
          <w:sz w:val="22"/>
          <w:szCs w:val="22"/>
        </w:rPr>
        <w:t xml:space="preserve"> le Secrétariat peut mener des activités qui génèrent des connaissances et informations solides et facilitent les réunions et les processus pour les Parties qu'il sert. </w:t>
      </w:r>
      <w:r w:rsidRPr="00264E9A">
        <w:rPr>
          <w:rFonts w:asciiTheme="majorBidi" w:hAnsiTheme="majorBidi" w:cstheme="majorBidi"/>
          <w:i/>
          <w:iCs/>
          <w:sz w:val="22"/>
          <w:szCs w:val="22"/>
        </w:rPr>
        <w:t>Si</w:t>
      </w:r>
      <w:r w:rsidRPr="00264E9A">
        <w:rPr>
          <w:rFonts w:asciiTheme="majorBidi" w:hAnsiTheme="majorBidi" w:cstheme="majorBidi"/>
          <w:sz w:val="22"/>
          <w:szCs w:val="22"/>
        </w:rPr>
        <w:t xml:space="preserve"> le Secrétariat peut atteindre ses Parties et d'autres parties prenantes pertinentes par le biais de ses approches, produits et services, </w:t>
      </w:r>
      <w:r w:rsidRPr="00264E9A">
        <w:rPr>
          <w:rFonts w:asciiTheme="majorBidi" w:hAnsiTheme="majorBidi" w:cstheme="majorBidi"/>
          <w:i/>
          <w:iCs/>
          <w:sz w:val="22"/>
          <w:szCs w:val="22"/>
        </w:rPr>
        <w:t>alors</w:t>
      </w:r>
      <w:r w:rsidRPr="00264E9A">
        <w:rPr>
          <w:rFonts w:asciiTheme="majorBidi" w:hAnsiTheme="majorBidi" w:cstheme="majorBidi"/>
          <w:sz w:val="22"/>
          <w:szCs w:val="22"/>
        </w:rPr>
        <w:t xml:space="preserve"> il contribuera à sensibiliser, à renforcer les capacités, à mobiliser des ressources et des secteurs supplémentaires, et à catalyser les actions visant à modifier les comportements et les pratiques préjudiciables à la conservation et à la restauration de la biodiversité, à favoriser l'utilisation durable et le partage juste et équitable des avantages découlant de l'utilisation des ressources génétiques. </w:t>
      </w:r>
      <w:r w:rsidRPr="00264E9A">
        <w:rPr>
          <w:rFonts w:asciiTheme="majorBidi" w:hAnsiTheme="majorBidi" w:cstheme="majorBidi"/>
          <w:i/>
          <w:iCs/>
          <w:sz w:val="22"/>
          <w:szCs w:val="22"/>
        </w:rPr>
        <w:t>Si</w:t>
      </w:r>
      <w:r w:rsidRPr="00264E9A">
        <w:rPr>
          <w:rFonts w:asciiTheme="majorBidi" w:hAnsiTheme="majorBidi" w:cstheme="majorBidi"/>
          <w:sz w:val="22"/>
          <w:szCs w:val="22"/>
        </w:rPr>
        <w:t xml:space="preserve"> ces comportements et pratiques changent, </w:t>
      </w:r>
      <w:r w:rsidRPr="00264E9A">
        <w:rPr>
          <w:rFonts w:asciiTheme="majorBidi" w:hAnsiTheme="majorBidi" w:cstheme="majorBidi"/>
          <w:i/>
          <w:iCs/>
          <w:sz w:val="22"/>
          <w:szCs w:val="22"/>
        </w:rPr>
        <w:t>alors</w:t>
      </w:r>
      <w:r w:rsidRPr="00264E9A">
        <w:rPr>
          <w:rFonts w:asciiTheme="majorBidi" w:hAnsiTheme="majorBidi" w:cstheme="majorBidi"/>
          <w:sz w:val="22"/>
          <w:szCs w:val="22"/>
        </w:rPr>
        <w:t xml:space="preserve"> toute la société et tous les niveaux de gouvernement œuvreront à la réduction des menaces pesant sur la biodiversité. Ils comprendront et démontreront également comment la protection et la restauration des écosystèmes et l'utilisation durable de la biodiversité profitent aux populations, à la prospérité et à la planète, et permettent in fine de concrétiser la vision de la Convention selon laquelle les populations du monde entier mèneront « une vie en harmonie avec la nature d'ici à 2050 ».</w:t>
      </w:r>
    </w:p>
    <w:p w14:paraId="6D42D788" w14:textId="52ACE222" w:rsidR="00222ED6" w:rsidRPr="00264E9A" w:rsidRDefault="00CE15E0" w:rsidP="00E24B9C">
      <w:pPr>
        <w:tabs>
          <w:tab w:val="left" w:pos="1742"/>
          <w:tab w:val="left" w:pos="2693"/>
          <w:tab w:val="left" w:pos="3182"/>
          <w:tab w:val="left" w:pos="3658"/>
          <w:tab w:val="left" w:pos="4133"/>
          <w:tab w:val="left" w:pos="4622"/>
          <w:tab w:val="left" w:pos="5098"/>
          <w:tab w:val="left" w:pos="5573"/>
          <w:tab w:val="left" w:pos="6048"/>
        </w:tabs>
        <w:spacing w:before="120" w:after="120"/>
        <w:rPr>
          <w:i/>
          <w:iCs/>
          <w:sz w:val="22"/>
          <w:szCs w:val="22"/>
        </w:rPr>
      </w:pPr>
      <w:r w:rsidRPr="00264E9A">
        <w:rPr>
          <w:rFonts w:asciiTheme="majorBidi" w:hAnsiTheme="majorBidi" w:cstheme="majorBidi"/>
          <w:i/>
          <w:iCs/>
          <w:sz w:val="22"/>
          <w:szCs w:val="22"/>
        </w:rPr>
        <w:t>Hypothèses sous-tendant la théorie du changement</w:t>
      </w:r>
    </w:p>
    <w:p w14:paraId="0E2932B6" w14:textId="3F7F5DB0"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Le changement politique et social n'est pas un processus linéaire et de multiples facteurs peuvent faciliter ou entraver les contributions du Secrétariat. Le Secrétariat est censé atteindre ses résultats si les conditions suivantes sont réunies :</w:t>
      </w:r>
    </w:p>
    <w:p w14:paraId="5D8B1CBC" w14:textId="1859CAB9" w:rsidR="00CE15E0" w:rsidRPr="00264E9A" w:rsidRDefault="00CE15E0" w:rsidP="00670BD8">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Les produits et services générés par le Secrétariat sont fournis au moment opportun, ils sont pertinents et efficaces ;</w:t>
      </w:r>
    </w:p>
    <w:p w14:paraId="3CDA4BB9" w14:textId="47C2D92C" w:rsidR="00CE15E0" w:rsidRPr="00264E9A" w:rsidRDefault="00CE15E0" w:rsidP="00670BD8">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Le Secrétariat dispose de ressources internes adéquates et il est bien structuré et géré ;</w:t>
      </w:r>
    </w:p>
    <w:p w14:paraId="1D97DE43" w14:textId="19124F25" w:rsidR="00CE15E0" w:rsidRPr="00264E9A" w:rsidRDefault="00CE15E0" w:rsidP="00670BD8">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L'importance de prendre des mesures urgentes est comprise et suivie par les Parties à tous les niveaux ;</w:t>
      </w:r>
    </w:p>
    <w:p w14:paraId="663672F3" w14:textId="4A6CD968" w:rsidR="00CE15E0" w:rsidRPr="00264E9A" w:rsidRDefault="00CE15E0" w:rsidP="00670BD8">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Les Parties et autres parties prenantes sont favorables à de fortes synergies avec d'autres accords multilatéraux alignant l'action sur le Programme de développement durable à l'horizon 2030 et les objectifs de développement durable (ODD), afin de garantir la cohérence et l'homogénéité des politiques ;</w:t>
      </w:r>
    </w:p>
    <w:p w14:paraId="51E4C079" w14:textId="5E5C67EB" w:rsidR="00CE15E0" w:rsidRPr="00264E9A" w:rsidRDefault="00CE15E0" w:rsidP="00670BD8">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Un niveau adéquat de ressources est mobilisé pour la mise en œuvre à l'échelle mondiale et nationale ;</w:t>
      </w:r>
    </w:p>
    <w:p w14:paraId="4FB8C6E3" w14:textId="6B3AE73F" w:rsidR="00CE15E0" w:rsidRPr="00264E9A" w:rsidRDefault="00CE15E0" w:rsidP="00E77CB0">
      <w:pPr>
        <w:pStyle w:val="Paragraphedeliste"/>
        <w:numPr>
          <w:ilvl w:val="0"/>
          <w:numId w:val="22"/>
        </w:numPr>
        <w:spacing w:before="120" w:after="120"/>
        <w:ind w:left="0" w:firstLine="709"/>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Il existe une forte volonté politique mondiale en faveur d'un changement transformationnel et urgent pour inverser la trajectoire de la perte de biodiversité.</w:t>
      </w:r>
    </w:p>
    <w:p w14:paraId="7EB2BFA3" w14:textId="77777777"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Parmi certains des facteurs externes qui appuieront la réalisation des résultats escomptés figurent :</w:t>
      </w:r>
    </w:p>
    <w:p w14:paraId="2A6ED3DE" w14:textId="1A0B7CF6" w:rsidR="00CE15E0" w:rsidRPr="00264E9A" w:rsidRDefault="00CE15E0" w:rsidP="00E77CB0">
      <w:pPr>
        <w:pStyle w:val="Paragraphedeliste"/>
        <w:numPr>
          <w:ilvl w:val="0"/>
          <w:numId w:val="21"/>
        </w:numPr>
        <w:spacing w:before="120" w:after="120"/>
        <w:ind w:left="0" w:firstLine="709"/>
        <w:contextualSpacing w:val="0"/>
        <w:rPr>
          <w:rFonts w:asciiTheme="majorBidi" w:hAnsiTheme="majorBidi" w:cstheme="majorBidi"/>
          <w:color w:val="000000" w:themeColor="text1"/>
        </w:rPr>
      </w:pPr>
      <w:r w:rsidRPr="00264E9A">
        <w:rPr>
          <w:rFonts w:asciiTheme="majorBidi" w:hAnsiTheme="majorBidi" w:cstheme="majorBidi"/>
          <w:color w:val="000000" w:themeColor="text1"/>
        </w:rPr>
        <w:t>Un soutien croissant au sein du système des Nations unies en faveur de l'intégration de la biodiversité dans le programme de développement durable ;</w:t>
      </w:r>
    </w:p>
    <w:p w14:paraId="78C2A4AA" w14:textId="4C97142E" w:rsidR="00CE15E0" w:rsidRPr="00264E9A" w:rsidRDefault="00CE15E0" w:rsidP="00E77CB0">
      <w:pPr>
        <w:pStyle w:val="Paragraphedeliste"/>
        <w:numPr>
          <w:ilvl w:val="0"/>
          <w:numId w:val="21"/>
        </w:numPr>
        <w:spacing w:before="120" w:after="120"/>
        <w:ind w:left="0" w:firstLine="709"/>
        <w:contextualSpacing w:val="0"/>
        <w:rPr>
          <w:rFonts w:asciiTheme="majorBidi" w:eastAsiaTheme="majorBidi" w:hAnsiTheme="majorBidi" w:cstheme="majorBidi"/>
          <w:color w:val="000000" w:themeColor="text1"/>
          <w:szCs w:val="22"/>
        </w:rPr>
      </w:pPr>
      <w:r w:rsidRPr="00264E9A">
        <w:rPr>
          <w:rFonts w:asciiTheme="majorBidi" w:hAnsiTheme="majorBidi" w:cstheme="majorBidi"/>
          <w:color w:val="000000" w:themeColor="text1"/>
        </w:rPr>
        <w:t>Les objectifs et les indicateurs du cadre mondial de la biodiversité pour l'après-2020 sont reconnus comme essentiels à la réalisation du Programme de développement durable à l'horizon 2030 et des objectifs de développement durable, notamment les ODD 15 et 14, entre autres ;</w:t>
      </w:r>
    </w:p>
    <w:p w14:paraId="5E3416BA" w14:textId="5AEDFAAE" w:rsidR="00CE15E0" w:rsidRPr="00264E9A" w:rsidRDefault="00CE15E0" w:rsidP="00E77CB0">
      <w:pPr>
        <w:pStyle w:val="Paragraphedeliste"/>
        <w:numPr>
          <w:ilvl w:val="0"/>
          <w:numId w:val="21"/>
        </w:numPr>
        <w:spacing w:before="120" w:after="120"/>
        <w:ind w:left="0" w:firstLine="709"/>
        <w:contextualSpacing w:val="0"/>
        <w:rPr>
          <w:rFonts w:asciiTheme="majorBidi" w:eastAsiaTheme="majorBidi" w:hAnsiTheme="majorBidi" w:cstheme="majorBidi"/>
          <w:color w:val="000000" w:themeColor="text1"/>
          <w:szCs w:val="22"/>
        </w:rPr>
      </w:pPr>
      <w:r w:rsidRPr="00264E9A">
        <w:rPr>
          <w:szCs w:val="22"/>
        </w:rPr>
        <w:t>La demande croissante d'approches fondées sur les écosystèmes et de solutions apportées par la biodiversité aux changements climatiques, à la sécurité alimentaire et la sécurité de l'eau, à la réduction des risques de catastrophe et à d'autres objectifs de développement durable, ainsi que l'intégration des valeurs de la nature dans la comptabilité et les rapports nationaux </w:t>
      </w:r>
      <w:r w:rsidRPr="00264E9A">
        <w:rPr>
          <w:rFonts w:asciiTheme="majorBidi" w:hAnsiTheme="majorBidi" w:cstheme="majorBidi"/>
          <w:color w:val="000000" w:themeColor="text1"/>
        </w:rPr>
        <w:t>;</w:t>
      </w:r>
    </w:p>
    <w:p w14:paraId="0F58B8E9" w14:textId="6E9C9F1B" w:rsidR="00CE15E0" w:rsidRPr="00264E9A" w:rsidRDefault="00CE15E0" w:rsidP="00E77CB0">
      <w:pPr>
        <w:pStyle w:val="Paragraphedeliste"/>
        <w:numPr>
          <w:ilvl w:val="0"/>
          <w:numId w:val="21"/>
        </w:numPr>
        <w:spacing w:before="120" w:after="120"/>
        <w:ind w:left="0" w:firstLine="709"/>
        <w:contextualSpacing w:val="0"/>
        <w:rPr>
          <w:rFonts w:asciiTheme="majorBidi" w:hAnsiTheme="majorBidi" w:cstheme="majorBidi"/>
          <w:color w:val="000000" w:themeColor="text1"/>
        </w:rPr>
      </w:pPr>
      <w:r w:rsidRPr="00264E9A">
        <w:rPr>
          <w:rFonts w:asciiTheme="majorBidi" w:hAnsiTheme="majorBidi" w:cstheme="majorBidi"/>
          <w:color w:val="000000" w:themeColor="text1"/>
        </w:rPr>
        <w:t>Davantage d'informations sur les impacts sur la biodiversité et les dépendances à la biodiversité des secteurs productifs afin éclairer, de guider et d'améliorer les modes de consommation et de production durables.</w:t>
      </w:r>
    </w:p>
    <w:p w14:paraId="63BC5920" w14:textId="77777777"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color w:val="000000" w:themeColor="text1"/>
          <w:sz w:val="22"/>
          <w:szCs w:val="22"/>
        </w:rPr>
        <w:t>Dans le même temps, certains risques peuvent entraver les résultats escomptés, notamment :</w:t>
      </w:r>
    </w:p>
    <w:p w14:paraId="4BB41CB5" w14:textId="76B6DA78" w:rsidR="00CE15E0" w:rsidRPr="00264E9A" w:rsidRDefault="00CE15E0" w:rsidP="00E77CB0">
      <w:pPr>
        <w:pStyle w:val="Paragraphedeliste"/>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Un engagement politique insuffisant aux niveaux national, régional et mondial ;</w:t>
      </w:r>
    </w:p>
    <w:p w14:paraId="57BE1DCD" w14:textId="5FE8380F" w:rsidR="00CE15E0" w:rsidRPr="00264E9A" w:rsidRDefault="00CE15E0" w:rsidP="00E77CB0">
      <w:pPr>
        <w:pStyle w:val="Paragraphedeliste"/>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Un manque de cohérence politique aux niveaux national, régional et mondial ;</w:t>
      </w:r>
    </w:p>
    <w:p w14:paraId="338A1757" w14:textId="6ABB8B10" w:rsidR="00CE15E0" w:rsidRPr="00264E9A" w:rsidRDefault="00CE15E0" w:rsidP="00E77CB0">
      <w:pPr>
        <w:pStyle w:val="Paragraphedeliste"/>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La concurrence de priorités, y compris les demandes d'utilisation des sols ;</w:t>
      </w:r>
    </w:p>
    <w:p w14:paraId="53AE4496" w14:textId="2C786C5D" w:rsidR="00CE15E0" w:rsidRPr="00264E9A" w:rsidRDefault="00CE15E0" w:rsidP="00E77CB0">
      <w:pPr>
        <w:pStyle w:val="Paragraphedeliste"/>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L'absence ou l'insuffisance de ressources pour la biodiversité parmi les priorités de redressement du COVID-19 et l'aggravation des crises de la dette ;</w:t>
      </w:r>
    </w:p>
    <w:p w14:paraId="5F8A227B" w14:textId="77777777" w:rsidR="00CE15E0" w:rsidRPr="00264E9A" w:rsidRDefault="3EA9E2F6" w:rsidP="00E77CB0">
      <w:pPr>
        <w:pStyle w:val="Paragraphedeliste"/>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264E9A">
        <w:rPr>
          <w:rFonts w:asciiTheme="majorBidi" w:hAnsiTheme="majorBidi" w:cstheme="majorBidi"/>
          <w:color w:val="000000" w:themeColor="text1"/>
        </w:rPr>
        <w:t>Des capacités limitées (environnement favorable, organisationnel et individuel) pour soutenir la mise en œuvre au niveau national.</w:t>
      </w:r>
    </w:p>
    <w:p w14:paraId="5159A96A" w14:textId="1439F957"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 xml:space="preserve">L'objectif du Secrétariat dans le cadre de la théorie du changement est de faciliter et d'appuyer les travaux des Parties à la Convention et ses Protocoles afin de renforcer la gouvernance environnementale à travers le développement, la mise en œuvre et l'examen régulier d'accords et d'approches internationaux en faveur de la biodiversité. En plus de faciliter et de soutenir les processus de la Convention et des Protocoles, la stratégie du Secrétariat comprend le soutien à la mise en œuvre du cadre mondial de la biodiversité pour l'après-2020 qui établit des programmes à moyen terme comprenant des objectifs et des cibles en matière de biodiversité pour les Parties. Le cadre mondial de la biodiversité pour l'après-2020 succèdera </w:t>
      </w:r>
      <w:proofErr w:type="gramStart"/>
      <w:r w:rsidRPr="00264E9A">
        <w:rPr>
          <w:rFonts w:asciiTheme="majorBidi" w:hAnsiTheme="majorBidi" w:cstheme="majorBidi"/>
          <w:sz w:val="22"/>
          <w:szCs w:val="22"/>
        </w:rPr>
        <w:t>au</w:t>
      </w:r>
      <w:proofErr w:type="gramEnd"/>
      <w:r w:rsidRPr="00264E9A">
        <w:rPr>
          <w:rFonts w:asciiTheme="majorBidi" w:hAnsiTheme="majorBidi" w:cstheme="majorBidi"/>
          <w:sz w:val="22"/>
          <w:szCs w:val="22"/>
        </w:rPr>
        <w:t xml:space="preserve"> Plan stratégique 2011-2020 pour la diversité biologique et ses Objectifs d’Aichi pour la biodiversité qui ont été adoptés en 2010.</w:t>
      </w:r>
    </w:p>
    <w:p w14:paraId="77C53473" w14:textId="1B816D9C"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Les processus entrepris dans le cadre de la Convention et de ses Protocoles ont pour but de contribuer à garantir que des mesures urgentes seront prises par les gouvernements et les autres parties prenantes concernées pour mettre la biodiversité et les écosystèmes sur la voie du rétablissement au profit de la planète, des populations et de la prospérité, et pour réaliser la Vision 2050 d'une vie en harmonie avec la nature.</w:t>
      </w:r>
    </w:p>
    <w:p w14:paraId="637A2406" w14:textId="1D7BA88E"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264E9A">
        <w:rPr>
          <w:rFonts w:asciiTheme="majorBidi" w:hAnsiTheme="majorBidi" w:cstheme="majorBidi"/>
          <w:sz w:val="22"/>
          <w:szCs w:val="22"/>
        </w:rPr>
        <w:t xml:space="preserve">Le Secrétariat soutiendra la mise en œuvre de ce cadre au cours des dix prochaines années en s'attachant à contribuer aux quatre résultats importants décrits dans sa théorie du changement, telle qu'élaborée ci-dessus. Dans le cadre de la stratégie, le Secrétariat investira dans le développement de capacités internes pour soutenir des approches et une mise en œuvre respectueuses de l'égalité des sexes. Un plan interne d'intégration des questions relatives à l'égalité des sexes sera élaboré pour renforcer les capacités du Secrétariat à appliquer des approches respectueuses de l'égalité des sexes dans l'exécution de ses produits et services. Une autre approche stratégique consistera à se concentrer sur l'établissement et le renforcement de la coopération et des partenariats stratégiques existants afin de soutenir la mise en œuvre du cadre mondial et des stratégies d'appui, y compris l'approche à long terme de l'intégration de la biodiversité dans les secteurs productifs, ainsi que le développement et le renforcement des capacités nationales pour intégrer, planifier et mettre en œuvre les engagements et les actions en matière de biodiversité. </w:t>
      </w:r>
    </w:p>
    <w:p w14:paraId="5FC4EAF2" w14:textId="12FC08B7"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264E9A">
        <w:rPr>
          <w:rFonts w:asciiTheme="majorBidi" w:hAnsiTheme="majorBidi" w:cstheme="majorBidi"/>
          <w:sz w:val="22"/>
          <w:szCs w:val="22"/>
        </w:rPr>
        <w:t>Afin de contribuer à la réalisation du premier résultat au cours de la période 2023-2024, le Secrétariat facilitera la réalisation d'analyses fondées sur des données probantes et de travaux techniques en appui aux processus décisionnels de la Convention et de ses Protocoles et organisera des réunions de la Convention et des Protocoles qui permettront aux Parties de continuer à converger vers des approches communes et intégrées de la conservation de la biodiversité, de l'utilisation durable et du partage juste et équitable des avantages découlant de l'utilisation des ressources génétiques. Le Secrétariat encouragera également les synergies avec d'autres accords multilatéraux sur l'environnement, des processus et des organisations internationales afin de renforcer la cohérence et la coordination des politiques. En outre, des activités spécifiques seront menées pour favoriser une meilleure intégration de la biodiversité dans le système des Nations Unies, notamment par le biais de l'approche commune des Nations Unies en matière de biodiversité</w:t>
      </w:r>
      <w:r w:rsidRPr="00264E9A">
        <w:rPr>
          <w:rFonts w:asciiTheme="majorBidi" w:hAnsiTheme="majorBidi" w:cstheme="majorBidi"/>
          <w:sz w:val="22"/>
          <w:szCs w:val="22"/>
          <w:vertAlign w:val="superscript"/>
        </w:rPr>
        <w:footnoteReference w:id="5"/>
      </w:r>
      <w:r w:rsidRPr="00264E9A">
        <w:rPr>
          <w:rFonts w:asciiTheme="majorBidi" w:hAnsiTheme="majorBidi" w:cstheme="majorBidi"/>
          <w:sz w:val="22"/>
          <w:szCs w:val="22"/>
        </w:rPr>
        <w:t>, du groupe de la gestion de l'environnement (GGE) et de l'intégration des nouveaux objectifs en matière de biodiversité dans les plans-cadres de coopération des Nations Unies pour le développement durable au niveau national.</w:t>
      </w:r>
    </w:p>
    <w:p w14:paraId="20762DEB" w14:textId="74B7B99D"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En ce qui concerne le deuxième résultat, le Secrétariat encouragera, au cours du prochain exercice biennal, la mise en œuvre de la Convention et de ses Protocoles à l'échelle nationale par l'application du cadre mondial de la biodiversité pour l'après-2020. Pour ce faire, il conviendra de fournir des orientations et de promouvoir des partenariats pour la mobilisation des ressources par les Parties et les parties prenantes concernées afin de soutenir la mise en œuvre à l'échelle nationale. En outre, le Secrétariat continuera non seulement à favoriser le développement des capacités techniques, mais aussi à accorder une importance accrue au développement des capacités institutionnelles pour une mise en œuvre efficace de la Convention et de ses Protocoles. Il s'agira d'encourager l'engagement de toutes les parties prenantes, y compris les femmes, les communautés locales, les jeunes, etc., dans des programmes mondiaux et régionaux mis en œuvre par des partenaires, qui soutiendront le développement des capacités en matière de biodiversité au niveau national. De plus, le Secrétariat favorisera les partenariats avec d'autres fonds et programmes des Nations Unies afin de promouvoir l'intégration des objectifs et des engagements en matière de biodiversité dans les cadres de coopération durable des Nations Unies. Des investissements plus importants seront consentis pour améliorer la gestion des connaissances par le biais des centres d'échange et la fourniture en temps opportun de données et d'informations de bonne qualité, notamment pour soutenir le cadre mondial de suivi.</w:t>
      </w:r>
    </w:p>
    <w:p w14:paraId="70CC4857" w14:textId="0BF047F1"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rFonts w:asciiTheme="majorBidi" w:hAnsiTheme="majorBidi" w:cstheme="majorBidi"/>
          <w:sz w:val="22"/>
          <w:szCs w:val="22"/>
        </w:rPr>
        <w:t>En ce qui concerne le troisième résultat escompté, le Secrétariat renforcera ses efforts pour sensibiliser et catalyser les actions visant à la conservation, l'utilisation durable et le partage des avantages de la biodiversité à tous les niveaux et dans tous les secteurs de la société. Cela présuppose un engagement renouvelé des parties prenantes, y compris les communautés locales, les jeunes et une stratégie de communication favorisant l'égalité des sexes qui comprendra des cadres de messages convaincants pour différents publics. En outre, le Secrétariat assurera une forte présence lors d'événements politiques de haut niveau et travaillera avec des partenaires non étatiques et des champions nationaux pour mener des campagnes et engager et mobiliser tous les types de parties prenantes afin de promouvoir la biodiversité, notamment par le biais du programme de Charm el-Cheikh à Kunming pour la nature et les populations. Le Secrétariat poursuivra également ses efforts de rayonnement et de sensibilisation afin d'accroître la ratification et la mise en œuvre de ses Protocoles. Il s'efforcera, en outre, de participer aux réunions de haut niveau du Forum politique de haut niveau pour le développement durable et de l'Assemblée générale des Nations Unies, ainsi qu'à d'autres forums tels que le Groupe des Sept (G7) et le Groupe des Vingt (G20), ou de faire passer les messages essentiels relatifs à la biodiversité lors de ces réunions, afin de renforcer les engagements politiques et l'ambition de mettre en œuvre le cadre mondial de la biodiversité pour l'après 2020.</w:t>
      </w:r>
    </w:p>
    <w:p w14:paraId="680025BE" w14:textId="0A178828"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En ce qui concerne le quatrième résultat, la Conférence des Parties s'est engagée, lors de sa quatorzième réunion, dans sa décision 14/34, à mettre en place un mécanisme d'examen renforcé en vue d'intensifier la mise en œuvre de la Convention et de ses Protocoles et d'atteindre les objectifs et cibles du cadre mondial de la biodiversité pour l'après-2020. Pour aider les Parties, le Secrétariat fournira des conseils pertinents et respectueux de l'égalité des sexes afin d'améliorer la planification, le suivi et la présentation de rapports au niveau national. Afin de renforcer les synergies avec d'autres accords multilatéraux sur l'environnement (AME) et les objectifs de développement durable (ODD), et d'alléger la charge de travail des Parties en matière de présentation de rapports, le Secrétariat encouragera l'utilisation d'outils harmonisés et intégrés pour la présentation de rapports. En outre, le Secrétariat facilitera l'examen de la mise en œuvre de la Convention par chaque Partie en organisant un forum ouvert de l'Organe subsidiaire chargé de l'application et en encourageant les Parties à participer à des processus volontaires d'examen par les pairs. De plus, le Secrétariat intensifiera ses efforts pour surveiller et évaluer l'état de la biodiversité et la mise en œuvre des obligations au titre de la Convention et de ses Protocoles. Cela se fera par le biais d'outils perfectionnés, notamment l'outil de suivi des décisions et la capacité d'assurer un suivi de haute qualité des cibles du cadre mondial de la biodiversité ; des évaluations et des bilans pertinents, et une analyse fondée sur des données probantes pour contribuer à l'examen et à la prise de décision au niveau mondial.</w:t>
      </w:r>
    </w:p>
    <w:p w14:paraId="68B4D8D7" w14:textId="07BD0E3E" w:rsidR="00CE15E0" w:rsidRPr="00264E9A"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 tableau</w:t>
      </w:r>
      <w:r w:rsidR="00A87CF3">
        <w:rPr>
          <w:sz w:val="22"/>
          <w:szCs w:val="22"/>
        </w:rPr>
        <w:t xml:space="preserve"> </w:t>
      </w:r>
      <w:r w:rsidRPr="00264E9A">
        <w:rPr>
          <w:sz w:val="22"/>
          <w:szCs w:val="22"/>
        </w:rPr>
        <w:t>suivant présente les quatre résultats importants ainsi que des indicateurs de réussite. Les données de référence et les cibles doivent encore être déterminées.</w:t>
      </w:r>
    </w:p>
    <w:p w14:paraId="77A4CDCE" w14:textId="3F64A95E" w:rsidR="1FBE7D09" w:rsidRPr="00264E9A" w:rsidRDefault="1FBE7D09" w:rsidP="00F50E4F">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264E9A">
        <w:rPr>
          <w:rFonts w:asciiTheme="majorBidi" w:hAnsiTheme="majorBidi" w:cstheme="majorBidi"/>
          <w:b/>
          <w:bCs/>
          <w:sz w:val="22"/>
          <w:szCs w:val="22"/>
        </w:rPr>
        <w:t>Tableau 11. Résultats, indicateurs de réussite et mesures de performance</w:t>
      </w:r>
    </w:p>
    <w:tbl>
      <w:tblPr>
        <w:tblStyle w:val="TableGrid1"/>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831"/>
        <w:gridCol w:w="18"/>
        <w:gridCol w:w="3451"/>
        <w:gridCol w:w="2063"/>
      </w:tblGrid>
      <w:tr w:rsidR="138EE3EE" w:rsidRPr="00264E9A" w14:paraId="185E3EEA" w14:textId="77777777" w:rsidTr="00075E48">
        <w:trPr>
          <w:trHeight w:val="624"/>
          <w:jc w:val="center"/>
        </w:trPr>
        <w:tc>
          <w:tcPr>
            <w:tcW w:w="8363" w:type="dxa"/>
            <w:gridSpan w:val="4"/>
            <w:tcBorders>
              <w:top w:val="single" w:sz="4" w:space="0" w:color="auto"/>
              <w:bottom w:val="single" w:sz="4" w:space="0" w:color="auto"/>
            </w:tcBorders>
          </w:tcPr>
          <w:p w14:paraId="70128498" w14:textId="77777777" w:rsidR="1FBE7D09" w:rsidRPr="00264E9A" w:rsidRDefault="1FBE7D09" w:rsidP="138EE3EE">
            <w:pPr>
              <w:spacing w:before="40" w:after="40"/>
              <w:rPr>
                <w:rFonts w:asciiTheme="majorBidi" w:hAnsiTheme="majorBidi" w:cstheme="majorBidi"/>
                <w:sz w:val="17"/>
                <w:szCs w:val="17"/>
              </w:rPr>
            </w:pPr>
            <w:r w:rsidRPr="00264E9A">
              <w:rPr>
                <w:rFonts w:asciiTheme="majorBidi" w:hAnsiTheme="majorBidi" w:cstheme="majorBidi"/>
                <w:b/>
                <w:bCs/>
                <w:sz w:val="17"/>
                <w:szCs w:val="17"/>
              </w:rPr>
              <w:t xml:space="preserve">Objectif du Secrétariat : </w:t>
            </w:r>
            <w:r w:rsidRPr="00264E9A">
              <w:rPr>
                <w:rFonts w:asciiTheme="majorBidi" w:hAnsiTheme="majorBidi" w:cstheme="majorBidi"/>
                <w:sz w:val="17"/>
                <w:szCs w:val="17"/>
              </w:rPr>
              <w:t>faciliter et soutenir les Parties à la Convention et ses Protocoles afin de renforcer la gouvernance environnementale à travers le développement, la mise en œuvre et l'examen régulier d'accords internationaux visant à réaliser la Vision 2050 d'une vie en harmonie avec la nature</w:t>
            </w:r>
          </w:p>
        </w:tc>
      </w:tr>
      <w:tr w:rsidR="138EE3EE" w:rsidRPr="00264E9A" w14:paraId="410B27DD" w14:textId="77777777" w:rsidTr="00075E48">
        <w:trPr>
          <w:trHeight w:val="560"/>
          <w:jc w:val="center"/>
        </w:trPr>
        <w:tc>
          <w:tcPr>
            <w:tcW w:w="2831" w:type="dxa"/>
            <w:tcBorders>
              <w:top w:val="single" w:sz="4" w:space="0" w:color="auto"/>
              <w:bottom w:val="single" w:sz="12" w:space="0" w:color="auto"/>
              <w:right w:val="nil"/>
            </w:tcBorders>
            <w:vAlign w:val="center"/>
          </w:tcPr>
          <w:p w14:paraId="02EFEFD1" w14:textId="773BCF69" w:rsidR="1FBE7D09" w:rsidRPr="00264E9A" w:rsidRDefault="1FBE7D09" w:rsidP="138EE3EE">
            <w:pPr>
              <w:spacing w:before="40" w:after="40"/>
              <w:rPr>
                <w:rFonts w:asciiTheme="majorBidi" w:hAnsiTheme="majorBidi" w:cstheme="majorBidi"/>
                <w:i/>
                <w:iCs/>
                <w:sz w:val="17"/>
                <w:szCs w:val="17"/>
              </w:rPr>
            </w:pPr>
            <w:r w:rsidRPr="00264E9A">
              <w:rPr>
                <w:rFonts w:asciiTheme="majorBidi" w:hAnsiTheme="majorBidi" w:cstheme="majorBidi"/>
                <w:i/>
                <w:iCs/>
                <w:sz w:val="17"/>
                <w:szCs w:val="17"/>
              </w:rPr>
              <w:t>Résultats du Secrétariat</w:t>
            </w:r>
          </w:p>
        </w:tc>
        <w:tc>
          <w:tcPr>
            <w:tcW w:w="3469" w:type="dxa"/>
            <w:gridSpan w:val="2"/>
            <w:tcBorders>
              <w:top w:val="single" w:sz="4" w:space="0" w:color="auto"/>
              <w:left w:val="nil"/>
              <w:bottom w:val="single" w:sz="12" w:space="0" w:color="auto"/>
              <w:right w:val="nil"/>
            </w:tcBorders>
            <w:vAlign w:val="center"/>
          </w:tcPr>
          <w:p w14:paraId="7A27E1A0" w14:textId="77777777" w:rsidR="1FBE7D09" w:rsidRPr="00264E9A" w:rsidRDefault="1FBE7D09" w:rsidP="138EE3EE">
            <w:pPr>
              <w:spacing w:before="40" w:after="40"/>
              <w:rPr>
                <w:rFonts w:asciiTheme="majorBidi" w:hAnsiTheme="majorBidi" w:cstheme="majorBidi"/>
                <w:b/>
                <w:bCs/>
                <w:sz w:val="17"/>
                <w:szCs w:val="17"/>
              </w:rPr>
            </w:pPr>
            <w:r w:rsidRPr="00264E9A">
              <w:rPr>
                <w:rFonts w:asciiTheme="majorBidi" w:hAnsiTheme="majorBidi" w:cstheme="majorBidi"/>
                <w:i/>
                <w:iCs/>
                <w:sz w:val="17"/>
                <w:szCs w:val="17"/>
              </w:rPr>
              <w:t>Indicateurs de réussite</w:t>
            </w:r>
          </w:p>
        </w:tc>
        <w:tc>
          <w:tcPr>
            <w:tcW w:w="2063" w:type="dxa"/>
            <w:tcBorders>
              <w:top w:val="single" w:sz="4" w:space="0" w:color="auto"/>
              <w:left w:val="nil"/>
              <w:bottom w:val="single" w:sz="12" w:space="0" w:color="auto"/>
            </w:tcBorders>
            <w:vAlign w:val="center"/>
          </w:tcPr>
          <w:p w14:paraId="7580001B" w14:textId="2B8E3557" w:rsidR="1FBE7D09" w:rsidRPr="00264E9A" w:rsidRDefault="1FBE7D09" w:rsidP="00670BD8">
            <w:pPr>
              <w:keepNext/>
              <w:spacing w:before="40" w:after="40"/>
              <w:rPr>
                <w:rFonts w:asciiTheme="majorBidi" w:hAnsiTheme="majorBidi" w:cstheme="majorBidi"/>
                <w:i/>
                <w:iCs/>
                <w:sz w:val="17"/>
                <w:szCs w:val="17"/>
              </w:rPr>
            </w:pPr>
            <w:r w:rsidRPr="00264E9A">
              <w:rPr>
                <w:rFonts w:asciiTheme="majorBidi" w:hAnsiTheme="majorBidi" w:cstheme="majorBidi"/>
                <w:i/>
                <w:iCs/>
                <w:sz w:val="17"/>
                <w:szCs w:val="17"/>
              </w:rPr>
              <w:t>Données de référence et cibles</w:t>
            </w:r>
          </w:p>
        </w:tc>
      </w:tr>
      <w:tr w:rsidR="138EE3EE" w:rsidRPr="00264E9A" w14:paraId="24025CD8" w14:textId="77777777" w:rsidTr="00075E48">
        <w:trPr>
          <w:trHeight w:val="1590"/>
          <w:jc w:val="center"/>
        </w:trPr>
        <w:tc>
          <w:tcPr>
            <w:tcW w:w="2831" w:type="dxa"/>
            <w:vMerge w:val="restart"/>
            <w:tcBorders>
              <w:top w:val="single" w:sz="12" w:space="0" w:color="auto"/>
              <w:left w:val="nil"/>
              <w:right w:val="single" w:sz="4" w:space="0" w:color="auto"/>
            </w:tcBorders>
          </w:tcPr>
          <w:p w14:paraId="14D93B1E" w14:textId="0A69E364" w:rsidR="1FBE7D09" w:rsidRPr="00264E9A" w:rsidRDefault="1FBE7D09" w:rsidP="138EE3EE">
            <w:pPr>
              <w:spacing w:before="40" w:after="40"/>
              <w:rPr>
                <w:rFonts w:asciiTheme="majorBidi" w:hAnsiTheme="majorBidi" w:cstheme="majorBidi"/>
                <w:sz w:val="17"/>
                <w:szCs w:val="17"/>
              </w:rPr>
            </w:pPr>
            <w:r w:rsidRPr="00264E9A">
              <w:rPr>
                <w:rFonts w:asciiTheme="majorBidi" w:hAnsiTheme="majorBidi" w:cstheme="majorBidi"/>
                <w:sz w:val="17"/>
                <w:szCs w:val="17"/>
              </w:rPr>
              <w:t>a) Grâce à la Convention et à ses Protocoles, la communauté internationale converge de plus en plus vers des approches communes et respectueuses de l'égalité des sexes pour la conservation de la biodiversité, l'utilisation durable et le partage juste et équitable des avantages découlant de l'utilisation des ressources génétiques</w:t>
            </w:r>
          </w:p>
        </w:tc>
        <w:tc>
          <w:tcPr>
            <w:tcW w:w="3469" w:type="dxa"/>
            <w:gridSpan w:val="2"/>
            <w:tcBorders>
              <w:top w:val="single" w:sz="12" w:space="0" w:color="auto"/>
              <w:left w:val="single" w:sz="4" w:space="0" w:color="auto"/>
              <w:bottom w:val="nil"/>
              <w:right w:val="single" w:sz="4" w:space="0" w:color="auto"/>
            </w:tcBorders>
          </w:tcPr>
          <w:p w14:paraId="09074254" w14:textId="6B86EB6F"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1.1 Proportion de Parties traitant les enjeux</w:t>
            </w:r>
            <w:r w:rsidR="00802928">
              <w:rPr>
                <w:rFonts w:asciiTheme="majorBidi" w:hAnsiTheme="majorBidi" w:cstheme="majorBidi"/>
                <w:sz w:val="17"/>
                <w:szCs w:val="17"/>
              </w:rPr>
              <w:t xml:space="preserve"> </w:t>
            </w:r>
            <w:r w:rsidRPr="00264E9A">
              <w:rPr>
                <w:rFonts w:asciiTheme="majorBidi" w:hAnsiTheme="majorBidi" w:cstheme="majorBidi"/>
                <w:sz w:val="17"/>
                <w:szCs w:val="17"/>
              </w:rPr>
              <w:t>liés à la diversité conformément aux orientations émergeant des processus de la CDB et de ses Protocoles</w:t>
            </w:r>
          </w:p>
        </w:tc>
        <w:tc>
          <w:tcPr>
            <w:tcW w:w="2063" w:type="dxa"/>
            <w:tcBorders>
              <w:top w:val="single" w:sz="12" w:space="0" w:color="auto"/>
              <w:left w:val="single" w:sz="4" w:space="0" w:color="auto"/>
              <w:right w:val="nil"/>
            </w:tcBorders>
          </w:tcPr>
          <w:p w14:paraId="66B0EB95" w14:textId="2667292E" w:rsidR="1FBE7D09" w:rsidRPr="00264E9A" w:rsidRDefault="00E4335A" w:rsidP="138EE3EE">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p w14:paraId="1DBC71DB" w14:textId="77777777" w:rsidR="138EE3EE" w:rsidRPr="00264E9A" w:rsidRDefault="138EE3EE" w:rsidP="138EE3EE">
            <w:pPr>
              <w:spacing w:before="40" w:after="40"/>
              <w:rPr>
                <w:rFonts w:asciiTheme="majorBidi" w:hAnsiTheme="majorBidi" w:cstheme="majorBidi"/>
                <w:b/>
                <w:bCs/>
                <w:sz w:val="17"/>
                <w:szCs w:val="17"/>
              </w:rPr>
            </w:pPr>
          </w:p>
        </w:tc>
      </w:tr>
      <w:tr w:rsidR="138EE3EE" w:rsidRPr="00264E9A" w14:paraId="7AAF0B80" w14:textId="77777777" w:rsidTr="00075E48">
        <w:trPr>
          <w:trHeight w:val="745"/>
          <w:jc w:val="center"/>
        </w:trPr>
        <w:tc>
          <w:tcPr>
            <w:tcW w:w="2831" w:type="dxa"/>
            <w:vMerge/>
          </w:tcPr>
          <w:p w14:paraId="2EEF5170" w14:textId="77777777" w:rsidR="00411576" w:rsidRPr="00264E9A" w:rsidRDefault="00411576">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97EC54C" w14:textId="2FC38F80"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1.2 Proportion de Parties intégrant des cibles et orientations convenues au niveau mondial dans des stratégies, plans, politiques, systèmes de présentation de rapports et budgets nationaux plus vastes</w:t>
            </w:r>
          </w:p>
        </w:tc>
        <w:tc>
          <w:tcPr>
            <w:tcW w:w="2063" w:type="dxa"/>
            <w:tcBorders>
              <w:left w:val="single" w:sz="4" w:space="0" w:color="auto"/>
              <w:right w:val="nil"/>
            </w:tcBorders>
          </w:tcPr>
          <w:p w14:paraId="7C2C6E7C" w14:textId="444526BC" w:rsidR="1FBE7D09" w:rsidRPr="00264E9A" w:rsidRDefault="00E4335A" w:rsidP="138EE3EE">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4DAAEAA9" w14:textId="77777777" w:rsidTr="00075E48">
        <w:trPr>
          <w:trHeight w:val="745"/>
          <w:jc w:val="center"/>
        </w:trPr>
        <w:tc>
          <w:tcPr>
            <w:tcW w:w="2831" w:type="dxa"/>
            <w:vMerge/>
          </w:tcPr>
          <w:p w14:paraId="08DFCFB0" w14:textId="77777777" w:rsidR="00411576" w:rsidRPr="00264E9A" w:rsidRDefault="00411576">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788C96E" w14:textId="7DDCBBB4" w:rsidR="138EE3EE" w:rsidRPr="00264E9A" w:rsidRDefault="007D050E"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1.3 Proportion de membres du Groupe de gestion de l'environnement des Nations Unies et d'organisations non gouvernementales internationales traitant des enjeux liés à la biodiversité conformément aux orientations émergeant des processus de la CDB et de ses Protocoles aux niveaux mondial et régional</w:t>
            </w:r>
          </w:p>
        </w:tc>
        <w:tc>
          <w:tcPr>
            <w:tcW w:w="2063" w:type="dxa"/>
            <w:tcBorders>
              <w:left w:val="single" w:sz="4" w:space="0" w:color="auto"/>
              <w:right w:val="nil"/>
            </w:tcBorders>
          </w:tcPr>
          <w:p w14:paraId="3C4FB2B5" w14:textId="10E2B824" w:rsidR="1FBE7D09" w:rsidRPr="00264E9A" w:rsidRDefault="00E4335A" w:rsidP="138EE3EE">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1714412E" w14:textId="77777777" w:rsidTr="00075E48">
        <w:trPr>
          <w:trHeight w:val="745"/>
          <w:jc w:val="center"/>
        </w:trPr>
        <w:tc>
          <w:tcPr>
            <w:tcW w:w="2831" w:type="dxa"/>
            <w:tcBorders>
              <w:left w:val="nil"/>
              <w:bottom w:val="single" w:sz="4" w:space="0" w:color="auto"/>
              <w:right w:val="single" w:sz="4" w:space="0" w:color="auto"/>
            </w:tcBorders>
          </w:tcPr>
          <w:p w14:paraId="7CC7E028" w14:textId="77777777" w:rsidR="138EE3EE" w:rsidRPr="00264E9A" w:rsidRDefault="138EE3EE" w:rsidP="138EE3EE">
            <w:pPr>
              <w:spacing w:before="40" w:after="40"/>
              <w:rPr>
                <w:rFonts w:asciiTheme="majorBidi" w:hAnsiTheme="majorBidi" w:cstheme="majorBidi"/>
                <w:sz w:val="17"/>
                <w:szCs w:val="17"/>
              </w:rPr>
            </w:pPr>
          </w:p>
        </w:tc>
        <w:tc>
          <w:tcPr>
            <w:tcW w:w="3469" w:type="dxa"/>
            <w:gridSpan w:val="2"/>
            <w:tcBorders>
              <w:top w:val="nil"/>
              <w:left w:val="single" w:sz="4" w:space="0" w:color="auto"/>
              <w:bottom w:val="single" w:sz="4" w:space="0" w:color="auto"/>
              <w:right w:val="single" w:sz="4" w:space="0" w:color="auto"/>
            </w:tcBorders>
          </w:tcPr>
          <w:p w14:paraId="0DECCE31"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1.4 Augmentation du nombre de membres de la Convention et de ses Protocoles</w:t>
            </w:r>
          </w:p>
        </w:tc>
        <w:tc>
          <w:tcPr>
            <w:tcW w:w="2063" w:type="dxa"/>
            <w:tcBorders>
              <w:left w:val="single" w:sz="4" w:space="0" w:color="auto"/>
              <w:bottom w:val="single" w:sz="4" w:space="0" w:color="auto"/>
              <w:right w:val="nil"/>
            </w:tcBorders>
          </w:tcPr>
          <w:p w14:paraId="0CA2223B" w14:textId="7C64DD11" w:rsidR="1FBE7D09" w:rsidRPr="00264E9A" w:rsidRDefault="1FBE7D09"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B : Convention : 193 ; Protocole de Nagoya : 138 ; Protocole de Cartagena : 173 ; T : 100 % ; Protocole additionnel de Nagoya-Kuala Lumpur : 51, T : 10 % d'augmentation</w:t>
            </w:r>
          </w:p>
        </w:tc>
      </w:tr>
      <w:tr w:rsidR="138EE3EE" w:rsidRPr="00264E9A" w14:paraId="76F0F08D" w14:textId="77777777" w:rsidTr="00075E48">
        <w:trPr>
          <w:trHeight w:val="529"/>
          <w:jc w:val="center"/>
        </w:trPr>
        <w:tc>
          <w:tcPr>
            <w:tcW w:w="2831" w:type="dxa"/>
            <w:vMerge w:val="restart"/>
            <w:tcBorders>
              <w:top w:val="single" w:sz="4" w:space="0" w:color="auto"/>
              <w:left w:val="nil"/>
              <w:bottom w:val="nil"/>
              <w:right w:val="single" w:sz="4" w:space="0" w:color="auto"/>
            </w:tcBorders>
          </w:tcPr>
          <w:p w14:paraId="3F246D86" w14:textId="30CE4A20" w:rsidR="1FBE7D09" w:rsidRPr="00264E9A" w:rsidRDefault="1FBE7D09"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b) L'application du cadre mondial de la biodiversité permet de renforcer la mise en œuvre à l'échelle nationale de la Convention et de ses Protocoles en vue d'améliorer l'état de la biodiversité</w:t>
            </w:r>
          </w:p>
        </w:tc>
        <w:tc>
          <w:tcPr>
            <w:tcW w:w="3469" w:type="dxa"/>
            <w:gridSpan w:val="2"/>
            <w:tcBorders>
              <w:top w:val="single" w:sz="4" w:space="0" w:color="auto"/>
              <w:left w:val="single" w:sz="4" w:space="0" w:color="auto"/>
              <w:bottom w:val="nil"/>
              <w:right w:val="single" w:sz="4" w:space="0" w:color="auto"/>
            </w:tcBorders>
          </w:tcPr>
          <w:p w14:paraId="55549B41" w14:textId="74FE746E"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2.1 Augmentation du financement consacré à la mise en œuvre du cadre mondial de la biodiversité</w:t>
            </w:r>
          </w:p>
        </w:tc>
        <w:tc>
          <w:tcPr>
            <w:tcW w:w="2063" w:type="dxa"/>
            <w:tcBorders>
              <w:top w:val="single" w:sz="4" w:space="0" w:color="auto"/>
              <w:left w:val="single" w:sz="4" w:space="0" w:color="auto"/>
              <w:bottom w:val="nil"/>
              <w:right w:val="nil"/>
            </w:tcBorders>
          </w:tcPr>
          <w:p w14:paraId="72D519B0" w14:textId="0CB7A268" w:rsidR="138EE3EE"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68BAD51B" w14:textId="77777777" w:rsidTr="00075E48">
        <w:trPr>
          <w:trHeight w:val="529"/>
          <w:jc w:val="center"/>
        </w:trPr>
        <w:tc>
          <w:tcPr>
            <w:tcW w:w="2831" w:type="dxa"/>
            <w:vMerge/>
          </w:tcPr>
          <w:p w14:paraId="6B7965FA" w14:textId="77777777" w:rsidR="00411576" w:rsidRPr="00264E9A" w:rsidRDefault="00411576" w:rsidP="00670BD8">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22936EAF" w14:textId="71FF0B2E"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2.2 Les Parties indiquent des progrès dans la réalisation respectueuse de l'égalité des sexes des cibles du cadre mondial de la biodiversité</w:t>
            </w:r>
          </w:p>
        </w:tc>
        <w:tc>
          <w:tcPr>
            <w:tcW w:w="2063" w:type="dxa"/>
            <w:tcBorders>
              <w:top w:val="nil"/>
              <w:left w:val="single" w:sz="4" w:space="0" w:color="auto"/>
              <w:right w:val="nil"/>
            </w:tcBorders>
          </w:tcPr>
          <w:p w14:paraId="31AB4EFA" w14:textId="15AD7920"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69FB2416" w14:textId="77777777" w:rsidTr="00075E48">
        <w:trPr>
          <w:trHeight w:val="782"/>
          <w:jc w:val="center"/>
        </w:trPr>
        <w:tc>
          <w:tcPr>
            <w:tcW w:w="2831" w:type="dxa"/>
            <w:vMerge/>
          </w:tcPr>
          <w:p w14:paraId="4112120A" w14:textId="77777777" w:rsidR="00411576" w:rsidRPr="00264E9A" w:rsidRDefault="00411576" w:rsidP="00670BD8">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103513FB" w14:textId="48D6458B"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2.3 Les Parties montrent des progrès dans le renforcement des capacités à différents niveaux (environnement favorable, niveaux organisationnels et individuels)</w:t>
            </w:r>
          </w:p>
        </w:tc>
        <w:tc>
          <w:tcPr>
            <w:tcW w:w="2063" w:type="dxa"/>
            <w:tcBorders>
              <w:left w:val="single" w:sz="4" w:space="0" w:color="auto"/>
              <w:right w:val="nil"/>
            </w:tcBorders>
          </w:tcPr>
          <w:p w14:paraId="782EE44D" w14:textId="667BAA60"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04A5DC40" w14:textId="77777777" w:rsidTr="00075E48">
        <w:trPr>
          <w:trHeight w:val="529"/>
          <w:jc w:val="center"/>
        </w:trPr>
        <w:tc>
          <w:tcPr>
            <w:tcW w:w="2831" w:type="dxa"/>
            <w:vMerge/>
          </w:tcPr>
          <w:p w14:paraId="6FB87E7B" w14:textId="77777777" w:rsidR="00411576" w:rsidRPr="00264E9A" w:rsidRDefault="00411576" w:rsidP="00670BD8">
            <w:pPr>
              <w:rPr>
                <w:rFonts w:asciiTheme="majorBidi" w:hAnsiTheme="majorBidi" w:cstheme="majorBidi"/>
                <w:sz w:val="17"/>
                <w:szCs w:val="17"/>
              </w:rPr>
            </w:pPr>
          </w:p>
        </w:tc>
        <w:tc>
          <w:tcPr>
            <w:tcW w:w="3469" w:type="dxa"/>
            <w:gridSpan w:val="2"/>
            <w:tcBorders>
              <w:top w:val="nil"/>
              <w:left w:val="nil"/>
              <w:bottom w:val="single" w:sz="4" w:space="0" w:color="auto"/>
              <w:right w:val="single" w:sz="4" w:space="0" w:color="auto"/>
            </w:tcBorders>
          </w:tcPr>
          <w:p w14:paraId="47A20DBF" w14:textId="60C592C0" w:rsidR="138EE3EE"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2.4 Nombre de partenariats mondiaux et régionaux soutenant la mise en œuvre du cadre mondial de la biodiversité (CDB et Protocoles) au niveau national</w:t>
            </w:r>
          </w:p>
        </w:tc>
        <w:tc>
          <w:tcPr>
            <w:tcW w:w="2063" w:type="dxa"/>
            <w:tcBorders>
              <w:left w:val="single" w:sz="4" w:space="0" w:color="auto"/>
              <w:bottom w:val="single" w:sz="4" w:space="0" w:color="auto"/>
              <w:right w:val="nil"/>
            </w:tcBorders>
          </w:tcPr>
          <w:p w14:paraId="5F7DC8AC" w14:textId="1C60D82F" w:rsidR="1FBE7D09" w:rsidRPr="00264E9A" w:rsidRDefault="00E4335A" w:rsidP="00670BD8">
            <w:pPr>
              <w:spacing w:before="40" w:after="40"/>
              <w:rPr>
                <w:rFonts w:asciiTheme="majorBidi" w:hAnsiTheme="majorBidi" w:cstheme="majorBidi"/>
                <w:b/>
                <w:bCs/>
                <w:sz w:val="17"/>
                <w:szCs w:val="17"/>
              </w:rPr>
            </w:pPr>
            <w:r>
              <w:rPr>
                <w:rFonts w:asciiTheme="majorBidi" w:hAnsiTheme="majorBidi" w:cstheme="majorBidi"/>
                <w:sz w:val="17"/>
                <w:szCs w:val="17"/>
              </w:rPr>
              <w:t>D : à déterminer ; C : à déterminer</w:t>
            </w:r>
          </w:p>
        </w:tc>
      </w:tr>
      <w:tr w:rsidR="138EE3EE" w:rsidRPr="00264E9A" w14:paraId="50C6DA48" w14:textId="77777777" w:rsidTr="00075E48">
        <w:trPr>
          <w:trHeight w:val="655"/>
          <w:jc w:val="center"/>
        </w:trPr>
        <w:tc>
          <w:tcPr>
            <w:tcW w:w="2849" w:type="dxa"/>
            <w:gridSpan w:val="2"/>
            <w:vMerge w:val="restart"/>
            <w:tcBorders>
              <w:top w:val="single" w:sz="4" w:space="0" w:color="auto"/>
              <w:left w:val="nil"/>
              <w:bottom w:val="nil"/>
              <w:right w:val="single" w:sz="4" w:space="0" w:color="auto"/>
            </w:tcBorders>
          </w:tcPr>
          <w:p w14:paraId="1A727231" w14:textId="77777777" w:rsidR="1FBE7D09" w:rsidRPr="00264E9A" w:rsidRDefault="1FBE7D09"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c) La sensibilisation et les actions visant la conservation, l'utilisation durable et le partage les avantages découlant de l'utilisation de la biodiversité sont renforcées à tous les niveaux et dans tous les secteurs de la société</w:t>
            </w:r>
          </w:p>
        </w:tc>
        <w:tc>
          <w:tcPr>
            <w:tcW w:w="3451" w:type="dxa"/>
            <w:tcBorders>
              <w:top w:val="single" w:sz="4" w:space="0" w:color="auto"/>
              <w:left w:val="single" w:sz="4" w:space="0" w:color="auto"/>
              <w:bottom w:val="nil"/>
              <w:right w:val="single" w:sz="4" w:space="0" w:color="auto"/>
            </w:tcBorders>
          </w:tcPr>
          <w:p w14:paraId="4FB92C3B"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3.1 Nombre de forums politiques mondiaux et régionaux de haut niveau traitant de la biodiversité</w:t>
            </w:r>
          </w:p>
        </w:tc>
        <w:tc>
          <w:tcPr>
            <w:tcW w:w="2063" w:type="dxa"/>
            <w:tcBorders>
              <w:top w:val="single" w:sz="4" w:space="0" w:color="auto"/>
              <w:left w:val="single" w:sz="4" w:space="0" w:color="auto"/>
              <w:bottom w:val="nil"/>
              <w:right w:val="nil"/>
            </w:tcBorders>
          </w:tcPr>
          <w:p w14:paraId="1CB8A491" w14:textId="51AFB21D" w:rsidR="1FBE7D09" w:rsidRPr="00264E9A" w:rsidRDefault="00E4335A" w:rsidP="00670BD8">
            <w:pPr>
              <w:spacing w:before="40" w:after="40"/>
              <w:rPr>
                <w:rFonts w:asciiTheme="majorBidi" w:hAnsiTheme="majorBidi" w:cstheme="majorBidi"/>
                <w:b/>
                <w:bCs/>
                <w:sz w:val="17"/>
                <w:szCs w:val="17"/>
              </w:rPr>
            </w:pPr>
            <w:r>
              <w:rPr>
                <w:rFonts w:asciiTheme="majorBidi" w:hAnsiTheme="majorBidi" w:cstheme="majorBidi"/>
                <w:sz w:val="17"/>
                <w:szCs w:val="17"/>
              </w:rPr>
              <w:t>D : à déterminer ; C : à déterminer</w:t>
            </w:r>
          </w:p>
        </w:tc>
      </w:tr>
      <w:tr w:rsidR="138EE3EE" w:rsidRPr="00264E9A" w14:paraId="6FF2601B" w14:textId="77777777" w:rsidTr="00075E48">
        <w:trPr>
          <w:trHeight w:val="654"/>
          <w:jc w:val="center"/>
        </w:trPr>
        <w:tc>
          <w:tcPr>
            <w:tcW w:w="2849" w:type="dxa"/>
            <w:gridSpan w:val="2"/>
            <w:vMerge/>
          </w:tcPr>
          <w:p w14:paraId="45EB22C2" w14:textId="77777777" w:rsidR="00411576" w:rsidRPr="00264E9A" w:rsidRDefault="00411576">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50A7DD30"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3.2 Nombre de fois où la biodiversité est mentionnée dans les résolutions résultant de débats politiques internationaux</w:t>
            </w:r>
          </w:p>
        </w:tc>
        <w:tc>
          <w:tcPr>
            <w:tcW w:w="2063" w:type="dxa"/>
            <w:tcBorders>
              <w:top w:val="nil"/>
              <w:left w:val="single" w:sz="4" w:space="0" w:color="auto"/>
              <w:right w:val="nil"/>
            </w:tcBorders>
          </w:tcPr>
          <w:p w14:paraId="7E193720" w14:textId="2790049D"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138EE3EE" w:rsidRPr="00264E9A" w14:paraId="68750FE2" w14:textId="77777777" w:rsidTr="00075E48">
        <w:trPr>
          <w:trHeight w:val="654"/>
          <w:jc w:val="center"/>
        </w:trPr>
        <w:tc>
          <w:tcPr>
            <w:tcW w:w="2849" w:type="dxa"/>
            <w:gridSpan w:val="2"/>
            <w:vMerge/>
          </w:tcPr>
          <w:p w14:paraId="14CBEDF2" w14:textId="77777777" w:rsidR="00411576" w:rsidRPr="00264E9A" w:rsidRDefault="00411576">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24987B35" w14:textId="7A1349A2"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 xml:space="preserve">3.3 Niveau d'exposition de la biodiversité dans les médias traditionnels et sur les réseaux sociaux. Nombre de contenus imprimés, en ligne et diffusés et portée </w:t>
            </w:r>
            <w:r w:rsidR="00F04DDE" w:rsidRPr="00264E9A">
              <w:rPr>
                <w:rFonts w:asciiTheme="majorBidi" w:hAnsiTheme="majorBidi" w:cstheme="majorBidi"/>
                <w:sz w:val="17"/>
                <w:szCs w:val="17"/>
              </w:rPr>
              <w:t>potentielle ;</w:t>
            </w:r>
            <w:r w:rsidRPr="00264E9A">
              <w:rPr>
                <w:rFonts w:asciiTheme="majorBidi" w:hAnsiTheme="majorBidi" w:cstheme="majorBidi"/>
                <w:sz w:val="17"/>
                <w:szCs w:val="17"/>
              </w:rPr>
              <w:t xml:space="preserve"> portée sur les réseaux sociaux, taux d'engagement et nombre d'abonnés</w:t>
            </w:r>
          </w:p>
        </w:tc>
        <w:tc>
          <w:tcPr>
            <w:tcW w:w="2063" w:type="dxa"/>
            <w:tcBorders>
              <w:left w:val="single" w:sz="4" w:space="0" w:color="auto"/>
              <w:right w:val="nil"/>
            </w:tcBorders>
          </w:tcPr>
          <w:p w14:paraId="061EFC02" w14:textId="07980917" w:rsidR="1FBE7D09" w:rsidRPr="00264E9A" w:rsidRDefault="1FBE7D09" w:rsidP="00670BD8">
            <w:pPr>
              <w:spacing w:before="40" w:after="40"/>
              <w:rPr>
                <w:rFonts w:asciiTheme="majorBidi" w:hAnsiTheme="majorBidi" w:cstheme="majorBidi"/>
                <w:b/>
                <w:bCs/>
                <w:sz w:val="17"/>
                <w:szCs w:val="17"/>
              </w:rPr>
            </w:pPr>
            <w:r w:rsidRPr="00264E9A">
              <w:rPr>
                <w:rFonts w:asciiTheme="majorBidi" w:hAnsiTheme="majorBidi" w:cstheme="majorBidi"/>
                <w:sz w:val="17"/>
                <w:szCs w:val="17"/>
              </w:rPr>
              <w:t>B : à déterminer T : 15 % d'augmentation des contenus imprimés, en ligne et diffusés ; 25 % d'augmentation en termes d'engagement et d'abonnés</w:t>
            </w:r>
          </w:p>
        </w:tc>
      </w:tr>
      <w:tr w:rsidR="138EE3EE" w:rsidRPr="00264E9A" w14:paraId="13FFE8CF" w14:textId="77777777" w:rsidTr="00075E48">
        <w:trPr>
          <w:trHeight w:val="654"/>
          <w:jc w:val="center"/>
        </w:trPr>
        <w:tc>
          <w:tcPr>
            <w:tcW w:w="2849" w:type="dxa"/>
            <w:gridSpan w:val="2"/>
            <w:vMerge/>
          </w:tcPr>
          <w:p w14:paraId="7887C803" w14:textId="77777777" w:rsidR="00411576" w:rsidRPr="00264E9A" w:rsidRDefault="00411576">
            <w:pPr>
              <w:rPr>
                <w:rFonts w:asciiTheme="majorBidi" w:hAnsiTheme="majorBidi" w:cstheme="majorBidi"/>
                <w:sz w:val="17"/>
                <w:szCs w:val="17"/>
              </w:rPr>
            </w:pPr>
          </w:p>
        </w:tc>
        <w:tc>
          <w:tcPr>
            <w:tcW w:w="3451" w:type="dxa"/>
            <w:tcBorders>
              <w:top w:val="nil"/>
              <w:left w:val="single" w:sz="4" w:space="0" w:color="auto"/>
              <w:bottom w:val="single" w:sz="4" w:space="0" w:color="auto"/>
              <w:right w:val="single" w:sz="4" w:space="0" w:color="auto"/>
            </w:tcBorders>
          </w:tcPr>
          <w:p w14:paraId="7CADA2E2" w14:textId="169BB415"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3.4 Nombre de décisions et résolutions multilatérales sur les changements climatiques et les ODD qui intègrent la biodiversité</w:t>
            </w:r>
          </w:p>
        </w:tc>
        <w:tc>
          <w:tcPr>
            <w:tcW w:w="2063" w:type="dxa"/>
            <w:tcBorders>
              <w:left w:val="single" w:sz="4" w:space="0" w:color="auto"/>
              <w:bottom w:val="single" w:sz="4" w:space="0" w:color="auto"/>
              <w:right w:val="nil"/>
            </w:tcBorders>
          </w:tcPr>
          <w:p w14:paraId="2F0F7ABF" w14:textId="3B703546" w:rsidR="1FBE7D09" w:rsidRPr="00264E9A" w:rsidRDefault="00E4335A" w:rsidP="00670BD8">
            <w:pPr>
              <w:spacing w:before="40" w:after="40"/>
              <w:rPr>
                <w:rFonts w:asciiTheme="majorBidi" w:hAnsiTheme="majorBidi" w:cstheme="majorBidi"/>
                <w:b/>
                <w:bCs/>
                <w:sz w:val="17"/>
                <w:szCs w:val="17"/>
              </w:rPr>
            </w:pPr>
            <w:r>
              <w:rPr>
                <w:rFonts w:asciiTheme="majorBidi" w:hAnsiTheme="majorBidi" w:cstheme="majorBidi"/>
                <w:sz w:val="17"/>
                <w:szCs w:val="17"/>
              </w:rPr>
              <w:t>D : à déterminer ; C : à déterminer</w:t>
            </w:r>
          </w:p>
        </w:tc>
      </w:tr>
      <w:tr w:rsidR="138EE3EE" w:rsidRPr="00264E9A" w14:paraId="3C748E31" w14:textId="77777777" w:rsidTr="00670BD8">
        <w:trPr>
          <w:trHeight w:val="2087"/>
          <w:jc w:val="center"/>
        </w:trPr>
        <w:tc>
          <w:tcPr>
            <w:tcW w:w="2849" w:type="dxa"/>
            <w:gridSpan w:val="2"/>
            <w:tcBorders>
              <w:top w:val="single" w:sz="4" w:space="0" w:color="auto"/>
              <w:left w:val="nil"/>
              <w:bottom w:val="single" w:sz="4" w:space="0" w:color="auto"/>
              <w:right w:val="single" w:sz="4" w:space="0" w:color="auto"/>
            </w:tcBorders>
          </w:tcPr>
          <w:p w14:paraId="331A3059" w14:textId="4B6C1820" w:rsidR="138EE3EE" w:rsidRPr="00264E9A" w:rsidRDefault="1FBE7D09"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d) Les exercices réguliers de suivi, d'évaluation et d'examen contribuent à une planification et une prise de décision éclairées à tous les niveaux, ce qui se traduit par une amélioration progressive de la mise en œuvre du cadre mondial de la biodiversité, de la Convention et de ses Protocoles</w:t>
            </w:r>
          </w:p>
          <w:p w14:paraId="2BDDB7A5" w14:textId="77777777" w:rsidR="138EE3EE" w:rsidRPr="00264E9A" w:rsidRDefault="138EE3EE" w:rsidP="00670BD8">
            <w:pPr>
              <w:spacing w:before="40" w:after="40"/>
              <w:rPr>
                <w:rFonts w:asciiTheme="majorBidi" w:hAnsiTheme="majorBidi" w:cstheme="majorBidi"/>
                <w:sz w:val="17"/>
                <w:szCs w:val="17"/>
              </w:rPr>
            </w:pPr>
          </w:p>
        </w:tc>
        <w:tc>
          <w:tcPr>
            <w:tcW w:w="3451" w:type="dxa"/>
            <w:tcBorders>
              <w:top w:val="single" w:sz="4" w:space="0" w:color="auto"/>
              <w:left w:val="single" w:sz="4" w:space="0" w:color="auto"/>
              <w:bottom w:val="single" w:sz="4" w:space="0" w:color="auto"/>
              <w:right w:val="single" w:sz="4" w:space="0" w:color="auto"/>
            </w:tcBorders>
          </w:tcPr>
          <w:p w14:paraId="3F2B6CB6"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4.1 Nombre de Parties faisant rapport sur leurs engagements et leurs réussites conformément aux mécanismes d'examen mis en place</w:t>
            </w:r>
          </w:p>
          <w:p w14:paraId="7C9A0D99"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4.2 L'état et les tendances concernant la biodiversité sont évalués aux niveaux national et mondial et éclairent la prise de décision</w:t>
            </w:r>
          </w:p>
          <w:p w14:paraId="00CECF74" w14:textId="0CE66004"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4.3 Les engagements et actions entrepris par les Parties et d'autres acteurs sont revus à la lumière des mécanismes d'examen de sorte qu'ils soient proportionnels aux cibles du cadre mondial de la biodiversité et aux obligations des Protocoles</w:t>
            </w:r>
          </w:p>
          <w:p w14:paraId="6BED504E" w14:textId="77777777" w:rsidR="1FBE7D09" w:rsidRPr="00264E9A" w:rsidRDefault="1FBE7D09" w:rsidP="00670BD8">
            <w:pPr>
              <w:keepNext/>
              <w:tabs>
                <w:tab w:val="left" w:pos="529"/>
              </w:tabs>
              <w:spacing w:before="40" w:after="40"/>
              <w:rPr>
                <w:rFonts w:asciiTheme="majorBidi" w:hAnsiTheme="majorBidi" w:cstheme="majorBidi"/>
                <w:sz w:val="17"/>
                <w:szCs w:val="17"/>
              </w:rPr>
            </w:pPr>
            <w:r w:rsidRPr="00264E9A">
              <w:rPr>
                <w:rFonts w:asciiTheme="majorBidi" w:hAnsiTheme="majorBidi" w:cstheme="majorBidi"/>
                <w:sz w:val="17"/>
                <w:szCs w:val="17"/>
              </w:rPr>
              <w:t>4.4 Nombre de Parties évaluant les progrès en se basant sur les mécanismes d'examen de l'Organe subsidiaire chargé de l'application</w:t>
            </w:r>
          </w:p>
        </w:tc>
        <w:tc>
          <w:tcPr>
            <w:tcW w:w="2063" w:type="dxa"/>
            <w:tcBorders>
              <w:top w:val="single" w:sz="4" w:space="0" w:color="auto"/>
              <w:left w:val="single" w:sz="4" w:space="0" w:color="auto"/>
              <w:bottom w:val="single" w:sz="4" w:space="0" w:color="auto"/>
              <w:right w:val="nil"/>
            </w:tcBorders>
          </w:tcPr>
          <w:p w14:paraId="04FE1467" w14:textId="7596EDAB"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p w14:paraId="4953F3DE" w14:textId="77777777" w:rsidR="138EE3EE" w:rsidRPr="00264E9A" w:rsidRDefault="138EE3EE" w:rsidP="00670BD8">
            <w:pPr>
              <w:spacing w:before="40" w:after="40"/>
              <w:rPr>
                <w:rFonts w:asciiTheme="majorBidi" w:hAnsiTheme="majorBidi" w:cstheme="majorBidi"/>
                <w:sz w:val="17"/>
                <w:szCs w:val="17"/>
              </w:rPr>
            </w:pPr>
          </w:p>
          <w:p w14:paraId="39E4717F" w14:textId="77777777" w:rsidR="138EE3EE" w:rsidRPr="00264E9A" w:rsidRDefault="138EE3EE" w:rsidP="00670BD8">
            <w:pPr>
              <w:spacing w:before="40" w:after="40"/>
              <w:rPr>
                <w:rFonts w:asciiTheme="majorBidi" w:hAnsiTheme="majorBidi" w:cstheme="majorBidi"/>
                <w:sz w:val="17"/>
                <w:szCs w:val="17"/>
              </w:rPr>
            </w:pPr>
          </w:p>
          <w:p w14:paraId="480FE59C" w14:textId="77777777" w:rsidR="00F70C66" w:rsidRPr="00264E9A" w:rsidRDefault="00F70C66" w:rsidP="00670BD8">
            <w:pPr>
              <w:spacing w:before="40" w:after="40"/>
              <w:rPr>
                <w:rFonts w:asciiTheme="majorBidi" w:hAnsiTheme="majorBidi" w:cstheme="majorBidi"/>
                <w:sz w:val="17"/>
                <w:szCs w:val="17"/>
              </w:rPr>
            </w:pPr>
          </w:p>
          <w:p w14:paraId="27961AC3" w14:textId="45CDC8BF"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p w14:paraId="0DD47838" w14:textId="77777777" w:rsidR="138EE3EE" w:rsidRPr="00264E9A" w:rsidRDefault="138EE3EE" w:rsidP="00670BD8">
            <w:pPr>
              <w:spacing w:before="40" w:after="40"/>
              <w:rPr>
                <w:rFonts w:asciiTheme="majorBidi" w:hAnsiTheme="majorBidi" w:cstheme="majorBidi"/>
                <w:sz w:val="17"/>
                <w:szCs w:val="17"/>
              </w:rPr>
            </w:pPr>
          </w:p>
          <w:p w14:paraId="2156C544" w14:textId="77777777" w:rsidR="00F70C66" w:rsidRPr="00264E9A" w:rsidRDefault="00F70C66" w:rsidP="00670BD8">
            <w:pPr>
              <w:spacing w:before="40" w:after="40"/>
              <w:rPr>
                <w:rFonts w:asciiTheme="majorBidi" w:hAnsiTheme="majorBidi" w:cstheme="majorBidi"/>
                <w:sz w:val="17"/>
                <w:szCs w:val="17"/>
              </w:rPr>
            </w:pPr>
          </w:p>
          <w:p w14:paraId="6A69F48A" w14:textId="144DE022"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p w14:paraId="16D7B023" w14:textId="77777777" w:rsidR="138EE3EE" w:rsidRPr="00264E9A" w:rsidRDefault="138EE3EE" w:rsidP="00670BD8">
            <w:pPr>
              <w:spacing w:before="40" w:after="40"/>
              <w:rPr>
                <w:rFonts w:asciiTheme="majorBidi" w:hAnsiTheme="majorBidi" w:cstheme="majorBidi"/>
                <w:sz w:val="17"/>
                <w:szCs w:val="17"/>
              </w:rPr>
            </w:pPr>
          </w:p>
          <w:p w14:paraId="086E7174" w14:textId="77777777" w:rsidR="138EE3EE" w:rsidRPr="00264E9A" w:rsidRDefault="138EE3EE" w:rsidP="00670BD8">
            <w:pPr>
              <w:spacing w:before="40" w:after="40"/>
              <w:rPr>
                <w:rFonts w:asciiTheme="majorBidi" w:hAnsiTheme="majorBidi" w:cstheme="majorBidi"/>
                <w:sz w:val="17"/>
                <w:szCs w:val="17"/>
              </w:rPr>
            </w:pPr>
          </w:p>
          <w:p w14:paraId="6434A8EC" w14:textId="77777777" w:rsidR="138EE3EE" w:rsidRPr="00264E9A" w:rsidRDefault="138EE3EE" w:rsidP="00670BD8">
            <w:pPr>
              <w:spacing w:before="40" w:after="40"/>
              <w:rPr>
                <w:rFonts w:asciiTheme="majorBidi" w:hAnsiTheme="majorBidi" w:cstheme="majorBidi"/>
                <w:sz w:val="17"/>
                <w:szCs w:val="17"/>
              </w:rPr>
            </w:pPr>
          </w:p>
          <w:p w14:paraId="6ACD65F8" w14:textId="26135821" w:rsidR="1FBE7D09" w:rsidRPr="00264E9A" w:rsidRDefault="00E4335A" w:rsidP="00670BD8">
            <w:pPr>
              <w:spacing w:before="40" w:after="40"/>
              <w:rPr>
                <w:rFonts w:asciiTheme="majorBidi" w:hAnsiTheme="majorBidi" w:cstheme="majorBidi"/>
                <w:sz w:val="17"/>
                <w:szCs w:val="17"/>
              </w:rPr>
            </w:pPr>
            <w:r>
              <w:rPr>
                <w:rFonts w:asciiTheme="majorBidi" w:hAnsiTheme="majorBidi" w:cstheme="majorBidi"/>
                <w:sz w:val="17"/>
                <w:szCs w:val="17"/>
              </w:rPr>
              <w:t>D : à déterminer ; C : à déterminer</w:t>
            </w:r>
          </w:p>
        </w:tc>
      </w:tr>
      <w:tr w:rsidR="00075E48" w:rsidRPr="00264E9A" w14:paraId="6AC0DDAA" w14:textId="77777777" w:rsidTr="00670BD8">
        <w:trPr>
          <w:trHeight w:val="1428"/>
          <w:jc w:val="center"/>
        </w:trPr>
        <w:tc>
          <w:tcPr>
            <w:tcW w:w="2849" w:type="dxa"/>
            <w:gridSpan w:val="2"/>
            <w:tcBorders>
              <w:left w:val="nil"/>
            </w:tcBorders>
          </w:tcPr>
          <w:p w14:paraId="407E4FFC" w14:textId="14164D5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 xml:space="preserve">e) Le Secrétariat est bien dirigé et géré. </w:t>
            </w:r>
          </w:p>
          <w:p w14:paraId="48CF5974" w14:textId="77777777" w:rsidR="00075E48" w:rsidRPr="00264E9A" w:rsidRDefault="00075E48" w:rsidP="00670BD8">
            <w:pPr>
              <w:spacing w:before="40" w:after="40"/>
              <w:rPr>
                <w:rFonts w:asciiTheme="majorBidi" w:hAnsiTheme="majorBidi" w:cstheme="majorBidi"/>
                <w:sz w:val="17"/>
                <w:szCs w:val="17"/>
              </w:rPr>
            </w:pPr>
          </w:p>
          <w:p w14:paraId="55A787FD" w14:textId="77777777" w:rsidR="00075E48" w:rsidRPr="00264E9A" w:rsidRDefault="00075E48" w:rsidP="00670BD8">
            <w:pPr>
              <w:spacing w:before="40" w:after="40"/>
              <w:rPr>
                <w:rFonts w:asciiTheme="majorBidi" w:hAnsiTheme="majorBidi" w:cstheme="majorBidi"/>
                <w:sz w:val="17"/>
                <w:szCs w:val="17"/>
              </w:rPr>
            </w:pPr>
          </w:p>
          <w:p w14:paraId="1718CE61" w14:textId="77777777" w:rsidR="00075E48" w:rsidRPr="00264E9A" w:rsidRDefault="00075E48" w:rsidP="00670BD8">
            <w:pPr>
              <w:spacing w:before="40" w:after="40"/>
              <w:rPr>
                <w:rFonts w:asciiTheme="majorBidi" w:hAnsiTheme="majorBidi" w:cstheme="majorBidi"/>
                <w:sz w:val="17"/>
                <w:szCs w:val="17"/>
              </w:rPr>
            </w:pPr>
          </w:p>
          <w:p w14:paraId="2DB20E12" w14:textId="77777777" w:rsidR="00075E48" w:rsidRPr="00264E9A" w:rsidRDefault="00075E48" w:rsidP="00670BD8">
            <w:pPr>
              <w:spacing w:before="40" w:after="40"/>
              <w:rPr>
                <w:rFonts w:asciiTheme="majorBidi" w:hAnsiTheme="majorBidi" w:cstheme="majorBidi"/>
                <w:sz w:val="17"/>
                <w:szCs w:val="17"/>
              </w:rPr>
            </w:pPr>
          </w:p>
          <w:p w14:paraId="22D2902C" w14:textId="77777777" w:rsidR="00075E48" w:rsidRPr="00264E9A" w:rsidRDefault="00075E48" w:rsidP="00670BD8">
            <w:pPr>
              <w:spacing w:before="40" w:after="40"/>
              <w:rPr>
                <w:rFonts w:asciiTheme="majorBidi" w:hAnsiTheme="majorBidi" w:cstheme="majorBidi"/>
                <w:sz w:val="17"/>
                <w:szCs w:val="17"/>
              </w:rPr>
            </w:pPr>
          </w:p>
          <w:p w14:paraId="02F1B457" w14:textId="77777777" w:rsidR="00075E48" w:rsidRPr="00264E9A" w:rsidRDefault="00075E48" w:rsidP="00670BD8">
            <w:pPr>
              <w:spacing w:before="40" w:after="40"/>
              <w:rPr>
                <w:rFonts w:asciiTheme="majorBidi" w:hAnsiTheme="majorBidi" w:cstheme="majorBidi"/>
                <w:sz w:val="17"/>
                <w:szCs w:val="17"/>
              </w:rPr>
            </w:pPr>
          </w:p>
        </w:tc>
        <w:tc>
          <w:tcPr>
            <w:tcW w:w="3451" w:type="dxa"/>
          </w:tcPr>
          <w:p w14:paraId="0DA0249B"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1. Proportion du personnel exprimant être satisfait de la direction et de la gestion</w:t>
            </w:r>
          </w:p>
          <w:p w14:paraId="53A90E39"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2. Proportion de recommandations d'audit acceptées ayant été entièrement mises en œuvre</w:t>
            </w:r>
          </w:p>
          <w:p w14:paraId="17938F3B"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3. Proportion de conclusions d'audit classées dans la catégorie satisfaisante ou supérieure</w:t>
            </w:r>
          </w:p>
        </w:tc>
        <w:tc>
          <w:tcPr>
            <w:tcW w:w="2063" w:type="dxa"/>
            <w:tcBorders>
              <w:right w:val="nil"/>
            </w:tcBorders>
          </w:tcPr>
          <w:p w14:paraId="12EA7AD7"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Méthode d'enquête et données de référence à développer</w:t>
            </w:r>
          </w:p>
          <w:p w14:paraId="48774A9E" w14:textId="77777777" w:rsidR="00075E48" w:rsidRPr="00264E9A" w:rsidRDefault="00075E48" w:rsidP="00670BD8">
            <w:pPr>
              <w:spacing w:before="40" w:after="40"/>
              <w:rPr>
                <w:rFonts w:asciiTheme="majorBidi" w:hAnsiTheme="majorBidi" w:cstheme="majorBidi"/>
                <w:sz w:val="17"/>
                <w:szCs w:val="17"/>
              </w:rPr>
            </w:pPr>
          </w:p>
          <w:p w14:paraId="2376784D"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Données de référence : à déterminer ; T : 100 %</w:t>
            </w:r>
          </w:p>
          <w:p w14:paraId="12F1E0D7" w14:textId="77777777" w:rsidR="00075E48" w:rsidRPr="00264E9A" w:rsidRDefault="00075E48" w:rsidP="00670BD8">
            <w:pPr>
              <w:spacing w:before="40" w:after="40"/>
              <w:rPr>
                <w:rFonts w:asciiTheme="majorBidi" w:hAnsiTheme="majorBidi" w:cstheme="majorBidi"/>
                <w:sz w:val="17"/>
                <w:szCs w:val="17"/>
              </w:rPr>
            </w:pPr>
          </w:p>
          <w:p w14:paraId="644B5ACA" w14:textId="77777777" w:rsidR="00075E48" w:rsidRPr="00264E9A" w:rsidRDefault="00075E48" w:rsidP="00670BD8">
            <w:pPr>
              <w:spacing w:before="40" w:after="40"/>
              <w:rPr>
                <w:rFonts w:asciiTheme="majorBidi" w:hAnsiTheme="majorBidi" w:cstheme="majorBidi"/>
                <w:sz w:val="17"/>
                <w:szCs w:val="17"/>
              </w:rPr>
            </w:pPr>
          </w:p>
          <w:p w14:paraId="39E6EA8C" w14:textId="77777777" w:rsidR="00075E48" w:rsidRPr="00264E9A" w:rsidRDefault="00075E48" w:rsidP="00670BD8">
            <w:pPr>
              <w:spacing w:before="40" w:after="40"/>
              <w:rPr>
                <w:rFonts w:asciiTheme="majorBidi" w:hAnsiTheme="majorBidi" w:cstheme="majorBidi"/>
                <w:sz w:val="17"/>
                <w:szCs w:val="17"/>
              </w:rPr>
            </w:pPr>
            <w:r w:rsidRPr="00264E9A">
              <w:rPr>
                <w:rFonts w:asciiTheme="majorBidi" w:hAnsiTheme="majorBidi" w:cstheme="majorBidi"/>
                <w:sz w:val="17"/>
                <w:szCs w:val="17"/>
              </w:rPr>
              <w:t>Données de référence : à déterminer ; T : 100 %</w:t>
            </w:r>
          </w:p>
        </w:tc>
      </w:tr>
    </w:tbl>
    <w:p w14:paraId="0007D1D5" w14:textId="669B38DB" w:rsidR="395636B1" w:rsidRPr="00264E9A" w:rsidRDefault="395636B1"/>
    <w:p w14:paraId="4901E4CB" w14:textId="6F11C510" w:rsidR="00363724" w:rsidRPr="00264E9A" w:rsidRDefault="00363724" w:rsidP="0036372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center"/>
        <w:outlineLvl w:val="1"/>
        <w:rPr>
          <w:b/>
          <w:bCs/>
          <w:sz w:val="22"/>
          <w:szCs w:val="22"/>
        </w:rPr>
      </w:pPr>
      <w:r w:rsidRPr="00264E9A">
        <w:rPr>
          <w:b/>
          <w:bCs/>
          <w:sz w:val="22"/>
          <w:szCs w:val="22"/>
        </w:rPr>
        <w:t>Suivi des progrès dans la budgétisation axée sur les résultats</w:t>
      </w:r>
    </w:p>
    <w:p w14:paraId="68B31756" w14:textId="77777777" w:rsidR="00363724" w:rsidRPr="00264E9A"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264E9A">
        <w:rPr>
          <w:rFonts w:asciiTheme="majorBidi" w:hAnsiTheme="majorBidi" w:cstheme="majorBidi"/>
          <w:sz w:val="22"/>
          <w:szCs w:val="22"/>
        </w:rPr>
        <w:t xml:space="preserve">Le Secrétariat est également prié d'élaborer une politique et un programme de suivi et d'évaluation pour l'exercice biennal 2023-2024 afin d'examiner les progrès et réussites par rapport au cadre de budgétisation axée sur les résultats présenté ci-dessous pour garantir la responsabilité vis-à-vis de l'exécution des résultats attribués aux différentes divisions du Secrétariat. </w:t>
      </w:r>
    </w:p>
    <w:p w14:paraId="3993250B" w14:textId="4E3720D7" w:rsidR="00363724" w:rsidRPr="00264E9A"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rPr>
      </w:pPr>
      <w:bookmarkStart w:id="4" w:name="_Hlk104390081"/>
      <w:r w:rsidRPr="00264E9A">
        <w:rPr>
          <w:rFonts w:asciiTheme="majorBidi" w:hAnsiTheme="majorBidi" w:cstheme="majorBidi"/>
          <w:sz w:val="22"/>
          <w:szCs w:val="22"/>
        </w:rPr>
        <w:t>Les ressources au titre du budget proposé seront nécessaires pour développer davantage et institutionnaliser le cadre de budgétisation axée sur les résultats et élaborer des indicateurs de réussite et des données de référence affinées pour les processus de suivi et d'évaluation</w:t>
      </w:r>
      <w:bookmarkEnd w:id="4"/>
      <w:r w:rsidRPr="00264E9A">
        <w:rPr>
          <w:rFonts w:asciiTheme="majorBidi" w:hAnsiTheme="majorBidi" w:cstheme="majorBidi"/>
          <w:sz w:val="22"/>
          <w:szCs w:val="22"/>
        </w:rPr>
        <w:t xml:space="preserve">. La politique et le programme d'évaluation garantiront que des mécanismes sont en place pour évaluer la réalisation des résultats et le caractère durable, l'efficacité et l'efficience de l'exécution des programmes, et exploiteront les évaluations, ce qui permettra d'évaluer la performance globale des programmes en termes de résultats. </w:t>
      </w:r>
      <w:r w:rsidRPr="00264E9A">
        <w:rPr>
          <w:rFonts w:asciiTheme="majorBidi" w:hAnsiTheme="majorBidi" w:cstheme="majorBidi"/>
          <w:color w:val="000000" w:themeColor="text1"/>
          <w:sz w:val="22"/>
          <w:szCs w:val="22"/>
        </w:rPr>
        <w:t>Le programme d'évaluation inclura le suivi et l'examen périodique du programme de travail du système du Secrétariat qui est basé sur le cadre de budgétisation axée sur les résultats</w:t>
      </w:r>
      <w:r w:rsidRPr="00264E9A">
        <w:rPr>
          <w:sz w:val="22"/>
          <w:szCs w:val="22"/>
        </w:rPr>
        <w:t xml:space="preserve">, compte tenu des produits livrables et des indicateurs de réussite par division et unité, et comprendra les réunions de la Convention et de ses Protocoles, </w:t>
      </w:r>
      <w:r w:rsidRPr="00264E9A">
        <w:rPr>
          <w:rFonts w:asciiTheme="majorBidi" w:hAnsiTheme="majorBidi" w:cstheme="majorBidi"/>
          <w:color w:val="000000" w:themeColor="text1"/>
          <w:sz w:val="22"/>
          <w:szCs w:val="22"/>
        </w:rPr>
        <w:t>processus, initiatives, et projets. Le cadre d'évaluation et de suivi sera complété par les commentaires sur le programme de travail à l'échelle du système du Secré</w:t>
      </w:r>
      <w:r w:rsidRPr="00264E9A">
        <w:rPr>
          <w:sz w:val="22"/>
          <w:szCs w:val="22"/>
        </w:rPr>
        <w:t xml:space="preserve">tariat, ainsi que la coordination et la mise en œuvre du programme fournies par une combinaison de mesures, y compris le suivi complet coordonné par le bureau de la </w:t>
      </w:r>
      <w:r w:rsidRPr="00264E9A">
        <w:rPr>
          <w:rFonts w:asciiTheme="majorBidi" w:hAnsiTheme="majorBidi" w:cstheme="majorBidi"/>
          <w:sz w:val="22"/>
          <w:szCs w:val="22"/>
        </w:rPr>
        <w:t>Secrétaire exécutive</w:t>
      </w:r>
      <w:r w:rsidRPr="00264E9A">
        <w:rPr>
          <w:rFonts w:asciiTheme="majorBidi" w:hAnsiTheme="majorBidi" w:cstheme="majorBidi"/>
          <w:color w:val="000000" w:themeColor="text1"/>
          <w:sz w:val="22"/>
          <w:szCs w:val="22"/>
        </w:rPr>
        <w:t>. Il est envisagé de déléguer les évaluations de projet à des entités extérieures pour les projets supérieurs à 500 000 $ afin de documenter les résultats, d'évaluer les performances et de recueillir les bonnes pratiques et les enseignements tirés. Le nouvel outil intégré de gestion de projet et de présentation des rapports (IPMR), qui fait partie intégrante d'Umoja servira à planifier, concevoir, gérer et présenter des rapports sur les projets tandis que l'application de gestion stratégique des Nations Unies (SMA) qui est en cours d'adaptation servira à la planification et au suivi de la mise en œuvre des programmes de travail par les accords multilatéraux sur l'environnement.</w:t>
      </w:r>
    </w:p>
    <w:p w14:paraId="6BE11082" w14:textId="3E0B2AA3" w:rsidR="00363724" w:rsidRPr="00264E9A" w:rsidRDefault="00363724"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color w:val="000000" w:themeColor="text1"/>
          <w:sz w:val="22"/>
          <w:szCs w:val="22"/>
        </w:rPr>
        <w:t>Il a été proposé que les fonctions d'évaluation et de suivi, conformément au mandat défini par l'Assemblée générale des Nations Unies, soient exécutées par le biais de la mise en place d'un poste d'administrateur de programme de niveau P</w:t>
      </w:r>
      <w:r w:rsidRPr="00264E9A">
        <w:rPr>
          <w:rFonts w:asciiTheme="majorBidi" w:hAnsiTheme="majorBidi" w:cstheme="majorBidi"/>
          <w:color w:val="000000" w:themeColor="text1"/>
          <w:sz w:val="22"/>
          <w:szCs w:val="22"/>
        </w:rPr>
        <w:noBreakHyphen/>
        <w:t>4 dans le bureau de la Secrétaire exécutive (voir la section C ci-dessous). Le membre du personnel superviserait le déploiement de la solution IPMR d'Umoja au Secrétariat, un élément clé facilitant les initiatives de réforme de la gestion et de stratégie des données du Secrétaire général des Nations Unies, en fournissant des informations qualitatives et quantitatives sur l'exécution des programmes et en utilisant la méthodologie de gestion axée sur les résultats, afin d'assurer une gestion efficace des programmes et des projets. La nouvelle fonction est décrite plus en détail dans le paragraphe </w:t>
      </w:r>
      <w:r w:rsidRPr="00264E9A">
        <w:rPr>
          <w:rFonts w:asciiTheme="majorBidi" w:hAnsiTheme="majorBidi" w:cstheme="majorBidi"/>
          <w:color w:val="000000" w:themeColor="text1"/>
          <w:sz w:val="22"/>
          <w:szCs w:val="22"/>
        </w:rPr>
        <w:fldChar w:fldCharType="begin"/>
      </w:r>
      <w:r w:rsidRPr="00264E9A">
        <w:rPr>
          <w:rFonts w:asciiTheme="majorBidi" w:hAnsiTheme="majorBidi" w:cstheme="majorBidi"/>
          <w:color w:val="000000" w:themeColor="text1"/>
          <w:sz w:val="22"/>
          <w:szCs w:val="22"/>
          <w:cs/>
        </w:rPr>
        <w:instrText xml:space="preserve"> REF _Ref113439537 \r \h  \* MERGEFORMAT </w:instrText>
      </w:r>
      <w:r w:rsidRPr="00264E9A">
        <w:rPr>
          <w:rFonts w:asciiTheme="majorBidi" w:hAnsiTheme="majorBidi" w:cstheme="majorBidi"/>
          <w:color w:val="000000" w:themeColor="text1"/>
          <w:sz w:val="22"/>
          <w:szCs w:val="22"/>
        </w:rPr>
      </w:r>
      <w:r w:rsidRPr="00264E9A">
        <w:fldChar w:fldCharType="separate"/>
      </w:r>
      <w:r w:rsidRPr="00264E9A">
        <w:rPr>
          <w:rFonts w:asciiTheme="majorBidi" w:hAnsiTheme="majorBidi" w:cstheme="majorBidi"/>
          <w:color w:val="000000" w:themeColor="text1"/>
          <w:sz w:val="22"/>
          <w:szCs w:val="22"/>
          <w:cs/>
        </w:rPr>
        <w:t>‎77</w:t>
      </w:r>
      <w:r w:rsidRPr="00264E9A">
        <w:fldChar w:fldCharType="end"/>
      </w:r>
      <w:r w:rsidRPr="00264E9A">
        <w:rPr>
          <w:rFonts w:asciiTheme="majorBidi" w:hAnsiTheme="majorBidi" w:cstheme="majorBidi"/>
          <w:color w:val="000000" w:themeColor="text1"/>
          <w:sz w:val="22"/>
          <w:szCs w:val="22"/>
        </w:rPr>
        <w:t xml:space="preserve"> ci-dessous. Pour chaque projet financé par des fonds d'affectation spéciale et des contributions d'affectation spéciale, les coûts d'évaluation font partie du budget du projet, en fonction du champ d'application, de la durée et de la complexité du projet.</w:t>
      </w:r>
    </w:p>
    <w:p w14:paraId="02D5AC81" w14:textId="3DD7DA97" w:rsidR="138EE3EE" w:rsidRPr="00264E9A" w:rsidRDefault="00F47858" w:rsidP="00670BD8">
      <w:pPr>
        <w:pStyle w:val="Titre1"/>
        <w:rPr>
          <w:szCs w:val="22"/>
        </w:rPr>
      </w:pPr>
      <w:r w:rsidRPr="00264E9A">
        <w:rPr>
          <w:szCs w:val="22"/>
        </w:rPr>
        <w:t>IV.</w:t>
      </w:r>
      <w:r w:rsidRPr="00264E9A">
        <w:rPr>
          <w:szCs w:val="22"/>
        </w:rPr>
        <w:tab/>
        <w:t>PROPOSITION BUDGÉTAIRE PAR COMPOSANTE</w:t>
      </w:r>
    </w:p>
    <w:p w14:paraId="6FA8AD8D" w14:textId="76AC35C3" w:rsidR="00C265E5" w:rsidRPr="00264E9A"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b/>
          <w:bCs/>
          <w:sz w:val="22"/>
          <w:szCs w:val="22"/>
        </w:rPr>
      </w:pPr>
      <w:r w:rsidRPr="00264E9A">
        <w:rPr>
          <w:sz w:val="22"/>
          <w:szCs w:val="22"/>
        </w:rPr>
        <w:t>Cette section fournit des détails sur la budgétisation des ressources dans le cadre des trois scénarios fixés dans la décision 14/37 et pour quatre composantes distinctes : a) organes directeurs et subsidiaires ; b) direction exécutive et administration ; c) exécution du programme de travail, qui couvre les travaux de fond du Secrétariat, et d) appui administratif. Il tente en outre d'aligner le document budgétaire sur le format du programme de travail et du budget biennal du PNUE afin d'apporter un meilleur soutien à la prise de décision, d'accroître la transparence de l'information, et d'introduire un élément de suivi de la mise en œuvre et d'évaluation en tant que partie intégrante d'un cadre d'une gestion axée sur les résultats, conformément à la circulaire du Secrétaire général ST/SGB/2018/3 du 1er juin 2018, qui régit la planification, la programmation, le suivi et l'évaluation des activités de l'Organisation des Nations Unies.</w:t>
      </w:r>
    </w:p>
    <w:p w14:paraId="29ACAE8B" w14:textId="583FD4E3" w:rsidR="002C2698" w:rsidRPr="00264E9A"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Par conséquent, les ressources nécessaires pour les réunions prévues et programmées du Secrétariat, telles que la Conférence des Parties, l'Organe subsidiaire chargé de fournir des avis scientifiques, techniques et technologiques, l'Organe subsidiaire chargé de l'application, le Groupe de travail sur l'article 8 J) et les dispositions connexes, les autres réunions d'experts, les réunions consultatives informelles et les réunions du Bureau sont présentées dans la sous-section A (Organes directeurs et subsidiaires) ci-dessous. De même, les ressources nécessaires à la gestion et à la coordination sont présentées dans la section B (direction exécutive et administration), tandis que les ressources nécessaires aux unités et divisions fonctionnelles figurent dans la section C (Programme de travail), et enfin l'appui administratif est présenté dans la sous-section D.</w:t>
      </w:r>
    </w:p>
    <w:p w14:paraId="50377860" w14:textId="5C5DFB32" w:rsidR="003364A8" w:rsidRPr="00264E9A" w:rsidRDefault="1746E07A" w:rsidP="00670BD8">
      <w:pPr>
        <w:keepNext/>
        <w:tabs>
          <w:tab w:val="left" w:pos="720"/>
          <w:tab w:val="left" w:pos="1742"/>
          <w:tab w:val="left" w:pos="2693"/>
          <w:tab w:val="left" w:pos="3182"/>
          <w:tab w:val="left" w:pos="3658"/>
          <w:tab w:val="left" w:pos="4133"/>
          <w:tab w:val="left" w:pos="4622"/>
          <w:tab w:val="left" w:pos="5098"/>
          <w:tab w:val="left" w:pos="5573"/>
          <w:tab w:val="left" w:pos="6048"/>
        </w:tabs>
        <w:spacing w:before="240" w:after="120"/>
        <w:jc w:val="center"/>
        <w:outlineLvl w:val="1"/>
        <w:rPr>
          <w:b/>
          <w:bCs/>
          <w:sz w:val="22"/>
          <w:szCs w:val="22"/>
        </w:rPr>
      </w:pPr>
      <w:r w:rsidRPr="00264E9A">
        <w:rPr>
          <w:b/>
          <w:bCs/>
          <w:sz w:val="22"/>
          <w:szCs w:val="22"/>
        </w:rPr>
        <w:t>A.  Organes directeurs et subsidiaires</w:t>
      </w:r>
    </w:p>
    <w:p w14:paraId="7B11CB92" w14:textId="040E800A" w:rsidR="003364A8" w:rsidRPr="00264E9A" w:rsidRDefault="369364E8" w:rsidP="00F50E4F">
      <w:pPr>
        <w:pStyle w:val="H4"/>
        <w:tabs>
          <w:tab w:val="clear" w:pos="1267"/>
          <w:tab w:val="left" w:pos="709"/>
        </w:tabs>
        <w:spacing w:line="240" w:lineRule="auto"/>
        <w:ind w:left="1264" w:right="-164" w:hanging="1264"/>
        <w:outlineLvl w:val="9"/>
      </w:pPr>
      <w:r w:rsidRPr="00264E9A">
        <w:rPr>
          <w:rFonts w:eastAsia="Times New Roman"/>
          <w:sz w:val="22"/>
          <w:szCs w:val="22"/>
        </w:rPr>
        <w:t>Besoins en ressources (budget de base) : 4 568 900 $</w:t>
      </w:r>
    </w:p>
    <w:p w14:paraId="5BC0C047" w14:textId="2BBC9EAD" w:rsidR="00B6145F" w:rsidRPr="00264E9A" w:rsidRDefault="4D482976"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La Conférence des Parties est l'organe directeur de la Convention et fait progresser la mise en œuvre de la Convention à travers les décisions qu'elle prend dans le cadre de ses réunions périodiques. Depuis 2000, les réunions ordinaires de la Conférence des Parties se tiennent tous les deux ans pour une période d'environ deux semaines à l'exception de la quinzième réunion de la Conférence des Parties à la Convention sur la diversité biologique (COP-15) pour laquelle la première partie s'est tenue en Chine du 11 au 15 octobre 2021 et la deuxième partie doit se dérouler à Montréal, au Canada du 7 au 19 décembre 2022 en raison de la pandémie de COVID</w:t>
      </w:r>
      <w:r w:rsidRPr="00264E9A">
        <w:rPr>
          <w:sz w:val="22"/>
          <w:szCs w:val="22"/>
        </w:rPr>
        <w:noBreakHyphen/>
        <w:t>19.</w:t>
      </w:r>
    </w:p>
    <w:p w14:paraId="282C09BC" w14:textId="77777777" w:rsidR="00FC5C85"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La Conférence des Parties siégeant en tant que réunion des Parties au Protocole de Cartagena est l'organe directeur du Protocole de Cartagena sur la prévention des risques biotechnologiques. De 2004 à 2014, les réunions des Parties au Protocole se sont tenues pendant une semaine (cinq jours) immédiatement après les réunions de la Conférence des Parties à la Convention. À partir de 2016, les réunions des Parties au Protocole se sont tenues en parallèle pendant la même période de deux semaines que la Conférence des Parties à la Convention. </w:t>
      </w:r>
    </w:p>
    <w:p w14:paraId="2EF670DD" w14:textId="77777777" w:rsidR="00FC5C85" w:rsidRPr="00264E9A" w:rsidRDefault="00D3503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La Conférence des Parties siégeant en tant que réunion des Parties au Protocole de Cartagena est également l'organe directeur du Protocole additionnel de Nagoya - Kuala Lumpur sur la responsabilité et la réparation. La Conférence des Parties siégeant en tant que réunion des Parties au Protocole de Nagoya est l'organe directeur du Protocole de Nagoya sur l'accès et le partage des avantages. Avec l'entrée en vigueur du Protocole le 12 octobre 2014, la première réunion des Parties au Protocole s'est tenue en parallèle pendant la deuxième semaine de la douzième réunion de la Conférence des Parties à la Convention. Les réunions suivantes des Parties au Protocole de Nagoya se sont tenues en parallèle pendant la même période de deux semaines que la Conférence des Parties à la Convention. </w:t>
      </w:r>
    </w:p>
    <w:p w14:paraId="3C1B3445" w14:textId="710F6F6D" w:rsidR="00256893"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Un montant de 2 050 000 $ est nécessaire pour couvrir les frais liés, entre autres, à l'interprétation, à la traduction, à la rédaction de rapports et aux coûts des licences pour la seizième réunion de la Conférence des Parties ainsi que pour la onzième réunion des Parties au Protocole de Cartagena et la cinquième réunion des Parties au Protocole de Nagoya. Ce chiffre n'inclut pas le coût de location du lieu de réunion ni les autres coûts liés à l'organisation de la réunion, qui devraient être pris en charge par le pays hôte ou financés par des ressources extrabudgétaires.</w:t>
      </w:r>
    </w:p>
    <w:p w14:paraId="32BF4969" w14:textId="2D3F78DE" w:rsidR="00703751"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En outre, des ressources sont également nécessaires pour les réunions régulières du Secrétariat de l'Organe subsidiaire chargé de l'application, de l'Organe subsidiaire chargé de fournir des avis scientifiques, techniques et technologiques, du Groupe de travail sur l'article 8 J) et les dispositions connexes et d'autres réunions d'experts, les réunions consultatives informelles, y compris les réunions du Bureau au cours de l'exercice 2023-2024.</w:t>
      </w:r>
    </w:p>
    <w:p w14:paraId="69928EB6" w14:textId="407507DB" w:rsidR="00703751"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Ainsi, il est prévu que la vingt-cinquième réunion de l'Organe subsidiaire chargé de fournir des avis scientifiques, techniques et technologiques (SBSTTA-25) (3,5 jours) soit organisée immédiatement après la douzième réunion du Groupe de travail sur l'article 8 J) et les dispositions connexes (WG8J-12) (3,5 jours) en 2023, pour un coût total de 790 000 $. De même, il est prévu que la vingt-sixième réunion de l'Organe subsidiaire chargé de fournir des avis scientifiques, techniques et technologiques (SBSTTA-26) (5 jours) soit organisée immédiatement après la quatrième réunion de l'Organe subsidiaire chargé de l'application (SBI-4) (5 jours) en 2024 pour un coût total de 1 130 000 $. Ces estimations de coûts sont basées sur les coûts estimés pour l'interprétation simultanée, la traduction de documents, la rédaction de rapports, la sécurité et l'utilisation limitée d'une plateforme de réunion virtuelle. Ils couvrent également une affectation des coûts pour la location du lieu si la réunion se tient au siège de l'Organisation de l'aviation civile internationale (OACI) à Montréal, au Canada en 2023. Si l'OACI n'est pas disponible aux dates requises, si un lieu différent est nécessaire pour accueillir l'assistance plus nombreuse observée lors des récentes réunions des organes subsidiaires, ou si des services supplémentaires sont requis, un financement supplémentaire sera nécessaire par le biais du budget volontaire. </w:t>
      </w:r>
    </w:p>
    <w:p w14:paraId="01EF1C0B" w14:textId="4ADF5792" w:rsidR="003D4499"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Conformément à la pratique antérieure et sur la base des dépenses engagées au cours des exercices biennaux précédents, on estime qu'un montant de 320 000 $ sera nécessaire pour couvrir les coûts des réunions d'experts suivantes prévues en 2023 et 2024 : a) une réunion du Comité consultatif informel du Centre d'échange sur l'accès et le partage des avantages (30 000 $) ; b) une réunion du Comité consultatif informel du Centre d'échange (40 000 $) ; une réunion du Comité consultatif informel du Centre d'échange pour la prévention des risques biotechnologiques (40 000 $). En outre, trois réunions d'experts sont prévues pour 2024 : a) une réunion du Comité chargé du respect des obligations du Protocole de Nagoya sur l'accès et le partage des avantages (30 000 $) ; et b) une réunion du Comité consultatif informel sur le renforcement des capacités pour la mise en œuvre du Protocole de Nagoya (30 000 $). Il est également prévu que deux réunions du Comité chargé du respect des obligations du Protocole de Cartagena sur la prévention des risques biotechnologiques (45 000 $ chacune) et deux réunions du Groupe de liaison pour le Protocole de Cartagena sur la prévention des risques biotechnologiques (30 000 $ chacune) aient lieu en 2023 et 2024. </w:t>
      </w:r>
    </w:p>
    <w:p w14:paraId="6AC09A5F" w14:textId="2B8AABD7" w:rsidR="50295334" w:rsidRPr="00264E9A" w:rsidRDefault="000102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Il convient de noter que bon nombre de ces réunions en personne sont complétées par des discussions virtuelles. Il y a, par exemple, un échange régulier d'informations par </w:t>
      </w:r>
      <w:proofErr w:type="gramStart"/>
      <w:r w:rsidRPr="00264E9A">
        <w:rPr>
          <w:sz w:val="22"/>
          <w:szCs w:val="22"/>
        </w:rPr>
        <w:t>e-mail</w:t>
      </w:r>
      <w:proofErr w:type="gramEnd"/>
      <w:r w:rsidRPr="00264E9A">
        <w:rPr>
          <w:sz w:val="22"/>
          <w:szCs w:val="22"/>
        </w:rPr>
        <w:t xml:space="preserve"> et par le biais de forums de discussion en ligne en appui aux travaux des comités consultatifs informels pour les centres d'échange. Toutefois, les réunions en personne restent nécessaires à la prise de décision.</w:t>
      </w:r>
    </w:p>
    <w:p w14:paraId="1990D776" w14:textId="74427E4E" w:rsidR="50295334"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Un montant de 278 900 $ est également prévu pour couvrir les frais de voyage de 8 membres du Bureau et de 4 membres suppléants du Bureau pour assister aux réunions du Bureau organisées en association avec les réunions de la Conférence des Parties, de l'Organe subsidiaire chargé de l'application et du Groupe de travail sur l'article 8 J) et les dispositions connexes. Cela représente une réduction des coûts par rapport aux exercices biennaux précédents, en raison de l'utilisation croissante des visioconférences. Les coûts des réunions du bureau de l'Organe subsidiaire chargé de fournir des avis scientifiques, techniques et technologiques sont inclus dans l'estimation de la réunion ci-dessus, conformément aux pratiques établies.</w:t>
      </w:r>
    </w:p>
    <w:p w14:paraId="6CDA538A" w14:textId="35405BED" w:rsidR="00B9347E" w:rsidRPr="00264E9A"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Ces ressources non liées aux postes, d'un montant total de 4 568 900 $, serviront à financer, entre autres, la location de locaux, l'interprétation, la rédaction de rapports, la traduction et d'autres coûts liés aux services de conférence, y compris l'accueil, pour appuyer les travaux de la Conférence des Parties síégeant en tant que réunion des Parties, de l'Organe subsidiaire chargé de l'application et de l'Organe subsidiaire chargé de fournir des avis scientifiques, techniques et technologiques. Il convient de noter que le service des réunions sera assuré par le personnel compétent du Secrétariat et que, par conséquent, les coûts liés au poste sont inclus dans les départements et unités concernés du Secrétariat.</w:t>
      </w:r>
    </w:p>
    <w:p w14:paraId="6A3C4656" w14:textId="0322693E" w:rsidR="00B9347E" w:rsidRPr="00264E9A" w:rsidRDefault="4232F181" w:rsidP="00670BD8">
      <w:pPr>
        <w:pStyle w:val="Paragraphedeliste"/>
        <w:spacing w:before="240" w:after="120"/>
        <w:ind w:left="448"/>
        <w:jc w:val="center"/>
        <w:outlineLvl w:val="1"/>
        <w:rPr>
          <w:b/>
          <w:bCs/>
          <w:szCs w:val="22"/>
        </w:rPr>
      </w:pPr>
      <w:r w:rsidRPr="00264E9A">
        <w:rPr>
          <w:b/>
          <w:bCs/>
          <w:szCs w:val="22"/>
        </w:rPr>
        <w:t>B. Direction exécutive et administration</w:t>
      </w:r>
    </w:p>
    <w:p w14:paraId="19E3C731" w14:textId="77777777" w:rsidR="00165AA4" w:rsidRPr="00264E9A" w:rsidRDefault="00165AA4" w:rsidP="00670BD8">
      <w:pPr>
        <w:pStyle w:val="H1"/>
        <w:spacing w:line="240" w:lineRule="auto"/>
        <w:ind w:left="1984" w:right="1259" w:hanging="1264"/>
        <w:outlineLvl w:val="2"/>
        <w:rPr>
          <w:sz w:val="22"/>
          <w:szCs w:val="22"/>
        </w:rPr>
      </w:pPr>
      <w:r w:rsidRPr="00264E9A">
        <w:rPr>
          <w:sz w:val="22"/>
          <w:szCs w:val="22"/>
        </w:rPr>
        <w:tab/>
        <w:t>Bureau de la Secrétaire exécutive</w:t>
      </w:r>
    </w:p>
    <w:p w14:paraId="47E25E0D" w14:textId="058D5B3E" w:rsidR="00165AA4" w:rsidRPr="00264E9A" w:rsidRDefault="00165AA4" w:rsidP="001EF18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sz w:val="22"/>
          <w:szCs w:val="22"/>
        </w:rPr>
      </w:pPr>
      <w:r w:rsidRPr="00264E9A">
        <w:rPr>
          <w:sz w:val="22"/>
          <w:szCs w:val="22"/>
        </w:rPr>
        <w:tab/>
      </w:r>
      <w:r w:rsidR="0052471C">
        <w:rPr>
          <w:rFonts w:eastAsiaTheme="minorEastAsia"/>
          <w:i/>
          <w:iCs/>
          <w:spacing w:val="3"/>
          <w:w w:val="103"/>
          <w:kern w:val="14"/>
          <w:sz w:val="22"/>
          <w:szCs w:val="22"/>
        </w:rPr>
        <w:t>Allocation</w:t>
      </w:r>
      <w:r w:rsidRPr="00264E9A">
        <w:rPr>
          <w:rFonts w:eastAsiaTheme="minorEastAsia"/>
          <w:i/>
          <w:iCs/>
          <w:spacing w:val="3"/>
          <w:w w:val="103"/>
          <w:kern w:val="14"/>
          <w:sz w:val="22"/>
          <w:szCs w:val="22"/>
        </w:rPr>
        <w:t xml:space="preserve"> des ressources : 6 206 </w:t>
      </w:r>
      <w:r w:rsidR="00484F49">
        <w:rPr>
          <w:rFonts w:eastAsiaTheme="minorEastAsia"/>
          <w:i/>
          <w:iCs/>
          <w:spacing w:val="3"/>
          <w:w w:val="103"/>
          <w:kern w:val="14"/>
          <w:sz w:val="22"/>
          <w:szCs w:val="22"/>
        </w:rPr>
        <w:t>2</w:t>
      </w:r>
      <w:r w:rsidRPr="00264E9A">
        <w:rPr>
          <w:rFonts w:eastAsiaTheme="minorEastAsia"/>
          <w:i/>
          <w:iCs/>
          <w:spacing w:val="3"/>
          <w:w w:val="103"/>
          <w:kern w:val="14"/>
          <w:sz w:val="22"/>
          <w:szCs w:val="22"/>
        </w:rPr>
        <w:t xml:space="preserve">00 $ </w:t>
      </w:r>
    </w:p>
    <w:p w14:paraId="46FF755E" w14:textId="39EFDD18" w:rsidR="00165AA4" w:rsidRPr="00264E9A" w:rsidRDefault="119F34C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La direction exécutive générale et la gestion intégrée du Secrétariat sont assurées par la Secrétaire exécutive. Sous la direction de la Secrétaire exécutive, le Bureau de la Secrétaire exécutive assure une coordination efficace des activités du Secrétariat et examine les progrès réalisés dans la mise en œuvre du programme de travail intégré du Secrétariat en vue de promouvoir la cohérence et le rapport coût-avantages des travaux du Secrétariat, mais aussi de répondre aux besoins et aux demandes des Parties. Les responsabilités comprennent la définition de la vision et de l'orientation des travaux du Secrétariat, l'établissement de priorités stratégiques pour une gestion et une exécution efficaces et efficientes des travaux du Secrétariat, la définition de directives politiques pour les divisions, la représentation et le rayonnement politique stratégique, le développement de nouveaux partenariats et les relations avec les délégations des Parties, les autres organisations, fonds et programmes des Nations Unies, ainsi que les autres organisations intergouvernementales et les partenaires stratégiques. La coordination et la gestion des activités du Secrétariat sont assurées par des réunions régulières de l'équipe de direction, présidée par la Secrétaire exécutive et composée des chefs de division et d'autres membres du personnel du Bureau de la Secrétaire exécutive ainsi que par des réunions régulières de la direction, auxquelles participent les cadres supérieurs et les chefs d'unité.</w:t>
      </w:r>
    </w:p>
    <w:p w14:paraId="1D0720A2" w14:textId="5083A3B2" w:rsidR="001A2822" w:rsidRPr="00264E9A"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264E9A">
        <w:rPr>
          <w:rFonts w:asciiTheme="majorBidi" w:hAnsiTheme="majorBidi" w:cstheme="majorBidi"/>
          <w:sz w:val="22"/>
          <w:szCs w:val="22"/>
        </w:rPr>
        <w:t xml:space="preserve">Le Bureau de la Secrétaire exécutive comprend la fonction de Secrétaire exécutif adjoint, qui a la responsabilité déléguée de coordonner et de rendre compte des ordres du jour des Conférences des Parties siégeant en tant que réunion des Parties et des organes subsidiaires, afin de garantir la cohérence des réunions concomitantes. Les fonctions supplémentaires de supervision des travaux des Protocoles confiées au Secrétaire exécutif adjoint favorisent une intégration accrue entre la Convention et les Protocoles, en renforçant la cohérence des procédures et en améliorant l'efficacité et l'efficience des processus et des structures des trois organes. En tant que telles, les deux unités responsables des Protocoles font directement rapport au Secrétaire exécutif adjoint et font partie du Bureau de la Secrétaire exécutive. Les coûts associés aux travaux de fond de l'Unité d'accès et de partage des avantages et de l'Unité de prévention des risques biotechnologiques sont couverts par la section suivante (voir la sous-section 1 ci-dessous). </w:t>
      </w:r>
    </w:p>
    <w:p w14:paraId="3F53AC9F" w14:textId="21D8CB8E" w:rsidR="001A2822" w:rsidRPr="00264E9A" w:rsidRDefault="2C84E9F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rFonts w:asciiTheme="majorBidi" w:hAnsiTheme="majorBidi" w:cstheme="majorBidi"/>
          <w:sz w:val="22"/>
          <w:szCs w:val="22"/>
        </w:rPr>
        <w:t xml:space="preserve">Le Bureau de la Secrétaire exécutive comprend également l'Unité des affaires juridiques et intergouvernementales, dirigée par le juriste principal, qui fournit des conseils et un soutien juridiques aux processus de la Convention et des Protocoles et au personnel du Secrétariat, en donnant des conseils sur la bonne gestion des processus intergouvernementaux, l'application du règlement intérieur et des pratiques de sorte que ce règlement et ces pratiques soient respectées et guident les travaux du Secrétariat et des organes et processus des traités. Les fonctions de l'unité comprennent également l'examen des documents de fond des organes directeurs émanant des divisions afin d'en assurer la cohérence et de corriger les références et les réponses aux mandats ainsi que les décisions antérieures de la Conférence des Parties, et la mise à jour de l'outil de suivi des décisions conformément à l'objectif identifié par la Conférence des Parties dans sa décision </w:t>
      </w:r>
      <w:hyperlink r:id="rId19" w:history="1">
        <w:r w:rsidRPr="00264E9A">
          <w:rPr>
            <w:rStyle w:val="Lienhypertexte"/>
            <w:rFonts w:asciiTheme="majorBidi" w:hAnsiTheme="majorBidi" w:cstheme="majorBidi"/>
            <w:sz w:val="22"/>
            <w:szCs w:val="22"/>
          </w:rPr>
          <w:t>XII/28</w:t>
        </w:r>
      </w:hyperlink>
      <w:r w:rsidRPr="00264E9A">
        <w:rPr>
          <w:rFonts w:asciiTheme="majorBidi" w:hAnsiTheme="majorBidi" w:cstheme="majorBidi"/>
          <w:sz w:val="22"/>
          <w:szCs w:val="22"/>
        </w:rPr>
        <w:t>. L'unité fournit également des conseils juridiques sur diverses questions de fond qui sont de nature juridique ou qui ont des implications juridiques.</w:t>
      </w:r>
    </w:p>
    <w:p w14:paraId="6709B987" w14:textId="135F2545" w:rsidR="50A344D7" w:rsidRPr="00264E9A" w:rsidRDefault="56F6A5CE"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264E9A">
        <w:rPr>
          <w:sz w:val="22"/>
          <w:szCs w:val="22"/>
        </w:rPr>
        <w:t>Le Bureau de la Secrétaire exécutive comprend également l'équipe du Fonds japonais pour la biodiversité (FJB), dirigée par le Coordinateur général, qui gère ce fonds destiné à soutenir la mise en œuvre de la Convention et des Protocoles et qui est entièrement financé par une contribution volontaire du gouvernement japonais.</w:t>
      </w:r>
      <w:r w:rsidRPr="00264E9A">
        <w:rPr>
          <w:rFonts w:asciiTheme="majorBidi" w:hAnsiTheme="majorBidi" w:cstheme="majorBidi"/>
          <w:sz w:val="22"/>
          <w:szCs w:val="22"/>
        </w:rPr>
        <w:t xml:space="preserve"> Le fonds a été prolongé pour soutenir la mise en œuvre du cadre mondial de la biodiversité pour l'après-2020 qui sera adopté lors de la deuxième partie de la quinzième réunion de la Conférence des Parties à la Convention sur la diversité biologique (COP-15).</w:t>
      </w:r>
    </w:p>
    <w:p w14:paraId="4C4C0846" w14:textId="26ED2EC8" w:rsidR="007E3329" w:rsidRPr="00264E9A" w:rsidRDefault="3A524E5B"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bookmarkStart w:id="5" w:name="_Ref113442023"/>
      <w:r w:rsidRPr="00264E9A">
        <w:rPr>
          <w:rFonts w:asciiTheme="majorBidi" w:hAnsiTheme="majorBidi" w:cstheme="majorBidi"/>
          <w:sz w:val="22"/>
          <w:szCs w:val="22"/>
        </w:rPr>
        <w:t>À compter du 1er janvier 2021, l'Unité des services de conférence, chargée de faciliter, de soutenir et de coordonner les aspects logistiques de l'organisation des réunions au titre de la Convention et de ses Protocoles, rend compte au Secrétaire exécutif adjoint, qui est responsable de toutes les réunions majeures du Secrétariat et fait office de Secrétaire de la Conférence des Parties. Cette unité fait partie intégrante du Bureau de la Secrétaire exécutive. Il assure le succès de l'organisation des réunions au titre de la Convention et de ses Protocoles en prévoyant des services de conférence appropriés, y compris les installations et le personnel, et gère la production, la traduction et la distribution en temps opportun de la documentation avant, pendant et après la session.</w:t>
      </w:r>
      <w:bookmarkEnd w:id="5"/>
    </w:p>
    <w:p w14:paraId="43AE8CBB" w14:textId="7A163042" w:rsidR="007E3329" w:rsidRPr="00264E9A" w:rsidRDefault="2A1A708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sz w:val="22"/>
          <w:szCs w:val="22"/>
        </w:rPr>
        <w:t>Le Bureau de la Secrétaire exécutive comprend également un Conseiller spécial, qui travaille avec la Secrétaire exécutive ainsi que le Secrétaire exécutif adjoint, d'autres membres de l'équipe de direction et des unités afin de dispenser des conseils et d'assurer le suivi des processus, partenariats et initiatives clés en appui au travail politique en pleine expansion de la Convention. Le Conseiller spécial coordonne également de nouvelles activités, y compris les plans de travail du système du Secrétariat, les réponses du système des Nations Unies liées à la COVID-19, les préparatifs de l'approche commune de la biodiversité et des solutions fondées sur la nature du Conseil des chefs de secrétariat des Nations Unies pour la coordination (CCS), la coordination annuelle du forum politique de haut niveau sur le développement durable, les relations politiques de haut niveau, et dirige la gestion du programme de Charm el-Cheikh à Kunming pour la nature et les populations.</w:t>
      </w:r>
    </w:p>
    <w:p w14:paraId="107DBF31" w14:textId="31CF6517" w:rsidR="007E3329" w:rsidRPr="00264E9A"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rFonts w:asciiTheme="majorBidi" w:hAnsiTheme="majorBidi" w:cstheme="majorBidi"/>
          <w:sz w:val="22"/>
          <w:szCs w:val="22"/>
        </w:rPr>
        <w:t>Le Bureau de la Secrétaire exécutive comprend et s'appuie également sur le Bureau mixte de liaison de la Convention des Nations Unies sur la lutte contre la désertification (CNULCD) et de la Convention sur la diversité biologique (CDB) au siège des Nations Unies à New York, qui comprend (pour les besoins de la CDB) deux personnes à mi-temps pour l'engagement stratégique et l'établissement de rapports, entre autres aspects normatifs, au titre du Conseil économique et social, de la deuxième commission de l'Assemblée générale et d'autres aspects liés aux ODD. Ces deux membres du personnel à mi-temps sont financés par les dépenses d'appui au programme.</w:t>
      </w:r>
    </w:p>
    <w:p w14:paraId="027F3FC7" w14:textId="0F5C6239" w:rsidR="007E3329" w:rsidRPr="00264E9A"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rFonts w:asciiTheme="majorBidi" w:hAnsiTheme="majorBidi" w:cstheme="majorBidi"/>
          <w:sz w:val="22"/>
          <w:szCs w:val="22"/>
        </w:rPr>
        <w:t>L'Unité d'appui au secrétariat fait également partie du Bureau de la Secrétaire exécutive et soutient la Secrétaire exécutive et le Secrétaire exécutif adjoint dans la coordination des activités externes du Secrétariat. Elle fournit un canal de ressources entre le Bureau de la Secrétaire exécutive et les Parties, les organisations intergouvernementales et non gouvernementales concernées, les principaux groupes de parties prenantes et les processus inter-agences, ainsi que les divisions et les unités du Secrétariat des Nations Unies.</w:t>
      </w:r>
    </w:p>
    <w:p w14:paraId="07492B7B" w14:textId="40465980" w:rsidR="007E3329" w:rsidRPr="00264E9A"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rFonts w:asciiTheme="majorBidi" w:hAnsiTheme="majorBidi" w:cstheme="majorBidi"/>
          <w:sz w:val="22"/>
          <w:szCs w:val="22"/>
        </w:rPr>
        <w:t>Pour accroître l'efficacité et la transversalité des services de communication, l'Unité de communication et de sensibilisation fait également partie du Bureau de la Secrétaire exécutive. Cette unité soutient la vision stratégique du Secrétariat et son objectif d'accroître la visibilité des travaux de la Convention au sein du système des Nations Unies, des organisations non-ONU et du public, en dirigeant la planification, la conception et la mise en œuvre d'activités et d'initiatives communes de communication, de plaidoyer et de rayonnement. L'unité améliore également l'identification et l'élaboration de scénarios pour les publications et les articles de fond à publier sur le Web et dans d'autres canaux médiatiques.</w:t>
      </w:r>
    </w:p>
    <w:p w14:paraId="78223BA6" w14:textId="652BC777" w:rsidR="007E3329" w:rsidRPr="00264E9A" w:rsidRDefault="303DF48F"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264E9A">
        <w:rPr>
          <w:rFonts w:asciiTheme="majorBidi" w:hAnsiTheme="majorBidi" w:cstheme="majorBidi"/>
          <w:sz w:val="22"/>
          <w:szCs w:val="22"/>
        </w:rPr>
        <w:t xml:space="preserve">Le Bureau de la Secrétaire exécutive est responsable du programme de travail global du Secrétariat. Outre les quatre réalisations escomptées au titre des programmes présentées à la section C sur le cadre axé sur les résultats, le Bureau de la Secrétaire exécutive supervise également la mise en œuvre et l'exécution des objectifs et des résultats indiqués au tableau 12 ci-dessous pour l'exercice biennal 2023-2024. Les résultats fructueux du Secrétariat reposent sur un engagement à renforcer le leadership, la gestion et la responsabilité. Pour ce faire, les capacités de gestion seront renforcées et des fonctions internes de planification, de mise en œuvre, de suivi et d'évaluation seront mises en place. </w:t>
      </w:r>
      <w:r w:rsidRPr="00264E9A">
        <w:rPr>
          <w:sz w:val="22"/>
          <w:szCs w:val="22"/>
        </w:rPr>
        <w:t xml:space="preserve">Des programmes de travail réalisables, combinés à une meilleure communication interne et à une délégation de pouvoir adéquate, seront des éléments importants de la stratégie. </w:t>
      </w:r>
      <w:r w:rsidRPr="00264E9A">
        <w:rPr>
          <w:rFonts w:asciiTheme="majorBidi" w:hAnsiTheme="majorBidi" w:cstheme="majorBidi"/>
          <w:sz w:val="22"/>
          <w:szCs w:val="22"/>
        </w:rPr>
        <w:t>Le Bureau de la Secrétaire Exécutive est également directement responsable de plusieurs réalisations de fond dans le cadre du programme de travail du Secrétariat, qui ont été reflétées dans la section C.</w:t>
      </w:r>
    </w:p>
    <w:p w14:paraId="2291E7F0" w14:textId="6CB198A1" w:rsidR="00126049" w:rsidRPr="00264E9A" w:rsidRDefault="00F5655A" w:rsidP="00F50E4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4" w:hanging="1264"/>
        <w:outlineLvl w:val="3"/>
        <w:rPr>
          <w:b/>
          <w:bCs/>
          <w:sz w:val="22"/>
          <w:szCs w:val="22"/>
        </w:rPr>
      </w:pPr>
      <w:r w:rsidRPr="00264E9A">
        <w:rPr>
          <w:b/>
          <w:bCs/>
          <w:sz w:val="22"/>
          <w:szCs w:val="22"/>
        </w:rPr>
        <w:t>Tableau 12. Résultats liés au renforcement du leadership et de la gestion</w:t>
      </w:r>
    </w:p>
    <w:tbl>
      <w:tblPr>
        <w:tblStyle w:val="Grilledutableau"/>
        <w:tblW w:w="0" w:type="auto"/>
        <w:jc w:val="center"/>
        <w:tblLook w:val="04A0" w:firstRow="1" w:lastRow="0" w:firstColumn="1" w:lastColumn="0" w:noHBand="0" w:noVBand="1"/>
      </w:tblPr>
      <w:tblGrid>
        <w:gridCol w:w="7512"/>
      </w:tblGrid>
      <w:tr w:rsidR="00FA681F" w:rsidRPr="00264E9A" w14:paraId="6EF3C276" w14:textId="77777777" w:rsidTr="00E468B5">
        <w:trPr>
          <w:jc w:val="center"/>
        </w:trPr>
        <w:tc>
          <w:tcPr>
            <w:tcW w:w="7512" w:type="dxa"/>
          </w:tcPr>
          <w:p w14:paraId="51D346A2" w14:textId="21C9D40C" w:rsidR="00FA681F" w:rsidRPr="00264E9A" w:rsidRDefault="00FA681F" w:rsidP="00BB16B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rPr>
            </w:pPr>
            <w:r w:rsidRPr="00264E9A">
              <w:rPr>
                <w:i/>
                <w:iCs/>
                <w:sz w:val="18"/>
                <w:szCs w:val="18"/>
              </w:rPr>
              <w:t>Résultats et sous-résultats</w:t>
            </w:r>
          </w:p>
        </w:tc>
      </w:tr>
      <w:tr w:rsidR="00FA681F" w:rsidRPr="00264E9A" w14:paraId="0A5BA3CA" w14:textId="77777777" w:rsidTr="00E468B5">
        <w:trPr>
          <w:jc w:val="center"/>
        </w:trPr>
        <w:tc>
          <w:tcPr>
            <w:tcW w:w="7512" w:type="dxa"/>
          </w:tcPr>
          <w:p w14:paraId="6689FD46" w14:textId="77777777" w:rsidR="00FA681F" w:rsidRPr="00264E9A" w:rsidRDefault="00FA681F" w:rsidP="00670BD8">
            <w:pPr>
              <w:rPr>
                <w:sz w:val="18"/>
                <w:szCs w:val="18"/>
              </w:rPr>
            </w:pPr>
            <w:r w:rsidRPr="00264E9A">
              <w:rPr>
                <w:b/>
                <w:bCs/>
                <w:sz w:val="18"/>
                <w:szCs w:val="18"/>
              </w:rPr>
              <w:t>Les capacités de leadership stratégique et de gestion du Secrétariat sont renforcées</w:t>
            </w:r>
          </w:p>
          <w:p w14:paraId="5CEFC6C3" w14:textId="4ACB6D7D" w:rsidR="00FA681F" w:rsidRPr="00264E9A" w:rsidRDefault="00FA681F" w:rsidP="00B9325C">
            <w:pPr>
              <w:pStyle w:val="Paragraphedeliste"/>
              <w:numPr>
                <w:ilvl w:val="0"/>
                <w:numId w:val="1"/>
              </w:numPr>
              <w:rPr>
                <w:rFonts w:asciiTheme="majorBidi" w:eastAsiaTheme="majorBidi" w:hAnsiTheme="majorBidi" w:cstheme="majorBidi"/>
                <w:sz w:val="18"/>
                <w:szCs w:val="18"/>
              </w:rPr>
            </w:pPr>
            <w:r w:rsidRPr="00264E9A">
              <w:rPr>
                <w:sz w:val="18"/>
                <w:szCs w:val="18"/>
              </w:rPr>
              <w:t>L'équipe de direction et les chefs d'unité font l'objet d'évaluations à 360 degrés de la qualité de la gestion</w:t>
            </w:r>
          </w:p>
          <w:p w14:paraId="1878131E" w14:textId="396FFA20" w:rsidR="00FA681F" w:rsidRPr="00264E9A" w:rsidRDefault="00FA681F" w:rsidP="00E468B5">
            <w:pPr>
              <w:pStyle w:val="Paragraphedeliste"/>
              <w:numPr>
                <w:ilvl w:val="0"/>
                <w:numId w:val="1"/>
              </w:numPr>
              <w:spacing w:after="120"/>
              <w:ind w:left="714" w:hanging="357"/>
              <w:contextualSpacing w:val="0"/>
              <w:rPr>
                <w:rFonts w:asciiTheme="majorBidi" w:eastAsiaTheme="majorBidi" w:hAnsiTheme="majorBidi" w:cstheme="majorBidi"/>
                <w:sz w:val="18"/>
                <w:szCs w:val="18"/>
              </w:rPr>
            </w:pPr>
            <w:r w:rsidRPr="00264E9A">
              <w:rPr>
                <w:sz w:val="18"/>
                <w:szCs w:val="18"/>
              </w:rPr>
              <w:t>Une communication bidirectionnelle et une mise en commun de l'information ont lieu régulièrement pour définir, revoir et améliorer l'orientation organisationnelle du Secrétariat</w:t>
            </w:r>
          </w:p>
        </w:tc>
      </w:tr>
      <w:tr w:rsidR="00FA681F" w:rsidRPr="00264E9A" w14:paraId="6F364DD1" w14:textId="77777777" w:rsidTr="00E468B5">
        <w:trPr>
          <w:jc w:val="center"/>
        </w:trPr>
        <w:tc>
          <w:tcPr>
            <w:tcW w:w="7512" w:type="dxa"/>
          </w:tcPr>
          <w:p w14:paraId="5BF91F8F" w14:textId="06F2B9CF" w:rsidR="00FA681F" w:rsidRPr="00264E9A" w:rsidRDefault="00484F49" w:rsidP="00670BD8">
            <w:pPr>
              <w:rPr>
                <w:b/>
                <w:bCs/>
                <w:sz w:val="18"/>
                <w:szCs w:val="18"/>
              </w:rPr>
            </w:pPr>
            <w:r>
              <w:rPr>
                <w:b/>
                <w:bCs/>
                <w:sz w:val="18"/>
                <w:szCs w:val="18"/>
              </w:rPr>
              <w:t>Les</w:t>
            </w:r>
            <w:r w:rsidR="00FA681F" w:rsidRPr="00264E9A">
              <w:rPr>
                <w:b/>
                <w:bCs/>
                <w:sz w:val="18"/>
                <w:szCs w:val="18"/>
              </w:rPr>
              <w:t xml:space="preserve"> capacités consacrées à la planification, à la mise en œuvre, au suivi et à l'évaluation</w:t>
            </w:r>
            <w:r>
              <w:rPr>
                <w:b/>
                <w:bCs/>
                <w:sz w:val="18"/>
                <w:szCs w:val="18"/>
              </w:rPr>
              <w:t xml:space="preserve"> sont mises en place</w:t>
            </w:r>
          </w:p>
          <w:p w14:paraId="4B40C73E" w14:textId="78307563" w:rsidR="00FA681F" w:rsidRPr="00264E9A" w:rsidRDefault="00FA681F" w:rsidP="00B9325C">
            <w:pPr>
              <w:pStyle w:val="Paragraphedeliste"/>
              <w:numPr>
                <w:ilvl w:val="0"/>
                <w:numId w:val="11"/>
              </w:numPr>
              <w:spacing w:line="259" w:lineRule="auto"/>
              <w:rPr>
                <w:rFonts w:asciiTheme="majorBidi" w:eastAsiaTheme="majorBidi" w:hAnsiTheme="majorBidi" w:cstheme="majorBidi"/>
                <w:sz w:val="18"/>
                <w:szCs w:val="18"/>
              </w:rPr>
            </w:pPr>
            <w:r w:rsidRPr="00264E9A">
              <w:rPr>
                <w:sz w:val="18"/>
                <w:szCs w:val="18"/>
              </w:rPr>
              <w:t>Plan de travail du Secrétariat applicable à l'ensemble du système et du programme de travail axé sur les résultats, sur la base des décisions de la Conférence des Parties et de la réunion des Parties</w:t>
            </w:r>
          </w:p>
          <w:p w14:paraId="0F287AFB" w14:textId="019719DE" w:rsidR="00FA681F" w:rsidRPr="00264E9A" w:rsidRDefault="00FA681F" w:rsidP="00B9325C">
            <w:pPr>
              <w:pStyle w:val="Paragraphedeliste"/>
              <w:numPr>
                <w:ilvl w:val="0"/>
                <w:numId w:val="11"/>
              </w:numPr>
              <w:rPr>
                <w:rFonts w:asciiTheme="minorHAnsi" w:eastAsiaTheme="minorEastAsia" w:hAnsiTheme="minorHAnsi" w:cstheme="minorBidi"/>
                <w:sz w:val="18"/>
                <w:szCs w:val="18"/>
              </w:rPr>
            </w:pPr>
            <w:r w:rsidRPr="00264E9A">
              <w:rPr>
                <w:sz w:val="18"/>
                <w:szCs w:val="18"/>
              </w:rPr>
              <w:t>Révision de la structure du Secrétariat en fonction des priorités du programme de travail</w:t>
            </w:r>
          </w:p>
          <w:p w14:paraId="638EA7A8" w14:textId="65E45159" w:rsidR="00FA681F" w:rsidRPr="00264E9A" w:rsidRDefault="00FA681F" w:rsidP="00B9325C">
            <w:pPr>
              <w:pStyle w:val="Paragraphedeliste"/>
              <w:numPr>
                <w:ilvl w:val="0"/>
                <w:numId w:val="11"/>
              </w:numPr>
              <w:rPr>
                <w:rFonts w:asciiTheme="minorHAnsi" w:eastAsiaTheme="minorEastAsia" w:hAnsiTheme="minorHAnsi" w:cstheme="minorBidi"/>
                <w:sz w:val="18"/>
                <w:szCs w:val="18"/>
              </w:rPr>
            </w:pPr>
            <w:r w:rsidRPr="00264E9A">
              <w:rPr>
                <w:sz w:val="18"/>
                <w:szCs w:val="18"/>
              </w:rPr>
              <w:t>Une unité dédiée à la gestion axée sur les résultats est rendue opérationnelle pour diriger le suivi et la maintenance du plan de travail axé sur les résultats, la gestion, le suivi et l'évaluation des programmes et des projets, la collecte de fonds et les relations avec les donateurs.</w:t>
            </w:r>
          </w:p>
          <w:p w14:paraId="78A72152" w14:textId="19179768" w:rsidR="00FA681F" w:rsidRPr="00264E9A" w:rsidRDefault="00FA681F" w:rsidP="00E468B5">
            <w:pPr>
              <w:pStyle w:val="Paragraphedeliste"/>
              <w:numPr>
                <w:ilvl w:val="0"/>
                <w:numId w:val="11"/>
              </w:numPr>
              <w:spacing w:after="120"/>
              <w:ind w:left="714" w:hanging="357"/>
              <w:contextualSpacing w:val="0"/>
              <w:rPr>
                <w:rFonts w:asciiTheme="minorHAnsi" w:eastAsiaTheme="minorEastAsia" w:hAnsiTheme="minorHAnsi" w:cstheme="minorBidi"/>
                <w:sz w:val="18"/>
                <w:szCs w:val="18"/>
              </w:rPr>
            </w:pPr>
            <w:r w:rsidRPr="00264E9A">
              <w:rPr>
                <w:sz w:val="18"/>
                <w:szCs w:val="18"/>
              </w:rPr>
              <w:t>Politique d'évaluation et plan de travail élaborés, et évaluations entreprises</w:t>
            </w:r>
          </w:p>
        </w:tc>
      </w:tr>
    </w:tbl>
    <w:p w14:paraId="3FC304F4" w14:textId="30052C7E" w:rsidR="00986496" w:rsidRPr="00264E9A" w:rsidRDefault="00986496" w:rsidP="00BB16B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7" w:hanging="1267"/>
        <w:rPr>
          <w:b/>
          <w:bCs/>
          <w:sz w:val="20"/>
          <w:szCs w:val="20"/>
        </w:rPr>
      </w:pPr>
    </w:p>
    <w:p w14:paraId="0B0C5AB1" w14:textId="20F8DFCA" w:rsidR="00BB16BB" w:rsidRPr="00264E9A" w:rsidRDefault="56CB608B" w:rsidP="00F50E4F">
      <w:pPr>
        <w:keepNext/>
        <w:spacing w:before="120" w:after="120"/>
        <w:outlineLvl w:val="3"/>
        <w:rPr>
          <w:b/>
          <w:bCs/>
          <w:sz w:val="22"/>
          <w:szCs w:val="22"/>
        </w:rPr>
      </w:pPr>
      <w:r w:rsidRPr="00264E9A">
        <w:rPr>
          <w:b/>
          <w:bCs/>
          <w:sz w:val="22"/>
          <w:szCs w:val="22"/>
        </w:rPr>
        <w:t xml:space="preserve">Tableau 13. </w:t>
      </w:r>
      <w:r w:rsidR="00CD0E68">
        <w:rPr>
          <w:b/>
          <w:bCs/>
          <w:sz w:val="22"/>
          <w:szCs w:val="22"/>
        </w:rPr>
        <w:t>Allocation</w:t>
      </w:r>
      <w:r w:rsidRPr="00264E9A">
        <w:rPr>
          <w:b/>
          <w:bCs/>
          <w:sz w:val="22"/>
          <w:szCs w:val="22"/>
        </w:rPr>
        <w:t xml:space="preserve"> des ressources : Bureau de la Secrétaire exécutive (à l'exception des unités d'accès et de partage des avantages et de la prévention des risques biotechnologiques)</w:t>
      </w:r>
    </w:p>
    <w:tbl>
      <w:tblPr>
        <w:tblW w:w="9115" w:type="dxa"/>
        <w:jc w:val="center"/>
        <w:tblBorders>
          <w:top w:val="single" w:sz="4" w:space="0" w:color="auto"/>
        </w:tblBorders>
        <w:tblLook w:val="04A0" w:firstRow="1" w:lastRow="0" w:firstColumn="1" w:lastColumn="0" w:noHBand="0" w:noVBand="1"/>
      </w:tblPr>
      <w:tblGrid>
        <w:gridCol w:w="1381"/>
        <w:gridCol w:w="993"/>
        <w:gridCol w:w="440"/>
        <w:gridCol w:w="1114"/>
        <w:gridCol w:w="1114"/>
        <w:gridCol w:w="710"/>
        <w:gridCol w:w="259"/>
        <w:gridCol w:w="614"/>
        <w:gridCol w:w="376"/>
        <w:gridCol w:w="900"/>
        <w:gridCol w:w="358"/>
        <w:gridCol w:w="702"/>
        <w:gridCol w:w="154"/>
      </w:tblGrid>
      <w:tr w:rsidR="004956D9" w:rsidRPr="00264E9A" w14:paraId="44C3D5D6" w14:textId="77777777" w:rsidTr="00E468B5">
        <w:trPr>
          <w:trHeight w:val="300"/>
          <w:jc w:val="center"/>
        </w:trPr>
        <w:tc>
          <w:tcPr>
            <w:tcW w:w="1418" w:type="dxa"/>
            <w:vAlign w:val="center"/>
            <w:hideMark/>
          </w:tcPr>
          <w:p w14:paraId="6DF9088E" w14:textId="77777777" w:rsidR="004956D9" w:rsidRPr="00264E9A" w:rsidRDefault="004956D9" w:rsidP="003D686D">
            <w:pPr>
              <w:keepNext/>
              <w:keepLines/>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4353" w:type="dxa"/>
            <w:gridSpan w:val="5"/>
            <w:tcBorders>
              <w:top w:val="single" w:sz="4" w:space="0" w:color="auto"/>
              <w:bottom w:val="single" w:sz="4" w:space="0" w:color="auto"/>
            </w:tcBorders>
            <w:vAlign w:val="center"/>
            <w:hideMark/>
          </w:tcPr>
          <w:p w14:paraId="05CA2A66" w14:textId="77777777" w:rsidR="004956D9" w:rsidRPr="00264E9A" w:rsidRDefault="004956D9" w:rsidP="003D686D">
            <w:pPr>
              <w:keepNext/>
              <w:keepLines/>
              <w:jc w:val="center"/>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Ressources (en milliers de dollars des États-Unis)</w:t>
            </w:r>
          </w:p>
        </w:tc>
        <w:tc>
          <w:tcPr>
            <w:tcW w:w="259" w:type="dxa"/>
            <w:vAlign w:val="center"/>
            <w:hideMark/>
          </w:tcPr>
          <w:p w14:paraId="06F2BDAC" w14:textId="77777777" w:rsidR="004956D9" w:rsidRPr="00264E9A" w:rsidRDefault="004956D9"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3085" w:type="dxa"/>
            <w:gridSpan w:val="6"/>
            <w:tcBorders>
              <w:top w:val="single" w:sz="4" w:space="0" w:color="auto"/>
              <w:bottom w:val="single" w:sz="4" w:space="0" w:color="auto"/>
            </w:tcBorders>
            <w:vAlign w:val="center"/>
          </w:tcPr>
          <w:p w14:paraId="3CC74C38" w14:textId="70083C00" w:rsidR="004956D9" w:rsidRPr="00264E9A" w:rsidRDefault="004956D9" w:rsidP="003D686D">
            <w:pPr>
              <w:keepNext/>
              <w:keepLines/>
              <w:jc w:val="center"/>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Postes</w:t>
            </w:r>
          </w:p>
        </w:tc>
      </w:tr>
      <w:tr w:rsidR="00070296" w:rsidRPr="00264E9A" w14:paraId="3F7CFC25" w14:textId="77777777" w:rsidTr="00E468B5">
        <w:trPr>
          <w:trHeight w:val="600"/>
          <w:jc w:val="center"/>
        </w:trPr>
        <w:tc>
          <w:tcPr>
            <w:tcW w:w="1418" w:type="dxa"/>
            <w:tcBorders>
              <w:bottom w:val="single" w:sz="4" w:space="0" w:color="auto"/>
            </w:tcBorders>
            <w:vAlign w:val="center"/>
            <w:hideMark/>
          </w:tcPr>
          <w:p w14:paraId="27EF5640" w14:textId="77777777" w:rsidR="00E87393" w:rsidRPr="00264E9A" w:rsidRDefault="00E87393" w:rsidP="003D686D">
            <w:pPr>
              <w:rPr>
                <w:rFonts w:asciiTheme="majorHAnsi" w:hAnsiTheme="majorHAnsi" w:cstheme="majorHAnsi"/>
                <w:i/>
                <w:iCs/>
                <w:color w:val="000000"/>
                <w:sz w:val="18"/>
                <w:szCs w:val="18"/>
                <w:lang w:eastAsia="zh-CN"/>
              </w:rPr>
            </w:pPr>
          </w:p>
        </w:tc>
        <w:tc>
          <w:tcPr>
            <w:tcW w:w="1040" w:type="dxa"/>
            <w:tcBorders>
              <w:top w:val="single" w:sz="4" w:space="0" w:color="auto"/>
              <w:bottom w:val="single" w:sz="4" w:space="0" w:color="auto"/>
            </w:tcBorders>
            <w:vAlign w:val="center"/>
            <w:hideMark/>
          </w:tcPr>
          <w:p w14:paraId="23CC911F" w14:textId="77777777" w:rsidR="00E87393" w:rsidRPr="00264E9A" w:rsidRDefault="00E87393"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2019-2020</w:t>
            </w:r>
          </w:p>
        </w:tc>
        <w:tc>
          <w:tcPr>
            <w:tcW w:w="343" w:type="dxa"/>
            <w:tcBorders>
              <w:top w:val="single" w:sz="4" w:space="0" w:color="auto"/>
              <w:bottom w:val="single" w:sz="4" w:space="0" w:color="auto"/>
            </w:tcBorders>
            <w:vAlign w:val="center"/>
            <w:hideMark/>
          </w:tcPr>
          <w:p w14:paraId="79E80AC1" w14:textId="77777777" w:rsidR="00E87393" w:rsidRPr="00264E9A" w:rsidRDefault="00E87393" w:rsidP="003D686D">
            <w:pPr>
              <w:keepNext/>
              <w:keepLines/>
              <w:jc w:val="center"/>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1130" w:type="dxa"/>
            <w:tcBorders>
              <w:top w:val="single" w:sz="4" w:space="0" w:color="auto"/>
              <w:bottom w:val="single" w:sz="4" w:space="0" w:color="auto"/>
            </w:tcBorders>
            <w:vAlign w:val="center"/>
            <w:hideMark/>
          </w:tcPr>
          <w:p w14:paraId="55F18CAB" w14:textId="0311B8F9" w:rsidR="00E87393" w:rsidRPr="00264E9A" w:rsidRDefault="00E87393"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Croissance réelle nulle 2023-2024</w:t>
            </w:r>
          </w:p>
        </w:tc>
        <w:tc>
          <w:tcPr>
            <w:tcW w:w="1130" w:type="dxa"/>
            <w:tcBorders>
              <w:top w:val="single" w:sz="4" w:space="0" w:color="auto"/>
              <w:bottom w:val="single" w:sz="4" w:space="0" w:color="auto"/>
            </w:tcBorders>
            <w:vAlign w:val="center"/>
            <w:hideMark/>
          </w:tcPr>
          <w:p w14:paraId="2EAE4E05" w14:textId="59F1E2AD" w:rsidR="00E87393" w:rsidRPr="00264E9A" w:rsidRDefault="00E87393"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Croissance nominale nulle 2023-2024</w:t>
            </w:r>
          </w:p>
        </w:tc>
        <w:tc>
          <w:tcPr>
            <w:tcW w:w="710" w:type="dxa"/>
            <w:tcBorders>
              <w:top w:val="single" w:sz="4" w:space="0" w:color="auto"/>
              <w:bottom w:val="single" w:sz="4" w:space="0" w:color="auto"/>
            </w:tcBorders>
            <w:vAlign w:val="center"/>
            <w:hideMark/>
          </w:tcPr>
          <w:p w14:paraId="6FF3DDBF" w14:textId="77777777" w:rsidR="00E87393" w:rsidRPr="00264E9A" w:rsidRDefault="00E87393" w:rsidP="003D686D">
            <w:pPr>
              <w:rPr>
                <w:rFonts w:asciiTheme="majorHAnsi" w:hAnsiTheme="majorHAnsi" w:cstheme="majorHAnsi"/>
                <w:i/>
                <w:iCs/>
                <w:color w:val="000000"/>
                <w:sz w:val="18"/>
                <w:szCs w:val="18"/>
                <w:lang w:eastAsia="zh-CN"/>
              </w:rPr>
            </w:pPr>
          </w:p>
        </w:tc>
        <w:tc>
          <w:tcPr>
            <w:tcW w:w="873" w:type="dxa"/>
            <w:gridSpan w:val="2"/>
            <w:tcBorders>
              <w:bottom w:val="single" w:sz="4" w:space="0" w:color="auto"/>
            </w:tcBorders>
            <w:vAlign w:val="center"/>
            <w:hideMark/>
          </w:tcPr>
          <w:p w14:paraId="798ED09C" w14:textId="77777777" w:rsidR="00E87393" w:rsidRPr="00264E9A" w:rsidRDefault="00E87393">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2019-20</w:t>
            </w:r>
          </w:p>
        </w:tc>
        <w:tc>
          <w:tcPr>
            <w:tcW w:w="376" w:type="dxa"/>
            <w:tcBorders>
              <w:bottom w:val="single" w:sz="4" w:space="0" w:color="auto"/>
            </w:tcBorders>
            <w:vAlign w:val="center"/>
            <w:hideMark/>
          </w:tcPr>
          <w:p w14:paraId="76E5E3FC" w14:textId="77777777" w:rsidR="00E87393" w:rsidRPr="00264E9A" w:rsidRDefault="00E87393"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900" w:type="dxa"/>
            <w:tcBorders>
              <w:bottom w:val="single" w:sz="4" w:space="0" w:color="auto"/>
            </w:tcBorders>
            <w:vAlign w:val="center"/>
            <w:hideMark/>
          </w:tcPr>
          <w:p w14:paraId="6C68295D" w14:textId="77777777" w:rsidR="00E87393" w:rsidRPr="00264E9A" w:rsidRDefault="00E87393">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2021-22</w:t>
            </w:r>
          </w:p>
        </w:tc>
        <w:tc>
          <w:tcPr>
            <w:tcW w:w="339" w:type="dxa"/>
            <w:tcBorders>
              <w:bottom w:val="single" w:sz="4" w:space="0" w:color="auto"/>
            </w:tcBorders>
            <w:vAlign w:val="center"/>
            <w:hideMark/>
          </w:tcPr>
          <w:p w14:paraId="7307C77F" w14:textId="77777777" w:rsidR="00E87393" w:rsidRPr="00264E9A" w:rsidRDefault="00E87393" w:rsidP="003D686D">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lang w:eastAsia="zh-CN"/>
              </w:rPr>
              <w:t> </w:t>
            </w:r>
          </w:p>
        </w:tc>
        <w:tc>
          <w:tcPr>
            <w:tcW w:w="856" w:type="dxa"/>
            <w:gridSpan w:val="2"/>
            <w:tcBorders>
              <w:bottom w:val="single" w:sz="4" w:space="0" w:color="auto"/>
            </w:tcBorders>
            <w:vAlign w:val="center"/>
            <w:hideMark/>
          </w:tcPr>
          <w:p w14:paraId="0C7D56F0" w14:textId="77777777" w:rsidR="00E87393" w:rsidRPr="00264E9A" w:rsidRDefault="00E87393">
            <w:pPr>
              <w:keepNext/>
              <w:keepLines/>
              <w:jc w:val="right"/>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2023-24</w:t>
            </w:r>
          </w:p>
        </w:tc>
      </w:tr>
      <w:tr w:rsidR="00070296" w:rsidRPr="00264E9A" w14:paraId="38A257E9" w14:textId="77777777" w:rsidTr="00E468B5">
        <w:trPr>
          <w:trHeight w:val="310"/>
          <w:jc w:val="center"/>
        </w:trPr>
        <w:tc>
          <w:tcPr>
            <w:tcW w:w="1418" w:type="dxa"/>
            <w:tcBorders>
              <w:top w:val="single" w:sz="4" w:space="0" w:color="auto"/>
            </w:tcBorders>
            <w:vAlign w:val="center"/>
            <w:hideMark/>
          </w:tcPr>
          <w:p w14:paraId="38E1F1CE" w14:textId="77777777" w:rsidR="00E87393" w:rsidRPr="00264E9A" w:rsidRDefault="00E87393" w:rsidP="003D686D">
            <w:pPr>
              <w:keepNext/>
              <w:keepLines/>
              <w:rPr>
                <w:rFonts w:asciiTheme="majorHAnsi" w:hAnsiTheme="majorHAnsi" w:cstheme="majorHAnsi"/>
                <w:i/>
                <w:iCs/>
                <w:color w:val="000000"/>
                <w:sz w:val="18"/>
                <w:szCs w:val="18"/>
                <w:lang w:eastAsia="zh-CN"/>
              </w:rPr>
            </w:pPr>
            <w:r w:rsidRPr="00264E9A">
              <w:rPr>
                <w:rFonts w:asciiTheme="majorHAnsi" w:hAnsiTheme="majorHAnsi" w:cstheme="majorHAnsi"/>
                <w:i/>
                <w:iCs/>
                <w:color w:val="000000"/>
                <w:sz w:val="18"/>
                <w:szCs w:val="18"/>
              </w:rPr>
              <w:t>Budget de base</w:t>
            </w:r>
          </w:p>
        </w:tc>
        <w:tc>
          <w:tcPr>
            <w:tcW w:w="1040" w:type="dxa"/>
            <w:tcBorders>
              <w:top w:val="single" w:sz="4" w:space="0" w:color="auto"/>
            </w:tcBorders>
            <w:vAlign w:val="center"/>
            <w:hideMark/>
          </w:tcPr>
          <w:p w14:paraId="4F0647EC" w14:textId="77777777" w:rsidR="00E87393" w:rsidRPr="00264E9A" w:rsidRDefault="00E87393" w:rsidP="003D686D">
            <w:pPr>
              <w:rPr>
                <w:rFonts w:asciiTheme="majorHAnsi" w:hAnsiTheme="majorHAnsi" w:cstheme="majorHAnsi"/>
                <w:i/>
                <w:iCs/>
                <w:color w:val="000000"/>
                <w:sz w:val="18"/>
                <w:szCs w:val="18"/>
                <w:lang w:eastAsia="zh-CN"/>
              </w:rPr>
            </w:pPr>
          </w:p>
        </w:tc>
        <w:tc>
          <w:tcPr>
            <w:tcW w:w="343" w:type="dxa"/>
            <w:tcBorders>
              <w:top w:val="single" w:sz="4" w:space="0" w:color="auto"/>
            </w:tcBorders>
            <w:vAlign w:val="center"/>
            <w:hideMark/>
          </w:tcPr>
          <w:p w14:paraId="3F020BA4"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top w:val="single" w:sz="4" w:space="0" w:color="auto"/>
            </w:tcBorders>
            <w:vAlign w:val="center"/>
            <w:hideMark/>
          </w:tcPr>
          <w:p w14:paraId="4C85636D"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top w:val="single" w:sz="4" w:space="0" w:color="auto"/>
            </w:tcBorders>
            <w:vAlign w:val="center"/>
            <w:hideMark/>
          </w:tcPr>
          <w:p w14:paraId="34442610" w14:textId="77777777" w:rsidR="00E87393" w:rsidRPr="00264E9A" w:rsidRDefault="00E87393" w:rsidP="003D686D">
            <w:pPr>
              <w:rPr>
                <w:rFonts w:asciiTheme="majorHAnsi" w:eastAsiaTheme="minorEastAsia" w:hAnsiTheme="majorHAnsi" w:cstheme="majorHAnsi"/>
                <w:sz w:val="18"/>
                <w:szCs w:val="18"/>
                <w:lang w:eastAsia="zh-CN"/>
              </w:rPr>
            </w:pPr>
          </w:p>
        </w:tc>
        <w:tc>
          <w:tcPr>
            <w:tcW w:w="710" w:type="dxa"/>
            <w:tcBorders>
              <w:top w:val="single" w:sz="4" w:space="0" w:color="auto"/>
            </w:tcBorders>
            <w:noWrap/>
            <w:vAlign w:val="bottom"/>
            <w:hideMark/>
          </w:tcPr>
          <w:p w14:paraId="35750902" w14:textId="77777777" w:rsidR="00E87393" w:rsidRPr="00264E9A" w:rsidRDefault="00E87393" w:rsidP="003D686D">
            <w:pPr>
              <w:rPr>
                <w:rFonts w:asciiTheme="majorHAnsi" w:eastAsiaTheme="minorEastAsia" w:hAnsiTheme="majorHAnsi" w:cstheme="majorHAnsi"/>
                <w:sz w:val="18"/>
                <w:szCs w:val="18"/>
                <w:lang w:eastAsia="zh-CN"/>
              </w:rPr>
            </w:pPr>
          </w:p>
        </w:tc>
        <w:tc>
          <w:tcPr>
            <w:tcW w:w="873" w:type="dxa"/>
            <w:gridSpan w:val="2"/>
            <w:tcBorders>
              <w:top w:val="single" w:sz="4" w:space="0" w:color="auto"/>
            </w:tcBorders>
            <w:noWrap/>
            <w:vAlign w:val="bottom"/>
            <w:hideMark/>
          </w:tcPr>
          <w:p w14:paraId="65E7595B" w14:textId="77777777" w:rsidR="00E87393" w:rsidRPr="00264E9A" w:rsidRDefault="00E87393" w:rsidP="00E468B5">
            <w:pPr>
              <w:jc w:val="right"/>
              <w:rPr>
                <w:rFonts w:asciiTheme="majorHAnsi" w:eastAsiaTheme="minorEastAsia" w:hAnsiTheme="majorHAnsi" w:cstheme="majorHAnsi"/>
                <w:sz w:val="18"/>
                <w:szCs w:val="18"/>
                <w:lang w:eastAsia="zh-CN"/>
              </w:rPr>
            </w:pPr>
          </w:p>
        </w:tc>
        <w:tc>
          <w:tcPr>
            <w:tcW w:w="376" w:type="dxa"/>
            <w:tcBorders>
              <w:top w:val="single" w:sz="4" w:space="0" w:color="auto"/>
            </w:tcBorders>
            <w:noWrap/>
            <w:vAlign w:val="bottom"/>
            <w:hideMark/>
          </w:tcPr>
          <w:p w14:paraId="775BEAC5" w14:textId="77777777" w:rsidR="00E87393" w:rsidRPr="00264E9A" w:rsidRDefault="00E87393" w:rsidP="003D686D">
            <w:pPr>
              <w:rPr>
                <w:rFonts w:asciiTheme="majorHAnsi" w:eastAsiaTheme="minorEastAsia" w:hAnsiTheme="majorHAnsi" w:cstheme="majorHAnsi"/>
                <w:sz w:val="18"/>
                <w:szCs w:val="18"/>
                <w:lang w:eastAsia="zh-CN"/>
              </w:rPr>
            </w:pPr>
          </w:p>
        </w:tc>
        <w:tc>
          <w:tcPr>
            <w:tcW w:w="900" w:type="dxa"/>
            <w:tcBorders>
              <w:top w:val="single" w:sz="4" w:space="0" w:color="auto"/>
            </w:tcBorders>
            <w:noWrap/>
            <w:vAlign w:val="bottom"/>
            <w:hideMark/>
          </w:tcPr>
          <w:p w14:paraId="1C4A8B4B" w14:textId="77777777" w:rsidR="00E87393" w:rsidRPr="00264E9A" w:rsidRDefault="00E87393" w:rsidP="00E468B5">
            <w:pPr>
              <w:jc w:val="right"/>
              <w:rPr>
                <w:rFonts w:asciiTheme="majorHAnsi" w:eastAsiaTheme="minorEastAsia" w:hAnsiTheme="majorHAnsi" w:cstheme="majorHAnsi"/>
                <w:sz w:val="18"/>
                <w:szCs w:val="18"/>
                <w:lang w:eastAsia="zh-CN"/>
              </w:rPr>
            </w:pPr>
          </w:p>
        </w:tc>
        <w:tc>
          <w:tcPr>
            <w:tcW w:w="339" w:type="dxa"/>
            <w:tcBorders>
              <w:top w:val="single" w:sz="4" w:space="0" w:color="auto"/>
            </w:tcBorders>
            <w:noWrap/>
            <w:vAlign w:val="bottom"/>
            <w:hideMark/>
          </w:tcPr>
          <w:p w14:paraId="72CE7C4F" w14:textId="77777777" w:rsidR="00E87393" w:rsidRPr="00264E9A" w:rsidRDefault="00E87393" w:rsidP="003D686D">
            <w:pPr>
              <w:rPr>
                <w:rFonts w:asciiTheme="majorHAnsi" w:eastAsiaTheme="minorEastAsia" w:hAnsiTheme="majorHAnsi" w:cstheme="majorHAnsi"/>
                <w:sz w:val="18"/>
                <w:szCs w:val="18"/>
                <w:lang w:eastAsia="zh-CN"/>
              </w:rPr>
            </w:pPr>
          </w:p>
        </w:tc>
        <w:tc>
          <w:tcPr>
            <w:tcW w:w="856" w:type="dxa"/>
            <w:gridSpan w:val="2"/>
            <w:tcBorders>
              <w:top w:val="single" w:sz="4" w:space="0" w:color="auto"/>
            </w:tcBorders>
            <w:noWrap/>
            <w:vAlign w:val="bottom"/>
            <w:hideMark/>
          </w:tcPr>
          <w:p w14:paraId="7683C826" w14:textId="77777777" w:rsidR="00E87393" w:rsidRPr="00264E9A" w:rsidRDefault="00E87393" w:rsidP="00E468B5">
            <w:pPr>
              <w:jc w:val="right"/>
              <w:rPr>
                <w:rFonts w:asciiTheme="majorHAnsi" w:eastAsiaTheme="minorEastAsia" w:hAnsiTheme="majorHAnsi" w:cstheme="majorHAnsi"/>
                <w:sz w:val="18"/>
                <w:szCs w:val="18"/>
                <w:lang w:eastAsia="zh-CN"/>
              </w:rPr>
            </w:pPr>
          </w:p>
        </w:tc>
      </w:tr>
      <w:tr w:rsidR="00070296" w:rsidRPr="00264E9A" w14:paraId="280FCC20" w14:textId="77777777" w:rsidTr="00E468B5">
        <w:trPr>
          <w:trHeight w:val="310"/>
          <w:jc w:val="center"/>
        </w:trPr>
        <w:tc>
          <w:tcPr>
            <w:tcW w:w="1418" w:type="dxa"/>
            <w:vAlign w:val="center"/>
            <w:hideMark/>
          </w:tcPr>
          <w:p w14:paraId="47135418" w14:textId="77777777" w:rsidR="00E87393" w:rsidRPr="00264E9A" w:rsidRDefault="00E87393" w:rsidP="003D686D">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Poste</w:t>
            </w:r>
          </w:p>
        </w:tc>
        <w:tc>
          <w:tcPr>
            <w:tcW w:w="1040" w:type="dxa"/>
            <w:vAlign w:val="center"/>
            <w:hideMark/>
          </w:tcPr>
          <w:p w14:paraId="4B8DFD60" w14:textId="77777777"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4 304,3</w:t>
            </w:r>
          </w:p>
        </w:tc>
        <w:tc>
          <w:tcPr>
            <w:tcW w:w="343" w:type="dxa"/>
            <w:vAlign w:val="bottom"/>
            <w:hideMark/>
          </w:tcPr>
          <w:p w14:paraId="213E31DB" w14:textId="77777777" w:rsidR="00E87393" w:rsidRPr="00264E9A" w:rsidRDefault="00E87393" w:rsidP="003D686D">
            <w:pPr>
              <w:rPr>
                <w:rFonts w:asciiTheme="majorHAnsi" w:hAnsiTheme="majorHAnsi" w:cstheme="majorHAnsi"/>
                <w:color w:val="000000"/>
                <w:sz w:val="18"/>
                <w:szCs w:val="18"/>
                <w:lang w:eastAsia="zh-CN"/>
              </w:rPr>
            </w:pPr>
          </w:p>
        </w:tc>
        <w:tc>
          <w:tcPr>
            <w:tcW w:w="1130" w:type="dxa"/>
            <w:vAlign w:val="center"/>
            <w:hideMark/>
          </w:tcPr>
          <w:p w14:paraId="6A0B5A33" w14:textId="3C1585F2"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5 666,</w:t>
            </w:r>
            <w:r w:rsidR="00EE27D1">
              <w:rPr>
                <w:rFonts w:asciiTheme="majorHAnsi" w:hAnsiTheme="majorHAnsi" w:cstheme="majorHAnsi"/>
                <w:color w:val="000000"/>
                <w:sz w:val="18"/>
                <w:szCs w:val="18"/>
              </w:rPr>
              <w:t>2</w:t>
            </w:r>
          </w:p>
        </w:tc>
        <w:tc>
          <w:tcPr>
            <w:tcW w:w="1130" w:type="dxa"/>
            <w:vAlign w:val="center"/>
            <w:hideMark/>
          </w:tcPr>
          <w:p w14:paraId="509046D8" w14:textId="77777777"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4 981,6</w:t>
            </w:r>
          </w:p>
        </w:tc>
        <w:tc>
          <w:tcPr>
            <w:tcW w:w="710" w:type="dxa"/>
            <w:vAlign w:val="bottom"/>
            <w:hideMark/>
          </w:tcPr>
          <w:p w14:paraId="49FAB106" w14:textId="77777777" w:rsidR="00E87393" w:rsidRPr="00264E9A" w:rsidRDefault="00E87393" w:rsidP="003D686D">
            <w:pPr>
              <w:rPr>
                <w:rFonts w:asciiTheme="majorHAnsi" w:hAnsiTheme="majorHAnsi" w:cstheme="majorHAnsi"/>
                <w:color w:val="000000"/>
                <w:sz w:val="18"/>
                <w:szCs w:val="18"/>
                <w:lang w:eastAsia="zh-CN"/>
              </w:rPr>
            </w:pPr>
          </w:p>
        </w:tc>
        <w:tc>
          <w:tcPr>
            <w:tcW w:w="873" w:type="dxa"/>
            <w:gridSpan w:val="2"/>
            <w:vAlign w:val="center"/>
            <w:hideMark/>
          </w:tcPr>
          <w:p w14:paraId="316603E1"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14</w:t>
            </w:r>
          </w:p>
        </w:tc>
        <w:tc>
          <w:tcPr>
            <w:tcW w:w="376" w:type="dxa"/>
            <w:vAlign w:val="bottom"/>
            <w:hideMark/>
          </w:tcPr>
          <w:p w14:paraId="31AF9A44" w14:textId="77777777" w:rsidR="00E87393" w:rsidRPr="00264E9A" w:rsidRDefault="00E87393" w:rsidP="003D686D">
            <w:pPr>
              <w:rPr>
                <w:rFonts w:asciiTheme="majorHAnsi" w:hAnsiTheme="majorHAnsi" w:cstheme="majorHAnsi"/>
                <w:color w:val="000000"/>
                <w:sz w:val="18"/>
                <w:szCs w:val="18"/>
                <w:lang w:eastAsia="zh-CN"/>
              </w:rPr>
            </w:pPr>
          </w:p>
        </w:tc>
        <w:tc>
          <w:tcPr>
            <w:tcW w:w="900" w:type="dxa"/>
            <w:vAlign w:val="center"/>
            <w:hideMark/>
          </w:tcPr>
          <w:p w14:paraId="38BE0024"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17</w:t>
            </w:r>
          </w:p>
        </w:tc>
        <w:tc>
          <w:tcPr>
            <w:tcW w:w="339" w:type="dxa"/>
            <w:vAlign w:val="bottom"/>
            <w:hideMark/>
          </w:tcPr>
          <w:p w14:paraId="6C182BF5" w14:textId="77777777" w:rsidR="00E87393" w:rsidRPr="00264E9A" w:rsidRDefault="00E87393" w:rsidP="003D686D">
            <w:pPr>
              <w:rPr>
                <w:rFonts w:asciiTheme="majorHAnsi" w:hAnsiTheme="majorHAnsi" w:cstheme="majorHAnsi"/>
                <w:color w:val="000000"/>
                <w:sz w:val="18"/>
                <w:szCs w:val="18"/>
                <w:lang w:eastAsia="zh-CN"/>
              </w:rPr>
            </w:pPr>
          </w:p>
        </w:tc>
        <w:tc>
          <w:tcPr>
            <w:tcW w:w="856" w:type="dxa"/>
            <w:gridSpan w:val="2"/>
            <w:vAlign w:val="center"/>
            <w:hideMark/>
          </w:tcPr>
          <w:p w14:paraId="765B4FC2"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19</w:t>
            </w:r>
          </w:p>
        </w:tc>
      </w:tr>
      <w:tr w:rsidR="00070296" w:rsidRPr="00264E9A" w14:paraId="25571A74" w14:textId="77777777" w:rsidTr="00E468B5">
        <w:trPr>
          <w:trHeight w:val="320"/>
          <w:jc w:val="center"/>
        </w:trPr>
        <w:tc>
          <w:tcPr>
            <w:tcW w:w="1418" w:type="dxa"/>
            <w:tcBorders>
              <w:bottom w:val="single" w:sz="4" w:space="0" w:color="auto"/>
            </w:tcBorders>
            <w:vAlign w:val="center"/>
            <w:hideMark/>
          </w:tcPr>
          <w:p w14:paraId="0116AAD7" w14:textId="77777777" w:rsidR="00E87393" w:rsidRPr="00264E9A" w:rsidRDefault="00E87393" w:rsidP="003D686D">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Non lié aux postes</w:t>
            </w:r>
          </w:p>
        </w:tc>
        <w:tc>
          <w:tcPr>
            <w:tcW w:w="1040" w:type="dxa"/>
            <w:tcBorders>
              <w:bottom w:val="single" w:sz="4" w:space="0" w:color="auto"/>
            </w:tcBorders>
            <w:vAlign w:val="center"/>
            <w:hideMark/>
          </w:tcPr>
          <w:p w14:paraId="5DA4AAF5" w14:textId="77777777"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1 000,0</w:t>
            </w:r>
          </w:p>
        </w:tc>
        <w:tc>
          <w:tcPr>
            <w:tcW w:w="343" w:type="dxa"/>
            <w:tcBorders>
              <w:bottom w:val="single" w:sz="4" w:space="0" w:color="auto"/>
            </w:tcBorders>
            <w:vAlign w:val="center"/>
            <w:hideMark/>
          </w:tcPr>
          <w:p w14:paraId="113F6355" w14:textId="3CB25179" w:rsidR="00E87393" w:rsidRPr="00264E9A" w:rsidRDefault="00E87393" w:rsidP="00E468B5">
            <w:pPr>
              <w:keepNext/>
              <w:keepLines/>
              <w:ind w:right="85"/>
              <w:jc w:val="right"/>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a</w:t>
            </w:r>
            <w:proofErr w:type="gramEnd"/>
            <w:r w:rsidRPr="00264E9A">
              <w:rPr>
                <w:rFonts w:asciiTheme="majorHAnsi" w:hAnsiTheme="majorHAnsi" w:cstheme="majorHAnsi"/>
                <w:color w:val="000000"/>
                <w:sz w:val="16"/>
                <w:szCs w:val="16"/>
              </w:rPr>
              <w:t xml:space="preserve">/ </w:t>
            </w:r>
          </w:p>
        </w:tc>
        <w:tc>
          <w:tcPr>
            <w:tcW w:w="1130" w:type="dxa"/>
            <w:tcBorders>
              <w:bottom w:val="single" w:sz="4" w:space="0" w:color="auto"/>
            </w:tcBorders>
            <w:vAlign w:val="center"/>
            <w:hideMark/>
          </w:tcPr>
          <w:p w14:paraId="47D26927" w14:textId="77777777"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540,0</w:t>
            </w:r>
          </w:p>
        </w:tc>
        <w:tc>
          <w:tcPr>
            <w:tcW w:w="1130" w:type="dxa"/>
            <w:tcBorders>
              <w:bottom w:val="single" w:sz="4" w:space="0" w:color="auto"/>
            </w:tcBorders>
            <w:vAlign w:val="center"/>
            <w:hideMark/>
          </w:tcPr>
          <w:p w14:paraId="6E18DCA0" w14:textId="77777777" w:rsidR="00E87393" w:rsidRPr="00264E9A" w:rsidRDefault="00E87393" w:rsidP="003D686D">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500,0</w:t>
            </w:r>
          </w:p>
        </w:tc>
        <w:tc>
          <w:tcPr>
            <w:tcW w:w="710" w:type="dxa"/>
            <w:tcBorders>
              <w:bottom w:val="single" w:sz="4" w:space="0" w:color="auto"/>
            </w:tcBorders>
            <w:vAlign w:val="center"/>
            <w:hideMark/>
          </w:tcPr>
          <w:p w14:paraId="4AD4CFB3"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b</w:t>
            </w:r>
            <w:proofErr w:type="gramEnd"/>
            <w:r w:rsidRPr="00264E9A">
              <w:rPr>
                <w:rFonts w:asciiTheme="majorHAnsi" w:hAnsiTheme="majorHAnsi" w:cstheme="majorHAnsi"/>
                <w:color w:val="000000"/>
                <w:sz w:val="16"/>
                <w:szCs w:val="16"/>
              </w:rPr>
              <w:t>/</w:t>
            </w:r>
          </w:p>
        </w:tc>
        <w:tc>
          <w:tcPr>
            <w:tcW w:w="873" w:type="dxa"/>
            <w:gridSpan w:val="2"/>
            <w:tcBorders>
              <w:bottom w:val="single" w:sz="4" w:space="0" w:color="auto"/>
            </w:tcBorders>
            <w:vAlign w:val="bottom"/>
            <w:hideMark/>
          </w:tcPr>
          <w:p w14:paraId="6130DD51" w14:textId="77777777" w:rsidR="00E87393" w:rsidRPr="00264E9A" w:rsidRDefault="00E87393" w:rsidP="00E468B5">
            <w:pPr>
              <w:jc w:val="right"/>
              <w:rPr>
                <w:rFonts w:asciiTheme="majorHAnsi" w:hAnsiTheme="majorHAnsi" w:cstheme="majorHAnsi"/>
                <w:color w:val="000000"/>
                <w:sz w:val="18"/>
                <w:szCs w:val="18"/>
                <w:lang w:eastAsia="zh-CN"/>
              </w:rPr>
            </w:pPr>
          </w:p>
        </w:tc>
        <w:tc>
          <w:tcPr>
            <w:tcW w:w="376" w:type="dxa"/>
            <w:tcBorders>
              <w:bottom w:val="single" w:sz="4" w:space="0" w:color="auto"/>
            </w:tcBorders>
            <w:vAlign w:val="bottom"/>
            <w:hideMark/>
          </w:tcPr>
          <w:p w14:paraId="2AA75DB8" w14:textId="77777777" w:rsidR="00E87393" w:rsidRPr="00264E9A" w:rsidRDefault="00E87393" w:rsidP="003D686D">
            <w:pPr>
              <w:rPr>
                <w:rFonts w:asciiTheme="majorHAnsi" w:eastAsiaTheme="minorEastAsia" w:hAnsiTheme="majorHAnsi" w:cstheme="majorHAnsi"/>
                <w:sz w:val="18"/>
                <w:szCs w:val="18"/>
                <w:lang w:eastAsia="zh-CN"/>
              </w:rPr>
            </w:pPr>
          </w:p>
        </w:tc>
        <w:tc>
          <w:tcPr>
            <w:tcW w:w="900" w:type="dxa"/>
            <w:tcBorders>
              <w:bottom w:val="single" w:sz="4" w:space="0" w:color="auto"/>
            </w:tcBorders>
            <w:vAlign w:val="bottom"/>
            <w:hideMark/>
          </w:tcPr>
          <w:p w14:paraId="71C327E5" w14:textId="77777777" w:rsidR="00E87393" w:rsidRPr="00264E9A" w:rsidRDefault="00E87393" w:rsidP="00E468B5">
            <w:pPr>
              <w:jc w:val="right"/>
              <w:rPr>
                <w:rFonts w:asciiTheme="majorHAnsi" w:eastAsiaTheme="minorEastAsia" w:hAnsiTheme="majorHAnsi" w:cstheme="majorHAnsi"/>
                <w:sz w:val="18"/>
                <w:szCs w:val="18"/>
                <w:lang w:eastAsia="zh-CN"/>
              </w:rPr>
            </w:pPr>
          </w:p>
        </w:tc>
        <w:tc>
          <w:tcPr>
            <w:tcW w:w="339" w:type="dxa"/>
            <w:tcBorders>
              <w:bottom w:val="single" w:sz="4" w:space="0" w:color="auto"/>
            </w:tcBorders>
            <w:vAlign w:val="bottom"/>
            <w:hideMark/>
          </w:tcPr>
          <w:p w14:paraId="66DE640A" w14:textId="77777777" w:rsidR="00E87393" w:rsidRPr="00264E9A" w:rsidRDefault="00E87393" w:rsidP="003D686D">
            <w:pPr>
              <w:rPr>
                <w:rFonts w:asciiTheme="majorHAnsi" w:eastAsiaTheme="minorEastAsia" w:hAnsiTheme="majorHAnsi" w:cstheme="majorHAnsi"/>
                <w:sz w:val="18"/>
                <w:szCs w:val="18"/>
                <w:lang w:eastAsia="zh-CN"/>
              </w:rPr>
            </w:pPr>
          </w:p>
        </w:tc>
        <w:tc>
          <w:tcPr>
            <w:tcW w:w="856" w:type="dxa"/>
            <w:gridSpan w:val="2"/>
            <w:tcBorders>
              <w:bottom w:val="single" w:sz="4" w:space="0" w:color="auto"/>
            </w:tcBorders>
            <w:vAlign w:val="bottom"/>
            <w:hideMark/>
          </w:tcPr>
          <w:p w14:paraId="7CB0CA8A" w14:textId="77777777" w:rsidR="00E87393" w:rsidRPr="00264E9A" w:rsidRDefault="00E87393" w:rsidP="00E468B5">
            <w:pPr>
              <w:jc w:val="right"/>
              <w:rPr>
                <w:rFonts w:asciiTheme="majorHAnsi" w:eastAsiaTheme="minorEastAsia" w:hAnsiTheme="majorHAnsi" w:cstheme="majorHAnsi"/>
                <w:sz w:val="18"/>
                <w:szCs w:val="18"/>
                <w:lang w:eastAsia="zh-CN"/>
              </w:rPr>
            </w:pPr>
          </w:p>
        </w:tc>
      </w:tr>
      <w:tr w:rsidR="00070296" w:rsidRPr="00264E9A" w14:paraId="5B7D8244" w14:textId="77777777" w:rsidTr="00E468B5">
        <w:trPr>
          <w:trHeight w:val="300"/>
          <w:jc w:val="center"/>
        </w:trPr>
        <w:tc>
          <w:tcPr>
            <w:tcW w:w="1418" w:type="dxa"/>
            <w:tcBorders>
              <w:top w:val="single" w:sz="4" w:space="0" w:color="auto"/>
              <w:bottom w:val="single" w:sz="4" w:space="0" w:color="auto"/>
            </w:tcBorders>
            <w:vAlign w:val="center"/>
            <w:hideMark/>
          </w:tcPr>
          <w:p w14:paraId="199E939C" w14:textId="77777777" w:rsidR="00E87393" w:rsidRPr="00264E9A" w:rsidRDefault="00E87393" w:rsidP="003D686D">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Total partiel</w:t>
            </w:r>
          </w:p>
        </w:tc>
        <w:tc>
          <w:tcPr>
            <w:tcW w:w="1040" w:type="dxa"/>
            <w:tcBorders>
              <w:top w:val="single" w:sz="4" w:space="0" w:color="auto"/>
              <w:bottom w:val="single" w:sz="4" w:space="0" w:color="auto"/>
            </w:tcBorders>
            <w:vAlign w:val="center"/>
            <w:hideMark/>
          </w:tcPr>
          <w:p w14:paraId="73917560"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5 304,3</w:t>
            </w:r>
          </w:p>
        </w:tc>
        <w:tc>
          <w:tcPr>
            <w:tcW w:w="343" w:type="dxa"/>
            <w:tcBorders>
              <w:top w:val="single" w:sz="4" w:space="0" w:color="auto"/>
              <w:bottom w:val="single" w:sz="4" w:space="0" w:color="auto"/>
            </w:tcBorders>
            <w:vAlign w:val="center"/>
            <w:hideMark/>
          </w:tcPr>
          <w:p w14:paraId="2E50DC70"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1130" w:type="dxa"/>
            <w:tcBorders>
              <w:top w:val="single" w:sz="4" w:space="0" w:color="auto"/>
              <w:bottom w:val="single" w:sz="4" w:space="0" w:color="auto"/>
            </w:tcBorders>
            <w:vAlign w:val="center"/>
            <w:hideMark/>
          </w:tcPr>
          <w:p w14:paraId="6F257233" w14:textId="0E607694"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6 206,</w:t>
            </w:r>
            <w:r w:rsidR="00EE27D1">
              <w:rPr>
                <w:rFonts w:asciiTheme="majorHAnsi" w:hAnsiTheme="majorHAnsi" w:cstheme="majorHAnsi"/>
                <w:b/>
                <w:bCs/>
                <w:color w:val="000000"/>
                <w:sz w:val="18"/>
                <w:szCs w:val="18"/>
              </w:rPr>
              <w:t>2</w:t>
            </w:r>
          </w:p>
        </w:tc>
        <w:tc>
          <w:tcPr>
            <w:tcW w:w="1130" w:type="dxa"/>
            <w:tcBorders>
              <w:top w:val="single" w:sz="4" w:space="0" w:color="auto"/>
              <w:bottom w:val="single" w:sz="4" w:space="0" w:color="auto"/>
            </w:tcBorders>
            <w:vAlign w:val="center"/>
            <w:hideMark/>
          </w:tcPr>
          <w:p w14:paraId="0A9B139B"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5 481,6</w:t>
            </w:r>
          </w:p>
        </w:tc>
        <w:tc>
          <w:tcPr>
            <w:tcW w:w="710" w:type="dxa"/>
            <w:tcBorders>
              <w:top w:val="single" w:sz="4" w:space="0" w:color="auto"/>
              <w:bottom w:val="single" w:sz="4" w:space="0" w:color="auto"/>
            </w:tcBorders>
            <w:vAlign w:val="center"/>
            <w:hideMark/>
          </w:tcPr>
          <w:p w14:paraId="7A4BC532" w14:textId="77777777" w:rsidR="00E87393" w:rsidRPr="00264E9A" w:rsidRDefault="00E87393" w:rsidP="003D686D">
            <w:pPr>
              <w:keepNext/>
              <w:keepLines/>
              <w:jc w:val="center"/>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873" w:type="dxa"/>
            <w:gridSpan w:val="2"/>
            <w:tcBorders>
              <w:top w:val="single" w:sz="4" w:space="0" w:color="auto"/>
              <w:bottom w:val="single" w:sz="4" w:space="0" w:color="auto"/>
            </w:tcBorders>
            <w:vAlign w:val="center"/>
            <w:hideMark/>
          </w:tcPr>
          <w:p w14:paraId="47D90F97"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14</w:t>
            </w:r>
          </w:p>
        </w:tc>
        <w:tc>
          <w:tcPr>
            <w:tcW w:w="376" w:type="dxa"/>
            <w:tcBorders>
              <w:top w:val="single" w:sz="4" w:space="0" w:color="auto"/>
              <w:bottom w:val="single" w:sz="4" w:space="0" w:color="auto"/>
            </w:tcBorders>
            <w:vAlign w:val="center"/>
            <w:hideMark/>
          </w:tcPr>
          <w:p w14:paraId="6D37FA94" w14:textId="77777777" w:rsidR="00E87393" w:rsidRPr="00264E9A" w:rsidRDefault="00E87393" w:rsidP="003D686D">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900" w:type="dxa"/>
            <w:tcBorders>
              <w:top w:val="single" w:sz="4" w:space="0" w:color="auto"/>
              <w:bottom w:val="single" w:sz="4" w:space="0" w:color="auto"/>
            </w:tcBorders>
            <w:vAlign w:val="center"/>
            <w:hideMark/>
          </w:tcPr>
          <w:p w14:paraId="17950118"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17</w:t>
            </w:r>
          </w:p>
        </w:tc>
        <w:tc>
          <w:tcPr>
            <w:tcW w:w="339" w:type="dxa"/>
            <w:tcBorders>
              <w:top w:val="single" w:sz="4" w:space="0" w:color="auto"/>
              <w:bottom w:val="single" w:sz="4" w:space="0" w:color="auto"/>
            </w:tcBorders>
            <w:vAlign w:val="center"/>
            <w:hideMark/>
          </w:tcPr>
          <w:p w14:paraId="4A57BCFA"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856" w:type="dxa"/>
            <w:gridSpan w:val="2"/>
            <w:tcBorders>
              <w:top w:val="single" w:sz="4" w:space="0" w:color="auto"/>
              <w:bottom w:val="single" w:sz="4" w:space="0" w:color="auto"/>
            </w:tcBorders>
            <w:vAlign w:val="center"/>
            <w:hideMark/>
          </w:tcPr>
          <w:p w14:paraId="22F992B2"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19</w:t>
            </w:r>
          </w:p>
        </w:tc>
      </w:tr>
      <w:tr w:rsidR="00070296" w:rsidRPr="00264E9A" w14:paraId="57595C12" w14:textId="77777777" w:rsidTr="00E468B5">
        <w:trPr>
          <w:trHeight w:val="310"/>
          <w:jc w:val="center"/>
        </w:trPr>
        <w:tc>
          <w:tcPr>
            <w:tcW w:w="1418" w:type="dxa"/>
            <w:tcBorders>
              <w:top w:val="single" w:sz="4" w:space="0" w:color="auto"/>
            </w:tcBorders>
            <w:vAlign w:val="center"/>
            <w:hideMark/>
          </w:tcPr>
          <w:p w14:paraId="78FB4F1B" w14:textId="77777777" w:rsidR="00E87393" w:rsidRPr="00264E9A" w:rsidRDefault="00E87393" w:rsidP="003D686D">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PSC (opérations et applications techniques)</w:t>
            </w:r>
          </w:p>
        </w:tc>
        <w:tc>
          <w:tcPr>
            <w:tcW w:w="1040" w:type="dxa"/>
            <w:tcBorders>
              <w:top w:val="single" w:sz="4" w:space="0" w:color="auto"/>
            </w:tcBorders>
            <w:vAlign w:val="center"/>
            <w:hideMark/>
          </w:tcPr>
          <w:p w14:paraId="5C16A7EE" w14:textId="77777777" w:rsidR="00E87393" w:rsidRPr="00264E9A" w:rsidRDefault="00E87393" w:rsidP="003D686D">
            <w:pPr>
              <w:rPr>
                <w:rFonts w:asciiTheme="majorHAnsi" w:hAnsiTheme="majorHAnsi" w:cstheme="majorHAnsi"/>
                <w:color w:val="000000"/>
                <w:sz w:val="18"/>
                <w:szCs w:val="18"/>
                <w:lang w:eastAsia="zh-CN"/>
              </w:rPr>
            </w:pPr>
          </w:p>
        </w:tc>
        <w:tc>
          <w:tcPr>
            <w:tcW w:w="343" w:type="dxa"/>
            <w:tcBorders>
              <w:top w:val="single" w:sz="4" w:space="0" w:color="auto"/>
            </w:tcBorders>
            <w:vAlign w:val="bottom"/>
            <w:hideMark/>
          </w:tcPr>
          <w:p w14:paraId="6C354FAB"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top w:val="single" w:sz="4" w:space="0" w:color="auto"/>
            </w:tcBorders>
            <w:vAlign w:val="center"/>
            <w:hideMark/>
          </w:tcPr>
          <w:p w14:paraId="543E36C6"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top w:val="single" w:sz="4" w:space="0" w:color="auto"/>
            </w:tcBorders>
            <w:vAlign w:val="center"/>
            <w:hideMark/>
          </w:tcPr>
          <w:p w14:paraId="71C83A3F" w14:textId="77777777" w:rsidR="00E87393" w:rsidRPr="00264E9A" w:rsidRDefault="00E87393" w:rsidP="003D686D">
            <w:pPr>
              <w:rPr>
                <w:rFonts w:asciiTheme="majorHAnsi" w:eastAsiaTheme="minorEastAsia" w:hAnsiTheme="majorHAnsi" w:cstheme="majorHAnsi"/>
                <w:sz w:val="18"/>
                <w:szCs w:val="18"/>
                <w:lang w:eastAsia="zh-CN"/>
              </w:rPr>
            </w:pPr>
          </w:p>
        </w:tc>
        <w:tc>
          <w:tcPr>
            <w:tcW w:w="710" w:type="dxa"/>
            <w:tcBorders>
              <w:top w:val="single" w:sz="4" w:space="0" w:color="auto"/>
            </w:tcBorders>
            <w:vAlign w:val="bottom"/>
            <w:hideMark/>
          </w:tcPr>
          <w:p w14:paraId="296F6771" w14:textId="77777777" w:rsidR="00E87393" w:rsidRPr="00264E9A" w:rsidRDefault="00E87393" w:rsidP="003D686D">
            <w:pPr>
              <w:rPr>
                <w:rFonts w:asciiTheme="majorHAnsi" w:eastAsiaTheme="minorEastAsia" w:hAnsiTheme="majorHAnsi" w:cstheme="majorHAnsi"/>
                <w:sz w:val="18"/>
                <w:szCs w:val="18"/>
                <w:lang w:eastAsia="zh-CN"/>
              </w:rPr>
            </w:pPr>
          </w:p>
        </w:tc>
        <w:tc>
          <w:tcPr>
            <w:tcW w:w="873" w:type="dxa"/>
            <w:gridSpan w:val="2"/>
            <w:tcBorders>
              <w:top w:val="single" w:sz="4" w:space="0" w:color="auto"/>
            </w:tcBorders>
            <w:vAlign w:val="center"/>
            <w:hideMark/>
          </w:tcPr>
          <w:p w14:paraId="31E02AE6"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1</w:t>
            </w:r>
          </w:p>
        </w:tc>
        <w:tc>
          <w:tcPr>
            <w:tcW w:w="376" w:type="dxa"/>
            <w:tcBorders>
              <w:top w:val="single" w:sz="4" w:space="0" w:color="auto"/>
            </w:tcBorders>
            <w:vAlign w:val="center"/>
            <w:hideMark/>
          </w:tcPr>
          <w:p w14:paraId="7FDA9304"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c</w:t>
            </w:r>
            <w:proofErr w:type="gramEnd"/>
            <w:r w:rsidRPr="00264E9A">
              <w:rPr>
                <w:rFonts w:asciiTheme="majorHAnsi" w:hAnsiTheme="majorHAnsi" w:cstheme="majorHAnsi"/>
                <w:color w:val="000000"/>
                <w:sz w:val="16"/>
                <w:szCs w:val="16"/>
              </w:rPr>
              <w:t>/</w:t>
            </w:r>
          </w:p>
        </w:tc>
        <w:tc>
          <w:tcPr>
            <w:tcW w:w="900" w:type="dxa"/>
            <w:tcBorders>
              <w:top w:val="single" w:sz="4" w:space="0" w:color="auto"/>
            </w:tcBorders>
            <w:vAlign w:val="center"/>
            <w:hideMark/>
          </w:tcPr>
          <w:p w14:paraId="7F46FC02"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w:t>
            </w:r>
          </w:p>
        </w:tc>
        <w:tc>
          <w:tcPr>
            <w:tcW w:w="339" w:type="dxa"/>
            <w:tcBorders>
              <w:top w:val="single" w:sz="4" w:space="0" w:color="auto"/>
            </w:tcBorders>
            <w:vAlign w:val="center"/>
            <w:hideMark/>
          </w:tcPr>
          <w:p w14:paraId="613EC6CB" w14:textId="77777777" w:rsidR="00E87393" w:rsidRPr="00264E9A" w:rsidRDefault="00E87393" w:rsidP="003D686D">
            <w:pPr>
              <w:keepNext/>
              <w:keepLines/>
              <w:jc w:val="right"/>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e</w:t>
            </w:r>
            <w:proofErr w:type="gramEnd"/>
            <w:r w:rsidRPr="00264E9A">
              <w:rPr>
                <w:rFonts w:asciiTheme="majorHAnsi" w:hAnsiTheme="majorHAnsi" w:cstheme="majorHAnsi"/>
                <w:color w:val="000000"/>
                <w:sz w:val="16"/>
                <w:szCs w:val="16"/>
              </w:rPr>
              <w:t>/</w:t>
            </w:r>
          </w:p>
        </w:tc>
        <w:tc>
          <w:tcPr>
            <w:tcW w:w="856" w:type="dxa"/>
            <w:gridSpan w:val="2"/>
            <w:tcBorders>
              <w:top w:val="single" w:sz="4" w:space="0" w:color="auto"/>
            </w:tcBorders>
            <w:vAlign w:val="center"/>
            <w:hideMark/>
          </w:tcPr>
          <w:p w14:paraId="405D5381"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3</w:t>
            </w:r>
          </w:p>
        </w:tc>
      </w:tr>
      <w:tr w:rsidR="00070296" w:rsidRPr="00264E9A" w14:paraId="241D7B95" w14:textId="77777777" w:rsidTr="00E468B5">
        <w:trPr>
          <w:trHeight w:val="320"/>
          <w:jc w:val="center"/>
        </w:trPr>
        <w:tc>
          <w:tcPr>
            <w:tcW w:w="1418" w:type="dxa"/>
            <w:tcBorders>
              <w:bottom w:val="single" w:sz="4" w:space="0" w:color="auto"/>
            </w:tcBorders>
            <w:vAlign w:val="center"/>
            <w:hideMark/>
          </w:tcPr>
          <w:p w14:paraId="1A2E0113" w14:textId="77777777" w:rsidR="00E87393" w:rsidRPr="00264E9A" w:rsidRDefault="00E87393" w:rsidP="003D686D">
            <w:pPr>
              <w:keepNext/>
              <w:keepLines/>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XB</w:t>
            </w:r>
          </w:p>
        </w:tc>
        <w:tc>
          <w:tcPr>
            <w:tcW w:w="1040" w:type="dxa"/>
            <w:tcBorders>
              <w:bottom w:val="single" w:sz="4" w:space="0" w:color="auto"/>
            </w:tcBorders>
            <w:vAlign w:val="center"/>
            <w:hideMark/>
          </w:tcPr>
          <w:p w14:paraId="71EBE3E8" w14:textId="77777777" w:rsidR="00E87393" w:rsidRPr="00264E9A" w:rsidRDefault="00E87393" w:rsidP="003D686D">
            <w:pPr>
              <w:rPr>
                <w:rFonts w:asciiTheme="majorHAnsi" w:hAnsiTheme="majorHAnsi" w:cstheme="majorHAnsi"/>
                <w:color w:val="000000"/>
                <w:sz w:val="18"/>
                <w:szCs w:val="18"/>
                <w:lang w:eastAsia="zh-CN"/>
              </w:rPr>
            </w:pPr>
          </w:p>
        </w:tc>
        <w:tc>
          <w:tcPr>
            <w:tcW w:w="343" w:type="dxa"/>
            <w:tcBorders>
              <w:bottom w:val="single" w:sz="4" w:space="0" w:color="auto"/>
            </w:tcBorders>
            <w:vAlign w:val="bottom"/>
            <w:hideMark/>
          </w:tcPr>
          <w:p w14:paraId="0193295B"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bottom w:val="single" w:sz="4" w:space="0" w:color="auto"/>
            </w:tcBorders>
            <w:vAlign w:val="center"/>
            <w:hideMark/>
          </w:tcPr>
          <w:p w14:paraId="05A63518" w14:textId="77777777" w:rsidR="00E87393" w:rsidRPr="00264E9A" w:rsidRDefault="00E87393" w:rsidP="003D686D">
            <w:pPr>
              <w:rPr>
                <w:rFonts w:asciiTheme="majorHAnsi" w:eastAsiaTheme="minorEastAsia" w:hAnsiTheme="majorHAnsi" w:cstheme="majorHAnsi"/>
                <w:sz w:val="18"/>
                <w:szCs w:val="18"/>
                <w:lang w:eastAsia="zh-CN"/>
              </w:rPr>
            </w:pPr>
          </w:p>
        </w:tc>
        <w:tc>
          <w:tcPr>
            <w:tcW w:w="1130" w:type="dxa"/>
            <w:tcBorders>
              <w:bottom w:val="single" w:sz="4" w:space="0" w:color="auto"/>
            </w:tcBorders>
            <w:vAlign w:val="center"/>
            <w:hideMark/>
          </w:tcPr>
          <w:p w14:paraId="544F9390" w14:textId="77777777" w:rsidR="00E87393" w:rsidRPr="00264E9A" w:rsidRDefault="00E87393" w:rsidP="003D686D">
            <w:pPr>
              <w:rPr>
                <w:rFonts w:asciiTheme="majorHAnsi" w:eastAsiaTheme="minorEastAsia" w:hAnsiTheme="majorHAnsi" w:cstheme="majorHAnsi"/>
                <w:sz w:val="18"/>
                <w:szCs w:val="18"/>
                <w:lang w:eastAsia="zh-CN"/>
              </w:rPr>
            </w:pPr>
          </w:p>
        </w:tc>
        <w:tc>
          <w:tcPr>
            <w:tcW w:w="710" w:type="dxa"/>
            <w:tcBorders>
              <w:bottom w:val="single" w:sz="4" w:space="0" w:color="auto"/>
            </w:tcBorders>
            <w:vAlign w:val="bottom"/>
            <w:hideMark/>
          </w:tcPr>
          <w:p w14:paraId="0BDCE958" w14:textId="77777777" w:rsidR="00E87393" w:rsidRPr="00264E9A" w:rsidRDefault="00E87393" w:rsidP="003D686D">
            <w:pPr>
              <w:rPr>
                <w:rFonts w:asciiTheme="majorHAnsi" w:eastAsiaTheme="minorEastAsia" w:hAnsiTheme="majorHAnsi" w:cstheme="majorHAnsi"/>
                <w:sz w:val="18"/>
                <w:szCs w:val="18"/>
                <w:lang w:eastAsia="zh-CN"/>
              </w:rPr>
            </w:pPr>
          </w:p>
        </w:tc>
        <w:tc>
          <w:tcPr>
            <w:tcW w:w="873" w:type="dxa"/>
            <w:gridSpan w:val="2"/>
            <w:tcBorders>
              <w:bottom w:val="single" w:sz="4" w:space="0" w:color="auto"/>
            </w:tcBorders>
            <w:vAlign w:val="center"/>
            <w:hideMark/>
          </w:tcPr>
          <w:p w14:paraId="34F08A05"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7</w:t>
            </w:r>
          </w:p>
        </w:tc>
        <w:tc>
          <w:tcPr>
            <w:tcW w:w="376" w:type="dxa"/>
            <w:tcBorders>
              <w:bottom w:val="single" w:sz="4" w:space="0" w:color="auto"/>
            </w:tcBorders>
            <w:vAlign w:val="center"/>
            <w:hideMark/>
          </w:tcPr>
          <w:p w14:paraId="0AEBAC60"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d</w:t>
            </w:r>
            <w:proofErr w:type="gramEnd"/>
            <w:r w:rsidRPr="00264E9A">
              <w:rPr>
                <w:rFonts w:asciiTheme="majorHAnsi" w:hAnsiTheme="majorHAnsi" w:cstheme="majorHAnsi"/>
                <w:color w:val="000000"/>
                <w:sz w:val="16"/>
                <w:szCs w:val="16"/>
              </w:rPr>
              <w:t>/</w:t>
            </w:r>
          </w:p>
        </w:tc>
        <w:tc>
          <w:tcPr>
            <w:tcW w:w="900" w:type="dxa"/>
            <w:tcBorders>
              <w:bottom w:val="single" w:sz="4" w:space="0" w:color="auto"/>
            </w:tcBorders>
            <w:vAlign w:val="center"/>
            <w:hideMark/>
          </w:tcPr>
          <w:p w14:paraId="0E408817"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8</w:t>
            </w:r>
          </w:p>
        </w:tc>
        <w:tc>
          <w:tcPr>
            <w:tcW w:w="339" w:type="dxa"/>
            <w:tcBorders>
              <w:bottom w:val="single" w:sz="4" w:space="0" w:color="auto"/>
            </w:tcBorders>
            <w:vAlign w:val="center"/>
            <w:hideMark/>
          </w:tcPr>
          <w:p w14:paraId="5CB18A15" w14:textId="77777777" w:rsidR="00E87393" w:rsidRPr="00264E9A" w:rsidRDefault="00E87393" w:rsidP="003D686D">
            <w:pPr>
              <w:keepNext/>
              <w:keepLines/>
              <w:jc w:val="right"/>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f</w:t>
            </w:r>
            <w:proofErr w:type="gramEnd"/>
            <w:r w:rsidRPr="00264E9A">
              <w:rPr>
                <w:rFonts w:asciiTheme="majorHAnsi" w:hAnsiTheme="majorHAnsi" w:cstheme="majorHAnsi"/>
                <w:color w:val="000000"/>
                <w:sz w:val="16"/>
                <w:szCs w:val="16"/>
              </w:rPr>
              <w:t>/</w:t>
            </w:r>
          </w:p>
        </w:tc>
        <w:tc>
          <w:tcPr>
            <w:tcW w:w="856" w:type="dxa"/>
            <w:gridSpan w:val="2"/>
            <w:tcBorders>
              <w:bottom w:val="single" w:sz="4" w:space="0" w:color="auto"/>
            </w:tcBorders>
            <w:vAlign w:val="center"/>
            <w:hideMark/>
          </w:tcPr>
          <w:p w14:paraId="220B3C85" w14:textId="77777777" w:rsidR="00E87393" w:rsidRPr="00264E9A" w:rsidRDefault="00E87393">
            <w:pPr>
              <w:keepNext/>
              <w:keepLines/>
              <w:jc w:val="right"/>
              <w:rPr>
                <w:rFonts w:asciiTheme="majorHAnsi" w:hAnsiTheme="majorHAnsi" w:cstheme="majorHAnsi"/>
                <w:color w:val="000000"/>
                <w:sz w:val="18"/>
                <w:szCs w:val="18"/>
                <w:lang w:eastAsia="zh-CN"/>
              </w:rPr>
            </w:pPr>
            <w:r w:rsidRPr="00264E9A">
              <w:rPr>
                <w:rFonts w:asciiTheme="majorHAnsi" w:hAnsiTheme="majorHAnsi" w:cstheme="majorHAnsi"/>
                <w:color w:val="000000"/>
                <w:sz w:val="18"/>
                <w:szCs w:val="18"/>
              </w:rPr>
              <w:t>7</w:t>
            </w:r>
          </w:p>
        </w:tc>
      </w:tr>
      <w:tr w:rsidR="00070296" w:rsidRPr="00264E9A" w14:paraId="1FDCC5B4" w14:textId="77777777" w:rsidTr="00E468B5">
        <w:trPr>
          <w:trHeight w:val="300"/>
          <w:jc w:val="center"/>
        </w:trPr>
        <w:tc>
          <w:tcPr>
            <w:tcW w:w="1418" w:type="dxa"/>
            <w:tcBorders>
              <w:top w:val="single" w:sz="4" w:space="0" w:color="auto"/>
              <w:bottom w:val="single" w:sz="4" w:space="0" w:color="auto"/>
            </w:tcBorders>
            <w:vAlign w:val="center"/>
            <w:hideMark/>
          </w:tcPr>
          <w:p w14:paraId="1A1ABEA0" w14:textId="77777777" w:rsidR="00E87393" w:rsidRPr="00264E9A" w:rsidRDefault="00E87393" w:rsidP="003D686D">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 xml:space="preserve">Total </w:t>
            </w:r>
          </w:p>
        </w:tc>
        <w:tc>
          <w:tcPr>
            <w:tcW w:w="1040" w:type="dxa"/>
            <w:tcBorders>
              <w:top w:val="single" w:sz="4" w:space="0" w:color="auto"/>
              <w:bottom w:val="single" w:sz="4" w:space="0" w:color="auto"/>
            </w:tcBorders>
            <w:vAlign w:val="center"/>
            <w:hideMark/>
          </w:tcPr>
          <w:p w14:paraId="0F0FBC25"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5 304,3</w:t>
            </w:r>
          </w:p>
        </w:tc>
        <w:tc>
          <w:tcPr>
            <w:tcW w:w="343" w:type="dxa"/>
            <w:tcBorders>
              <w:top w:val="single" w:sz="4" w:space="0" w:color="auto"/>
              <w:bottom w:val="single" w:sz="4" w:space="0" w:color="auto"/>
            </w:tcBorders>
            <w:vAlign w:val="center"/>
            <w:hideMark/>
          </w:tcPr>
          <w:p w14:paraId="69B19DDF"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1130" w:type="dxa"/>
            <w:tcBorders>
              <w:top w:val="single" w:sz="4" w:space="0" w:color="auto"/>
              <w:bottom w:val="single" w:sz="4" w:space="0" w:color="auto"/>
            </w:tcBorders>
            <w:vAlign w:val="center"/>
            <w:hideMark/>
          </w:tcPr>
          <w:p w14:paraId="5E026A52" w14:textId="2E58E6D4"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6 206,</w:t>
            </w:r>
            <w:r w:rsidR="00EE27D1">
              <w:rPr>
                <w:rFonts w:asciiTheme="majorHAnsi" w:hAnsiTheme="majorHAnsi" w:cstheme="majorHAnsi"/>
                <w:b/>
                <w:bCs/>
                <w:color w:val="000000"/>
                <w:sz w:val="18"/>
                <w:szCs w:val="18"/>
              </w:rPr>
              <w:t>2</w:t>
            </w:r>
          </w:p>
        </w:tc>
        <w:tc>
          <w:tcPr>
            <w:tcW w:w="1130" w:type="dxa"/>
            <w:tcBorders>
              <w:top w:val="single" w:sz="4" w:space="0" w:color="auto"/>
              <w:bottom w:val="single" w:sz="4" w:space="0" w:color="auto"/>
            </w:tcBorders>
            <w:vAlign w:val="center"/>
            <w:hideMark/>
          </w:tcPr>
          <w:p w14:paraId="1DB5C4BA"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5 481,6</w:t>
            </w:r>
          </w:p>
        </w:tc>
        <w:tc>
          <w:tcPr>
            <w:tcW w:w="710" w:type="dxa"/>
            <w:tcBorders>
              <w:top w:val="single" w:sz="4" w:space="0" w:color="auto"/>
              <w:bottom w:val="single" w:sz="4" w:space="0" w:color="auto"/>
            </w:tcBorders>
            <w:vAlign w:val="center"/>
            <w:hideMark/>
          </w:tcPr>
          <w:p w14:paraId="6148CD7D" w14:textId="77777777" w:rsidR="00E87393" w:rsidRPr="00264E9A" w:rsidRDefault="00E87393" w:rsidP="003D686D">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873" w:type="dxa"/>
            <w:gridSpan w:val="2"/>
            <w:tcBorders>
              <w:top w:val="single" w:sz="4" w:space="0" w:color="auto"/>
              <w:bottom w:val="single" w:sz="4" w:space="0" w:color="auto"/>
            </w:tcBorders>
            <w:vAlign w:val="center"/>
            <w:hideMark/>
          </w:tcPr>
          <w:p w14:paraId="41001DE9"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22</w:t>
            </w:r>
          </w:p>
        </w:tc>
        <w:tc>
          <w:tcPr>
            <w:tcW w:w="376" w:type="dxa"/>
            <w:tcBorders>
              <w:top w:val="single" w:sz="4" w:space="0" w:color="auto"/>
              <w:bottom w:val="single" w:sz="4" w:space="0" w:color="auto"/>
            </w:tcBorders>
            <w:vAlign w:val="center"/>
            <w:hideMark/>
          </w:tcPr>
          <w:p w14:paraId="3C8843E5" w14:textId="77777777" w:rsidR="00E87393" w:rsidRPr="00264E9A" w:rsidRDefault="00E87393" w:rsidP="003D686D">
            <w:pPr>
              <w:keepNext/>
              <w:keepLines/>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900" w:type="dxa"/>
            <w:tcBorders>
              <w:top w:val="single" w:sz="4" w:space="0" w:color="auto"/>
              <w:bottom w:val="single" w:sz="4" w:space="0" w:color="auto"/>
            </w:tcBorders>
            <w:vAlign w:val="center"/>
            <w:hideMark/>
          </w:tcPr>
          <w:p w14:paraId="52A17046"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28</w:t>
            </w:r>
          </w:p>
        </w:tc>
        <w:tc>
          <w:tcPr>
            <w:tcW w:w="339" w:type="dxa"/>
            <w:tcBorders>
              <w:top w:val="single" w:sz="4" w:space="0" w:color="auto"/>
              <w:bottom w:val="single" w:sz="4" w:space="0" w:color="auto"/>
            </w:tcBorders>
            <w:vAlign w:val="center"/>
            <w:hideMark/>
          </w:tcPr>
          <w:p w14:paraId="165CFD3B" w14:textId="77777777" w:rsidR="00E87393" w:rsidRPr="00264E9A" w:rsidRDefault="00E87393" w:rsidP="003D686D">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lang w:eastAsia="zh-CN"/>
              </w:rPr>
              <w:t> </w:t>
            </w:r>
          </w:p>
        </w:tc>
        <w:tc>
          <w:tcPr>
            <w:tcW w:w="856" w:type="dxa"/>
            <w:gridSpan w:val="2"/>
            <w:tcBorders>
              <w:top w:val="single" w:sz="4" w:space="0" w:color="auto"/>
              <w:bottom w:val="single" w:sz="4" w:space="0" w:color="auto"/>
            </w:tcBorders>
            <w:vAlign w:val="center"/>
            <w:hideMark/>
          </w:tcPr>
          <w:p w14:paraId="086B8512" w14:textId="77777777" w:rsidR="00E87393" w:rsidRPr="00264E9A" w:rsidRDefault="00E87393">
            <w:pPr>
              <w:keepNext/>
              <w:keepLines/>
              <w:jc w:val="right"/>
              <w:rPr>
                <w:rFonts w:asciiTheme="majorHAnsi" w:hAnsiTheme="majorHAnsi" w:cstheme="majorHAnsi"/>
                <w:b/>
                <w:bCs/>
                <w:color w:val="000000"/>
                <w:sz w:val="18"/>
                <w:szCs w:val="18"/>
                <w:lang w:eastAsia="zh-CN"/>
              </w:rPr>
            </w:pPr>
            <w:r w:rsidRPr="00264E9A">
              <w:rPr>
                <w:rFonts w:asciiTheme="majorHAnsi" w:hAnsiTheme="majorHAnsi" w:cstheme="majorHAnsi"/>
                <w:b/>
                <w:bCs/>
                <w:color w:val="000000"/>
                <w:sz w:val="18"/>
                <w:szCs w:val="18"/>
              </w:rPr>
              <w:t>29</w:t>
            </w:r>
          </w:p>
        </w:tc>
      </w:tr>
      <w:tr w:rsidR="00E87393" w:rsidRPr="00264E9A" w14:paraId="5B234595" w14:textId="77777777" w:rsidTr="00E468B5">
        <w:trPr>
          <w:gridAfter w:val="1"/>
          <w:wAfter w:w="154" w:type="dxa"/>
          <w:jc w:val="center"/>
        </w:trPr>
        <w:tc>
          <w:tcPr>
            <w:tcW w:w="8961" w:type="dxa"/>
            <w:gridSpan w:val="12"/>
            <w:shd w:val="clear" w:color="auto" w:fill="auto"/>
            <w:vAlign w:val="center"/>
            <w:hideMark/>
          </w:tcPr>
          <w:p w14:paraId="73994CC6"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a</w:t>
            </w:r>
            <w:proofErr w:type="gramEnd"/>
            <w:r w:rsidRPr="00264E9A">
              <w:rPr>
                <w:rFonts w:asciiTheme="majorHAnsi" w:hAnsiTheme="majorHAnsi" w:cstheme="majorHAnsi"/>
                <w:color w:val="000000"/>
                <w:sz w:val="16"/>
                <w:szCs w:val="16"/>
              </w:rPr>
              <w:t>/ Inclut les voyages (800 000 $),les consultants (100 000 $) et les supports d'information du public (100 000 $).</w:t>
            </w:r>
          </w:p>
        </w:tc>
      </w:tr>
      <w:tr w:rsidR="00E87393" w:rsidRPr="00264E9A" w14:paraId="46D01928" w14:textId="77777777" w:rsidTr="00E468B5">
        <w:trPr>
          <w:gridAfter w:val="1"/>
          <w:wAfter w:w="154" w:type="dxa"/>
          <w:jc w:val="center"/>
        </w:trPr>
        <w:tc>
          <w:tcPr>
            <w:tcW w:w="8961" w:type="dxa"/>
            <w:gridSpan w:val="12"/>
            <w:shd w:val="clear" w:color="auto" w:fill="auto"/>
            <w:vAlign w:val="center"/>
            <w:hideMark/>
          </w:tcPr>
          <w:p w14:paraId="7331567E"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b</w:t>
            </w:r>
            <w:proofErr w:type="gramEnd"/>
            <w:r w:rsidRPr="00264E9A">
              <w:rPr>
                <w:rFonts w:asciiTheme="majorHAnsi" w:hAnsiTheme="majorHAnsi" w:cstheme="majorHAnsi"/>
                <w:color w:val="000000"/>
                <w:sz w:val="16"/>
                <w:szCs w:val="16"/>
              </w:rPr>
              <w:t>/ Inclut les voyages (300 000 $),les consultants (100 000 $) et les supports d'information du public (100 000 $).</w:t>
            </w:r>
          </w:p>
        </w:tc>
      </w:tr>
      <w:tr w:rsidR="00E87393" w:rsidRPr="00264E9A" w14:paraId="2157961D" w14:textId="77777777" w:rsidTr="00E468B5">
        <w:trPr>
          <w:gridAfter w:val="1"/>
          <w:wAfter w:w="154" w:type="dxa"/>
          <w:jc w:val="center"/>
        </w:trPr>
        <w:tc>
          <w:tcPr>
            <w:tcW w:w="8961" w:type="dxa"/>
            <w:gridSpan w:val="12"/>
            <w:shd w:val="clear" w:color="auto" w:fill="auto"/>
            <w:vAlign w:val="center"/>
            <w:hideMark/>
          </w:tcPr>
          <w:p w14:paraId="3861F743"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c</w:t>
            </w:r>
            <w:proofErr w:type="gramEnd"/>
            <w:r w:rsidRPr="00264E9A">
              <w:rPr>
                <w:rFonts w:asciiTheme="majorHAnsi" w:hAnsiTheme="majorHAnsi" w:cstheme="majorHAnsi"/>
                <w:color w:val="000000"/>
                <w:sz w:val="16"/>
                <w:szCs w:val="16"/>
              </w:rPr>
              <w:t>/ Représente 50 % de P-4 et 50 % de GS dans le bureau de liaison CNULCD- SCBD au siège de l'Organisation des Nations Unies</w:t>
            </w:r>
          </w:p>
        </w:tc>
      </w:tr>
      <w:tr w:rsidR="00E87393" w:rsidRPr="00264E9A" w14:paraId="3E2F7139" w14:textId="77777777" w:rsidTr="00E468B5">
        <w:trPr>
          <w:gridAfter w:val="1"/>
          <w:wAfter w:w="154" w:type="dxa"/>
          <w:jc w:val="center"/>
        </w:trPr>
        <w:tc>
          <w:tcPr>
            <w:tcW w:w="8961" w:type="dxa"/>
            <w:gridSpan w:val="12"/>
            <w:shd w:val="clear" w:color="auto" w:fill="auto"/>
            <w:vAlign w:val="center"/>
            <w:hideMark/>
          </w:tcPr>
          <w:p w14:paraId="3826A908"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d</w:t>
            </w:r>
            <w:proofErr w:type="gramEnd"/>
            <w:r w:rsidRPr="00264E9A">
              <w:rPr>
                <w:rFonts w:asciiTheme="majorHAnsi" w:hAnsiTheme="majorHAnsi" w:cstheme="majorHAnsi"/>
                <w:color w:val="000000"/>
                <w:sz w:val="16"/>
                <w:szCs w:val="16"/>
              </w:rPr>
              <w:t>/ Représentent JBF (1 D-1, 2 P-4, 2 GS) et 1 JPO (Japon) et 1 responsable de la communication P-3 (UE)</w:t>
            </w:r>
          </w:p>
        </w:tc>
      </w:tr>
      <w:tr w:rsidR="00E87393" w:rsidRPr="00264E9A" w14:paraId="44A2F99B" w14:textId="77777777" w:rsidTr="00E468B5">
        <w:trPr>
          <w:gridAfter w:val="1"/>
          <w:wAfter w:w="154" w:type="dxa"/>
          <w:jc w:val="center"/>
        </w:trPr>
        <w:tc>
          <w:tcPr>
            <w:tcW w:w="8961" w:type="dxa"/>
            <w:gridSpan w:val="12"/>
            <w:shd w:val="clear" w:color="auto" w:fill="auto"/>
            <w:vAlign w:val="center"/>
            <w:hideMark/>
          </w:tcPr>
          <w:p w14:paraId="3D175EF7"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e</w:t>
            </w:r>
            <w:proofErr w:type="gramEnd"/>
            <w:r w:rsidRPr="00264E9A">
              <w:rPr>
                <w:rFonts w:asciiTheme="majorHAnsi" w:hAnsiTheme="majorHAnsi" w:cstheme="majorHAnsi"/>
                <w:color w:val="000000"/>
                <w:sz w:val="16"/>
                <w:szCs w:val="16"/>
              </w:rPr>
              <w:t>/ Représente 50 % de P-4 et 50 % de GS dans le bureau de liaison CNULCD-SCDB au siège de l'Organisation des Nations Unies et 2 s/m dans l'Unité des services de conférence</w:t>
            </w:r>
          </w:p>
        </w:tc>
      </w:tr>
      <w:tr w:rsidR="00E87393" w:rsidRPr="00264E9A" w14:paraId="4CCE210C" w14:textId="77777777" w:rsidTr="00E468B5">
        <w:trPr>
          <w:gridAfter w:val="1"/>
          <w:wAfter w:w="154" w:type="dxa"/>
          <w:jc w:val="center"/>
        </w:trPr>
        <w:tc>
          <w:tcPr>
            <w:tcW w:w="8961" w:type="dxa"/>
            <w:gridSpan w:val="12"/>
            <w:shd w:val="clear" w:color="auto" w:fill="auto"/>
            <w:vAlign w:val="center"/>
            <w:hideMark/>
          </w:tcPr>
          <w:p w14:paraId="3B4E7AE9"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f</w:t>
            </w:r>
            <w:proofErr w:type="gramEnd"/>
            <w:r w:rsidRPr="00264E9A">
              <w:rPr>
                <w:rFonts w:asciiTheme="majorHAnsi" w:hAnsiTheme="majorHAnsi" w:cstheme="majorHAnsi"/>
                <w:color w:val="000000"/>
                <w:sz w:val="16"/>
                <w:szCs w:val="16"/>
              </w:rPr>
              <w:t>/ Représentent JBF (1 D-1, 2 P-4, 2 GS), 1 attaché de liaison P-4 pour la COP-15 et 1 JPO (Japon) et 1 responsable de la communication P-3 (UE)</w:t>
            </w:r>
          </w:p>
        </w:tc>
      </w:tr>
      <w:tr w:rsidR="00E87393" w:rsidRPr="00264E9A" w14:paraId="398A12D1" w14:textId="77777777" w:rsidTr="00E468B5">
        <w:trPr>
          <w:gridAfter w:val="1"/>
          <w:wAfter w:w="154" w:type="dxa"/>
          <w:jc w:val="center"/>
        </w:trPr>
        <w:tc>
          <w:tcPr>
            <w:tcW w:w="8961" w:type="dxa"/>
            <w:gridSpan w:val="12"/>
            <w:shd w:val="clear" w:color="auto" w:fill="auto"/>
            <w:vAlign w:val="center"/>
            <w:hideMark/>
          </w:tcPr>
          <w:p w14:paraId="1AD6B27D" w14:textId="77777777" w:rsidR="00E87393" w:rsidRPr="00264E9A" w:rsidRDefault="00E87393" w:rsidP="003D686D">
            <w:pPr>
              <w:keepNext/>
              <w:keepLines/>
              <w:rPr>
                <w:rFonts w:asciiTheme="majorHAnsi" w:hAnsiTheme="majorHAnsi" w:cstheme="majorHAnsi"/>
                <w:color w:val="000000"/>
                <w:sz w:val="16"/>
                <w:szCs w:val="16"/>
                <w:lang w:eastAsia="zh-CN"/>
              </w:rPr>
            </w:pPr>
            <w:proofErr w:type="gramStart"/>
            <w:r w:rsidRPr="00264E9A">
              <w:rPr>
                <w:rFonts w:asciiTheme="majorHAnsi" w:hAnsiTheme="majorHAnsi" w:cstheme="majorHAnsi"/>
                <w:color w:val="000000"/>
                <w:sz w:val="16"/>
                <w:szCs w:val="16"/>
              </w:rPr>
              <w:t>g</w:t>
            </w:r>
            <w:proofErr w:type="gramEnd"/>
            <w:r w:rsidRPr="00264E9A">
              <w:rPr>
                <w:rFonts w:asciiTheme="majorHAnsi" w:hAnsiTheme="majorHAnsi" w:cstheme="majorHAnsi"/>
                <w:color w:val="000000"/>
                <w:sz w:val="16"/>
                <w:szCs w:val="16"/>
              </w:rPr>
              <w:t xml:space="preserve">/ Représentent JBF (1 D-1, 2 P-4, 2 GS), 1 attaché de liaison P-4 pour la COP-15 et 1 JPO (Japon) </w:t>
            </w:r>
          </w:p>
        </w:tc>
      </w:tr>
    </w:tbl>
    <w:p w14:paraId="040DF4D6" w14:textId="77777777" w:rsidR="00166E2F" w:rsidRPr="00264E9A" w:rsidRDefault="00166E2F" w:rsidP="00E82723">
      <w:pPr>
        <w:pStyle w:val="Sansinterligne"/>
        <w:rPr>
          <w:sz w:val="12"/>
          <w:szCs w:val="12"/>
        </w:rPr>
      </w:pPr>
    </w:p>
    <w:p w14:paraId="6B436D61" w14:textId="77777777" w:rsidR="00166E2F" w:rsidRPr="00264E9A" w:rsidRDefault="00166E2F" w:rsidP="00E82723">
      <w:pPr>
        <w:pStyle w:val="Sansinterligne"/>
        <w:rPr>
          <w:sz w:val="12"/>
          <w:szCs w:val="12"/>
        </w:rPr>
      </w:pPr>
    </w:p>
    <w:p w14:paraId="6293BC68" w14:textId="0C62EE0B" w:rsidR="00EA0B53" w:rsidRPr="00264E9A"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Les ressources en postes pour les proches collaborateurs de la Secrétaire exécutive, de l'Unité des affaires juridiques et intergouvernementales, de l'Unité des services de conférence et de l'Unité de communication et de sensibilisation, d'un montant de 5 666 400 $, permettraient de maintenir 17 postes financés au moyen de ressources de base (1 SSG, 1 D-1, 2 P-5, 3 P-4, 1 P-3, 1 P-2 et 8 GS), de reclasser le poste de Secrétaire exécutif adjoint de D-1 à D-2 et de créer deux nouveaux postes aux classes P-4 et P-3 respectivement. Elles sont décrites plus en détail ci-dessous.</w:t>
      </w:r>
    </w:p>
    <w:p w14:paraId="579B3D22" w14:textId="70AF153A" w:rsidR="0095555C" w:rsidRPr="00264E9A" w:rsidRDefault="32AF64E7"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64E9A">
        <w:rPr>
          <w:sz w:val="22"/>
          <w:szCs w:val="22"/>
        </w:rPr>
        <w:t xml:space="preserve">Les ressources en postes pour le maintien de 15,5 postes financés au moyen de ressources de base pour les Unités d'accès et de partage des avantages et de la prévention des risques biotechnologiques </w:t>
      </w:r>
      <w:r w:rsidR="009E0E6D">
        <w:rPr>
          <w:sz w:val="22"/>
          <w:szCs w:val="22"/>
        </w:rPr>
        <w:br/>
      </w:r>
      <w:r w:rsidRPr="00264E9A">
        <w:rPr>
          <w:sz w:val="22"/>
          <w:szCs w:val="22"/>
        </w:rPr>
        <w:t>(2</w:t>
      </w:r>
      <w:r w:rsidR="009E0E6D">
        <w:rPr>
          <w:sz w:val="22"/>
          <w:szCs w:val="22"/>
        </w:rPr>
        <w:t> </w:t>
      </w:r>
      <w:r w:rsidRPr="00264E9A">
        <w:rPr>
          <w:sz w:val="22"/>
          <w:szCs w:val="22"/>
        </w:rPr>
        <w:t xml:space="preserve">P-5, 1 P-4, 4,5 P-3, 2 P-2 et 6 GS) et la demande de conversion de deux postes aux niveaux P-4 et P-3 financés par des contributions volontaires sont présentées dans le programme de travail à la section C </w:t>
      </w:r>
      <w:r w:rsidR="002D1AE8">
        <w:rPr>
          <w:sz w:val="22"/>
          <w:szCs w:val="22"/>
        </w:rPr>
        <w:br/>
      </w:r>
      <w:r w:rsidRPr="00264E9A">
        <w:rPr>
          <w:sz w:val="22"/>
          <w:szCs w:val="22"/>
        </w:rPr>
        <w:t xml:space="preserve">ci-dessous. </w:t>
      </w:r>
    </w:p>
    <w:p w14:paraId="48E60A5A" w14:textId="3C9AD6DD" w:rsidR="001A5C96" w:rsidRPr="00264E9A"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 xml:space="preserve">Le reclassement du poste de Secrétaire exécutif adjoint de la classe D-1 à la classe D-2 est demandé pour refléter l'augmentation du niveau de responsabilités depuis la réorganisation entrée en vigueur le 10 octobre 2018, liée à la gestion et à la supervision de deux Protocoles et du Fonds japonais pour la biodiversité et, depuis le 1er janvier 2021, à la supervision de l'Unité des services de conférence. Le reclassement du poste a été initialement présenté aux Parties lors de la deuxième réunion extraordinaire de la Conférence des Parties à la Convention, puis lors de la première partie de la quinzième réunion de la Conférence des Parties. Conformément aux demandes formulées par les Parties dans les décisions EM-2/1, paragraphe 8 et 15/1, paragraphe 7, le Secrétariat soumet à nouveau cette demande. </w:t>
      </w:r>
      <w:r w:rsidRPr="00264E9A">
        <w:rPr>
          <w:kern w:val="22"/>
          <w:sz w:val="22"/>
          <w:szCs w:val="22"/>
        </w:rPr>
        <w:t>Le reclassement du poste à la classe D-2 a été approuvé par la Directrice exécutive du Programme des Nations Unies pour l'environnement en réponse à une demande de la Secrétaire exécutive en date du 22 mai 2022.</w:t>
      </w:r>
    </w:p>
    <w:p w14:paraId="10121575" w14:textId="4A52E55A" w:rsidR="007D1DC1" w:rsidRPr="00264E9A" w:rsidRDefault="0947B08F"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 xml:space="preserve">Sous la direction et la supervision de la Secrétaire exécutive, le titulaire du poste remplacera la Secrétaire exécutive et coordonnera les opérations quotidiennes du Secrétariat, ses activités stratégiques et de planification et son programme de travail de fond, et dirigera le suivi de l'exécution des responsabilités du Secrétariat et des travaux demandés par les Parties. Le titulaire coordonnera également les processus et activités intergouvernementaux au titre de la Convention et de ses Protocoles en agissant en qualité de secrétaire de la Conférence des Parties et de son Bureau, supervisera l'élaboration des documents et veillera à ce que les résultats produits par la Convention et les Protocoles maintiennent des normes de haute qualité, et administrera les dispositions logistiques, notamment en fournissant des services de conférence, en conseillant les présidents des réunions et la Secrétaire exécutive sur les ordres du jour, la conduite des réunions, les procédures, les stratégies et les aspects de fond des réunions et la rédaction des décisions, des recommandations et des autres conclusions des réunions, ainsi qu'en assurant la liaison avec les délégations et les responsables des organisations intergouvernementales et en leur fournissant des conseils. En outre, le titulaire fournira des conseils politiques à la Secrétaire exécutive sur la mise en œuvre de la Convention et de ses Protocoles et aidera la Secrétaire exécutive à diriger l'élaboration et la mise en œuvre de plans stratégiques périodiques et à concevoir des approches propres à traiter les questions émergentes, ainsi qu'à participer à des actions de sensibilisation de haut niveau, à représenter la Secrétaire exécutive et à prendre la parole en son nom lors de réunions, d'ateliers et de conférences, et assistera la Secrétaire exécutive dans la présentation d'orientations stratégiques à l'Unité de communication. Le titulaire supervisera également les Unités d'accès et de partage des avantages et de prévention des risques biotechnologiques et assurera la coordination et l'intégration entre la Convention, le Protocole de Cartagena sur la prévention des risques biotechnologiques et le Protocole de Nagoya sur l'accès et le partage des avantages. Le titulaire conseillera également la Secrétaire exécutive dans la gestion axée sur les résultats du Secrétariat et dans la planification, la coordination et le suivi des plans stratégiques, des programmes de travail et </w:t>
      </w:r>
      <w:proofErr w:type="gramStart"/>
      <w:r w:rsidRPr="00264E9A">
        <w:rPr>
          <w:sz w:val="22"/>
          <w:szCs w:val="22"/>
        </w:rPr>
        <w:t>la</w:t>
      </w:r>
      <w:proofErr w:type="gramEnd"/>
      <w:r w:rsidRPr="00264E9A">
        <w:rPr>
          <w:sz w:val="22"/>
          <w:szCs w:val="22"/>
        </w:rPr>
        <w:t xml:space="preserve"> coordination/supervision de l'administration des ressources du programme sous sa supervision. Il ou elle coordonnera également la collecte de fonds supplémentaires, établira aussi des contacts avec les représentants officiels des organismes de collecte de fonds et des gouvernements.</w:t>
      </w:r>
    </w:p>
    <w:p w14:paraId="64D0B7F6" w14:textId="42E8979E" w:rsidR="00014B6E" w:rsidRPr="00264E9A" w:rsidRDefault="00F05C9C"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rFonts w:eastAsiaTheme="minorEastAsia"/>
          <w:sz w:val="22"/>
          <w:szCs w:val="22"/>
        </w:rPr>
        <w:t xml:space="preserve">Par la même décision </w:t>
      </w:r>
      <w:hyperlink r:id="rId20" w:history="1">
        <w:r w:rsidRPr="00264E9A">
          <w:rPr>
            <w:rStyle w:val="Lienhypertexte"/>
            <w:rFonts w:eastAsiaTheme="minorEastAsia"/>
            <w:sz w:val="22"/>
            <w:szCs w:val="22"/>
          </w:rPr>
          <w:t>15/1</w:t>
        </w:r>
      </w:hyperlink>
      <w:r w:rsidRPr="00264E9A">
        <w:rPr>
          <w:rFonts w:eastAsiaTheme="minorEastAsia"/>
          <w:sz w:val="22"/>
          <w:szCs w:val="22"/>
        </w:rPr>
        <w:t xml:space="preserve">, au paragraphe 8, </w:t>
      </w:r>
      <w:r w:rsidRPr="00264E9A">
        <w:rPr>
          <w:rFonts w:eastAsia="Malgun Gothic"/>
          <w:kern w:val="22"/>
          <w:sz w:val="22"/>
          <w:szCs w:val="22"/>
        </w:rPr>
        <w:t xml:space="preserve">la Secrétaire exécutive a également été autorisée, à titre exceptionnel, à reclasser à la classe P-4 le poste d'assistant spécial du Bureau de la Secrétaire exécutive, conformément à toutes les règles et réglementations pertinentes de l'Organisation des Nations Unies, et a été priée de fournir à la Conférence des Parties, à la deuxième partie de sa quinzième réunion, des informations sur la base juridique, y compris les implications juridiques éventuelles du reclassement. Ces informations seront fournies dans le rapport sur les performances financières mentionné au paragraphe </w:t>
      </w:r>
      <w:r w:rsidRPr="00264E9A">
        <w:rPr>
          <w:rFonts w:eastAsia="Malgun Gothic"/>
          <w:kern w:val="22"/>
          <w:sz w:val="22"/>
          <w:szCs w:val="22"/>
        </w:rPr>
        <w:fldChar w:fldCharType="begin"/>
      </w:r>
      <w:r w:rsidRPr="00264E9A">
        <w:rPr>
          <w:rFonts w:eastAsia="Malgun Gothic"/>
          <w:kern w:val="22"/>
          <w:sz w:val="22"/>
          <w:szCs w:val="22"/>
          <w:cs/>
        </w:rPr>
        <w:instrText xml:space="preserve"> REF _Ref113441147 \r \h  \* MERGEFORMAT </w:instrText>
      </w:r>
      <w:r w:rsidRPr="00264E9A">
        <w:rPr>
          <w:rFonts w:eastAsia="Malgun Gothic"/>
          <w:kern w:val="22"/>
          <w:sz w:val="22"/>
          <w:szCs w:val="22"/>
        </w:rPr>
      </w:r>
      <w:r w:rsidRPr="00264E9A">
        <w:fldChar w:fldCharType="separate"/>
      </w:r>
      <w:r w:rsidRPr="00264E9A">
        <w:rPr>
          <w:rFonts w:eastAsia="Malgun Gothic"/>
          <w:kern w:val="22"/>
          <w:sz w:val="22"/>
          <w:szCs w:val="22"/>
          <w:cs/>
        </w:rPr>
        <w:t>‎10</w:t>
      </w:r>
      <w:r w:rsidRPr="00264E9A">
        <w:fldChar w:fldCharType="end"/>
      </w:r>
      <w:r w:rsidRPr="00264E9A">
        <w:rPr>
          <w:rFonts w:eastAsia="Malgun Gothic"/>
          <w:kern w:val="22"/>
          <w:sz w:val="22"/>
          <w:szCs w:val="22"/>
        </w:rPr>
        <w:t xml:space="preserve"> ci-dessous.</w:t>
      </w:r>
    </w:p>
    <w:p w14:paraId="532ADA69" w14:textId="700D6216" w:rsidR="00014B6E" w:rsidRPr="00264E9A" w:rsidRDefault="003501EB"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6" w:name="_Ref113439537"/>
      <w:r w:rsidRPr="00264E9A">
        <w:rPr>
          <w:sz w:val="22"/>
          <w:szCs w:val="22"/>
        </w:rPr>
        <w:t xml:space="preserve">Il convient de noter que l'Assemblée générale des Nations Unies a réaffirmé à plusieurs reprises que la gestion axée sur les résultats et les rapports de performance sont des piliers essentiels d'un cadre global de responsabilisation, tout récemment au paragraphe 13 de la résolution A/RES/72/303 de l'Assemblée générale des Nations Unies. L'Assemblée générale des Nations Unies a également prié le Secrétaire général, au paragraphe 21 de la résolution 74/271, de continuer à prendre des mesures concrètes pour renforcer les capacités internes d'évaluation et d'auto-évaluation. En conséquence, le Secrétariat propose de créer un poste de </w:t>
      </w:r>
      <w:r w:rsidRPr="00264E9A">
        <w:rPr>
          <w:i/>
          <w:iCs/>
          <w:sz w:val="22"/>
          <w:szCs w:val="22"/>
        </w:rPr>
        <w:t>spécialiste de la gestion de programme</w:t>
      </w:r>
      <w:r w:rsidRPr="00264E9A">
        <w:rPr>
          <w:sz w:val="22"/>
          <w:szCs w:val="22"/>
        </w:rPr>
        <w:t xml:space="preserve"> </w:t>
      </w:r>
      <w:r w:rsidRPr="00264E9A">
        <w:rPr>
          <w:i/>
          <w:iCs/>
          <w:sz w:val="22"/>
          <w:szCs w:val="22"/>
        </w:rPr>
        <w:t>de niveau P-4</w:t>
      </w:r>
      <w:r w:rsidRPr="00264E9A">
        <w:rPr>
          <w:sz w:val="22"/>
          <w:szCs w:val="22"/>
        </w:rPr>
        <w:t xml:space="preserve"> pour superviser la mise en œuvre du nouveau cadre de budgétisation axée sur les résultats sur la base d'indicateurs de réussite, ainsi que pour assurer la responsabilité du déploiement des modules de planification, de gestion et de rapports intégrés (IPMR) et de subventionnement d'Umoja au sein du Secrétariat. La création de ce poste répondra également à l'observation d'audit ouverte du BSCI de 2019, selon laquelle le Secrétariat, en consultation avec le PNUE, devrait élaborer une politique et un mécanisme d'évaluation pour faciliter les évaluations de son programme de travail pluriannuel. Comme l'a souligné le BSCI dans son audit du Secrétariat (rapport 2019/095 du BSCI du 31 octobre 2019), il n'existe pas de mécanismes d'évaluation définis au sein du Secrétariat. En outre, l'Unité d'évaluation du PNUE ne couvre pas les activités des secrétariats qu'elle administre, et par conséquent, le Secrétariat n'a jamais évalué systématiquement ses activités pour s'assurer de leur pertinence, de leur efficience, de leur efficacité, de leur impact et de leur durabilité.</w:t>
      </w:r>
      <w:bookmarkEnd w:id="6"/>
    </w:p>
    <w:p w14:paraId="309E33F0" w14:textId="745ED06D" w:rsidR="00754501" w:rsidRPr="00264E9A" w:rsidRDefault="771C9CE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 xml:space="preserve">Le Secrétariat propose également la conversion d'un poste de </w:t>
      </w:r>
      <w:r w:rsidRPr="00264E9A">
        <w:rPr>
          <w:i/>
          <w:iCs/>
          <w:sz w:val="22"/>
          <w:szCs w:val="22"/>
        </w:rPr>
        <w:t>responsable de la communication P-3</w:t>
      </w:r>
      <w:r w:rsidRPr="00264E9A">
        <w:rPr>
          <w:sz w:val="22"/>
          <w:szCs w:val="22"/>
        </w:rPr>
        <w:t>, actuellement financé par des ressources extrabudgétaires reçues de l'Union européenne. Son inclusion dans le financement de base à partir de 2023 est nécessaire pour assurer la stabilité et la continuité de cette fonction de communication dans une période qui voit une augmentation rapide des activités de communication et de rayonnement au Secrétariat. Le titulaire du poste soutiendra les activités de communication et de rayonnement, y compris les initiatives dans des régions spécifiques, sur des sujets clés, avec les partenaires concernés, en s'appuyant sur la stratégie de communication mondiale de la Convention, notamment par le biais des organisations et des professionnels de la presse écrite et électronique, ainsi que dans la documentation, le suivi et l'évaluation systématiques des activités, à tous les niveaux. Ce poste est essentiel pour gérer les canaux de réseaux sociaux du Secrétariat, un élément clé de l'activité de rayonnement.</w:t>
      </w:r>
    </w:p>
    <w:p w14:paraId="746ED084" w14:textId="449D8FF4" w:rsidR="002D7D7B" w:rsidRPr="00264E9A" w:rsidRDefault="00AE6389"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rFonts w:eastAsiaTheme="minorEastAsia"/>
          <w:sz w:val="22"/>
          <w:szCs w:val="22"/>
        </w:rPr>
        <w:t xml:space="preserve">La demande en services de conférence a augmenté ces dernières années et il est donc urgent d'agrandir l'Unité des services de conférence. Dans un premier temps, il est proposé de créer deux nouveaux postes d'agent des services généraux pour soutenir la préparation logistique des réunions. </w:t>
      </w:r>
    </w:p>
    <w:p w14:paraId="5A61A9C5" w14:textId="651A75EB" w:rsidR="007A48E9" w:rsidRPr="00264E9A"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Les ressources non affectées à des postes dans le cadre du scénario de croissance réelle nulle s'élèvent à 540 000 $ et permettraient de financer les voyages du personnel (340 000 $), étant donné qu'à l'avenir, certains voyages seront remplacés par des engagements virtuels et hybrides dans la mesure du possible. L'estimation des coûts est donc basée sur les dépenses réelles de l'exercice biennal 2019-2020. De plus, des consultants (</w:t>
      </w:r>
      <w:r w:rsidRPr="00264E9A">
        <w:rPr>
          <w:i/>
          <w:iCs/>
          <w:sz w:val="22"/>
          <w:szCs w:val="22"/>
        </w:rPr>
        <w:t>100 000 $</w:t>
      </w:r>
      <w:r w:rsidRPr="00264E9A">
        <w:rPr>
          <w:sz w:val="22"/>
          <w:szCs w:val="22"/>
        </w:rPr>
        <w:t>) et des initiatives de sensibilisation du public (</w:t>
      </w:r>
      <w:r w:rsidRPr="00264E9A">
        <w:rPr>
          <w:i/>
          <w:iCs/>
          <w:sz w:val="22"/>
          <w:szCs w:val="22"/>
        </w:rPr>
        <w:t>100 000 $</w:t>
      </w:r>
      <w:r w:rsidRPr="00264E9A">
        <w:rPr>
          <w:sz w:val="22"/>
          <w:szCs w:val="22"/>
        </w:rPr>
        <w:t>) en appui à la mise en œuvre des mandats du programme.</w:t>
      </w:r>
    </w:p>
    <w:p w14:paraId="61D11C3D" w14:textId="10B66434" w:rsidR="00363724" w:rsidRPr="00264E9A"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64E9A">
        <w:rPr>
          <w:sz w:val="22"/>
          <w:szCs w:val="22"/>
        </w:rPr>
        <w:t xml:space="preserve">Dans le cadre de la croissance nominale nulle (0 % d'augmentation en termes nominaux), en maintenant le budget-programme au niveau de 2023-2024 en termes réels et en termes nominaux, le Secrétariat proposerait le maintien de tous les postes existants et un montant de </w:t>
      </w:r>
      <w:r w:rsidRPr="00264E9A">
        <w:rPr>
          <w:i/>
          <w:iCs/>
          <w:sz w:val="22"/>
          <w:szCs w:val="22"/>
        </w:rPr>
        <w:t>500 000 $</w:t>
      </w:r>
      <w:r w:rsidRPr="00264E9A">
        <w:rPr>
          <w:sz w:val="22"/>
          <w:szCs w:val="22"/>
        </w:rPr>
        <w:t xml:space="preserve"> au titre de dépenses autres que les postes pour financer les voyages du personnel (</w:t>
      </w:r>
      <w:r w:rsidRPr="00264E9A">
        <w:rPr>
          <w:i/>
          <w:iCs/>
          <w:sz w:val="22"/>
          <w:szCs w:val="22"/>
        </w:rPr>
        <w:t>300 000 $</w:t>
      </w:r>
      <w:r w:rsidRPr="00264E9A">
        <w:rPr>
          <w:sz w:val="22"/>
          <w:szCs w:val="22"/>
        </w:rPr>
        <w:t>) au Bureau de la Secrétaire exécutive, les consultants (</w:t>
      </w:r>
      <w:r w:rsidRPr="00264E9A">
        <w:rPr>
          <w:i/>
          <w:iCs/>
          <w:sz w:val="22"/>
          <w:szCs w:val="22"/>
        </w:rPr>
        <w:t>100 000 $</w:t>
      </w:r>
      <w:r w:rsidRPr="00264E9A">
        <w:rPr>
          <w:sz w:val="22"/>
          <w:szCs w:val="22"/>
        </w:rPr>
        <w:t>) et les initiatives de sensibilisation du public (</w:t>
      </w:r>
      <w:r w:rsidRPr="00264E9A">
        <w:rPr>
          <w:i/>
          <w:iCs/>
          <w:sz w:val="22"/>
          <w:szCs w:val="22"/>
        </w:rPr>
        <w:t>100 000 $</w:t>
      </w:r>
      <w:r w:rsidRPr="00264E9A">
        <w:rPr>
          <w:sz w:val="22"/>
          <w:szCs w:val="22"/>
        </w:rPr>
        <w:t>) afin de soutenir la mise en œuvre des mandats du programme.</w:t>
      </w:r>
    </w:p>
    <w:p w14:paraId="21956321" w14:textId="77777777" w:rsidR="00EA77AB" w:rsidRPr="00E831B9" w:rsidRDefault="00EA77AB" w:rsidP="00EA77AB">
      <w:pPr>
        <w:pStyle w:val="Titre2"/>
        <w:spacing w:before="240"/>
        <w:ind w:left="357"/>
        <w:rPr>
          <w:rFonts w:eastAsiaTheme="minorEastAsia"/>
          <w:szCs w:val="22"/>
        </w:rPr>
      </w:pPr>
      <w:r w:rsidRPr="00E831B9">
        <w:rPr>
          <w:iCs w:val="0"/>
          <w:szCs w:val="22"/>
        </w:rPr>
        <w:t xml:space="preserve">C. </w:t>
      </w:r>
      <w:r w:rsidRPr="00E831B9">
        <w:rPr>
          <w:iCs w:val="0"/>
          <w:szCs w:val="22"/>
        </w:rPr>
        <w:tab/>
        <w:t>Réalisation du programme de travail</w:t>
      </w:r>
    </w:p>
    <w:p w14:paraId="7B08A3A7"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sz w:val="22"/>
          <w:szCs w:val="22"/>
        </w:rPr>
      </w:pPr>
      <w:r w:rsidRPr="00E831B9">
        <w:rPr>
          <w:sz w:val="22"/>
          <w:szCs w:val="22"/>
        </w:rPr>
        <w:t>La répartition des ressources par division est présentée dans le tableau 14 ci-dessous.</w:t>
      </w:r>
    </w:p>
    <w:p w14:paraId="157B467D" w14:textId="77777777" w:rsidR="00EA77AB" w:rsidRPr="00E831B9" w:rsidRDefault="00EA77AB" w:rsidP="00EA77AB">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E831B9">
        <w:rPr>
          <w:b/>
          <w:bCs/>
          <w:sz w:val="22"/>
          <w:szCs w:val="22"/>
        </w:rPr>
        <w:t xml:space="preserve">Tableau 14. Allocation des ressources par </w:t>
      </w:r>
      <w:r>
        <w:rPr>
          <w:b/>
          <w:bCs/>
          <w:sz w:val="22"/>
          <w:szCs w:val="22"/>
        </w:rPr>
        <w:t>D</w:t>
      </w:r>
      <w:r w:rsidRPr="00E831B9">
        <w:rPr>
          <w:b/>
          <w:bCs/>
          <w:sz w:val="22"/>
          <w:szCs w:val="22"/>
        </w:rPr>
        <w:t>ivision</w:t>
      </w:r>
    </w:p>
    <w:tbl>
      <w:tblPr>
        <w:tblW w:w="0" w:type="auto"/>
        <w:jc w:val="center"/>
        <w:tblLayout w:type="fixed"/>
        <w:tblLook w:val="04A0" w:firstRow="1" w:lastRow="0" w:firstColumn="1" w:lastColumn="0" w:noHBand="0" w:noVBand="1"/>
      </w:tblPr>
      <w:tblGrid>
        <w:gridCol w:w="2615"/>
        <w:gridCol w:w="2630"/>
        <w:gridCol w:w="284"/>
        <w:gridCol w:w="1275"/>
        <w:gridCol w:w="1166"/>
      </w:tblGrid>
      <w:tr w:rsidR="00EA77AB" w:rsidRPr="00E831B9" w14:paraId="1B1B1A9A" w14:textId="77777777" w:rsidTr="00BF727C">
        <w:trPr>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354BF6F6" w14:textId="77777777" w:rsidR="00EA77AB" w:rsidRPr="00E831B9" w:rsidRDefault="00EA77AB" w:rsidP="00BF727C">
            <w:pPr>
              <w:spacing w:after="60"/>
              <w:rPr>
                <w:rFonts w:asciiTheme="majorHAnsi" w:hAnsiTheme="majorHAnsi" w:cstheme="majorHAnsi"/>
                <w:color w:val="000000"/>
                <w:sz w:val="18"/>
                <w:szCs w:val="18"/>
                <w:lang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3E4E1522" w14:textId="77777777" w:rsidR="00EA77AB" w:rsidRPr="00E831B9" w:rsidRDefault="00EA77AB" w:rsidP="00BF727C">
            <w:pPr>
              <w:spacing w:after="60"/>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Budget approuvé pour l'année 2019-2020</w:t>
            </w:r>
          </w:p>
        </w:tc>
        <w:tc>
          <w:tcPr>
            <w:tcW w:w="284" w:type="dxa"/>
            <w:tcBorders>
              <w:top w:val="single" w:sz="8" w:space="0" w:color="auto"/>
              <w:left w:val="nil"/>
              <w:bottom w:val="nil"/>
              <w:right w:val="nil"/>
            </w:tcBorders>
            <w:shd w:val="clear" w:color="auto" w:fill="auto"/>
            <w:vAlign w:val="center"/>
            <w:hideMark/>
          </w:tcPr>
          <w:p w14:paraId="548D840E" w14:textId="77777777" w:rsidR="00EA77AB" w:rsidRPr="00E831B9" w:rsidRDefault="00EA77AB" w:rsidP="00BF727C">
            <w:pPr>
              <w:spacing w:after="60"/>
              <w:rPr>
                <w:rFonts w:asciiTheme="majorHAnsi" w:hAnsiTheme="majorHAnsi" w:cstheme="majorHAnsi"/>
                <w:i/>
                <w:iCs/>
                <w:color w:val="000000"/>
                <w:sz w:val="18"/>
                <w:szCs w:val="18"/>
                <w:lang w:eastAsia="zh-CN"/>
              </w:rPr>
            </w:pP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540FEA98" w14:textId="77777777" w:rsidR="00EA77AB" w:rsidRPr="00E831B9" w:rsidRDefault="00EA77AB" w:rsidP="00BF727C">
            <w:pPr>
              <w:spacing w:after="60"/>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2023-2024 ZRG</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01A7BD70" w14:textId="4801D074" w:rsidR="00EA77AB" w:rsidRPr="00E831B9" w:rsidRDefault="00EA77AB" w:rsidP="00BF727C">
            <w:pPr>
              <w:spacing w:after="60"/>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w:t>
            </w:r>
            <w:r w:rsidR="00C85BF6">
              <w:rPr>
                <w:rFonts w:asciiTheme="majorHAnsi" w:hAnsiTheme="majorHAnsi" w:cstheme="majorHAnsi"/>
                <w:i/>
                <w:iCs/>
                <w:color w:val="000000"/>
                <w:sz w:val="18"/>
                <w:szCs w:val="18"/>
                <w:lang w:eastAsia="zh-CN"/>
              </w:rPr>
              <w:t>4</w:t>
            </w:r>
            <w:r w:rsidRPr="00E831B9">
              <w:rPr>
                <w:rFonts w:asciiTheme="majorHAnsi" w:hAnsiTheme="majorHAnsi" w:cstheme="majorHAnsi"/>
                <w:i/>
                <w:iCs/>
                <w:color w:val="000000"/>
                <w:sz w:val="18"/>
                <w:szCs w:val="18"/>
                <w:lang w:eastAsia="zh-CN"/>
              </w:rPr>
              <w:t xml:space="preserve"> ZNG </w:t>
            </w:r>
          </w:p>
        </w:tc>
      </w:tr>
      <w:tr w:rsidR="00EA77AB" w:rsidRPr="00E831B9" w14:paraId="056DA8B5" w14:textId="77777777" w:rsidTr="00BF727C">
        <w:trPr>
          <w:jc w:val="center"/>
        </w:trPr>
        <w:tc>
          <w:tcPr>
            <w:tcW w:w="2615" w:type="dxa"/>
            <w:vMerge/>
            <w:tcBorders>
              <w:top w:val="single" w:sz="8" w:space="0" w:color="auto"/>
              <w:left w:val="nil"/>
              <w:bottom w:val="single" w:sz="12" w:space="0" w:color="000000"/>
              <w:right w:val="nil"/>
            </w:tcBorders>
            <w:vAlign w:val="center"/>
            <w:hideMark/>
          </w:tcPr>
          <w:p w14:paraId="79D8402A" w14:textId="77777777" w:rsidR="00EA77AB" w:rsidRPr="00E831B9" w:rsidRDefault="00EA77AB" w:rsidP="00BF727C">
            <w:pPr>
              <w:rPr>
                <w:rFonts w:asciiTheme="majorHAnsi" w:hAnsiTheme="majorHAnsi" w:cstheme="majorHAnsi"/>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782275C4"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284" w:type="dxa"/>
            <w:tcBorders>
              <w:top w:val="nil"/>
              <w:left w:val="nil"/>
              <w:bottom w:val="nil"/>
              <w:right w:val="nil"/>
            </w:tcBorders>
            <w:shd w:val="clear" w:color="auto" w:fill="auto"/>
            <w:vAlign w:val="center"/>
            <w:hideMark/>
          </w:tcPr>
          <w:p w14:paraId="5D0CD504" w14:textId="77777777" w:rsidR="00EA77AB" w:rsidRPr="00E831B9" w:rsidRDefault="00EA77AB" w:rsidP="00BF727C">
            <w:pPr>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5054DB2F"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1166" w:type="dxa"/>
            <w:vMerge/>
            <w:tcBorders>
              <w:top w:val="single" w:sz="8" w:space="0" w:color="auto"/>
              <w:left w:val="nil"/>
              <w:bottom w:val="single" w:sz="12" w:space="0" w:color="000000"/>
              <w:right w:val="nil"/>
            </w:tcBorders>
            <w:vAlign w:val="center"/>
            <w:hideMark/>
          </w:tcPr>
          <w:p w14:paraId="62698705" w14:textId="77777777" w:rsidR="00EA77AB" w:rsidRPr="00E831B9" w:rsidRDefault="00EA77AB" w:rsidP="00BF727C">
            <w:pPr>
              <w:jc w:val="right"/>
              <w:rPr>
                <w:rFonts w:asciiTheme="majorHAnsi" w:hAnsiTheme="majorHAnsi" w:cstheme="majorHAnsi"/>
                <w:i/>
                <w:iCs/>
                <w:color w:val="000000"/>
                <w:sz w:val="18"/>
                <w:szCs w:val="18"/>
                <w:lang w:eastAsia="zh-CN"/>
              </w:rPr>
            </w:pPr>
          </w:p>
        </w:tc>
      </w:tr>
      <w:tr w:rsidR="00EA77AB" w:rsidRPr="00E831B9" w14:paraId="0785F8C7" w14:textId="77777777" w:rsidTr="00BF727C">
        <w:trPr>
          <w:jc w:val="center"/>
        </w:trPr>
        <w:tc>
          <w:tcPr>
            <w:tcW w:w="2615" w:type="dxa"/>
            <w:vMerge/>
            <w:tcBorders>
              <w:top w:val="single" w:sz="8" w:space="0" w:color="auto"/>
              <w:left w:val="nil"/>
              <w:bottom w:val="single" w:sz="12" w:space="0" w:color="000000"/>
              <w:right w:val="nil"/>
            </w:tcBorders>
            <w:vAlign w:val="center"/>
            <w:hideMark/>
          </w:tcPr>
          <w:p w14:paraId="5AEDCBB8" w14:textId="77777777" w:rsidR="00EA77AB" w:rsidRPr="00E831B9" w:rsidRDefault="00EA77AB" w:rsidP="00BF727C">
            <w:pPr>
              <w:rPr>
                <w:rFonts w:asciiTheme="majorHAnsi" w:hAnsiTheme="majorHAnsi" w:cstheme="majorHAnsi"/>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6FAD32E0"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284" w:type="dxa"/>
            <w:tcBorders>
              <w:top w:val="nil"/>
              <w:left w:val="nil"/>
              <w:bottom w:val="single" w:sz="12" w:space="0" w:color="000000"/>
              <w:right w:val="nil"/>
            </w:tcBorders>
            <w:shd w:val="clear" w:color="auto" w:fill="auto"/>
            <w:vAlign w:val="center"/>
            <w:hideMark/>
          </w:tcPr>
          <w:p w14:paraId="62859DD4" w14:textId="77777777" w:rsidR="00EA77AB" w:rsidRPr="00E831B9" w:rsidRDefault="00EA77AB" w:rsidP="00BF727C">
            <w:pPr>
              <w:rPr>
                <w:rFonts w:asciiTheme="majorHAnsi" w:hAnsiTheme="majorHAnsi" w:cstheme="majorHAnsi"/>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3B04C1EE"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1166" w:type="dxa"/>
            <w:vMerge/>
            <w:tcBorders>
              <w:top w:val="single" w:sz="8" w:space="0" w:color="auto"/>
              <w:left w:val="nil"/>
              <w:bottom w:val="single" w:sz="12" w:space="0" w:color="000000"/>
              <w:right w:val="nil"/>
            </w:tcBorders>
            <w:vAlign w:val="center"/>
            <w:hideMark/>
          </w:tcPr>
          <w:p w14:paraId="4090A13A" w14:textId="77777777" w:rsidR="00EA77AB" w:rsidRPr="00E831B9" w:rsidRDefault="00EA77AB" w:rsidP="00BF727C">
            <w:pPr>
              <w:jc w:val="right"/>
              <w:rPr>
                <w:rFonts w:asciiTheme="majorHAnsi" w:hAnsiTheme="majorHAnsi" w:cstheme="majorHAnsi"/>
                <w:i/>
                <w:iCs/>
                <w:color w:val="000000"/>
                <w:sz w:val="18"/>
                <w:szCs w:val="18"/>
                <w:lang w:eastAsia="zh-CN"/>
              </w:rPr>
            </w:pPr>
          </w:p>
        </w:tc>
      </w:tr>
      <w:tr w:rsidR="00EA77AB" w:rsidRPr="00E831B9" w14:paraId="78047ECC" w14:textId="77777777" w:rsidTr="00BF727C">
        <w:trPr>
          <w:jc w:val="center"/>
        </w:trPr>
        <w:tc>
          <w:tcPr>
            <w:tcW w:w="2615" w:type="dxa"/>
            <w:tcBorders>
              <w:top w:val="nil"/>
              <w:left w:val="nil"/>
              <w:bottom w:val="nil"/>
              <w:right w:val="nil"/>
            </w:tcBorders>
            <w:shd w:val="clear" w:color="auto" w:fill="auto"/>
            <w:vAlign w:val="center"/>
            <w:hideMark/>
          </w:tcPr>
          <w:p w14:paraId="39A5A171" w14:textId="77777777" w:rsidR="00EA77AB" w:rsidRPr="00E831B9" w:rsidRDefault="00EA77AB" w:rsidP="00BF727C">
            <w:pPr>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C. Programme de travail</w:t>
            </w:r>
          </w:p>
        </w:tc>
        <w:tc>
          <w:tcPr>
            <w:tcW w:w="2630" w:type="dxa"/>
            <w:tcBorders>
              <w:top w:val="nil"/>
              <w:left w:val="nil"/>
              <w:bottom w:val="nil"/>
              <w:right w:val="nil"/>
            </w:tcBorders>
            <w:shd w:val="clear" w:color="auto" w:fill="auto"/>
            <w:vAlign w:val="center"/>
            <w:hideMark/>
          </w:tcPr>
          <w:p w14:paraId="222F39E7" w14:textId="77777777" w:rsidR="00EA77AB" w:rsidRPr="00E831B9" w:rsidRDefault="00EA77AB" w:rsidP="00BF727C">
            <w:pPr>
              <w:jc w:val="right"/>
              <w:rPr>
                <w:rFonts w:asciiTheme="majorHAnsi" w:hAnsiTheme="majorHAnsi" w:cstheme="majorHAnsi"/>
                <w:color w:val="000000"/>
                <w:sz w:val="18"/>
                <w:szCs w:val="18"/>
                <w:lang w:eastAsia="zh-CN"/>
              </w:rPr>
            </w:pPr>
          </w:p>
        </w:tc>
        <w:tc>
          <w:tcPr>
            <w:tcW w:w="284" w:type="dxa"/>
            <w:tcBorders>
              <w:top w:val="nil"/>
              <w:left w:val="nil"/>
              <w:bottom w:val="nil"/>
              <w:right w:val="nil"/>
            </w:tcBorders>
            <w:shd w:val="clear" w:color="auto" w:fill="auto"/>
            <w:vAlign w:val="center"/>
            <w:hideMark/>
          </w:tcPr>
          <w:p w14:paraId="08CD2232" w14:textId="77777777" w:rsidR="00EA77AB" w:rsidRPr="00E831B9" w:rsidRDefault="00EA77AB" w:rsidP="00BF727C">
            <w:pPr>
              <w:rPr>
                <w:rFonts w:asciiTheme="majorHAnsi" w:hAnsiTheme="majorHAnsi" w:cstheme="majorHAnsi"/>
                <w:sz w:val="18"/>
                <w:szCs w:val="18"/>
                <w:lang w:eastAsia="zh-CN"/>
              </w:rPr>
            </w:pPr>
          </w:p>
        </w:tc>
        <w:tc>
          <w:tcPr>
            <w:tcW w:w="1275" w:type="dxa"/>
            <w:tcBorders>
              <w:top w:val="nil"/>
              <w:left w:val="nil"/>
              <w:bottom w:val="nil"/>
              <w:right w:val="nil"/>
            </w:tcBorders>
            <w:shd w:val="clear" w:color="auto" w:fill="auto"/>
            <w:vAlign w:val="center"/>
            <w:hideMark/>
          </w:tcPr>
          <w:p w14:paraId="40A59262" w14:textId="77777777" w:rsidR="00EA77AB" w:rsidRPr="00E831B9" w:rsidRDefault="00EA77AB" w:rsidP="00BF727C">
            <w:pPr>
              <w:jc w:val="right"/>
              <w:rPr>
                <w:rFonts w:asciiTheme="majorHAnsi" w:hAnsiTheme="majorHAnsi" w:cstheme="majorHAnsi"/>
                <w:sz w:val="18"/>
                <w:szCs w:val="18"/>
                <w:lang w:eastAsia="zh-CN"/>
              </w:rPr>
            </w:pPr>
          </w:p>
        </w:tc>
        <w:tc>
          <w:tcPr>
            <w:tcW w:w="1166" w:type="dxa"/>
            <w:tcBorders>
              <w:top w:val="nil"/>
              <w:left w:val="nil"/>
              <w:bottom w:val="nil"/>
              <w:right w:val="nil"/>
            </w:tcBorders>
            <w:shd w:val="clear" w:color="auto" w:fill="auto"/>
            <w:vAlign w:val="center"/>
            <w:hideMark/>
          </w:tcPr>
          <w:p w14:paraId="2AED989D" w14:textId="77777777" w:rsidR="00EA77AB" w:rsidRPr="00E831B9" w:rsidRDefault="00EA77AB" w:rsidP="00BF727C">
            <w:pPr>
              <w:jc w:val="right"/>
              <w:rPr>
                <w:rFonts w:asciiTheme="majorHAnsi" w:hAnsiTheme="majorHAnsi" w:cstheme="majorHAnsi"/>
                <w:sz w:val="18"/>
                <w:szCs w:val="18"/>
                <w:lang w:eastAsia="zh-CN"/>
              </w:rPr>
            </w:pPr>
          </w:p>
        </w:tc>
      </w:tr>
      <w:tr w:rsidR="00EA77AB" w:rsidRPr="00E831B9" w14:paraId="267542E4" w14:textId="77777777" w:rsidTr="00BF727C">
        <w:trPr>
          <w:jc w:val="center"/>
        </w:trPr>
        <w:tc>
          <w:tcPr>
            <w:tcW w:w="2615" w:type="dxa"/>
            <w:tcBorders>
              <w:top w:val="nil"/>
              <w:left w:val="nil"/>
              <w:bottom w:val="nil"/>
              <w:right w:val="nil"/>
            </w:tcBorders>
            <w:shd w:val="clear" w:color="auto" w:fill="auto"/>
            <w:vAlign w:val="center"/>
            <w:hideMark/>
          </w:tcPr>
          <w:p w14:paraId="5F81480D" w14:textId="77777777" w:rsidR="00EA77AB" w:rsidRPr="00E831B9" w:rsidRDefault="00EA77AB" w:rsidP="00BF727C">
            <w:pPr>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Protocoles APA et risques biote</w:t>
            </w:r>
            <w:r>
              <w:rPr>
                <w:rFonts w:asciiTheme="majorHAnsi" w:hAnsiTheme="majorHAnsi" w:cstheme="majorHAnsi"/>
                <w:color w:val="000000"/>
                <w:sz w:val="18"/>
                <w:szCs w:val="18"/>
                <w:lang w:eastAsia="zh-CN"/>
              </w:rPr>
              <w:t>chnologiques</w:t>
            </w:r>
          </w:p>
        </w:tc>
        <w:tc>
          <w:tcPr>
            <w:tcW w:w="2630" w:type="dxa"/>
            <w:tcBorders>
              <w:top w:val="nil"/>
              <w:left w:val="nil"/>
              <w:bottom w:val="nil"/>
              <w:right w:val="nil"/>
            </w:tcBorders>
            <w:shd w:val="clear" w:color="auto" w:fill="auto"/>
            <w:vAlign w:val="center"/>
            <w:hideMark/>
          </w:tcPr>
          <w:p w14:paraId="7DB602F2"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4,698.5</w:t>
            </w:r>
          </w:p>
        </w:tc>
        <w:tc>
          <w:tcPr>
            <w:tcW w:w="284" w:type="dxa"/>
            <w:tcBorders>
              <w:top w:val="nil"/>
              <w:left w:val="nil"/>
              <w:bottom w:val="nil"/>
              <w:right w:val="nil"/>
            </w:tcBorders>
            <w:shd w:val="clear" w:color="auto" w:fill="auto"/>
            <w:vAlign w:val="center"/>
            <w:hideMark/>
          </w:tcPr>
          <w:p w14:paraId="4A9BF127" w14:textId="77777777" w:rsidR="00EA77AB" w:rsidRPr="00E831B9" w:rsidRDefault="00EA77AB" w:rsidP="00BF727C">
            <w:pPr>
              <w:rPr>
                <w:rFonts w:asciiTheme="majorHAnsi" w:hAnsiTheme="majorHAnsi" w:cstheme="majorHAnsi"/>
                <w:color w:val="000000"/>
                <w:sz w:val="18"/>
                <w:szCs w:val="18"/>
                <w:lang w:eastAsia="zh-CN"/>
              </w:rPr>
            </w:pPr>
          </w:p>
        </w:tc>
        <w:tc>
          <w:tcPr>
            <w:tcW w:w="1275" w:type="dxa"/>
            <w:tcBorders>
              <w:top w:val="nil"/>
              <w:left w:val="nil"/>
              <w:bottom w:val="nil"/>
              <w:right w:val="nil"/>
            </w:tcBorders>
            <w:shd w:val="clear" w:color="auto" w:fill="auto"/>
            <w:vAlign w:val="center"/>
            <w:hideMark/>
          </w:tcPr>
          <w:p w14:paraId="5B7F4D18"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4,927.8</w:t>
            </w:r>
          </w:p>
        </w:tc>
        <w:tc>
          <w:tcPr>
            <w:tcW w:w="1166" w:type="dxa"/>
            <w:tcBorders>
              <w:top w:val="nil"/>
              <w:left w:val="nil"/>
              <w:bottom w:val="nil"/>
              <w:right w:val="nil"/>
            </w:tcBorders>
            <w:shd w:val="clear" w:color="auto" w:fill="auto"/>
            <w:vAlign w:val="center"/>
            <w:hideMark/>
          </w:tcPr>
          <w:p w14:paraId="3DBD6916"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4,278.1</w:t>
            </w:r>
          </w:p>
        </w:tc>
      </w:tr>
      <w:tr w:rsidR="00EA77AB" w:rsidRPr="00E831B9" w14:paraId="51B890C4" w14:textId="77777777" w:rsidTr="00BF727C">
        <w:trPr>
          <w:jc w:val="center"/>
        </w:trPr>
        <w:tc>
          <w:tcPr>
            <w:tcW w:w="2615" w:type="dxa"/>
            <w:tcBorders>
              <w:top w:val="nil"/>
              <w:left w:val="nil"/>
              <w:bottom w:val="nil"/>
              <w:right w:val="nil"/>
            </w:tcBorders>
            <w:shd w:val="clear" w:color="auto" w:fill="auto"/>
            <w:vAlign w:val="center"/>
            <w:hideMark/>
          </w:tcPr>
          <w:p w14:paraId="7B93ECC2" w14:textId="77777777" w:rsidR="00EA77AB" w:rsidRPr="00E831B9" w:rsidRDefault="00EA77AB" w:rsidP="00BF727C">
            <w:pPr>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 xml:space="preserve">Division science, société et avenirs durables </w:t>
            </w:r>
          </w:p>
        </w:tc>
        <w:tc>
          <w:tcPr>
            <w:tcW w:w="2630" w:type="dxa"/>
            <w:tcBorders>
              <w:top w:val="nil"/>
              <w:left w:val="nil"/>
              <w:bottom w:val="nil"/>
              <w:right w:val="nil"/>
            </w:tcBorders>
            <w:shd w:val="clear" w:color="auto" w:fill="auto"/>
            <w:vAlign w:val="center"/>
            <w:hideMark/>
          </w:tcPr>
          <w:p w14:paraId="74EEB6B3"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7,040.3</w:t>
            </w:r>
          </w:p>
        </w:tc>
        <w:tc>
          <w:tcPr>
            <w:tcW w:w="284" w:type="dxa"/>
            <w:tcBorders>
              <w:top w:val="nil"/>
              <w:left w:val="nil"/>
              <w:bottom w:val="nil"/>
              <w:right w:val="nil"/>
            </w:tcBorders>
            <w:shd w:val="clear" w:color="auto" w:fill="auto"/>
            <w:vAlign w:val="center"/>
            <w:hideMark/>
          </w:tcPr>
          <w:p w14:paraId="04E3E459" w14:textId="77777777" w:rsidR="00EA77AB" w:rsidRPr="00E831B9" w:rsidRDefault="00EA77AB" w:rsidP="00BF727C">
            <w:pPr>
              <w:rPr>
                <w:rFonts w:asciiTheme="majorHAnsi" w:hAnsiTheme="majorHAnsi" w:cstheme="majorHAnsi"/>
                <w:color w:val="000000"/>
                <w:sz w:val="18"/>
                <w:szCs w:val="18"/>
                <w:lang w:eastAsia="zh-CN"/>
              </w:rPr>
            </w:pPr>
          </w:p>
        </w:tc>
        <w:tc>
          <w:tcPr>
            <w:tcW w:w="1275" w:type="dxa"/>
            <w:tcBorders>
              <w:top w:val="nil"/>
              <w:left w:val="nil"/>
              <w:bottom w:val="nil"/>
              <w:right w:val="nil"/>
            </w:tcBorders>
            <w:shd w:val="clear" w:color="auto" w:fill="auto"/>
            <w:vAlign w:val="center"/>
            <w:hideMark/>
          </w:tcPr>
          <w:p w14:paraId="35BBCC6D"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6,761.3</w:t>
            </w:r>
          </w:p>
        </w:tc>
        <w:tc>
          <w:tcPr>
            <w:tcW w:w="1166" w:type="dxa"/>
            <w:tcBorders>
              <w:top w:val="nil"/>
              <w:left w:val="nil"/>
              <w:bottom w:val="nil"/>
              <w:right w:val="nil"/>
            </w:tcBorders>
            <w:shd w:val="clear" w:color="auto" w:fill="auto"/>
            <w:vAlign w:val="center"/>
            <w:hideMark/>
          </w:tcPr>
          <w:p w14:paraId="009E3DE1"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5,818.7</w:t>
            </w:r>
          </w:p>
        </w:tc>
      </w:tr>
      <w:tr w:rsidR="00EA77AB" w:rsidRPr="00E831B9" w14:paraId="4C3F61F8" w14:textId="77777777" w:rsidTr="00BF727C">
        <w:trPr>
          <w:jc w:val="center"/>
        </w:trPr>
        <w:tc>
          <w:tcPr>
            <w:tcW w:w="2615" w:type="dxa"/>
            <w:tcBorders>
              <w:top w:val="nil"/>
              <w:left w:val="nil"/>
              <w:bottom w:val="nil"/>
              <w:right w:val="nil"/>
            </w:tcBorders>
            <w:shd w:val="clear" w:color="auto" w:fill="auto"/>
            <w:vAlign w:val="center"/>
            <w:hideMark/>
          </w:tcPr>
          <w:p w14:paraId="3096999B" w14:textId="77777777" w:rsidR="00EA77AB" w:rsidRPr="00E831B9" w:rsidRDefault="00EA77AB" w:rsidP="00BF727C">
            <w:pPr>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 xml:space="preserve">Division de la mise en œuvre </w:t>
            </w:r>
          </w:p>
        </w:tc>
        <w:tc>
          <w:tcPr>
            <w:tcW w:w="2630" w:type="dxa"/>
            <w:tcBorders>
              <w:top w:val="nil"/>
              <w:left w:val="nil"/>
              <w:bottom w:val="nil"/>
              <w:right w:val="nil"/>
            </w:tcBorders>
            <w:shd w:val="clear" w:color="auto" w:fill="auto"/>
            <w:vAlign w:val="center"/>
            <w:hideMark/>
          </w:tcPr>
          <w:p w14:paraId="1C8F8B8E"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6,813.2</w:t>
            </w:r>
          </w:p>
        </w:tc>
        <w:tc>
          <w:tcPr>
            <w:tcW w:w="284" w:type="dxa"/>
            <w:tcBorders>
              <w:top w:val="nil"/>
              <w:left w:val="nil"/>
              <w:bottom w:val="nil"/>
              <w:right w:val="nil"/>
            </w:tcBorders>
            <w:shd w:val="clear" w:color="auto" w:fill="auto"/>
            <w:vAlign w:val="center"/>
            <w:hideMark/>
          </w:tcPr>
          <w:p w14:paraId="49E97B8F" w14:textId="77777777" w:rsidR="00EA77AB" w:rsidRPr="00E831B9" w:rsidRDefault="00EA77AB" w:rsidP="00BF727C">
            <w:pPr>
              <w:rPr>
                <w:rFonts w:asciiTheme="majorHAnsi" w:hAnsiTheme="majorHAnsi" w:cstheme="majorHAnsi"/>
                <w:color w:val="000000"/>
                <w:sz w:val="18"/>
                <w:szCs w:val="18"/>
                <w:lang w:eastAsia="zh-CN"/>
              </w:rPr>
            </w:pPr>
          </w:p>
        </w:tc>
        <w:tc>
          <w:tcPr>
            <w:tcW w:w="1275" w:type="dxa"/>
            <w:tcBorders>
              <w:top w:val="nil"/>
              <w:left w:val="nil"/>
              <w:bottom w:val="nil"/>
              <w:right w:val="nil"/>
            </w:tcBorders>
            <w:shd w:val="clear" w:color="auto" w:fill="auto"/>
            <w:vAlign w:val="center"/>
            <w:hideMark/>
          </w:tcPr>
          <w:p w14:paraId="1D3606E6"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7,048.8</w:t>
            </w:r>
          </w:p>
        </w:tc>
        <w:tc>
          <w:tcPr>
            <w:tcW w:w="1166" w:type="dxa"/>
            <w:tcBorders>
              <w:top w:val="nil"/>
              <w:left w:val="nil"/>
              <w:bottom w:val="nil"/>
              <w:right w:val="nil"/>
            </w:tcBorders>
            <w:shd w:val="clear" w:color="auto" w:fill="auto"/>
            <w:vAlign w:val="center"/>
            <w:hideMark/>
          </w:tcPr>
          <w:p w14:paraId="3CB37940"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7,048.8</w:t>
            </w:r>
          </w:p>
        </w:tc>
      </w:tr>
      <w:tr w:rsidR="00EA77AB" w:rsidRPr="00E831B9" w14:paraId="7BBAD1E2" w14:textId="77777777" w:rsidTr="00BF727C">
        <w:trPr>
          <w:jc w:val="center"/>
        </w:trPr>
        <w:tc>
          <w:tcPr>
            <w:tcW w:w="2615" w:type="dxa"/>
            <w:tcBorders>
              <w:top w:val="single" w:sz="4" w:space="0" w:color="auto"/>
              <w:left w:val="nil"/>
              <w:bottom w:val="single" w:sz="8" w:space="0" w:color="auto"/>
              <w:right w:val="nil"/>
            </w:tcBorders>
            <w:shd w:val="clear" w:color="auto" w:fill="auto"/>
            <w:vAlign w:val="center"/>
            <w:hideMark/>
          </w:tcPr>
          <w:p w14:paraId="369E3924" w14:textId="77777777" w:rsidR="00EA77AB" w:rsidRPr="00E831B9" w:rsidRDefault="00EA77AB" w:rsidP="00BF727C">
            <w:pP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Total</w:t>
            </w:r>
          </w:p>
        </w:tc>
        <w:tc>
          <w:tcPr>
            <w:tcW w:w="2630" w:type="dxa"/>
            <w:tcBorders>
              <w:top w:val="single" w:sz="4" w:space="0" w:color="auto"/>
              <w:left w:val="nil"/>
              <w:bottom w:val="single" w:sz="8" w:space="0" w:color="auto"/>
              <w:right w:val="nil"/>
            </w:tcBorders>
            <w:shd w:val="clear" w:color="auto" w:fill="auto"/>
            <w:vAlign w:val="center"/>
            <w:hideMark/>
          </w:tcPr>
          <w:p w14:paraId="6F02EFF2"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18,552.0</w:t>
            </w:r>
          </w:p>
        </w:tc>
        <w:tc>
          <w:tcPr>
            <w:tcW w:w="284" w:type="dxa"/>
            <w:tcBorders>
              <w:top w:val="single" w:sz="4" w:space="0" w:color="auto"/>
              <w:left w:val="nil"/>
              <w:bottom w:val="single" w:sz="8" w:space="0" w:color="auto"/>
              <w:right w:val="nil"/>
            </w:tcBorders>
            <w:shd w:val="clear" w:color="auto" w:fill="auto"/>
            <w:vAlign w:val="center"/>
            <w:hideMark/>
          </w:tcPr>
          <w:p w14:paraId="5EBBF6E5" w14:textId="77777777" w:rsidR="00EA77AB" w:rsidRPr="00E831B9" w:rsidRDefault="00EA77AB" w:rsidP="00BF727C">
            <w:pPr>
              <w:rPr>
                <w:rFonts w:asciiTheme="majorHAnsi" w:hAnsiTheme="majorHAnsi" w:cstheme="majorHAnsi"/>
                <w:b/>
                <w:bCs/>
                <w:color w:val="000000"/>
                <w:sz w:val="18"/>
                <w:szCs w:val="18"/>
                <w:lang w:eastAsia="zh-CN"/>
              </w:rPr>
            </w:pPr>
          </w:p>
        </w:tc>
        <w:tc>
          <w:tcPr>
            <w:tcW w:w="1275" w:type="dxa"/>
            <w:tcBorders>
              <w:top w:val="single" w:sz="4" w:space="0" w:color="auto"/>
              <w:left w:val="nil"/>
              <w:bottom w:val="single" w:sz="8" w:space="0" w:color="auto"/>
              <w:right w:val="nil"/>
            </w:tcBorders>
            <w:shd w:val="clear" w:color="auto" w:fill="auto"/>
            <w:vAlign w:val="center"/>
            <w:hideMark/>
          </w:tcPr>
          <w:p w14:paraId="6BFBA341"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18,737.9</w:t>
            </w:r>
          </w:p>
        </w:tc>
        <w:tc>
          <w:tcPr>
            <w:tcW w:w="1166" w:type="dxa"/>
            <w:tcBorders>
              <w:top w:val="single" w:sz="4" w:space="0" w:color="auto"/>
              <w:left w:val="nil"/>
              <w:bottom w:val="single" w:sz="8" w:space="0" w:color="auto"/>
              <w:right w:val="nil"/>
            </w:tcBorders>
            <w:shd w:val="clear" w:color="auto" w:fill="auto"/>
            <w:vAlign w:val="center"/>
            <w:hideMark/>
          </w:tcPr>
          <w:p w14:paraId="2FB2DC51"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17,145.6</w:t>
            </w:r>
          </w:p>
        </w:tc>
      </w:tr>
    </w:tbl>
    <w:p w14:paraId="4912CFB9" w14:textId="77777777" w:rsidR="00EA77AB" w:rsidRPr="00E831B9" w:rsidRDefault="00EA77AB" w:rsidP="00EA77AB">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71B7D986" w14:textId="77777777" w:rsidR="00EA77AB" w:rsidRPr="00E831B9" w:rsidRDefault="00EA77AB" w:rsidP="00EA77AB">
      <w:pPr>
        <w:pStyle w:val="H1"/>
        <w:numPr>
          <w:ilvl w:val="3"/>
          <w:numId w:val="10"/>
        </w:numPr>
        <w:spacing w:before="240" w:line="240" w:lineRule="auto"/>
        <w:ind w:left="0" w:right="992" w:firstLine="0"/>
        <w:jc w:val="center"/>
        <w:outlineLvl w:val="2"/>
        <w:rPr>
          <w:rFonts w:asciiTheme="majorBidi" w:eastAsiaTheme="majorBidi" w:hAnsiTheme="majorBidi" w:cstheme="majorBidi"/>
          <w:b w:val="0"/>
          <w:bCs/>
          <w:i/>
          <w:iCs/>
          <w:sz w:val="22"/>
          <w:szCs w:val="22"/>
        </w:rPr>
      </w:pPr>
      <w:r>
        <w:rPr>
          <w:rFonts w:asciiTheme="majorBidi" w:eastAsiaTheme="majorBidi" w:hAnsiTheme="majorBidi" w:cstheme="majorBidi"/>
          <w:sz w:val="22"/>
          <w:szCs w:val="22"/>
        </w:rPr>
        <w:t xml:space="preserve">Bureau de la Secrétaire exécutive : Unités fonctionnelles </w:t>
      </w:r>
    </w:p>
    <w:p w14:paraId="3520EA68" w14:textId="77777777" w:rsidR="00EA77AB" w:rsidRPr="00E831B9" w:rsidRDefault="00EA77AB" w:rsidP="00EA77AB">
      <w:pPr>
        <w:pStyle w:val="H1"/>
        <w:spacing w:before="0" w:after="0"/>
        <w:ind w:left="0" w:right="-9" w:firstLine="0"/>
        <w:jc w:val="center"/>
        <w:outlineLvl w:val="9"/>
        <w:rPr>
          <w:rFonts w:asciiTheme="majorBidi" w:eastAsiaTheme="majorBidi" w:hAnsiTheme="majorBidi" w:cstheme="majorBidi"/>
          <w:b w:val="0"/>
          <w:i/>
          <w:iCs/>
          <w:sz w:val="22"/>
          <w:szCs w:val="22"/>
        </w:rPr>
      </w:pPr>
      <w:r w:rsidRPr="00E831B9">
        <w:rPr>
          <w:rFonts w:asciiTheme="majorBidi" w:eastAsiaTheme="majorBidi" w:hAnsiTheme="majorBidi" w:cstheme="majorBidi"/>
          <w:b w:val="0"/>
          <w:i/>
          <w:iCs/>
          <w:sz w:val="22"/>
          <w:szCs w:val="22"/>
        </w:rPr>
        <w:t>(</w:t>
      </w:r>
      <w:r>
        <w:rPr>
          <w:rFonts w:asciiTheme="majorBidi" w:eastAsiaTheme="majorBidi" w:hAnsiTheme="majorBidi" w:cstheme="majorBidi"/>
          <w:b w:val="0"/>
          <w:i/>
          <w:iCs/>
          <w:sz w:val="22"/>
          <w:szCs w:val="22"/>
        </w:rPr>
        <w:t>Unité</w:t>
      </w:r>
      <w:r w:rsidRPr="00E831B9">
        <w:rPr>
          <w:rFonts w:asciiTheme="majorBidi" w:eastAsiaTheme="majorBidi" w:hAnsiTheme="majorBidi" w:cstheme="majorBidi"/>
          <w:b w:val="0"/>
          <w:i/>
          <w:iCs/>
          <w:sz w:val="22"/>
          <w:szCs w:val="22"/>
        </w:rPr>
        <w:t xml:space="preserve"> d'accès et de partage des avantages, </w:t>
      </w:r>
      <w:r>
        <w:rPr>
          <w:rFonts w:asciiTheme="majorBidi" w:eastAsiaTheme="majorBidi" w:hAnsiTheme="majorBidi" w:cstheme="majorBidi"/>
          <w:b w:val="0"/>
          <w:i/>
          <w:iCs/>
          <w:sz w:val="22"/>
          <w:szCs w:val="22"/>
        </w:rPr>
        <w:t>Unité de prévention des risques biotechnologiques,)</w:t>
      </w:r>
    </w:p>
    <w:p w14:paraId="4ACD7405" w14:textId="77777777" w:rsidR="00EA77AB" w:rsidRPr="00E831B9" w:rsidRDefault="00EA77AB" w:rsidP="00EA77AB">
      <w:pPr>
        <w:pStyle w:val="Paragraphedeliste"/>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E831B9">
        <w:rPr>
          <w:rFonts w:asciiTheme="majorBidi" w:hAnsiTheme="majorBidi" w:cstheme="majorBidi"/>
          <w:i/>
          <w:szCs w:val="22"/>
        </w:rPr>
        <w:t>Allocation de ressources (budget de base) : 4 927 800 $ (scénario 1)</w:t>
      </w:r>
    </w:p>
    <w:p w14:paraId="46E8AE4C"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E831B9">
        <w:rPr>
          <w:rFonts w:asciiTheme="majorBidi" w:hAnsiTheme="majorBidi" w:cstheme="majorBidi"/>
          <w:sz w:val="22"/>
          <w:szCs w:val="22"/>
        </w:rPr>
        <w:t xml:space="preserve">Comme indiqué </w:t>
      </w:r>
      <w:r>
        <w:rPr>
          <w:rFonts w:asciiTheme="majorBidi" w:hAnsiTheme="majorBidi" w:cstheme="majorBidi"/>
          <w:sz w:val="22"/>
          <w:szCs w:val="22"/>
        </w:rPr>
        <w:t xml:space="preserve">dans </w:t>
      </w:r>
      <w:r w:rsidRPr="00E831B9">
        <w:rPr>
          <w:rFonts w:asciiTheme="majorBidi" w:hAnsiTheme="majorBidi" w:cstheme="majorBidi"/>
          <w:sz w:val="22"/>
          <w:szCs w:val="22"/>
        </w:rPr>
        <w:t xml:space="preserve">la section B, le Bureau </w:t>
      </w:r>
      <w:r>
        <w:rPr>
          <w:rFonts w:asciiTheme="majorBidi" w:hAnsiTheme="majorBidi" w:cstheme="majorBidi"/>
          <w:sz w:val="22"/>
          <w:szCs w:val="22"/>
        </w:rPr>
        <w:t>de la S</w:t>
      </w:r>
      <w:r w:rsidRPr="00E831B9">
        <w:rPr>
          <w:rFonts w:asciiTheme="majorBidi" w:hAnsiTheme="majorBidi" w:cstheme="majorBidi"/>
          <w:sz w:val="22"/>
          <w:szCs w:val="22"/>
        </w:rPr>
        <w:t>ecrétaire exécuti</w:t>
      </w:r>
      <w:r>
        <w:rPr>
          <w:rFonts w:asciiTheme="majorBidi" w:hAnsiTheme="majorBidi" w:cstheme="majorBidi"/>
          <w:sz w:val="22"/>
          <w:szCs w:val="22"/>
        </w:rPr>
        <w:t xml:space="preserve">ve </w:t>
      </w:r>
      <w:r w:rsidRPr="00E831B9">
        <w:rPr>
          <w:rFonts w:asciiTheme="majorBidi" w:hAnsiTheme="majorBidi" w:cstheme="majorBidi"/>
          <w:sz w:val="22"/>
          <w:szCs w:val="22"/>
        </w:rPr>
        <w:t>comprend plusieurs</w:t>
      </w:r>
      <w:r>
        <w:rPr>
          <w:rFonts w:asciiTheme="majorBidi" w:hAnsiTheme="majorBidi" w:cstheme="majorBidi"/>
          <w:sz w:val="22"/>
          <w:szCs w:val="22"/>
        </w:rPr>
        <w:t xml:space="preserve"> départements</w:t>
      </w:r>
      <w:r w:rsidRPr="00E831B9">
        <w:rPr>
          <w:rFonts w:asciiTheme="majorBidi" w:hAnsiTheme="majorBidi" w:cstheme="majorBidi"/>
          <w:sz w:val="22"/>
          <w:szCs w:val="22"/>
        </w:rPr>
        <w:t xml:space="preserve"> et personnels qui contribuent à l'exécution du programme de travail du </w:t>
      </w:r>
      <w:r>
        <w:rPr>
          <w:rFonts w:asciiTheme="majorBidi" w:hAnsiTheme="majorBidi" w:cstheme="majorBidi"/>
          <w:sz w:val="22"/>
          <w:szCs w:val="22"/>
        </w:rPr>
        <w:t>Secrétariat</w:t>
      </w:r>
      <w:r w:rsidRPr="00E831B9">
        <w:rPr>
          <w:rFonts w:asciiTheme="majorBidi" w:hAnsiTheme="majorBidi" w:cstheme="majorBidi"/>
          <w:sz w:val="22"/>
          <w:szCs w:val="22"/>
        </w:rPr>
        <w:t xml:space="preserve"> de manière substantielle. Il s'agit notamment des </w:t>
      </w:r>
      <w:r>
        <w:rPr>
          <w:rFonts w:asciiTheme="majorBidi" w:hAnsiTheme="majorBidi" w:cstheme="majorBidi"/>
          <w:sz w:val="22"/>
          <w:szCs w:val="22"/>
        </w:rPr>
        <w:t xml:space="preserve">unités </w:t>
      </w:r>
      <w:r w:rsidRPr="00E831B9">
        <w:rPr>
          <w:rFonts w:asciiTheme="majorBidi" w:hAnsiTheme="majorBidi" w:cstheme="majorBidi"/>
          <w:sz w:val="22"/>
          <w:szCs w:val="22"/>
        </w:rPr>
        <w:t xml:space="preserve">APA et </w:t>
      </w:r>
      <w:r>
        <w:rPr>
          <w:rFonts w:asciiTheme="majorBidi" w:hAnsiTheme="majorBidi" w:cstheme="majorBidi"/>
          <w:sz w:val="22"/>
          <w:szCs w:val="22"/>
        </w:rPr>
        <w:t>prévention des risques biotechnologiques.</w:t>
      </w:r>
      <w:r w:rsidRPr="00E831B9">
        <w:rPr>
          <w:rFonts w:asciiTheme="majorBidi" w:hAnsiTheme="majorBidi" w:cstheme="majorBidi"/>
          <w:sz w:val="22"/>
          <w:szCs w:val="22"/>
        </w:rPr>
        <w:t xml:space="preserve"> Il s'agit également d</w:t>
      </w:r>
      <w:r>
        <w:rPr>
          <w:rFonts w:asciiTheme="majorBidi" w:hAnsiTheme="majorBidi" w:cstheme="majorBidi"/>
          <w:sz w:val="22"/>
          <w:szCs w:val="22"/>
        </w:rPr>
        <w:t xml:space="preserve">es unités </w:t>
      </w:r>
      <w:r w:rsidRPr="00E831B9">
        <w:rPr>
          <w:rFonts w:asciiTheme="majorBidi" w:hAnsiTheme="majorBidi" w:cstheme="majorBidi"/>
          <w:sz w:val="22"/>
          <w:szCs w:val="22"/>
        </w:rPr>
        <w:t>d</w:t>
      </w:r>
      <w:r>
        <w:rPr>
          <w:rFonts w:asciiTheme="majorBidi" w:hAnsiTheme="majorBidi" w:cstheme="majorBidi"/>
          <w:sz w:val="22"/>
          <w:szCs w:val="22"/>
        </w:rPr>
        <w:t>u</w:t>
      </w:r>
      <w:r w:rsidRPr="00E831B9">
        <w:rPr>
          <w:rFonts w:asciiTheme="majorBidi" w:hAnsiTheme="majorBidi" w:cstheme="majorBidi"/>
          <w:sz w:val="22"/>
          <w:szCs w:val="22"/>
        </w:rPr>
        <w:t xml:space="preserve"> personnel dont le travail est transversal au travail du </w:t>
      </w:r>
      <w:r>
        <w:rPr>
          <w:rFonts w:asciiTheme="majorBidi" w:hAnsiTheme="majorBidi" w:cstheme="majorBidi"/>
          <w:sz w:val="22"/>
          <w:szCs w:val="22"/>
        </w:rPr>
        <w:t>Secrétariat</w:t>
      </w:r>
      <w:r w:rsidRPr="00E831B9">
        <w:rPr>
          <w:rFonts w:asciiTheme="majorBidi" w:hAnsiTheme="majorBidi" w:cstheme="majorBidi"/>
          <w:sz w:val="22"/>
          <w:szCs w:val="22"/>
        </w:rPr>
        <w:t xml:space="preserve"> et qui travaillent avec toutes les autres </w:t>
      </w:r>
      <w:r>
        <w:rPr>
          <w:rFonts w:asciiTheme="majorBidi" w:hAnsiTheme="majorBidi" w:cstheme="majorBidi"/>
          <w:sz w:val="22"/>
          <w:szCs w:val="22"/>
        </w:rPr>
        <w:t xml:space="preserve">unités </w:t>
      </w:r>
      <w:r w:rsidRPr="00E831B9">
        <w:rPr>
          <w:rFonts w:asciiTheme="majorBidi" w:hAnsiTheme="majorBidi" w:cstheme="majorBidi"/>
          <w:sz w:val="22"/>
          <w:szCs w:val="22"/>
        </w:rPr>
        <w:t>et divisions. Il s'agit notamment d</w:t>
      </w:r>
      <w:r>
        <w:rPr>
          <w:rFonts w:asciiTheme="majorBidi" w:hAnsiTheme="majorBidi" w:cstheme="majorBidi"/>
          <w:sz w:val="22"/>
          <w:szCs w:val="22"/>
        </w:rPr>
        <w:t>e l’Unité</w:t>
      </w:r>
      <w:r w:rsidRPr="00B1047A">
        <w:rPr>
          <w:rFonts w:asciiTheme="majorBidi" w:hAnsiTheme="majorBidi" w:cstheme="majorBidi"/>
          <w:color w:val="FF0000"/>
          <w:sz w:val="22"/>
          <w:szCs w:val="22"/>
        </w:rPr>
        <w:t xml:space="preserve"> </w:t>
      </w:r>
      <w:r w:rsidRPr="00E831B9">
        <w:rPr>
          <w:rFonts w:asciiTheme="majorBidi" w:hAnsiTheme="majorBidi" w:cstheme="majorBidi"/>
          <w:sz w:val="22"/>
          <w:szCs w:val="22"/>
        </w:rPr>
        <w:t>de</w:t>
      </w:r>
      <w:r>
        <w:rPr>
          <w:rFonts w:asciiTheme="majorBidi" w:hAnsiTheme="majorBidi" w:cstheme="majorBidi"/>
          <w:sz w:val="22"/>
          <w:szCs w:val="22"/>
        </w:rPr>
        <w:t xml:space="preserve"> </w:t>
      </w:r>
      <w:r w:rsidRPr="00E831B9">
        <w:rPr>
          <w:rFonts w:asciiTheme="majorBidi" w:hAnsiTheme="majorBidi" w:cstheme="majorBidi"/>
          <w:sz w:val="22"/>
          <w:szCs w:val="22"/>
        </w:rPr>
        <w:t>communication chargée de diriger les travaux relatifs au résultat 3, et de l'Unité des</w:t>
      </w:r>
      <w:r>
        <w:rPr>
          <w:rFonts w:asciiTheme="majorBidi" w:hAnsiTheme="majorBidi" w:cstheme="majorBidi"/>
          <w:sz w:val="22"/>
          <w:szCs w:val="22"/>
        </w:rPr>
        <w:t xml:space="preserve"> services</w:t>
      </w:r>
      <w:r w:rsidRPr="00E831B9">
        <w:rPr>
          <w:rFonts w:asciiTheme="majorBidi" w:hAnsiTheme="majorBidi" w:cstheme="majorBidi"/>
          <w:sz w:val="22"/>
          <w:szCs w:val="22"/>
        </w:rPr>
        <w:t xml:space="preserve"> de conférence. De même, le bureau de liaison conjoint UNCCD/CBD au siège de</w:t>
      </w:r>
      <w:r>
        <w:rPr>
          <w:rFonts w:asciiTheme="majorBidi" w:hAnsiTheme="majorBidi" w:cstheme="majorBidi"/>
          <w:sz w:val="22"/>
          <w:szCs w:val="22"/>
        </w:rPr>
        <w:t xml:space="preserve">s Nations Unies </w:t>
      </w:r>
      <w:r w:rsidRPr="00E831B9">
        <w:rPr>
          <w:rFonts w:asciiTheme="majorBidi" w:hAnsiTheme="majorBidi" w:cstheme="majorBidi"/>
          <w:sz w:val="22"/>
          <w:szCs w:val="22"/>
        </w:rPr>
        <w:t xml:space="preserve">à New York soutient ou représente le </w:t>
      </w:r>
      <w:r>
        <w:rPr>
          <w:rFonts w:asciiTheme="majorBidi" w:hAnsiTheme="majorBidi" w:cstheme="majorBidi"/>
          <w:sz w:val="22"/>
          <w:szCs w:val="22"/>
        </w:rPr>
        <w:t>Secrétariat</w:t>
      </w:r>
      <w:r w:rsidRPr="00E831B9">
        <w:rPr>
          <w:rFonts w:asciiTheme="majorBidi" w:hAnsiTheme="majorBidi" w:cstheme="majorBidi"/>
          <w:sz w:val="22"/>
          <w:szCs w:val="22"/>
        </w:rPr>
        <w:t xml:space="preserve"> dans les travaux du Conseil économique et social (ECOSOC) et de la deuxième commission de l'Assemblée générale sur tous les aspects liés au travail du </w:t>
      </w:r>
      <w:r>
        <w:rPr>
          <w:rFonts w:asciiTheme="majorBidi" w:hAnsiTheme="majorBidi" w:cstheme="majorBidi"/>
          <w:sz w:val="22"/>
          <w:szCs w:val="22"/>
        </w:rPr>
        <w:t>Secrétariat</w:t>
      </w:r>
      <w:r w:rsidRPr="00E831B9">
        <w:rPr>
          <w:rFonts w:asciiTheme="majorBidi" w:hAnsiTheme="majorBidi" w:cstheme="majorBidi"/>
          <w:sz w:val="22"/>
          <w:szCs w:val="22"/>
        </w:rPr>
        <w:t>, également essentiel au résultat 3. Il comprend également le Conseiller spécial d</w:t>
      </w:r>
      <w:r>
        <w:rPr>
          <w:rFonts w:asciiTheme="majorBidi" w:hAnsiTheme="majorBidi" w:cstheme="majorBidi"/>
          <w:sz w:val="22"/>
          <w:szCs w:val="22"/>
        </w:rPr>
        <w:t xml:space="preserve">e la Secrétaire </w:t>
      </w:r>
      <w:r w:rsidRPr="00E831B9">
        <w:rPr>
          <w:rFonts w:asciiTheme="majorBidi" w:hAnsiTheme="majorBidi" w:cstheme="majorBidi"/>
          <w:sz w:val="22"/>
          <w:szCs w:val="22"/>
        </w:rPr>
        <w:t>exécuti</w:t>
      </w:r>
      <w:r>
        <w:rPr>
          <w:rFonts w:asciiTheme="majorBidi" w:hAnsiTheme="majorBidi" w:cstheme="majorBidi"/>
          <w:sz w:val="22"/>
          <w:szCs w:val="22"/>
        </w:rPr>
        <w:t>ve</w:t>
      </w:r>
      <w:r w:rsidRPr="00E831B9">
        <w:rPr>
          <w:rFonts w:asciiTheme="majorBidi" w:hAnsiTheme="majorBidi" w:cstheme="majorBidi"/>
          <w:sz w:val="22"/>
          <w:szCs w:val="22"/>
        </w:rPr>
        <w:t>, qui conseille et assure le suivi des processus, partenariats et initiatives clés pour soutenir le travail politique en pleine expansion de la Convention. Il comprend également l</w:t>
      </w:r>
      <w:r>
        <w:rPr>
          <w:rFonts w:asciiTheme="majorBidi" w:hAnsiTheme="majorBidi" w:cstheme="majorBidi"/>
          <w:sz w:val="22"/>
          <w:szCs w:val="22"/>
        </w:rPr>
        <w:t xml:space="preserve">’Unité </w:t>
      </w:r>
      <w:r w:rsidRPr="00E831B9">
        <w:rPr>
          <w:rFonts w:asciiTheme="majorBidi" w:hAnsiTheme="majorBidi" w:cstheme="majorBidi"/>
          <w:sz w:val="22"/>
          <w:szCs w:val="22"/>
        </w:rPr>
        <w:t xml:space="preserve">des affaires juridiques et intergouvernementales, dirigée par le juriste principal, qui fournit des conseils et un soutien juridique aux processus de la CDB et au personnel du </w:t>
      </w:r>
      <w:r>
        <w:rPr>
          <w:rFonts w:asciiTheme="majorBidi" w:hAnsiTheme="majorBidi" w:cstheme="majorBidi"/>
          <w:sz w:val="22"/>
          <w:szCs w:val="22"/>
        </w:rPr>
        <w:t>Secrétariat</w:t>
      </w:r>
      <w:r w:rsidRPr="00E831B9">
        <w:rPr>
          <w:rFonts w:asciiTheme="majorBidi" w:hAnsiTheme="majorBidi" w:cstheme="majorBidi"/>
          <w:sz w:val="22"/>
          <w:szCs w:val="22"/>
        </w:rPr>
        <w:t>. En tant que tel, le bureau d</w:t>
      </w:r>
      <w:r>
        <w:rPr>
          <w:rFonts w:asciiTheme="majorBidi" w:hAnsiTheme="majorBidi" w:cstheme="majorBidi"/>
          <w:sz w:val="22"/>
          <w:szCs w:val="22"/>
        </w:rPr>
        <w:t>e la S</w:t>
      </w:r>
      <w:r w:rsidRPr="00E831B9">
        <w:rPr>
          <w:rFonts w:asciiTheme="majorBidi" w:hAnsiTheme="majorBidi" w:cstheme="majorBidi"/>
          <w:sz w:val="22"/>
          <w:szCs w:val="22"/>
        </w:rPr>
        <w:t>ecrétaire exécuti</w:t>
      </w:r>
      <w:r>
        <w:rPr>
          <w:rFonts w:asciiTheme="majorBidi" w:hAnsiTheme="majorBidi" w:cstheme="majorBidi"/>
          <w:sz w:val="22"/>
          <w:szCs w:val="22"/>
        </w:rPr>
        <w:t xml:space="preserve">ve </w:t>
      </w:r>
      <w:r w:rsidRPr="00E831B9">
        <w:rPr>
          <w:rFonts w:asciiTheme="majorBidi" w:hAnsiTheme="majorBidi" w:cstheme="majorBidi"/>
          <w:sz w:val="22"/>
          <w:szCs w:val="22"/>
        </w:rPr>
        <w:t xml:space="preserve">contribue à la réalisation des quatre </w:t>
      </w:r>
      <w:r>
        <w:rPr>
          <w:rFonts w:asciiTheme="majorBidi" w:hAnsiTheme="majorBidi" w:cstheme="majorBidi"/>
          <w:sz w:val="22"/>
          <w:szCs w:val="22"/>
        </w:rPr>
        <w:t xml:space="preserve">produits </w:t>
      </w:r>
      <w:r w:rsidRPr="00E831B9">
        <w:rPr>
          <w:rFonts w:asciiTheme="majorBidi" w:hAnsiTheme="majorBidi" w:cstheme="majorBidi"/>
          <w:sz w:val="22"/>
          <w:szCs w:val="22"/>
        </w:rPr>
        <w:t>substantiels du cadre axé sur les résultats. Les produits spécifiques dont il est directement responsable sont présentés dans le tableau 15.</w:t>
      </w:r>
    </w:p>
    <w:p w14:paraId="67736236"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E831B9">
        <w:rPr>
          <w:rFonts w:asciiTheme="majorBidi" w:hAnsiTheme="majorBidi" w:cstheme="majorBidi"/>
          <w:sz w:val="22"/>
          <w:szCs w:val="22"/>
        </w:rPr>
        <w:t>L</w:t>
      </w:r>
      <w:r>
        <w:rPr>
          <w:rFonts w:asciiTheme="majorBidi" w:hAnsiTheme="majorBidi" w:cstheme="majorBidi"/>
          <w:sz w:val="22"/>
          <w:szCs w:val="22"/>
        </w:rPr>
        <w:t>’Unité d’a</w:t>
      </w:r>
      <w:r w:rsidRPr="00E831B9">
        <w:rPr>
          <w:rFonts w:asciiTheme="majorBidi" w:hAnsiTheme="majorBidi" w:cstheme="majorBidi"/>
          <w:sz w:val="22"/>
          <w:szCs w:val="22"/>
        </w:rPr>
        <w:t xml:space="preserve">ccès et partage des avantages (APA) est responsable des questions liées à l'accès et au partage des avantages dans le cadre de la Convention et du Protocole de Nagoya. </w:t>
      </w:r>
      <w:r>
        <w:rPr>
          <w:rFonts w:asciiTheme="majorBidi" w:hAnsiTheme="majorBidi" w:cstheme="majorBidi"/>
          <w:sz w:val="22"/>
          <w:szCs w:val="22"/>
        </w:rPr>
        <w:t xml:space="preserve">Cette unité </w:t>
      </w:r>
      <w:r w:rsidRPr="00E831B9">
        <w:rPr>
          <w:rFonts w:asciiTheme="majorBidi" w:hAnsiTheme="majorBidi" w:cstheme="majorBidi"/>
          <w:sz w:val="22"/>
          <w:szCs w:val="22"/>
        </w:rPr>
        <w:t>encourage et soutient la ratification du Protocole de Nagoya par toutes les Parties à la Convention et fournit un soutien aux Parties, aux peuples autochtones et aux communautés locales, ainsi qu'aux parties prenantes concernées, dans la mise en œuvre de l'accès et du partage des avantages et du Protocole de Nagoya. L</w:t>
      </w:r>
      <w:r>
        <w:rPr>
          <w:rFonts w:asciiTheme="majorBidi" w:hAnsiTheme="majorBidi" w:cstheme="majorBidi"/>
          <w:sz w:val="22"/>
          <w:szCs w:val="22"/>
        </w:rPr>
        <w:t xml:space="preserve">’unité </w:t>
      </w:r>
      <w:r w:rsidRPr="00E831B9">
        <w:rPr>
          <w:rFonts w:asciiTheme="majorBidi" w:hAnsiTheme="majorBidi" w:cstheme="majorBidi"/>
          <w:sz w:val="22"/>
          <w:szCs w:val="22"/>
        </w:rPr>
        <w:t xml:space="preserve">facilite et assure le </w:t>
      </w:r>
      <w:r w:rsidRPr="008E45B1">
        <w:rPr>
          <w:rFonts w:asciiTheme="majorBidi" w:hAnsiTheme="majorBidi" w:cstheme="majorBidi"/>
          <w:color w:val="000000" w:themeColor="text1"/>
          <w:sz w:val="22"/>
          <w:szCs w:val="22"/>
        </w:rPr>
        <w:t>déploiement</w:t>
      </w:r>
      <w:r w:rsidRPr="00E831B9">
        <w:rPr>
          <w:rFonts w:asciiTheme="majorBidi" w:hAnsiTheme="majorBidi" w:cstheme="majorBidi"/>
          <w:sz w:val="22"/>
          <w:szCs w:val="22"/>
        </w:rPr>
        <w:t xml:space="preserve"> des réunions de la Conférence des Parties faisant office de réunion des Parties au Protocole de Nagoya</w:t>
      </w:r>
      <w:r>
        <w:rPr>
          <w:rFonts w:asciiTheme="majorBidi" w:hAnsiTheme="majorBidi" w:cstheme="majorBidi"/>
          <w:sz w:val="22"/>
          <w:szCs w:val="22"/>
        </w:rPr>
        <w:t xml:space="preserve">, </w:t>
      </w:r>
      <w:r w:rsidRPr="00E831B9">
        <w:rPr>
          <w:rFonts w:asciiTheme="majorBidi" w:hAnsiTheme="majorBidi" w:cstheme="majorBidi"/>
          <w:sz w:val="22"/>
          <w:szCs w:val="22"/>
        </w:rPr>
        <w:t>et fournit un soutien juridique pertinent,</w:t>
      </w:r>
      <w:r>
        <w:rPr>
          <w:rFonts w:asciiTheme="majorBidi" w:hAnsiTheme="majorBidi" w:cstheme="majorBidi"/>
          <w:sz w:val="22"/>
          <w:szCs w:val="22"/>
        </w:rPr>
        <w:t xml:space="preserve"> ainsi qu’</w:t>
      </w:r>
      <w:r w:rsidRPr="00E831B9">
        <w:rPr>
          <w:rFonts w:asciiTheme="majorBidi" w:hAnsiTheme="majorBidi" w:cstheme="majorBidi"/>
          <w:sz w:val="22"/>
          <w:szCs w:val="22"/>
        </w:rPr>
        <w:t xml:space="preserve">un soutien pertinent en matière de renforcement des capacités et gère le Centre d'échange sur l'APA. En outre, </w:t>
      </w:r>
      <w:r>
        <w:rPr>
          <w:rFonts w:asciiTheme="majorBidi" w:hAnsiTheme="majorBidi" w:cstheme="majorBidi"/>
          <w:sz w:val="22"/>
          <w:szCs w:val="22"/>
        </w:rPr>
        <w:t>cette unité</w:t>
      </w:r>
      <w:r w:rsidRPr="00B1047A">
        <w:rPr>
          <w:rFonts w:asciiTheme="majorBidi" w:hAnsiTheme="majorBidi" w:cstheme="majorBidi"/>
          <w:color w:val="FF0000"/>
          <w:sz w:val="22"/>
          <w:szCs w:val="22"/>
        </w:rPr>
        <w:t xml:space="preserve"> </w:t>
      </w:r>
      <w:r w:rsidRPr="00E831B9">
        <w:rPr>
          <w:rFonts w:asciiTheme="majorBidi" w:hAnsiTheme="majorBidi" w:cstheme="majorBidi"/>
          <w:sz w:val="22"/>
          <w:szCs w:val="22"/>
        </w:rPr>
        <w:t>gère les questions émergentes telles que l'information</w:t>
      </w:r>
      <w:r>
        <w:rPr>
          <w:rFonts w:asciiTheme="majorBidi" w:hAnsiTheme="majorBidi" w:cstheme="majorBidi"/>
          <w:sz w:val="22"/>
          <w:szCs w:val="22"/>
        </w:rPr>
        <w:t xml:space="preserve"> de séquençage numérique </w:t>
      </w:r>
      <w:r w:rsidRPr="00E831B9">
        <w:rPr>
          <w:rFonts w:asciiTheme="majorBidi" w:hAnsiTheme="majorBidi" w:cstheme="majorBidi"/>
          <w:sz w:val="22"/>
          <w:szCs w:val="22"/>
        </w:rPr>
        <w:t>des ressources génétiques dans le cadre de la Convention, de manière coordonnée avec le Protocole.</w:t>
      </w:r>
    </w:p>
    <w:p w14:paraId="508BB232"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Pr>
          <w:rFonts w:asciiTheme="majorBidi" w:hAnsiTheme="majorBidi" w:cstheme="majorBidi"/>
          <w:sz w:val="22"/>
          <w:szCs w:val="22"/>
        </w:rPr>
        <w:t>L’Unité de prévention des risques biotechnologiques</w:t>
      </w:r>
      <w:r w:rsidRPr="00E831B9">
        <w:rPr>
          <w:rFonts w:asciiTheme="majorBidi" w:hAnsiTheme="majorBidi" w:cstheme="majorBidi"/>
          <w:sz w:val="22"/>
          <w:szCs w:val="22"/>
        </w:rPr>
        <w:t xml:space="preserve"> est responsable des questions liées à la </w:t>
      </w:r>
      <w:r>
        <w:rPr>
          <w:rFonts w:asciiTheme="majorBidi" w:hAnsiTheme="majorBidi" w:cstheme="majorBidi"/>
          <w:sz w:val="22"/>
          <w:szCs w:val="22"/>
        </w:rPr>
        <w:t xml:space="preserve">prévention des risques biotechnologiques </w:t>
      </w:r>
      <w:r w:rsidRPr="00E831B9">
        <w:rPr>
          <w:rFonts w:asciiTheme="majorBidi" w:hAnsiTheme="majorBidi" w:cstheme="majorBidi"/>
          <w:sz w:val="22"/>
          <w:szCs w:val="22"/>
        </w:rPr>
        <w:t xml:space="preserve">dans le cadre de la Convention et du Protocole de Cartagena. </w:t>
      </w:r>
      <w:r>
        <w:rPr>
          <w:rFonts w:asciiTheme="majorBidi" w:hAnsiTheme="majorBidi" w:cstheme="majorBidi"/>
          <w:sz w:val="22"/>
          <w:szCs w:val="22"/>
        </w:rPr>
        <w:t xml:space="preserve">Cette unité </w:t>
      </w:r>
      <w:r w:rsidRPr="00E831B9">
        <w:rPr>
          <w:rFonts w:asciiTheme="majorBidi" w:hAnsiTheme="majorBidi" w:cstheme="majorBidi"/>
          <w:sz w:val="22"/>
          <w:szCs w:val="22"/>
        </w:rPr>
        <w:t xml:space="preserve">encourage et soutient la ratification du Protocole de Cartagena sur la prévention des risques biotechnologiques et du Protocole additionnel de Nagoya-Kuala Lumpur sur la responsabilité et la réparation. </w:t>
      </w:r>
      <w:r>
        <w:rPr>
          <w:rFonts w:asciiTheme="majorBidi" w:hAnsiTheme="majorBidi" w:cstheme="majorBidi"/>
          <w:sz w:val="22"/>
          <w:szCs w:val="22"/>
        </w:rPr>
        <w:t>L’Unité pour la prévention des risques biotechnologiques</w:t>
      </w:r>
      <w:r w:rsidRPr="00E831B9">
        <w:rPr>
          <w:rFonts w:asciiTheme="majorBidi" w:hAnsiTheme="majorBidi" w:cstheme="majorBidi"/>
          <w:sz w:val="22"/>
          <w:szCs w:val="22"/>
        </w:rPr>
        <w:t xml:space="preserve"> organise et prépare également des réunions dans le cadre du Protocole de Cartagena sur la prévention des risques biotechnologiques, de la Convention sur la diversité biologique et du Protocole additionnel de Nagoya-Kuala Lumpur sur la responsabilité et la réparation</w:t>
      </w:r>
      <w:r>
        <w:rPr>
          <w:rFonts w:asciiTheme="majorBidi" w:hAnsiTheme="majorBidi" w:cstheme="majorBidi"/>
          <w:sz w:val="22"/>
          <w:szCs w:val="22"/>
        </w:rPr>
        <w:t>, concernant</w:t>
      </w:r>
      <w:r w:rsidRPr="00E831B9">
        <w:rPr>
          <w:rFonts w:asciiTheme="majorBidi" w:hAnsiTheme="majorBidi" w:cstheme="majorBidi"/>
          <w:sz w:val="22"/>
          <w:szCs w:val="22"/>
        </w:rPr>
        <w:t xml:space="preserve"> des questions liées </w:t>
      </w:r>
      <w:r>
        <w:rPr>
          <w:rFonts w:asciiTheme="majorBidi" w:hAnsiTheme="majorBidi" w:cstheme="majorBidi"/>
          <w:sz w:val="22"/>
          <w:szCs w:val="22"/>
        </w:rPr>
        <w:t xml:space="preserve">à la prévention des risques biotechnologiques. En outre, cette unité soutient </w:t>
      </w:r>
      <w:r w:rsidRPr="00E831B9">
        <w:rPr>
          <w:rFonts w:asciiTheme="majorBidi" w:hAnsiTheme="majorBidi" w:cstheme="majorBidi"/>
          <w:sz w:val="22"/>
          <w:szCs w:val="22"/>
        </w:rPr>
        <w:t>les Parties dans leurs efforts de mise en œuvre en facilitant la production, le partage et l'échange d'informations sur les questions liées à l</w:t>
      </w:r>
      <w:r>
        <w:rPr>
          <w:rFonts w:asciiTheme="majorBidi" w:hAnsiTheme="majorBidi" w:cstheme="majorBidi"/>
          <w:sz w:val="22"/>
          <w:szCs w:val="22"/>
        </w:rPr>
        <w:t>a prévention des risques biotechnologiques</w:t>
      </w:r>
      <w:r w:rsidRPr="00E831B9">
        <w:rPr>
          <w:rFonts w:asciiTheme="majorBidi" w:hAnsiTheme="majorBidi" w:cstheme="majorBidi"/>
          <w:sz w:val="22"/>
          <w:szCs w:val="22"/>
        </w:rPr>
        <w:t>, en fournissant un soutien juridique et de renforcement des capacités, et en gérant le Centre d'</w:t>
      </w:r>
      <w:r>
        <w:rPr>
          <w:rFonts w:asciiTheme="majorBidi" w:hAnsiTheme="majorBidi" w:cstheme="majorBidi"/>
          <w:sz w:val="22"/>
          <w:szCs w:val="22"/>
        </w:rPr>
        <w:t>É</w:t>
      </w:r>
      <w:r w:rsidRPr="00E831B9">
        <w:rPr>
          <w:rFonts w:asciiTheme="majorBidi" w:hAnsiTheme="majorBidi" w:cstheme="majorBidi"/>
          <w:sz w:val="22"/>
          <w:szCs w:val="22"/>
        </w:rPr>
        <w:t xml:space="preserve">change </w:t>
      </w:r>
      <w:r>
        <w:rPr>
          <w:rFonts w:asciiTheme="majorBidi" w:hAnsiTheme="majorBidi" w:cstheme="majorBidi"/>
          <w:sz w:val="22"/>
          <w:szCs w:val="22"/>
        </w:rPr>
        <w:t>de</w:t>
      </w:r>
      <w:r w:rsidRPr="00E831B9">
        <w:rPr>
          <w:rFonts w:asciiTheme="majorBidi" w:hAnsiTheme="majorBidi" w:cstheme="majorBidi"/>
          <w:sz w:val="22"/>
          <w:szCs w:val="22"/>
        </w:rPr>
        <w:t xml:space="preserve"> </w:t>
      </w:r>
      <w:r>
        <w:rPr>
          <w:rFonts w:asciiTheme="majorBidi" w:hAnsiTheme="majorBidi" w:cstheme="majorBidi"/>
          <w:sz w:val="22"/>
          <w:szCs w:val="22"/>
        </w:rPr>
        <w:t>prévention des risques biotechnologiques</w:t>
      </w:r>
      <w:r w:rsidRPr="00E831B9">
        <w:rPr>
          <w:rFonts w:asciiTheme="majorBidi" w:hAnsiTheme="majorBidi" w:cstheme="majorBidi"/>
          <w:sz w:val="22"/>
          <w:szCs w:val="22"/>
        </w:rPr>
        <w:t xml:space="preserve">. </w:t>
      </w:r>
      <w:r>
        <w:rPr>
          <w:rFonts w:asciiTheme="majorBidi" w:hAnsiTheme="majorBidi" w:cstheme="majorBidi"/>
          <w:sz w:val="22"/>
          <w:szCs w:val="22"/>
        </w:rPr>
        <w:t>Enfin, cette unité</w:t>
      </w:r>
      <w:r w:rsidRPr="00B1047A">
        <w:rPr>
          <w:rFonts w:asciiTheme="majorBidi" w:hAnsiTheme="majorBidi" w:cstheme="majorBidi"/>
          <w:color w:val="FF0000"/>
          <w:sz w:val="22"/>
          <w:szCs w:val="22"/>
        </w:rPr>
        <w:t xml:space="preserve"> </w:t>
      </w:r>
      <w:r w:rsidRPr="00E831B9">
        <w:rPr>
          <w:rFonts w:asciiTheme="majorBidi" w:hAnsiTheme="majorBidi" w:cstheme="majorBidi"/>
          <w:sz w:val="22"/>
          <w:szCs w:val="22"/>
        </w:rPr>
        <w:t>gère les questions techniques liées à la biologie synthétique dans le cadre de la Convention, de manière coordonnée avec le Protocole.</w:t>
      </w:r>
    </w:p>
    <w:p w14:paraId="1A3FF651" w14:textId="77777777" w:rsidR="00EA77AB" w:rsidRPr="00E831B9" w:rsidRDefault="00EA77AB" w:rsidP="00EA77AB">
      <w:pPr>
        <w:spacing w:before="120" w:after="120"/>
        <w:outlineLvl w:val="3"/>
        <w:rPr>
          <w:sz w:val="22"/>
          <w:szCs w:val="22"/>
        </w:rPr>
      </w:pPr>
      <w:r>
        <w:rPr>
          <w:b/>
          <w:bCs/>
          <w:sz w:val="22"/>
          <w:szCs w:val="22"/>
        </w:rPr>
        <w:t xml:space="preserve">Tableau </w:t>
      </w:r>
      <w:r w:rsidRPr="00E831B9">
        <w:rPr>
          <w:b/>
          <w:bCs/>
          <w:sz w:val="22"/>
          <w:szCs w:val="22"/>
        </w:rPr>
        <w:t xml:space="preserve">15. </w:t>
      </w:r>
      <w:r>
        <w:rPr>
          <w:b/>
          <w:bCs/>
          <w:sz w:val="22"/>
          <w:szCs w:val="22"/>
        </w:rPr>
        <w:t>Résultats</w:t>
      </w:r>
      <w:r w:rsidRPr="00E831B9">
        <w:rPr>
          <w:b/>
          <w:bCs/>
          <w:sz w:val="22"/>
          <w:szCs w:val="22"/>
        </w:rPr>
        <w:t xml:space="preserve"> et sous-</w:t>
      </w:r>
      <w:r>
        <w:rPr>
          <w:b/>
          <w:bCs/>
          <w:sz w:val="22"/>
          <w:szCs w:val="22"/>
        </w:rPr>
        <w:t>résultats</w:t>
      </w:r>
      <w:r w:rsidRPr="00E831B9">
        <w:rPr>
          <w:b/>
          <w:bCs/>
          <w:sz w:val="22"/>
          <w:szCs w:val="22"/>
        </w:rPr>
        <w:t xml:space="preserve"> développés par le Bureau de la Secrétaire exécutive </w:t>
      </w:r>
    </w:p>
    <w:tbl>
      <w:tblPr>
        <w:tblStyle w:val="Grilledutableau"/>
        <w:tblW w:w="0" w:type="auto"/>
        <w:jc w:val="center"/>
        <w:tblLook w:val="04A0" w:firstRow="1" w:lastRow="0" w:firstColumn="1" w:lastColumn="0" w:noHBand="0" w:noVBand="1"/>
      </w:tblPr>
      <w:tblGrid>
        <w:gridCol w:w="9067"/>
      </w:tblGrid>
      <w:tr w:rsidR="00EA77AB" w:rsidRPr="0042178D" w14:paraId="046755B8" w14:textId="77777777" w:rsidTr="00BF727C">
        <w:trPr>
          <w:jc w:val="center"/>
        </w:trPr>
        <w:tc>
          <w:tcPr>
            <w:tcW w:w="9067" w:type="dxa"/>
          </w:tcPr>
          <w:p w14:paraId="22D94636" w14:textId="77777777" w:rsidR="00EA77AB" w:rsidRPr="00E831B9" w:rsidRDefault="00EA77AB" w:rsidP="00BF727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rFonts w:asciiTheme="majorBidi" w:hAnsiTheme="majorBidi" w:cstheme="majorBidi"/>
                <w:i/>
                <w:iCs/>
                <w:sz w:val="18"/>
                <w:szCs w:val="18"/>
              </w:rPr>
              <w:t xml:space="preserve">Résultats et sous-résultats par rendement </w:t>
            </w:r>
          </w:p>
        </w:tc>
      </w:tr>
      <w:tr w:rsidR="00EA77AB" w:rsidRPr="0042178D" w14:paraId="1E011AF4" w14:textId="77777777" w:rsidTr="00BF727C">
        <w:trPr>
          <w:jc w:val="center"/>
        </w:trPr>
        <w:tc>
          <w:tcPr>
            <w:tcW w:w="9067" w:type="dxa"/>
          </w:tcPr>
          <w:p w14:paraId="0B502DFE" w14:textId="77777777" w:rsidR="00EA77AB" w:rsidRPr="00E831B9" w:rsidRDefault="00EA77AB" w:rsidP="00BF727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rFonts w:asciiTheme="majorBidi" w:hAnsiTheme="majorBidi" w:cstheme="majorBidi"/>
                <w:b/>
                <w:bCs/>
                <w:sz w:val="18"/>
                <w:szCs w:val="18"/>
              </w:rPr>
              <w:t>Résultats prévus</w:t>
            </w:r>
            <w:r w:rsidRPr="00E831B9">
              <w:rPr>
                <w:rFonts w:asciiTheme="majorBidi" w:hAnsiTheme="majorBidi" w:cstheme="majorBidi"/>
                <w:b/>
                <w:bCs/>
                <w:sz w:val="18"/>
                <w:szCs w:val="18"/>
              </w:rPr>
              <w:t xml:space="preserve"> pour l'exercice biennal en vue de la réalisation d</w:t>
            </w:r>
            <w:r>
              <w:rPr>
                <w:rFonts w:asciiTheme="majorBidi" w:hAnsiTheme="majorBidi" w:cstheme="majorBidi"/>
                <w:b/>
                <w:bCs/>
                <w:sz w:val="18"/>
                <w:szCs w:val="18"/>
              </w:rPr>
              <w:t>e l’objectif</w:t>
            </w:r>
            <w:r w:rsidRPr="00E831B9">
              <w:rPr>
                <w:rFonts w:asciiTheme="majorBidi" w:hAnsiTheme="majorBidi" w:cstheme="majorBidi"/>
                <w:b/>
                <w:bCs/>
                <w:sz w:val="18"/>
                <w:szCs w:val="18"/>
              </w:rPr>
              <w:t xml:space="preserve"> (1) </w:t>
            </w:r>
            <w:r w:rsidRPr="00E831B9">
              <w:rPr>
                <w:rFonts w:asciiTheme="majorBidi" w:hAnsiTheme="majorBidi" w:cstheme="majorBidi"/>
                <w:sz w:val="18"/>
                <w:szCs w:val="18"/>
              </w:rPr>
              <w:t xml:space="preserve">: Grâce à la </w:t>
            </w:r>
            <w:r>
              <w:rPr>
                <w:rFonts w:asciiTheme="majorBidi" w:hAnsiTheme="majorBidi" w:cstheme="majorBidi"/>
                <w:sz w:val="18"/>
                <w:szCs w:val="18"/>
              </w:rPr>
              <w:t>C</w:t>
            </w:r>
            <w:r w:rsidRPr="00E831B9">
              <w:rPr>
                <w:rFonts w:asciiTheme="majorBidi" w:hAnsiTheme="majorBidi" w:cstheme="majorBidi"/>
                <w:sz w:val="18"/>
                <w:szCs w:val="18"/>
              </w:rPr>
              <w:t xml:space="preserve">onvention et à ses </w:t>
            </w:r>
            <w:r>
              <w:rPr>
                <w:rFonts w:asciiTheme="majorBidi" w:hAnsiTheme="majorBidi" w:cstheme="majorBidi"/>
                <w:sz w:val="18"/>
                <w:szCs w:val="18"/>
              </w:rPr>
              <w:t>P</w:t>
            </w:r>
            <w:r w:rsidRPr="00E831B9">
              <w:rPr>
                <w:rFonts w:asciiTheme="majorBidi" w:hAnsiTheme="majorBidi" w:cstheme="majorBidi"/>
                <w:sz w:val="18"/>
                <w:szCs w:val="18"/>
              </w:rPr>
              <w:t xml:space="preserve">rotocoles, la communauté internationale converge de plus en plus vers des approches communes et intégrées tenant compte de la </w:t>
            </w:r>
            <w:r>
              <w:rPr>
                <w:rFonts w:asciiTheme="majorBidi" w:hAnsiTheme="majorBidi" w:cstheme="majorBidi"/>
                <w:sz w:val="18"/>
                <w:szCs w:val="18"/>
              </w:rPr>
              <w:t>parité homme-femme</w:t>
            </w:r>
            <w:r w:rsidRPr="00E831B9">
              <w:rPr>
                <w:rFonts w:asciiTheme="majorBidi" w:hAnsiTheme="majorBidi" w:cstheme="majorBidi"/>
                <w:sz w:val="18"/>
                <w:szCs w:val="18"/>
              </w:rPr>
              <w:t xml:space="preserve"> pour la conservation de la biodiversité, l'utilisation durable et le partage juste et équitable des avantages découlant de l'utilisation des ressources génétiques</w:t>
            </w:r>
          </w:p>
        </w:tc>
      </w:tr>
      <w:tr w:rsidR="00EA77AB" w:rsidRPr="0042178D" w14:paraId="1393F240" w14:textId="77777777" w:rsidTr="00BF727C">
        <w:trPr>
          <w:jc w:val="center"/>
        </w:trPr>
        <w:tc>
          <w:tcPr>
            <w:tcW w:w="9067" w:type="dxa"/>
          </w:tcPr>
          <w:p w14:paraId="2B73C687" w14:textId="77777777" w:rsidR="00EA77AB" w:rsidRPr="00E831B9" w:rsidRDefault="00EA77AB" w:rsidP="00BF727C">
            <w:pPr>
              <w:pStyle w:val="Paragraphedeliste"/>
              <w:ind w:left="0"/>
              <w:rPr>
                <w:rFonts w:asciiTheme="majorBidi" w:hAnsiTheme="majorBidi" w:cstheme="majorBidi"/>
                <w:sz w:val="18"/>
                <w:szCs w:val="18"/>
              </w:rPr>
            </w:pPr>
            <w:r w:rsidRPr="00E831B9">
              <w:rPr>
                <w:rFonts w:asciiTheme="majorBidi" w:hAnsiTheme="majorBidi" w:cstheme="majorBidi"/>
                <w:sz w:val="18"/>
                <w:szCs w:val="18"/>
              </w:rPr>
              <w:t xml:space="preserve">1.1 Les analyses/travaux techniques fondés sur des données probantes éclairent les processus décisionnels des </w:t>
            </w:r>
            <w:r>
              <w:rPr>
                <w:rFonts w:asciiTheme="majorBidi" w:hAnsiTheme="majorBidi" w:cstheme="majorBidi"/>
                <w:sz w:val="18"/>
                <w:szCs w:val="18"/>
              </w:rPr>
              <w:t>P</w:t>
            </w:r>
            <w:r w:rsidRPr="00E831B9">
              <w:rPr>
                <w:rFonts w:asciiTheme="majorBidi" w:hAnsiTheme="majorBidi" w:cstheme="majorBidi"/>
                <w:sz w:val="18"/>
                <w:szCs w:val="18"/>
              </w:rPr>
              <w:t>arties lors des grandes réunions</w:t>
            </w:r>
          </w:p>
        </w:tc>
      </w:tr>
      <w:tr w:rsidR="00EA77AB" w:rsidRPr="0042178D" w14:paraId="6AB9D697" w14:textId="77777777" w:rsidTr="00BF727C">
        <w:trPr>
          <w:jc w:val="center"/>
        </w:trPr>
        <w:tc>
          <w:tcPr>
            <w:tcW w:w="9067" w:type="dxa"/>
          </w:tcPr>
          <w:p w14:paraId="2DC1467C" w14:textId="77777777" w:rsidR="00EA77AB" w:rsidRPr="00E831B9" w:rsidRDefault="00EA77AB" w:rsidP="00BF727C">
            <w:pPr>
              <w:pStyle w:val="Paragraphedeliste"/>
              <w:rPr>
                <w:rFonts w:asciiTheme="majorBidi" w:hAnsiTheme="majorBidi" w:cstheme="majorBidi"/>
                <w:sz w:val="18"/>
                <w:szCs w:val="18"/>
              </w:rPr>
            </w:pPr>
            <w:r w:rsidRPr="00E831B9">
              <w:rPr>
                <w:rFonts w:asciiTheme="majorBidi" w:hAnsiTheme="majorBidi" w:cstheme="majorBidi"/>
                <w:sz w:val="18"/>
                <w:szCs w:val="18"/>
              </w:rPr>
              <w:t>1.1.1 Préparation de documents d'orientation technique (y compris des études)</w:t>
            </w:r>
          </w:p>
        </w:tc>
      </w:tr>
      <w:tr w:rsidR="00EA77AB" w:rsidRPr="0042178D" w14:paraId="6718D349" w14:textId="77777777" w:rsidTr="00BF727C">
        <w:trPr>
          <w:jc w:val="center"/>
        </w:trPr>
        <w:tc>
          <w:tcPr>
            <w:tcW w:w="9067" w:type="dxa"/>
          </w:tcPr>
          <w:p w14:paraId="766A4CFF" w14:textId="77777777" w:rsidR="00EA77AB" w:rsidRPr="00E831B9" w:rsidRDefault="00EA77AB" w:rsidP="00BF727C">
            <w:pPr>
              <w:pStyle w:val="Paragraphedeliste"/>
              <w:rPr>
                <w:rFonts w:asciiTheme="majorBidi" w:hAnsiTheme="majorBidi" w:cstheme="majorBidi"/>
                <w:sz w:val="18"/>
                <w:szCs w:val="18"/>
              </w:rPr>
            </w:pPr>
            <w:r w:rsidRPr="00E831B9">
              <w:rPr>
                <w:rFonts w:asciiTheme="majorBidi" w:hAnsiTheme="majorBidi" w:cstheme="majorBidi"/>
                <w:sz w:val="18"/>
                <w:szCs w:val="18"/>
              </w:rPr>
              <w:t>1.1.2 Réunions techniques organisées (AHTEGs, IACs, IAGs, etc.)</w:t>
            </w:r>
          </w:p>
        </w:tc>
      </w:tr>
      <w:tr w:rsidR="00EA77AB" w:rsidRPr="0042178D" w14:paraId="330D2DE6" w14:textId="77777777" w:rsidTr="00BF727C">
        <w:trPr>
          <w:jc w:val="center"/>
        </w:trPr>
        <w:tc>
          <w:tcPr>
            <w:tcW w:w="9067" w:type="dxa"/>
          </w:tcPr>
          <w:p w14:paraId="3E6E9314" w14:textId="77777777" w:rsidR="00EA77AB" w:rsidRPr="00E831B9" w:rsidRDefault="00EA77AB" w:rsidP="00BF727C">
            <w:pPr>
              <w:pStyle w:val="Paragraphedeliste"/>
              <w:rPr>
                <w:rFonts w:asciiTheme="majorBidi" w:hAnsiTheme="majorBidi" w:cstheme="majorBidi"/>
                <w:sz w:val="18"/>
                <w:szCs w:val="18"/>
              </w:rPr>
            </w:pPr>
            <w:r w:rsidRPr="00E831B9">
              <w:rPr>
                <w:rFonts w:asciiTheme="majorBidi" w:hAnsiTheme="majorBidi" w:cstheme="majorBidi"/>
                <w:sz w:val="18"/>
                <w:szCs w:val="18"/>
              </w:rPr>
              <w:t>1.1.3 Préparation des projets de décisions et de recommandations</w:t>
            </w:r>
          </w:p>
        </w:tc>
      </w:tr>
      <w:tr w:rsidR="00EA77AB" w:rsidRPr="0042178D" w14:paraId="61DE4DA4" w14:textId="77777777" w:rsidTr="00BF727C">
        <w:trPr>
          <w:jc w:val="center"/>
        </w:trPr>
        <w:tc>
          <w:tcPr>
            <w:tcW w:w="9067" w:type="dxa"/>
          </w:tcPr>
          <w:p w14:paraId="1BA69CE9"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1. 2 Les principales réunions sont organisées et réalisées avec la participation pleine et effective des </w:t>
            </w:r>
            <w:r>
              <w:rPr>
                <w:rFonts w:asciiTheme="majorBidi" w:eastAsiaTheme="minorEastAsia" w:hAnsiTheme="majorBidi" w:cstheme="majorBidi"/>
                <w:sz w:val="18"/>
                <w:szCs w:val="18"/>
              </w:rPr>
              <w:t>P</w:t>
            </w:r>
            <w:r w:rsidRPr="00E831B9">
              <w:rPr>
                <w:rFonts w:asciiTheme="majorBidi" w:eastAsiaTheme="minorEastAsia" w:hAnsiTheme="majorBidi" w:cstheme="majorBidi"/>
                <w:sz w:val="18"/>
                <w:szCs w:val="18"/>
              </w:rPr>
              <w:t xml:space="preserve">arties, des </w:t>
            </w:r>
            <w:r>
              <w:rPr>
                <w:rFonts w:asciiTheme="majorBidi" w:eastAsiaTheme="minorEastAsia" w:hAnsiTheme="majorBidi" w:cstheme="majorBidi"/>
                <w:sz w:val="18"/>
                <w:szCs w:val="18"/>
              </w:rPr>
              <w:t>représentants des peuples autochtones et des communautés locales</w:t>
            </w:r>
            <w:r w:rsidRPr="00E831B9">
              <w:rPr>
                <w:rFonts w:asciiTheme="majorBidi" w:eastAsiaTheme="minorEastAsia" w:hAnsiTheme="majorBidi" w:cstheme="majorBidi"/>
                <w:sz w:val="18"/>
                <w:szCs w:val="18"/>
              </w:rPr>
              <w:t xml:space="preserve"> et des autres parties prenantes</w:t>
            </w:r>
          </w:p>
        </w:tc>
      </w:tr>
      <w:tr w:rsidR="00EA77AB" w:rsidRPr="0042178D" w14:paraId="71241312" w14:textId="77777777" w:rsidTr="00BF727C">
        <w:trPr>
          <w:jc w:val="center"/>
        </w:trPr>
        <w:tc>
          <w:tcPr>
            <w:tcW w:w="9067" w:type="dxa"/>
          </w:tcPr>
          <w:p w14:paraId="285572DB"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1.2.1 COP-16, MOP-11 (Cartagena), MOP-5 (Nagoya)</w:t>
            </w:r>
          </w:p>
        </w:tc>
      </w:tr>
      <w:tr w:rsidR="00EA77AB" w:rsidRPr="0042178D" w14:paraId="6988D56C" w14:textId="77777777" w:rsidTr="00BF727C">
        <w:trPr>
          <w:jc w:val="center"/>
        </w:trPr>
        <w:tc>
          <w:tcPr>
            <w:tcW w:w="9067" w:type="dxa"/>
          </w:tcPr>
          <w:p w14:paraId="0FFC9FBD"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1. 3 Promotion de l'intégration des objectifs en matière de biodiversité dans les politiques, stratégies et plans de travail du système des Nations </w:t>
            </w:r>
            <w:r>
              <w:rPr>
                <w:rFonts w:asciiTheme="majorBidi" w:eastAsiaTheme="minorEastAsia" w:hAnsiTheme="majorBidi" w:cstheme="majorBidi"/>
                <w:sz w:val="18"/>
                <w:szCs w:val="18"/>
              </w:rPr>
              <w:t>U</w:t>
            </w:r>
            <w:r w:rsidRPr="00E831B9">
              <w:rPr>
                <w:rFonts w:asciiTheme="majorBidi" w:eastAsiaTheme="minorEastAsia" w:hAnsiTheme="majorBidi" w:cstheme="majorBidi"/>
                <w:sz w:val="18"/>
                <w:szCs w:val="18"/>
              </w:rPr>
              <w:t>nies et d'autres organisations internationales</w:t>
            </w:r>
          </w:p>
        </w:tc>
      </w:tr>
      <w:tr w:rsidR="00EA77AB" w:rsidRPr="0042178D" w14:paraId="13F2266D" w14:textId="77777777" w:rsidTr="00BF727C">
        <w:trPr>
          <w:jc w:val="center"/>
        </w:trPr>
        <w:tc>
          <w:tcPr>
            <w:tcW w:w="9067" w:type="dxa"/>
          </w:tcPr>
          <w:p w14:paraId="4170802D"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1.3.2 Programmes de travail/directives/stratégies conjointes développés avec d'autres AME et organisations internationales</w:t>
            </w:r>
          </w:p>
        </w:tc>
      </w:tr>
      <w:tr w:rsidR="00EA77AB" w:rsidRPr="0042178D" w14:paraId="0ED791CA" w14:textId="77777777" w:rsidTr="00BF727C">
        <w:trPr>
          <w:jc w:val="center"/>
        </w:trPr>
        <w:tc>
          <w:tcPr>
            <w:tcW w:w="9067" w:type="dxa"/>
          </w:tcPr>
          <w:p w14:paraId="4BB8E289" w14:textId="77777777" w:rsidR="00EA77AB" w:rsidRPr="00E831B9" w:rsidRDefault="00EA77AB" w:rsidP="00BF727C">
            <w:pPr>
              <w:pStyle w:val="Paragraphedeliste"/>
              <w:ind w:left="0"/>
              <w:rPr>
                <w:rFonts w:asciiTheme="majorBidi" w:eastAsiaTheme="minorEastAsia" w:hAnsiTheme="majorBidi" w:cstheme="majorBidi"/>
                <w:sz w:val="18"/>
                <w:szCs w:val="18"/>
              </w:rPr>
            </w:pPr>
            <w:r>
              <w:rPr>
                <w:rFonts w:asciiTheme="majorBidi" w:hAnsiTheme="majorBidi" w:cstheme="majorBidi"/>
                <w:b/>
                <w:bCs/>
                <w:sz w:val="18"/>
                <w:szCs w:val="18"/>
              </w:rPr>
              <w:t>Résultats prévus</w:t>
            </w:r>
            <w:r w:rsidRPr="00E831B9">
              <w:rPr>
                <w:rFonts w:asciiTheme="majorBidi" w:hAnsiTheme="majorBidi" w:cstheme="majorBidi"/>
                <w:b/>
                <w:bCs/>
                <w:sz w:val="18"/>
                <w:szCs w:val="18"/>
              </w:rPr>
              <w:t xml:space="preserve"> pour l'exercice biennal en vue de la réalisation d</w:t>
            </w:r>
            <w:r>
              <w:rPr>
                <w:rFonts w:asciiTheme="majorBidi" w:hAnsiTheme="majorBidi" w:cstheme="majorBidi"/>
                <w:b/>
                <w:bCs/>
                <w:sz w:val="18"/>
                <w:szCs w:val="18"/>
              </w:rPr>
              <w:t>e l’objectif</w:t>
            </w:r>
            <w:r w:rsidRPr="00E831B9">
              <w:rPr>
                <w:rFonts w:asciiTheme="majorBidi" w:hAnsiTheme="majorBidi" w:cstheme="majorBidi"/>
                <w:b/>
                <w:bCs/>
                <w:sz w:val="18"/>
                <w:szCs w:val="18"/>
              </w:rPr>
              <w:t xml:space="preserve"> </w:t>
            </w:r>
            <w:r w:rsidRPr="00E831B9">
              <w:rPr>
                <w:rFonts w:asciiTheme="majorBidi" w:eastAsiaTheme="minorEastAsia" w:hAnsiTheme="majorBidi" w:cstheme="majorBidi"/>
                <w:b/>
                <w:bCs/>
                <w:sz w:val="18"/>
                <w:szCs w:val="18"/>
              </w:rPr>
              <w:t>(2) :</w:t>
            </w:r>
            <w:r w:rsidRPr="00E831B9">
              <w:rPr>
                <w:rFonts w:asciiTheme="majorBidi" w:eastAsiaTheme="minorEastAsia" w:hAnsiTheme="majorBidi" w:cstheme="majorBidi"/>
                <w:sz w:val="18"/>
                <w:szCs w:val="18"/>
              </w:rPr>
              <w:t xml:space="preserve"> Grâce à l'application du </w:t>
            </w:r>
            <w:r>
              <w:rPr>
                <w:rFonts w:asciiTheme="majorBidi" w:eastAsiaTheme="minorEastAsia" w:hAnsiTheme="majorBidi" w:cstheme="majorBidi"/>
                <w:sz w:val="18"/>
                <w:szCs w:val="18"/>
              </w:rPr>
              <w:t>cadre mondial de la biodiversité biologique</w:t>
            </w:r>
            <w:r w:rsidRPr="00E831B9">
              <w:rPr>
                <w:rFonts w:asciiTheme="majorBidi" w:eastAsiaTheme="minorEastAsia" w:hAnsiTheme="majorBidi" w:cstheme="majorBidi"/>
                <w:sz w:val="18"/>
                <w:szCs w:val="18"/>
              </w:rPr>
              <w:t xml:space="preserve">, la mise en œuvre nationale de la </w:t>
            </w:r>
            <w:r>
              <w:rPr>
                <w:rFonts w:asciiTheme="majorBidi" w:eastAsiaTheme="minorEastAsia" w:hAnsiTheme="majorBidi" w:cstheme="majorBidi"/>
                <w:sz w:val="18"/>
                <w:szCs w:val="18"/>
              </w:rPr>
              <w:t>C</w:t>
            </w:r>
            <w:r w:rsidRPr="00E831B9">
              <w:rPr>
                <w:rFonts w:asciiTheme="majorBidi" w:eastAsiaTheme="minorEastAsia" w:hAnsiTheme="majorBidi" w:cstheme="majorBidi"/>
                <w:sz w:val="18"/>
                <w:szCs w:val="18"/>
              </w:rPr>
              <w:t xml:space="preserve">onvention et de ses </w:t>
            </w:r>
            <w:r>
              <w:rPr>
                <w:rFonts w:asciiTheme="majorBidi" w:eastAsiaTheme="minorEastAsia" w:hAnsiTheme="majorBidi" w:cstheme="majorBidi"/>
                <w:sz w:val="18"/>
                <w:szCs w:val="18"/>
              </w:rPr>
              <w:t>P</w:t>
            </w:r>
            <w:r w:rsidRPr="00E831B9">
              <w:rPr>
                <w:rFonts w:asciiTheme="majorBidi" w:eastAsiaTheme="minorEastAsia" w:hAnsiTheme="majorBidi" w:cstheme="majorBidi"/>
                <w:sz w:val="18"/>
                <w:szCs w:val="18"/>
              </w:rPr>
              <w:t>rotocoles pour un meilleur état de la biodiversité est renforcée</w:t>
            </w:r>
          </w:p>
        </w:tc>
      </w:tr>
      <w:tr w:rsidR="00EA77AB" w:rsidRPr="0042178D" w14:paraId="5A1535FE" w14:textId="77777777" w:rsidTr="00BF727C">
        <w:trPr>
          <w:jc w:val="center"/>
        </w:trPr>
        <w:tc>
          <w:tcPr>
            <w:tcW w:w="9067" w:type="dxa"/>
          </w:tcPr>
          <w:p w14:paraId="7F00BB0F"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2.1 La mobilisation des ressources est encouragée pour soutenir la mise en œuvre</w:t>
            </w:r>
          </w:p>
        </w:tc>
      </w:tr>
      <w:tr w:rsidR="00EA77AB" w:rsidRPr="0042178D" w14:paraId="7C77E226" w14:textId="77777777" w:rsidTr="00BF727C">
        <w:trPr>
          <w:jc w:val="center"/>
        </w:trPr>
        <w:tc>
          <w:tcPr>
            <w:tcW w:w="9067" w:type="dxa"/>
          </w:tcPr>
          <w:p w14:paraId="7AC541BD"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2.1.1 Les partenariats existants sont renforcés et de nouveaux partenariats sont développés</w:t>
            </w:r>
          </w:p>
        </w:tc>
      </w:tr>
      <w:tr w:rsidR="00EA77AB" w:rsidRPr="0042178D" w14:paraId="0EA3587B" w14:textId="77777777" w:rsidTr="00BF727C">
        <w:trPr>
          <w:jc w:val="center"/>
        </w:trPr>
        <w:tc>
          <w:tcPr>
            <w:tcW w:w="9067" w:type="dxa"/>
          </w:tcPr>
          <w:p w14:paraId="1E2BBAA0"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2.2 Les capacités institutionnelles et techniques des gouvernements et des parties prenantes sont renforcées pour mettre en œuvre la </w:t>
            </w:r>
            <w:r>
              <w:rPr>
                <w:rFonts w:asciiTheme="majorBidi" w:eastAsiaTheme="minorEastAsia" w:hAnsiTheme="majorBidi" w:cstheme="majorBidi"/>
                <w:sz w:val="18"/>
                <w:szCs w:val="18"/>
              </w:rPr>
              <w:t>C</w:t>
            </w:r>
            <w:r w:rsidRPr="00E831B9">
              <w:rPr>
                <w:rFonts w:asciiTheme="majorBidi" w:eastAsiaTheme="minorEastAsia" w:hAnsiTheme="majorBidi" w:cstheme="majorBidi"/>
                <w:sz w:val="18"/>
                <w:szCs w:val="18"/>
              </w:rPr>
              <w:t xml:space="preserve">onvention et </w:t>
            </w:r>
            <w:r>
              <w:rPr>
                <w:rFonts w:asciiTheme="majorBidi" w:eastAsiaTheme="minorEastAsia" w:hAnsiTheme="majorBidi" w:cstheme="majorBidi"/>
                <w:sz w:val="18"/>
                <w:szCs w:val="18"/>
              </w:rPr>
              <w:t>S</w:t>
            </w:r>
            <w:r w:rsidRPr="00E831B9">
              <w:rPr>
                <w:rFonts w:asciiTheme="majorBidi" w:eastAsiaTheme="minorEastAsia" w:hAnsiTheme="majorBidi" w:cstheme="majorBidi"/>
                <w:sz w:val="18"/>
                <w:szCs w:val="18"/>
              </w:rPr>
              <w:t>es protocoles</w:t>
            </w:r>
          </w:p>
        </w:tc>
      </w:tr>
      <w:tr w:rsidR="00EA77AB" w:rsidRPr="0042178D" w14:paraId="532D827D" w14:textId="77777777" w:rsidTr="00BF727C">
        <w:trPr>
          <w:jc w:val="center"/>
        </w:trPr>
        <w:tc>
          <w:tcPr>
            <w:tcW w:w="9067" w:type="dxa"/>
          </w:tcPr>
          <w:p w14:paraId="2B861DAF"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2.2.1 Programmes/initiatives de développement des capacités mis en œuvre (Protocoles)</w:t>
            </w:r>
          </w:p>
        </w:tc>
      </w:tr>
      <w:tr w:rsidR="00EA77AB" w:rsidRPr="0042178D" w14:paraId="0B097FEF" w14:textId="77777777" w:rsidTr="00BF727C">
        <w:trPr>
          <w:jc w:val="center"/>
        </w:trPr>
        <w:tc>
          <w:tcPr>
            <w:tcW w:w="9067" w:type="dxa"/>
          </w:tcPr>
          <w:p w14:paraId="13F3CCEE"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2.3 Amélioration de la gestion des connaissances et de l'échange d'informations pour soutenir la mise en œuvre de la </w:t>
            </w:r>
            <w:r>
              <w:rPr>
                <w:rFonts w:asciiTheme="majorBidi" w:eastAsiaTheme="minorEastAsia" w:hAnsiTheme="majorBidi" w:cstheme="majorBidi"/>
                <w:sz w:val="18"/>
                <w:szCs w:val="18"/>
              </w:rPr>
              <w:t>c</w:t>
            </w:r>
            <w:r w:rsidRPr="00E831B9">
              <w:rPr>
                <w:rFonts w:asciiTheme="majorBidi" w:eastAsiaTheme="minorEastAsia" w:hAnsiTheme="majorBidi" w:cstheme="majorBidi"/>
                <w:sz w:val="18"/>
                <w:szCs w:val="18"/>
              </w:rPr>
              <w:t xml:space="preserve">onvention et de </w:t>
            </w:r>
            <w:r>
              <w:rPr>
                <w:rFonts w:asciiTheme="majorBidi" w:eastAsiaTheme="minorEastAsia" w:hAnsiTheme="majorBidi" w:cstheme="majorBidi"/>
                <w:sz w:val="18"/>
                <w:szCs w:val="18"/>
              </w:rPr>
              <w:t>s</w:t>
            </w:r>
            <w:r w:rsidRPr="00E831B9">
              <w:rPr>
                <w:rFonts w:asciiTheme="majorBidi" w:eastAsiaTheme="minorEastAsia" w:hAnsiTheme="majorBidi" w:cstheme="majorBidi"/>
                <w:sz w:val="18"/>
                <w:szCs w:val="18"/>
              </w:rPr>
              <w:t xml:space="preserve">es </w:t>
            </w:r>
            <w:r>
              <w:rPr>
                <w:rFonts w:asciiTheme="majorBidi" w:eastAsiaTheme="minorEastAsia" w:hAnsiTheme="majorBidi" w:cstheme="majorBidi"/>
                <w:sz w:val="18"/>
                <w:szCs w:val="18"/>
              </w:rPr>
              <w:t>P</w:t>
            </w:r>
            <w:r w:rsidRPr="00E831B9">
              <w:rPr>
                <w:rFonts w:asciiTheme="majorBidi" w:eastAsiaTheme="minorEastAsia" w:hAnsiTheme="majorBidi" w:cstheme="majorBidi"/>
                <w:sz w:val="18"/>
                <w:szCs w:val="18"/>
              </w:rPr>
              <w:t>rotocoles</w:t>
            </w:r>
          </w:p>
        </w:tc>
      </w:tr>
      <w:tr w:rsidR="00EA77AB" w:rsidRPr="0042178D" w14:paraId="1F5C9191" w14:textId="77777777" w:rsidTr="00BF727C">
        <w:trPr>
          <w:jc w:val="center"/>
        </w:trPr>
        <w:tc>
          <w:tcPr>
            <w:tcW w:w="9067" w:type="dxa"/>
          </w:tcPr>
          <w:p w14:paraId="067DB384"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2.3.2 Les </w:t>
            </w:r>
            <w:r>
              <w:rPr>
                <w:rFonts w:asciiTheme="majorBidi" w:eastAsiaTheme="minorEastAsia" w:hAnsiTheme="majorBidi" w:cstheme="majorBidi"/>
                <w:sz w:val="18"/>
                <w:szCs w:val="18"/>
              </w:rPr>
              <w:t>C</w:t>
            </w:r>
            <w:r w:rsidRPr="00E831B9">
              <w:rPr>
                <w:rFonts w:asciiTheme="majorBidi" w:eastAsiaTheme="minorEastAsia" w:hAnsiTheme="majorBidi" w:cstheme="majorBidi"/>
                <w:sz w:val="18"/>
                <w:szCs w:val="18"/>
              </w:rPr>
              <w:t>entres d'</w:t>
            </w:r>
            <w:r>
              <w:rPr>
                <w:rFonts w:asciiTheme="majorBidi" w:eastAsiaTheme="minorEastAsia" w:hAnsiTheme="majorBidi" w:cstheme="majorBidi"/>
                <w:sz w:val="18"/>
                <w:szCs w:val="18"/>
              </w:rPr>
              <w:t>é</w:t>
            </w:r>
            <w:r w:rsidRPr="00E831B9">
              <w:rPr>
                <w:rFonts w:asciiTheme="majorBidi" w:eastAsiaTheme="minorEastAsia" w:hAnsiTheme="majorBidi" w:cstheme="majorBidi"/>
                <w:sz w:val="18"/>
                <w:szCs w:val="18"/>
              </w:rPr>
              <w:t>change</w:t>
            </w:r>
            <w:r>
              <w:rPr>
                <w:rFonts w:asciiTheme="majorBidi" w:eastAsiaTheme="minorEastAsia" w:hAnsiTheme="majorBidi" w:cstheme="majorBidi"/>
                <w:sz w:val="18"/>
                <w:szCs w:val="18"/>
              </w:rPr>
              <w:t xml:space="preserve"> de prévention des risques biotechnologiques </w:t>
            </w:r>
            <w:r w:rsidRPr="00E831B9">
              <w:rPr>
                <w:rFonts w:asciiTheme="majorBidi" w:eastAsiaTheme="minorEastAsia" w:hAnsiTheme="majorBidi" w:cstheme="majorBidi"/>
                <w:sz w:val="18"/>
                <w:szCs w:val="18"/>
              </w:rPr>
              <w:t xml:space="preserve">et </w:t>
            </w:r>
            <w:r>
              <w:rPr>
                <w:rFonts w:asciiTheme="majorBidi" w:eastAsiaTheme="minorEastAsia" w:hAnsiTheme="majorBidi" w:cstheme="majorBidi"/>
                <w:sz w:val="18"/>
                <w:szCs w:val="18"/>
              </w:rPr>
              <w:t>d</w:t>
            </w:r>
            <w:r w:rsidRPr="00E831B9">
              <w:rPr>
                <w:rFonts w:asciiTheme="majorBidi" w:eastAsiaTheme="minorEastAsia" w:hAnsiTheme="majorBidi" w:cstheme="majorBidi"/>
                <w:sz w:val="18"/>
                <w:szCs w:val="18"/>
              </w:rPr>
              <w:t>'APA, les outils sont bien entretenus, développés et mis à disposition et interopérables avec plusieurs plateformes partenaires</w:t>
            </w:r>
          </w:p>
        </w:tc>
      </w:tr>
      <w:tr w:rsidR="00EA77AB" w:rsidRPr="0042178D" w14:paraId="3B63B928" w14:textId="77777777" w:rsidTr="00BF727C">
        <w:trPr>
          <w:jc w:val="center"/>
        </w:trPr>
        <w:tc>
          <w:tcPr>
            <w:tcW w:w="9067" w:type="dxa"/>
          </w:tcPr>
          <w:p w14:paraId="3D492D82"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2.4 Des partenariats sont mobilisés aux niveaux mondial et régional pour soutenir la mise en œuvre par les Parties au niveau national</w:t>
            </w:r>
          </w:p>
        </w:tc>
      </w:tr>
      <w:tr w:rsidR="00EA77AB" w:rsidRPr="0042178D" w14:paraId="02FEFD0B" w14:textId="77777777" w:rsidTr="00BF727C">
        <w:trPr>
          <w:jc w:val="center"/>
        </w:trPr>
        <w:tc>
          <w:tcPr>
            <w:tcW w:w="9067" w:type="dxa"/>
          </w:tcPr>
          <w:p w14:paraId="7BC300B4"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2.4.1 Webinaires régionaux dispensés au système des coordonnateurs résidents des Nations Unies</w:t>
            </w:r>
          </w:p>
        </w:tc>
      </w:tr>
      <w:tr w:rsidR="00EA77AB" w:rsidRPr="0042178D" w14:paraId="6F5DA40F" w14:textId="77777777" w:rsidTr="00BF727C">
        <w:trPr>
          <w:jc w:val="center"/>
        </w:trPr>
        <w:tc>
          <w:tcPr>
            <w:tcW w:w="9067" w:type="dxa"/>
          </w:tcPr>
          <w:p w14:paraId="0B3E4805" w14:textId="77777777" w:rsidR="00EA77AB" w:rsidRPr="00E831B9" w:rsidRDefault="00EA77AB" w:rsidP="00BF727C">
            <w:pPr>
              <w:pStyle w:val="Paragraphedeliste"/>
              <w:ind w:left="0"/>
              <w:rPr>
                <w:rFonts w:asciiTheme="majorBidi" w:eastAsiaTheme="minorEastAsia" w:hAnsiTheme="majorBidi" w:cstheme="majorBidi"/>
                <w:sz w:val="18"/>
                <w:szCs w:val="18"/>
              </w:rPr>
            </w:pPr>
            <w:r>
              <w:rPr>
                <w:rFonts w:asciiTheme="majorBidi" w:eastAsiaTheme="minorEastAsia" w:hAnsiTheme="majorBidi" w:cstheme="majorBidi"/>
                <w:b/>
                <w:bCs/>
                <w:sz w:val="18"/>
                <w:szCs w:val="18"/>
              </w:rPr>
              <w:t>Résultats prévus</w:t>
            </w:r>
            <w:r w:rsidRPr="00E831B9">
              <w:rPr>
                <w:rFonts w:asciiTheme="majorBidi" w:eastAsiaTheme="minorEastAsia" w:hAnsiTheme="majorBidi" w:cstheme="majorBidi"/>
                <w:b/>
                <w:bCs/>
                <w:sz w:val="18"/>
                <w:szCs w:val="18"/>
              </w:rPr>
              <w:t xml:space="preserve"> pour l'exercice biennal en vue de la réalisation </w:t>
            </w:r>
            <w:r>
              <w:rPr>
                <w:rFonts w:asciiTheme="majorBidi" w:eastAsiaTheme="minorEastAsia" w:hAnsiTheme="majorBidi" w:cstheme="majorBidi"/>
                <w:b/>
                <w:bCs/>
                <w:sz w:val="18"/>
                <w:szCs w:val="18"/>
              </w:rPr>
              <w:t>de l’objectif</w:t>
            </w:r>
            <w:r w:rsidRPr="00E831B9">
              <w:rPr>
                <w:rFonts w:asciiTheme="majorBidi" w:eastAsiaTheme="minorEastAsia" w:hAnsiTheme="majorBidi" w:cstheme="majorBidi"/>
                <w:b/>
                <w:bCs/>
                <w:sz w:val="18"/>
                <w:szCs w:val="18"/>
              </w:rPr>
              <w:t xml:space="preserve"> (3) :</w:t>
            </w:r>
            <w:r w:rsidRPr="00E831B9">
              <w:rPr>
                <w:rFonts w:asciiTheme="majorBidi" w:eastAsiaTheme="minorEastAsia" w:hAnsiTheme="majorBidi" w:cstheme="majorBidi"/>
                <w:sz w:val="18"/>
                <w:szCs w:val="18"/>
              </w:rPr>
              <w:t xml:space="preserve"> La sensibilisation et les actions visant à conserver, à utiliser durablement et à partager les avantages de la biodiversité sont renforcées à tous les niveaux et dans tous les secteurs de la société</w:t>
            </w:r>
          </w:p>
        </w:tc>
      </w:tr>
      <w:tr w:rsidR="00EA77AB" w:rsidRPr="0042178D" w14:paraId="1F8F5B68" w14:textId="77777777" w:rsidTr="00BF727C">
        <w:trPr>
          <w:jc w:val="center"/>
        </w:trPr>
        <w:tc>
          <w:tcPr>
            <w:tcW w:w="9067" w:type="dxa"/>
          </w:tcPr>
          <w:p w14:paraId="766BC5C7"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3.2 La biodiversité est promue pour soutenir le programme de travail du </w:t>
            </w:r>
            <w:r>
              <w:rPr>
                <w:rFonts w:asciiTheme="majorBidi" w:eastAsiaTheme="minorEastAsia" w:hAnsiTheme="majorBidi" w:cstheme="majorBidi"/>
                <w:sz w:val="18"/>
                <w:szCs w:val="18"/>
              </w:rPr>
              <w:t>Secrétariat</w:t>
            </w:r>
            <w:r w:rsidRPr="00E831B9">
              <w:rPr>
                <w:rFonts w:asciiTheme="majorBidi" w:eastAsiaTheme="minorEastAsia" w:hAnsiTheme="majorBidi" w:cstheme="majorBidi"/>
                <w:sz w:val="18"/>
                <w:szCs w:val="18"/>
              </w:rPr>
              <w:t xml:space="preserve"> et </w:t>
            </w:r>
            <w:r>
              <w:rPr>
                <w:rFonts w:asciiTheme="majorBidi" w:eastAsiaTheme="minorEastAsia" w:hAnsiTheme="majorBidi" w:cstheme="majorBidi"/>
                <w:sz w:val="18"/>
                <w:szCs w:val="18"/>
              </w:rPr>
              <w:t>du cadre mondial de la biodiversité pour l’après-2020</w:t>
            </w:r>
            <w:r w:rsidRPr="00E831B9">
              <w:rPr>
                <w:rFonts w:asciiTheme="majorBidi" w:eastAsiaTheme="minorEastAsia" w:hAnsiTheme="majorBidi" w:cstheme="majorBidi"/>
                <w:sz w:val="18"/>
                <w:szCs w:val="18"/>
              </w:rPr>
              <w:t xml:space="preserve"> </w:t>
            </w:r>
          </w:p>
        </w:tc>
      </w:tr>
      <w:tr w:rsidR="00EA77AB" w:rsidRPr="0042178D" w14:paraId="2AEDA245" w14:textId="77777777" w:rsidTr="00BF727C">
        <w:trPr>
          <w:jc w:val="center"/>
        </w:trPr>
        <w:tc>
          <w:tcPr>
            <w:tcW w:w="9067" w:type="dxa"/>
          </w:tcPr>
          <w:p w14:paraId="59B25ED9"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3.2.1 Stratégie de communication adaptée aux parties prenantes</w:t>
            </w:r>
          </w:p>
        </w:tc>
      </w:tr>
      <w:tr w:rsidR="00EA77AB" w:rsidRPr="0042178D" w14:paraId="643E16BB" w14:textId="77777777" w:rsidTr="00BF727C">
        <w:trPr>
          <w:jc w:val="center"/>
        </w:trPr>
        <w:tc>
          <w:tcPr>
            <w:tcW w:w="9067" w:type="dxa"/>
          </w:tcPr>
          <w:p w14:paraId="7976F912"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 xml:space="preserve">3.2.2 Forte présence lors des principaux événements politiques de haut niveau, y compris la diffusion de messages et la représentation lors des événements liés à la biodiversité du G7, du G20, du HLPF et de </w:t>
            </w:r>
            <w:r w:rsidRPr="00FA2088">
              <w:rPr>
                <w:rFonts w:asciiTheme="majorBidi" w:eastAsiaTheme="minorEastAsia" w:hAnsiTheme="majorBidi" w:cstheme="majorBidi"/>
                <w:color w:val="000000" w:themeColor="text1"/>
                <w:sz w:val="18"/>
                <w:szCs w:val="18"/>
              </w:rPr>
              <w:t xml:space="preserve">l’Assemblée générale des Nations Unies </w:t>
            </w:r>
          </w:p>
        </w:tc>
      </w:tr>
      <w:tr w:rsidR="00EA77AB" w:rsidRPr="0042178D" w14:paraId="024B21E1" w14:textId="77777777" w:rsidTr="00BF727C">
        <w:trPr>
          <w:jc w:val="center"/>
        </w:trPr>
        <w:tc>
          <w:tcPr>
            <w:tcW w:w="9067" w:type="dxa"/>
          </w:tcPr>
          <w:p w14:paraId="3CFAF30E"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3.2.3 Campagnes de communication promues et réalisées avec des partenaires</w:t>
            </w:r>
          </w:p>
        </w:tc>
      </w:tr>
      <w:tr w:rsidR="00EA77AB" w:rsidRPr="0042178D" w14:paraId="3F313A0E" w14:textId="77777777" w:rsidTr="00BF727C">
        <w:trPr>
          <w:jc w:val="center"/>
        </w:trPr>
        <w:tc>
          <w:tcPr>
            <w:tcW w:w="9067" w:type="dxa"/>
          </w:tcPr>
          <w:p w14:paraId="175F5449"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3.2.4 Groupes de parties prenantes engagés et mobilisés pour promouvoir la biodiversité</w:t>
            </w:r>
          </w:p>
        </w:tc>
      </w:tr>
      <w:tr w:rsidR="00EA77AB" w:rsidRPr="0042178D" w14:paraId="63F15F09" w14:textId="77777777" w:rsidTr="00BF727C">
        <w:trPr>
          <w:jc w:val="center"/>
        </w:trPr>
        <w:tc>
          <w:tcPr>
            <w:tcW w:w="9067" w:type="dxa"/>
          </w:tcPr>
          <w:p w14:paraId="5E8D0B24"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3.2.5 Augmentation des engagements et des actions des acteurs infranationaux et non étatiques grâce</w:t>
            </w:r>
            <w:r>
              <w:rPr>
                <w:rFonts w:asciiTheme="majorBidi" w:eastAsiaTheme="minorEastAsia" w:hAnsiTheme="majorBidi" w:cstheme="majorBidi"/>
                <w:sz w:val="18"/>
                <w:szCs w:val="18"/>
              </w:rPr>
              <w:t xml:space="preserve"> à la Déclaration de C</w:t>
            </w:r>
            <w:r w:rsidRPr="00E831B9">
              <w:rPr>
                <w:rFonts w:asciiTheme="majorBidi" w:eastAsiaTheme="minorEastAsia" w:hAnsiTheme="majorBidi" w:cstheme="majorBidi"/>
                <w:sz w:val="18"/>
                <w:szCs w:val="18"/>
              </w:rPr>
              <w:t xml:space="preserve">harm </w:t>
            </w:r>
            <w:r>
              <w:rPr>
                <w:rFonts w:asciiTheme="majorBidi" w:eastAsiaTheme="minorEastAsia" w:hAnsiTheme="majorBidi" w:cstheme="majorBidi"/>
                <w:sz w:val="18"/>
                <w:szCs w:val="18"/>
              </w:rPr>
              <w:t>El-C</w:t>
            </w:r>
            <w:r w:rsidRPr="00E831B9">
              <w:rPr>
                <w:rFonts w:asciiTheme="majorBidi" w:eastAsiaTheme="minorEastAsia" w:hAnsiTheme="majorBidi" w:cstheme="majorBidi"/>
                <w:sz w:val="18"/>
                <w:szCs w:val="18"/>
              </w:rPr>
              <w:t>heikh à Kunming</w:t>
            </w:r>
          </w:p>
        </w:tc>
      </w:tr>
      <w:tr w:rsidR="00EA77AB" w:rsidRPr="0042178D" w14:paraId="17DC7D10" w14:textId="77777777" w:rsidTr="00BF727C">
        <w:trPr>
          <w:jc w:val="center"/>
        </w:trPr>
        <w:tc>
          <w:tcPr>
            <w:tcW w:w="9067" w:type="dxa"/>
          </w:tcPr>
          <w:p w14:paraId="3DD7B8E2"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3.3 Campagnes d'information et de sensibilisation mises en œuvre pour le Protocole de Cartagena, le Protocole additionnel de Kuala-Lumpur et le Protocole de Nagoya afin d'encourager la ratification</w:t>
            </w:r>
          </w:p>
        </w:tc>
      </w:tr>
      <w:tr w:rsidR="00EA77AB" w:rsidRPr="0042178D" w14:paraId="74C541A5" w14:textId="77777777" w:rsidTr="00BF727C">
        <w:trPr>
          <w:jc w:val="center"/>
        </w:trPr>
        <w:tc>
          <w:tcPr>
            <w:tcW w:w="9067" w:type="dxa"/>
          </w:tcPr>
          <w:p w14:paraId="00B682D1" w14:textId="77777777" w:rsidR="00EA77AB" w:rsidRPr="00E831B9" w:rsidRDefault="00EA77AB" w:rsidP="00BF727C">
            <w:pPr>
              <w:pStyle w:val="Paragraphedeliste"/>
              <w:ind w:left="0"/>
              <w:rPr>
                <w:rFonts w:asciiTheme="majorBidi" w:eastAsiaTheme="minorEastAsia" w:hAnsiTheme="majorBidi" w:cstheme="majorBidi"/>
                <w:sz w:val="18"/>
                <w:szCs w:val="18"/>
              </w:rPr>
            </w:pPr>
            <w:r>
              <w:rPr>
                <w:rFonts w:asciiTheme="majorBidi" w:eastAsiaTheme="minorEastAsia" w:hAnsiTheme="majorBidi" w:cstheme="majorBidi"/>
                <w:b/>
                <w:bCs/>
                <w:sz w:val="18"/>
                <w:szCs w:val="18"/>
              </w:rPr>
              <w:t xml:space="preserve">Résultats prévus </w:t>
            </w:r>
            <w:r w:rsidRPr="00E831B9">
              <w:rPr>
                <w:rFonts w:asciiTheme="majorBidi" w:eastAsiaTheme="minorEastAsia" w:hAnsiTheme="majorBidi" w:cstheme="majorBidi"/>
                <w:b/>
                <w:bCs/>
                <w:sz w:val="18"/>
                <w:szCs w:val="18"/>
              </w:rPr>
              <w:t>pour l'exercice biennal en vue de la réalisation d</w:t>
            </w:r>
            <w:r>
              <w:rPr>
                <w:rFonts w:asciiTheme="majorBidi" w:eastAsiaTheme="minorEastAsia" w:hAnsiTheme="majorBidi" w:cstheme="majorBidi"/>
                <w:b/>
                <w:bCs/>
                <w:sz w:val="18"/>
                <w:szCs w:val="18"/>
              </w:rPr>
              <w:t>e l’objectif</w:t>
            </w:r>
            <w:r w:rsidRPr="00E831B9">
              <w:rPr>
                <w:rFonts w:asciiTheme="majorBidi" w:eastAsiaTheme="minorEastAsia" w:hAnsiTheme="majorBidi" w:cstheme="majorBidi"/>
                <w:b/>
                <w:bCs/>
                <w:sz w:val="18"/>
                <w:szCs w:val="18"/>
              </w:rPr>
              <w:t xml:space="preserve"> (4) : </w:t>
            </w:r>
            <w:r w:rsidRPr="00E831B9">
              <w:rPr>
                <w:rFonts w:asciiTheme="majorBidi" w:eastAsiaTheme="minorEastAsia" w:hAnsiTheme="majorBidi" w:cstheme="majorBidi"/>
                <w:sz w:val="18"/>
                <w:szCs w:val="18"/>
              </w:rPr>
              <w:t xml:space="preserve">Le suivi, l'examen et l'évaluation réguliers contribuent à une planification et à une prise de décision éclairées à tous les niveaux, ce qui se traduit par une amélioration progressive de la mise en œuvre du </w:t>
            </w:r>
            <w:r>
              <w:rPr>
                <w:rFonts w:asciiTheme="majorBidi" w:eastAsiaTheme="minorEastAsia" w:hAnsiTheme="majorBidi" w:cstheme="majorBidi"/>
                <w:sz w:val="18"/>
                <w:szCs w:val="18"/>
              </w:rPr>
              <w:t>cadre mondial de la biodiversité</w:t>
            </w:r>
            <w:r w:rsidRPr="00E831B9">
              <w:rPr>
                <w:rFonts w:asciiTheme="majorBidi" w:eastAsiaTheme="minorEastAsia" w:hAnsiTheme="majorBidi" w:cstheme="majorBidi"/>
                <w:sz w:val="18"/>
                <w:szCs w:val="18"/>
              </w:rPr>
              <w:t xml:space="preserve">, de la Convention et de ses </w:t>
            </w:r>
            <w:r>
              <w:rPr>
                <w:rFonts w:asciiTheme="majorBidi" w:eastAsiaTheme="minorEastAsia" w:hAnsiTheme="majorBidi" w:cstheme="majorBidi"/>
                <w:sz w:val="18"/>
                <w:szCs w:val="18"/>
              </w:rPr>
              <w:t>P</w:t>
            </w:r>
            <w:r w:rsidRPr="00E831B9">
              <w:rPr>
                <w:rFonts w:asciiTheme="majorBidi" w:eastAsiaTheme="minorEastAsia" w:hAnsiTheme="majorBidi" w:cstheme="majorBidi"/>
                <w:sz w:val="18"/>
                <w:szCs w:val="18"/>
              </w:rPr>
              <w:t>rotocoles</w:t>
            </w:r>
          </w:p>
        </w:tc>
      </w:tr>
      <w:tr w:rsidR="00EA77AB" w:rsidRPr="0042178D" w14:paraId="619BD401" w14:textId="77777777" w:rsidTr="00BF727C">
        <w:trPr>
          <w:jc w:val="center"/>
        </w:trPr>
        <w:tc>
          <w:tcPr>
            <w:tcW w:w="9067" w:type="dxa"/>
          </w:tcPr>
          <w:p w14:paraId="4E746036"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(4.3) Évaluation de l'état de la mise en œuvre et mise à disposition des résultats pour éclairer la prise de décision (pour la Convention et les Protocoles)</w:t>
            </w:r>
          </w:p>
        </w:tc>
      </w:tr>
      <w:tr w:rsidR="00EA77AB" w:rsidRPr="0042178D" w14:paraId="37747305" w14:textId="77777777" w:rsidTr="00BF727C">
        <w:trPr>
          <w:jc w:val="center"/>
        </w:trPr>
        <w:tc>
          <w:tcPr>
            <w:tcW w:w="9067" w:type="dxa"/>
          </w:tcPr>
          <w:p w14:paraId="322102C8"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4.3.3 Préparation et/ou coordination des évaluations et des inventaires pertinents, y compris les moyens de mise en œuvre et les ressources financières (Protocoles)</w:t>
            </w:r>
          </w:p>
        </w:tc>
      </w:tr>
      <w:tr w:rsidR="00EA77AB" w:rsidRPr="0042178D" w14:paraId="444CFCC3" w14:textId="77777777" w:rsidTr="00BF727C">
        <w:trPr>
          <w:jc w:val="center"/>
        </w:trPr>
        <w:tc>
          <w:tcPr>
            <w:tcW w:w="9067" w:type="dxa"/>
          </w:tcPr>
          <w:p w14:paraId="096D61C8"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rFonts w:asciiTheme="majorBidi" w:eastAsiaTheme="minorEastAsia" w:hAnsiTheme="majorBidi" w:cstheme="majorBidi"/>
                <w:sz w:val="18"/>
                <w:szCs w:val="18"/>
              </w:rPr>
              <w:t>4.3.4 Organisation de réunions du comité de conformité et examen des problèmes (</w:t>
            </w:r>
            <w:r>
              <w:rPr>
                <w:rFonts w:asciiTheme="majorBidi" w:eastAsiaTheme="minorEastAsia" w:hAnsiTheme="majorBidi" w:cstheme="majorBidi"/>
                <w:sz w:val="18"/>
                <w:szCs w:val="18"/>
              </w:rPr>
              <w:t>P</w:t>
            </w:r>
            <w:r w:rsidRPr="00E831B9">
              <w:rPr>
                <w:rFonts w:asciiTheme="majorBidi" w:eastAsiaTheme="minorEastAsia" w:hAnsiTheme="majorBidi" w:cstheme="majorBidi"/>
                <w:sz w:val="18"/>
                <w:szCs w:val="18"/>
              </w:rPr>
              <w:t>rotocoles)</w:t>
            </w:r>
          </w:p>
        </w:tc>
      </w:tr>
      <w:tr w:rsidR="00EA77AB" w:rsidRPr="0042178D" w14:paraId="34C411ED" w14:textId="77777777" w:rsidTr="00BF727C">
        <w:trPr>
          <w:jc w:val="center"/>
        </w:trPr>
        <w:tc>
          <w:tcPr>
            <w:tcW w:w="9067" w:type="dxa"/>
          </w:tcPr>
          <w:p w14:paraId="5889AD24" w14:textId="77777777" w:rsidR="00EA77AB" w:rsidRPr="00E831B9" w:rsidRDefault="00EA77AB" w:rsidP="00BF727C">
            <w:pPr>
              <w:pStyle w:val="Paragraphedeliste"/>
              <w:rPr>
                <w:sz w:val="18"/>
                <w:szCs w:val="18"/>
              </w:rPr>
            </w:pPr>
            <w:r w:rsidRPr="00E831B9">
              <w:rPr>
                <w:sz w:val="18"/>
                <w:szCs w:val="18"/>
              </w:rPr>
              <w:t>4.3.5 Outils en ligne, y compris l'outil de suivi des décisions, entièrement développés, mis à disposition et régulièrement mis à jour et entretenus</w:t>
            </w:r>
          </w:p>
        </w:tc>
      </w:tr>
    </w:tbl>
    <w:p w14:paraId="60F06E63" w14:textId="76C81024"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Les ressources en postes, d'un montant de 4 827 800 dollars, permettraient de maintenir 15,5 postes (2 P-5, 1 P-4, 4,5 P-3, 2 P-2 et 6 agents des services généraux) et de créer 2 nouveaux postes aux classes </w:t>
      </w:r>
      <w:r w:rsidR="00AB0469">
        <w:rPr>
          <w:sz w:val="22"/>
          <w:szCs w:val="22"/>
        </w:rPr>
        <w:br/>
      </w:r>
      <w:r w:rsidRPr="00E831B9">
        <w:rPr>
          <w:sz w:val="22"/>
          <w:szCs w:val="22"/>
        </w:rPr>
        <w:t>P-4 et P-3 respectivement. Ces postes sont décrits ci-dessous.</w:t>
      </w:r>
    </w:p>
    <w:p w14:paraId="02C7BC23"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Compte tenu des travaux en cours relatifs à l'information </w:t>
      </w:r>
      <w:r>
        <w:rPr>
          <w:sz w:val="22"/>
          <w:szCs w:val="22"/>
        </w:rPr>
        <w:t xml:space="preserve">de séquençage numérique sur les ressources génétiques </w:t>
      </w:r>
      <w:r w:rsidRPr="00E831B9">
        <w:rPr>
          <w:sz w:val="22"/>
          <w:szCs w:val="22"/>
        </w:rPr>
        <w:t xml:space="preserve">(DSI) et des questions scientifiques et techniques émergentes connexes, telles que la biologie synthétique, le </w:t>
      </w:r>
      <w:r>
        <w:rPr>
          <w:sz w:val="22"/>
          <w:szCs w:val="22"/>
        </w:rPr>
        <w:t>Secrétariat</w:t>
      </w:r>
      <w:r w:rsidRPr="00E831B9">
        <w:rPr>
          <w:sz w:val="22"/>
          <w:szCs w:val="22"/>
        </w:rPr>
        <w:t xml:space="preserve"> propose la conversion d'un poste d'administrateur de programme de niveau P-4, actuellement financé par des ressources extrabudgétaires, en financement sur le budget de base. Il convient de noter que la question de la DSI est apparue comme une question transversale lors de la COP-13 et de la NP</w:t>
      </w:r>
      <w:r>
        <w:rPr>
          <w:sz w:val="22"/>
          <w:szCs w:val="22"/>
        </w:rPr>
        <w:t>-</w:t>
      </w:r>
      <w:r w:rsidRPr="00E831B9">
        <w:rPr>
          <w:sz w:val="22"/>
          <w:szCs w:val="22"/>
        </w:rPr>
        <w:t xml:space="preserve">MOP 2. Le poste permettrait au </w:t>
      </w:r>
      <w:r>
        <w:rPr>
          <w:sz w:val="22"/>
          <w:szCs w:val="22"/>
        </w:rPr>
        <w:t>Secrétariat</w:t>
      </w:r>
      <w:r w:rsidRPr="00E831B9">
        <w:rPr>
          <w:sz w:val="22"/>
          <w:szCs w:val="22"/>
        </w:rPr>
        <w:t xml:space="preserve"> de mener à bien les travaux requis sur ce sujet dans les années à venir, ainsi que de suivre d'autres développements scientifiques et technologiques qui pourraient avoir un impact sur la mise en œuvre de la Convention et de ses Protocoles. Il est rappelé que dans les décisions XIII/16 et NP-2/14 respectivement, les Parties ont convenu d'examiner toute implication potentielle de la DSI sur les ressources génétiques pour les objectifs de la Convention et l'objectif du Protocole de Nagoya à la COP-14 et à la NP MOP-3.</w:t>
      </w:r>
      <w:r>
        <w:rPr>
          <w:sz w:val="22"/>
          <w:szCs w:val="22"/>
        </w:rPr>
        <w:t xml:space="preserve"> </w:t>
      </w:r>
      <w:r w:rsidRPr="00E831B9">
        <w:rPr>
          <w:sz w:val="22"/>
          <w:szCs w:val="22"/>
        </w:rPr>
        <w:t xml:space="preserve">L'administrateur de programme sera chargé de la mise en œuvre de ce nouveau domaine de travail, et couvrira également les travaux sur la taxonomie, suivra l'évolution des questions connexes dans d'autres forums internationaux, collaborera avec les organisations concernées et assurera la liaison avec la communauté scientifique et commerciale afin de garantir que les développements dans le cadre de la Convention et de ses </w:t>
      </w:r>
      <w:r>
        <w:rPr>
          <w:sz w:val="22"/>
          <w:szCs w:val="22"/>
        </w:rPr>
        <w:t>P</w:t>
      </w:r>
      <w:r w:rsidRPr="00E831B9">
        <w:rPr>
          <w:sz w:val="22"/>
          <w:szCs w:val="22"/>
        </w:rPr>
        <w:t>rotocoles prennent dûment en considération les besoins des gouvernements ainsi que des parties prenantes dans l'intérêt de la communauté internationale.</w:t>
      </w:r>
    </w:p>
    <w:p w14:paraId="43893AF8" w14:textId="5F1B3290" w:rsidR="00EA77AB" w:rsidRPr="002B04DA"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sz w:val="22"/>
          <w:szCs w:val="22"/>
        </w:rPr>
      </w:pPr>
      <w:r w:rsidRPr="00E831B9">
        <w:rPr>
          <w:rStyle w:val="normaltextrun"/>
          <w:color w:val="000000" w:themeColor="text1"/>
          <w:sz w:val="22"/>
          <w:szCs w:val="22"/>
        </w:rPr>
        <w:t xml:space="preserve">Il est également urgent de régulariser le poste (P-3) du Centre d'échange </w:t>
      </w:r>
      <w:r>
        <w:rPr>
          <w:rStyle w:val="normaltextrun"/>
          <w:color w:val="000000" w:themeColor="text1"/>
          <w:sz w:val="22"/>
          <w:szCs w:val="22"/>
        </w:rPr>
        <w:t>de</w:t>
      </w:r>
      <w:r w:rsidRPr="00E831B9">
        <w:rPr>
          <w:rStyle w:val="normaltextrun"/>
          <w:color w:val="000000" w:themeColor="text1"/>
          <w:sz w:val="22"/>
          <w:szCs w:val="22"/>
        </w:rPr>
        <w:t xml:space="preserve"> prévention des risques biotechnologiques (CEPRB), actuellement financé par des ressources extrabudgétaires. Le CEPRB est un mécanisme obligatoire établi en vertu du Protocole de Cartagena sur la prévention des risques biotechnologiques et l'absence d'un poste financé par des ressources de base a compromis la capacité du </w:t>
      </w:r>
      <w:r>
        <w:rPr>
          <w:rStyle w:val="normaltextrun"/>
          <w:color w:val="000000" w:themeColor="text1"/>
          <w:sz w:val="22"/>
          <w:szCs w:val="22"/>
        </w:rPr>
        <w:t>Secrétariat</w:t>
      </w:r>
      <w:r w:rsidRPr="00E831B9">
        <w:rPr>
          <w:rStyle w:val="normaltextrun"/>
          <w:color w:val="000000" w:themeColor="text1"/>
          <w:sz w:val="22"/>
          <w:szCs w:val="22"/>
        </w:rPr>
        <w:t xml:space="preserve"> à atteindre les principaux résultats liés à la migration du CEPRB et à l'alignement sur le mécanisme d'échange et le Centre d'échange APA. Le poste est essentiel pour gérer les plateformes en ligne comme moyen d'engager les Parties et d'autres parties prenantes dans le développement de documents techniques pour les discussions sur la biosécurité et la biologie synthétique. En outre, la COP-15 et la CP-MOP-10 devraient adopter des décisions comprenant des éléments spécifiques qui dépendent d'un CEPRB pleinement doté en personnel et opérationnel, avec des plateformes en ligne pour l'engagement et la consolidation des programmes de travail pour la biologie synthétique, l'évaluation et la gestion des risques, les considérations socio-économiques et la détection et l'identification des organismes vivants modifiés (OVM). L'intégration des questions et processus pertinents de la Convention et de ses Protocoles reste une priorité stratégique pour les Parties et le </w:t>
      </w:r>
      <w:r>
        <w:rPr>
          <w:rStyle w:val="normaltextrun"/>
          <w:color w:val="000000" w:themeColor="text1"/>
          <w:sz w:val="22"/>
          <w:szCs w:val="22"/>
        </w:rPr>
        <w:t>Secrétariat</w:t>
      </w:r>
      <w:r w:rsidRPr="00E831B9">
        <w:rPr>
          <w:rStyle w:val="normaltextrun"/>
          <w:color w:val="000000" w:themeColor="text1"/>
          <w:sz w:val="22"/>
          <w:szCs w:val="22"/>
        </w:rPr>
        <w:t xml:space="preserve">. Cette priorité a été soulignée dans la décision CP-9/7, dans laquelle la Conférence des Parties agissant comme réunion des Parties au Protocole de Cartagena sur la prévention des risques biotechnologiques a adopté un processus global pour l'élaboration d'un plan de mise en œuvre du Protocole pour l'après-2020, qui est ancré dans le </w:t>
      </w:r>
      <w:r>
        <w:rPr>
          <w:rStyle w:val="normaltextrun"/>
          <w:color w:val="000000" w:themeColor="text1"/>
          <w:sz w:val="22"/>
          <w:szCs w:val="22"/>
        </w:rPr>
        <w:t>cadre mondial</w:t>
      </w:r>
      <w:r w:rsidRPr="00E831B9">
        <w:rPr>
          <w:rStyle w:val="normaltextrun"/>
          <w:color w:val="000000" w:themeColor="text1"/>
          <w:sz w:val="22"/>
          <w:szCs w:val="22"/>
        </w:rPr>
        <w:t xml:space="preserve"> </w:t>
      </w:r>
      <w:r>
        <w:rPr>
          <w:rStyle w:val="normaltextrun"/>
          <w:color w:val="000000" w:themeColor="text1"/>
          <w:sz w:val="22"/>
          <w:szCs w:val="22"/>
        </w:rPr>
        <w:t>de la biodiversité</w:t>
      </w:r>
      <w:r w:rsidRPr="00FB6876">
        <w:rPr>
          <w:rStyle w:val="normaltextrun"/>
          <w:color w:val="000000" w:themeColor="text1"/>
          <w:sz w:val="22"/>
          <w:szCs w:val="22"/>
        </w:rPr>
        <w:t xml:space="preserve"> pour l'après-2020 et qui le complète. Une fonction d'information et de suivi du Protocole de Cartagena est donc nécessaire pour prendre en compte ces éléments supplémentaires et s'aligner sur les processus de la Convention en utilisant le Centre d'échange </w:t>
      </w:r>
      <w:r>
        <w:rPr>
          <w:rStyle w:val="normaltextrun"/>
          <w:color w:val="000000" w:themeColor="text1"/>
          <w:sz w:val="22"/>
          <w:szCs w:val="22"/>
        </w:rPr>
        <w:t>de</w:t>
      </w:r>
      <w:r w:rsidRPr="00FB6876">
        <w:rPr>
          <w:rStyle w:val="normaltextrun"/>
          <w:color w:val="000000" w:themeColor="text1"/>
          <w:sz w:val="22"/>
          <w:szCs w:val="22"/>
        </w:rPr>
        <w:t xml:space="preserve"> prévention des risques biotechnologiques comme principal outil de gestion de l'information et des rapports.</w:t>
      </w:r>
    </w:p>
    <w:p w14:paraId="316FA7BD" w14:textId="2382C6F1"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6B16D7C0" w14:textId="665FD689"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05B6344B" w14:textId="3A00D1A7"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4C77B42E" w14:textId="2748319D"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17A412E7" w14:textId="0C75EA9C"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22B6091D" w14:textId="3C8857FB"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55A405BC" w14:textId="107CD710"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20534B85" w14:textId="3684E477"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233D7715" w14:textId="080E2FE8"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23509181" w14:textId="64EABA82" w:rsidR="002B04DA" w:rsidRDefault="002B04DA" w:rsidP="002B04DA">
      <w:pPr>
        <w:tabs>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color w:val="000000" w:themeColor="text1"/>
          <w:sz w:val="22"/>
          <w:szCs w:val="22"/>
        </w:rPr>
      </w:pPr>
    </w:p>
    <w:p w14:paraId="02A8150A" w14:textId="77777777" w:rsidR="00EA77AB" w:rsidRPr="00874FF8" w:rsidRDefault="00EA77AB" w:rsidP="00EA77AB">
      <w:pPr>
        <w:tabs>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sidRPr="00874FF8">
        <w:rPr>
          <w:rStyle w:val="normaltextrun"/>
          <w:b/>
          <w:bCs/>
          <w:color w:val="000000" w:themeColor="text1"/>
          <w:sz w:val="22"/>
          <w:szCs w:val="22"/>
        </w:rPr>
        <w:t>Tableau 16. Allocation des ressources : Protocoles APA et risques biotechnologiques</w:t>
      </w:r>
    </w:p>
    <w:tbl>
      <w:tblPr>
        <w:tblW w:w="0" w:type="auto"/>
        <w:jc w:val="center"/>
        <w:tblLayout w:type="fixed"/>
        <w:tblLook w:val="04A0" w:firstRow="1" w:lastRow="0" w:firstColumn="1" w:lastColumn="0" w:noHBand="0" w:noVBand="1"/>
      </w:tblPr>
      <w:tblGrid>
        <w:gridCol w:w="1560"/>
        <w:gridCol w:w="850"/>
        <w:gridCol w:w="1276"/>
        <w:gridCol w:w="1276"/>
        <w:gridCol w:w="425"/>
        <w:gridCol w:w="425"/>
        <w:gridCol w:w="983"/>
        <w:gridCol w:w="283"/>
        <w:gridCol w:w="975"/>
        <w:gridCol w:w="411"/>
        <w:gridCol w:w="896"/>
      </w:tblGrid>
      <w:tr w:rsidR="00EA77AB" w:rsidRPr="00DD46F9" w14:paraId="194405EB" w14:textId="77777777" w:rsidTr="00BF727C">
        <w:trPr>
          <w:jc w:val="center"/>
        </w:trPr>
        <w:tc>
          <w:tcPr>
            <w:tcW w:w="1560" w:type="dxa"/>
            <w:tcBorders>
              <w:top w:val="single" w:sz="8" w:space="0" w:color="auto"/>
              <w:left w:val="nil"/>
              <w:bottom w:val="nil"/>
              <w:right w:val="nil"/>
            </w:tcBorders>
            <w:shd w:val="clear" w:color="auto" w:fill="auto"/>
            <w:vAlign w:val="center"/>
            <w:hideMark/>
          </w:tcPr>
          <w:p w14:paraId="053BDC0E"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 </w:t>
            </w:r>
          </w:p>
        </w:tc>
        <w:tc>
          <w:tcPr>
            <w:tcW w:w="3827" w:type="dxa"/>
            <w:gridSpan w:val="4"/>
            <w:tcBorders>
              <w:top w:val="single" w:sz="8" w:space="0" w:color="auto"/>
              <w:left w:val="nil"/>
              <w:bottom w:val="single" w:sz="8" w:space="0" w:color="auto"/>
              <w:right w:val="nil"/>
            </w:tcBorders>
            <w:shd w:val="clear" w:color="auto" w:fill="auto"/>
            <w:vAlign w:val="center"/>
            <w:hideMark/>
          </w:tcPr>
          <w:p w14:paraId="6475BA23" w14:textId="77777777" w:rsidR="00EA77AB" w:rsidRPr="00DD46F9" w:rsidRDefault="00EA77AB" w:rsidP="00BF727C">
            <w:pPr>
              <w:keepNext/>
              <w:keepLines/>
              <w:jc w:val="center"/>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Ressources (en millier de dollars des États-Unis)</w:t>
            </w:r>
          </w:p>
        </w:tc>
        <w:tc>
          <w:tcPr>
            <w:tcW w:w="425" w:type="dxa"/>
            <w:tcBorders>
              <w:top w:val="single" w:sz="8" w:space="0" w:color="auto"/>
              <w:left w:val="nil"/>
              <w:bottom w:val="nil"/>
              <w:right w:val="nil"/>
            </w:tcBorders>
            <w:shd w:val="clear" w:color="auto" w:fill="auto"/>
            <w:vAlign w:val="center"/>
            <w:hideMark/>
          </w:tcPr>
          <w:p w14:paraId="1372B244"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 </w:t>
            </w:r>
          </w:p>
        </w:tc>
        <w:tc>
          <w:tcPr>
            <w:tcW w:w="3548" w:type="dxa"/>
            <w:gridSpan w:val="5"/>
            <w:tcBorders>
              <w:top w:val="single" w:sz="8" w:space="0" w:color="auto"/>
              <w:left w:val="nil"/>
              <w:bottom w:val="single" w:sz="8" w:space="0" w:color="auto"/>
              <w:right w:val="nil"/>
            </w:tcBorders>
            <w:shd w:val="clear" w:color="auto" w:fill="auto"/>
            <w:vAlign w:val="center"/>
            <w:hideMark/>
          </w:tcPr>
          <w:p w14:paraId="322D91ED" w14:textId="77777777" w:rsidR="00EA77AB" w:rsidRPr="00DD46F9" w:rsidRDefault="00EA77AB" w:rsidP="00BF727C">
            <w:pPr>
              <w:keepNext/>
              <w:keepLines/>
              <w:jc w:val="center"/>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Postes</w:t>
            </w:r>
          </w:p>
        </w:tc>
      </w:tr>
      <w:tr w:rsidR="00EA77AB" w:rsidRPr="00DD46F9" w14:paraId="5F542FC8" w14:textId="77777777" w:rsidTr="00BF727C">
        <w:trPr>
          <w:jc w:val="center"/>
        </w:trPr>
        <w:tc>
          <w:tcPr>
            <w:tcW w:w="1560" w:type="dxa"/>
            <w:vMerge w:val="restart"/>
            <w:tcBorders>
              <w:top w:val="nil"/>
              <w:left w:val="nil"/>
              <w:bottom w:val="single" w:sz="8" w:space="0" w:color="000000"/>
              <w:right w:val="nil"/>
            </w:tcBorders>
            <w:shd w:val="clear" w:color="auto" w:fill="auto"/>
            <w:vAlign w:val="center"/>
            <w:hideMark/>
          </w:tcPr>
          <w:p w14:paraId="61A3D386" w14:textId="77777777" w:rsidR="00EA77AB" w:rsidRPr="00DD46F9" w:rsidRDefault="00EA77AB" w:rsidP="00BF727C">
            <w:pPr>
              <w:keepNext/>
              <w:keepLines/>
              <w:jc w:val="center"/>
              <w:rPr>
                <w:rFonts w:asciiTheme="majorHAnsi" w:hAnsiTheme="majorHAnsi" w:cstheme="majorHAnsi"/>
                <w:i/>
                <w:iCs/>
                <w:color w:val="000000" w:themeColor="text1"/>
                <w:sz w:val="18"/>
                <w:szCs w:val="18"/>
                <w:lang w:eastAsia="zh-CN"/>
              </w:rPr>
            </w:pPr>
          </w:p>
        </w:tc>
        <w:tc>
          <w:tcPr>
            <w:tcW w:w="850" w:type="dxa"/>
            <w:vMerge w:val="restart"/>
            <w:tcBorders>
              <w:top w:val="nil"/>
              <w:left w:val="nil"/>
              <w:bottom w:val="single" w:sz="8" w:space="0" w:color="000000"/>
              <w:right w:val="nil"/>
            </w:tcBorders>
            <w:shd w:val="clear" w:color="auto" w:fill="auto"/>
            <w:vAlign w:val="center"/>
            <w:hideMark/>
          </w:tcPr>
          <w:p w14:paraId="64F69CA3"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2019-2020</w:t>
            </w:r>
          </w:p>
        </w:tc>
        <w:tc>
          <w:tcPr>
            <w:tcW w:w="1276" w:type="dxa"/>
            <w:vMerge w:val="restart"/>
            <w:tcBorders>
              <w:top w:val="nil"/>
              <w:left w:val="nil"/>
              <w:bottom w:val="single" w:sz="8" w:space="0" w:color="000000"/>
              <w:right w:val="nil"/>
            </w:tcBorders>
            <w:shd w:val="clear" w:color="auto" w:fill="auto"/>
            <w:vAlign w:val="center"/>
            <w:hideMark/>
          </w:tcPr>
          <w:p w14:paraId="63E3F4B3"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2023-2024 ZRG</w:t>
            </w:r>
          </w:p>
        </w:tc>
        <w:tc>
          <w:tcPr>
            <w:tcW w:w="1276" w:type="dxa"/>
            <w:vMerge w:val="restart"/>
            <w:tcBorders>
              <w:top w:val="nil"/>
              <w:left w:val="nil"/>
              <w:bottom w:val="single" w:sz="8" w:space="0" w:color="000000"/>
              <w:right w:val="nil"/>
            </w:tcBorders>
            <w:shd w:val="clear" w:color="auto" w:fill="auto"/>
            <w:vAlign w:val="center"/>
            <w:hideMark/>
          </w:tcPr>
          <w:p w14:paraId="3B2F6EEA"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2023-2024 ZNG</w:t>
            </w:r>
          </w:p>
        </w:tc>
        <w:tc>
          <w:tcPr>
            <w:tcW w:w="850" w:type="dxa"/>
            <w:gridSpan w:val="2"/>
            <w:vMerge w:val="restart"/>
            <w:tcBorders>
              <w:top w:val="nil"/>
              <w:left w:val="nil"/>
              <w:bottom w:val="single" w:sz="8" w:space="0" w:color="000000"/>
              <w:right w:val="nil"/>
            </w:tcBorders>
            <w:shd w:val="clear" w:color="auto" w:fill="auto"/>
            <w:vAlign w:val="center"/>
            <w:hideMark/>
          </w:tcPr>
          <w:p w14:paraId="25BED276" w14:textId="77777777" w:rsidR="00EA77AB" w:rsidRPr="00DD46F9" w:rsidRDefault="00EA77AB" w:rsidP="00BF727C">
            <w:pPr>
              <w:keepNext/>
              <w:keepLines/>
              <w:jc w:val="center"/>
              <w:rPr>
                <w:rFonts w:asciiTheme="majorHAnsi" w:hAnsiTheme="majorHAnsi" w:cstheme="majorHAnsi"/>
                <w:i/>
                <w:iCs/>
                <w:color w:val="000000" w:themeColor="text1"/>
                <w:sz w:val="18"/>
                <w:szCs w:val="18"/>
                <w:lang w:eastAsia="zh-CN"/>
              </w:rPr>
            </w:pPr>
          </w:p>
        </w:tc>
        <w:tc>
          <w:tcPr>
            <w:tcW w:w="983" w:type="dxa"/>
            <w:vMerge w:val="restart"/>
            <w:tcBorders>
              <w:top w:val="nil"/>
              <w:left w:val="nil"/>
              <w:bottom w:val="single" w:sz="8" w:space="0" w:color="000000"/>
              <w:right w:val="nil"/>
            </w:tcBorders>
            <w:shd w:val="clear" w:color="auto" w:fill="auto"/>
            <w:vAlign w:val="center"/>
            <w:hideMark/>
          </w:tcPr>
          <w:p w14:paraId="249CCF56"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2019-20</w:t>
            </w:r>
          </w:p>
        </w:tc>
        <w:tc>
          <w:tcPr>
            <w:tcW w:w="283" w:type="dxa"/>
            <w:tcBorders>
              <w:top w:val="nil"/>
              <w:left w:val="nil"/>
              <w:bottom w:val="nil"/>
              <w:right w:val="nil"/>
            </w:tcBorders>
            <w:shd w:val="clear" w:color="auto" w:fill="auto"/>
            <w:vAlign w:val="center"/>
            <w:hideMark/>
          </w:tcPr>
          <w:p w14:paraId="2ECAE13F"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p>
        </w:tc>
        <w:tc>
          <w:tcPr>
            <w:tcW w:w="975" w:type="dxa"/>
            <w:vMerge w:val="restart"/>
            <w:tcBorders>
              <w:top w:val="nil"/>
              <w:left w:val="nil"/>
              <w:bottom w:val="single" w:sz="8" w:space="0" w:color="000000"/>
              <w:right w:val="nil"/>
            </w:tcBorders>
            <w:shd w:val="clear" w:color="auto" w:fill="auto"/>
            <w:vAlign w:val="center"/>
            <w:hideMark/>
          </w:tcPr>
          <w:p w14:paraId="383000E8"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2021-22</w:t>
            </w:r>
          </w:p>
        </w:tc>
        <w:tc>
          <w:tcPr>
            <w:tcW w:w="411" w:type="dxa"/>
            <w:tcBorders>
              <w:top w:val="nil"/>
              <w:left w:val="nil"/>
              <w:bottom w:val="nil"/>
              <w:right w:val="nil"/>
            </w:tcBorders>
            <w:shd w:val="clear" w:color="auto" w:fill="auto"/>
            <w:vAlign w:val="center"/>
            <w:hideMark/>
          </w:tcPr>
          <w:p w14:paraId="249FA803"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p>
        </w:tc>
        <w:tc>
          <w:tcPr>
            <w:tcW w:w="896" w:type="dxa"/>
            <w:vMerge w:val="restart"/>
            <w:tcBorders>
              <w:top w:val="nil"/>
              <w:left w:val="nil"/>
              <w:bottom w:val="single" w:sz="8" w:space="0" w:color="000000"/>
              <w:right w:val="nil"/>
            </w:tcBorders>
            <w:shd w:val="clear" w:color="auto" w:fill="auto"/>
            <w:vAlign w:val="center"/>
            <w:hideMark/>
          </w:tcPr>
          <w:p w14:paraId="1BFD4BDD"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2023-24</w:t>
            </w:r>
          </w:p>
        </w:tc>
      </w:tr>
      <w:tr w:rsidR="00EA77AB" w:rsidRPr="00DD46F9" w14:paraId="51532A4A" w14:textId="77777777" w:rsidTr="00BF727C">
        <w:trPr>
          <w:jc w:val="center"/>
        </w:trPr>
        <w:tc>
          <w:tcPr>
            <w:tcW w:w="1560" w:type="dxa"/>
            <w:vMerge/>
            <w:tcBorders>
              <w:top w:val="nil"/>
              <w:left w:val="nil"/>
              <w:bottom w:val="single" w:sz="8" w:space="0" w:color="000000"/>
              <w:right w:val="nil"/>
            </w:tcBorders>
            <w:vAlign w:val="center"/>
            <w:hideMark/>
          </w:tcPr>
          <w:p w14:paraId="3BB9E4F9"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850" w:type="dxa"/>
            <w:vMerge/>
            <w:tcBorders>
              <w:top w:val="nil"/>
              <w:left w:val="nil"/>
              <w:bottom w:val="single" w:sz="8" w:space="0" w:color="000000"/>
              <w:right w:val="nil"/>
            </w:tcBorders>
            <w:vAlign w:val="center"/>
            <w:hideMark/>
          </w:tcPr>
          <w:p w14:paraId="6591EBB6"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1276" w:type="dxa"/>
            <w:vMerge/>
            <w:tcBorders>
              <w:top w:val="nil"/>
              <w:left w:val="nil"/>
              <w:bottom w:val="single" w:sz="8" w:space="0" w:color="000000"/>
              <w:right w:val="nil"/>
            </w:tcBorders>
            <w:vAlign w:val="center"/>
            <w:hideMark/>
          </w:tcPr>
          <w:p w14:paraId="2A0C9B5B"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1276" w:type="dxa"/>
            <w:vMerge/>
            <w:tcBorders>
              <w:top w:val="nil"/>
              <w:left w:val="nil"/>
              <w:bottom w:val="single" w:sz="8" w:space="0" w:color="000000"/>
              <w:right w:val="nil"/>
            </w:tcBorders>
            <w:vAlign w:val="center"/>
            <w:hideMark/>
          </w:tcPr>
          <w:p w14:paraId="40B0BDA9"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850" w:type="dxa"/>
            <w:gridSpan w:val="2"/>
            <w:vMerge/>
            <w:tcBorders>
              <w:top w:val="nil"/>
              <w:left w:val="nil"/>
              <w:bottom w:val="single" w:sz="8" w:space="0" w:color="000000"/>
              <w:right w:val="nil"/>
            </w:tcBorders>
            <w:vAlign w:val="center"/>
            <w:hideMark/>
          </w:tcPr>
          <w:p w14:paraId="5768E0CC"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983" w:type="dxa"/>
            <w:vMerge/>
            <w:tcBorders>
              <w:top w:val="nil"/>
              <w:left w:val="nil"/>
              <w:bottom w:val="single" w:sz="8" w:space="0" w:color="000000"/>
              <w:right w:val="nil"/>
            </w:tcBorders>
            <w:vAlign w:val="center"/>
            <w:hideMark/>
          </w:tcPr>
          <w:p w14:paraId="6D84DB3B"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283" w:type="dxa"/>
            <w:tcBorders>
              <w:top w:val="nil"/>
              <w:left w:val="nil"/>
              <w:bottom w:val="single" w:sz="8" w:space="0" w:color="auto"/>
              <w:right w:val="nil"/>
            </w:tcBorders>
            <w:shd w:val="clear" w:color="auto" w:fill="auto"/>
            <w:vAlign w:val="center"/>
            <w:hideMark/>
          </w:tcPr>
          <w:p w14:paraId="1CDB6092"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 </w:t>
            </w:r>
          </w:p>
        </w:tc>
        <w:tc>
          <w:tcPr>
            <w:tcW w:w="975" w:type="dxa"/>
            <w:vMerge/>
            <w:tcBorders>
              <w:top w:val="nil"/>
              <w:left w:val="nil"/>
              <w:bottom w:val="single" w:sz="8" w:space="0" w:color="000000"/>
              <w:right w:val="nil"/>
            </w:tcBorders>
            <w:vAlign w:val="center"/>
            <w:hideMark/>
          </w:tcPr>
          <w:p w14:paraId="27147784"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411" w:type="dxa"/>
            <w:tcBorders>
              <w:top w:val="nil"/>
              <w:left w:val="nil"/>
              <w:bottom w:val="single" w:sz="8" w:space="0" w:color="auto"/>
              <w:right w:val="nil"/>
            </w:tcBorders>
            <w:shd w:val="clear" w:color="auto" w:fill="auto"/>
            <w:vAlign w:val="center"/>
            <w:hideMark/>
          </w:tcPr>
          <w:p w14:paraId="5739B873" w14:textId="77777777" w:rsidR="00EA77AB" w:rsidRPr="00DD46F9" w:rsidRDefault="00EA77AB" w:rsidP="00BF727C">
            <w:pPr>
              <w:keepNext/>
              <w:keepLines/>
              <w:jc w:val="right"/>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 </w:t>
            </w:r>
          </w:p>
        </w:tc>
        <w:tc>
          <w:tcPr>
            <w:tcW w:w="896" w:type="dxa"/>
            <w:vMerge/>
            <w:tcBorders>
              <w:top w:val="nil"/>
              <w:left w:val="nil"/>
              <w:bottom w:val="single" w:sz="8" w:space="0" w:color="000000"/>
              <w:right w:val="nil"/>
            </w:tcBorders>
            <w:vAlign w:val="center"/>
            <w:hideMark/>
          </w:tcPr>
          <w:p w14:paraId="5C660824"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r>
      <w:tr w:rsidR="00EA77AB" w:rsidRPr="00DD46F9" w14:paraId="3E0DB3DA" w14:textId="77777777" w:rsidTr="00BF727C">
        <w:trPr>
          <w:jc w:val="center"/>
        </w:trPr>
        <w:tc>
          <w:tcPr>
            <w:tcW w:w="1560" w:type="dxa"/>
            <w:tcBorders>
              <w:top w:val="nil"/>
              <w:left w:val="nil"/>
              <w:bottom w:val="nil"/>
              <w:right w:val="nil"/>
            </w:tcBorders>
            <w:shd w:val="clear" w:color="auto" w:fill="auto"/>
            <w:vAlign w:val="center"/>
            <w:hideMark/>
          </w:tcPr>
          <w:p w14:paraId="7E8A3138"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r w:rsidRPr="00DD46F9">
              <w:rPr>
                <w:rFonts w:asciiTheme="majorHAnsi" w:hAnsiTheme="majorHAnsi" w:cstheme="majorHAnsi"/>
                <w:i/>
                <w:iCs/>
                <w:color w:val="000000" w:themeColor="text1"/>
                <w:sz w:val="18"/>
                <w:szCs w:val="18"/>
                <w:lang w:eastAsia="zh-CN"/>
              </w:rPr>
              <w:t xml:space="preserve">Budget de base </w:t>
            </w:r>
          </w:p>
        </w:tc>
        <w:tc>
          <w:tcPr>
            <w:tcW w:w="850" w:type="dxa"/>
            <w:tcBorders>
              <w:top w:val="nil"/>
              <w:left w:val="nil"/>
              <w:bottom w:val="nil"/>
              <w:right w:val="nil"/>
            </w:tcBorders>
            <w:shd w:val="clear" w:color="auto" w:fill="auto"/>
            <w:vAlign w:val="center"/>
            <w:hideMark/>
          </w:tcPr>
          <w:p w14:paraId="168F3778" w14:textId="77777777" w:rsidR="00EA77AB" w:rsidRPr="00DD46F9" w:rsidRDefault="00EA77AB" w:rsidP="00BF727C">
            <w:pPr>
              <w:keepNext/>
              <w:keepLines/>
              <w:rPr>
                <w:rFonts w:asciiTheme="majorHAnsi" w:hAnsiTheme="majorHAnsi" w:cstheme="majorHAnsi"/>
                <w:i/>
                <w:iCs/>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0F4FAF78"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7F0B3CE5"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850" w:type="dxa"/>
            <w:gridSpan w:val="2"/>
            <w:tcBorders>
              <w:top w:val="nil"/>
              <w:left w:val="nil"/>
              <w:bottom w:val="nil"/>
              <w:right w:val="nil"/>
            </w:tcBorders>
            <w:shd w:val="clear" w:color="auto" w:fill="auto"/>
            <w:noWrap/>
            <w:vAlign w:val="bottom"/>
            <w:hideMark/>
          </w:tcPr>
          <w:p w14:paraId="6D2C2722"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983" w:type="dxa"/>
            <w:tcBorders>
              <w:top w:val="nil"/>
              <w:left w:val="nil"/>
              <w:bottom w:val="nil"/>
              <w:right w:val="nil"/>
            </w:tcBorders>
            <w:shd w:val="clear" w:color="auto" w:fill="auto"/>
            <w:noWrap/>
            <w:vAlign w:val="bottom"/>
            <w:hideMark/>
          </w:tcPr>
          <w:p w14:paraId="51E62CA0"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283" w:type="dxa"/>
            <w:tcBorders>
              <w:top w:val="nil"/>
              <w:left w:val="nil"/>
              <w:bottom w:val="nil"/>
              <w:right w:val="nil"/>
            </w:tcBorders>
            <w:shd w:val="clear" w:color="auto" w:fill="auto"/>
            <w:noWrap/>
            <w:vAlign w:val="bottom"/>
            <w:hideMark/>
          </w:tcPr>
          <w:p w14:paraId="064AD7E9"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975" w:type="dxa"/>
            <w:tcBorders>
              <w:top w:val="nil"/>
              <w:left w:val="nil"/>
              <w:bottom w:val="nil"/>
              <w:right w:val="nil"/>
            </w:tcBorders>
            <w:shd w:val="clear" w:color="auto" w:fill="auto"/>
            <w:noWrap/>
            <w:vAlign w:val="bottom"/>
            <w:hideMark/>
          </w:tcPr>
          <w:p w14:paraId="0049BAB3"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411" w:type="dxa"/>
            <w:tcBorders>
              <w:top w:val="nil"/>
              <w:left w:val="nil"/>
              <w:bottom w:val="nil"/>
              <w:right w:val="nil"/>
            </w:tcBorders>
            <w:shd w:val="clear" w:color="auto" w:fill="auto"/>
            <w:noWrap/>
            <w:vAlign w:val="bottom"/>
            <w:hideMark/>
          </w:tcPr>
          <w:p w14:paraId="278C0938"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896" w:type="dxa"/>
            <w:tcBorders>
              <w:top w:val="nil"/>
              <w:left w:val="nil"/>
              <w:bottom w:val="nil"/>
              <w:right w:val="nil"/>
            </w:tcBorders>
            <w:shd w:val="clear" w:color="auto" w:fill="auto"/>
            <w:noWrap/>
            <w:vAlign w:val="bottom"/>
            <w:hideMark/>
          </w:tcPr>
          <w:p w14:paraId="424A78EB"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r>
      <w:tr w:rsidR="00EA77AB" w:rsidRPr="00DD46F9" w14:paraId="4EE28535" w14:textId="77777777" w:rsidTr="00BF727C">
        <w:trPr>
          <w:jc w:val="center"/>
        </w:trPr>
        <w:tc>
          <w:tcPr>
            <w:tcW w:w="1560" w:type="dxa"/>
            <w:tcBorders>
              <w:top w:val="nil"/>
              <w:left w:val="nil"/>
              <w:bottom w:val="nil"/>
              <w:right w:val="nil"/>
            </w:tcBorders>
            <w:shd w:val="clear" w:color="auto" w:fill="auto"/>
            <w:vAlign w:val="center"/>
            <w:hideMark/>
          </w:tcPr>
          <w:p w14:paraId="2EB97BED"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Poste</w:t>
            </w:r>
          </w:p>
        </w:tc>
        <w:tc>
          <w:tcPr>
            <w:tcW w:w="850" w:type="dxa"/>
            <w:tcBorders>
              <w:top w:val="nil"/>
              <w:left w:val="nil"/>
              <w:bottom w:val="nil"/>
              <w:right w:val="nil"/>
            </w:tcBorders>
            <w:shd w:val="clear" w:color="auto" w:fill="auto"/>
            <w:vAlign w:val="center"/>
            <w:hideMark/>
          </w:tcPr>
          <w:p w14:paraId="1CD402C0"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4,255.3</w:t>
            </w:r>
          </w:p>
        </w:tc>
        <w:tc>
          <w:tcPr>
            <w:tcW w:w="1276" w:type="dxa"/>
            <w:tcBorders>
              <w:top w:val="nil"/>
              <w:left w:val="nil"/>
              <w:bottom w:val="nil"/>
              <w:right w:val="nil"/>
            </w:tcBorders>
            <w:shd w:val="clear" w:color="auto" w:fill="auto"/>
            <w:vAlign w:val="center"/>
            <w:hideMark/>
          </w:tcPr>
          <w:p w14:paraId="0C7A3673"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4,827.8</w:t>
            </w:r>
          </w:p>
        </w:tc>
        <w:tc>
          <w:tcPr>
            <w:tcW w:w="1276" w:type="dxa"/>
            <w:tcBorders>
              <w:top w:val="nil"/>
              <w:left w:val="nil"/>
              <w:bottom w:val="nil"/>
              <w:right w:val="nil"/>
            </w:tcBorders>
            <w:shd w:val="clear" w:color="auto" w:fill="auto"/>
            <w:vAlign w:val="center"/>
            <w:hideMark/>
          </w:tcPr>
          <w:p w14:paraId="4787A42E"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4,178.1</w:t>
            </w:r>
          </w:p>
        </w:tc>
        <w:tc>
          <w:tcPr>
            <w:tcW w:w="850" w:type="dxa"/>
            <w:gridSpan w:val="2"/>
            <w:tcBorders>
              <w:top w:val="nil"/>
              <w:left w:val="nil"/>
              <w:bottom w:val="nil"/>
              <w:right w:val="nil"/>
            </w:tcBorders>
            <w:shd w:val="clear" w:color="auto" w:fill="auto"/>
            <w:vAlign w:val="bottom"/>
            <w:hideMark/>
          </w:tcPr>
          <w:p w14:paraId="39B260B6"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83" w:type="dxa"/>
            <w:tcBorders>
              <w:top w:val="nil"/>
              <w:left w:val="nil"/>
              <w:bottom w:val="nil"/>
              <w:right w:val="nil"/>
            </w:tcBorders>
            <w:shd w:val="clear" w:color="auto" w:fill="auto"/>
            <w:vAlign w:val="center"/>
            <w:hideMark/>
          </w:tcPr>
          <w:p w14:paraId="0B350475"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15.5</w:t>
            </w:r>
          </w:p>
        </w:tc>
        <w:tc>
          <w:tcPr>
            <w:tcW w:w="283" w:type="dxa"/>
            <w:tcBorders>
              <w:top w:val="nil"/>
              <w:left w:val="nil"/>
              <w:bottom w:val="nil"/>
              <w:right w:val="nil"/>
            </w:tcBorders>
            <w:shd w:val="clear" w:color="auto" w:fill="auto"/>
            <w:vAlign w:val="bottom"/>
            <w:hideMark/>
          </w:tcPr>
          <w:p w14:paraId="0BF8A3EB"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75" w:type="dxa"/>
            <w:tcBorders>
              <w:top w:val="nil"/>
              <w:left w:val="nil"/>
              <w:bottom w:val="nil"/>
              <w:right w:val="nil"/>
            </w:tcBorders>
            <w:shd w:val="clear" w:color="auto" w:fill="auto"/>
            <w:vAlign w:val="center"/>
            <w:hideMark/>
          </w:tcPr>
          <w:p w14:paraId="5CB536AD"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15.5</w:t>
            </w:r>
          </w:p>
        </w:tc>
        <w:tc>
          <w:tcPr>
            <w:tcW w:w="411" w:type="dxa"/>
            <w:tcBorders>
              <w:top w:val="nil"/>
              <w:left w:val="nil"/>
              <w:bottom w:val="nil"/>
              <w:right w:val="nil"/>
            </w:tcBorders>
            <w:shd w:val="clear" w:color="auto" w:fill="auto"/>
            <w:vAlign w:val="bottom"/>
            <w:hideMark/>
          </w:tcPr>
          <w:p w14:paraId="2EFF6F8D"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896" w:type="dxa"/>
            <w:tcBorders>
              <w:top w:val="nil"/>
              <w:left w:val="nil"/>
              <w:bottom w:val="nil"/>
              <w:right w:val="nil"/>
            </w:tcBorders>
            <w:shd w:val="clear" w:color="auto" w:fill="auto"/>
            <w:vAlign w:val="center"/>
            <w:hideMark/>
          </w:tcPr>
          <w:p w14:paraId="186752DC"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17.5</w:t>
            </w:r>
          </w:p>
        </w:tc>
      </w:tr>
      <w:tr w:rsidR="00EA77AB" w:rsidRPr="00DD46F9" w14:paraId="28306FF6" w14:textId="77777777" w:rsidTr="00BF727C">
        <w:trPr>
          <w:jc w:val="center"/>
        </w:trPr>
        <w:tc>
          <w:tcPr>
            <w:tcW w:w="1560" w:type="dxa"/>
            <w:tcBorders>
              <w:top w:val="nil"/>
              <w:left w:val="nil"/>
              <w:bottom w:val="nil"/>
              <w:right w:val="nil"/>
            </w:tcBorders>
            <w:shd w:val="clear" w:color="auto" w:fill="auto"/>
            <w:vAlign w:val="center"/>
            <w:hideMark/>
          </w:tcPr>
          <w:p w14:paraId="631D2070"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 xml:space="preserve">Autres objets de dépense </w:t>
            </w:r>
          </w:p>
        </w:tc>
        <w:tc>
          <w:tcPr>
            <w:tcW w:w="850" w:type="dxa"/>
            <w:tcBorders>
              <w:top w:val="nil"/>
              <w:left w:val="nil"/>
              <w:bottom w:val="nil"/>
              <w:right w:val="nil"/>
            </w:tcBorders>
            <w:shd w:val="clear" w:color="auto" w:fill="auto"/>
            <w:vAlign w:val="center"/>
            <w:hideMark/>
          </w:tcPr>
          <w:p w14:paraId="6F724EE3"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0.0</w:t>
            </w:r>
          </w:p>
        </w:tc>
        <w:tc>
          <w:tcPr>
            <w:tcW w:w="1276" w:type="dxa"/>
            <w:tcBorders>
              <w:top w:val="nil"/>
              <w:left w:val="nil"/>
              <w:bottom w:val="nil"/>
              <w:right w:val="nil"/>
            </w:tcBorders>
            <w:shd w:val="clear" w:color="auto" w:fill="auto"/>
            <w:vAlign w:val="center"/>
            <w:hideMark/>
          </w:tcPr>
          <w:p w14:paraId="0F495161"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100.0</w:t>
            </w:r>
          </w:p>
        </w:tc>
        <w:tc>
          <w:tcPr>
            <w:tcW w:w="1276" w:type="dxa"/>
            <w:tcBorders>
              <w:top w:val="nil"/>
              <w:left w:val="nil"/>
              <w:bottom w:val="nil"/>
              <w:right w:val="nil"/>
            </w:tcBorders>
            <w:shd w:val="clear" w:color="auto" w:fill="auto"/>
            <w:vAlign w:val="center"/>
            <w:hideMark/>
          </w:tcPr>
          <w:p w14:paraId="0AC3B3E8"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100.0</w:t>
            </w:r>
          </w:p>
        </w:tc>
        <w:tc>
          <w:tcPr>
            <w:tcW w:w="850" w:type="dxa"/>
            <w:gridSpan w:val="2"/>
            <w:tcBorders>
              <w:top w:val="nil"/>
              <w:left w:val="nil"/>
              <w:bottom w:val="nil"/>
              <w:right w:val="nil"/>
            </w:tcBorders>
            <w:shd w:val="clear" w:color="auto" w:fill="auto"/>
            <w:vAlign w:val="center"/>
            <w:hideMark/>
          </w:tcPr>
          <w:p w14:paraId="10D99191" w14:textId="77777777" w:rsidR="00EA77AB" w:rsidRPr="00DD46F9" w:rsidRDefault="00EA77AB" w:rsidP="00BF727C">
            <w:pPr>
              <w:keepNext/>
              <w:keepLines/>
              <w:rPr>
                <w:rFonts w:asciiTheme="majorHAnsi" w:hAnsiTheme="majorHAnsi" w:cstheme="majorHAnsi"/>
                <w:color w:val="000000" w:themeColor="text1"/>
                <w:sz w:val="16"/>
                <w:szCs w:val="16"/>
                <w:lang w:eastAsia="zh-CN"/>
              </w:rPr>
            </w:pPr>
            <w:proofErr w:type="gramStart"/>
            <w:r w:rsidRPr="00DD46F9">
              <w:rPr>
                <w:rFonts w:asciiTheme="majorHAnsi" w:hAnsiTheme="majorHAnsi" w:cstheme="majorHAnsi"/>
                <w:color w:val="000000" w:themeColor="text1"/>
                <w:sz w:val="16"/>
                <w:szCs w:val="16"/>
                <w:lang w:eastAsia="zh-CN"/>
              </w:rPr>
              <w:t>a</w:t>
            </w:r>
            <w:proofErr w:type="gramEnd"/>
            <w:r w:rsidRPr="00DD46F9">
              <w:rPr>
                <w:rFonts w:asciiTheme="majorHAnsi" w:hAnsiTheme="majorHAnsi" w:cstheme="majorHAnsi"/>
                <w:color w:val="000000" w:themeColor="text1"/>
                <w:sz w:val="16"/>
                <w:szCs w:val="16"/>
                <w:lang w:eastAsia="zh-CN"/>
              </w:rPr>
              <w:t>/</w:t>
            </w:r>
          </w:p>
        </w:tc>
        <w:tc>
          <w:tcPr>
            <w:tcW w:w="983" w:type="dxa"/>
            <w:tcBorders>
              <w:top w:val="nil"/>
              <w:left w:val="nil"/>
              <w:bottom w:val="nil"/>
              <w:right w:val="nil"/>
            </w:tcBorders>
            <w:shd w:val="clear" w:color="auto" w:fill="auto"/>
            <w:vAlign w:val="bottom"/>
            <w:hideMark/>
          </w:tcPr>
          <w:p w14:paraId="05B229B1"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283" w:type="dxa"/>
            <w:tcBorders>
              <w:top w:val="nil"/>
              <w:left w:val="nil"/>
              <w:bottom w:val="nil"/>
              <w:right w:val="nil"/>
            </w:tcBorders>
            <w:shd w:val="clear" w:color="auto" w:fill="auto"/>
            <w:vAlign w:val="bottom"/>
            <w:hideMark/>
          </w:tcPr>
          <w:p w14:paraId="1EF61FC1"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975" w:type="dxa"/>
            <w:tcBorders>
              <w:top w:val="nil"/>
              <w:left w:val="nil"/>
              <w:bottom w:val="nil"/>
              <w:right w:val="nil"/>
            </w:tcBorders>
            <w:shd w:val="clear" w:color="auto" w:fill="auto"/>
            <w:vAlign w:val="bottom"/>
            <w:hideMark/>
          </w:tcPr>
          <w:p w14:paraId="632CE848"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411" w:type="dxa"/>
            <w:tcBorders>
              <w:top w:val="nil"/>
              <w:left w:val="nil"/>
              <w:bottom w:val="nil"/>
              <w:right w:val="nil"/>
            </w:tcBorders>
            <w:shd w:val="clear" w:color="auto" w:fill="auto"/>
            <w:vAlign w:val="bottom"/>
            <w:hideMark/>
          </w:tcPr>
          <w:p w14:paraId="4CD802B3"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896" w:type="dxa"/>
            <w:tcBorders>
              <w:top w:val="nil"/>
              <w:left w:val="nil"/>
              <w:bottom w:val="nil"/>
              <w:right w:val="nil"/>
            </w:tcBorders>
            <w:shd w:val="clear" w:color="auto" w:fill="auto"/>
            <w:vAlign w:val="bottom"/>
            <w:hideMark/>
          </w:tcPr>
          <w:p w14:paraId="15EC6020"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r>
      <w:tr w:rsidR="00EA77AB" w:rsidRPr="00DD46F9" w14:paraId="4C171CC9" w14:textId="77777777" w:rsidTr="00BF727C">
        <w:trPr>
          <w:jc w:val="center"/>
        </w:trPr>
        <w:tc>
          <w:tcPr>
            <w:tcW w:w="1560" w:type="dxa"/>
            <w:tcBorders>
              <w:top w:val="single" w:sz="8" w:space="0" w:color="auto"/>
              <w:left w:val="nil"/>
              <w:bottom w:val="single" w:sz="8" w:space="0" w:color="auto"/>
              <w:right w:val="nil"/>
            </w:tcBorders>
            <w:shd w:val="clear" w:color="auto" w:fill="auto"/>
            <w:vAlign w:val="center"/>
            <w:hideMark/>
          </w:tcPr>
          <w:p w14:paraId="6543FD04" w14:textId="77777777" w:rsidR="00EA77AB" w:rsidRPr="00DD46F9" w:rsidRDefault="00EA77AB" w:rsidP="00BF727C">
            <w:pPr>
              <w:keepNext/>
              <w:keepLines/>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Sous-total</w:t>
            </w:r>
          </w:p>
        </w:tc>
        <w:tc>
          <w:tcPr>
            <w:tcW w:w="850" w:type="dxa"/>
            <w:tcBorders>
              <w:top w:val="single" w:sz="8" w:space="0" w:color="auto"/>
              <w:left w:val="nil"/>
              <w:bottom w:val="single" w:sz="8" w:space="0" w:color="auto"/>
              <w:right w:val="nil"/>
            </w:tcBorders>
            <w:shd w:val="clear" w:color="auto" w:fill="auto"/>
            <w:vAlign w:val="center"/>
            <w:hideMark/>
          </w:tcPr>
          <w:p w14:paraId="7C4E7BAF"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69EBE4BA"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19B2B307"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778AC5E4" w14:textId="77777777" w:rsidR="00EA77AB" w:rsidRPr="00DD46F9" w:rsidRDefault="00EA77AB" w:rsidP="00BF727C">
            <w:pPr>
              <w:keepNext/>
              <w:keepLines/>
              <w:jc w:val="center"/>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21D6BE6E"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46544C84" w14:textId="77777777" w:rsidR="00EA77AB" w:rsidRPr="00DD46F9" w:rsidRDefault="00EA77AB" w:rsidP="00BF727C">
            <w:pPr>
              <w:keepNext/>
              <w:keepLines/>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2B083387"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15.5</w:t>
            </w:r>
          </w:p>
        </w:tc>
        <w:tc>
          <w:tcPr>
            <w:tcW w:w="411" w:type="dxa"/>
            <w:tcBorders>
              <w:top w:val="single" w:sz="8" w:space="0" w:color="auto"/>
              <w:left w:val="nil"/>
              <w:bottom w:val="single" w:sz="8" w:space="0" w:color="auto"/>
              <w:right w:val="nil"/>
            </w:tcBorders>
            <w:shd w:val="clear" w:color="auto" w:fill="auto"/>
            <w:vAlign w:val="center"/>
            <w:hideMark/>
          </w:tcPr>
          <w:p w14:paraId="74AD9822"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42B2453D"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17.5</w:t>
            </w:r>
          </w:p>
        </w:tc>
      </w:tr>
      <w:tr w:rsidR="00EA77AB" w:rsidRPr="00DD46F9" w14:paraId="77E127F7" w14:textId="77777777" w:rsidTr="00BF727C">
        <w:trPr>
          <w:jc w:val="center"/>
        </w:trPr>
        <w:tc>
          <w:tcPr>
            <w:tcW w:w="1560" w:type="dxa"/>
            <w:tcBorders>
              <w:top w:val="nil"/>
              <w:left w:val="nil"/>
              <w:bottom w:val="nil"/>
              <w:right w:val="nil"/>
            </w:tcBorders>
            <w:shd w:val="clear" w:color="auto" w:fill="auto"/>
            <w:vAlign w:val="center"/>
            <w:hideMark/>
          </w:tcPr>
          <w:p w14:paraId="2DB82CE1"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 xml:space="preserve">Coûts d’appui au programme </w:t>
            </w:r>
          </w:p>
        </w:tc>
        <w:tc>
          <w:tcPr>
            <w:tcW w:w="850" w:type="dxa"/>
            <w:tcBorders>
              <w:top w:val="nil"/>
              <w:left w:val="nil"/>
              <w:bottom w:val="nil"/>
              <w:right w:val="nil"/>
            </w:tcBorders>
            <w:shd w:val="clear" w:color="auto" w:fill="auto"/>
            <w:vAlign w:val="center"/>
            <w:hideMark/>
          </w:tcPr>
          <w:p w14:paraId="0D9E6FC2"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12322BEA"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29CB5998"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850" w:type="dxa"/>
            <w:gridSpan w:val="2"/>
            <w:tcBorders>
              <w:top w:val="nil"/>
              <w:left w:val="nil"/>
              <w:bottom w:val="nil"/>
              <w:right w:val="nil"/>
            </w:tcBorders>
            <w:shd w:val="clear" w:color="auto" w:fill="auto"/>
            <w:vAlign w:val="bottom"/>
            <w:hideMark/>
          </w:tcPr>
          <w:p w14:paraId="7938EEC9"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83" w:type="dxa"/>
            <w:tcBorders>
              <w:top w:val="nil"/>
              <w:left w:val="nil"/>
              <w:bottom w:val="nil"/>
              <w:right w:val="nil"/>
            </w:tcBorders>
            <w:shd w:val="clear" w:color="auto" w:fill="auto"/>
            <w:vAlign w:val="center"/>
            <w:hideMark/>
          </w:tcPr>
          <w:p w14:paraId="182D9BAB"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283" w:type="dxa"/>
            <w:tcBorders>
              <w:top w:val="nil"/>
              <w:left w:val="nil"/>
              <w:bottom w:val="nil"/>
              <w:right w:val="nil"/>
            </w:tcBorders>
            <w:shd w:val="clear" w:color="auto" w:fill="auto"/>
            <w:vAlign w:val="center"/>
            <w:hideMark/>
          </w:tcPr>
          <w:p w14:paraId="28B9B255"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75" w:type="dxa"/>
            <w:tcBorders>
              <w:top w:val="nil"/>
              <w:left w:val="nil"/>
              <w:bottom w:val="nil"/>
              <w:right w:val="nil"/>
            </w:tcBorders>
            <w:shd w:val="clear" w:color="auto" w:fill="auto"/>
            <w:vAlign w:val="center"/>
            <w:hideMark/>
          </w:tcPr>
          <w:p w14:paraId="76FB3E18"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411" w:type="dxa"/>
            <w:tcBorders>
              <w:top w:val="nil"/>
              <w:left w:val="nil"/>
              <w:bottom w:val="nil"/>
              <w:right w:val="nil"/>
            </w:tcBorders>
            <w:shd w:val="clear" w:color="auto" w:fill="auto"/>
            <w:vAlign w:val="center"/>
            <w:hideMark/>
          </w:tcPr>
          <w:p w14:paraId="1F8A090B"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896" w:type="dxa"/>
            <w:tcBorders>
              <w:top w:val="nil"/>
              <w:left w:val="nil"/>
              <w:bottom w:val="nil"/>
              <w:right w:val="nil"/>
            </w:tcBorders>
            <w:shd w:val="clear" w:color="auto" w:fill="auto"/>
            <w:vAlign w:val="center"/>
            <w:hideMark/>
          </w:tcPr>
          <w:p w14:paraId="0D89BB3F"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r>
      <w:tr w:rsidR="00EA77AB" w:rsidRPr="00DD46F9" w14:paraId="71922354" w14:textId="77777777" w:rsidTr="00BF727C">
        <w:trPr>
          <w:jc w:val="center"/>
        </w:trPr>
        <w:tc>
          <w:tcPr>
            <w:tcW w:w="1560" w:type="dxa"/>
            <w:tcBorders>
              <w:top w:val="nil"/>
              <w:left w:val="nil"/>
              <w:bottom w:val="nil"/>
              <w:right w:val="nil"/>
            </w:tcBorders>
            <w:shd w:val="clear" w:color="auto" w:fill="auto"/>
            <w:vAlign w:val="center"/>
            <w:hideMark/>
          </w:tcPr>
          <w:p w14:paraId="13C724E5"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Extrabudgétaire</w:t>
            </w:r>
          </w:p>
        </w:tc>
        <w:tc>
          <w:tcPr>
            <w:tcW w:w="850" w:type="dxa"/>
            <w:tcBorders>
              <w:top w:val="nil"/>
              <w:left w:val="nil"/>
              <w:bottom w:val="nil"/>
              <w:right w:val="nil"/>
            </w:tcBorders>
            <w:shd w:val="clear" w:color="auto" w:fill="auto"/>
            <w:vAlign w:val="center"/>
            <w:hideMark/>
          </w:tcPr>
          <w:p w14:paraId="59DF29E6"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61574C0C"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1276" w:type="dxa"/>
            <w:tcBorders>
              <w:top w:val="nil"/>
              <w:left w:val="nil"/>
              <w:bottom w:val="nil"/>
              <w:right w:val="nil"/>
            </w:tcBorders>
            <w:shd w:val="clear" w:color="auto" w:fill="auto"/>
            <w:vAlign w:val="center"/>
            <w:hideMark/>
          </w:tcPr>
          <w:p w14:paraId="6D0D4CFC"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850" w:type="dxa"/>
            <w:gridSpan w:val="2"/>
            <w:tcBorders>
              <w:top w:val="nil"/>
              <w:left w:val="nil"/>
              <w:bottom w:val="nil"/>
              <w:right w:val="nil"/>
            </w:tcBorders>
            <w:shd w:val="clear" w:color="auto" w:fill="auto"/>
            <w:vAlign w:val="bottom"/>
            <w:hideMark/>
          </w:tcPr>
          <w:p w14:paraId="324F5D94"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83" w:type="dxa"/>
            <w:tcBorders>
              <w:top w:val="nil"/>
              <w:left w:val="nil"/>
              <w:bottom w:val="nil"/>
              <w:right w:val="nil"/>
            </w:tcBorders>
            <w:shd w:val="clear" w:color="auto" w:fill="auto"/>
            <w:vAlign w:val="center"/>
            <w:hideMark/>
          </w:tcPr>
          <w:p w14:paraId="29C5BE53" w14:textId="77777777" w:rsidR="00EA77AB" w:rsidRPr="00DD46F9" w:rsidRDefault="00EA77AB" w:rsidP="00BF727C">
            <w:pPr>
              <w:keepNext/>
              <w:keepLines/>
              <w:rPr>
                <w:rFonts w:asciiTheme="majorHAnsi" w:hAnsiTheme="majorHAnsi" w:cstheme="majorHAnsi"/>
                <w:color w:val="000000" w:themeColor="text1"/>
                <w:sz w:val="18"/>
                <w:szCs w:val="18"/>
                <w:lang w:eastAsia="zh-CN"/>
              </w:rPr>
            </w:pPr>
          </w:p>
        </w:tc>
        <w:tc>
          <w:tcPr>
            <w:tcW w:w="283" w:type="dxa"/>
            <w:tcBorders>
              <w:top w:val="nil"/>
              <w:left w:val="nil"/>
              <w:bottom w:val="nil"/>
              <w:right w:val="nil"/>
            </w:tcBorders>
            <w:shd w:val="clear" w:color="auto" w:fill="auto"/>
            <w:vAlign w:val="center"/>
            <w:hideMark/>
          </w:tcPr>
          <w:p w14:paraId="22233B8A"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c>
          <w:tcPr>
            <w:tcW w:w="975" w:type="dxa"/>
            <w:tcBorders>
              <w:top w:val="nil"/>
              <w:left w:val="nil"/>
              <w:bottom w:val="nil"/>
              <w:right w:val="nil"/>
            </w:tcBorders>
            <w:shd w:val="clear" w:color="auto" w:fill="auto"/>
            <w:vAlign w:val="center"/>
            <w:hideMark/>
          </w:tcPr>
          <w:p w14:paraId="3CAFD840"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r w:rsidRPr="00DD46F9">
              <w:rPr>
                <w:rFonts w:asciiTheme="majorHAnsi" w:hAnsiTheme="majorHAnsi" w:cstheme="majorHAnsi"/>
                <w:color w:val="000000" w:themeColor="text1"/>
                <w:sz w:val="18"/>
                <w:szCs w:val="18"/>
                <w:lang w:eastAsia="zh-CN"/>
              </w:rPr>
              <w:t>2</w:t>
            </w:r>
          </w:p>
        </w:tc>
        <w:tc>
          <w:tcPr>
            <w:tcW w:w="411" w:type="dxa"/>
            <w:tcBorders>
              <w:top w:val="nil"/>
              <w:left w:val="nil"/>
              <w:bottom w:val="nil"/>
              <w:right w:val="nil"/>
            </w:tcBorders>
            <w:shd w:val="clear" w:color="auto" w:fill="auto"/>
            <w:vAlign w:val="center"/>
            <w:hideMark/>
          </w:tcPr>
          <w:p w14:paraId="4107F527" w14:textId="77777777" w:rsidR="00EA77AB" w:rsidRPr="00DD46F9" w:rsidRDefault="00EA77AB" w:rsidP="00BF727C">
            <w:pPr>
              <w:keepNext/>
              <w:keepLines/>
              <w:jc w:val="right"/>
              <w:rPr>
                <w:rFonts w:asciiTheme="majorHAnsi" w:hAnsiTheme="majorHAnsi" w:cstheme="majorHAnsi"/>
                <w:color w:val="000000" w:themeColor="text1"/>
                <w:sz w:val="16"/>
                <w:szCs w:val="16"/>
                <w:lang w:eastAsia="zh-CN"/>
              </w:rPr>
            </w:pPr>
            <w:proofErr w:type="gramStart"/>
            <w:r w:rsidRPr="00DD46F9">
              <w:rPr>
                <w:rFonts w:asciiTheme="majorHAnsi" w:hAnsiTheme="majorHAnsi" w:cstheme="majorHAnsi"/>
                <w:color w:val="000000" w:themeColor="text1"/>
                <w:sz w:val="16"/>
                <w:szCs w:val="16"/>
                <w:lang w:eastAsia="zh-CN"/>
              </w:rPr>
              <w:t>b</w:t>
            </w:r>
            <w:proofErr w:type="gramEnd"/>
            <w:r w:rsidRPr="00DD46F9">
              <w:rPr>
                <w:rFonts w:asciiTheme="majorHAnsi" w:hAnsiTheme="majorHAnsi" w:cstheme="majorHAnsi"/>
                <w:color w:val="000000" w:themeColor="text1"/>
                <w:sz w:val="16"/>
                <w:szCs w:val="16"/>
                <w:lang w:eastAsia="zh-CN"/>
              </w:rPr>
              <w:t>/</w:t>
            </w:r>
          </w:p>
        </w:tc>
        <w:tc>
          <w:tcPr>
            <w:tcW w:w="896" w:type="dxa"/>
            <w:tcBorders>
              <w:top w:val="nil"/>
              <w:left w:val="nil"/>
              <w:bottom w:val="nil"/>
              <w:right w:val="nil"/>
            </w:tcBorders>
            <w:shd w:val="clear" w:color="auto" w:fill="auto"/>
            <w:vAlign w:val="center"/>
            <w:hideMark/>
          </w:tcPr>
          <w:p w14:paraId="6954B434" w14:textId="77777777" w:rsidR="00EA77AB" w:rsidRPr="00DD46F9" w:rsidRDefault="00EA77AB" w:rsidP="00BF727C">
            <w:pPr>
              <w:keepNext/>
              <w:keepLines/>
              <w:jc w:val="right"/>
              <w:rPr>
                <w:rFonts w:asciiTheme="majorHAnsi" w:hAnsiTheme="majorHAnsi" w:cstheme="majorHAnsi"/>
                <w:color w:val="000000" w:themeColor="text1"/>
                <w:sz w:val="18"/>
                <w:szCs w:val="18"/>
                <w:lang w:eastAsia="zh-CN"/>
              </w:rPr>
            </w:pPr>
          </w:p>
        </w:tc>
      </w:tr>
      <w:tr w:rsidR="00EA77AB" w:rsidRPr="00DD46F9" w14:paraId="0D190187" w14:textId="77777777" w:rsidTr="00BF727C">
        <w:trPr>
          <w:jc w:val="center"/>
        </w:trPr>
        <w:tc>
          <w:tcPr>
            <w:tcW w:w="1560" w:type="dxa"/>
            <w:tcBorders>
              <w:top w:val="single" w:sz="8" w:space="0" w:color="auto"/>
              <w:left w:val="nil"/>
              <w:bottom w:val="single" w:sz="8" w:space="0" w:color="auto"/>
              <w:right w:val="nil"/>
            </w:tcBorders>
            <w:shd w:val="clear" w:color="auto" w:fill="auto"/>
            <w:vAlign w:val="center"/>
            <w:hideMark/>
          </w:tcPr>
          <w:p w14:paraId="0E6231B3" w14:textId="77777777" w:rsidR="00EA77AB" w:rsidRPr="00DD46F9" w:rsidRDefault="00EA77AB" w:rsidP="00BF727C">
            <w:pPr>
              <w:keepNext/>
              <w:keepLines/>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xml:space="preserve">Total </w:t>
            </w:r>
          </w:p>
        </w:tc>
        <w:tc>
          <w:tcPr>
            <w:tcW w:w="850" w:type="dxa"/>
            <w:tcBorders>
              <w:top w:val="single" w:sz="8" w:space="0" w:color="auto"/>
              <w:left w:val="nil"/>
              <w:bottom w:val="single" w:sz="8" w:space="0" w:color="auto"/>
              <w:right w:val="nil"/>
            </w:tcBorders>
            <w:shd w:val="clear" w:color="auto" w:fill="auto"/>
            <w:vAlign w:val="center"/>
            <w:hideMark/>
          </w:tcPr>
          <w:p w14:paraId="68194DF5"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2DD0971B"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3641BE40"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132C761E" w14:textId="77777777" w:rsidR="00EA77AB" w:rsidRPr="00DD46F9" w:rsidRDefault="00EA77AB" w:rsidP="00BF727C">
            <w:pPr>
              <w:keepNext/>
              <w:keepLines/>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2BBC20B6"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6B3FA85A" w14:textId="77777777" w:rsidR="00EA77AB" w:rsidRPr="00DD46F9" w:rsidRDefault="00EA77AB" w:rsidP="00BF727C">
            <w:pPr>
              <w:keepNext/>
              <w:keepLines/>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042A746B"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17.5</w:t>
            </w:r>
          </w:p>
        </w:tc>
        <w:tc>
          <w:tcPr>
            <w:tcW w:w="411" w:type="dxa"/>
            <w:tcBorders>
              <w:top w:val="single" w:sz="8" w:space="0" w:color="auto"/>
              <w:left w:val="nil"/>
              <w:bottom w:val="single" w:sz="8" w:space="0" w:color="auto"/>
              <w:right w:val="nil"/>
            </w:tcBorders>
            <w:shd w:val="clear" w:color="auto" w:fill="auto"/>
            <w:vAlign w:val="center"/>
            <w:hideMark/>
          </w:tcPr>
          <w:p w14:paraId="6BC0D9C0"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606E9362" w14:textId="77777777" w:rsidR="00EA77AB" w:rsidRPr="00DD46F9" w:rsidRDefault="00EA77AB" w:rsidP="00BF727C">
            <w:pPr>
              <w:keepNext/>
              <w:keepLines/>
              <w:jc w:val="right"/>
              <w:rPr>
                <w:rFonts w:asciiTheme="majorHAnsi" w:hAnsiTheme="majorHAnsi" w:cstheme="majorHAnsi"/>
                <w:b/>
                <w:bCs/>
                <w:color w:val="000000" w:themeColor="text1"/>
                <w:sz w:val="18"/>
                <w:szCs w:val="18"/>
                <w:lang w:eastAsia="zh-CN"/>
              </w:rPr>
            </w:pPr>
            <w:r w:rsidRPr="00DD46F9">
              <w:rPr>
                <w:rFonts w:asciiTheme="majorHAnsi" w:hAnsiTheme="majorHAnsi" w:cstheme="majorHAnsi"/>
                <w:b/>
                <w:bCs/>
                <w:color w:val="000000" w:themeColor="text1"/>
                <w:sz w:val="18"/>
                <w:szCs w:val="18"/>
                <w:lang w:eastAsia="zh-CN"/>
              </w:rPr>
              <w:t>17.5</w:t>
            </w:r>
          </w:p>
        </w:tc>
      </w:tr>
      <w:tr w:rsidR="00EA77AB" w:rsidRPr="00DD46F9" w14:paraId="57F211AB" w14:textId="77777777" w:rsidTr="00BF727C">
        <w:trPr>
          <w:trHeight w:val="67"/>
          <w:jc w:val="center"/>
        </w:trPr>
        <w:tc>
          <w:tcPr>
            <w:tcW w:w="9360" w:type="dxa"/>
            <w:gridSpan w:val="11"/>
            <w:tcBorders>
              <w:top w:val="nil"/>
              <w:left w:val="nil"/>
              <w:bottom w:val="nil"/>
              <w:right w:val="nil"/>
            </w:tcBorders>
            <w:shd w:val="clear" w:color="auto" w:fill="auto"/>
            <w:vAlign w:val="center"/>
            <w:hideMark/>
          </w:tcPr>
          <w:p w14:paraId="135C533D" w14:textId="77777777" w:rsidR="00EA77AB" w:rsidRPr="00DD46F9" w:rsidRDefault="00EA77AB" w:rsidP="00BF727C">
            <w:pPr>
              <w:keepNext/>
              <w:keepLines/>
              <w:rPr>
                <w:rFonts w:asciiTheme="majorHAnsi" w:hAnsiTheme="majorHAnsi" w:cstheme="majorHAnsi"/>
                <w:color w:val="000000" w:themeColor="text1"/>
                <w:sz w:val="16"/>
                <w:szCs w:val="16"/>
                <w:lang w:eastAsia="zh-CN"/>
              </w:rPr>
            </w:pPr>
            <w:proofErr w:type="gramStart"/>
            <w:r w:rsidRPr="00DD46F9">
              <w:rPr>
                <w:rFonts w:asciiTheme="majorHAnsi" w:hAnsiTheme="majorHAnsi" w:cstheme="majorHAnsi"/>
                <w:color w:val="000000" w:themeColor="text1"/>
                <w:sz w:val="16"/>
                <w:szCs w:val="16"/>
                <w:lang w:eastAsia="zh-CN"/>
              </w:rPr>
              <w:t>a</w:t>
            </w:r>
            <w:proofErr w:type="gramEnd"/>
            <w:r w:rsidRPr="00DD46F9">
              <w:rPr>
                <w:rFonts w:asciiTheme="majorHAnsi" w:hAnsiTheme="majorHAnsi" w:cstheme="majorHAnsi"/>
                <w:color w:val="000000" w:themeColor="text1"/>
                <w:sz w:val="16"/>
                <w:szCs w:val="16"/>
                <w:lang w:eastAsia="zh-CN"/>
              </w:rPr>
              <w:t>/ comprend les déplacements (100,$)</w:t>
            </w:r>
          </w:p>
        </w:tc>
      </w:tr>
      <w:tr w:rsidR="00EA77AB" w:rsidRPr="0042178D" w14:paraId="204DE216" w14:textId="77777777" w:rsidTr="00BF727C">
        <w:trPr>
          <w:jc w:val="center"/>
        </w:trPr>
        <w:tc>
          <w:tcPr>
            <w:tcW w:w="9360" w:type="dxa"/>
            <w:gridSpan w:val="11"/>
            <w:tcBorders>
              <w:top w:val="nil"/>
              <w:left w:val="nil"/>
              <w:bottom w:val="nil"/>
              <w:right w:val="nil"/>
            </w:tcBorders>
            <w:shd w:val="clear" w:color="auto" w:fill="auto"/>
            <w:vAlign w:val="center"/>
            <w:hideMark/>
          </w:tcPr>
          <w:p w14:paraId="7C9CA409" w14:textId="77777777" w:rsidR="00EA77AB" w:rsidRPr="00DD46F9" w:rsidRDefault="00EA77AB" w:rsidP="00BF727C">
            <w:pPr>
              <w:keepNext/>
              <w:keepLines/>
              <w:rPr>
                <w:rFonts w:asciiTheme="majorHAnsi" w:hAnsiTheme="majorHAnsi" w:cstheme="majorHAnsi"/>
                <w:color w:val="000000" w:themeColor="text1"/>
                <w:sz w:val="16"/>
                <w:szCs w:val="16"/>
                <w:lang w:eastAsia="zh-CN"/>
              </w:rPr>
            </w:pPr>
            <w:proofErr w:type="gramStart"/>
            <w:r w:rsidRPr="00DD46F9">
              <w:rPr>
                <w:rFonts w:asciiTheme="majorHAnsi" w:hAnsiTheme="majorHAnsi" w:cstheme="majorHAnsi"/>
                <w:color w:val="000000" w:themeColor="text1"/>
                <w:sz w:val="16"/>
                <w:szCs w:val="16"/>
                <w:lang w:eastAsia="zh-CN"/>
              </w:rPr>
              <w:t>b</w:t>
            </w:r>
            <w:proofErr w:type="gramEnd"/>
            <w:r w:rsidRPr="00DD46F9">
              <w:rPr>
                <w:rFonts w:asciiTheme="majorHAnsi" w:hAnsiTheme="majorHAnsi" w:cstheme="majorHAnsi"/>
                <w:color w:val="000000" w:themeColor="text1"/>
                <w:sz w:val="16"/>
                <w:szCs w:val="16"/>
                <w:lang w:eastAsia="zh-CN"/>
              </w:rPr>
              <w:t xml:space="preserve">/ représente 1 P-4 pour la DSI and 1 P-3 pour le Centre d’échange </w:t>
            </w:r>
            <w:r>
              <w:rPr>
                <w:rFonts w:asciiTheme="majorHAnsi" w:hAnsiTheme="majorHAnsi" w:cstheme="majorHAnsi"/>
                <w:color w:val="000000" w:themeColor="text1"/>
                <w:sz w:val="16"/>
                <w:szCs w:val="16"/>
                <w:lang w:eastAsia="zh-CN"/>
              </w:rPr>
              <w:t xml:space="preserve">de </w:t>
            </w:r>
            <w:r w:rsidRPr="00DD46F9">
              <w:rPr>
                <w:rFonts w:asciiTheme="majorHAnsi" w:hAnsiTheme="majorHAnsi" w:cstheme="majorHAnsi"/>
                <w:color w:val="000000" w:themeColor="text1"/>
                <w:sz w:val="16"/>
                <w:szCs w:val="16"/>
                <w:lang w:eastAsia="zh-CN"/>
              </w:rPr>
              <w:t xml:space="preserve">prévention des risques biotechnologiques  </w:t>
            </w:r>
          </w:p>
        </w:tc>
      </w:tr>
    </w:tbl>
    <w:p w14:paraId="66E7205C" w14:textId="77777777" w:rsidR="00EA77AB" w:rsidRPr="00DD46F9" w:rsidRDefault="00EA77AB" w:rsidP="00EA77AB">
      <w:pPr>
        <w:pStyle w:val="SingleTxt"/>
        <w:rPr>
          <w:color w:val="000000" w:themeColor="text1"/>
        </w:rPr>
      </w:pPr>
    </w:p>
    <w:p w14:paraId="4BD1565E"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DD46F9">
        <w:rPr>
          <w:color w:val="000000" w:themeColor="text1"/>
          <w:sz w:val="22"/>
          <w:szCs w:val="22"/>
        </w:rPr>
        <w:t xml:space="preserve">Les ressources non affectées à des postes couvrent les frais de déplacement du personnel (100 000 </w:t>
      </w:r>
      <w:r w:rsidRPr="00E831B9">
        <w:rPr>
          <w:sz w:val="22"/>
          <w:szCs w:val="22"/>
        </w:rPr>
        <w:t>dollars), étant donné qu'à l'</w:t>
      </w:r>
      <w:r>
        <w:rPr>
          <w:sz w:val="22"/>
          <w:szCs w:val="22"/>
        </w:rPr>
        <w:t xml:space="preserve">avenir, certains voyages seront remplacés par des engagements à distance, en virtuel. </w:t>
      </w:r>
      <w:r w:rsidRPr="00E831B9">
        <w:rPr>
          <w:sz w:val="22"/>
          <w:szCs w:val="22"/>
        </w:rPr>
        <w:t>Ainsi, l'estimation des coûts est basée sur le schéma des dépenses réelles pour l'exercice biennal 2019-2020.</w:t>
      </w:r>
    </w:p>
    <w:p w14:paraId="38EB3209" w14:textId="5F6B7CF6"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Dans le cadre du</w:t>
      </w:r>
      <w:r>
        <w:rPr>
          <w:sz w:val="22"/>
          <w:szCs w:val="22"/>
        </w:rPr>
        <w:t xml:space="preserve"> </w:t>
      </w:r>
      <w:r w:rsidR="00FC23F7">
        <w:rPr>
          <w:sz w:val="22"/>
          <w:szCs w:val="22"/>
        </w:rPr>
        <w:t>s</w:t>
      </w:r>
      <w:r w:rsidRPr="00E831B9">
        <w:rPr>
          <w:sz w:val="22"/>
          <w:szCs w:val="22"/>
        </w:rPr>
        <w:t xml:space="preserve">cénario de croissance nominale </w:t>
      </w:r>
      <w:r w:rsidR="00FC23F7">
        <w:rPr>
          <w:sz w:val="22"/>
          <w:szCs w:val="22"/>
        </w:rPr>
        <w:t>nulle</w:t>
      </w:r>
      <w:r w:rsidRPr="00E831B9">
        <w:rPr>
          <w:sz w:val="22"/>
          <w:szCs w:val="22"/>
        </w:rPr>
        <w:t xml:space="preserve"> (augmentation de 0 % en termes nominaux), en maintenant le budget du programme au niveau de 2023-2024 en termes nominaux, le </w:t>
      </w:r>
      <w:r>
        <w:rPr>
          <w:sz w:val="22"/>
          <w:szCs w:val="22"/>
        </w:rPr>
        <w:t>Secrétariat</w:t>
      </w:r>
      <w:r w:rsidRPr="00E831B9">
        <w:rPr>
          <w:sz w:val="22"/>
          <w:szCs w:val="22"/>
        </w:rPr>
        <w:t xml:space="preserve"> proposerait le maintien de tous les postes existants et un montant de 100 000 dollars au titre des non-postes pour financer les déplacements du personnel afin de soutenir la mise en œuvre des mandats dans le cadre du programme.</w:t>
      </w:r>
    </w:p>
    <w:p w14:paraId="31EB4D99" w14:textId="77777777" w:rsidR="00EA77AB" w:rsidRPr="00E831B9" w:rsidRDefault="00EA77AB" w:rsidP="00794686">
      <w:pPr>
        <w:pStyle w:val="H1"/>
        <w:spacing w:before="240" w:line="240" w:lineRule="auto"/>
        <w:ind w:left="0" w:right="-11" w:firstLine="0"/>
        <w:jc w:val="center"/>
        <w:outlineLvl w:val="2"/>
        <w:rPr>
          <w:rFonts w:asciiTheme="majorBidi" w:eastAsiaTheme="majorBidi" w:hAnsiTheme="majorBidi" w:cstheme="majorBidi"/>
          <w:sz w:val="22"/>
          <w:szCs w:val="22"/>
        </w:rPr>
      </w:pPr>
      <w:r w:rsidRPr="00E831B9">
        <w:rPr>
          <w:rFonts w:asciiTheme="majorBidi" w:hAnsiTheme="majorBidi" w:cstheme="majorBidi"/>
          <w:sz w:val="22"/>
          <w:szCs w:val="22"/>
        </w:rPr>
        <w:t xml:space="preserve">2. </w:t>
      </w:r>
      <w:r>
        <w:rPr>
          <w:rFonts w:eastAsiaTheme="minorEastAsia"/>
          <w:sz w:val="22"/>
          <w:szCs w:val="22"/>
        </w:rPr>
        <w:t>D</w:t>
      </w:r>
      <w:r w:rsidRPr="00E831B9">
        <w:rPr>
          <w:rFonts w:eastAsiaTheme="minorEastAsia"/>
          <w:sz w:val="22"/>
          <w:szCs w:val="22"/>
        </w:rPr>
        <w:t xml:space="preserve">ivision </w:t>
      </w:r>
      <w:r>
        <w:rPr>
          <w:rFonts w:eastAsiaTheme="minorEastAsia"/>
          <w:sz w:val="22"/>
          <w:szCs w:val="22"/>
        </w:rPr>
        <w:t>s</w:t>
      </w:r>
      <w:r w:rsidRPr="00E831B9">
        <w:rPr>
          <w:rFonts w:eastAsiaTheme="minorEastAsia"/>
          <w:sz w:val="22"/>
          <w:szCs w:val="22"/>
        </w:rPr>
        <w:t xml:space="preserve">cience, société et avenirs durables </w:t>
      </w:r>
    </w:p>
    <w:p w14:paraId="2B0CC79E" w14:textId="6AA6DBB8" w:rsidR="00EA77AB" w:rsidRPr="00E831B9" w:rsidRDefault="00EA77AB" w:rsidP="00EA77A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 w:val="22"/>
          <w:szCs w:val="22"/>
        </w:rPr>
      </w:pPr>
      <w:r>
        <w:rPr>
          <w:rFonts w:asciiTheme="majorBidi" w:hAnsiTheme="majorBidi" w:cstheme="majorBidi"/>
          <w:i/>
          <w:iCs/>
          <w:sz w:val="22"/>
          <w:szCs w:val="22"/>
        </w:rPr>
        <w:t xml:space="preserve">Allocation des ressources (budget de base) : </w:t>
      </w:r>
      <w:r w:rsidRPr="00E831B9">
        <w:rPr>
          <w:rFonts w:asciiTheme="majorBidi" w:hAnsiTheme="majorBidi" w:cstheme="majorBidi"/>
          <w:i/>
          <w:iCs/>
          <w:sz w:val="22"/>
          <w:szCs w:val="22"/>
        </w:rPr>
        <w:t>6,761,300</w:t>
      </w:r>
      <w:r w:rsidR="00583145">
        <w:rPr>
          <w:rFonts w:asciiTheme="majorBidi" w:hAnsiTheme="majorBidi" w:cstheme="majorBidi"/>
          <w:i/>
          <w:iCs/>
          <w:sz w:val="22"/>
          <w:szCs w:val="22"/>
        </w:rPr>
        <w:t> </w:t>
      </w:r>
      <w:r w:rsidRPr="00E831B9">
        <w:rPr>
          <w:rFonts w:asciiTheme="majorBidi" w:hAnsiTheme="majorBidi" w:cstheme="majorBidi"/>
          <w:i/>
          <w:iCs/>
          <w:sz w:val="22"/>
          <w:szCs w:val="22"/>
        </w:rPr>
        <w:t>$ (scenario 1)</w:t>
      </w:r>
    </w:p>
    <w:p w14:paraId="2452B47E"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rFonts w:eastAsiaTheme="minorEastAsia"/>
          <w:sz w:val="22"/>
          <w:szCs w:val="22"/>
        </w:rPr>
        <w:t xml:space="preserve">La </w:t>
      </w:r>
      <w:r>
        <w:rPr>
          <w:rFonts w:eastAsiaTheme="minorEastAsia"/>
          <w:sz w:val="22"/>
          <w:szCs w:val="22"/>
        </w:rPr>
        <w:t>D</w:t>
      </w:r>
      <w:r w:rsidRPr="00E831B9">
        <w:rPr>
          <w:rFonts w:eastAsiaTheme="minorEastAsia"/>
          <w:sz w:val="22"/>
          <w:szCs w:val="22"/>
        </w:rPr>
        <w:t xml:space="preserve">ivision </w:t>
      </w:r>
      <w:r>
        <w:rPr>
          <w:rFonts w:eastAsiaTheme="minorEastAsia"/>
          <w:sz w:val="22"/>
          <w:szCs w:val="22"/>
        </w:rPr>
        <w:t>s</w:t>
      </w:r>
      <w:r w:rsidRPr="00E831B9">
        <w:rPr>
          <w:rFonts w:eastAsiaTheme="minorEastAsia"/>
          <w:sz w:val="22"/>
          <w:szCs w:val="22"/>
        </w:rPr>
        <w:t>cience, société et avenirs durables fait office de secrétaire de l'Organe subsidiaire chargé de fournir des avis scientifiques, techniques et technologiques (</w:t>
      </w:r>
      <w:r>
        <w:rPr>
          <w:rFonts w:eastAsiaTheme="minorEastAsia"/>
          <w:sz w:val="22"/>
          <w:szCs w:val="22"/>
        </w:rPr>
        <w:t>OSASTT</w:t>
      </w:r>
      <w:r w:rsidRPr="00E831B9">
        <w:rPr>
          <w:rFonts w:eastAsiaTheme="minorEastAsia"/>
          <w:sz w:val="22"/>
          <w:szCs w:val="22"/>
        </w:rPr>
        <w:t>) de la Convention sur la diversité biologique et fournit un soutien scientifique et technique au</w:t>
      </w:r>
      <w:r>
        <w:rPr>
          <w:rFonts w:eastAsiaTheme="minorEastAsia"/>
          <w:sz w:val="22"/>
          <w:szCs w:val="22"/>
        </w:rPr>
        <w:t xml:space="preserve"> G</w:t>
      </w:r>
      <w:r w:rsidRPr="00E831B9">
        <w:rPr>
          <w:rFonts w:eastAsiaTheme="minorEastAsia"/>
          <w:sz w:val="22"/>
          <w:szCs w:val="22"/>
        </w:rPr>
        <w:t>roupe de travail</w:t>
      </w:r>
      <w:r>
        <w:rPr>
          <w:rFonts w:eastAsiaTheme="minorEastAsia"/>
          <w:sz w:val="22"/>
          <w:szCs w:val="22"/>
        </w:rPr>
        <w:t xml:space="preserve"> spécial</w:t>
      </w:r>
      <w:r w:rsidRPr="00E831B9">
        <w:rPr>
          <w:rFonts w:eastAsiaTheme="minorEastAsia"/>
          <w:sz w:val="22"/>
          <w:szCs w:val="22"/>
        </w:rPr>
        <w:t xml:space="preserve"> à composition non limitée sur le </w:t>
      </w:r>
      <w:r>
        <w:rPr>
          <w:rFonts w:eastAsiaTheme="minorEastAsia"/>
          <w:sz w:val="22"/>
          <w:szCs w:val="22"/>
        </w:rPr>
        <w:t>cadre mondial de la biodiversité</w:t>
      </w:r>
      <w:r w:rsidRPr="00E831B9">
        <w:rPr>
          <w:rFonts w:eastAsiaTheme="minorEastAsia"/>
          <w:sz w:val="22"/>
          <w:szCs w:val="22"/>
        </w:rPr>
        <w:t xml:space="preserve"> </w:t>
      </w:r>
      <w:r>
        <w:rPr>
          <w:rFonts w:eastAsiaTheme="minorEastAsia"/>
          <w:sz w:val="22"/>
          <w:szCs w:val="22"/>
        </w:rPr>
        <w:t>pour l’</w:t>
      </w:r>
      <w:r w:rsidRPr="00E831B9">
        <w:rPr>
          <w:rFonts w:eastAsiaTheme="minorEastAsia"/>
          <w:sz w:val="22"/>
          <w:szCs w:val="22"/>
        </w:rPr>
        <w:t>après</w:t>
      </w:r>
      <w:r>
        <w:rPr>
          <w:rFonts w:eastAsiaTheme="minorEastAsia"/>
          <w:sz w:val="22"/>
          <w:szCs w:val="22"/>
        </w:rPr>
        <w:t>-</w:t>
      </w:r>
      <w:r w:rsidRPr="00E831B9">
        <w:rPr>
          <w:rFonts w:eastAsiaTheme="minorEastAsia"/>
          <w:sz w:val="22"/>
          <w:szCs w:val="22"/>
        </w:rPr>
        <w:t>2020.</w:t>
      </w:r>
      <w:r>
        <w:rPr>
          <w:rFonts w:eastAsiaTheme="minorEastAsia"/>
          <w:sz w:val="22"/>
          <w:szCs w:val="22"/>
        </w:rPr>
        <w:t xml:space="preserve"> </w:t>
      </w:r>
      <w:r w:rsidRPr="00E831B9">
        <w:rPr>
          <w:rFonts w:eastAsiaTheme="minorEastAsia"/>
          <w:sz w:val="22"/>
          <w:szCs w:val="22"/>
        </w:rPr>
        <w:t xml:space="preserve">La </w:t>
      </w:r>
      <w:r>
        <w:rPr>
          <w:rFonts w:eastAsiaTheme="minorEastAsia"/>
          <w:sz w:val="22"/>
          <w:szCs w:val="22"/>
        </w:rPr>
        <w:t>D</w:t>
      </w:r>
      <w:r w:rsidRPr="00E831B9">
        <w:rPr>
          <w:rFonts w:eastAsiaTheme="minorEastAsia"/>
          <w:sz w:val="22"/>
          <w:szCs w:val="22"/>
        </w:rPr>
        <w:t xml:space="preserve">ivision </w:t>
      </w:r>
      <w:r>
        <w:rPr>
          <w:rFonts w:eastAsiaTheme="minorEastAsia"/>
          <w:sz w:val="22"/>
          <w:szCs w:val="22"/>
        </w:rPr>
        <w:t>s</w:t>
      </w:r>
      <w:r w:rsidRPr="00E831B9">
        <w:rPr>
          <w:rFonts w:eastAsiaTheme="minorEastAsia"/>
          <w:sz w:val="22"/>
          <w:szCs w:val="22"/>
        </w:rPr>
        <w:t xml:space="preserve">cience, société et avenirs durables comprend trois </w:t>
      </w:r>
      <w:r>
        <w:rPr>
          <w:rFonts w:eastAsiaTheme="minorEastAsia"/>
          <w:sz w:val="22"/>
          <w:szCs w:val="22"/>
        </w:rPr>
        <w:t xml:space="preserve">départements </w:t>
      </w:r>
      <w:r w:rsidRPr="00E831B9">
        <w:rPr>
          <w:rFonts w:eastAsiaTheme="minorEastAsia"/>
          <w:sz w:val="22"/>
          <w:szCs w:val="22"/>
        </w:rPr>
        <w:t>:</w:t>
      </w:r>
    </w:p>
    <w:p w14:paraId="13E3132D"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E831B9">
        <w:rPr>
          <w:rFonts w:eastAsiaTheme="minorEastAsia"/>
          <w:sz w:val="22"/>
          <w:szCs w:val="22"/>
        </w:rPr>
        <w:t>L</w:t>
      </w:r>
      <w:r>
        <w:rPr>
          <w:rFonts w:eastAsiaTheme="minorEastAsia"/>
          <w:sz w:val="22"/>
          <w:szCs w:val="22"/>
        </w:rPr>
        <w:t>a Division s</w:t>
      </w:r>
      <w:r w:rsidRPr="00E831B9">
        <w:rPr>
          <w:rFonts w:eastAsiaTheme="minorEastAsia"/>
          <w:sz w:val="22"/>
          <w:szCs w:val="22"/>
        </w:rPr>
        <w:t xml:space="preserve">cience, politique et gouvernance de la biodiversité couvre les programmes suivants :  </w:t>
      </w:r>
    </w:p>
    <w:p w14:paraId="0963712E" w14:textId="593ACCF7" w:rsidR="00EA77AB" w:rsidRPr="00E831B9" w:rsidRDefault="00583145" w:rsidP="00583145">
      <w:pPr>
        <w:pStyle w:val="Paragraphedeliste"/>
        <w:numPr>
          <w:ilvl w:val="2"/>
          <w:numId w:val="24"/>
        </w:numPr>
        <w:spacing w:before="120" w:after="120"/>
        <w:ind w:left="1803" w:hanging="181"/>
        <w:contextualSpacing w:val="0"/>
        <w:rPr>
          <w:rFonts w:eastAsiaTheme="minorEastAsia"/>
          <w:szCs w:val="22"/>
        </w:rPr>
      </w:pPr>
      <w:r>
        <w:rPr>
          <w:rFonts w:eastAsiaTheme="minorEastAsia"/>
          <w:szCs w:val="22"/>
        </w:rPr>
        <w:t xml:space="preserve">      </w:t>
      </w:r>
      <w:r w:rsidR="00EA77AB" w:rsidRPr="00E831B9">
        <w:rPr>
          <w:rFonts w:eastAsiaTheme="minorEastAsia"/>
          <w:szCs w:val="22"/>
        </w:rPr>
        <w:t xml:space="preserve">Conservation par zone ; </w:t>
      </w:r>
    </w:p>
    <w:p w14:paraId="46F99E4B" w14:textId="77777777" w:rsidR="00EA77AB" w:rsidRPr="00E831B9" w:rsidRDefault="00EA77AB" w:rsidP="00EA77AB">
      <w:pPr>
        <w:pStyle w:val="Paragraphedeliste"/>
        <w:numPr>
          <w:ilvl w:val="2"/>
          <w:numId w:val="24"/>
        </w:numPr>
        <w:spacing w:before="120" w:after="120"/>
        <w:ind w:left="1803" w:hanging="181"/>
        <w:contextualSpacing w:val="0"/>
        <w:rPr>
          <w:rFonts w:eastAsiaTheme="minorEastAsia"/>
          <w:szCs w:val="22"/>
        </w:rPr>
      </w:pPr>
      <w:r w:rsidRPr="00E831B9">
        <w:rPr>
          <w:rFonts w:eastAsiaTheme="minorEastAsia"/>
          <w:szCs w:val="22"/>
        </w:rPr>
        <w:t>Restauration des forêts, de l'utilisation des terres et des écosystèmes ;</w:t>
      </w:r>
    </w:p>
    <w:p w14:paraId="713A8001" w14:textId="178488C7" w:rsidR="00EA77AB" w:rsidRPr="00E831B9" w:rsidRDefault="00583145" w:rsidP="00EA77AB">
      <w:pPr>
        <w:pStyle w:val="Paragraphedeliste"/>
        <w:numPr>
          <w:ilvl w:val="2"/>
          <w:numId w:val="24"/>
        </w:numPr>
        <w:spacing w:before="120" w:after="120"/>
        <w:ind w:left="1803" w:hanging="181"/>
        <w:contextualSpacing w:val="0"/>
        <w:rPr>
          <w:rFonts w:eastAsiaTheme="minorEastAsia"/>
          <w:szCs w:val="22"/>
        </w:rPr>
      </w:pPr>
      <w:r>
        <w:rPr>
          <w:rFonts w:eastAsiaTheme="minorEastAsia"/>
          <w:szCs w:val="22"/>
        </w:rPr>
        <w:t xml:space="preserve">       </w:t>
      </w:r>
      <w:r w:rsidR="00EA77AB" w:rsidRPr="00E831B9">
        <w:rPr>
          <w:rFonts w:eastAsiaTheme="minorEastAsia"/>
          <w:szCs w:val="22"/>
        </w:rPr>
        <w:t>Biodiversité marine, côtière et insulaire ;</w:t>
      </w:r>
    </w:p>
    <w:p w14:paraId="6C4DA19E" w14:textId="77777777" w:rsidR="00EA77AB" w:rsidRPr="00E831B9" w:rsidRDefault="00EA77AB" w:rsidP="00EA77AB">
      <w:pPr>
        <w:pStyle w:val="Paragraphedeliste"/>
        <w:numPr>
          <w:ilvl w:val="2"/>
          <w:numId w:val="24"/>
        </w:numPr>
        <w:spacing w:before="120" w:after="120"/>
        <w:ind w:left="1803" w:hanging="181"/>
        <w:contextualSpacing w:val="0"/>
        <w:rPr>
          <w:rFonts w:eastAsiaTheme="minorEastAsia"/>
          <w:szCs w:val="22"/>
        </w:rPr>
      </w:pPr>
      <w:r w:rsidRPr="00E831B9">
        <w:rPr>
          <w:rFonts w:eastAsiaTheme="minorEastAsia"/>
          <w:szCs w:val="22"/>
        </w:rPr>
        <w:t>Changement climatique et approche écosystémique ;</w:t>
      </w:r>
    </w:p>
    <w:p w14:paraId="793E22F4" w14:textId="34F43C81" w:rsidR="00EA77AB" w:rsidRPr="00E831B9" w:rsidRDefault="00583145" w:rsidP="00EA77AB">
      <w:pPr>
        <w:pStyle w:val="Paragraphedeliste"/>
        <w:numPr>
          <w:ilvl w:val="2"/>
          <w:numId w:val="24"/>
        </w:numPr>
        <w:spacing w:before="120" w:after="120"/>
        <w:ind w:left="1803" w:hanging="181"/>
        <w:contextualSpacing w:val="0"/>
        <w:rPr>
          <w:rFonts w:eastAsiaTheme="minorEastAsia"/>
          <w:szCs w:val="22"/>
        </w:rPr>
      </w:pPr>
      <w:r>
        <w:rPr>
          <w:rFonts w:eastAsiaTheme="minorEastAsia"/>
          <w:szCs w:val="22"/>
        </w:rPr>
        <w:t xml:space="preserve">       </w:t>
      </w:r>
      <w:r w:rsidR="00EA77AB" w:rsidRPr="00E831B9">
        <w:rPr>
          <w:rFonts w:eastAsiaTheme="minorEastAsia"/>
          <w:szCs w:val="22"/>
        </w:rPr>
        <w:t>Agriculture et eaux intérieures ;</w:t>
      </w:r>
    </w:p>
    <w:p w14:paraId="5FCFF4E2" w14:textId="583FC826" w:rsidR="00EA77AB" w:rsidRPr="00E831B9" w:rsidRDefault="00583145" w:rsidP="00EA77AB">
      <w:pPr>
        <w:pStyle w:val="Paragraphedeliste"/>
        <w:numPr>
          <w:ilvl w:val="2"/>
          <w:numId w:val="24"/>
        </w:numPr>
        <w:spacing w:before="120" w:after="120"/>
        <w:ind w:left="1803" w:hanging="181"/>
        <w:contextualSpacing w:val="0"/>
        <w:rPr>
          <w:rFonts w:eastAsiaTheme="minorEastAsia"/>
          <w:szCs w:val="22"/>
        </w:rPr>
      </w:pPr>
      <w:r>
        <w:rPr>
          <w:rFonts w:eastAsiaTheme="minorEastAsia"/>
          <w:szCs w:val="22"/>
        </w:rPr>
        <w:t xml:space="preserve">       </w:t>
      </w:r>
      <w:r w:rsidR="00EA77AB" w:rsidRPr="00E831B9">
        <w:rPr>
          <w:rFonts w:eastAsiaTheme="minorEastAsia"/>
          <w:szCs w:val="22"/>
        </w:rPr>
        <w:t>Initiative taxonomique mondiale et espèces exotiques</w:t>
      </w:r>
      <w:r w:rsidR="00EA77AB">
        <w:rPr>
          <w:rFonts w:eastAsiaTheme="minorEastAsia"/>
          <w:szCs w:val="22"/>
        </w:rPr>
        <w:t> ;</w:t>
      </w:r>
    </w:p>
    <w:p w14:paraId="47F260E3" w14:textId="77777777" w:rsidR="00EA77AB" w:rsidRPr="00E831B9" w:rsidRDefault="00EA77AB" w:rsidP="00EA77AB">
      <w:pPr>
        <w:pStyle w:val="Paragraphedeliste"/>
        <w:numPr>
          <w:ilvl w:val="2"/>
          <w:numId w:val="24"/>
        </w:numPr>
        <w:spacing w:before="120" w:after="120"/>
        <w:ind w:left="1803" w:hanging="181"/>
        <w:contextualSpacing w:val="0"/>
        <w:rPr>
          <w:rFonts w:eastAsiaTheme="minorEastAsia"/>
          <w:szCs w:val="22"/>
        </w:rPr>
      </w:pPr>
      <w:r w:rsidRPr="00E831B9">
        <w:rPr>
          <w:rFonts w:eastAsiaTheme="minorEastAsia"/>
          <w:szCs w:val="22"/>
        </w:rPr>
        <w:t>Biodiversité et santé.</w:t>
      </w:r>
    </w:p>
    <w:p w14:paraId="387BB5B0"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w:t>
      </w:r>
      <w:r>
        <w:rPr>
          <w:sz w:val="22"/>
          <w:szCs w:val="22"/>
        </w:rPr>
        <w:t>’Unité</w:t>
      </w:r>
      <w:r w:rsidRPr="00E831B9">
        <w:rPr>
          <w:sz w:val="22"/>
          <w:szCs w:val="22"/>
        </w:rPr>
        <w:t xml:space="preserve"> </w:t>
      </w:r>
      <w:r>
        <w:rPr>
          <w:sz w:val="22"/>
          <w:szCs w:val="22"/>
        </w:rPr>
        <w:t>sci</w:t>
      </w:r>
      <w:r w:rsidRPr="00E831B9">
        <w:rPr>
          <w:sz w:val="22"/>
          <w:szCs w:val="22"/>
        </w:rPr>
        <w:t xml:space="preserve">ence, politique et gouvernance de la biodiversité apporte son soutien aux Parties, aux parties prenantes et aux organisations partenaires en faisant progresser la compréhension et les connaissances scientifiques sur l'état et les tendances de la biodiversité et des écosystèmes et en améliorant les outils et les lignes directrices scientifiques et techniques pour la conservation et l'utilisation durable de la biodiversité à l'appui d'un processus décisionnel fondé sur des preuves. Il est chargé de coordonner les travaux scientifiques dans les domaines qui comprennent les cibles 5 à 13, 17 et 19 du Plan stratégique </w:t>
      </w:r>
      <w:r>
        <w:rPr>
          <w:sz w:val="22"/>
          <w:szCs w:val="22"/>
        </w:rPr>
        <w:t xml:space="preserve">2011-2020 pour la diversité biologique, </w:t>
      </w:r>
      <w:r w:rsidRPr="00E831B9">
        <w:rPr>
          <w:sz w:val="22"/>
          <w:szCs w:val="22"/>
        </w:rPr>
        <w:t xml:space="preserve">et les cibles qui devraient succéder au nouveau cadre qui sera adopté lors de la COP-15, notamment en soutenant la mise en œuvre des questions thématiques et transversales suivantes : la biodiversité marine et côtière, la biodiversité forestière, la biodiversité des terres sèches et subhumides, la biodiversité des montagnes, la biodiversité agricole, la biodiversité des eaux intérieures, la biodiversité des îles ; l'approche par écosystème, les évaluations d'impact, la restauration des écosystèmes ; le changement climatique et la diversité biologique, la </w:t>
      </w:r>
      <w:r>
        <w:rPr>
          <w:sz w:val="22"/>
          <w:szCs w:val="22"/>
        </w:rPr>
        <w:t>s</w:t>
      </w:r>
      <w:r w:rsidRPr="00E831B9">
        <w:rPr>
          <w:sz w:val="22"/>
          <w:szCs w:val="22"/>
        </w:rPr>
        <w:t xml:space="preserve">tratégie mondiale pour la conservation des plantes ; l'initiative taxonomique mondiale, les zones protégées et autres mesures de conservation par zone, l'utilisation durable et la gestion durable des espèces sauvages, la coopération technique et scientifique, les questions nouvelles et émergentes, entre autres, conformément aux articles 7, 8, 9, 10, 12, 14, 18 et 25 de la </w:t>
      </w:r>
      <w:r>
        <w:rPr>
          <w:sz w:val="22"/>
          <w:szCs w:val="22"/>
        </w:rPr>
        <w:t>C</w:t>
      </w:r>
      <w:r w:rsidRPr="00E831B9">
        <w:rPr>
          <w:sz w:val="22"/>
          <w:szCs w:val="22"/>
        </w:rPr>
        <w:t>onvention.</w:t>
      </w:r>
    </w:p>
    <w:p w14:paraId="7CF5F6E0"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w:t>
      </w:r>
      <w:r>
        <w:rPr>
          <w:sz w:val="22"/>
          <w:szCs w:val="22"/>
        </w:rPr>
        <w:t>’Unité t</w:t>
      </w:r>
      <w:r w:rsidRPr="00E831B9">
        <w:rPr>
          <w:sz w:val="22"/>
          <w:szCs w:val="22"/>
        </w:rPr>
        <w:t>ransformation et innovation de l'économie de la biodiversité couvre les programmes suivants :</w:t>
      </w:r>
    </w:p>
    <w:p w14:paraId="030CFCB2" w14:textId="77777777" w:rsidR="00EA77AB" w:rsidRPr="00E831B9" w:rsidRDefault="00EA77AB" w:rsidP="00EA77AB">
      <w:pPr>
        <w:pStyle w:val="Sansinterligne"/>
        <w:numPr>
          <w:ilvl w:val="0"/>
          <w:numId w:val="25"/>
        </w:numPr>
        <w:spacing w:before="120" w:after="120"/>
        <w:ind w:left="1434" w:hanging="357"/>
        <w:rPr>
          <w:szCs w:val="22"/>
        </w:rPr>
      </w:pPr>
      <w:r w:rsidRPr="00E831B9">
        <w:rPr>
          <w:szCs w:val="22"/>
        </w:rPr>
        <w:t>Biodiversité et développement durable ;</w:t>
      </w:r>
    </w:p>
    <w:p w14:paraId="2446DBF5" w14:textId="77777777" w:rsidR="00EA77AB" w:rsidRPr="00E831B9" w:rsidRDefault="00EA77AB" w:rsidP="00EA77AB">
      <w:pPr>
        <w:pStyle w:val="Sansinterligne"/>
        <w:numPr>
          <w:ilvl w:val="0"/>
          <w:numId w:val="25"/>
        </w:numPr>
        <w:spacing w:before="120" w:after="120"/>
        <w:ind w:left="1434" w:hanging="357"/>
        <w:rPr>
          <w:szCs w:val="22"/>
        </w:rPr>
      </w:pPr>
      <w:r w:rsidRPr="00E831B9">
        <w:rPr>
          <w:szCs w:val="22"/>
        </w:rPr>
        <w:t>Affaires, finances et biodiversité ;</w:t>
      </w:r>
    </w:p>
    <w:p w14:paraId="4D710EB0" w14:textId="77777777" w:rsidR="00EA77AB" w:rsidRPr="00E831B9" w:rsidRDefault="00EA77AB" w:rsidP="00EA77AB">
      <w:pPr>
        <w:pStyle w:val="Sansinterligne"/>
        <w:numPr>
          <w:ilvl w:val="0"/>
          <w:numId w:val="25"/>
        </w:numPr>
        <w:spacing w:before="120" w:after="120"/>
        <w:ind w:left="1434" w:hanging="357"/>
        <w:rPr>
          <w:szCs w:val="22"/>
        </w:rPr>
      </w:pPr>
      <w:r w:rsidRPr="00E831B9">
        <w:rPr>
          <w:szCs w:val="22"/>
        </w:rPr>
        <w:t>Intégration de la biodiversité.</w:t>
      </w:r>
    </w:p>
    <w:p w14:paraId="054D47C3"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w:t>
      </w:r>
      <w:r>
        <w:rPr>
          <w:sz w:val="22"/>
          <w:szCs w:val="22"/>
        </w:rPr>
        <w:t>’Unité é</w:t>
      </w:r>
      <w:r w:rsidRPr="00E831B9">
        <w:rPr>
          <w:sz w:val="22"/>
          <w:szCs w:val="22"/>
        </w:rPr>
        <w:t>conomie, transformation et innovation en matière de biodiversité fournit des analyses programmatiques, techniques et politiques pour faciliter la prise de décision et le soutien à la mise en œuvre sur les questions liées à l'intégration de la biodiversité dans tous les secteurs économiques et à tous les niveaux de gouvernance, en mettant l'accent sur l'économie et le commerce, la finance et la mobilisation des ressources, l'engagement des entreprises, l'engagement avec le secteur financier, la biodiversité pour le développement, la lutte contre les subventions nuisibles à la biodiversité et l'éradication de la pauvreté, dans le cadre d'une approche intégrée prévue à l'article 6 (b) de la Convention. Cette unité coopère avec les partenaires concernés pour promouvoir l'élaboration, l'évaluation et la mise en œuvre d'outils, de mesures et de mécanismes permettant d'intégrer les valeurs de la biodiversité dans les plans, politiques et programmes des secteurs public et privé.</w:t>
      </w:r>
    </w:p>
    <w:p w14:paraId="00C6C4CF"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E831B9">
        <w:rPr>
          <w:sz w:val="22"/>
          <w:szCs w:val="22"/>
        </w:rPr>
        <w:t>L</w:t>
      </w:r>
      <w:r>
        <w:rPr>
          <w:sz w:val="22"/>
          <w:szCs w:val="22"/>
        </w:rPr>
        <w:t>’Unité population</w:t>
      </w:r>
      <w:r w:rsidRPr="00E831B9">
        <w:rPr>
          <w:sz w:val="22"/>
          <w:szCs w:val="22"/>
        </w:rPr>
        <w:t xml:space="preserve"> et biodiversité couvre les programmes suivants :</w:t>
      </w:r>
    </w:p>
    <w:p w14:paraId="6478D8D1" w14:textId="77777777" w:rsidR="00EA77AB" w:rsidRPr="00E831B9" w:rsidRDefault="00EA77AB" w:rsidP="00EA77AB">
      <w:pPr>
        <w:pStyle w:val="Sansinterligne"/>
        <w:numPr>
          <w:ilvl w:val="0"/>
          <w:numId w:val="26"/>
        </w:numPr>
        <w:spacing w:before="120" w:after="120"/>
        <w:ind w:left="1434" w:hanging="357"/>
        <w:rPr>
          <w:szCs w:val="22"/>
        </w:rPr>
      </w:pPr>
      <w:r w:rsidRPr="00E831B9">
        <w:rPr>
          <w:szCs w:val="22"/>
        </w:rPr>
        <w:t>Les peuples autochtones, les communautés locales et les connaissances traditionnelles ;</w:t>
      </w:r>
    </w:p>
    <w:p w14:paraId="0B22BCCC" w14:textId="77777777" w:rsidR="00EA77AB" w:rsidRPr="00E831B9" w:rsidRDefault="00EA77AB" w:rsidP="00EA77AB">
      <w:pPr>
        <w:pStyle w:val="Sansinterligne"/>
        <w:numPr>
          <w:ilvl w:val="0"/>
          <w:numId w:val="26"/>
        </w:numPr>
        <w:spacing w:before="120" w:after="120"/>
        <w:ind w:left="1434" w:hanging="357"/>
        <w:rPr>
          <w:szCs w:val="22"/>
        </w:rPr>
      </w:pPr>
      <w:r w:rsidRPr="00E831B9">
        <w:rPr>
          <w:szCs w:val="22"/>
        </w:rPr>
        <w:t xml:space="preserve">La nature et la culture ; </w:t>
      </w:r>
    </w:p>
    <w:p w14:paraId="4EB18825" w14:textId="77777777" w:rsidR="00EA77AB" w:rsidRPr="00E831B9" w:rsidRDefault="00EA77AB" w:rsidP="00EA77AB">
      <w:pPr>
        <w:pStyle w:val="Sansinterligne"/>
        <w:numPr>
          <w:ilvl w:val="0"/>
          <w:numId w:val="26"/>
        </w:numPr>
        <w:spacing w:before="120" w:after="120"/>
        <w:ind w:left="1434" w:hanging="357"/>
        <w:rPr>
          <w:szCs w:val="22"/>
        </w:rPr>
      </w:pPr>
      <w:r w:rsidRPr="00E831B9">
        <w:rPr>
          <w:szCs w:val="22"/>
        </w:rPr>
        <w:t xml:space="preserve">Le genre. </w:t>
      </w:r>
    </w:p>
    <w:p w14:paraId="0BC0C976"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Pr>
          <w:sz w:val="22"/>
          <w:szCs w:val="22"/>
        </w:rPr>
        <w:t xml:space="preserve">L’Unité population </w:t>
      </w:r>
      <w:r w:rsidRPr="00E831B9">
        <w:rPr>
          <w:sz w:val="22"/>
          <w:szCs w:val="22"/>
        </w:rPr>
        <w:t>et biodiversité fournit des analyses scientifiques, techniques et politiques pour faciliter la prise de décision et le soutien à la mise en œuvre des questions liées aux peuples autochtones, aux communautés locales et aux connaissances traditionnelles (article 8(j) et dispositions connexes), à la culture et à la diversité biologique (Nature et culture</w:t>
      </w:r>
      <w:r>
        <w:rPr>
          <w:sz w:val="22"/>
          <w:szCs w:val="22"/>
        </w:rPr>
        <w:t>), à la parité hommes-femmes</w:t>
      </w:r>
      <w:r w:rsidRPr="00E831B9">
        <w:rPr>
          <w:sz w:val="22"/>
          <w:szCs w:val="22"/>
        </w:rPr>
        <w:t xml:space="preserve">, à la dimension humaine de la santé et aux liens avec la biodiversité, ainsi qu'aux approches fondées sur les droits de l'homme pour la conservation et l'utilisation durable de la biodiversité. </w:t>
      </w:r>
      <w:r>
        <w:rPr>
          <w:sz w:val="22"/>
          <w:szCs w:val="22"/>
        </w:rPr>
        <w:t>Cette unité</w:t>
      </w:r>
      <w:r w:rsidRPr="00E831B9">
        <w:rPr>
          <w:sz w:val="22"/>
          <w:szCs w:val="22"/>
        </w:rPr>
        <w:t xml:space="preserve"> prend l'initiative générale de faciliter et d'assurer le service des réunions liées à l'article 8(j) et à d'autres dispositions de la Convention relatives aux peuples autochtones et aux communautés locales et soutient le service des réunions de l'Organe subsidiaire chargé de fournir des avis scientifiques, techniques et technologiques, de l'Organe subsidiaire </w:t>
      </w:r>
      <w:r>
        <w:rPr>
          <w:sz w:val="22"/>
          <w:szCs w:val="22"/>
        </w:rPr>
        <w:t>chargé de l’application</w:t>
      </w:r>
      <w:r w:rsidRPr="00E831B9">
        <w:rPr>
          <w:sz w:val="22"/>
          <w:szCs w:val="22"/>
        </w:rPr>
        <w:t xml:space="preserve"> et de la Conférence des Parties sur les questions relevant de sa responsabilité. Le rôle clé de </w:t>
      </w:r>
      <w:r>
        <w:rPr>
          <w:sz w:val="22"/>
          <w:szCs w:val="22"/>
        </w:rPr>
        <w:t xml:space="preserve">cette unité </w:t>
      </w:r>
      <w:r w:rsidRPr="00E831B9">
        <w:rPr>
          <w:sz w:val="22"/>
          <w:szCs w:val="22"/>
        </w:rPr>
        <w:t xml:space="preserve">est de renforcer le pilier social de la Convention et de répondre aux demandes des Parties pour améliorer et communiquer la pertinence de la biodiversité pour </w:t>
      </w:r>
      <w:r>
        <w:rPr>
          <w:sz w:val="22"/>
          <w:szCs w:val="22"/>
        </w:rPr>
        <w:t>la population.</w:t>
      </w:r>
    </w:p>
    <w:p w14:paraId="7DFD7B6C"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La </w:t>
      </w:r>
      <w:r>
        <w:rPr>
          <w:sz w:val="22"/>
          <w:szCs w:val="22"/>
        </w:rPr>
        <w:t>D</w:t>
      </w:r>
      <w:r w:rsidRPr="00E831B9">
        <w:rPr>
          <w:sz w:val="22"/>
          <w:szCs w:val="22"/>
        </w:rPr>
        <w:t xml:space="preserve">ivision </w:t>
      </w:r>
      <w:r>
        <w:rPr>
          <w:sz w:val="22"/>
          <w:szCs w:val="22"/>
        </w:rPr>
        <w:t>s</w:t>
      </w:r>
      <w:r w:rsidRPr="00E831B9">
        <w:rPr>
          <w:sz w:val="22"/>
          <w:szCs w:val="22"/>
        </w:rPr>
        <w:t xml:space="preserve">cience, société et avenirs durables contribue aux quatre résultats substantiels du </w:t>
      </w:r>
      <w:r>
        <w:rPr>
          <w:sz w:val="22"/>
          <w:szCs w:val="22"/>
        </w:rPr>
        <w:t>Secrétariat</w:t>
      </w:r>
      <w:r w:rsidRPr="00E831B9">
        <w:rPr>
          <w:sz w:val="22"/>
          <w:szCs w:val="22"/>
        </w:rPr>
        <w:t xml:space="preserve">. Le tableau suivant présente les </w:t>
      </w:r>
      <w:r w:rsidRPr="00F838C1">
        <w:rPr>
          <w:color w:val="000000" w:themeColor="text1"/>
          <w:sz w:val="22"/>
          <w:szCs w:val="22"/>
        </w:rPr>
        <w:t xml:space="preserve">résultats et sous-résultats </w:t>
      </w:r>
      <w:r w:rsidRPr="00E831B9">
        <w:rPr>
          <w:sz w:val="22"/>
          <w:szCs w:val="22"/>
        </w:rPr>
        <w:t>dont la division est directement responsable.</w:t>
      </w:r>
    </w:p>
    <w:p w14:paraId="0074C9FC" w14:textId="77777777" w:rsidR="00EA77AB" w:rsidRPr="00E831B9" w:rsidRDefault="00EA77AB" w:rsidP="00EA77AB">
      <w:pPr>
        <w:pStyle w:val="SingleTxt"/>
        <w:keepNext/>
        <w:keepLines/>
        <w:ind w:left="0" w:right="6"/>
        <w:jc w:val="left"/>
        <w:outlineLvl w:val="3"/>
        <w:rPr>
          <w:rFonts w:asciiTheme="majorBidi" w:eastAsia="Times New Roman" w:hAnsiTheme="majorBidi" w:cstheme="majorBidi"/>
          <w:spacing w:val="0"/>
          <w:w w:val="100"/>
          <w:kern w:val="0"/>
          <w:sz w:val="22"/>
          <w:szCs w:val="22"/>
        </w:rPr>
      </w:pPr>
      <w:r w:rsidRPr="00E831B9">
        <w:rPr>
          <w:b/>
          <w:bCs/>
          <w:sz w:val="22"/>
          <w:szCs w:val="22"/>
        </w:rPr>
        <w:t xml:space="preserve">Tableau 17. </w:t>
      </w:r>
      <w:r>
        <w:rPr>
          <w:b/>
          <w:bCs/>
          <w:sz w:val="22"/>
          <w:szCs w:val="22"/>
        </w:rPr>
        <w:t>Résultats et sous-résultats</w:t>
      </w:r>
      <w:r w:rsidRPr="00E831B9">
        <w:rPr>
          <w:b/>
          <w:bCs/>
          <w:sz w:val="22"/>
          <w:szCs w:val="22"/>
        </w:rPr>
        <w:t xml:space="preserve"> développés par la </w:t>
      </w:r>
      <w:r>
        <w:rPr>
          <w:b/>
          <w:bCs/>
          <w:sz w:val="22"/>
          <w:szCs w:val="22"/>
        </w:rPr>
        <w:t>D</w:t>
      </w:r>
      <w:r w:rsidRPr="00E831B9">
        <w:rPr>
          <w:b/>
          <w:bCs/>
          <w:sz w:val="22"/>
          <w:szCs w:val="22"/>
        </w:rPr>
        <w:t xml:space="preserve">ivision </w:t>
      </w:r>
      <w:r>
        <w:rPr>
          <w:b/>
          <w:bCs/>
          <w:sz w:val="22"/>
          <w:szCs w:val="22"/>
        </w:rPr>
        <w:t>s</w:t>
      </w:r>
      <w:r w:rsidRPr="00E831B9">
        <w:rPr>
          <w:b/>
          <w:bCs/>
          <w:sz w:val="22"/>
          <w:szCs w:val="22"/>
        </w:rPr>
        <w:t>cience, société et avenirs durables</w:t>
      </w:r>
    </w:p>
    <w:tbl>
      <w:tblPr>
        <w:tblStyle w:val="Grilledutableau"/>
        <w:tblW w:w="0" w:type="auto"/>
        <w:jc w:val="center"/>
        <w:tblLayout w:type="fixed"/>
        <w:tblLook w:val="04A0" w:firstRow="1" w:lastRow="0" w:firstColumn="1" w:lastColumn="0" w:noHBand="0" w:noVBand="1"/>
      </w:tblPr>
      <w:tblGrid>
        <w:gridCol w:w="9062"/>
      </w:tblGrid>
      <w:tr w:rsidR="00EA77AB" w:rsidRPr="0042178D" w14:paraId="064EB668"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B7583D1" w14:textId="77777777" w:rsidR="00EA77AB" w:rsidRPr="00B4474B" w:rsidRDefault="00EA77AB" w:rsidP="00BF727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i/>
                <w:iCs/>
                <w:sz w:val="18"/>
                <w:szCs w:val="18"/>
              </w:rPr>
            </w:pPr>
            <w:r>
              <w:rPr>
                <w:i/>
                <w:iCs/>
                <w:sz w:val="18"/>
                <w:szCs w:val="18"/>
              </w:rPr>
              <w:t xml:space="preserve">Résultats et sous-résultats par rendement </w:t>
            </w:r>
          </w:p>
        </w:tc>
      </w:tr>
      <w:tr w:rsidR="00EA77AB" w:rsidRPr="0042178D" w14:paraId="020928F5"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4B86BB8" w14:textId="77777777" w:rsidR="00EA77AB" w:rsidRPr="00E831B9" w:rsidRDefault="00EA77AB" w:rsidP="00BF727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Pr>
                <w:b/>
                <w:bCs/>
                <w:color w:val="000000" w:themeColor="text1"/>
                <w:sz w:val="18"/>
                <w:szCs w:val="18"/>
              </w:rPr>
              <w:t>Résultats prévus</w:t>
            </w:r>
            <w:r w:rsidRPr="002C0A7B">
              <w:rPr>
                <w:b/>
                <w:bCs/>
                <w:color w:val="FF0000"/>
                <w:sz w:val="18"/>
                <w:szCs w:val="18"/>
              </w:rPr>
              <w:t xml:space="preserve"> </w:t>
            </w:r>
            <w:r w:rsidRPr="00B4474B">
              <w:rPr>
                <w:b/>
                <w:bCs/>
                <w:sz w:val="18"/>
                <w:szCs w:val="18"/>
              </w:rPr>
              <w:t xml:space="preserve">pour l'exercice biennal en vue de la réalisation </w:t>
            </w:r>
            <w:r>
              <w:rPr>
                <w:b/>
                <w:bCs/>
                <w:sz w:val="18"/>
                <w:szCs w:val="18"/>
              </w:rPr>
              <w:t xml:space="preserve">du résultat </w:t>
            </w:r>
            <w:r w:rsidRPr="00B4474B">
              <w:rPr>
                <w:b/>
                <w:bCs/>
                <w:sz w:val="18"/>
                <w:szCs w:val="18"/>
              </w:rPr>
              <w:t>(1</w:t>
            </w:r>
            <w:r w:rsidRPr="00E831B9">
              <w:rPr>
                <w:sz w:val="18"/>
                <w:szCs w:val="18"/>
              </w:rPr>
              <w:t>) : Par le biais de la Convention et de ses Protocoles, la communauté internationale converge de plus en plus vers des approches communes et intégrées de la conservation et de l'utilisation durable de la biodiversité tenant compte de la dimension de genre</w:t>
            </w:r>
          </w:p>
        </w:tc>
      </w:tr>
      <w:tr w:rsidR="00EA77AB" w:rsidRPr="0042178D" w14:paraId="061573F6"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474F631" w14:textId="77777777" w:rsidR="00EA77AB" w:rsidRPr="00E831B9" w:rsidRDefault="00EA77AB" w:rsidP="00BF727C">
            <w:pPr>
              <w:spacing w:after="60"/>
              <w:rPr>
                <w:sz w:val="18"/>
                <w:szCs w:val="18"/>
              </w:rPr>
            </w:pPr>
            <w:r w:rsidRPr="00E831B9">
              <w:rPr>
                <w:sz w:val="18"/>
                <w:szCs w:val="18"/>
              </w:rPr>
              <w:t>1.1 Des analyses/travaux techniques fondés sur des données probantes éclairent les processus décisionnels des Parties lors des grandes réunions.</w:t>
            </w:r>
          </w:p>
        </w:tc>
      </w:tr>
      <w:tr w:rsidR="00EA77AB" w:rsidRPr="0042178D" w14:paraId="3FFB0A56"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00E4F0B" w14:textId="77777777" w:rsidR="00EA77AB" w:rsidRPr="00E831B9" w:rsidRDefault="00EA77AB" w:rsidP="00BF727C">
            <w:pPr>
              <w:spacing w:after="60"/>
              <w:rPr>
                <w:sz w:val="18"/>
                <w:szCs w:val="18"/>
              </w:rPr>
            </w:pPr>
            <w:r w:rsidRPr="00E831B9">
              <w:rPr>
                <w:sz w:val="18"/>
                <w:szCs w:val="18"/>
              </w:rPr>
              <w:t>1.1.1 Préparation de documents d'orientation technique (y compris des études)</w:t>
            </w:r>
          </w:p>
        </w:tc>
      </w:tr>
      <w:tr w:rsidR="00EA77AB" w:rsidRPr="0042178D" w14:paraId="4E96F0AB"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CC86352" w14:textId="77777777" w:rsidR="00EA77AB" w:rsidRPr="00E831B9" w:rsidRDefault="00EA77AB" w:rsidP="00BF727C">
            <w:pPr>
              <w:spacing w:after="60"/>
              <w:rPr>
                <w:sz w:val="18"/>
                <w:szCs w:val="18"/>
              </w:rPr>
            </w:pPr>
            <w:r w:rsidRPr="00E831B9">
              <w:rPr>
                <w:sz w:val="18"/>
                <w:szCs w:val="18"/>
              </w:rPr>
              <w:t>1.1.2 Réunions techniques organisées (AHTEGs, IACs, IAGs, etc.)</w:t>
            </w:r>
          </w:p>
        </w:tc>
      </w:tr>
      <w:tr w:rsidR="00EA77AB" w:rsidRPr="0042178D" w14:paraId="6238AF83"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F9BAC96" w14:textId="77777777" w:rsidR="00EA77AB" w:rsidRPr="00E831B9" w:rsidRDefault="00EA77AB" w:rsidP="00BF727C">
            <w:pPr>
              <w:spacing w:after="60"/>
              <w:rPr>
                <w:sz w:val="18"/>
                <w:szCs w:val="18"/>
              </w:rPr>
            </w:pPr>
            <w:r w:rsidRPr="00E831B9">
              <w:rPr>
                <w:sz w:val="18"/>
                <w:szCs w:val="18"/>
              </w:rPr>
              <w:t>1.1.3 Préparation de projets de décisions et de recommandations</w:t>
            </w:r>
          </w:p>
        </w:tc>
      </w:tr>
      <w:tr w:rsidR="00EA77AB" w:rsidRPr="0042178D" w14:paraId="5230B480"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3B21732" w14:textId="77777777" w:rsidR="00EA77AB" w:rsidRPr="00E831B9" w:rsidRDefault="00EA77AB" w:rsidP="00BF727C">
            <w:pPr>
              <w:spacing w:after="60"/>
              <w:rPr>
                <w:sz w:val="18"/>
                <w:szCs w:val="18"/>
              </w:rPr>
            </w:pPr>
            <w:r w:rsidRPr="00E831B9">
              <w:rPr>
                <w:sz w:val="18"/>
                <w:szCs w:val="18"/>
              </w:rPr>
              <w:t xml:space="preserve">1. 2 Réunions majeures organisées et réalisées avec la participation pleine et effective des Parties, des </w:t>
            </w:r>
            <w:r>
              <w:rPr>
                <w:sz w:val="18"/>
                <w:szCs w:val="18"/>
              </w:rPr>
              <w:t>représentants des peuples autochtones et des communautés locales</w:t>
            </w:r>
            <w:r w:rsidRPr="00E831B9">
              <w:rPr>
                <w:sz w:val="18"/>
                <w:szCs w:val="18"/>
              </w:rPr>
              <w:t xml:space="preserve"> et des autres parties prenantes</w:t>
            </w:r>
          </w:p>
        </w:tc>
      </w:tr>
      <w:tr w:rsidR="00EA77AB" w:rsidRPr="00E831B9" w14:paraId="02781B7A"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1897C73" w14:textId="77777777" w:rsidR="00EA77AB" w:rsidRPr="00E831B9" w:rsidRDefault="00EA77AB" w:rsidP="00BF727C">
            <w:pPr>
              <w:spacing w:after="60"/>
              <w:rPr>
                <w:sz w:val="18"/>
                <w:szCs w:val="18"/>
              </w:rPr>
            </w:pPr>
            <w:r w:rsidRPr="00E831B9">
              <w:rPr>
                <w:sz w:val="18"/>
                <w:szCs w:val="18"/>
              </w:rPr>
              <w:t>1.2.1 SBSSTA-25 et 26, WG8J-12</w:t>
            </w:r>
          </w:p>
        </w:tc>
      </w:tr>
      <w:tr w:rsidR="00EA77AB" w:rsidRPr="0042178D" w14:paraId="4F4CACE5"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4C2C6AD" w14:textId="77777777" w:rsidR="00EA77AB" w:rsidRPr="00E831B9" w:rsidRDefault="00EA77AB" w:rsidP="00BF727C">
            <w:pPr>
              <w:spacing w:after="60"/>
              <w:rPr>
                <w:sz w:val="18"/>
                <w:szCs w:val="18"/>
              </w:rPr>
            </w:pPr>
            <w:r w:rsidRPr="00E831B9">
              <w:rPr>
                <w:sz w:val="18"/>
                <w:szCs w:val="18"/>
              </w:rPr>
              <w:t xml:space="preserve">1. 3 Promotion de l'intégration des </w:t>
            </w:r>
            <w:r>
              <w:rPr>
                <w:sz w:val="18"/>
                <w:szCs w:val="18"/>
              </w:rPr>
              <w:t>cibles</w:t>
            </w:r>
            <w:r w:rsidRPr="00E831B9">
              <w:rPr>
                <w:sz w:val="18"/>
                <w:szCs w:val="18"/>
              </w:rPr>
              <w:t xml:space="preserve"> en matière de biodiversité dans les politiques, les stratégies et les plans de travail du système des Nations </w:t>
            </w:r>
            <w:r>
              <w:rPr>
                <w:sz w:val="18"/>
                <w:szCs w:val="18"/>
              </w:rPr>
              <w:t>U</w:t>
            </w:r>
            <w:r w:rsidRPr="00E831B9">
              <w:rPr>
                <w:sz w:val="18"/>
                <w:szCs w:val="18"/>
              </w:rPr>
              <w:t>nies et d'autres organisations internationales</w:t>
            </w:r>
          </w:p>
        </w:tc>
      </w:tr>
      <w:tr w:rsidR="00EA77AB" w:rsidRPr="0042178D" w14:paraId="309BCEBB"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B91BA10" w14:textId="77777777" w:rsidR="00EA77AB" w:rsidRPr="00E831B9" w:rsidRDefault="00EA77AB" w:rsidP="00BF727C">
            <w:pPr>
              <w:spacing w:after="60"/>
              <w:rPr>
                <w:sz w:val="18"/>
                <w:szCs w:val="18"/>
              </w:rPr>
            </w:pPr>
            <w:r w:rsidRPr="00E831B9">
              <w:rPr>
                <w:sz w:val="18"/>
                <w:szCs w:val="18"/>
              </w:rPr>
              <w:t xml:space="preserve">1.3.1. Les échanges d'informations entre la CDB, ses protocoles, les AME, les autres organisations des Nations </w:t>
            </w:r>
            <w:r>
              <w:rPr>
                <w:sz w:val="18"/>
                <w:szCs w:val="18"/>
              </w:rPr>
              <w:t>U</w:t>
            </w:r>
            <w:r w:rsidRPr="00E831B9">
              <w:rPr>
                <w:sz w:val="18"/>
                <w:szCs w:val="18"/>
              </w:rPr>
              <w:t>nies et les organisations internationales sont encouragés afin d'éclairer les décisions et de renforcer la cohérence des politiques</w:t>
            </w:r>
          </w:p>
        </w:tc>
      </w:tr>
      <w:tr w:rsidR="00EA77AB" w:rsidRPr="0042178D" w14:paraId="6BD35242"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456AA62" w14:textId="77777777" w:rsidR="00EA77AB" w:rsidRPr="00E831B9" w:rsidRDefault="00EA77AB" w:rsidP="00BF727C">
            <w:pPr>
              <w:spacing w:after="60"/>
              <w:rPr>
                <w:sz w:val="18"/>
                <w:szCs w:val="18"/>
              </w:rPr>
            </w:pPr>
            <w:r w:rsidRPr="00E831B9">
              <w:rPr>
                <w:sz w:val="18"/>
                <w:szCs w:val="18"/>
              </w:rPr>
              <w:t>1.3.2. Programmes de travail/directives/stratégies conjoints élaborés avec d'autres AME et organisations internationales</w:t>
            </w:r>
          </w:p>
        </w:tc>
      </w:tr>
      <w:tr w:rsidR="00EA77AB" w:rsidRPr="0042178D" w14:paraId="2EC3D9B9"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50793F5" w14:textId="77777777" w:rsidR="00EA77AB" w:rsidRPr="00E831B9" w:rsidRDefault="00EA77AB" w:rsidP="00BF727C">
            <w:pPr>
              <w:spacing w:after="60"/>
              <w:rPr>
                <w:sz w:val="18"/>
                <w:szCs w:val="18"/>
              </w:rPr>
            </w:pPr>
            <w:r>
              <w:rPr>
                <w:b/>
                <w:bCs/>
                <w:sz w:val="18"/>
                <w:szCs w:val="18"/>
              </w:rPr>
              <w:t>Résultats prévus</w:t>
            </w:r>
            <w:r w:rsidRPr="00B4474B">
              <w:rPr>
                <w:b/>
                <w:bCs/>
                <w:sz w:val="18"/>
                <w:szCs w:val="18"/>
              </w:rPr>
              <w:t xml:space="preserve"> pour l'exercice biennal en vue de la réalisation du résultat (2)</w:t>
            </w:r>
            <w:r w:rsidRPr="00E831B9">
              <w:rPr>
                <w:sz w:val="18"/>
                <w:szCs w:val="18"/>
              </w:rPr>
              <w:t xml:space="preserve"> : Grâce à l'application du</w:t>
            </w:r>
            <w:r>
              <w:rPr>
                <w:sz w:val="18"/>
                <w:szCs w:val="18"/>
              </w:rPr>
              <w:t xml:space="preserve"> cadre mondial de la biodiversité</w:t>
            </w:r>
            <w:r w:rsidRPr="00E831B9">
              <w:rPr>
                <w:sz w:val="18"/>
                <w:szCs w:val="18"/>
              </w:rPr>
              <w:t>, la mise en œuvre nationale de la Convention et de ses Protocoles pour un meilleur état de la biodiversité est renforcée</w:t>
            </w:r>
          </w:p>
        </w:tc>
      </w:tr>
      <w:tr w:rsidR="00EA77AB" w:rsidRPr="0042178D" w14:paraId="3342556C"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A845F22" w14:textId="77777777" w:rsidR="00EA77AB" w:rsidRPr="00E831B9" w:rsidRDefault="00EA77AB" w:rsidP="00BF727C">
            <w:pPr>
              <w:spacing w:after="60"/>
              <w:rPr>
                <w:sz w:val="18"/>
                <w:szCs w:val="18"/>
              </w:rPr>
            </w:pPr>
            <w:r w:rsidRPr="00E831B9">
              <w:rPr>
                <w:sz w:val="18"/>
                <w:szCs w:val="18"/>
              </w:rPr>
              <w:t>2.1 La mobilisation des ressources est encouragée pour soutenir la mise en œuvre</w:t>
            </w:r>
          </w:p>
        </w:tc>
      </w:tr>
      <w:tr w:rsidR="00EA77AB" w:rsidRPr="0042178D" w14:paraId="65775BB4"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2D3E14F" w14:textId="77777777" w:rsidR="00EA77AB" w:rsidRPr="00E831B9" w:rsidRDefault="00EA77AB" w:rsidP="00BF727C">
            <w:pPr>
              <w:spacing w:after="60"/>
              <w:rPr>
                <w:sz w:val="18"/>
                <w:szCs w:val="18"/>
              </w:rPr>
            </w:pPr>
            <w:r w:rsidRPr="00E831B9">
              <w:rPr>
                <w:sz w:val="18"/>
                <w:szCs w:val="18"/>
              </w:rPr>
              <w:t>2.1.1 Les partenariats existants sont renforcés et de nouveaux partenariats sont développés</w:t>
            </w:r>
          </w:p>
        </w:tc>
      </w:tr>
      <w:tr w:rsidR="00EA77AB" w:rsidRPr="0042178D" w14:paraId="12F7FE40"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F05F796" w14:textId="77777777" w:rsidR="00EA77AB" w:rsidRPr="00E831B9" w:rsidRDefault="00EA77AB" w:rsidP="00BF727C">
            <w:pPr>
              <w:spacing w:after="60"/>
              <w:rPr>
                <w:sz w:val="18"/>
                <w:szCs w:val="18"/>
              </w:rPr>
            </w:pPr>
            <w:r w:rsidRPr="00E831B9">
              <w:rPr>
                <w:sz w:val="18"/>
                <w:szCs w:val="18"/>
              </w:rPr>
              <w:t>2.2 Les capacités institutionnelles et techniques des gouvernements et des parties prenantes sont renforcées pour mettre en œuvre la Convention et ses Protocoles.</w:t>
            </w:r>
          </w:p>
        </w:tc>
      </w:tr>
      <w:tr w:rsidR="00EA77AB" w:rsidRPr="0042178D" w14:paraId="409F088B"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EE19F09" w14:textId="77777777" w:rsidR="00EA77AB" w:rsidRPr="00E831B9" w:rsidRDefault="00EA77AB" w:rsidP="00BF727C">
            <w:pPr>
              <w:spacing w:after="60"/>
              <w:rPr>
                <w:sz w:val="18"/>
                <w:szCs w:val="18"/>
              </w:rPr>
            </w:pPr>
            <w:r w:rsidRPr="00E831B9">
              <w:rPr>
                <w:sz w:val="18"/>
                <w:szCs w:val="18"/>
              </w:rPr>
              <w:t>2.2.2 Mise en œuvre de programmes/initiatives de développement des capacités spécifiques à un programme ou à une question donnée</w:t>
            </w:r>
          </w:p>
        </w:tc>
      </w:tr>
      <w:tr w:rsidR="00EA77AB" w:rsidRPr="0042178D" w14:paraId="10E435F7"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0178208" w14:textId="77777777" w:rsidR="00EA77AB" w:rsidRPr="00E831B9" w:rsidRDefault="00EA77AB" w:rsidP="00BF727C">
            <w:pPr>
              <w:spacing w:after="60"/>
              <w:rPr>
                <w:sz w:val="18"/>
                <w:szCs w:val="18"/>
              </w:rPr>
            </w:pPr>
            <w:r w:rsidRPr="00E831B9">
              <w:rPr>
                <w:sz w:val="18"/>
                <w:szCs w:val="18"/>
              </w:rPr>
              <w:t>2.2.3 Les activités de coopération scientifique et technique sont encouragées et facilitées</w:t>
            </w:r>
          </w:p>
        </w:tc>
      </w:tr>
      <w:tr w:rsidR="00EA77AB" w:rsidRPr="0042178D" w14:paraId="272F7455"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F6FC08" w14:textId="77777777" w:rsidR="00EA77AB" w:rsidRPr="00E831B9" w:rsidRDefault="00EA77AB" w:rsidP="00BF727C">
            <w:pPr>
              <w:spacing w:after="60"/>
              <w:rPr>
                <w:sz w:val="18"/>
                <w:szCs w:val="18"/>
              </w:rPr>
            </w:pPr>
            <w:r w:rsidRPr="00E831B9">
              <w:rPr>
                <w:sz w:val="18"/>
                <w:szCs w:val="18"/>
              </w:rPr>
              <w:t>2.4 Les partenariats sont mobilisés au niveau mondial et régional pour soutenir la mise en œuvre par les Parties au niveau national</w:t>
            </w:r>
          </w:p>
        </w:tc>
      </w:tr>
      <w:tr w:rsidR="00EA77AB" w:rsidRPr="0042178D" w14:paraId="15CC76FB"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28EA7E9" w14:textId="77777777" w:rsidR="00EA77AB" w:rsidRPr="00E831B9" w:rsidRDefault="00EA77AB" w:rsidP="00BF727C">
            <w:pPr>
              <w:spacing w:after="60"/>
              <w:rPr>
                <w:sz w:val="18"/>
                <w:szCs w:val="18"/>
              </w:rPr>
            </w:pPr>
            <w:r w:rsidRPr="00E831B9">
              <w:rPr>
                <w:sz w:val="18"/>
                <w:szCs w:val="18"/>
              </w:rPr>
              <w:t>2.5 La mise en œuvre du</w:t>
            </w:r>
            <w:r>
              <w:rPr>
                <w:sz w:val="18"/>
                <w:szCs w:val="18"/>
              </w:rPr>
              <w:t xml:space="preserve"> cadre mondial de la biodiversité</w:t>
            </w:r>
            <w:r w:rsidRPr="00E831B9">
              <w:rPr>
                <w:sz w:val="18"/>
                <w:szCs w:val="18"/>
              </w:rPr>
              <w:t xml:space="preserve"> est facilitée par des partenaires externes</w:t>
            </w:r>
          </w:p>
        </w:tc>
      </w:tr>
      <w:tr w:rsidR="00EA77AB" w:rsidRPr="0042178D" w14:paraId="0EABFE4E"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FFD2CC9" w14:textId="77777777" w:rsidR="00EA77AB" w:rsidRPr="00E831B9" w:rsidRDefault="00EA77AB" w:rsidP="00BF727C">
            <w:pPr>
              <w:spacing w:after="60"/>
              <w:rPr>
                <w:sz w:val="18"/>
                <w:szCs w:val="18"/>
              </w:rPr>
            </w:pPr>
            <w:r>
              <w:rPr>
                <w:b/>
                <w:bCs/>
                <w:sz w:val="18"/>
                <w:szCs w:val="18"/>
              </w:rPr>
              <w:t>Résultats prévus</w:t>
            </w:r>
            <w:r w:rsidRPr="00465884">
              <w:rPr>
                <w:b/>
                <w:bCs/>
                <w:sz w:val="18"/>
                <w:szCs w:val="18"/>
              </w:rPr>
              <w:t xml:space="preserve"> pour l'exercice biennal en vue de la réalisation du résultat (4)</w:t>
            </w:r>
            <w:r w:rsidRPr="00E831B9">
              <w:rPr>
                <w:sz w:val="18"/>
                <w:szCs w:val="18"/>
              </w:rPr>
              <w:t xml:space="preserve"> : Le suivi, l'examen et l'évaluation réguliers contribuent à une planification et à une prise de décision éclairées à tous les niveaux, ce qui se traduit par une amélioration progressive de la mise en œuvre du </w:t>
            </w:r>
            <w:r>
              <w:rPr>
                <w:sz w:val="18"/>
                <w:szCs w:val="18"/>
              </w:rPr>
              <w:t>cadre mondial de la biodiversité</w:t>
            </w:r>
            <w:r w:rsidRPr="00E831B9">
              <w:rPr>
                <w:sz w:val="18"/>
                <w:szCs w:val="18"/>
              </w:rPr>
              <w:t xml:space="preserve">, de la Convention et de ses </w:t>
            </w:r>
            <w:r>
              <w:rPr>
                <w:sz w:val="18"/>
                <w:szCs w:val="18"/>
              </w:rPr>
              <w:t>P</w:t>
            </w:r>
            <w:r w:rsidRPr="00E831B9">
              <w:rPr>
                <w:sz w:val="18"/>
                <w:szCs w:val="18"/>
              </w:rPr>
              <w:t>rotocoles</w:t>
            </w:r>
          </w:p>
        </w:tc>
      </w:tr>
      <w:tr w:rsidR="00EA77AB" w:rsidRPr="0042178D" w14:paraId="116A57D6"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7479D4C" w14:textId="77777777" w:rsidR="00EA77AB" w:rsidRPr="00E831B9" w:rsidRDefault="00EA77AB" w:rsidP="00BF727C">
            <w:pPr>
              <w:spacing w:after="60"/>
              <w:rPr>
                <w:sz w:val="18"/>
                <w:szCs w:val="18"/>
              </w:rPr>
            </w:pPr>
            <w:r w:rsidRPr="00E831B9">
              <w:rPr>
                <w:sz w:val="18"/>
                <w:szCs w:val="18"/>
              </w:rPr>
              <w:t xml:space="preserve">4.3 Évaluation de l'état de la mise en œuvre et mise à disposition des résultats pour éclairer la prise de décision (pour la </w:t>
            </w:r>
            <w:r>
              <w:rPr>
                <w:sz w:val="18"/>
                <w:szCs w:val="18"/>
              </w:rPr>
              <w:t>C</w:t>
            </w:r>
            <w:r w:rsidRPr="00E831B9">
              <w:rPr>
                <w:sz w:val="18"/>
                <w:szCs w:val="18"/>
              </w:rPr>
              <w:t xml:space="preserve">onvention et les </w:t>
            </w:r>
            <w:r>
              <w:rPr>
                <w:sz w:val="18"/>
                <w:szCs w:val="18"/>
              </w:rPr>
              <w:t>P</w:t>
            </w:r>
            <w:r w:rsidRPr="00E831B9">
              <w:rPr>
                <w:sz w:val="18"/>
                <w:szCs w:val="18"/>
              </w:rPr>
              <w:t>rotocoles)</w:t>
            </w:r>
          </w:p>
        </w:tc>
      </w:tr>
      <w:tr w:rsidR="00EA77AB" w:rsidRPr="0042178D" w14:paraId="36E89AAC"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7B85D85" w14:textId="77777777" w:rsidR="00EA77AB" w:rsidRPr="00E831B9" w:rsidRDefault="00EA77AB" w:rsidP="00BF727C">
            <w:pPr>
              <w:spacing w:after="60"/>
              <w:rPr>
                <w:sz w:val="18"/>
                <w:szCs w:val="18"/>
              </w:rPr>
            </w:pPr>
            <w:r w:rsidRPr="00E831B9">
              <w:rPr>
                <w:sz w:val="18"/>
                <w:szCs w:val="18"/>
              </w:rPr>
              <w:t>4.3.1 Évaluations et inventaires mis en œuvre et/ou coordonnés</w:t>
            </w:r>
          </w:p>
        </w:tc>
      </w:tr>
      <w:tr w:rsidR="00EA77AB" w:rsidRPr="0042178D" w14:paraId="6F5F9564"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4828CC8" w14:textId="77777777" w:rsidR="00EA77AB" w:rsidRPr="00E831B9" w:rsidRDefault="00EA77AB" w:rsidP="00BF727C">
            <w:pPr>
              <w:spacing w:after="60"/>
              <w:rPr>
                <w:sz w:val="18"/>
                <w:szCs w:val="18"/>
              </w:rPr>
            </w:pPr>
            <w:r w:rsidRPr="00E831B9">
              <w:rPr>
                <w:sz w:val="18"/>
                <w:szCs w:val="18"/>
              </w:rPr>
              <w:t>4.4 Évaluation de l'état de la biodiversité et mise à disposition des résultats pour éclairer la prise de décision</w:t>
            </w:r>
          </w:p>
        </w:tc>
      </w:tr>
      <w:tr w:rsidR="00EA77AB" w:rsidRPr="0042178D" w14:paraId="4964C04B" w14:textId="77777777" w:rsidTr="00BF727C">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F31B22" w14:textId="77777777" w:rsidR="00EA77AB" w:rsidRPr="00E831B9" w:rsidRDefault="00EA77AB" w:rsidP="00BF727C">
            <w:pPr>
              <w:spacing w:after="60"/>
              <w:rPr>
                <w:sz w:val="18"/>
                <w:szCs w:val="18"/>
              </w:rPr>
            </w:pPr>
            <w:r w:rsidRPr="00E831B9">
              <w:rPr>
                <w:sz w:val="18"/>
                <w:szCs w:val="18"/>
              </w:rPr>
              <w:t>4.4.1 Suivi et évaluation de l'état de la biodiversité sur la base d'informations pertinentes, y compris des indicateurs identifiés</w:t>
            </w:r>
          </w:p>
        </w:tc>
      </w:tr>
    </w:tbl>
    <w:p w14:paraId="3931C806" w14:textId="77777777" w:rsidR="00EA77AB" w:rsidRPr="00E831B9" w:rsidRDefault="00EA77AB" w:rsidP="00EA77AB">
      <w:pPr>
        <w:tabs>
          <w:tab w:val="left" w:pos="1742"/>
          <w:tab w:val="left" w:pos="2693"/>
          <w:tab w:val="left" w:pos="3182"/>
          <w:tab w:val="left" w:pos="3658"/>
          <w:tab w:val="left" w:pos="4133"/>
          <w:tab w:val="left" w:pos="4622"/>
          <w:tab w:val="left" w:pos="5098"/>
          <w:tab w:val="left" w:pos="5573"/>
          <w:tab w:val="left" w:pos="6048"/>
        </w:tabs>
        <w:spacing w:before="120" w:after="120"/>
      </w:pPr>
    </w:p>
    <w:p w14:paraId="45D372A9"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Les ressources affectées aux postes, d'un montant de 6 661 300 dollars, permettraient de maintenir 18,5 postes (1 D-1, 3 P-5, 4,5 P-4, 2 P-3, 2 P-2 et 6 GS) et de convertir deux postes P-3 financés par des fonds extrabudgétaires. Ces postes sont décrits ci-dessous.</w:t>
      </w:r>
    </w:p>
    <w:p w14:paraId="5BE2871F"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Le </w:t>
      </w:r>
      <w:r>
        <w:rPr>
          <w:sz w:val="22"/>
          <w:szCs w:val="22"/>
        </w:rPr>
        <w:t>Secrétariat</w:t>
      </w:r>
      <w:r w:rsidRPr="00E831B9">
        <w:rPr>
          <w:sz w:val="22"/>
          <w:szCs w:val="22"/>
        </w:rPr>
        <w:t xml:space="preserve"> propose la conversion d'un poste d'administrateur de programme de niveau P-3 sur la </w:t>
      </w:r>
      <w:r w:rsidRPr="006507E3">
        <w:rPr>
          <w:i/>
          <w:iCs/>
          <w:sz w:val="22"/>
          <w:szCs w:val="22"/>
        </w:rPr>
        <w:t>Biodiversité et les Entreprises</w:t>
      </w:r>
      <w:r w:rsidRPr="00E831B9">
        <w:rPr>
          <w:sz w:val="22"/>
          <w:szCs w:val="22"/>
        </w:rPr>
        <w:t xml:space="preserve">, actuellement financé par des ressources extrabudgétaires, en financement sur le budget de base. Depuis l'adoption de la première décision sur l'engagement du secteur privé par la Conférence des Parties lors de sa huitième réunion, en 2006 (décision VIII/17), des progrès significatifs ont été réalisés dans l'engagement des entreprises pour atteindre les objectifs de la Convention, notamment la multiplication des partenariats nationaux ou régionaux sur les entreprises et la biodiversité et la création du Partenariat mondial en tant que </w:t>
      </w:r>
      <w:r>
        <w:rPr>
          <w:sz w:val="22"/>
          <w:szCs w:val="22"/>
        </w:rPr>
        <w:t>« </w:t>
      </w:r>
      <w:r w:rsidRPr="00E831B9">
        <w:rPr>
          <w:sz w:val="22"/>
          <w:szCs w:val="22"/>
        </w:rPr>
        <w:t>réseau de réseaux</w:t>
      </w:r>
      <w:r>
        <w:rPr>
          <w:sz w:val="22"/>
          <w:szCs w:val="22"/>
        </w:rPr>
        <w:t> »</w:t>
      </w:r>
      <w:r w:rsidRPr="00E831B9">
        <w:rPr>
          <w:sz w:val="22"/>
          <w:szCs w:val="22"/>
        </w:rPr>
        <w:t xml:space="preserve">, qui compte actuellement près de 25 initiatives ; la tenue régulière du Forum mondial </w:t>
      </w:r>
      <w:r>
        <w:rPr>
          <w:sz w:val="22"/>
          <w:szCs w:val="22"/>
        </w:rPr>
        <w:t>Biodiversité et Entreprise</w:t>
      </w:r>
      <w:r w:rsidRPr="00E831B9">
        <w:rPr>
          <w:sz w:val="22"/>
          <w:szCs w:val="22"/>
        </w:rPr>
        <w:t xml:space="preserve"> à la suite des réunions de la Conférence des Parties ; et la mise en place d'un réseau mondial de collaboration entre les organisations et initiatives partenaires internationales, qui a joué un rôle déterminant dans l'élaboration de divers produits de sensibilisation et d'orientation, tels que les rapports des entreprises. Les</w:t>
      </w:r>
      <w:r>
        <w:rPr>
          <w:sz w:val="22"/>
          <w:szCs w:val="22"/>
        </w:rPr>
        <w:t xml:space="preserve"> efforts </w:t>
      </w:r>
      <w:r w:rsidRPr="00E831B9">
        <w:rPr>
          <w:sz w:val="22"/>
          <w:szCs w:val="22"/>
        </w:rPr>
        <w:t>sur l'engagement des entreprises sont donc appelés à se poursuivre et leur importance est susceptible d'augmenter encore, notamment dans le contexte d'un engagement accru du secteur financier (qui comprend les entreprises privées). Il est donc essentiel d'assurer la pérennité des activités en cours par la conversion de ce poste en financement du budget de base.</w:t>
      </w:r>
    </w:p>
    <w:p w14:paraId="1C66A647"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color w:val="000000" w:themeColor="text1"/>
          <w:sz w:val="22"/>
          <w:szCs w:val="22"/>
        </w:rPr>
        <w:t xml:space="preserve">De même, un renforcement supplémentaire de l'appui en personnel, qui est actuellement géré comme un poste temporaire au niveau P-3, est nécessaire pour aborder </w:t>
      </w:r>
      <w:r>
        <w:rPr>
          <w:color w:val="000000" w:themeColor="text1"/>
          <w:sz w:val="22"/>
          <w:szCs w:val="22"/>
        </w:rPr>
        <w:t>le concept d’« Une Seule Santé »</w:t>
      </w:r>
      <w:r w:rsidRPr="00E831B9">
        <w:rPr>
          <w:color w:val="000000" w:themeColor="text1"/>
          <w:sz w:val="22"/>
          <w:szCs w:val="22"/>
        </w:rPr>
        <w:t xml:space="preserve"> à l'échelle du programme dans tous les programmes de travail pertinents et les questions transversales basées sur le renforcement des liens sociaux avec les différents secteurs, les partenaires mondiaux, les groupes de la société civile, les fonds multipartenaires et les autres donateurs, ce qui complétera les approches scientifiques et techniques, qui seront entreprises par le poste fusionné de P-4 sur les espèces exotiques envahissantes et la santé. Afin de saisir efficacement les opportunités de partenariats et d'investissements financiers sur cette question, le </w:t>
      </w:r>
      <w:r>
        <w:rPr>
          <w:color w:val="000000" w:themeColor="text1"/>
          <w:sz w:val="22"/>
          <w:szCs w:val="22"/>
        </w:rPr>
        <w:t>Secrétariat</w:t>
      </w:r>
      <w:r w:rsidRPr="00E831B9">
        <w:rPr>
          <w:color w:val="000000" w:themeColor="text1"/>
          <w:sz w:val="22"/>
          <w:szCs w:val="22"/>
        </w:rPr>
        <w:t xml:space="preserve"> aimerait proposer que le poste temporaire actuel soit converti en poste à budget de base au niveau P-3.</w:t>
      </w:r>
    </w:p>
    <w:p w14:paraId="2905A87E" w14:textId="77777777" w:rsidR="00EA77AB" w:rsidRPr="00D97721"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Compte tenu de la nécessité croissante d'intégrer divers secteurs économiques pour la mise en œuvre du </w:t>
      </w:r>
      <w:r>
        <w:rPr>
          <w:sz w:val="22"/>
          <w:szCs w:val="22"/>
        </w:rPr>
        <w:t>cadre mondial de la biodiversité pour l’après-2020</w:t>
      </w:r>
      <w:r w:rsidRPr="00D97721">
        <w:rPr>
          <w:sz w:val="22"/>
          <w:szCs w:val="22"/>
        </w:rPr>
        <w:t xml:space="preserve">, le </w:t>
      </w:r>
      <w:r>
        <w:rPr>
          <w:sz w:val="22"/>
          <w:szCs w:val="22"/>
        </w:rPr>
        <w:t>Secrétariat</w:t>
      </w:r>
      <w:r w:rsidRPr="00D97721">
        <w:rPr>
          <w:sz w:val="22"/>
          <w:szCs w:val="22"/>
        </w:rPr>
        <w:t xml:space="preserve"> aimerait proposer que les travaux dans ce domaine, qui sont actuellement couverts par 50 % d'un poste P-4, soient entièrement financés par la création d'un poste de</w:t>
      </w:r>
      <w:r>
        <w:rPr>
          <w:i/>
          <w:iCs/>
          <w:sz w:val="22"/>
          <w:szCs w:val="22"/>
        </w:rPr>
        <w:t xml:space="preserve"> R</w:t>
      </w:r>
      <w:r w:rsidRPr="00B81E61">
        <w:rPr>
          <w:i/>
          <w:iCs/>
          <w:sz w:val="22"/>
          <w:szCs w:val="22"/>
        </w:rPr>
        <w:t>esponsable du programme d'intégration de la biodiversité</w:t>
      </w:r>
      <w:r w:rsidRPr="00D97721">
        <w:rPr>
          <w:sz w:val="22"/>
          <w:szCs w:val="22"/>
        </w:rPr>
        <w:t xml:space="preserve"> (P-4). Les travaux sur l'intégration des considérations relatives à la biodiversité dans et entre les secteurs économiques (</w:t>
      </w:r>
      <w:r>
        <w:rPr>
          <w:sz w:val="22"/>
          <w:szCs w:val="22"/>
        </w:rPr>
        <w:t>« </w:t>
      </w:r>
      <w:r w:rsidRPr="00D97721">
        <w:rPr>
          <w:sz w:val="22"/>
          <w:szCs w:val="22"/>
        </w:rPr>
        <w:t>intégration de la biodiversité</w:t>
      </w:r>
      <w:r>
        <w:rPr>
          <w:sz w:val="22"/>
          <w:szCs w:val="22"/>
        </w:rPr>
        <w:t> »</w:t>
      </w:r>
      <w:r w:rsidRPr="00D97721">
        <w:rPr>
          <w:sz w:val="22"/>
          <w:szCs w:val="22"/>
        </w:rPr>
        <w:t xml:space="preserve">) se sont considérablement intensifiés depuis l'adoption de la décision historique </w:t>
      </w:r>
      <w:hyperlink r:id="rId21" w:history="1">
        <w:r w:rsidRPr="006507E3">
          <w:rPr>
            <w:rStyle w:val="Lienhypertexte"/>
            <w:sz w:val="22"/>
            <w:szCs w:val="22"/>
          </w:rPr>
          <w:t>XIII/3</w:t>
        </w:r>
      </w:hyperlink>
      <w:r w:rsidRPr="00D97721">
        <w:rPr>
          <w:sz w:val="22"/>
          <w:szCs w:val="22"/>
        </w:rPr>
        <w:t xml:space="preserve">, regroupant les travaux antérieurs sur les secteurs économiques dans le cadre de programmes de travail thématiques et de travaux intersectoriels sur les incitations et le développement durable. Avec la décision </w:t>
      </w:r>
      <w:hyperlink r:id="rId22" w:history="1">
        <w:r w:rsidRPr="006507E3">
          <w:rPr>
            <w:rStyle w:val="Lienhypertexte"/>
            <w:sz w:val="22"/>
            <w:szCs w:val="22"/>
          </w:rPr>
          <w:t>14/3</w:t>
        </w:r>
      </w:hyperlink>
      <w:r w:rsidRPr="00D97721">
        <w:rPr>
          <w:sz w:val="22"/>
          <w:szCs w:val="22"/>
        </w:rPr>
        <w:t xml:space="preserve"> et l'accent qu'elle met sur les secteurs clés non couverts par les programmes de travail existants, la décision de la Conférence des Parties d'établir une approche stratégique à long terme de l'intégration, et le travail de suivi déjà prévu dans le projet de décision recommandé par l'Organe subsidiaire </w:t>
      </w:r>
      <w:r>
        <w:rPr>
          <w:sz w:val="22"/>
          <w:szCs w:val="22"/>
        </w:rPr>
        <w:t>chargé de l’application</w:t>
      </w:r>
      <w:r w:rsidRPr="00D97721">
        <w:rPr>
          <w:sz w:val="22"/>
          <w:szCs w:val="22"/>
        </w:rPr>
        <w:t xml:space="preserve"> lors de sa troisième réunion, le travail d'intégration est susceptible de se poursuivre et de s'intensifier encore et nécessite, par conséquent, la dotation adéquate d'un administrateur de programme à plein temps au niveau P-4.</w:t>
      </w:r>
    </w:p>
    <w:p w14:paraId="591DB42D" w14:textId="77777777" w:rsidR="00EA77AB" w:rsidRPr="00E831B9" w:rsidRDefault="00EA77AB" w:rsidP="00EA77AB">
      <w:pPr>
        <w:pStyle w:val="H1"/>
        <w:spacing w:before="0" w:after="0"/>
        <w:ind w:left="1264" w:right="1259" w:hanging="1264"/>
        <w:outlineLvl w:val="9"/>
        <w:rPr>
          <w:rFonts w:eastAsia="Times New Roman"/>
          <w:sz w:val="22"/>
          <w:szCs w:val="22"/>
        </w:rPr>
      </w:pPr>
    </w:p>
    <w:p w14:paraId="63960A59" w14:textId="3F257434" w:rsidR="00EA77AB" w:rsidRPr="00E831B9" w:rsidRDefault="00EA77AB" w:rsidP="00EA77AB">
      <w:pPr>
        <w:pStyle w:val="H1"/>
        <w:spacing w:before="0" w:after="240" w:line="240" w:lineRule="auto"/>
        <w:ind w:left="1264" w:right="6" w:hanging="1264"/>
        <w:outlineLvl w:val="3"/>
      </w:pPr>
      <w:r w:rsidRPr="00E831B9">
        <w:rPr>
          <w:rFonts w:eastAsia="Times New Roman"/>
          <w:sz w:val="22"/>
          <w:szCs w:val="22"/>
        </w:rPr>
        <w:t xml:space="preserve">Tableau 18. </w:t>
      </w:r>
      <w:r w:rsidR="00472D08">
        <w:rPr>
          <w:rFonts w:eastAsia="Times New Roman"/>
          <w:sz w:val="22"/>
          <w:szCs w:val="22"/>
        </w:rPr>
        <w:t>Allocation</w:t>
      </w:r>
      <w:r w:rsidRPr="00E831B9">
        <w:rPr>
          <w:rFonts w:eastAsia="Times New Roman"/>
          <w:sz w:val="22"/>
          <w:szCs w:val="22"/>
        </w:rPr>
        <w:t xml:space="preserve"> des ressources :  Division </w:t>
      </w:r>
      <w:r>
        <w:rPr>
          <w:rFonts w:eastAsia="Times New Roman"/>
          <w:sz w:val="22"/>
          <w:szCs w:val="22"/>
        </w:rPr>
        <w:t>s</w:t>
      </w:r>
      <w:r w:rsidRPr="00E831B9">
        <w:rPr>
          <w:rFonts w:eastAsia="Times New Roman"/>
          <w:sz w:val="22"/>
          <w:szCs w:val="22"/>
        </w:rPr>
        <w:t>cience, société et avenirs durables</w:t>
      </w:r>
    </w:p>
    <w:tbl>
      <w:tblPr>
        <w:tblW w:w="0" w:type="auto"/>
        <w:jc w:val="center"/>
        <w:tblLayout w:type="fixed"/>
        <w:tblLook w:val="04A0" w:firstRow="1" w:lastRow="0" w:firstColumn="1" w:lastColumn="0" w:noHBand="0" w:noVBand="1"/>
      </w:tblPr>
      <w:tblGrid>
        <w:gridCol w:w="1418"/>
        <w:gridCol w:w="1276"/>
        <w:gridCol w:w="1322"/>
        <w:gridCol w:w="1251"/>
        <w:gridCol w:w="403"/>
        <w:gridCol w:w="426"/>
        <w:gridCol w:w="711"/>
        <w:gridCol w:w="423"/>
        <w:gridCol w:w="850"/>
        <w:gridCol w:w="425"/>
        <w:gridCol w:w="855"/>
      </w:tblGrid>
      <w:tr w:rsidR="00EA77AB" w:rsidRPr="00E831B9" w14:paraId="408912C3" w14:textId="77777777" w:rsidTr="00BF727C">
        <w:trPr>
          <w:jc w:val="center"/>
        </w:trPr>
        <w:tc>
          <w:tcPr>
            <w:tcW w:w="1418" w:type="dxa"/>
            <w:tcBorders>
              <w:top w:val="single" w:sz="8" w:space="0" w:color="auto"/>
              <w:left w:val="nil"/>
              <w:bottom w:val="nil"/>
              <w:right w:val="nil"/>
            </w:tcBorders>
            <w:shd w:val="clear" w:color="auto" w:fill="auto"/>
            <w:vAlign w:val="center"/>
            <w:hideMark/>
          </w:tcPr>
          <w:p w14:paraId="0E17D6AC" w14:textId="77777777" w:rsidR="00EA77AB" w:rsidRPr="00E831B9" w:rsidRDefault="00EA77AB" w:rsidP="00BF727C">
            <w:pPr>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4252" w:type="dxa"/>
            <w:gridSpan w:val="4"/>
            <w:tcBorders>
              <w:top w:val="single" w:sz="8" w:space="0" w:color="auto"/>
              <w:left w:val="nil"/>
              <w:bottom w:val="single" w:sz="8" w:space="0" w:color="auto"/>
              <w:right w:val="nil"/>
            </w:tcBorders>
            <w:shd w:val="clear" w:color="auto" w:fill="auto"/>
            <w:vAlign w:val="center"/>
            <w:hideMark/>
          </w:tcPr>
          <w:p w14:paraId="43932BE6" w14:textId="77777777" w:rsidR="00EA77AB" w:rsidRPr="00E831B9" w:rsidRDefault="00EA77AB" w:rsidP="00BF727C">
            <w:pPr>
              <w:jc w:val="center"/>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Ressources (en milliers de dollars des États-Unis)</w:t>
            </w:r>
          </w:p>
        </w:tc>
        <w:tc>
          <w:tcPr>
            <w:tcW w:w="426" w:type="dxa"/>
            <w:tcBorders>
              <w:top w:val="single" w:sz="8" w:space="0" w:color="auto"/>
              <w:left w:val="nil"/>
              <w:bottom w:val="nil"/>
              <w:right w:val="nil"/>
            </w:tcBorders>
            <w:shd w:val="clear" w:color="auto" w:fill="auto"/>
            <w:vAlign w:val="center"/>
            <w:hideMark/>
          </w:tcPr>
          <w:p w14:paraId="0007DEDD"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3264" w:type="dxa"/>
            <w:gridSpan w:val="5"/>
            <w:tcBorders>
              <w:top w:val="single" w:sz="8" w:space="0" w:color="auto"/>
              <w:left w:val="nil"/>
              <w:bottom w:val="single" w:sz="8" w:space="0" w:color="auto"/>
              <w:right w:val="nil"/>
            </w:tcBorders>
            <w:shd w:val="clear" w:color="auto" w:fill="auto"/>
            <w:vAlign w:val="center"/>
            <w:hideMark/>
          </w:tcPr>
          <w:p w14:paraId="48FD82A0" w14:textId="77777777" w:rsidR="00EA77AB" w:rsidRPr="00E831B9" w:rsidRDefault="00EA77AB" w:rsidP="00BF727C">
            <w:pPr>
              <w:jc w:val="center"/>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Post</w:t>
            </w:r>
            <w:r>
              <w:rPr>
                <w:rFonts w:asciiTheme="majorHAnsi" w:hAnsiTheme="majorHAnsi" w:cstheme="majorHAnsi"/>
                <w:i/>
                <w:iCs/>
                <w:color w:val="000000"/>
                <w:sz w:val="18"/>
                <w:szCs w:val="18"/>
                <w:lang w:eastAsia="zh-CN"/>
              </w:rPr>
              <w:t>es</w:t>
            </w:r>
          </w:p>
        </w:tc>
      </w:tr>
      <w:tr w:rsidR="00EA77AB" w:rsidRPr="00E831B9" w14:paraId="3DF9C7E4" w14:textId="77777777" w:rsidTr="00BF727C">
        <w:trPr>
          <w:jc w:val="center"/>
        </w:trPr>
        <w:tc>
          <w:tcPr>
            <w:tcW w:w="1418" w:type="dxa"/>
            <w:vMerge w:val="restart"/>
            <w:tcBorders>
              <w:top w:val="nil"/>
              <w:left w:val="nil"/>
              <w:bottom w:val="single" w:sz="8" w:space="0" w:color="000000"/>
              <w:right w:val="nil"/>
            </w:tcBorders>
            <w:shd w:val="clear" w:color="auto" w:fill="auto"/>
            <w:vAlign w:val="center"/>
            <w:hideMark/>
          </w:tcPr>
          <w:p w14:paraId="65A193C3" w14:textId="77777777" w:rsidR="00EA77AB" w:rsidRPr="00E831B9" w:rsidRDefault="00EA77AB" w:rsidP="00BF727C">
            <w:pPr>
              <w:jc w:val="center"/>
              <w:rPr>
                <w:rFonts w:asciiTheme="majorHAnsi" w:hAnsiTheme="majorHAnsi" w:cstheme="majorHAnsi"/>
                <w:i/>
                <w:iCs/>
                <w:color w:val="000000"/>
                <w:sz w:val="18"/>
                <w:szCs w:val="18"/>
                <w:lang w:eastAsia="zh-CN"/>
              </w:rPr>
            </w:pPr>
          </w:p>
        </w:tc>
        <w:tc>
          <w:tcPr>
            <w:tcW w:w="1276" w:type="dxa"/>
            <w:vMerge w:val="restart"/>
            <w:tcBorders>
              <w:top w:val="nil"/>
              <w:left w:val="nil"/>
              <w:bottom w:val="single" w:sz="8" w:space="0" w:color="000000"/>
              <w:right w:val="nil"/>
            </w:tcBorders>
            <w:shd w:val="clear" w:color="auto" w:fill="auto"/>
            <w:vAlign w:val="center"/>
            <w:hideMark/>
          </w:tcPr>
          <w:p w14:paraId="02AE8047"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2019-2020</w:t>
            </w:r>
          </w:p>
        </w:tc>
        <w:tc>
          <w:tcPr>
            <w:tcW w:w="1322" w:type="dxa"/>
            <w:vMerge w:val="restart"/>
            <w:tcBorders>
              <w:top w:val="nil"/>
              <w:left w:val="nil"/>
              <w:bottom w:val="single" w:sz="8" w:space="0" w:color="000000"/>
              <w:right w:val="nil"/>
            </w:tcBorders>
            <w:shd w:val="clear" w:color="auto" w:fill="auto"/>
            <w:vAlign w:val="center"/>
            <w:hideMark/>
          </w:tcPr>
          <w:p w14:paraId="7B7BCE80"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2023-2024 ZRG</w:t>
            </w:r>
          </w:p>
        </w:tc>
        <w:tc>
          <w:tcPr>
            <w:tcW w:w="1251" w:type="dxa"/>
            <w:vMerge w:val="restart"/>
            <w:tcBorders>
              <w:top w:val="nil"/>
              <w:left w:val="nil"/>
              <w:bottom w:val="single" w:sz="8" w:space="0" w:color="000000"/>
              <w:right w:val="nil"/>
            </w:tcBorders>
            <w:shd w:val="clear" w:color="auto" w:fill="auto"/>
            <w:vAlign w:val="center"/>
            <w:hideMark/>
          </w:tcPr>
          <w:p w14:paraId="57ADF2DF"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2023-2024 ZNG</w:t>
            </w:r>
          </w:p>
        </w:tc>
        <w:tc>
          <w:tcPr>
            <w:tcW w:w="403" w:type="dxa"/>
            <w:vMerge w:val="restart"/>
            <w:tcBorders>
              <w:top w:val="nil"/>
              <w:left w:val="nil"/>
              <w:bottom w:val="single" w:sz="8" w:space="0" w:color="000000"/>
              <w:right w:val="nil"/>
            </w:tcBorders>
            <w:shd w:val="clear" w:color="auto" w:fill="auto"/>
            <w:vAlign w:val="center"/>
            <w:hideMark/>
          </w:tcPr>
          <w:p w14:paraId="474B34D8" w14:textId="77777777" w:rsidR="00EA77AB" w:rsidRPr="00E831B9" w:rsidRDefault="00EA77AB" w:rsidP="00BF727C">
            <w:pPr>
              <w:jc w:val="center"/>
              <w:rPr>
                <w:rFonts w:asciiTheme="majorHAnsi" w:hAnsiTheme="majorHAnsi" w:cstheme="majorHAnsi"/>
                <w:i/>
                <w:iCs/>
                <w:color w:val="000000"/>
                <w:sz w:val="18"/>
                <w:szCs w:val="18"/>
                <w:lang w:eastAsia="zh-CN"/>
              </w:rPr>
            </w:pPr>
          </w:p>
        </w:tc>
        <w:tc>
          <w:tcPr>
            <w:tcW w:w="1137" w:type="dxa"/>
            <w:gridSpan w:val="2"/>
            <w:vMerge w:val="restart"/>
            <w:tcBorders>
              <w:top w:val="nil"/>
              <w:left w:val="nil"/>
              <w:bottom w:val="single" w:sz="8" w:space="0" w:color="000000"/>
              <w:right w:val="nil"/>
            </w:tcBorders>
            <w:shd w:val="clear" w:color="auto" w:fill="auto"/>
            <w:vAlign w:val="center"/>
            <w:hideMark/>
          </w:tcPr>
          <w:p w14:paraId="2B372886"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2019-20</w:t>
            </w:r>
          </w:p>
        </w:tc>
        <w:tc>
          <w:tcPr>
            <w:tcW w:w="423" w:type="dxa"/>
            <w:tcBorders>
              <w:top w:val="nil"/>
              <w:left w:val="nil"/>
              <w:bottom w:val="nil"/>
              <w:right w:val="nil"/>
            </w:tcBorders>
            <w:shd w:val="clear" w:color="auto" w:fill="auto"/>
            <w:vAlign w:val="center"/>
            <w:hideMark/>
          </w:tcPr>
          <w:p w14:paraId="7E1A5F4A"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850" w:type="dxa"/>
            <w:vMerge w:val="restart"/>
            <w:tcBorders>
              <w:top w:val="nil"/>
              <w:left w:val="nil"/>
              <w:bottom w:val="single" w:sz="8" w:space="0" w:color="000000"/>
              <w:right w:val="nil"/>
            </w:tcBorders>
            <w:shd w:val="clear" w:color="auto" w:fill="auto"/>
            <w:vAlign w:val="center"/>
            <w:hideMark/>
          </w:tcPr>
          <w:p w14:paraId="54C68614"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2021-22</w:t>
            </w:r>
          </w:p>
        </w:tc>
        <w:tc>
          <w:tcPr>
            <w:tcW w:w="425" w:type="dxa"/>
            <w:tcBorders>
              <w:top w:val="nil"/>
              <w:left w:val="nil"/>
              <w:bottom w:val="nil"/>
              <w:right w:val="nil"/>
            </w:tcBorders>
            <w:shd w:val="clear" w:color="auto" w:fill="auto"/>
            <w:vAlign w:val="center"/>
            <w:hideMark/>
          </w:tcPr>
          <w:p w14:paraId="5F129231" w14:textId="77777777" w:rsidR="00EA77AB" w:rsidRPr="00E831B9" w:rsidRDefault="00EA77AB" w:rsidP="00BF727C">
            <w:pPr>
              <w:jc w:val="right"/>
              <w:rPr>
                <w:rFonts w:asciiTheme="majorHAnsi" w:hAnsiTheme="majorHAnsi" w:cstheme="majorHAnsi"/>
                <w:i/>
                <w:iCs/>
                <w:color w:val="000000"/>
                <w:sz w:val="18"/>
                <w:szCs w:val="18"/>
                <w:lang w:eastAsia="zh-CN"/>
              </w:rPr>
            </w:pPr>
          </w:p>
        </w:tc>
        <w:tc>
          <w:tcPr>
            <w:tcW w:w="855" w:type="dxa"/>
            <w:vMerge w:val="restart"/>
            <w:tcBorders>
              <w:top w:val="nil"/>
              <w:left w:val="nil"/>
              <w:bottom w:val="single" w:sz="8" w:space="0" w:color="000000"/>
              <w:right w:val="nil"/>
            </w:tcBorders>
            <w:shd w:val="clear" w:color="auto" w:fill="auto"/>
            <w:vAlign w:val="center"/>
            <w:hideMark/>
          </w:tcPr>
          <w:p w14:paraId="667F5557"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2023-24</w:t>
            </w:r>
          </w:p>
        </w:tc>
      </w:tr>
      <w:tr w:rsidR="00EA77AB" w:rsidRPr="00E831B9" w14:paraId="3DB3C0AE" w14:textId="77777777" w:rsidTr="00BF727C">
        <w:trPr>
          <w:jc w:val="center"/>
        </w:trPr>
        <w:tc>
          <w:tcPr>
            <w:tcW w:w="1418" w:type="dxa"/>
            <w:vMerge/>
            <w:tcBorders>
              <w:top w:val="nil"/>
              <w:left w:val="nil"/>
              <w:bottom w:val="single" w:sz="8" w:space="0" w:color="000000"/>
              <w:right w:val="nil"/>
            </w:tcBorders>
            <w:vAlign w:val="center"/>
            <w:hideMark/>
          </w:tcPr>
          <w:p w14:paraId="32765523" w14:textId="77777777" w:rsidR="00EA77AB" w:rsidRPr="00E831B9" w:rsidRDefault="00EA77AB" w:rsidP="00BF727C">
            <w:pPr>
              <w:rPr>
                <w:rFonts w:asciiTheme="majorHAnsi" w:hAnsiTheme="majorHAnsi" w:cstheme="majorHAnsi"/>
                <w:i/>
                <w:iCs/>
                <w:color w:val="000000"/>
                <w:sz w:val="18"/>
                <w:szCs w:val="18"/>
                <w:lang w:eastAsia="zh-CN"/>
              </w:rPr>
            </w:pPr>
          </w:p>
        </w:tc>
        <w:tc>
          <w:tcPr>
            <w:tcW w:w="1276" w:type="dxa"/>
            <w:vMerge/>
            <w:tcBorders>
              <w:top w:val="nil"/>
              <w:left w:val="nil"/>
              <w:bottom w:val="single" w:sz="8" w:space="0" w:color="000000"/>
              <w:right w:val="nil"/>
            </w:tcBorders>
            <w:vAlign w:val="center"/>
            <w:hideMark/>
          </w:tcPr>
          <w:p w14:paraId="00ACFB5B" w14:textId="77777777" w:rsidR="00EA77AB" w:rsidRPr="00E831B9" w:rsidRDefault="00EA77AB" w:rsidP="00BF727C">
            <w:pPr>
              <w:rPr>
                <w:rFonts w:asciiTheme="majorHAnsi" w:hAnsiTheme="majorHAnsi" w:cstheme="majorHAnsi"/>
                <w:i/>
                <w:iCs/>
                <w:color w:val="000000"/>
                <w:sz w:val="18"/>
                <w:szCs w:val="18"/>
                <w:lang w:eastAsia="zh-CN"/>
              </w:rPr>
            </w:pPr>
          </w:p>
        </w:tc>
        <w:tc>
          <w:tcPr>
            <w:tcW w:w="1322" w:type="dxa"/>
            <w:vMerge/>
            <w:tcBorders>
              <w:top w:val="nil"/>
              <w:left w:val="nil"/>
              <w:bottom w:val="single" w:sz="8" w:space="0" w:color="000000"/>
              <w:right w:val="nil"/>
            </w:tcBorders>
            <w:vAlign w:val="center"/>
            <w:hideMark/>
          </w:tcPr>
          <w:p w14:paraId="07338B28" w14:textId="77777777" w:rsidR="00EA77AB" w:rsidRPr="00E831B9" w:rsidRDefault="00EA77AB" w:rsidP="00BF727C">
            <w:pPr>
              <w:rPr>
                <w:rFonts w:asciiTheme="majorHAnsi" w:hAnsiTheme="majorHAnsi" w:cstheme="majorHAnsi"/>
                <w:i/>
                <w:iCs/>
                <w:color w:val="000000"/>
                <w:sz w:val="18"/>
                <w:szCs w:val="18"/>
                <w:lang w:eastAsia="zh-CN"/>
              </w:rPr>
            </w:pPr>
          </w:p>
        </w:tc>
        <w:tc>
          <w:tcPr>
            <w:tcW w:w="1251" w:type="dxa"/>
            <w:vMerge/>
            <w:tcBorders>
              <w:top w:val="nil"/>
              <w:left w:val="nil"/>
              <w:bottom w:val="single" w:sz="8" w:space="0" w:color="000000"/>
              <w:right w:val="nil"/>
            </w:tcBorders>
            <w:vAlign w:val="center"/>
            <w:hideMark/>
          </w:tcPr>
          <w:p w14:paraId="5F6E40BE" w14:textId="77777777" w:rsidR="00EA77AB" w:rsidRPr="00E831B9" w:rsidRDefault="00EA77AB" w:rsidP="00BF727C">
            <w:pPr>
              <w:rPr>
                <w:rFonts w:asciiTheme="majorHAnsi" w:hAnsiTheme="majorHAnsi" w:cstheme="majorHAnsi"/>
                <w:i/>
                <w:iCs/>
                <w:color w:val="000000"/>
                <w:sz w:val="18"/>
                <w:szCs w:val="18"/>
                <w:lang w:eastAsia="zh-CN"/>
              </w:rPr>
            </w:pPr>
          </w:p>
        </w:tc>
        <w:tc>
          <w:tcPr>
            <w:tcW w:w="403" w:type="dxa"/>
            <w:vMerge/>
            <w:tcBorders>
              <w:top w:val="nil"/>
              <w:left w:val="nil"/>
              <w:bottom w:val="single" w:sz="8" w:space="0" w:color="000000"/>
              <w:right w:val="nil"/>
            </w:tcBorders>
            <w:vAlign w:val="center"/>
            <w:hideMark/>
          </w:tcPr>
          <w:p w14:paraId="23B69BBE" w14:textId="77777777" w:rsidR="00EA77AB" w:rsidRPr="00E831B9" w:rsidRDefault="00EA77AB" w:rsidP="00BF727C">
            <w:pPr>
              <w:rPr>
                <w:rFonts w:asciiTheme="majorHAnsi" w:hAnsiTheme="majorHAnsi" w:cstheme="majorHAnsi"/>
                <w:i/>
                <w:iCs/>
                <w:color w:val="000000"/>
                <w:sz w:val="18"/>
                <w:szCs w:val="18"/>
                <w:lang w:eastAsia="zh-CN"/>
              </w:rPr>
            </w:pPr>
          </w:p>
        </w:tc>
        <w:tc>
          <w:tcPr>
            <w:tcW w:w="1137" w:type="dxa"/>
            <w:gridSpan w:val="2"/>
            <w:vMerge/>
            <w:tcBorders>
              <w:top w:val="nil"/>
              <w:left w:val="nil"/>
              <w:bottom w:val="single" w:sz="8" w:space="0" w:color="000000"/>
              <w:right w:val="nil"/>
            </w:tcBorders>
            <w:vAlign w:val="center"/>
            <w:hideMark/>
          </w:tcPr>
          <w:p w14:paraId="2F819A99" w14:textId="77777777" w:rsidR="00EA77AB" w:rsidRPr="00E831B9" w:rsidRDefault="00EA77AB" w:rsidP="00BF727C">
            <w:pPr>
              <w:rPr>
                <w:rFonts w:asciiTheme="majorHAnsi" w:hAnsiTheme="majorHAnsi" w:cstheme="majorHAnsi"/>
                <w:i/>
                <w:iCs/>
                <w:color w:val="000000"/>
                <w:sz w:val="18"/>
                <w:szCs w:val="18"/>
                <w:lang w:eastAsia="zh-CN"/>
              </w:rPr>
            </w:pPr>
          </w:p>
        </w:tc>
        <w:tc>
          <w:tcPr>
            <w:tcW w:w="423" w:type="dxa"/>
            <w:tcBorders>
              <w:top w:val="nil"/>
              <w:left w:val="nil"/>
              <w:bottom w:val="single" w:sz="8" w:space="0" w:color="auto"/>
              <w:right w:val="nil"/>
            </w:tcBorders>
            <w:shd w:val="clear" w:color="auto" w:fill="auto"/>
            <w:vAlign w:val="center"/>
            <w:hideMark/>
          </w:tcPr>
          <w:p w14:paraId="1A149981"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850" w:type="dxa"/>
            <w:vMerge/>
            <w:tcBorders>
              <w:top w:val="nil"/>
              <w:left w:val="nil"/>
              <w:bottom w:val="single" w:sz="8" w:space="0" w:color="000000"/>
              <w:right w:val="nil"/>
            </w:tcBorders>
            <w:vAlign w:val="center"/>
            <w:hideMark/>
          </w:tcPr>
          <w:p w14:paraId="2351AD00" w14:textId="77777777" w:rsidR="00EA77AB" w:rsidRPr="00E831B9" w:rsidRDefault="00EA77AB" w:rsidP="00BF727C">
            <w:pPr>
              <w:rPr>
                <w:rFonts w:asciiTheme="majorHAnsi" w:hAnsiTheme="majorHAnsi" w:cstheme="majorHAnsi"/>
                <w:i/>
                <w:iCs/>
                <w:color w:val="000000"/>
                <w:sz w:val="18"/>
                <w:szCs w:val="18"/>
                <w:lang w:eastAsia="zh-CN"/>
              </w:rPr>
            </w:pPr>
          </w:p>
        </w:tc>
        <w:tc>
          <w:tcPr>
            <w:tcW w:w="425" w:type="dxa"/>
            <w:tcBorders>
              <w:top w:val="nil"/>
              <w:left w:val="nil"/>
              <w:bottom w:val="single" w:sz="8" w:space="0" w:color="auto"/>
              <w:right w:val="nil"/>
            </w:tcBorders>
            <w:shd w:val="clear" w:color="auto" w:fill="auto"/>
            <w:vAlign w:val="center"/>
            <w:hideMark/>
          </w:tcPr>
          <w:p w14:paraId="0F66A940" w14:textId="77777777" w:rsidR="00EA77AB" w:rsidRPr="00E831B9" w:rsidRDefault="00EA77AB" w:rsidP="00BF727C">
            <w:pPr>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855" w:type="dxa"/>
            <w:vMerge/>
            <w:tcBorders>
              <w:top w:val="nil"/>
              <w:left w:val="nil"/>
              <w:bottom w:val="single" w:sz="8" w:space="0" w:color="000000"/>
              <w:right w:val="nil"/>
            </w:tcBorders>
            <w:vAlign w:val="center"/>
            <w:hideMark/>
          </w:tcPr>
          <w:p w14:paraId="7077C454" w14:textId="77777777" w:rsidR="00EA77AB" w:rsidRPr="00E831B9" w:rsidRDefault="00EA77AB" w:rsidP="00BF727C">
            <w:pPr>
              <w:rPr>
                <w:rFonts w:asciiTheme="majorHAnsi" w:hAnsiTheme="majorHAnsi" w:cstheme="majorHAnsi"/>
                <w:i/>
                <w:iCs/>
                <w:color w:val="000000"/>
                <w:sz w:val="18"/>
                <w:szCs w:val="18"/>
                <w:lang w:eastAsia="zh-CN"/>
              </w:rPr>
            </w:pPr>
          </w:p>
        </w:tc>
      </w:tr>
      <w:tr w:rsidR="00EA77AB" w:rsidRPr="00E831B9" w14:paraId="4B2A10BF" w14:textId="77777777" w:rsidTr="00BF727C">
        <w:trPr>
          <w:jc w:val="center"/>
        </w:trPr>
        <w:tc>
          <w:tcPr>
            <w:tcW w:w="1418" w:type="dxa"/>
            <w:tcBorders>
              <w:top w:val="nil"/>
              <w:left w:val="nil"/>
              <w:bottom w:val="nil"/>
              <w:right w:val="nil"/>
            </w:tcBorders>
            <w:shd w:val="clear" w:color="auto" w:fill="auto"/>
            <w:vAlign w:val="center"/>
            <w:hideMark/>
          </w:tcPr>
          <w:p w14:paraId="33F397EC" w14:textId="77777777" w:rsidR="00EA77AB" w:rsidRPr="00E831B9" w:rsidRDefault="00EA77AB" w:rsidP="00BF727C">
            <w:pPr>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Budget de base</w:t>
            </w:r>
          </w:p>
        </w:tc>
        <w:tc>
          <w:tcPr>
            <w:tcW w:w="1276" w:type="dxa"/>
            <w:tcBorders>
              <w:top w:val="nil"/>
              <w:left w:val="nil"/>
              <w:bottom w:val="nil"/>
              <w:right w:val="nil"/>
            </w:tcBorders>
            <w:shd w:val="clear" w:color="auto" w:fill="auto"/>
            <w:vAlign w:val="center"/>
            <w:hideMark/>
          </w:tcPr>
          <w:p w14:paraId="231801DE" w14:textId="77777777" w:rsidR="00EA77AB" w:rsidRPr="00E831B9" w:rsidRDefault="00EA77AB" w:rsidP="00BF727C">
            <w:pPr>
              <w:rPr>
                <w:rFonts w:asciiTheme="majorHAnsi" w:hAnsiTheme="majorHAnsi" w:cstheme="majorHAnsi"/>
                <w:i/>
                <w:iCs/>
                <w:color w:val="000000"/>
                <w:sz w:val="18"/>
                <w:szCs w:val="18"/>
                <w:lang w:eastAsia="zh-CN"/>
              </w:rPr>
            </w:pPr>
          </w:p>
        </w:tc>
        <w:tc>
          <w:tcPr>
            <w:tcW w:w="1322" w:type="dxa"/>
            <w:tcBorders>
              <w:top w:val="nil"/>
              <w:left w:val="nil"/>
              <w:bottom w:val="nil"/>
              <w:right w:val="nil"/>
            </w:tcBorders>
            <w:shd w:val="clear" w:color="auto" w:fill="auto"/>
            <w:vAlign w:val="center"/>
            <w:hideMark/>
          </w:tcPr>
          <w:p w14:paraId="6B0C5FE9" w14:textId="77777777" w:rsidR="00EA77AB" w:rsidRPr="00E831B9" w:rsidRDefault="00EA77AB" w:rsidP="00BF727C">
            <w:pPr>
              <w:rPr>
                <w:rFonts w:asciiTheme="majorHAnsi" w:hAnsiTheme="majorHAnsi" w:cstheme="majorHAnsi"/>
                <w:sz w:val="18"/>
                <w:szCs w:val="18"/>
                <w:lang w:eastAsia="zh-CN"/>
              </w:rPr>
            </w:pPr>
          </w:p>
        </w:tc>
        <w:tc>
          <w:tcPr>
            <w:tcW w:w="1251" w:type="dxa"/>
            <w:tcBorders>
              <w:top w:val="nil"/>
              <w:left w:val="nil"/>
              <w:bottom w:val="nil"/>
              <w:right w:val="nil"/>
            </w:tcBorders>
            <w:shd w:val="clear" w:color="auto" w:fill="auto"/>
            <w:vAlign w:val="center"/>
            <w:hideMark/>
          </w:tcPr>
          <w:p w14:paraId="54C86BAC" w14:textId="77777777" w:rsidR="00EA77AB" w:rsidRPr="00E831B9" w:rsidRDefault="00EA77AB" w:rsidP="00BF727C">
            <w:pPr>
              <w:rPr>
                <w:rFonts w:asciiTheme="majorHAnsi" w:hAnsiTheme="majorHAnsi" w:cstheme="majorHAnsi"/>
                <w:sz w:val="18"/>
                <w:szCs w:val="18"/>
                <w:lang w:eastAsia="zh-CN"/>
              </w:rPr>
            </w:pPr>
          </w:p>
        </w:tc>
        <w:tc>
          <w:tcPr>
            <w:tcW w:w="403" w:type="dxa"/>
            <w:tcBorders>
              <w:top w:val="nil"/>
              <w:left w:val="nil"/>
              <w:bottom w:val="nil"/>
              <w:right w:val="nil"/>
            </w:tcBorders>
            <w:shd w:val="clear" w:color="auto" w:fill="auto"/>
            <w:noWrap/>
            <w:vAlign w:val="bottom"/>
            <w:hideMark/>
          </w:tcPr>
          <w:p w14:paraId="27D79368" w14:textId="77777777" w:rsidR="00EA77AB" w:rsidRPr="00E831B9" w:rsidRDefault="00EA77AB" w:rsidP="00BF727C">
            <w:pPr>
              <w:rPr>
                <w:rFonts w:asciiTheme="majorHAnsi" w:hAnsiTheme="majorHAnsi" w:cstheme="majorHAnsi"/>
                <w:sz w:val="18"/>
                <w:szCs w:val="18"/>
                <w:lang w:eastAsia="zh-CN"/>
              </w:rPr>
            </w:pPr>
          </w:p>
        </w:tc>
        <w:tc>
          <w:tcPr>
            <w:tcW w:w="1137" w:type="dxa"/>
            <w:gridSpan w:val="2"/>
            <w:tcBorders>
              <w:top w:val="nil"/>
              <w:left w:val="nil"/>
              <w:bottom w:val="nil"/>
              <w:right w:val="nil"/>
            </w:tcBorders>
            <w:shd w:val="clear" w:color="auto" w:fill="auto"/>
            <w:noWrap/>
            <w:vAlign w:val="bottom"/>
            <w:hideMark/>
          </w:tcPr>
          <w:p w14:paraId="143EC22B" w14:textId="77777777" w:rsidR="00EA77AB" w:rsidRPr="00E831B9" w:rsidRDefault="00EA77AB" w:rsidP="00BF727C">
            <w:pPr>
              <w:rPr>
                <w:rFonts w:asciiTheme="majorHAnsi" w:hAnsiTheme="majorHAnsi" w:cstheme="majorHAnsi"/>
                <w:sz w:val="18"/>
                <w:szCs w:val="18"/>
                <w:lang w:eastAsia="zh-CN"/>
              </w:rPr>
            </w:pPr>
          </w:p>
        </w:tc>
        <w:tc>
          <w:tcPr>
            <w:tcW w:w="423" w:type="dxa"/>
            <w:tcBorders>
              <w:top w:val="nil"/>
              <w:left w:val="nil"/>
              <w:bottom w:val="nil"/>
              <w:right w:val="nil"/>
            </w:tcBorders>
            <w:shd w:val="clear" w:color="auto" w:fill="auto"/>
            <w:noWrap/>
            <w:vAlign w:val="bottom"/>
            <w:hideMark/>
          </w:tcPr>
          <w:p w14:paraId="46ABA6BD" w14:textId="77777777" w:rsidR="00EA77AB" w:rsidRPr="00E831B9" w:rsidRDefault="00EA77AB" w:rsidP="00BF727C">
            <w:pPr>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noWrap/>
            <w:vAlign w:val="bottom"/>
            <w:hideMark/>
          </w:tcPr>
          <w:p w14:paraId="42288690" w14:textId="77777777" w:rsidR="00EA77AB" w:rsidRPr="00E831B9" w:rsidRDefault="00EA77AB" w:rsidP="00BF727C">
            <w:pPr>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noWrap/>
            <w:vAlign w:val="bottom"/>
            <w:hideMark/>
          </w:tcPr>
          <w:p w14:paraId="27BF1D5A" w14:textId="77777777" w:rsidR="00EA77AB" w:rsidRPr="00E831B9" w:rsidRDefault="00EA77AB" w:rsidP="00BF727C">
            <w:pPr>
              <w:rPr>
                <w:rFonts w:asciiTheme="majorHAnsi" w:hAnsiTheme="majorHAnsi" w:cstheme="majorHAnsi"/>
                <w:sz w:val="18"/>
                <w:szCs w:val="18"/>
                <w:lang w:eastAsia="zh-CN"/>
              </w:rPr>
            </w:pPr>
          </w:p>
        </w:tc>
        <w:tc>
          <w:tcPr>
            <w:tcW w:w="855" w:type="dxa"/>
            <w:tcBorders>
              <w:top w:val="nil"/>
              <w:left w:val="nil"/>
              <w:bottom w:val="nil"/>
              <w:right w:val="nil"/>
            </w:tcBorders>
            <w:shd w:val="clear" w:color="auto" w:fill="auto"/>
            <w:noWrap/>
            <w:vAlign w:val="bottom"/>
            <w:hideMark/>
          </w:tcPr>
          <w:p w14:paraId="69D5D3C5" w14:textId="77777777" w:rsidR="00EA77AB" w:rsidRPr="00E831B9" w:rsidRDefault="00EA77AB" w:rsidP="00BF727C">
            <w:pPr>
              <w:rPr>
                <w:rFonts w:asciiTheme="majorHAnsi" w:hAnsiTheme="majorHAnsi" w:cstheme="majorHAnsi"/>
                <w:sz w:val="18"/>
                <w:szCs w:val="18"/>
                <w:lang w:eastAsia="zh-CN"/>
              </w:rPr>
            </w:pPr>
          </w:p>
        </w:tc>
      </w:tr>
      <w:tr w:rsidR="00EA77AB" w:rsidRPr="00E831B9" w14:paraId="4E614E2A" w14:textId="77777777" w:rsidTr="00BF727C">
        <w:trPr>
          <w:jc w:val="center"/>
        </w:trPr>
        <w:tc>
          <w:tcPr>
            <w:tcW w:w="1418" w:type="dxa"/>
            <w:tcBorders>
              <w:top w:val="nil"/>
              <w:left w:val="nil"/>
              <w:bottom w:val="nil"/>
              <w:right w:val="nil"/>
            </w:tcBorders>
            <w:shd w:val="clear" w:color="auto" w:fill="auto"/>
            <w:vAlign w:val="center"/>
            <w:hideMark/>
          </w:tcPr>
          <w:p w14:paraId="27D1439C" w14:textId="77777777" w:rsidR="00EA77AB" w:rsidRPr="00E831B9" w:rsidRDefault="00EA77AB" w:rsidP="00BF727C">
            <w:pPr>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Pos</w:t>
            </w:r>
            <w:r>
              <w:rPr>
                <w:rFonts w:asciiTheme="majorHAnsi" w:hAnsiTheme="majorHAnsi" w:cstheme="majorHAnsi"/>
                <w:color w:val="000000"/>
                <w:sz w:val="18"/>
                <w:szCs w:val="18"/>
                <w:lang w:eastAsia="zh-CN"/>
              </w:rPr>
              <w:t>te</w:t>
            </w:r>
          </w:p>
        </w:tc>
        <w:tc>
          <w:tcPr>
            <w:tcW w:w="1276" w:type="dxa"/>
            <w:tcBorders>
              <w:top w:val="nil"/>
              <w:left w:val="nil"/>
              <w:bottom w:val="nil"/>
              <w:right w:val="nil"/>
            </w:tcBorders>
            <w:shd w:val="clear" w:color="auto" w:fill="auto"/>
            <w:vAlign w:val="center"/>
            <w:hideMark/>
          </w:tcPr>
          <w:p w14:paraId="221B7172"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5,842.1</w:t>
            </w:r>
          </w:p>
        </w:tc>
        <w:tc>
          <w:tcPr>
            <w:tcW w:w="1322" w:type="dxa"/>
            <w:tcBorders>
              <w:top w:val="nil"/>
              <w:left w:val="nil"/>
              <w:bottom w:val="nil"/>
              <w:right w:val="nil"/>
            </w:tcBorders>
            <w:shd w:val="clear" w:color="auto" w:fill="auto"/>
            <w:vAlign w:val="center"/>
            <w:hideMark/>
          </w:tcPr>
          <w:p w14:paraId="11DBD79E"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6,661.3</w:t>
            </w:r>
          </w:p>
        </w:tc>
        <w:tc>
          <w:tcPr>
            <w:tcW w:w="1251" w:type="dxa"/>
            <w:tcBorders>
              <w:top w:val="nil"/>
              <w:left w:val="nil"/>
              <w:bottom w:val="nil"/>
              <w:right w:val="nil"/>
            </w:tcBorders>
            <w:shd w:val="clear" w:color="auto" w:fill="auto"/>
            <w:vAlign w:val="center"/>
            <w:hideMark/>
          </w:tcPr>
          <w:p w14:paraId="39EB7A87"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5,718.7</w:t>
            </w:r>
          </w:p>
        </w:tc>
        <w:tc>
          <w:tcPr>
            <w:tcW w:w="403" w:type="dxa"/>
            <w:tcBorders>
              <w:top w:val="nil"/>
              <w:left w:val="nil"/>
              <w:bottom w:val="nil"/>
              <w:right w:val="nil"/>
            </w:tcBorders>
            <w:shd w:val="clear" w:color="auto" w:fill="auto"/>
            <w:vAlign w:val="bottom"/>
            <w:hideMark/>
          </w:tcPr>
          <w:p w14:paraId="19C85461" w14:textId="77777777" w:rsidR="00EA77AB" w:rsidRPr="00E831B9" w:rsidRDefault="00EA77AB" w:rsidP="00BF727C">
            <w:pPr>
              <w:jc w:val="right"/>
              <w:rPr>
                <w:rFonts w:asciiTheme="majorHAnsi" w:hAnsiTheme="majorHAnsi" w:cstheme="majorHAnsi"/>
                <w:color w:val="000000"/>
                <w:sz w:val="18"/>
                <w:szCs w:val="18"/>
                <w:lang w:eastAsia="zh-CN"/>
              </w:rPr>
            </w:pPr>
          </w:p>
        </w:tc>
        <w:tc>
          <w:tcPr>
            <w:tcW w:w="1137" w:type="dxa"/>
            <w:gridSpan w:val="2"/>
            <w:tcBorders>
              <w:top w:val="nil"/>
              <w:left w:val="nil"/>
              <w:bottom w:val="nil"/>
              <w:right w:val="nil"/>
            </w:tcBorders>
            <w:shd w:val="clear" w:color="auto" w:fill="auto"/>
            <w:vAlign w:val="center"/>
            <w:hideMark/>
          </w:tcPr>
          <w:p w14:paraId="3559BDB8"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18.5</w:t>
            </w:r>
          </w:p>
        </w:tc>
        <w:tc>
          <w:tcPr>
            <w:tcW w:w="423" w:type="dxa"/>
            <w:tcBorders>
              <w:top w:val="nil"/>
              <w:left w:val="nil"/>
              <w:bottom w:val="nil"/>
              <w:right w:val="nil"/>
            </w:tcBorders>
            <w:shd w:val="clear" w:color="auto" w:fill="auto"/>
            <w:vAlign w:val="bottom"/>
            <w:hideMark/>
          </w:tcPr>
          <w:p w14:paraId="4ED00353" w14:textId="77777777" w:rsidR="00EA77AB" w:rsidRPr="00E831B9" w:rsidRDefault="00EA77AB" w:rsidP="00BF727C">
            <w:pPr>
              <w:jc w:val="right"/>
              <w:rPr>
                <w:rFonts w:asciiTheme="majorHAnsi" w:hAnsiTheme="majorHAnsi" w:cstheme="majorHAnsi"/>
                <w:color w:val="000000"/>
                <w:sz w:val="18"/>
                <w:szCs w:val="18"/>
                <w:lang w:eastAsia="zh-CN"/>
              </w:rPr>
            </w:pPr>
          </w:p>
        </w:tc>
        <w:tc>
          <w:tcPr>
            <w:tcW w:w="850" w:type="dxa"/>
            <w:tcBorders>
              <w:top w:val="nil"/>
              <w:left w:val="nil"/>
              <w:bottom w:val="nil"/>
              <w:right w:val="nil"/>
            </w:tcBorders>
            <w:shd w:val="clear" w:color="auto" w:fill="auto"/>
            <w:vAlign w:val="center"/>
            <w:hideMark/>
          </w:tcPr>
          <w:p w14:paraId="1D1C6BEF"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18.5</w:t>
            </w:r>
          </w:p>
        </w:tc>
        <w:tc>
          <w:tcPr>
            <w:tcW w:w="425" w:type="dxa"/>
            <w:tcBorders>
              <w:top w:val="nil"/>
              <w:left w:val="nil"/>
              <w:bottom w:val="nil"/>
              <w:right w:val="nil"/>
            </w:tcBorders>
            <w:shd w:val="clear" w:color="auto" w:fill="auto"/>
            <w:vAlign w:val="bottom"/>
            <w:hideMark/>
          </w:tcPr>
          <w:p w14:paraId="66656F10" w14:textId="77777777" w:rsidR="00EA77AB" w:rsidRPr="00E831B9" w:rsidRDefault="00EA77AB" w:rsidP="00BF727C">
            <w:pPr>
              <w:jc w:val="right"/>
              <w:rPr>
                <w:rFonts w:asciiTheme="majorHAnsi" w:hAnsiTheme="majorHAnsi" w:cstheme="majorHAnsi"/>
                <w:color w:val="000000"/>
                <w:sz w:val="18"/>
                <w:szCs w:val="18"/>
                <w:lang w:eastAsia="zh-CN"/>
              </w:rPr>
            </w:pPr>
          </w:p>
        </w:tc>
        <w:tc>
          <w:tcPr>
            <w:tcW w:w="855" w:type="dxa"/>
            <w:tcBorders>
              <w:top w:val="nil"/>
              <w:left w:val="nil"/>
              <w:bottom w:val="nil"/>
              <w:right w:val="nil"/>
            </w:tcBorders>
            <w:shd w:val="clear" w:color="auto" w:fill="auto"/>
            <w:vAlign w:val="center"/>
            <w:hideMark/>
          </w:tcPr>
          <w:p w14:paraId="5C629E57"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21</w:t>
            </w:r>
          </w:p>
        </w:tc>
      </w:tr>
      <w:tr w:rsidR="00EA77AB" w:rsidRPr="00E831B9" w14:paraId="1797CCB9" w14:textId="77777777" w:rsidTr="00BF727C">
        <w:trPr>
          <w:jc w:val="center"/>
        </w:trPr>
        <w:tc>
          <w:tcPr>
            <w:tcW w:w="1418" w:type="dxa"/>
            <w:tcBorders>
              <w:top w:val="nil"/>
              <w:left w:val="nil"/>
              <w:bottom w:val="nil"/>
              <w:right w:val="nil"/>
            </w:tcBorders>
            <w:shd w:val="clear" w:color="auto" w:fill="auto"/>
            <w:vAlign w:val="center"/>
            <w:hideMark/>
          </w:tcPr>
          <w:p w14:paraId="060083F1" w14:textId="77777777" w:rsidR="00EA77AB" w:rsidRPr="00E831B9" w:rsidRDefault="00EA77AB" w:rsidP="00BF727C">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 xml:space="preserve">Autres objets de dépense </w:t>
            </w:r>
          </w:p>
        </w:tc>
        <w:tc>
          <w:tcPr>
            <w:tcW w:w="1276" w:type="dxa"/>
            <w:tcBorders>
              <w:top w:val="nil"/>
              <w:left w:val="nil"/>
              <w:bottom w:val="nil"/>
              <w:right w:val="nil"/>
            </w:tcBorders>
            <w:shd w:val="clear" w:color="auto" w:fill="auto"/>
            <w:vAlign w:val="center"/>
            <w:hideMark/>
          </w:tcPr>
          <w:p w14:paraId="5CD2707E" w14:textId="77777777" w:rsidR="00EA77AB" w:rsidRPr="00E831B9" w:rsidRDefault="00EA77AB" w:rsidP="00BF727C">
            <w:pPr>
              <w:rPr>
                <w:rFonts w:asciiTheme="majorHAnsi" w:hAnsiTheme="majorHAnsi" w:cstheme="majorHAnsi"/>
                <w:color w:val="000000"/>
                <w:sz w:val="18"/>
                <w:szCs w:val="18"/>
                <w:lang w:eastAsia="zh-CN"/>
              </w:rPr>
            </w:pPr>
          </w:p>
        </w:tc>
        <w:tc>
          <w:tcPr>
            <w:tcW w:w="1322" w:type="dxa"/>
            <w:tcBorders>
              <w:top w:val="nil"/>
              <w:left w:val="nil"/>
              <w:bottom w:val="nil"/>
              <w:right w:val="nil"/>
            </w:tcBorders>
            <w:shd w:val="clear" w:color="auto" w:fill="auto"/>
            <w:vAlign w:val="center"/>
            <w:hideMark/>
          </w:tcPr>
          <w:p w14:paraId="1032779B"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100.0</w:t>
            </w:r>
          </w:p>
        </w:tc>
        <w:tc>
          <w:tcPr>
            <w:tcW w:w="1251" w:type="dxa"/>
            <w:tcBorders>
              <w:top w:val="nil"/>
              <w:left w:val="nil"/>
              <w:bottom w:val="nil"/>
              <w:right w:val="nil"/>
            </w:tcBorders>
            <w:shd w:val="clear" w:color="auto" w:fill="auto"/>
            <w:vAlign w:val="center"/>
            <w:hideMark/>
          </w:tcPr>
          <w:p w14:paraId="7B232303"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100.0</w:t>
            </w:r>
          </w:p>
        </w:tc>
        <w:tc>
          <w:tcPr>
            <w:tcW w:w="403" w:type="dxa"/>
            <w:tcBorders>
              <w:top w:val="nil"/>
              <w:left w:val="nil"/>
              <w:bottom w:val="nil"/>
              <w:right w:val="nil"/>
            </w:tcBorders>
            <w:shd w:val="clear" w:color="auto" w:fill="auto"/>
            <w:vAlign w:val="center"/>
            <w:hideMark/>
          </w:tcPr>
          <w:p w14:paraId="0E0322A7"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a</w:t>
            </w:r>
            <w:proofErr w:type="gramEnd"/>
            <w:r w:rsidRPr="00E831B9">
              <w:rPr>
                <w:rFonts w:asciiTheme="majorHAnsi" w:hAnsiTheme="majorHAnsi" w:cstheme="majorHAnsi"/>
                <w:color w:val="000000"/>
                <w:sz w:val="16"/>
                <w:szCs w:val="16"/>
                <w:lang w:eastAsia="zh-CN"/>
              </w:rPr>
              <w:t>/</w:t>
            </w:r>
          </w:p>
        </w:tc>
        <w:tc>
          <w:tcPr>
            <w:tcW w:w="1137" w:type="dxa"/>
            <w:gridSpan w:val="2"/>
            <w:tcBorders>
              <w:top w:val="nil"/>
              <w:left w:val="nil"/>
              <w:bottom w:val="nil"/>
              <w:right w:val="nil"/>
            </w:tcBorders>
            <w:shd w:val="clear" w:color="auto" w:fill="auto"/>
            <w:vAlign w:val="bottom"/>
            <w:hideMark/>
          </w:tcPr>
          <w:p w14:paraId="29551E30" w14:textId="77777777" w:rsidR="00EA77AB" w:rsidRPr="00E831B9" w:rsidRDefault="00EA77AB" w:rsidP="00BF727C">
            <w:pPr>
              <w:rPr>
                <w:rFonts w:asciiTheme="majorHAnsi" w:hAnsiTheme="majorHAnsi" w:cstheme="majorHAnsi"/>
                <w:color w:val="000000"/>
                <w:sz w:val="18"/>
                <w:szCs w:val="18"/>
                <w:lang w:eastAsia="zh-CN"/>
              </w:rPr>
            </w:pPr>
          </w:p>
        </w:tc>
        <w:tc>
          <w:tcPr>
            <w:tcW w:w="423" w:type="dxa"/>
            <w:tcBorders>
              <w:top w:val="nil"/>
              <w:left w:val="nil"/>
              <w:bottom w:val="nil"/>
              <w:right w:val="nil"/>
            </w:tcBorders>
            <w:shd w:val="clear" w:color="auto" w:fill="auto"/>
            <w:vAlign w:val="bottom"/>
            <w:hideMark/>
          </w:tcPr>
          <w:p w14:paraId="4173CFC9" w14:textId="77777777" w:rsidR="00EA77AB" w:rsidRPr="00E831B9" w:rsidRDefault="00EA77AB" w:rsidP="00BF727C">
            <w:pPr>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vAlign w:val="bottom"/>
            <w:hideMark/>
          </w:tcPr>
          <w:p w14:paraId="12F71C47" w14:textId="77777777" w:rsidR="00EA77AB" w:rsidRPr="00E831B9" w:rsidRDefault="00EA77AB" w:rsidP="00BF727C">
            <w:pPr>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vAlign w:val="bottom"/>
            <w:hideMark/>
          </w:tcPr>
          <w:p w14:paraId="2D04837F" w14:textId="77777777" w:rsidR="00EA77AB" w:rsidRPr="00E831B9" w:rsidRDefault="00EA77AB" w:rsidP="00BF727C">
            <w:pPr>
              <w:rPr>
                <w:rFonts w:asciiTheme="majorHAnsi" w:hAnsiTheme="majorHAnsi" w:cstheme="majorHAnsi"/>
                <w:sz w:val="18"/>
                <w:szCs w:val="18"/>
                <w:lang w:eastAsia="zh-CN"/>
              </w:rPr>
            </w:pPr>
          </w:p>
        </w:tc>
        <w:tc>
          <w:tcPr>
            <w:tcW w:w="855" w:type="dxa"/>
            <w:tcBorders>
              <w:top w:val="nil"/>
              <w:left w:val="nil"/>
              <w:bottom w:val="nil"/>
              <w:right w:val="nil"/>
            </w:tcBorders>
            <w:shd w:val="clear" w:color="auto" w:fill="auto"/>
            <w:vAlign w:val="bottom"/>
            <w:hideMark/>
          </w:tcPr>
          <w:p w14:paraId="21355F5A" w14:textId="77777777" w:rsidR="00EA77AB" w:rsidRPr="00E831B9" w:rsidRDefault="00EA77AB" w:rsidP="00BF727C">
            <w:pPr>
              <w:rPr>
                <w:rFonts w:asciiTheme="majorHAnsi" w:hAnsiTheme="majorHAnsi" w:cstheme="majorHAnsi"/>
                <w:sz w:val="18"/>
                <w:szCs w:val="18"/>
                <w:lang w:eastAsia="zh-CN"/>
              </w:rPr>
            </w:pPr>
          </w:p>
        </w:tc>
      </w:tr>
      <w:tr w:rsidR="00EA77AB" w:rsidRPr="00E831B9" w14:paraId="77D7BCFE" w14:textId="77777777" w:rsidTr="00BF727C">
        <w:trPr>
          <w:jc w:val="center"/>
        </w:trPr>
        <w:tc>
          <w:tcPr>
            <w:tcW w:w="1418" w:type="dxa"/>
            <w:tcBorders>
              <w:top w:val="single" w:sz="8" w:space="0" w:color="auto"/>
              <w:left w:val="nil"/>
              <w:bottom w:val="single" w:sz="8" w:space="0" w:color="auto"/>
              <w:right w:val="nil"/>
            </w:tcBorders>
            <w:shd w:val="clear" w:color="auto" w:fill="auto"/>
            <w:vAlign w:val="center"/>
            <w:hideMark/>
          </w:tcPr>
          <w:p w14:paraId="3595A48F" w14:textId="77777777" w:rsidR="00EA77AB" w:rsidRPr="00E831B9" w:rsidRDefault="00EA77AB" w:rsidP="00BF727C">
            <w:pPr>
              <w:rPr>
                <w:rFonts w:asciiTheme="majorHAnsi" w:hAnsiTheme="majorHAnsi" w:cstheme="majorHAnsi"/>
                <w:b/>
                <w:bCs/>
                <w:color w:val="000000"/>
                <w:sz w:val="18"/>
                <w:szCs w:val="18"/>
                <w:lang w:eastAsia="zh-CN"/>
              </w:rPr>
            </w:pPr>
            <w:r>
              <w:rPr>
                <w:rFonts w:asciiTheme="majorHAnsi" w:hAnsiTheme="majorHAnsi" w:cstheme="majorHAnsi"/>
                <w:b/>
                <w:bCs/>
                <w:color w:val="000000"/>
                <w:sz w:val="18"/>
                <w:szCs w:val="18"/>
                <w:lang w:eastAsia="zh-CN"/>
              </w:rPr>
              <w:t>Sous-total</w:t>
            </w:r>
          </w:p>
        </w:tc>
        <w:tc>
          <w:tcPr>
            <w:tcW w:w="1276" w:type="dxa"/>
            <w:tcBorders>
              <w:top w:val="single" w:sz="8" w:space="0" w:color="auto"/>
              <w:left w:val="nil"/>
              <w:bottom w:val="single" w:sz="8" w:space="0" w:color="auto"/>
              <w:right w:val="nil"/>
            </w:tcBorders>
            <w:shd w:val="clear" w:color="auto" w:fill="auto"/>
            <w:vAlign w:val="center"/>
            <w:hideMark/>
          </w:tcPr>
          <w:p w14:paraId="48D6C323"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7208F09A"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5C032A72"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008043D7" w14:textId="77777777" w:rsidR="00EA77AB" w:rsidRPr="00E831B9" w:rsidRDefault="00EA77AB" w:rsidP="00BF727C">
            <w:pPr>
              <w:jc w:val="cente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53B73C36"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18.5</w:t>
            </w:r>
          </w:p>
        </w:tc>
        <w:tc>
          <w:tcPr>
            <w:tcW w:w="423" w:type="dxa"/>
            <w:tcBorders>
              <w:top w:val="single" w:sz="8" w:space="0" w:color="auto"/>
              <w:left w:val="nil"/>
              <w:bottom w:val="single" w:sz="8" w:space="0" w:color="auto"/>
              <w:right w:val="nil"/>
            </w:tcBorders>
            <w:shd w:val="clear" w:color="auto" w:fill="auto"/>
            <w:vAlign w:val="center"/>
            <w:hideMark/>
          </w:tcPr>
          <w:p w14:paraId="378DCACC" w14:textId="77777777" w:rsidR="00EA77AB" w:rsidRPr="00E831B9" w:rsidRDefault="00EA77AB" w:rsidP="00BF727C">
            <w:pP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55A9B79E"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18.5</w:t>
            </w:r>
          </w:p>
        </w:tc>
        <w:tc>
          <w:tcPr>
            <w:tcW w:w="425" w:type="dxa"/>
            <w:tcBorders>
              <w:top w:val="single" w:sz="8" w:space="0" w:color="auto"/>
              <w:left w:val="nil"/>
              <w:bottom w:val="single" w:sz="8" w:space="0" w:color="auto"/>
              <w:right w:val="nil"/>
            </w:tcBorders>
            <w:shd w:val="clear" w:color="auto" w:fill="auto"/>
            <w:vAlign w:val="center"/>
            <w:hideMark/>
          </w:tcPr>
          <w:p w14:paraId="6AF61B7C"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7E89643F"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21</w:t>
            </w:r>
          </w:p>
        </w:tc>
      </w:tr>
      <w:tr w:rsidR="00EA77AB" w:rsidRPr="00E831B9" w14:paraId="2A8D6BF8" w14:textId="77777777" w:rsidTr="00BF727C">
        <w:trPr>
          <w:jc w:val="center"/>
        </w:trPr>
        <w:tc>
          <w:tcPr>
            <w:tcW w:w="1418" w:type="dxa"/>
            <w:tcBorders>
              <w:top w:val="nil"/>
              <w:left w:val="nil"/>
              <w:bottom w:val="nil"/>
              <w:right w:val="nil"/>
            </w:tcBorders>
            <w:shd w:val="clear" w:color="auto" w:fill="auto"/>
            <w:vAlign w:val="center"/>
            <w:hideMark/>
          </w:tcPr>
          <w:p w14:paraId="2A7A6312" w14:textId="77777777" w:rsidR="00EA77AB" w:rsidRPr="00E831B9" w:rsidRDefault="00EA77AB" w:rsidP="00BF727C">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Coûts d’appui au programme</w:t>
            </w:r>
          </w:p>
        </w:tc>
        <w:tc>
          <w:tcPr>
            <w:tcW w:w="1276" w:type="dxa"/>
            <w:tcBorders>
              <w:top w:val="nil"/>
              <w:left w:val="nil"/>
              <w:bottom w:val="nil"/>
              <w:right w:val="nil"/>
            </w:tcBorders>
            <w:shd w:val="clear" w:color="auto" w:fill="auto"/>
            <w:vAlign w:val="center"/>
            <w:hideMark/>
          </w:tcPr>
          <w:p w14:paraId="34377AB0" w14:textId="77777777" w:rsidR="00EA77AB" w:rsidRPr="00E831B9" w:rsidRDefault="00EA77AB" w:rsidP="00BF727C">
            <w:pPr>
              <w:rPr>
                <w:rFonts w:asciiTheme="majorHAnsi" w:hAnsiTheme="majorHAnsi" w:cstheme="majorHAnsi"/>
                <w:color w:val="000000"/>
                <w:sz w:val="18"/>
                <w:szCs w:val="18"/>
                <w:lang w:eastAsia="zh-CN"/>
              </w:rPr>
            </w:pPr>
          </w:p>
        </w:tc>
        <w:tc>
          <w:tcPr>
            <w:tcW w:w="1322" w:type="dxa"/>
            <w:tcBorders>
              <w:top w:val="nil"/>
              <w:left w:val="nil"/>
              <w:bottom w:val="nil"/>
              <w:right w:val="nil"/>
            </w:tcBorders>
            <w:shd w:val="clear" w:color="auto" w:fill="auto"/>
            <w:vAlign w:val="center"/>
            <w:hideMark/>
          </w:tcPr>
          <w:p w14:paraId="4F6A80E9" w14:textId="77777777" w:rsidR="00EA77AB" w:rsidRPr="00E831B9" w:rsidRDefault="00EA77AB" w:rsidP="00BF727C">
            <w:pPr>
              <w:jc w:val="right"/>
              <w:rPr>
                <w:rFonts w:asciiTheme="majorHAnsi" w:hAnsiTheme="majorHAnsi" w:cstheme="majorHAnsi"/>
                <w:sz w:val="18"/>
                <w:szCs w:val="18"/>
                <w:lang w:eastAsia="zh-CN"/>
              </w:rPr>
            </w:pPr>
          </w:p>
        </w:tc>
        <w:tc>
          <w:tcPr>
            <w:tcW w:w="1251" w:type="dxa"/>
            <w:tcBorders>
              <w:top w:val="nil"/>
              <w:left w:val="nil"/>
              <w:bottom w:val="nil"/>
              <w:right w:val="nil"/>
            </w:tcBorders>
            <w:shd w:val="clear" w:color="auto" w:fill="auto"/>
            <w:vAlign w:val="center"/>
            <w:hideMark/>
          </w:tcPr>
          <w:p w14:paraId="43E055B8" w14:textId="77777777" w:rsidR="00EA77AB" w:rsidRPr="00E831B9" w:rsidRDefault="00EA77AB" w:rsidP="00BF727C">
            <w:pPr>
              <w:jc w:val="right"/>
              <w:rPr>
                <w:rFonts w:asciiTheme="majorHAnsi" w:hAnsiTheme="majorHAnsi" w:cstheme="majorHAnsi"/>
                <w:sz w:val="18"/>
                <w:szCs w:val="18"/>
                <w:lang w:eastAsia="zh-CN"/>
              </w:rPr>
            </w:pPr>
          </w:p>
        </w:tc>
        <w:tc>
          <w:tcPr>
            <w:tcW w:w="403" w:type="dxa"/>
            <w:tcBorders>
              <w:top w:val="nil"/>
              <w:left w:val="nil"/>
              <w:bottom w:val="nil"/>
              <w:right w:val="nil"/>
            </w:tcBorders>
            <w:shd w:val="clear" w:color="auto" w:fill="auto"/>
            <w:vAlign w:val="bottom"/>
            <w:hideMark/>
          </w:tcPr>
          <w:p w14:paraId="10453CFA" w14:textId="77777777" w:rsidR="00EA77AB" w:rsidRPr="00E831B9" w:rsidRDefault="00EA77AB" w:rsidP="00BF727C">
            <w:pPr>
              <w:jc w:val="right"/>
              <w:rPr>
                <w:rFonts w:asciiTheme="majorHAnsi" w:hAnsiTheme="majorHAnsi" w:cstheme="majorHAnsi"/>
                <w:sz w:val="18"/>
                <w:szCs w:val="18"/>
                <w:lang w:eastAsia="zh-CN"/>
              </w:rPr>
            </w:pPr>
          </w:p>
        </w:tc>
        <w:tc>
          <w:tcPr>
            <w:tcW w:w="1137" w:type="dxa"/>
            <w:gridSpan w:val="2"/>
            <w:tcBorders>
              <w:top w:val="nil"/>
              <w:left w:val="nil"/>
              <w:bottom w:val="nil"/>
              <w:right w:val="nil"/>
            </w:tcBorders>
            <w:shd w:val="clear" w:color="auto" w:fill="auto"/>
            <w:vAlign w:val="center"/>
            <w:hideMark/>
          </w:tcPr>
          <w:p w14:paraId="4B410116"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w:t>
            </w:r>
          </w:p>
        </w:tc>
        <w:tc>
          <w:tcPr>
            <w:tcW w:w="423" w:type="dxa"/>
            <w:tcBorders>
              <w:top w:val="nil"/>
              <w:left w:val="nil"/>
              <w:bottom w:val="nil"/>
              <w:right w:val="nil"/>
            </w:tcBorders>
            <w:shd w:val="clear" w:color="auto" w:fill="auto"/>
            <w:vAlign w:val="center"/>
            <w:hideMark/>
          </w:tcPr>
          <w:p w14:paraId="17D380A9"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b</w:t>
            </w:r>
            <w:proofErr w:type="gramEnd"/>
            <w:r w:rsidRPr="00E831B9">
              <w:rPr>
                <w:rFonts w:asciiTheme="majorHAnsi" w:hAnsiTheme="majorHAnsi" w:cstheme="majorHAnsi"/>
                <w:color w:val="000000"/>
                <w:sz w:val="16"/>
                <w:szCs w:val="16"/>
                <w:lang w:eastAsia="zh-CN"/>
              </w:rPr>
              <w:t>/</w:t>
            </w:r>
          </w:p>
        </w:tc>
        <w:tc>
          <w:tcPr>
            <w:tcW w:w="850" w:type="dxa"/>
            <w:tcBorders>
              <w:top w:val="nil"/>
              <w:left w:val="nil"/>
              <w:bottom w:val="nil"/>
              <w:right w:val="nil"/>
            </w:tcBorders>
            <w:shd w:val="clear" w:color="auto" w:fill="auto"/>
            <w:vAlign w:val="center"/>
            <w:hideMark/>
          </w:tcPr>
          <w:p w14:paraId="27FB9ACE"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w:t>
            </w:r>
          </w:p>
        </w:tc>
        <w:tc>
          <w:tcPr>
            <w:tcW w:w="425" w:type="dxa"/>
            <w:tcBorders>
              <w:top w:val="nil"/>
              <w:left w:val="nil"/>
              <w:bottom w:val="nil"/>
              <w:right w:val="nil"/>
            </w:tcBorders>
            <w:shd w:val="clear" w:color="auto" w:fill="auto"/>
            <w:vAlign w:val="center"/>
            <w:hideMark/>
          </w:tcPr>
          <w:p w14:paraId="7A6E8848"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b</w:t>
            </w:r>
            <w:proofErr w:type="gramEnd"/>
            <w:r w:rsidRPr="00E831B9">
              <w:rPr>
                <w:rFonts w:asciiTheme="majorHAnsi" w:hAnsiTheme="majorHAnsi" w:cstheme="majorHAnsi"/>
                <w:color w:val="000000"/>
                <w:sz w:val="16"/>
                <w:szCs w:val="16"/>
                <w:lang w:eastAsia="zh-CN"/>
              </w:rPr>
              <w:t>/</w:t>
            </w:r>
          </w:p>
        </w:tc>
        <w:tc>
          <w:tcPr>
            <w:tcW w:w="855" w:type="dxa"/>
            <w:tcBorders>
              <w:top w:val="nil"/>
              <w:left w:val="nil"/>
              <w:bottom w:val="nil"/>
              <w:right w:val="nil"/>
            </w:tcBorders>
            <w:shd w:val="clear" w:color="auto" w:fill="auto"/>
            <w:vAlign w:val="center"/>
            <w:hideMark/>
          </w:tcPr>
          <w:p w14:paraId="7D6F1BE0"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w:t>
            </w:r>
          </w:p>
        </w:tc>
      </w:tr>
      <w:tr w:rsidR="00EA77AB" w:rsidRPr="00E831B9" w14:paraId="038DE12E" w14:textId="77777777" w:rsidTr="00BF727C">
        <w:trPr>
          <w:jc w:val="center"/>
        </w:trPr>
        <w:tc>
          <w:tcPr>
            <w:tcW w:w="1418" w:type="dxa"/>
            <w:tcBorders>
              <w:top w:val="nil"/>
              <w:left w:val="nil"/>
              <w:bottom w:val="nil"/>
              <w:right w:val="nil"/>
            </w:tcBorders>
            <w:shd w:val="clear" w:color="auto" w:fill="auto"/>
            <w:vAlign w:val="center"/>
            <w:hideMark/>
          </w:tcPr>
          <w:p w14:paraId="0E73CBDC" w14:textId="77777777" w:rsidR="00EA77AB" w:rsidRPr="00E831B9" w:rsidRDefault="00EA77AB" w:rsidP="00BF727C">
            <w:pPr>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Extrabudgétaire</w:t>
            </w:r>
          </w:p>
        </w:tc>
        <w:tc>
          <w:tcPr>
            <w:tcW w:w="1276" w:type="dxa"/>
            <w:tcBorders>
              <w:top w:val="nil"/>
              <w:left w:val="nil"/>
              <w:bottom w:val="nil"/>
              <w:right w:val="nil"/>
            </w:tcBorders>
            <w:shd w:val="clear" w:color="auto" w:fill="auto"/>
            <w:vAlign w:val="center"/>
            <w:hideMark/>
          </w:tcPr>
          <w:p w14:paraId="0B606455" w14:textId="77777777" w:rsidR="00EA77AB" w:rsidRPr="00E831B9" w:rsidRDefault="00EA77AB" w:rsidP="00BF727C">
            <w:pPr>
              <w:rPr>
                <w:rFonts w:asciiTheme="majorHAnsi" w:hAnsiTheme="majorHAnsi" w:cstheme="majorHAnsi"/>
                <w:color w:val="000000"/>
                <w:sz w:val="18"/>
                <w:szCs w:val="18"/>
                <w:lang w:eastAsia="zh-CN"/>
              </w:rPr>
            </w:pPr>
          </w:p>
        </w:tc>
        <w:tc>
          <w:tcPr>
            <w:tcW w:w="1322" w:type="dxa"/>
            <w:tcBorders>
              <w:top w:val="nil"/>
              <w:left w:val="nil"/>
              <w:bottom w:val="nil"/>
              <w:right w:val="nil"/>
            </w:tcBorders>
            <w:shd w:val="clear" w:color="auto" w:fill="auto"/>
            <w:vAlign w:val="center"/>
            <w:hideMark/>
          </w:tcPr>
          <w:p w14:paraId="0BF5C735" w14:textId="77777777" w:rsidR="00EA77AB" w:rsidRPr="00E831B9" w:rsidRDefault="00EA77AB" w:rsidP="00BF727C">
            <w:pPr>
              <w:jc w:val="right"/>
              <w:rPr>
                <w:rFonts w:asciiTheme="majorHAnsi" w:hAnsiTheme="majorHAnsi" w:cstheme="majorHAnsi"/>
                <w:sz w:val="18"/>
                <w:szCs w:val="18"/>
                <w:lang w:eastAsia="zh-CN"/>
              </w:rPr>
            </w:pPr>
          </w:p>
        </w:tc>
        <w:tc>
          <w:tcPr>
            <w:tcW w:w="1251" w:type="dxa"/>
            <w:tcBorders>
              <w:top w:val="nil"/>
              <w:left w:val="nil"/>
              <w:bottom w:val="nil"/>
              <w:right w:val="nil"/>
            </w:tcBorders>
            <w:shd w:val="clear" w:color="auto" w:fill="auto"/>
            <w:vAlign w:val="center"/>
            <w:hideMark/>
          </w:tcPr>
          <w:p w14:paraId="6EE7E3D0" w14:textId="77777777" w:rsidR="00EA77AB" w:rsidRPr="00E831B9" w:rsidRDefault="00EA77AB" w:rsidP="00BF727C">
            <w:pPr>
              <w:jc w:val="right"/>
              <w:rPr>
                <w:rFonts w:asciiTheme="majorHAnsi" w:hAnsiTheme="majorHAnsi" w:cstheme="majorHAnsi"/>
                <w:sz w:val="18"/>
                <w:szCs w:val="18"/>
                <w:lang w:eastAsia="zh-CN"/>
              </w:rPr>
            </w:pPr>
          </w:p>
        </w:tc>
        <w:tc>
          <w:tcPr>
            <w:tcW w:w="403" w:type="dxa"/>
            <w:tcBorders>
              <w:top w:val="nil"/>
              <w:left w:val="nil"/>
              <w:bottom w:val="nil"/>
              <w:right w:val="nil"/>
            </w:tcBorders>
            <w:shd w:val="clear" w:color="auto" w:fill="auto"/>
            <w:vAlign w:val="bottom"/>
            <w:hideMark/>
          </w:tcPr>
          <w:p w14:paraId="511B9F2B" w14:textId="77777777" w:rsidR="00EA77AB" w:rsidRPr="00E831B9" w:rsidRDefault="00EA77AB" w:rsidP="00BF727C">
            <w:pPr>
              <w:jc w:val="right"/>
              <w:rPr>
                <w:rFonts w:asciiTheme="majorHAnsi" w:hAnsiTheme="majorHAnsi" w:cstheme="majorHAnsi"/>
                <w:sz w:val="18"/>
                <w:szCs w:val="18"/>
                <w:lang w:eastAsia="zh-CN"/>
              </w:rPr>
            </w:pPr>
          </w:p>
        </w:tc>
        <w:tc>
          <w:tcPr>
            <w:tcW w:w="1137" w:type="dxa"/>
            <w:gridSpan w:val="2"/>
            <w:tcBorders>
              <w:top w:val="nil"/>
              <w:left w:val="nil"/>
              <w:bottom w:val="nil"/>
              <w:right w:val="nil"/>
            </w:tcBorders>
            <w:shd w:val="clear" w:color="auto" w:fill="auto"/>
            <w:vAlign w:val="center"/>
            <w:hideMark/>
          </w:tcPr>
          <w:p w14:paraId="2BB61129"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w:t>
            </w:r>
          </w:p>
        </w:tc>
        <w:tc>
          <w:tcPr>
            <w:tcW w:w="423" w:type="dxa"/>
            <w:tcBorders>
              <w:top w:val="nil"/>
              <w:left w:val="nil"/>
              <w:bottom w:val="nil"/>
              <w:right w:val="nil"/>
            </w:tcBorders>
            <w:shd w:val="clear" w:color="auto" w:fill="auto"/>
            <w:vAlign w:val="center"/>
            <w:hideMark/>
          </w:tcPr>
          <w:p w14:paraId="02BD11E3"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c</w:t>
            </w:r>
            <w:proofErr w:type="gramEnd"/>
            <w:r w:rsidRPr="00E831B9">
              <w:rPr>
                <w:rFonts w:asciiTheme="majorHAnsi" w:hAnsiTheme="majorHAnsi" w:cstheme="majorHAnsi"/>
                <w:color w:val="000000"/>
                <w:sz w:val="16"/>
                <w:szCs w:val="16"/>
                <w:lang w:eastAsia="zh-CN"/>
              </w:rPr>
              <w:t>/</w:t>
            </w:r>
          </w:p>
        </w:tc>
        <w:tc>
          <w:tcPr>
            <w:tcW w:w="850" w:type="dxa"/>
            <w:tcBorders>
              <w:top w:val="nil"/>
              <w:left w:val="nil"/>
              <w:bottom w:val="nil"/>
              <w:right w:val="nil"/>
            </w:tcBorders>
            <w:shd w:val="clear" w:color="auto" w:fill="auto"/>
            <w:vAlign w:val="center"/>
            <w:hideMark/>
          </w:tcPr>
          <w:p w14:paraId="2A63E996" w14:textId="77777777" w:rsidR="00EA77AB" w:rsidRPr="00E831B9" w:rsidRDefault="00EA77AB" w:rsidP="00BF727C">
            <w:pPr>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w:t>
            </w:r>
          </w:p>
        </w:tc>
        <w:tc>
          <w:tcPr>
            <w:tcW w:w="425" w:type="dxa"/>
            <w:tcBorders>
              <w:top w:val="nil"/>
              <w:left w:val="nil"/>
              <w:bottom w:val="nil"/>
              <w:right w:val="nil"/>
            </w:tcBorders>
            <w:shd w:val="clear" w:color="auto" w:fill="auto"/>
            <w:vAlign w:val="center"/>
            <w:hideMark/>
          </w:tcPr>
          <w:p w14:paraId="5604FB35"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c</w:t>
            </w:r>
            <w:proofErr w:type="gramEnd"/>
            <w:r w:rsidRPr="00E831B9">
              <w:rPr>
                <w:rFonts w:asciiTheme="majorHAnsi" w:hAnsiTheme="majorHAnsi" w:cstheme="majorHAnsi"/>
                <w:color w:val="000000"/>
                <w:sz w:val="16"/>
                <w:szCs w:val="16"/>
                <w:lang w:eastAsia="zh-CN"/>
              </w:rPr>
              <w:t>/</w:t>
            </w:r>
          </w:p>
        </w:tc>
        <w:tc>
          <w:tcPr>
            <w:tcW w:w="855" w:type="dxa"/>
            <w:tcBorders>
              <w:top w:val="nil"/>
              <w:left w:val="nil"/>
              <w:bottom w:val="nil"/>
              <w:right w:val="nil"/>
            </w:tcBorders>
            <w:shd w:val="clear" w:color="auto" w:fill="auto"/>
            <w:vAlign w:val="center"/>
            <w:hideMark/>
          </w:tcPr>
          <w:p w14:paraId="1825F753" w14:textId="77777777" w:rsidR="00EA77AB" w:rsidRPr="00E831B9" w:rsidRDefault="00EA77AB" w:rsidP="00BF727C">
            <w:pPr>
              <w:rPr>
                <w:rFonts w:asciiTheme="majorHAnsi" w:hAnsiTheme="majorHAnsi" w:cstheme="majorHAnsi"/>
                <w:color w:val="000000"/>
                <w:sz w:val="18"/>
                <w:szCs w:val="18"/>
                <w:lang w:eastAsia="zh-CN"/>
              </w:rPr>
            </w:pPr>
          </w:p>
        </w:tc>
      </w:tr>
      <w:tr w:rsidR="00EA77AB" w:rsidRPr="00E831B9" w14:paraId="0C541635" w14:textId="77777777" w:rsidTr="00BF727C">
        <w:trPr>
          <w:jc w:val="center"/>
        </w:trPr>
        <w:tc>
          <w:tcPr>
            <w:tcW w:w="1418" w:type="dxa"/>
            <w:tcBorders>
              <w:top w:val="single" w:sz="8" w:space="0" w:color="auto"/>
              <w:left w:val="nil"/>
              <w:bottom w:val="single" w:sz="8" w:space="0" w:color="auto"/>
              <w:right w:val="nil"/>
            </w:tcBorders>
            <w:shd w:val="clear" w:color="auto" w:fill="auto"/>
            <w:vAlign w:val="center"/>
            <w:hideMark/>
          </w:tcPr>
          <w:p w14:paraId="750453C3" w14:textId="77777777" w:rsidR="00EA77AB" w:rsidRPr="00E831B9" w:rsidRDefault="00EA77AB" w:rsidP="00BF727C">
            <w:pP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xml:space="preserve">Total </w:t>
            </w:r>
          </w:p>
        </w:tc>
        <w:tc>
          <w:tcPr>
            <w:tcW w:w="1276" w:type="dxa"/>
            <w:tcBorders>
              <w:top w:val="single" w:sz="8" w:space="0" w:color="auto"/>
              <w:left w:val="nil"/>
              <w:bottom w:val="single" w:sz="8" w:space="0" w:color="auto"/>
              <w:right w:val="nil"/>
            </w:tcBorders>
            <w:shd w:val="clear" w:color="auto" w:fill="auto"/>
            <w:vAlign w:val="center"/>
            <w:hideMark/>
          </w:tcPr>
          <w:p w14:paraId="420E4691"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38B603B7"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39B9518E"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157A98C5" w14:textId="77777777" w:rsidR="00EA77AB" w:rsidRPr="00E831B9" w:rsidRDefault="00EA77AB" w:rsidP="00BF727C">
            <w:pP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1B436B6D"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21.5</w:t>
            </w:r>
          </w:p>
        </w:tc>
        <w:tc>
          <w:tcPr>
            <w:tcW w:w="423" w:type="dxa"/>
            <w:tcBorders>
              <w:top w:val="single" w:sz="8" w:space="0" w:color="auto"/>
              <w:left w:val="nil"/>
              <w:bottom w:val="single" w:sz="8" w:space="0" w:color="auto"/>
              <w:right w:val="nil"/>
            </w:tcBorders>
            <w:shd w:val="clear" w:color="auto" w:fill="auto"/>
            <w:vAlign w:val="center"/>
            <w:hideMark/>
          </w:tcPr>
          <w:p w14:paraId="047CEE5F" w14:textId="77777777" w:rsidR="00EA77AB" w:rsidRPr="00E831B9" w:rsidRDefault="00EA77AB" w:rsidP="00BF727C">
            <w:pP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47D167B6"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21.5</w:t>
            </w:r>
          </w:p>
        </w:tc>
        <w:tc>
          <w:tcPr>
            <w:tcW w:w="425" w:type="dxa"/>
            <w:tcBorders>
              <w:top w:val="single" w:sz="8" w:space="0" w:color="auto"/>
              <w:left w:val="nil"/>
              <w:bottom w:val="single" w:sz="8" w:space="0" w:color="auto"/>
              <w:right w:val="nil"/>
            </w:tcBorders>
            <w:shd w:val="clear" w:color="auto" w:fill="auto"/>
            <w:vAlign w:val="center"/>
            <w:hideMark/>
          </w:tcPr>
          <w:p w14:paraId="4784899B"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429FED01" w14:textId="77777777" w:rsidR="00EA77AB" w:rsidRPr="00E831B9" w:rsidRDefault="00EA77AB" w:rsidP="00BF727C">
            <w:pPr>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22</w:t>
            </w:r>
          </w:p>
        </w:tc>
      </w:tr>
      <w:tr w:rsidR="00EA77AB" w:rsidRPr="0042178D" w14:paraId="31432F14" w14:textId="77777777" w:rsidTr="00BF727C">
        <w:trPr>
          <w:jc w:val="center"/>
        </w:trPr>
        <w:tc>
          <w:tcPr>
            <w:tcW w:w="9360" w:type="dxa"/>
            <w:gridSpan w:val="11"/>
            <w:tcBorders>
              <w:top w:val="nil"/>
              <w:left w:val="nil"/>
              <w:bottom w:val="nil"/>
              <w:right w:val="nil"/>
            </w:tcBorders>
            <w:shd w:val="clear" w:color="auto" w:fill="auto"/>
            <w:vAlign w:val="center"/>
            <w:hideMark/>
          </w:tcPr>
          <w:p w14:paraId="10E4B6BD"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a</w:t>
            </w:r>
            <w:proofErr w:type="gramEnd"/>
            <w:r w:rsidRPr="00E831B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comprend les frais de déplacement</w:t>
            </w:r>
            <w:r w:rsidRPr="00E831B9">
              <w:rPr>
                <w:rFonts w:asciiTheme="majorHAnsi" w:hAnsiTheme="majorHAnsi" w:cstheme="majorHAnsi"/>
                <w:color w:val="000000"/>
                <w:sz w:val="16"/>
                <w:szCs w:val="16"/>
                <w:lang w:eastAsia="zh-CN"/>
              </w:rPr>
              <w:t xml:space="preserve"> (100,000</w:t>
            </w:r>
            <w:r>
              <w:rPr>
                <w:rFonts w:asciiTheme="majorHAnsi" w:hAnsiTheme="majorHAnsi" w:cstheme="majorHAnsi"/>
                <w:color w:val="000000"/>
                <w:sz w:val="16"/>
                <w:szCs w:val="16"/>
                <w:lang w:eastAsia="zh-CN"/>
              </w:rPr>
              <w:t>$</w:t>
            </w:r>
            <w:r w:rsidRPr="00E831B9">
              <w:rPr>
                <w:rFonts w:asciiTheme="majorHAnsi" w:hAnsiTheme="majorHAnsi" w:cstheme="majorHAnsi"/>
                <w:color w:val="000000"/>
                <w:sz w:val="16"/>
                <w:szCs w:val="16"/>
                <w:lang w:eastAsia="zh-CN"/>
              </w:rPr>
              <w:t>).</w:t>
            </w:r>
          </w:p>
        </w:tc>
      </w:tr>
      <w:tr w:rsidR="00EA77AB" w:rsidRPr="0042178D" w14:paraId="1E7F2765" w14:textId="77777777" w:rsidTr="00BF727C">
        <w:trPr>
          <w:jc w:val="center"/>
        </w:trPr>
        <w:tc>
          <w:tcPr>
            <w:tcW w:w="9360" w:type="dxa"/>
            <w:gridSpan w:val="11"/>
            <w:tcBorders>
              <w:top w:val="nil"/>
              <w:left w:val="nil"/>
              <w:bottom w:val="nil"/>
              <w:right w:val="nil"/>
            </w:tcBorders>
            <w:shd w:val="clear" w:color="auto" w:fill="auto"/>
            <w:vAlign w:val="center"/>
            <w:hideMark/>
          </w:tcPr>
          <w:p w14:paraId="7971D180"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b</w:t>
            </w:r>
            <w:proofErr w:type="gramEnd"/>
            <w:r w:rsidRPr="00E831B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 xml:space="preserve">représente 1 assistant de programme G-6 dans l’Unité et biodiversité </w:t>
            </w:r>
            <w:r w:rsidRPr="00E831B9">
              <w:rPr>
                <w:rFonts w:asciiTheme="majorHAnsi" w:hAnsiTheme="majorHAnsi" w:cstheme="majorHAnsi"/>
                <w:color w:val="000000"/>
                <w:sz w:val="16"/>
                <w:szCs w:val="16"/>
                <w:lang w:eastAsia="zh-CN"/>
              </w:rPr>
              <w:t xml:space="preserve"> </w:t>
            </w:r>
          </w:p>
        </w:tc>
      </w:tr>
      <w:tr w:rsidR="00EA77AB" w:rsidRPr="0042178D" w14:paraId="014C9805" w14:textId="77777777" w:rsidTr="00BF727C">
        <w:trPr>
          <w:jc w:val="center"/>
        </w:trPr>
        <w:tc>
          <w:tcPr>
            <w:tcW w:w="9360" w:type="dxa"/>
            <w:gridSpan w:val="11"/>
            <w:tcBorders>
              <w:top w:val="nil"/>
              <w:left w:val="nil"/>
              <w:bottom w:val="nil"/>
              <w:right w:val="nil"/>
            </w:tcBorders>
            <w:shd w:val="clear" w:color="auto" w:fill="auto"/>
            <w:vAlign w:val="center"/>
            <w:hideMark/>
          </w:tcPr>
          <w:p w14:paraId="0F1705F7" w14:textId="77777777" w:rsidR="00EA77AB" w:rsidRPr="00E831B9" w:rsidRDefault="00EA77AB" w:rsidP="00BF727C">
            <w:pPr>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c</w:t>
            </w:r>
            <w:proofErr w:type="gramEnd"/>
            <w:r w:rsidRPr="00E831B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représente 2 postes P-3 financés par l’UE</w:t>
            </w:r>
          </w:p>
        </w:tc>
      </w:tr>
    </w:tbl>
    <w:p w14:paraId="7270AFA3" w14:textId="77777777" w:rsidR="00EA77AB" w:rsidRPr="00E831B9" w:rsidRDefault="00EA77AB" w:rsidP="00EA77AB">
      <w:pPr>
        <w:pStyle w:val="SingleTxt"/>
      </w:pPr>
    </w:p>
    <w:p w14:paraId="680EE66B"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Les ressources non affectées à des postes couvrent les déplacements du personnel (100 000 dollars), étant donné qu'à l'avenir, certains déplacements seront remplacés par des engagements</w:t>
      </w:r>
      <w:r>
        <w:rPr>
          <w:sz w:val="22"/>
          <w:szCs w:val="22"/>
        </w:rPr>
        <w:t xml:space="preserve"> à distances et</w:t>
      </w:r>
      <w:r w:rsidRPr="00E831B9">
        <w:rPr>
          <w:sz w:val="22"/>
          <w:szCs w:val="22"/>
        </w:rPr>
        <w:t xml:space="preserve"> virtuels</w:t>
      </w:r>
      <w:r>
        <w:rPr>
          <w:sz w:val="22"/>
          <w:szCs w:val="22"/>
        </w:rPr>
        <w:t xml:space="preserve"> </w:t>
      </w:r>
      <w:r w:rsidRPr="00E831B9">
        <w:rPr>
          <w:sz w:val="22"/>
          <w:szCs w:val="22"/>
        </w:rPr>
        <w:t>dans la mesure du possible. Ainsi, l'estimation des coûts est basée sur le schéma des dépenses réelles pour l'exercice biennal 2019-2020.</w:t>
      </w:r>
    </w:p>
    <w:p w14:paraId="1EAA72F6" w14:textId="18FE825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E831B9">
        <w:rPr>
          <w:sz w:val="22"/>
          <w:szCs w:val="22"/>
        </w:rPr>
        <w:t xml:space="preserve">Dans le </w:t>
      </w:r>
      <w:r w:rsidR="00D77A3D">
        <w:rPr>
          <w:sz w:val="22"/>
          <w:szCs w:val="22"/>
        </w:rPr>
        <w:t>s</w:t>
      </w:r>
      <w:r w:rsidRPr="00E831B9">
        <w:rPr>
          <w:sz w:val="22"/>
          <w:szCs w:val="22"/>
        </w:rPr>
        <w:t xml:space="preserve">cénario de croissance nominale </w:t>
      </w:r>
      <w:r w:rsidR="00D77A3D">
        <w:rPr>
          <w:sz w:val="22"/>
          <w:szCs w:val="22"/>
        </w:rPr>
        <w:t>nulle</w:t>
      </w:r>
      <w:r w:rsidRPr="00E831B9">
        <w:rPr>
          <w:sz w:val="22"/>
          <w:szCs w:val="22"/>
        </w:rPr>
        <w:t xml:space="preserve"> (0 % d'augmentation en termes nominaux), en maintenant le budget-programme au niveau de 2023-2024 en termes réels et en termes nominaux, le </w:t>
      </w:r>
      <w:r>
        <w:rPr>
          <w:sz w:val="22"/>
          <w:szCs w:val="22"/>
        </w:rPr>
        <w:t>Secrétariat</w:t>
      </w:r>
      <w:r w:rsidRPr="00E831B9">
        <w:rPr>
          <w:sz w:val="22"/>
          <w:szCs w:val="22"/>
        </w:rPr>
        <w:t xml:space="preserve"> proposerait le maintien de tous les postes existants et un montant de </w:t>
      </w:r>
      <w:r w:rsidRPr="006507E3">
        <w:rPr>
          <w:i/>
          <w:iCs/>
          <w:sz w:val="22"/>
          <w:szCs w:val="22"/>
        </w:rPr>
        <w:t>100 000 dollars</w:t>
      </w:r>
      <w:r w:rsidRPr="00E831B9">
        <w:rPr>
          <w:sz w:val="22"/>
          <w:szCs w:val="22"/>
        </w:rPr>
        <w:t xml:space="preserve"> au titre des non-postes pour financer les déplacements du personnel afin de soutenir la mise en œuvre des mandats dans le cadre du programme.</w:t>
      </w:r>
    </w:p>
    <w:p w14:paraId="0C0903EA" w14:textId="09772921" w:rsidR="00EA77AB" w:rsidRPr="00794686" w:rsidRDefault="00794686" w:rsidP="00FC7976">
      <w:pPr>
        <w:pStyle w:val="H1"/>
        <w:spacing w:before="240" w:line="240" w:lineRule="auto"/>
        <w:ind w:left="-51" w:right="-11" w:hanging="6"/>
        <w:jc w:val="center"/>
        <w:outlineLvl w:val="2"/>
        <w:rPr>
          <w:rFonts w:eastAsiaTheme="minorEastAsia"/>
          <w:sz w:val="22"/>
          <w:szCs w:val="22"/>
        </w:rPr>
      </w:pPr>
      <w:r>
        <w:rPr>
          <w:rFonts w:eastAsiaTheme="minorEastAsia"/>
          <w:sz w:val="22"/>
          <w:szCs w:val="22"/>
        </w:rPr>
        <w:t>3.</w:t>
      </w:r>
      <w:r>
        <w:rPr>
          <w:rFonts w:eastAsiaTheme="minorEastAsia"/>
          <w:sz w:val="22"/>
          <w:szCs w:val="22"/>
        </w:rPr>
        <w:tab/>
        <w:t xml:space="preserve"> </w:t>
      </w:r>
      <w:r w:rsidR="00EA77AB" w:rsidRPr="00794686">
        <w:rPr>
          <w:rFonts w:eastAsiaTheme="minorEastAsia"/>
          <w:sz w:val="22"/>
          <w:szCs w:val="22"/>
        </w:rPr>
        <w:t xml:space="preserve">Division de l’appui à la mise en œuvre </w:t>
      </w:r>
    </w:p>
    <w:p w14:paraId="50E7D27E" w14:textId="77777777" w:rsidR="00EA77AB" w:rsidRPr="00E831B9" w:rsidRDefault="00EA77AB" w:rsidP="00EA77AB">
      <w:pPr>
        <w:pStyle w:val="Paragraphedeliste"/>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Pr>
          <w:rFonts w:asciiTheme="majorBidi" w:hAnsiTheme="majorBidi" w:cstheme="majorBidi"/>
          <w:i/>
          <w:iCs/>
        </w:rPr>
        <w:t>Allocation de ressources (budget de base) </w:t>
      </w:r>
      <w:r w:rsidRPr="00E831B9">
        <w:rPr>
          <w:rFonts w:asciiTheme="majorBidi" w:hAnsiTheme="majorBidi" w:cstheme="majorBidi"/>
          <w:i/>
          <w:iCs/>
        </w:rPr>
        <w:t>: 7,048,800$ (sc</w:t>
      </w:r>
      <w:r>
        <w:rPr>
          <w:rFonts w:asciiTheme="majorBidi" w:hAnsiTheme="majorBidi" w:cstheme="majorBidi"/>
          <w:i/>
          <w:iCs/>
        </w:rPr>
        <w:t>é</w:t>
      </w:r>
      <w:r w:rsidRPr="00E831B9">
        <w:rPr>
          <w:rFonts w:asciiTheme="majorBidi" w:hAnsiTheme="majorBidi" w:cstheme="majorBidi"/>
          <w:i/>
          <w:iCs/>
        </w:rPr>
        <w:t>nario 1)</w:t>
      </w:r>
    </w:p>
    <w:p w14:paraId="6883053C" w14:textId="33684BDC" w:rsidR="00EA77AB" w:rsidRPr="00E831B9" w:rsidRDefault="00EA77AB" w:rsidP="00EA77A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rFonts w:asciiTheme="majorBidi" w:hAnsiTheme="majorBidi" w:cstheme="majorBidi"/>
          <w:sz w:val="22"/>
          <w:szCs w:val="22"/>
        </w:rPr>
        <w:t xml:space="preserve">La Division de l'appui à la mise en œuvre fournit un appui </w:t>
      </w:r>
      <w:r>
        <w:rPr>
          <w:rFonts w:asciiTheme="majorBidi" w:hAnsiTheme="majorBidi" w:cstheme="majorBidi"/>
          <w:sz w:val="22"/>
          <w:szCs w:val="22"/>
        </w:rPr>
        <w:t>en matière d’application</w:t>
      </w:r>
      <w:r w:rsidRPr="00E831B9">
        <w:rPr>
          <w:rFonts w:asciiTheme="majorBidi" w:hAnsiTheme="majorBidi" w:cstheme="majorBidi"/>
          <w:sz w:val="22"/>
          <w:szCs w:val="22"/>
        </w:rPr>
        <w:t>, à l'établissement de rapports et à l'examen de la Convention et de ses Protocoles en a)</w:t>
      </w:r>
      <w:r w:rsidR="007E6D7A">
        <w:rPr>
          <w:rFonts w:asciiTheme="majorBidi" w:hAnsiTheme="majorBidi" w:cstheme="majorBidi"/>
          <w:sz w:val="22"/>
          <w:szCs w:val="22"/>
        </w:rPr>
        <w:t> </w:t>
      </w:r>
      <w:r w:rsidRPr="00E831B9">
        <w:rPr>
          <w:rFonts w:asciiTheme="majorBidi" w:hAnsiTheme="majorBidi" w:cstheme="majorBidi"/>
          <w:sz w:val="22"/>
          <w:szCs w:val="22"/>
        </w:rPr>
        <w:t xml:space="preserve">coordonnant la mise en œuvre, le suivi et l'évaluation des activités de renforcement des capacités et de développement dans l'ensemble du </w:t>
      </w:r>
      <w:r>
        <w:rPr>
          <w:rFonts w:asciiTheme="majorBidi" w:hAnsiTheme="majorBidi" w:cstheme="majorBidi"/>
          <w:sz w:val="22"/>
          <w:szCs w:val="22"/>
        </w:rPr>
        <w:t>Secrétariat</w:t>
      </w:r>
      <w:r w:rsidRPr="00E831B9">
        <w:rPr>
          <w:rFonts w:asciiTheme="majorBidi" w:hAnsiTheme="majorBidi" w:cstheme="majorBidi"/>
          <w:sz w:val="22"/>
          <w:szCs w:val="22"/>
        </w:rPr>
        <w:t xml:space="preserve"> ; b)</w:t>
      </w:r>
      <w:r w:rsidR="007E6D7A">
        <w:rPr>
          <w:rFonts w:asciiTheme="majorBidi" w:hAnsiTheme="majorBidi" w:cstheme="majorBidi"/>
          <w:sz w:val="22"/>
          <w:szCs w:val="22"/>
        </w:rPr>
        <w:t> </w:t>
      </w:r>
      <w:r w:rsidRPr="00E831B9">
        <w:rPr>
          <w:rFonts w:asciiTheme="majorBidi" w:hAnsiTheme="majorBidi" w:cstheme="majorBidi"/>
          <w:sz w:val="22"/>
          <w:szCs w:val="22"/>
        </w:rPr>
        <w:t>en soutenant le centre d'échange et en faisant progresser la gestion des connaissances ; c)</w:t>
      </w:r>
      <w:r w:rsidR="007E6D7A">
        <w:rPr>
          <w:rFonts w:asciiTheme="majorBidi" w:hAnsiTheme="majorBidi" w:cstheme="majorBidi"/>
          <w:sz w:val="22"/>
          <w:szCs w:val="22"/>
        </w:rPr>
        <w:t> </w:t>
      </w:r>
      <w:r w:rsidRPr="00E831B9">
        <w:rPr>
          <w:rFonts w:asciiTheme="majorBidi" w:hAnsiTheme="majorBidi" w:cstheme="majorBidi"/>
          <w:sz w:val="22"/>
          <w:szCs w:val="22"/>
        </w:rPr>
        <w:t>en facilitant l'intégration de l'agenda de la biodiversité dans les processus intergouvernementaux internationaux pertinents et en développant des partenariats stratégiques ; d)</w:t>
      </w:r>
      <w:r w:rsidR="007E6D7A">
        <w:rPr>
          <w:rFonts w:asciiTheme="majorBidi" w:hAnsiTheme="majorBidi" w:cstheme="majorBidi"/>
          <w:sz w:val="22"/>
          <w:szCs w:val="22"/>
        </w:rPr>
        <w:t> </w:t>
      </w:r>
      <w:r w:rsidRPr="00E831B9">
        <w:rPr>
          <w:rFonts w:asciiTheme="majorBidi" w:hAnsiTheme="majorBidi" w:cstheme="majorBidi"/>
          <w:sz w:val="22"/>
          <w:szCs w:val="22"/>
        </w:rPr>
        <w:t xml:space="preserve">en facilitant le service des réunions de l'Organe subsidiaire </w:t>
      </w:r>
      <w:r>
        <w:rPr>
          <w:rFonts w:asciiTheme="majorBidi" w:hAnsiTheme="majorBidi" w:cstheme="majorBidi"/>
          <w:sz w:val="22"/>
          <w:szCs w:val="22"/>
        </w:rPr>
        <w:t xml:space="preserve">chargé de l’application </w:t>
      </w:r>
      <w:r w:rsidRPr="00E831B9">
        <w:rPr>
          <w:rFonts w:asciiTheme="majorBidi" w:hAnsiTheme="majorBidi" w:cstheme="majorBidi"/>
          <w:sz w:val="22"/>
          <w:szCs w:val="22"/>
        </w:rPr>
        <w:t>et d'autres processus intergouvernementaux pertinents ; et e)</w:t>
      </w:r>
      <w:r w:rsidR="007E6D7A">
        <w:rPr>
          <w:rFonts w:asciiTheme="majorBidi" w:hAnsiTheme="majorBidi" w:cstheme="majorBidi"/>
          <w:sz w:val="22"/>
          <w:szCs w:val="22"/>
        </w:rPr>
        <w:t> </w:t>
      </w:r>
      <w:r w:rsidRPr="00E831B9">
        <w:rPr>
          <w:rFonts w:asciiTheme="majorBidi" w:hAnsiTheme="majorBidi" w:cstheme="majorBidi"/>
          <w:sz w:val="22"/>
          <w:szCs w:val="22"/>
        </w:rPr>
        <w:t xml:space="preserve">en fournissant des contributions aux processus intégrés à l'échelle du </w:t>
      </w:r>
      <w:r>
        <w:rPr>
          <w:rFonts w:asciiTheme="majorBidi" w:hAnsiTheme="majorBidi" w:cstheme="majorBidi"/>
          <w:sz w:val="22"/>
          <w:szCs w:val="22"/>
        </w:rPr>
        <w:t>Secrétariat</w:t>
      </w:r>
      <w:r w:rsidRPr="00E831B9">
        <w:rPr>
          <w:rFonts w:asciiTheme="majorBidi" w:hAnsiTheme="majorBidi" w:cstheme="majorBidi"/>
          <w:sz w:val="22"/>
          <w:szCs w:val="22"/>
        </w:rPr>
        <w:t xml:space="preserve"> pour soutenir la mise en œuvre de la Convention et de ses Protocoles.  Le chef de </w:t>
      </w:r>
      <w:r>
        <w:rPr>
          <w:rFonts w:asciiTheme="majorBidi" w:hAnsiTheme="majorBidi" w:cstheme="majorBidi"/>
          <w:sz w:val="22"/>
          <w:szCs w:val="22"/>
        </w:rPr>
        <w:t>D</w:t>
      </w:r>
      <w:r w:rsidRPr="00E831B9">
        <w:rPr>
          <w:rFonts w:asciiTheme="majorBidi" w:hAnsiTheme="majorBidi" w:cstheme="majorBidi"/>
          <w:sz w:val="22"/>
          <w:szCs w:val="22"/>
        </w:rPr>
        <w:t xml:space="preserve">ivision fait office de </w:t>
      </w:r>
      <w:r>
        <w:rPr>
          <w:rFonts w:asciiTheme="majorBidi" w:hAnsiTheme="majorBidi" w:cstheme="majorBidi"/>
          <w:sz w:val="22"/>
          <w:szCs w:val="22"/>
        </w:rPr>
        <w:t>S</w:t>
      </w:r>
      <w:r w:rsidRPr="00E831B9">
        <w:rPr>
          <w:rFonts w:asciiTheme="majorBidi" w:hAnsiTheme="majorBidi" w:cstheme="majorBidi"/>
          <w:sz w:val="22"/>
          <w:szCs w:val="22"/>
        </w:rPr>
        <w:t xml:space="preserve">ecrétaire SBI et, jusqu'à récemment, de </w:t>
      </w:r>
      <w:r>
        <w:rPr>
          <w:rFonts w:asciiTheme="majorBidi" w:hAnsiTheme="majorBidi" w:cstheme="majorBidi"/>
          <w:sz w:val="22"/>
          <w:szCs w:val="22"/>
        </w:rPr>
        <w:t>S</w:t>
      </w:r>
      <w:r w:rsidRPr="00E831B9">
        <w:rPr>
          <w:rFonts w:asciiTheme="majorBidi" w:hAnsiTheme="majorBidi" w:cstheme="majorBidi"/>
          <w:sz w:val="22"/>
          <w:szCs w:val="22"/>
        </w:rPr>
        <w:t xml:space="preserve">ecrétaire du </w:t>
      </w:r>
      <w:r>
        <w:rPr>
          <w:rFonts w:asciiTheme="majorBidi" w:hAnsiTheme="majorBidi" w:cstheme="majorBidi"/>
          <w:sz w:val="22"/>
          <w:szCs w:val="22"/>
        </w:rPr>
        <w:t>G</w:t>
      </w:r>
      <w:r w:rsidRPr="00E831B9">
        <w:rPr>
          <w:rFonts w:asciiTheme="majorBidi" w:hAnsiTheme="majorBidi" w:cstheme="majorBidi"/>
          <w:sz w:val="22"/>
          <w:szCs w:val="22"/>
        </w:rPr>
        <w:t xml:space="preserve">roupe de travail </w:t>
      </w:r>
      <w:r>
        <w:rPr>
          <w:rFonts w:asciiTheme="majorBidi" w:hAnsiTheme="majorBidi" w:cstheme="majorBidi"/>
          <w:sz w:val="22"/>
          <w:szCs w:val="22"/>
        </w:rPr>
        <w:t xml:space="preserve">spécial </w:t>
      </w:r>
      <w:r w:rsidRPr="00E831B9">
        <w:rPr>
          <w:rFonts w:asciiTheme="majorBidi" w:hAnsiTheme="majorBidi" w:cstheme="majorBidi"/>
          <w:sz w:val="22"/>
          <w:szCs w:val="22"/>
        </w:rPr>
        <w:t xml:space="preserve">à composition non limitée sur le </w:t>
      </w:r>
      <w:r>
        <w:rPr>
          <w:rFonts w:asciiTheme="majorBidi" w:hAnsiTheme="majorBidi" w:cstheme="majorBidi"/>
          <w:sz w:val="22"/>
          <w:szCs w:val="22"/>
        </w:rPr>
        <w:t>cadre mondial de la biodiversité</w:t>
      </w:r>
      <w:r w:rsidRPr="00E831B9">
        <w:rPr>
          <w:rFonts w:asciiTheme="majorBidi" w:hAnsiTheme="majorBidi" w:cstheme="majorBidi"/>
          <w:sz w:val="22"/>
          <w:szCs w:val="22"/>
        </w:rPr>
        <w:t xml:space="preserve"> p</w:t>
      </w:r>
      <w:r>
        <w:rPr>
          <w:rFonts w:asciiTheme="majorBidi" w:hAnsiTheme="majorBidi" w:cstheme="majorBidi"/>
          <w:sz w:val="22"/>
          <w:szCs w:val="22"/>
        </w:rPr>
        <w:t>our l’après</w:t>
      </w:r>
      <w:r w:rsidRPr="00E831B9">
        <w:rPr>
          <w:rFonts w:asciiTheme="majorBidi" w:hAnsiTheme="majorBidi" w:cstheme="majorBidi"/>
          <w:sz w:val="22"/>
          <w:szCs w:val="22"/>
        </w:rPr>
        <w:t>-2020.</w:t>
      </w:r>
    </w:p>
    <w:p w14:paraId="056CCA5C" w14:textId="77777777" w:rsidR="00EA77AB" w:rsidRPr="00E831B9" w:rsidRDefault="00EA77AB" w:rsidP="00EA77A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rFonts w:asciiTheme="majorBidi" w:hAnsiTheme="majorBidi" w:cstheme="majorBidi"/>
          <w:sz w:val="22"/>
          <w:szCs w:val="22"/>
        </w:rPr>
        <w:t xml:space="preserve">La Division de l'appui à la mise en œuvre est composée des trois </w:t>
      </w:r>
      <w:r>
        <w:rPr>
          <w:rFonts w:asciiTheme="majorBidi" w:hAnsiTheme="majorBidi" w:cstheme="majorBidi"/>
          <w:sz w:val="22"/>
          <w:szCs w:val="22"/>
        </w:rPr>
        <w:t>unités suivantes :</w:t>
      </w:r>
    </w:p>
    <w:p w14:paraId="399BCCB1" w14:textId="77777777" w:rsidR="00EA77AB" w:rsidRPr="00E831B9" w:rsidRDefault="00EA77AB" w:rsidP="00EA77AB">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eastAsiaTheme="majorBidi" w:hAnsiTheme="majorBidi" w:cstheme="majorBidi"/>
          <w:sz w:val="22"/>
          <w:szCs w:val="22"/>
        </w:rPr>
      </w:pPr>
      <w:r>
        <w:rPr>
          <w:rFonts w:asciiTheme="majorBidi" w:hAnsiTheme="majorBidi" w:cstheme="majorBidi"/>
          <w:sz w:val="22"/>
          <w:szCs w:val="22"/>
        </w:rPr>
        <w:t>L’Unité</w:t>
      </w:r>
      <w:r w:rsidRPr="00E831B9">
        <w:rPr>
          <w:rFonts w:asciiTheme="majorBidi" w:hAnsiTheme="majorBidi" w:cstheme="majorBidi"/>
          <w:sz w:val="22"/>
          <w:szCs w:val="22"/>
        </w:rPr>
        <w:t xml:space="preserve"> de </w:t>
      </w:r>
      <w:r>
        <w:rPr>
          <w:rFonts w:asciiTheme="majorBidi" w:hAnsiTheme="majorBidi" w:cstheme="majorBidi"/>
          <w:sz w:val="22"/>
          <w:szCs w:val="22"/>
        </w:rPr>
        <w:t xml:space="preserve">suivi et d’examen </w:t>
      </w:r>
      <w:r w:rsidRPr="00E831B9">
        <w:rPr>
          <w:rFonts w:asciiTheme="majorBidi" w:hAnsiTheme="majorBidi" w:cstheme="majorBidi"/>
          <w:sz w:val="22"/>
          <w:szCs w:val="22"/>
        </w:rPr>
        <w:t>est chargée d'aider les Parties à suivre les progrès accomplis dans la réalisation des objectifs convenus au titre de la Convention et à tenir compte de ces objectifs dans la planification, l'examen et les rapports relatifs à la biodiversité. Le développement d'un système d'examen holistique couvrant la Convention et son Protocole est l'un des principaux objectifs d</w:t>
      </w:r>
      <w:r>
        <w:rPr>
          <w:rFonts w:asciiTheme="majorBidi" w:hAnsiTheme="majorBidi" w:cstheme="majorBidi"/>
          <w:sz w:val="22"/>
          <w:szCs w:val="22"/>
        </w:rPr>
        <w:t>e l’Unité</w:t>
      </w:r>
      <w:r w:rsidRPr="00E831B9">
        <w:rPr>
          <w:rFonts w:asciiTheme="majorBidi" w:hAnsiTheme="majorBidi" w:cstheme="majorBidi"/>
          <w:sz w:val="22"/>
          <w:szCs w:val="22"/>
        </w:rPr>
        <w:t>. Cela inclut l'établissement de rapports nationaux en tant qu'élément du système d'examen ;</w:t>
      </w:r>
    </w:p>
    <w:p w14:paraId="29086EA8" w14:textId="77777777" w:rsidR="00EA77AB" w:rsidRPr="00E831B9" w:rsidRDefault="00EA77AB" w:rsidP="00EA77AB">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sidRPr="00E831B9">
        <w:rPr>
          <w:rFonts w:asciiTheme="majorBidi" w:hAnsiTheme="majorBidi" w:cstheme="majorBidi"/>
          <w:sz w:val="22"/>
          <w:szCs w:val="22"/>
        </w:rPr>
        <w:t>L</w:t>
      </w:r>
      <w:r>
        <w:rPr>
          <w:rFonts w:asciiTheme="majorBidi" w:hAnsiTheme="majorBidi" w:cstheme="majorBidi"/>
          <w:sz w:val="22"/>
          <w:szCs w:val="22"/>
        </w:rPr>
        <w:t xml:space="preserve">’Unité </w:t>
      </w:r>
      <w:r w:rsidRPr="00E831B9">
        <w:rPr>
          <w:rFonts w:asciiTheme="majorBidi" w:hAnsiTheme="majorBidi" w:cstheme="majorBidi"/>
          <w:sz w:val="22"/>
          <w:szCs w:val="22"/>
        </w:rPr>
        <w:t xml:space="preserve">de </w:t>
      </w:r>
      <w:r>
        <w:rPr>
          <w:rFonts w:asciiTheme="majorBidi" w:hAnsiTheme="majorBidi" w:cstheme="majorBidi"/>
          <w:sz w:val="22"/>
          <w:szCs w:val="22"/>
        </w:rPr>
        <w:t>l</w:t>
      </w:r>
      <w:r w:rsidRPr="00E831B9">
        <w:rPr>
          <w:rFonts w:asciiTheme="majorBidi" w:hAnsiTheme="majorBidi" w:cstheme="majorBidi"/>
          <w:sz w:val="22"/>
          <w:szCs w:val="22"/>
        </w:rPr>
        <w:t>'engagement et de la coopération avec les parties prenantes est chargée de l'engagement des principaux groupes de parties prenantes dans les travaux et processus de la Convention, et de la coopération avec d'autres organisations et conventions internationales, qui sont des partenaires clés dans la mise en œuvre des objectifs de la Convention et de ses Protocoles. Parmi les groupes de parties prenantes, elle est particulièrement responsable des jeunes et des autorités locales et infranationales. L</w:t>
      </w:r>
      <w:r>
        <w:rPr>
          <w:rFonts w:asciiTheme="majorBidi" w:hAnsiTheme="majorBidi" w:cstheme="majorBidi"/>
          <w:sz w:val="22"/>
          <w:szCs w:val="22"/>
        </w:rPr>
        <w:t xml:space="preserve">e département </w:t>
      </w:r>
      <w:r w:rsidRPr="00E831B9">
        <w:rPr>
          <w:rFonts w:asciiTheme="majorBidi" w:hAnsiTheme="majorBidi" w:cstheme="majorBidi"/>
          <w:sz w:val="22"/>
          <w:szCs w:val="22"/>
        </w:rPr>
        <w:t>facilite l'intégration de l'agenda de la biodiversité dans les processus intergouvernementaux pertinents et développe et maintien des partenariats pour soutenir la mise en œuvre de la Convention et de ses Protocoles. L</w:t>
      </w:r>
      <w:r>
        <w:rPr>
          <w:rFonts w:asciiTheme="majorBidi" w:hAnsiTheme="majorBidi" w:cstheme="majorBidi"/>
          <w:sz w:val="22"/>
          <w:szCs w:val="22"/>
        </w:rPr>
        <w:t>e département</w:t>
      </w:r>
      <w:r w:rsidRPr="00E831B9">
        <w:rPr>
          <w:rFonts w:asciiTheme="majorBidi" w:hAnsiTheme="majorBidi" w:cstheme="majorBidi"/>
          <w:sz w:val="22"/>
          <w:szCs w:val="22"/>
        </w:rPr>
        <w:t xml:space="preserve"> est également responsable des questions liées au mécanisme financier de la Convention et de ses Protocoles, ainsi que de la coopération avec le Fonds pour l'environnement mondial.</w:t>
      </w:r>
    </w:p>
    <w:p w14:paraId="4389DA07" w14:textId="77777777" w:rsidR="00EA77AB" w:rsidRPr="00E831B9" w:rsidRDefault="00EA77AB" w:rsidP="00EA77AB">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sidRPr="00E831B9">
        <w:t>L</w:t>
      </w:r>
      <w:r>
        <w:rPr>
          <w:rFonts w:asciiTheme="majorBidi" w:hAnsiTheme="majorBidi" w:cstheme="majorBidi"/>
          <w:sz w:val="22"/>
          <w:szCs w:val="22"/>
        </w:rPr>
        <w:t xml:space="preserve">’Unité </w:t>
      </w:r>
      <w:r w:rsidRPr="00E831B9">
        <w:rPr>
          <w:rFonts w:asciiTheme="majorBidi" w:hAnsiTheme="majorBidi" w:cstheme="majorBidi"/>
          <w:sz w:val="22"/>
          <w:szCs w:val="22"/>
        </w:rPr>
        <w:t>de renforcement des capacités et de gestion des connaissances est chargée de coordonner et de faciliter les programmes de renforcement des capacités et de développement, de coopération technique et scientifique et de gestion des connaissances, ainsi que de développer et de gérer les plateformes du centre d'échange et d'autres systèmes informatiques et solutions numériques pour soutenir la mise en œuvre de la Convention et de ses Protocoles. Il comprend les programmes suivants :</w:t>
      </w:r>
    </w:p>
    <w:p w14:paraId="1A7E24D3" w14:textId="77777777" w:rsidR="00EA77AB" w:rsidRPr="00E831B9" w:rsidRDefault="00EA77AB" w:rsidP="00EA77AB">
      <w:pPr>
        <w:numPr>
          <w:ilvl w:val="3"/>
          <w:numId w:val="29"/>
        </w:numPr>
        <w:spacing w:before="120" w:after="120"/>
        <w:ind w:left="2410" w:hanging="709"/>
        <w:jc w:val="both"/>
        <w:rPr>
          <w:rFonts w:asciiTheme="majorBidi" w:hAnsiTheme="majorBidi" w:cstheme="majorBidi"/>
          <w:sz w:val="22"/>
          <w:szCs w:val="22"/>
        </w:rPr>
      </w:pPr>
      <w:r w:rsidRPr="00E831B9">
        <w:rPr>
          <w:rFonts w:asciiTheme="majorBidi" w:hAnsiTheme="majorBidi" w:cstheme="majorBidi"/>
          <w:sz w:val="22"/>
          <w:szCs w:val="22"/>
        </w:rPr>
        <w:t>Renforcement des capacités et développement ;</w:t>
      </w:r>
    </w:p>
    <w:p w14:paraId="745763CD" w14:textId="77777777" w:rsidR="00EA77AB" w:rsidRPr="00E831B9" w:rsidRDefault="00EA77AB" w:rsidP="00EA77AB">
      <w:pPr>
        <w:numPr>
          <w:ilvl w:val="3"/>
          <w:numId w:val="29"/>
        </w:numPr>
        <w:spacing w:before="120" w:after="120"/>
        <w:ind w:left="2410" w:hanging="709"/>
        <w:jc w:val="both"/>
        <w:rPr>
          <w:rFonts w:asciiTheme="majorBidi" w:eastAsiaTheme="majorBidi" w:hAnsiTheme="majorBidi" w:cstheme="majorBidi"/>
          <w:sz w:val="22"/>
          <w:szCs w:val="22"/>
        </w:rPr>
      </w:pPr>
      <w:r w:rsidRPr="00E831B9">
        <w:rPr>
          <w:rFonts w:asciiTheme="majorBidi" w:hAnsiTheme="majorBidi" w:cstheme="majorBidi"/>
          <w:sz w:val="22"/>
          <w:szCs w:val="22"/>
        </w:rPr>
        <w:t>Programme de coopération technique et scientifique (y compris l'initiative Bio-Bridge</w:t>
      </w:r>
      <w:r>
        <w:rPr>
          <w:rFonts w:asciiTheme="majorBidi" w:hAnsiTheme="majorBidi" w:cstheme="majorBidi"/>
          <w:sz w:val="22"/>
          <w:szCs w:val="22"/>
        </w:rPr>
        <w:t xml:space="preserve"> (BBI)</w:t>
      </w:r>
      <w:r w:rsidRPr="00E831B9">
        <w:rPr>
          <w:rFonts w:asciiTheme="majorBidi" w:hAnsiTheme="majorBidi" w:cstheme="majorBidi"/>
          <w:sz w:val="22"/>
          <w:szCs w:val="22"/>
        </w:rPr>
        <w:t>) ;</w:t>
      </w:r>
    </w:p>
    <w:p w14:paraId="579CB5AB" w14:textId="77777777" w:rsidR="00EA77AB" w:rsidRPr="00E831B9" w:rsidRDefault="00EA77AB" w:rsidP="00EA77AB">
      <w:pPr>
        <w:numPr>
          <w:ilvl w:val="3"/>
          <w:numId w:val="29"/>
        </w:numPr>
        <w:spacing w:before="120" w:after="120"/>
        <w:ind w:left="2410" w:hanging="709"/>
        <w:jc w:val="both"/>
        <w:rPr>
          <w:rFonts w:asciiTheme="majorBidi" w:eastAsiaTheme="majorBidi" w:hAnsiTheme="majorBidi" w:cstheme="majorBidi"/>
          <w:sz w:val="22"/>
          <w:szCs w:val="22"/>
        </w:rPr>
      </w:pPr>
      <w:r w:rsidRPr="00E831B9">
        <w:rPr>
          <w:rFonts w:asciiTheme="majorBidi" w:hAnsiTheme="majorBidi" w:cstheme="majorBidi"/>
          <w:sz w:val="22"/>
          <w:szCs w:val="22"/>
        </w:rPr>
        <w:t>La gestion des connaissances et le mécanisme d'échange d'informations ;</w:t>
      </w:r>
    </w:p>
    <w:p w14:paraId="31F24740" w14:textId="77777777" w:rsidR="00EA77AB" w:rsidRPr="00E831B9" w:rsidRDefault="00EA77AB" w:rsidP="00EA77AB">
      <w:pPr>
        <w:numPr>
          <w:ilvl w:val="3"/>
          <w:numId w:val="29"/>
        </w:numPr>
        <w:spacing w:before="120" w:after="120"/>
        <w:ind w:left="2410" w:hanging="709"/>
        <w:jc w:val="both"/>
        <w:rPr>
          <w:rFonts w:asciiTheme="majorBidi" w:eastAsiaTheme="majorBidi" w:hAnsiTheme="majorBidi" w:cstheme="majorBidi"/>
          <w:sz w:val="22"/>
          <w:szCs w:val="22"/>
        </w:rPr>
      </w:pPr>
      <w:r w:rsidRPr="00E831B9">
        <w:rPr>
          <w:rFonts w:asciiTheme="majorBidi" w:eastAsiaTheme="majorBidi" w:hAnsiTheme="majorBidi" w:cstheme="majorBidi"/>
          <w:sz w:val="22"/>
          <w:szCs w:val="22"/>
        </w:rPr>
        <w:t>Technologies de l'information et gouvernance numérique.</w:t>
      </w:r>
    </w:p>
    <w:p w14:paraId="36A42BD5" w14:textId="77777777" w:rsidR="00EA77AB" w:rsidRPr="00E831B9" w:rsidRDefault="00EA77AB" w:rsidP="00EA77AB">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E831B9">
        <w:rPr>
          <w:rFonts w:asciiTheme="majorBidi" w:hAnsiTheme="majorBidi" w:cstheme="majorBidi"/>
          <w:sz w:val="22"/>
          <w:szCs w:val="22"/>
        </w:rPr>
        <w:t xml:space="preserve">La Division de l'appui à la mise en œuvre contribue aux quatre résultats substantiels du </w:t>
      </w:r>
      <w:r>
        <w:rPr>
          <w:rFonts w:asciiTheme="majorBidi" w:hAnsiTheme="majorBidi" w:cstheme="majorBidi"/>
          <w:sz w:val="22"/>
          <w:szCs w:val="22"/>
        </w:rPr>
        <w:t>Secrétariat</w:t>
      </w:r>
      <w:r w:rsidRPr="00E831B9">
        <w:rPr>
          <w:rFonts w:asciiTheme="majorBidi" w:hAnsiTheme="majorBidi" w:cstheme="majorBidi"/>
          <w:sz w:val="22"/>
          <w:szCs w:val="22"/>
        </w:rPr>
        <w:t>. Le tableau suivant présente les</w:t>
      </w:r>
      <w:r>
        <w:rPr>
          <w:rFonts w:asciiTheme="majorBidi" w:hAnsiTheme="majorBidi" w:cstheme="majorBidi"/>
          <w:sz w:val="22"/>
          <w:szCs w:val="22"/>
        </w:rPr>
        <w:t xml:space="preserve"> résultats</w:t>
      </w:r>
      <w:r w:rsidRPr="00E831B9">
        <w:rPr>
          <w:rFonts w:asciiTheme="majorBidi" w:hAnsiTheme="majorBidi" w:cstheme="majorBidi"/>
          <w:sz w:val="22"/>
          <w:szCs w:val="22"/>
        </w:rPr>
        <w:t xml:space="preserve"> et </w:t>
      </w:r>
      <w:r>
        <w:rPr>
          <w:rFonts w:asciiTheme="majorBidi" w:hAnsiTheme="majorBidi" w:cstheme="majorBidi"/>
          <w:sz w:val="22"/>
          <w:szCs w:val="22"/>
        </w:rPr>
        <w:t>sous</w:t>
      </w:r>
      <w:r w:rsidRPr="00E831B9">
        <w:rPr>
          <w:rFonts w:asciiTheme="majorBidi" w:hAnsiTheme="majorBidi" w:cstheme="majorBidi"/>
          <w:sz w:val="22"/>
          <w:szCs w:val="22"/>
        </w:rPr>
        <w:t>-</w:t>
      </w:r>
      <w:r>
        <w:rPr>
          <w:rFonts w:asciiTheme="majorBidi" w:hAnsiTheme="majorBidi" w:cstheme="majorBidi"/>
          <w:sz w:val="22"/>
          <w:szCs w:val="22"/>
        </w:rPr>
        <w:t>résultats</w:t>
      </w:r>
      <w:r w:rsidRPr="00E831B9">
        <w:rPr>
          <w:rFonts w:asciiTheme="majorBidi" w:hAnsiTheme="majorBidi" w:cstheme="majorBidi"/>
          <w:sz w:val="22"/>
          <w:szCs w:val="22"/>
        </w:rPr>
        <w:t xml:space="preserve"> dont la division est directement responsable.</w:t>
      </w:r>
    </w:p>
    <w:p w14:paraId="53324C17" w14:textId="77777777" w:rsidR="00EA77AB" w:rsidRPr="00E831B9" w:rsidRDefault="00EA77AB" w:rsidP="00EA77AB">
      <w:pPr>
        <w:keepNext/>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right="1264"/>
        <w:outlineLvl w:val="3"/>
        <w:rPr>
          <w:rFonts w:asciiTheme="majorBidi" w:hAnsiTheme="majorBidi" w:cstheme="majorBidi"/>
          <w:b/>
          <w:bCs/>
          <w:sz w:val="22"/>
          <w:szCs w:val="22"/>
        </w:rPr>
      </w:pPr>
      <w:r w:rsidRPr="00E831B9">
        <w:rPr>
          <w:b/>
          <w:bCs/>
          <w:sz w:val="22"/>
          <w:szCs w:val="22"/>
        </w:rPr>
        <w:t xml:space="preserve">Tableau 19. </w:t>
      </w:r>
      <w:r>
        <w:rPr>
          <w:b/>
          <w:bCs/>
          <w:sz w:val="22"/>
          <w:szCs w:val="22"/>
        </w:rPr>
        <w:t>Résultats et sous-résultats</w:t>
      </w:r>
      <w:r w:rsidRPr="00E831B9">
        <w:rPr>
          <w:b/>
          <w:bCs/>
          <w:sz w:val="22"/>
          <w:szCs w:val="22"/>
        </w:rPr>
        <w:t xml:space="preserve"> de la Division de l’appui à la mise en œuvre </w:t>
      </w:r>
    </w:p>
    <w:tbl>
      <w:tblPr>
        <w:tblStyle w:val="Grilledutableau"/>
        <w:tblW w:w="0" w:type="auto"/>
        <w:jc w:val="center"/>
        <w:tblLook w:val="04A0" w:firstRow="1" w:lastRow="0" w:firstColumn="1" w:lastColumn="0" w:noHBand="0" w:noVBand="1"/>
      </w:tblPr>
      <w:tblGrid>
        <w:gridCol w:w="8359"/>
      </w:tblGrid>
      <w:tr w:rsidR="00EA77AB" w:rsidRPr="0042178D" w14:paraId="0599640E" w14:textId="77777777" w:rsidTr="00BF727C">
        <w:trPr>
          <w:trHeight w:val="377"/>
          <w:jc w:val="center"/>
        </w:trPr>
        <w:tc>
          <w:tcPr>
            <w:tcW w:w="8359" w:type="dxa"/>
          </w:tcPr>
          <w:p w14:paraId="4B9DF3A8" w14:textId="77777777" w:rsidR="00EA77AB" w:rsidRPr="00725B09" w:rsidRDefault="00EA77AB" w:rsidP="00BF727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i/>
                <w:iCs/>
                <w:sz w:val="18"/>
                <w:szCs w:val="18"/>
              </w:rPr>
              <w:t xml:space="preserve">Résultats et sous-résultats par rendement </w:t>
            </w:r>
          </w:p>
        </w:tc>
      </w:tr>
      <w:tr w:rsidR="00EA77AB" w:rsidRPr="0042178D" w14:paraId="5F7BC399" w14:textId="77777777" w:rsidTr="00BF727C">
        <w:trPr>
          <w:trHeight w:val="680"/>
          <w:jc w:val="center"/>
        </w:trPr>
        <w:tc>
          <w:tcPr>
            <w:tcW w:w="8359" w:type="dxa"/>
          </w:tcPr>
          <w:p w14:paraId="68A00F67" w14:textId="77777777" w:rsidR="00EA77AB" w:rsidRPr="00E831B9" w:rsidRDefault="00EA77AB" w:rsidP="00BF727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Pr>
                <w:b/>
                <w:bCs/>
                <w:sz w:val="18"/>
                <w:szCs w:val="18"/>
              </w:rPr>
              <w:t>Résultats</w:t>
            </w:r>
            <w:r w:rsidRPr="00725B09">
              <w:rPr>
                <w:b/>
                <w:bCs/>
                <w:sz w:val="18"/>
                <w:szCs w:val="18"/>
              </w:rPr>
              <w:t xml:space="preserve"> pour l'exercice biennal en vue de la réalisation du résultat (1) :</w:t>
            </w:r>
            <w:r w:rsidRPr="00E831B9">
              <w:rPr>
                <w:sz w:val="18"/>
                <w:szCs w:val="18"/>
              </w:rPr>
              <w:t xml:space="preserve"> Grâce à la Convention et à ses Protocoles, la communauté internationale converge de plus en plus vers des approches communes et intégrées tenant compte de la </w:t>
            </w:r>
            <w:r>
              <w:rPr>
                <w:sz w:val="18"/>
                <w:szCs w:val="18"/>
              </w:rPr>
              <w:t>parité hommes-femmes</w:t>
            </w:r>
            <w:r w:rsidRPr="00E831B9">
              <w:rPr>
                <w:sz w:val="18"/>
                <w:szCs w:val="18"/>
              </w:rPr>
              <w:t xml:space="preserve"> pour la conservation de la biodiversité, l'utilisation durable et le partage juste et équitable des avantages découlant de l'utilisation des ressources génétiques</w:t>
            </w:r>
          </w:p>
        </w:tc>
      </w:tr>
      <w:tr w:rsidR="00EA77AB" w:rsidRPr="0042178D" w14:paraId="1E2A9FFB" w14:textId="77777777" w:rsidTr="00BF727C">
        <w:trPr>
          <w:trHeight w:val="377"/>
          <w:jc w:val="center"/>
        </w:trPr>
        <w:tc>
          <w:tcPr>
            <w:tcW w:w="8359" w:type="dxa"/>
          </w:tcPr>
          <w:p w14:paraId="2A0BB4FA" w14:textId="77777777" w:rsidR="00EA77AB" w:rsidRPr="00E831B9" w:rsidRDefault="00EA77AB" w:rsidP="00BF727C">
            <w:pPr>
              <w:pStyle w:val="Paragraphedeliste"/>
              <w:ind w:left="0"/>
              <w:rPr>
                <w:rFonts w:asciiTheme="majorBidi" w:hAnsiTheme="majorBidi" w:cstheme="majorBidi"/>
                <w:sz w:val="18"/>
                <w:szCs w:val="18"/>
              </w:rPr>
            </w:pPr>
            <w:r w:rsidRPr="00E831B9">
              <w:rPr>
                <w:sz w:val="18"/>
                <w:szCs w:val="18"/>
              </w:rPr>
              <w:t>1.1 Des analyses/travaux techniques fondés sur des données probantes éclairent les processus décisionnels des Parties lors des grandes réunions</w:t>
            </w:r>
          </w:p>
        </w:tc>
      </w:tr>
      <w:tr w:rsidR="00EA77AB" w:rsidRPr="0042178D" w14:paraId="3FEA00BE" w14:textId="77777777" w:rsidTr="00BF727C">
        <w:trPr>
          <w:trHeight w:val="160"/>
          <w:jc w:val="center"/>
        </w:trPr>
        <w:tc>
          <w:tcPr>
            <w:tcW w:w="8359" w:type="dxa"/>
          </w:tcPr>
          <w:p w14:paraId="64482CC2" w14:textId="77777777" w:rsidR="00EA77AB" w:rsidRPr="00E831B9" w:rsidRDefault="00EA77AB" w:rsidP="00BF727C">
            <w:pPr>
              <w:pStyle w:val="Paragraphedeliste"/>
              <w:rPr>
                <w:rFonts w:asciiTheme="majorBidi" w:hAnsiTheme="majorBidi" w:cstheme="majorBidi"/>
                <w:sz w:val="18"/>
                <w:szCs w:val="18"/>
              </w:rPr>
            </w:pPr>
            <w:r w:rsidRPr="00E831B9">
              <w:rPr>
                <w:sz w:val="18"/>
                <w:szCs w:val="18"/>
              </w:rPr>
              <w:t>1.1.1 Préparation de documents d'orientation technique (y compris des études)</w:t>
            </w:r>
          </w:p>
        </w:tc>
      </w:tr>
      <w:tr w:rsidR="00EA77AB" w:rsidRPr="0042178D" w14:paraId="0C1999D5" w14:textId="77777777" w:rsidTr="00BF727C">
        <w:trPr>
          <w:trHeight w:val="151"/>
          <w:jc w:val="center"/>
        </w:trPr>
        <w:tc>
          <w:tcPr>
            <w:tcW w:w="8359" w:type="dxa"/>
          </w:tcPr>
          <w:p w14:paraId="0F2B52F1" w14:textId="77777777" w:rsidR="00EA77AB" w:rsidRPr="00E831B9" w:rsidRDefault="00EA77AB" w:rsidP="00BF727C">
            <w:pPr>
              <w:pStyle w:val="Paragraphedeliste"/>
              <w:rPr>
                <w:rFonts w:asciiTheme="majorBidi" w:hAnsiTheme="majorBidi" w:cstheme="majorBidi"/>
                <w:sz w:val="18"/>
                <w:szCs w:val="18"/>
              </w:rPr>
            </w:pPr>
            <w:r w:rsidRPr="00E831B9">
              <w:rPr>
                <w:sz w:val="18"/>
                <w:szCs w:val="18"/>
              </w:rPr>
              <w:t>1.1.2 Réunions techniques organisées (AHTEGs, IACs, IAGs, etc.)</w:t>
            </w:r>
          </w:p>
        </w:tc>
      </w:tr>
      <w:tr w:rsidR="00EA77AB" w:rsidRPr="0042178D" w14:paraId="2635D21F" w14:textId="77777777" w:rsidTr="00BF727C">
        <w:trPr>
          <w:trHeight w:val="151"/>
          <w:jc w:val="center"/>
        </w:trPr>
        <w:tc>
          <w:tcPr>
            <w:tcW w:w="8359" w:type="dxa"/>
          </w:tcPr>
          <w:p w14:paraId="4D2F2F49" w14:textId="77777777" w:rsidR="00EA77AB" w:rsidRPr="00E831B9" w:rsidRDefault="00EA77AB" w:rsidP="00BF727C">
            <w:pPr>
              <w:pStyle w:val="Paragraphedeliste"/>
              <w:rPr>
                <w:rFonts w:asciiTheme="majorBidi" w:hAnsiTheme="majorBidi" w:cstheme="majorBidi"/>
                <w:sz w:val="18"/>
                <w:szCs w:val="18"/>
              </w:rPr>
            </w:pPr>
            <w:r w:rsidRPr="00E831B9">
              <w:rPr>
                <w:sz w:val="18"/>
                <w:szCs w:val="18"/>
              </w:rPr>
              <w:t>1.1.3 Préparation de projets de décisions et de recommandations</w:t>
            </w:r>
          </w:p>
        </w:tc>
      </w:tr>
      <w:tr w:rsidR="00EA77AB" w:rsidRPr="0042178D" w14:paraId="70EE3A82" w14:textId="77777777" w:rsidTr="00BF727C">
        <w:trPr>
          <w:trHeight w:val="302"/>
          <w:jc w:val="center"/>
        </w:trPr>
        <w:tc>
          <w:tcPr>
            <w:tcW w:w="8359" w:type="dxa"/>
          </w:tcPr>
          <w:p w14:paraId="79CAB77D"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 xml:space="preserve">1.2 Organisation et tenue de réunions importantes avec la participation pleine et effective des Parties, des </w:t>
            </w:r>
            <w:r>
              <w:rPr>
                <w:sz w:val="18"/>
                <w:szCs w:val="18"/>
              </w:rPr>
              <w:t>représentants des peuples autochtones et des communautés locales</w:t>
            </w:r>
            <w:r w:rsidRPr="00E831B9">
              <w:rPr>
                <w:sz w:val="18"/>
                <w:szCs w:val="18"/>
              </w:rPr>
              <w:t xml:space="preserve"> et des autres parties prenantes</w:t>
            </w:r>
          </w:p>
        </w:tc>
      </w:tr>
      <w:tr w:rsidR="00EA77AB" w:rsidRPr="0042178D" w14:paraId="15A2B968" w14:textId="77777777" w:rsidTr="00BF727C">
        <w:trPr>
          <w:trHeight w:val="151"/>
          <w:jc w:val="center"/>
        </w:trPr>
        <w:tc>
          <w:tcPr>
            <w:tcW w:w="8359" w:type="dxa"/>
          </w:tcPr>
          <w:p w14:paraId="7E47700E"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1.2 SBI-4, forum à composition non limitée du SBI</w:t>
            </w:r>
          </w:p>
        </w:tc>
      </w:tr>
      <w:tr w:rsidR="00EA77AB" w:rsidRPr="0042178D" w14:paraId="4F296906" w14:textId="77777777" w:rsidTr="00BF727C">
        <w:trPr>
          <w:trHeight w:val="302"/>
          <w:jc w:val="center"/>
        </w:trPr>
        <w:tc>
          <w:tcPr>
            <w:tcW w:w="8359" w:type="dxa"/>
          </w:tcPr>
          <w:p w14:paraId="1EAF890D"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1. 1.3 Promotion de l'intégration des objectifs en matière de biodiversité dans les politiques, les stratégies et les plans de travail du système des Nations Unies et d'autres organisations internationales</w:t>
            </w:r>
          </w:p>
        </w:tc>
      </w:tr>
      <w:tr w:rsidR="00EA77AB" w:rsidRPr="0042178D" w14:paraId="0D916017" w14:textId="77777777" w:rsidTr="00BF727C">
        <w:trPr>
          <w:trHeight w:val="302"/>
          <w:jc w:val="center"/>
        </w:trPr>
        <w:tc>
          <w:tcPr>
            <w:tcW w:w="8359" w:type="dxa"/>
          </w:tcPr>
          <w:p w14:paraId="02AEF8F4"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1.3.1. Les échanges d'informations entre la CDB, ses protocoles, les AME, les autres organisations des Nations unies et les organisations internationales sont encouragés afin d'éclairer les décisions et de renforcer la cohérence des politiques.</w:t>
            </w:r>
          </w:p>
        </w:tc>
      </w:tr>
      <w:tr w:rsidR="00EA77AB" w:rsidRPr="0042178D" w14:paraId="72EE09A2" w14:textId="77777777" w:rsidTr="00BF727C">
        <w:trPr>
          <w:trHeight w:val="311"/>
          <w:jc w:val="center"/>
        </w:trPr>
        <w:tc>
          <w:tcPr>
            <w:tcW w:w="8359" w:type="dxa"/>
          </w:tcPr>
          <w:p w14:paraId="1D2015B9"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1.3.2. Élaboration de programmes de travail/directives/stratégies conjoints avec d'autres AME et organisations internationales</w:t>
            </w:r>
          </w:p>
        </w:tc>
      </w:tr>
      <w:tr w:rsidR="00EA77AB" w:rsidRPr="0042178D" w14:paraId="308E282E" w14:textId="77777777" w:rsidTr="00BF727C">
        <w:trPr>
          <w:trHeight w:val="302"/>
          <w:jc w:val="center"/>
        </w:trPr>
        <w:tc>
          <w:tcPr>
            <w:tcW w:w="8359" w:type="dxa"/>
          </w:tcPr>
          <w:p w14:paraId="30F48B3B" w14:textId="77777777" w:rsidR="00EA77AB" w:rsidRPr="00E831B9" w:rsidRDefault="00EA77AB" w:rsidP="00BF727C">
            <w:pPr>
              <w:pStyle w:val="Paragraphedeliste"/>
              <w:ind w:left="0"/>
              <w:rPr>
                <w:rFonts w:asciiTheme="majorBidi" w:eastAsiaTheme="minorEastAsia" w:hAnsiTheme="majorBidi" w:cstheme="majorBidi"/>
                <w:sz w:val="18"/>
                <w:szCs w:val="18"/>
              </w:rPr>
            </w:pPr>
            <w:r>
              <w:rPr>
                <w:b/>
                <w:bCs/>
                <w:sz w:val="18"/>
                <w:szCs w:val="18"/>
              </w:rPr>
              <w:t>Résultats prévus</w:t>
            </w:r>
            <w:r w:rsidRPr="00725B09">
              <w:rPr>
                <w:b/>
                <w:bCs/>
                <w:sz w:val="18"/>
                <w:szCs w:val="18"/>
              </w:rPr>
              <w:t xml:space="preserve"> pour l'exercice biennal en vue de la réalisation du résultat (2) :</w:t>
            </w:r>
            <w:r w:rsidRPr="00E831B9">
              <w:rPr>
                <w:sz w:val="18"/>
                <w:szCs w:val="18"/>
              </w:rPr>
              <w:t xml:space="preserve"> Grâce à l'application du </w:t>
            </w:r>
            <w:r>
              <w:rPr>
                <w:sz w:val="18"/>
                <w:szCs w:val="18"/>
              </w:rPr>
              <w:t>CDB</w:t>
            </w:r>
            <w:r w:rsidRPr="00E831B9">
              <w:rPr>
                <w:sz w:val="18"/>
                <w:szCs w:val="18"/>
              </w:rPr>
              <w:t>, la mise en œuvre nationale de la Convention et de ses Protocoles pour un meilleur état de la biodiversité est renforcée</w:t>
            </w:r>
          </w:p>
        </w:tc>
      </w:tr>
      <w:tr w:rsidR="00EA77AB" w:rsidRPr="0042178D" w14:paraId="4BA175A5" w14:textId="77777777" w:rsidTr="00BF727C">
        <w:trPr>
          <w:trHeight w:val="151"/>
          <w:jc w:val="center"/>
        </w:trPr>
        <w:tc>
          <w:tcPr>
            <w:tcW w:w="8359" w:type="dxa"/>
          </w:tcPr>
          <w:p w14:paraId="58A84D11"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2.1 La mobilisation des ressources est encouragée pour soutenir la mise en œuvre</w:t>
            </w:r>
          </w:p>
        </w:tc>
      </w:tr>
      <w:tr w:rsidR="00EA77AB" w:rsidRPr="0042178D" w14:paraId="69BB05FE" w14:textId="77777777" w:rsidTr="00BF727C">
        <w:trPr>
          <w:trHeight w:val="302"/>
          <w:jc w:val="center"/>
        </w:trPr>
        <w:tc>
          <w:tcPr>
            <w:tcW w:w="8359" w:type="dxa"/>
          </w:tcPr>
          <w:p w14:paraId="0C2B0712"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2.1.1 Des conseils sont donnés à un nombre croissant de partenaires pour mobiliser des ressources afin de soutenir la mise en œuvre nationale</w:t>
            </w:r>
          </w:p>
        </w:tc>
      </w:tr>
      <w:tr w:rsidR="00EA77AB" w:rsidRPr="0042178D" w14:paraId="608B8E66" w14:textId="77777777" w:rsidTr="00BF727C">
        <w:trPr>
          <w:trHeight w:val="151"/>
          <w:jc w:val="center"/>
        </w:trPr>
        <w:tc>
          <w:tcPr>
            <w:tcW w:w="8359" w:type="dxa"/>
          </w:tcPr>
          <w:p w14:paraId="46E1D3EA"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2.1.2 Les partenariats existants sont renforcés et de nouveaux partenariats sont développés</w:t>
            </w:r>
          </w:p>
        </w:tc>
      </w:tr>
      <w:tr w:rsidR="00EA77AB" w:rsidRPr="0042178D" w14:paraId="6B573E48" w14:textId="77777777" w:rsidTr="00BF727C">
        <w:trPr>
          <w:trHeight w:val="302"/>
          <w:jc w:val="center"/>
        </w:trPr>
        <w:tc>
          <w:tcPr>
            <w:tcW w:w="8359" w:type="dxa"/>
          </w:tcPr>
          <w:p w14:paraId="64E2C973"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2.2 Les capacités institutionnelles et techniques des gouvernements et des parties prenantes sont renforcées pour la mise en œuvre de la Convention et de ses Protocoles</w:t>
            </w:r>
          </w:p>
        </w:tc>
      </w:tr>
      <w:tr w:rsidR="00EA77AB" w:rsidRPr="0042178D" w14:paraId="68ADFD08" w14:textId="77777777" w:rsidTr="00BF727C">
        <w:trPr>
          <w:trHeight w:val="160"/>
          <w:jc w:val="center"/>
        </w:trPr>
        <w:tc>
          <w:tcPr>
            <w:tcW w:w="8359" w:type="dxa"/>
          </w:tcPr>
          <w:p w14:paraId="0CFD3384"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2.2.1 Des mécanismes et des outils de soutien sont identifiés, mis en œuvre et promus</w:t>
            </w:r>
          </w:p>
        </w:tc>
      </w:tr>
      <w:tr w:rsidR="00EA77AB" w:rsidRPr="0042178D" w14:paraId="7083E31C" w14:textId="77777777" w:rsidTr="00BF727C">
        <w:trPr>
          <w:trHeight w:val="151"/>
          <w:jc w:val="center"/>
        </w:trPr>
        <w:tc>
          <w:tcPr>
            <w:tcW w:w="8359" w:type="dxa"/>
          </w:tcPr>
          <w:p w14:paraId="75D110F1"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 xml:space="preserve">2.2.2 Mise en œuvre de programmes/initiatives de développement des capacités </w:t>
            </w:r>
          </w:p>
        </w:tc>
      </w:tr>
      <w:tr w:rsidR="00EA77AB" w:rsidRPr="0042178D" w14:paraId="10E4D9E2" w14:textId="77777777" w:rsidTr="00BF727C">
        <w:trPr>
          <w:trHeight w:val="151"/>
          <w:jc w:val="center"/>
        </w:trPr>
        <w:tc>
          <w:tcPr>
            <w:tcW w:w="8359" w:type="dxa"/>
          </w:tcPr>
          <w:p w14:paraId="0EACA93A"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2.2.3 Les activités de coopération scientifique sont encouragées et facilitées</w:t>
            </w:r>
          </w:p>
        </w:tc>
      </w:tr>
      <w:tr w:rsidR="00EA77AB" w:rsidRPr="0042178D" w14:paraId="05AD53F7" w14:textId="77777777" w:rsidTr="00BF727C">
        <w:trPr>
          <w:trHeight w:val="302"/>
          <w:jc w:val="center"/>
        </w:trPr>
        <w:tc>
          <w:tcPr>
            <w:tcW w:w="8359" w:type="dxa"/>
          </w:tcPr>
          <w:p w14:paraId="36877557"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2.3</w:t>
            </w:r>
            <w:r>
              <w:rPr>
                <w:sz w:val="18"/>
                <w:szCs w:val="18"/>
              </w:rPr>
              <w:t xml:space="preserve"> </w:t>
            </w:r>
            <w:r w:rsidRPr="00E831B9">
              <w:rPr>
                <w:sz w:val="18"/>
                <w:szCs w:val="18"/>
              </w:rPr>
              <w:t>Gestion des connaissances et échange d'informations renforcés pour soutenir la mise en œuvre de la Convention et de ses Protocoles</w:t>
            </w:r>
          </w:p>
        </w:tc>
      </w:tr>
      <w:tr w:rsidR="00EA77AB" w:rsidRPr="0042178D" w14:paraId="34AB9470" w14:textId="77777777" w:rsidTr="00BF727C">
        <w:trPr>
          <w:trHeight w:val="151"/>
          <w:jc w:val="center"/>
        </w:trPr>
        <w:tc>
          <w:tcPr>
            <w:tcW w:w="8359" w:type="dxa"/>
          </w:tcPr>
          <w:p w14:paraId="657AD789"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2.3.1 Les données et les informations sont bien structurées, gérées et échangées</w:t>
            </w:r>
          </w:p>
        </w:tc>
      </w:tr>
      <w:tr w:rsidR="00EA77AB" w:rsidRPr="0042178D" w14:paraId="4B541897" w14:textId="77777777" w:rsidTr="00BF727C">
        <w:trPr>
          <w:trHeight w:val="302"/>
          <w:jc w:val="center"/>
        </w:trPr>
        <w:tc>
          <w:tcPr>
            <w:tcW w:w="8359" w:type="dxa"/>
          </w:tcPr>
          <w:p w14:paraId="356A5538"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2.3.2 Les centres d'échange, les sites web, les portails et autres outils informatiques sont bien entretenus, développés et mis à disposition et interopérables avec plusieurs plateformes partenaires</w:t>
            </w:r>
          </w:p>
        </w:tc>
      </w:tr>
      <w:tr w:rsidR="00EA77AB" w:rsidRPr="0042178D" w14:paraId="5CC35565" w14:textId="77777777" w:rsidTr="00BF727C">
        <w:trPr>
          <w:trHeight w:val="151"/>
          <w:jc w:val="center"/>
        </w:trPr>
        <w:tc>
          <w:tcPr>
            <w:tcW w:w="8359" w:type="dxa"/>
          </w:tcPr>
          <w:p w14:paraId="74402B20"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2.4 Des partenariats sont mobilisés aux niveaux mondial et régional pour soutenir la mise en œuvre par les Parties au niveau national</w:t>
            </w:r>
          </w:p>
        </w:tc>
      </w:tr>
      <w:tr w:rsidR="00EA77AB" w:rsidRPr="0042178D" w14:paraId="16A68479" w14:textId="77777777" w:rsidTr="00BF727C">
        <w:trPr>
          <w:trHeight w:val="151"/>
          <w:jc w:val="center"/>
        </w:trPr>
        <w:tc>
          <w:tcPr>
            <w:tcW w:w="8359" w:type="dxa"/>
          </w:tcPr>
          <w:p w14:paraId="4CAFFDC0"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2.4.1 La mise en œuvre du G</w:t>
            </w:r>
            <w:r>
              <w:rPr>
                <w:sz w:val="18"/>
                <w:szCs w:val="18"/>
              </w:rPr>
              <w:t>CDB</w:t>
            </w:r>
            <w:r w:rsidRPr="00E831B9">
              <w:rPr>
                <w:sz w:val="18"/>
                <w:szCs w:val="18"/>
              </w:rPr>
              <w:t xml:space="preserve"> est facilitée par des partenariats externes</w:t>
            </w:r>
          </w:p>
        </w:tc>
      </w:tr>
      <w:tr w:rsidR="00EA77AB" w:rsidRPr="0042178D" w14:paraId="3BF58672" w14:textId="77777777" w:rsidTr="00BF727C">
        <w:trPr>
          <w:trHeight w:val="462"/>
          <w:jc w:val="center"/>
        </w:trPr>
        <w:tc>
          <w:tcPr>
            <w:tcW w:w="8359" w:type="dxa"/>
          </w:tcPr>
          <w:p w14:paraId="0D34C1A5" w14:textId="77777777" w:rsidR="00EA77AB" w:rsidRPr="00E831B9" w:rsidRDefault="00EA77AB" w:rsidP="00BF727C">
            <w:pPr>
              <w:pStyle w:val="Paragraphedeliste"/>
              <w:ind w:left="0"/>
              <w:rPr>
                <w:rFonts w:asciiTheme="majorBidi" w:eastAsiaTheme="minorEastAsia" w:hAnsiTheme="majorBidi" w:cstheme="majorBidi"/>
                <w:sz w:val="18"/>
                <w:szCs w:val="18"/>
              </w:rPr>
            </w:pPr>
            <w:r>
              <w:rPr>
                <w:b/>
                <w:bCs/>
                <w:sz w:val="18"/>
                <w:szCs w:val="18"/>
              </w:rPr>
              <w:t>Résultats prévus</w:t>
            </w:r>
            <w:r w:rsidRPr="009B351C">
              <w:rPr>
                <w:b/>
                <w:bCs/>
                <w:sz w:val="18"/>
                <w:szCs w:val="18"/>
              </w:rPr>
              <w:t xml:space="preserve"> pour l'exercice biennal en vue de la réalisation du résultat (4)</w:t>
            </w:r>
            <w:r w:rsidRPr="00E831B9">
              <w:rPr>
                <w:sz w:val="18"/>
                <w:szCs w:val="18"/>
              </w:rPr>
              <w:t xml:space="preserve"> : Un suivi, un examen et une évaluation réguliers contribuent à une planification et une prise de décision éclairées à tous les niveaux, ce qui se traduit par une amélioration progressive de la mise en œuvre du </w:t>
            </w:r>
            <w:r>
              <w:rPr>
                <w:sz w:val="18"/>
                <w:szCs w:val="18"/>
              </w:rPr>
              <w:t>cadre mondial de la biodiversité</w:t>
            </w:r>
            <w:r w:rsidRPr="00E831B9">
              <w:rPr>
                <w:sz w:val="18"/>
                <w:szCs w:val="18"/>
              </w:rPr>
              <w:t>, de la Convention et de ses</w:t>
            </w:r>
            <w:r>
              <w:rPr>
                <w:sz w:val="18"/>
                <w:szCs w:val="18"/>
              </w:rPr>
              <w:t xml:space="preserve"> P</w:t>
            </w:r>
            <w:r w:rsidRPr="00E831B9">
              <w:rPr>
                <w:sz w:val="18"/>
                <w:szCs w:val="18"/>
              </w:rPr>
              <w:t>rotocoles.</w:t>
            </w:r>
          </w:p>
        </w:tc>
      </w:tr>
      <w:tr w:rsidR="00EA77AB" w:rsidRPr="0042178D" w14:paraId="39104DAE" w14:textId="77777777" w:rsidTr="00BF727C">
        <w:trPr>
          <w:trHeight w:val="151"/>
          <w:jc w:val="center"/>
        </w:trPr>
        <w:tc>
          <w:tcPr>
            <w:tcW w:w="8359" w:type="dxa"/>
          </w:tcPr>
          <w:p w14:paraId="5533A365" w14:textId="77777777" w:rsidR="00EA77AB" w:rsidRPr="00E831B9" w:rsidRDefault="00EA77AB" w:rsidP="00BF727C">
            <w:pPr>
              <w:pStyle w:val="Paragraphedeliste"/>
              <w:ind w:left="0"/>
              <w:rPr>
                <w:rFonts w:asciiTheme="majorBidi" w:eastAsiaTheme="minorEastAsia" w:hAnsiTheme="majorBidi" w:cstheme="majorBidi"/>
                <w:sz w:val="18"/>
                <w:szCs w:val="18"/>
              </w:rPr>
            </w:pPr>
            <w:r w:rsidRPr="00E831B9">
              <w:rPr>
                <w:sz w:val="18"/>
                <w:szCs w:val="18"/>
              </w:rPr>
              <w:t>4.1 Facilitation de la planification et de l'établissement de rapports nationaux améliorés</w:t>
            </w:r>
          </w:p>
        </w:tc>
      </w:tr>
      <w:tr w:rsidR="00EA77AB" w:rsidRPr="0042178D" w14:paraId="398FB482" w14:textId="77777777" w:rsidTr="00BF727C">
        <w:trPr>
          <w:trHeight w:val="453"/>
          <w:jc w:val="center"/>
        </w:trPr>
        <w:tc>
          <w:tcPr>
            <w:tcW w:w="8359" w:type="dxa"/>
          </w:tcPr>
          <w:p w14:paraId="4180ECF2" w14:textId="77777777" w:rsidR="00EA77AB" w:rsidRDefault="00EA77AB" w:rsidP="00BF727C">
            <w:pPr>
              <w:pStyle w:val="Paragraphedeliste"/>
              <w:rPr>
                <w:sz w:val="18"/>
                <w:szCs w:val="18"/>
              </w:rPr>
            </w:pPr>
            <w:r w:rsidRPr="00E831B9">
              <w:rPr>
                <w:sz w:val="18"/>
                <w:szCs w:val="18"/>
              </w:rPr>
              <w:t xml:space="preserve">4.1.1 Soutien à la planification nationale et </w:t>
            </w:r>
            <w:r>
              <w:rPr>
                <w:sz w:val="18"/>
                <w:szCs w:val="18"/>
              </w:rPr>
              <w:t>des orientations en ce qui concerne la parité hommes-femmes sont fournies</w:t>
            </w:r>
          </w:p>
          <w:p w14:paraId="0A0EC680" w14:textId="77777777" w:rsidR="00EA77AB" w:rsidRDefault="00EA77AB" w:rsidP="00BF727C">
            <w:pPr>
              <w:pStyle w:val="Paragraphedeliste"/>
              <w:rPr>
                <w:rFonts w:asciiTheme="majorBidi" w:eastAsiaTheme="minorEastAsia" w:hAnsiTheme="majorBidi" w:cstheme="majorBidi"/>
                <w:sz w:val="18"/>
                <w:szCs w:val="18"/>
              </w:rPr>
            </w:pPr>
            <w:r>
              <w:rPr>
                <w:rFonts w:asciiTheme="majorBidi" w:eastAsiaTheme="minorEastAsia" w:hAnsiTheme="majorBidi" w:cstheme="majorBidi"/>
                <w:sz w:val="18"/>
                <w:szCs w:val="18"/>
              </w:rPr>
              <w:t xml:space="preserve">4.1.2. </w:t>
            </w:r>
            <w:r w:rsidRPr="003B1718">
              <w:rPr>
                <w:rFonts w:asciiTheme="majorBidi" w:eastAsiaTheme="minorEastAsia" w:hAnsiTheme="majorBidi" w:cstheme="majorBidi"/>
                <w:sz w:val="18"/>
                <w:szCs w:val="18"/>
              </w:rPr>
              <w:t>Facilitation du soutien aux rapports nationaux</w:t>
            </w:r>
          </w:p>
          <w:p w14:paraId="73E1D405" w14:textId="77777777" w:rsidR="00EA77AB" w:rsidRPr="003B1718" w:rsidRDefault="00EA77AB" w:rsidP="00BF727C">
            <w:pPr>
              <w:pStyle w:val="Paragraphedeliste"/>
              <w:rPr>
                <w:rFonts w:asciiTheme="majorBidi" w:eastAsiaTheme="minorEastAsia" w:hAnsiTheme="majorBidi" w:cstheme="majorBidi"/>
                <w:sz w:val="18"/>
                <w:szCs w:val="18"/>
              </w:rPr>
            </w:pPr>
            <w:r>
              <w:rPr>
                <w:rFonts w:asciiTheme="majorBidi" w:eastAsiaTheme="minorEastAsia" w:hAnsiTheme="majorBidi" w:cstheme="majorBidi"/>
                <w:sz w:val="18"/>
                <w:szCs w:val="18"/>
              </w:rPr>
              <w:t xml:space="preserve">4.1.3. </w:t>
            </w:r>
            <w:r w:rsidRPr="00E831B9">
              <w:rPr>
                <w:sz w:val="18"/>
                <w:szCs w:val="18"/>
              </w:rPr>
              <w:t>Synergies accrues dans l'établissement de rapports sur les conventions relatives à la biodiversité, les conventions de Rio et les ODD</w:t>
            </w:r>
          </w:p>
        </w:tc>
      </w:tr>
      <w:tr w:rsidR="00EA77AB" w:rsidRPr="0042178D" w14:paraId="5938866E" w14:textId="77777777" w:rsidTr="00BF727C">
        <w:trPr>
          <w:trHeight w:val="311"/>
          <w:jc w:val="center"/>
        </w:trPr>
        <w:tc>
          <w:tcPr>
            <w:tcW w:w="8359" w:type="dxa"/>
          </w:tcPr>
          <w:p w14:paraId="590CC042" w14:textId="77777777" w:rsidR="00EA77AB" w:rsidRPr="003B1718" w:rsidRDefault="00EA77AB" w:rsidP="00BF727C">
            <w:pPr>
              <w:rPr>
                <w:rFonts w:asciiTheme="majorBidi" w:eastAsiaTheme="minorEastAsia" w:hAnsiTheme="majorBidi" w:cstheme="majorBidi"/>
                <w:sz w:val="18"/>
                <w:szCs w:val="18"/>
              </w:rPr>
            </w:pPr>
            <w:r w:rsidRPr="003B1718">
              <w:rPr>
                <w:sz w:val="18"/>
                <w:szCs w:val="18"/>
              </w:rPr>
              <w:t>4.2 Facilitation de l'examen partie par partie de la mise en œuvre de la Convention et diffusion des résultats pour renforcer les capacités et éclairer la prise de décision.</w:t>
            </w:r>
          </w:p>
        </w:tc>
      </w:tr>
      <w:tr w:rsidR="00EA77AB" w:rsidRPr="0042178D" w14:paraId="15A33467" w14:textId="77777777" w:rsidTr="00BF727C">
        <w:trPr>
          <w:trHeight w:val="151"/>
          <w:jc w:val="center"/>
        </w:trPr>
        <w:tc>
          <w:tcPr>
            <w:tcW w:w="8359" w:type="dxa"/>
          </w:tcPr>
          <w:p w14:paraId="688A1DB9" w14:textId="77777777" w:rsidR="00EA77AB" w:rsidRPr="00E831B9" w:rsidRDefault="00EA77AB" w:rsidP="00BF727C">
            <w:pPr>
              <w:pStyle w:val="Paragraphedeliste"/>
              <w:ind w:left="0"/>
              <w:rPr>
                <w:rFonts w:asciiTheme="majorBidi" w:eastAsiaTheme="minorEastAsia" w:hAnsiTheme="majorBidi" w:cstheme="majorBidi"/>
                <w:sz w:val="18"/>
                <w:szCs w:val="18"/>
              </w:rPr>
            </w:pPr>
            <w:r>
              <w:rPr>
                <w:sz w:val="18"/>
                <w:szCs w:val="18"/>
              </w:rPr>
              <w:t xml:space="preserve">                </w:t>
            </w:r>
            <w:r w:rsidRPr="00E831B9">
              <w:rPr>
                <w:sz w:val="18"/>
                <w:szCs w:val="18"/>
              </w:rPr>
              <w:t xml:space="preserve">4.2.1 Mise en place du forum à composition non limitée SBI </w:t>
            </w:r>
          </w:p>
        </w:tc>
      </w:tr>
      <w:tr w:rsidR="00EA77AB" w:rsidRPr="0042178D" w14:paraId="66F2DCC2" w14:textId="77777777" w:rsidTr="00BF727C">
        <w:trPr>
          <w:trHeight w:val="302"/>
          <w:jc w:val="center"/>
        </w:trPr>
        <w:tc>
          <w:tcPr>
            <w:tcW w:w="8359" w:type="dxa"/>
          </w:tcPr>
          <w:p w14:paraId="311E0000"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4.2.2 Processus d'examen volontaire par les pairs fondé sur des données probantes facilité pour les parties participantes et résultats transmis au SBI/COP.</w:t>
            </w:r>
          </w:p>
        </w:tc>
      </w:tr>
      <w:tr w:rsidR="00EA77AB" w:rsidRPr="0042178D" w14:paraId="7C78736A" w14:textId="77777777" w:rsidTr="00BF727C">
        <w:trPr>
          <w:trHeight w:val="302"/>
          <w:jc w:val="center"/>
        </w:trPr>
        <w:tc>
          <w:tcPr>
            <w:tcW w:w="8359" w:type="dxa"/>
          </w:tcPr>
          <w:p w14:paraId="0E0BF9BD" w14:textId="77777777" w:rsidR="00EA77AB" w:rsidRPr="003B1718" w:rsidRDefault="00EA77AB" w:rsidP="00BF727C">
            <w:pPr>
              <w:rPr>
                <w:rFonts w:asciiTheme="majorBidi" w:eastAsiaTheme="minorEastAsia" w:hAnsiTheme="majorBidi" w:cstheme="majorBidi"/>
                <w:sz w:val="18"/>
                <w:szCs w:val="18"/>
              </w:rPr>
            </w:pPr>
            <w:r w:rsidRPr="003B1718">
              <w:rPr>
                <w:sz w:val="18"/>
                <w:szCs w:val="18"/>
              </w:rPr>
              <w:t>4.3 Évaluation de l'état d'avancement de la mise en œuvre et mise à disposition des résultats pour éclairer la prise de décision (pour la convention et les protocoles)</w:t>
            </w:r>
          </w:p>
        </w:tc>
      </w:tr>
      <w:tr w:rsidR="00EA77AB" w:rsidRPr="0042178D" w14:paraId="331E77B1" w14:textId="77777777" w:rsidTr="00BF727C">
        <w:trPr>
          <w:trHeight w:val="151"/>
          <w:jc w:val="center"/>
        </w:trPr>
        <w:tc>
          <w:tcPr>
            <w:tcW w:w="8359" w:type="dxa"/>
          </w:tcPr>
          <w:p w14:paraId="33F0ACB5"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 xml:space="preserve">4.3.1 Amélioration des outils et des capacités pour un suivi de haute qualité et en temps quasi réel des </w:t>
            </w:r>
            <w:r>
              <w:rPr>
                <w:sz w:val="18"/>
                <w:szCs w:val="18"/>
              </w:rPr>
              <w:t xml:space="preserve">cibles </w:t>
            </w:r>
            <w:r w:rsidRPr="00E831B9">
              <w:rPr>
                <w:sz w:val="18"/>
                <w:szCs w:val="18"/>
              </w:rPr>
              <w:t>et objectifs du</w:t>
            </w:r>
            <w:r>
              <w:rPr>
                <w:sz w:val="18"/>
                <w:szCs w:val="18"/>
              </w:rPr>
              <w:t xml:space="preserve"> cadre mondial de la biodiversité</w:t>
            </w:r>
            <w:r w:rsidRPr="00E831B9">
              <w:rPr>
                <w:sz w:val="18"/>
                <w:szCs w:val="18"/>
              </w:rPr>
              <w:t xml:space="preserve"> aux niveaux national et mondial</w:t>
            </w:r>
          </w:p>
        </w:tc>
      </w:tr>
      <w:tr w:rsidR="00EA77AB" w:rsidRPr="0042178D" w14:paraId="39ABAE28" w14:textId="77777777" w:rsidTr="00BF727C">
        <w:trPr>
          <w:trHeight w:val="151"/>
          <w:jc w:val="center"/>
        </w:trPr>
        <w:tc>
          <w:tcPr>
            <w:tcW w:w="8359" w:type="dxa"/>
          </w:tcPr>
          <w:p w14:paraId="32E29645" w14:textId="77777777" w:rsidR="00EA77AB" w:rsidRPr="00E831B9" w:rsidRDefault="00EA77AB" w:rsidP="00BF727C">
            <w:pPr>
              <w:pStyle w:val="Paragraphedeliste"/>
              <w:rPr>
                <w:rFonts w:asciiTheme="majorBidi" w:eastAsiaTheme="minorEastAsia" w:hAnsiTheme="majorBidi" w:cstheme="majorBidi"/>
                <w:sz w:val="18"/>
                <w:szCs w:val="18"/>
              </w:rPr>
            </w:pPr>
            <w:r w:rsidRPr="00E831B9">
              <w:rPr>
                <w:sz w:val="18"/>
                <w:szCs w:val="18"/>
              </w:rPr>
              <w:t>4.3.2 Des analyses de haute qualité, actualisées et exploitables sont disponibles pour contribuer à l'examen et à la prise de décision au niveau mondial</w:t>
            </w:r>
          </w:p>
        </w:tc>
      </w:tr>
      <w:tr w:rsidR="00EA77AB" w:rsidRPr="0042178D" w14:paraId="161A0620" w14:textId="77777777" w:rsidTr="00BF727C">
        <w:trPr>
          <w:trHeight w:val="311"/>
          <w:jc w:val="center"/>
        </w:trPr>
        <w:tc>
          <w:tcPr>
            <w:tcW w:w="8359" w:type="dxa"/>
          </w:tcPr>
          <w:p w14:paraId="0A450D40" w14:textId="77777777" w:rsidR="00EA77AB" w:rsidRPr="003B1718" w:rsidRDefault="00EA77AB" w:rsidP="00BF727C">
            <w:pPr>
              <w:pStyle w:val="Paragraphedeliste"/>
              <w:rPr>
                <w:sz w:val="18"/>
                <w:szCs w:val="18"/>
              </w:rPr>
            </w:pPr>
            <w:r w:rsidRPr="00E831B9">
              <w:rPr>
                <w:sz w:val="18"/>
                <w:szCs w:val="18"/>
              </w:rPr>
              <w:t>4.3.3 Des évaluations et des bilans sont mis en œuvre et/ou coordonnés</w:t>
            </w:r>
          </w:p>
        </w:tc>
      </w:tr>
      <w:tr w:rsidR="00EA77AB" w:rsidRPr="0042178D" w14:paraId="1795086B" w14:textId="77777777" w:rsidTr="00BF727C">
        <w:trPr>
          <w:trHeight w:val="311"/>
          <w:jc w:val="center"/>
        </w:trPr>
        <w:tc>
          <w:tcPr>
            <w:tcW w:w="8359" w:type="dxa"/>
          </w:tcPr>
          <w:p w14:paraId="7F69C41A" w14:textId="77777777" w:rsidR="00EA77AB" w:rsidRPr="00E831B9" w:rsidRDefault="00EA77AB" w:rsidP="00BF727C">
            <w:pPr>
              <w:pStyle w:val="Paragraphedeliste"/>
              <w:rPr>
                <w:sz w:val="18"/>
                <w:szCs w:val="18"/>
              </w:rPr>
            </w:pPr>
            <w:r>
              <w:rPr>
                <w:sz w:val="18"/>
                <w:szCs w:val="18"/>
              </w:rPr>
              <w:t xml:space="preserve">4.4. </w:t>
            </w:r>
            <w:r w:rsidRPr="00C1080F">
              <w:rPr>
                <w:sz w:val="18"/>
                <w:szCs w:val="18"/>
              </w:rPr>
              <w:t>État du suivi de la biodiversité et mise à disposition des résultats pour éclairer la prise de décision</w:t>
            </w:r>
          </w:p>
        </w:tc>
      </w:tr>
      <w:tr w:rsidR="00EA77AB" w:rsidRPr="0042178D" w14:paraId="3B6EFB3B" w14:textId="77777777" w:rsidTr="00BF727C">
        <w:trPr>
          <w:trHeight w:val="311"/>
          <w:jc w:val="center"/>
        </w:trPr>
        <w:tc>
          <w:tcPr>
            <w:tcW w:w="8359" w:type="dxa"/>
          </w:tcPr>
          <w:p w14:paraId="4B70A4CC" w14:textId="77777777" w:rsidR="00EA77AB" w:rsidRPr="00C1080F" w:rsidRDefault="00EA77AB" w:rsidP="00BF727C">
            <w:pPr>
              <w:pStyle w:val="Paragraphedeliste"/>
              <w:rPr>
                <w:sz w:val="18"/>
                <w:szCs w:val="18"/>
              </w:rPr>
            </w:pPr>
            <w:r>
              <w:rPr>
                <w:sz w:val="18"/>
                <w:szCs w:val="18"/>
              </w:rPr>
              <w:t>4.4.1</w:t>
            </w:r>
            <w:r w:rsidRPr="00C1080F">
              <w:rPr>
                <w:sz w:val="18"/>
                <w:szCs w:val="18"/>
              </w:rPr>
              <w:t>Suivi et évaluation de l'état de la biodiversité sur la base d'informations pertinentes, y compris des indicateurs identifiés</w:t>
            </w:r>
            <w:r>
              <w:rPr>
                <w:sz w:val="18"/>
                <w:szCs w:val="18"/>
              </w:rPr>
              <w:t xml:space="preserve"> </w:t>
            </w:r>
          </w:p>
        </w:tc>
      </w:tr>
    </w:tbl>
    <w:p w14:paraId="2BA8C719"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Les ressources en postes, d'un montant de 7 006 400 dollars, permettraient de maintenir 23 postes (1 D-1, 3 P-5, 4,5 P-4, 3,5 P-3, 4 P-2 et 7 GS).  Actuellement, la Division dispose également de deux postes (1 P-4, 1 GS) financés par des fonds extrabudgétaires.</w:t>
      </w:r>
    </w:p>
    <w:p w14:paraId="04EADA8F"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Le </w:t>
      </w:r>
      <w:r>
        <w:rPr>
          <w:sz w:val="22"/>
          <w:szCs w:val="22"/>
        </w:rPr>
        <w:t>Secrétariat</w:t>
      </w:r>
      <w:r w:rsidRPr="00E831B9">
        <w:rPr>
          <w:sz w:val="22"/>
          <w:szCs w:val="22"/>
        </w:rPr>
        <w:t xml:space="preserve"> propose également la création de deux postes pour renforcer le travail de soutien à la planification, à l'établissement de rapports, au suivi et à l'examen de la mise en œuvre. Ces dernières années, le travail de soutien à l'élaboration et à la mise à jour des stratégies et plans d'action nationaux pour la biodiversité a été soutenu par le personnel du Fonds japonais pour la biodiversité. Le personnel du </w:t>
      </w:r>
      <w:r>
        <w:rPr>
          <w:sz w:val="22"/>
          <w:szCs w:val="22"/>
        </w:rPr>
        <w:t xml:space="preserve">Fonds japonais pour la biodiversité </w:t>
      </w:r>
      <w:r w:rsidRPr="00E831B9">
        <w:rPr>
          <w:sz w:val="22"/>
          <w:szCs w:val="22"/>
        </w:rPr>
        <w:t xml:space="preserve">a également soutenu le processus d'examen volontaire par les pairs et l'élaboration de propositions pour les processus d'examen menés par les pays. Il est proposé que ces lacunes soient financées par un poste permanent au niveau P4, d'autant plus que ce domaine de travail est appelé à se développer à la lumière du </w:t>
      </w:r>
      <w:r>
        <w:rPr>
          <w:sz w:val="22"/>
          <w:szCs w:val="22"/>
        </w:rPr>
        <w:t>cadre mondial</w:t>
      </w:r>
      <w:r w:rsidRPr="00E831B9">
        <w:rPr>
          <w:sz w:val="22"/>
          <w:szCs w:val="22"/>
        </w:rPr>
        <w:t xml:space="preserve"> </w:t>
      </w:r>
      <w:r>
        <w:rPr>
          <w:sz w:val="22"/>
          <w:szCs w:val="22"/>
        </w:rPr>
        <w:t>pour</w:t>
      </w:r>
      <w:r w:rsidRPr="00E831B9">
        <w:rPr>
          <w:sz w:val="22"/>
          <w:szCs w:val="22"/>
        </w:rPr>
        <w:t xml:space="preserve"> biodiversité p</w:t>
      </w:r>
      <w:r>
        <w:rPr>
          <w:sz w:val="22"/>
          <w:szCs w:val="22"/>
        </w:rPr>
        <w:t>our l’après-</w:t>
      </w:r>
      <w:r w:rsidRPr="00E831B9">
        <w:rPr>
          <w:sz w:val="22"/>
          <w:szCs w:val="22"/>
        </w:rPr>
        <w:t>2020 ; on s'attend à ce que le travail dans ce domaine se développe davantage. Il est également proposé de créer un poste au niveau P3 pour faire avancer les travaux sur les indicateurs et l'évaluation scientifique des progrès afin de soutenir davantage les travaux des Parties dans ces domaines.</w:t>
      </w:r>
    </w:p>
    <w:p w14:paraId="40CF5692" w14:textId="77777777" w:rsidR="00EA77AB" w:rsidRPr="00E831B9" w:rsidRDefault="00EA77AB" w:rsidP="00EA77AB">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sz w:val="22"/>
          <w:szCs w:val="22"/>
        </w:rPr>
      </w:pPr>
      <w:r w:rsidRPr="00E831B9">
        <w:rPr>
          <w:b/>
          <w:bCs/>
          <w:sz w:val="22"/>
          <w:szCs w:val="22"/>
        </w:rPr>
        <w:t>Table</w:t>
      </w:r>
      <w:r>
        <w:rPr>
          <w:b/>
          <w:bCs/>
          <w:sz w:val="22"/>
          <w:szCs w:val="22"/>
        </w:rPr>
        <w:t>au</w:t>
      </w:r>
      <w:r w:rsidRPr="00E831B9">
        <w:rPr>
          <w:b/>
          <w:bCs/>
          <w:sz w:val="22"/>
          <w:szCs w:val="22"/>
        </w:rPr>
        <w:t xml:space="preserve"> 20. </w:t>
      </w:r>
      <w:r w:rsidRPr="00E831B9">
        <w:rPr>
          <w:rFonts w:eastAsia="Calibri"/>
          <w:b/>
          <w:bCs/>
          <w:spacing w:val="4"/>
          <w:w w:val="103"/>
          <w:kern w:val="14"/>
          <w:sz w:val="22"/>
          <w:szCs w:val="22"/>
        </w:rPr>
        <w:t>Allocation des ressources : Division de l'appui à la mise en œuvre</w:t>
      </w:r>
    </w:p>
    <w:tbl>
      <w:tblPr>
        <w:tblW w:w="9220" w:type="dxa"/>
        <w:jc w:val="center"/>
        <w:tblLook w:val="04A0" w:firstRow="1" w:lastRow="0" w:firstColumn="1" w:lastColumn="0" w:noHBand="0" w:noVBand="1"/>
      </w:tblPr>
      <w:tblGrid>
        <w:gridCol w:w="1390"/>
        <w:gridCol w:w="1274"/>
        <w:gridCol w:w="369"/>
        <w:gridCol w:w="1153"/>
        <w:gridCol w:w="1113"/>
        <w:gridCol w:w="381"/>
        <w:gridCol w:w="12"/>
        <w:gridCol w:w="356"/>
        <w:gridCol w:w="684"/>
        <w:gridCol w:w="362"/>
        <w:gridCol w:w="850"/>
        <w:gridCol w:w="425"/>
        <w:gridCol w:w="851"/>
      </w:tblGrid>
      <w:tr w:rsidR="00EA77AB" w:rsidRPr="00E831B9" w14:paraId="4EB3A106" w14:textId="77777777" w:rsidTr="00BF727C">
        <w:trPr>
          <w:trHeight w:val="300"/>
          <w:jc w:val="center"/>
        </w:trPr>
        <w:tc>
          <w:tcPr>
            <w:tcW w:w="1119" w:type="dxa"/>
            <w:tcBorders>
              <w:top w:val="single" w:sz="8" w:space="0" w:color="auto"/>
              <w:left w:val="nil"/>
              <w:bottom w:val="nil"/>
              <w:right w:val="nil"/>
            </w:tcBorders>
            <w:shd w:val="clear" w:color="auto" w:fill="auto"/>
            <w:vAlign w:val="center"/>
            <w:hideMark/>
          </w:tcPr>
          <w:p w14:paraId="6D3908D6" w14:textId="77777777" w:rsidR="00EA77AB" w:rsidRPr="00E831B9" w:rsidRDefault="00EA77AB" w:rsidP="00BF727C">
            <w:pPr>
              <w:keepNext/>
              <w:keepLines/>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4573" w:type="dxa"/>
            <w:gridSpan w:val="6"/>
            <w:tcBorders>
              <w:top w:val="single" w:sz="8" w:space="0" w:color="auto"/>
              <w:left w:val="nil"/>
              <w:bottom w:val="single" w:sz="8" w:space="0" w:color="auto"/>
              <w:right w:val="nil"/>
            </w:tcBorders>
            <w:shd w:val="clear" w:color="auto" w:fill="auto"/>
            <w:vAlign w:val="center"/>
            <w:hideMark/>
          </w:tcPr>
          <w:p w14:paraId="4014E5DD" w14:textId="77777777" w:rsidR="00EA77AB" w:rsidRPr="00E831B9" w:rsidRDefault="00EA77AB" w:rsidP="00BF727C">
            <w:pPr>
              <w:keepNext/>
              <w:keepLines/>
              <w:jc w:val="center"/>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Ressources (en milliers de dollars des États-Unis)</w:t>
            </w:r>
          </w:p>
        </w:tc>
        <w:tc>
          <w:tcPr>
            <w:tcW w:w="356" w:type="dxa"/>
            <w:tcBorders>
              <w:top w:val="single" w:sz="8" w:space="0" w:color="auto"/>
              <w:left w:val="nil"/>
              <w:bottom w:val="nil"/>
              <w:right w:val="nil"/>
            </w:tcBorders>
            <w:shd w:val="clear" w:color="auto" w:fill="auto"/>
            <w:vAlign w:val="center"/>
            <w:hideMark/>
          </w:tcPr>
          <w:p w14:paraId="7CC32D51"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3172" w:type="dxa"/>
            <w:gridSpan w:val="5"/>
            <w:tcBorders>
              <w:top w:val="single" w:sz="8" w:space="0" w:color="auto"/>
              <w:left w:val="nil"/>
              <w:bottom w:val="single" w:sz="8" w:space="0" w:color="auto"/>
              <w:right w:val="nil"/>
            </w:tcBorders>
            <w:shd w:val="clear" w:color="auto" w:fill="auto"/>
            <w:vAlign w:val="center"/>
            <w:hideMark/>
          </w:tcPr>
          <w:p w14:paraId="66AE7B0D" w14:textId="77777777" w:rsidR="00EA77AB" w:rsidRPr="00E831B9" w:rsidRDefault="00EA77AB" w:rsidP="00BF727C">
            <w:pPr>
              <w:keepNext/>
              <w:keepLines/>
              <w:jc w:val="center"/>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Post</w:t>
            </w:r>
            <w:r>
              <w:rPr>
                <w:rFonts w:asciiTheme="majorHAnsi" w:hAnsiTheme="majorHAnsi" w:cstheme="majorHAnsi"/>
                <w:i/>
                <w:iCs/>
                <w:color w:val="000000"/>
                <w:sz w:val="18"/>
                <w:szCs w:val="18"/>
                <w:lang w:eastAsia="zh-CN"/>
              </w:rPr>
              <w:t>es</w:t>
            </w:r>
          </w:p>
        </w:tc>
      </w:tr>
      <w:tr w:rsidR="00EA77AB" w:rsidRPr="00E831B9" w14:paraId="77EF80A6" w14:textId="77777777" w:rsidTr="00BF727C">
        <w:trPr>
          <w:trHeight w:val="290"/>
          <w:jc w:val="center"/>
        </w:trPr>
        <w:tc>
          <w:tcPr>
            <w:tcW w:w="1119" w:type="dxa"/>
            <w:vMerge w:val="restart"/>
            <w:tcBorders>
              <w:top w:val="nil"/>
              <w:left w:val="nil"/>
              <w:bottom w:val="single" w:sz="8" w:space="0" w:color="000000"/>
              <w:right w:val="nil"/>
            </w:tcBorders>
            <w:shd w:val="clear" w:color="auto" w:fill="auto"/>
            <w:vAlign w:val="center"/>
            <w:hideMark/>
          </w:tcPr>
          <w:p w14:paraId="5C355452" w14:textId="77777777" w:rsidR="00EA77AB" w:rsidRPr="00E831B9" w:rsidRDefault="00EA77AB" w:rsidP="00BF727C">
            <w:pPr>
              <w:keepNext/>
              <w:keepLines/>
              <w:jc w:val="center"/>
              <w:rPr>
                <w:rFonts w:asciiTheme="majorHAnsi" w:hAnsiTheme="majorHAnsi" w:cstheme="majorHAnsi"/>
                <w:i/>
                <w:iCs/>
                <w:color w:val="000000"/>
                <w:sz w:val="18"/>
                <w:szCs w:val="18"/>
                <w:lang w:eastAsia="zh-CN"/>
              </w:rPr>
            </w:pPr>
          </w:p>
        </w:tc>
        <w:tc>
          <w:tcPr>
            <w:tcW w:w="1384" w:type="dxa"/>
            <w:vMerge w:val="restart"/>
            <w:tcBorders>
              <w:top w:val="nil"/>
              <w:left w:val="nil"/>
              <w:bottom w:val="single" w:sz="8" w:space="0" w:color="000000"/>
              <w:right w:val="nil"/>
            </w:tcBorders>
            <w:shd w:val="clear" w:color="auto" w:fill="auto"/>
            <w:vAlign w:val="center"/>
            <w:hideMark/>
          </w:tcPr>
          <w:p w14:paraId="04F0B246"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2019-2020</w:t>
            </w:r>
          </w:p>
        </w:tc>
        <w:tc>
          <w:tcPr>
            <w:tcW w:w="372" w:type="dxa"/>
            <w:tcBorders>
              <w:top w:val="nil"/>
              <w:left w:val="nil"/>
              <w:bottom w:val="nil"/>
              <w:right w:val="nil"/>
            </w:tcBorders>
            <w:shd w:val="clear" w:color="auto" w:fill="auto"/>
            <w:vAlign w:val="center"/>
            <w:hideMark/>
          </w:tcPr>
          <w:p w14:paraId="20F3CACC"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1236" w:type="dxa"/>
            <w:vMerge w:val="restart"/>
            <w:tcBorders>
              <w:top w:val="nil"/>
              <w:left w:val="nil"/>
              <w:bottom w:val="single" w:sz="8" w:space="0" w:color="000000"/>
              <w:right w:val="nil"/>
            </w:tcBorders>
            <w:shd w:val="clear" w:color="auto" w:fill="auto"/>
            <w:vAlign w:val="center"/>
            <w:hideMark/>
          </w:tcPr>
          <w:p w14:paraId="43B7C3C2"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2023-2024 ZRG</w:t>
            </w:r>
          </w:p>
        </w:tc>
        <w:tc>
          <w:tcPr>
            <w:tcW w:w="1188" w:type="dxa"/>
            <w:vMerge w:val="restart"/>
            <w:tcBorders>
              <w:top w:val="nil"/>
              <w:left w:val="nil"/>
              <w:bottom w:val="single" w:sz="8" w:space="0" w:color="000000"/>
              <w:right w:val="nil"/>
            </w:tcBorders>
            <w:shd w:val="clear" w:color="auto" w:fill="auto"/>
            <w:vAlign w:val="center"/>
            <w:hideMark/>
          </w:tcPr>
          <w:p w14:paraId="7BDDC689"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2023-2024 ZNG</w:t>
            </w:r>
          </w:p>
        </w:tc>
        <w:tc>
          <w:tcPr>
            <w:tcW w:w="381" w:type="dxa"/>
            <w:vMerge w:val="restart"/>
            <w:tcBorders>
              <w:top w:val="nil"/>
              <w:left w:val="nil"/>
              <w:bottom w:val="single" w:sz="8" w:space="0" w:color="000000"/>
              <w:right w:val="nil"/>
            </w:tcBorders>
            <w:shd w:val="clear" w:color="auto" w:fill="auto"/>
            <w:vAlign w:val="center"/>
            <w:hideMark/>
          </w:tcPr>
          <w:p w14:paraId="0616668A" w14:textId="77777777" w:rsidR="00EA77AB" w:rsidRPr="00E831B9" w:rsidRDefault="00EA77AB" w:rsidP="00BF727C">
            <w:pPr>
              <w:keepNext/>
              <w:keepLines/>
              <w:jc w:val="center"/>
              <w:rPr>
                <w:rFonts w:asciiTheme="majorHAnsi" w:hAnsiTheme="majorHAnsi" w:cstheme="majorHAnsi"/>
                <w:i/>
                <w:iCs/>
                <w:color w:val="000000"/>
                <w:sz w:val="18"/>
                <w:szCs w:val="18"/>
                <w:lang w:eastAsia="zh-CN"/>
              </w:rPr>
            </w:pPr>
          </w:p>
        </w:tc>
        <w:tc>
          <w:tcPr>
            <w:tcW w:w="1052" w:type="dxa"/>
            <w:gridSpan w:val="3"/>
            <w:vMerge w:val="restart"/>
            <w:tcBorders>
              <w:top w:val="nil"/>
              <w:left w:val="nil"/>
              <w:bottom w:val="single" w:sz="8" w:space="0" w:color="000000"/>
              <w:right w:val="nil"/>
            </w:tcBorders>
            <w:shd w:val="clear" w:color="auto" w:fill="auto"/>
            <w:vAlign w:val="center"/>
            <w:hideMark/>
          </w:tcPr>
          <w:p w14:paraId="24687DD9"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2019-20</w:t>
            </w:r>
          </w:p>
        </w:tc>
        <w:tc>
          <w:tcPr>
            <w:tcW w:w="362" w:type="dxa"/>
            <w:tcBorders>
              <w:top w:val="nil"/>
              <w:left w:val="nil"/>
              <w:bottom w:val="nil"/>
              <w:right w:val="nil"/>
            </w:tcBorders>
            <w:shd w:val="clear" w:color="auto" w:fill="auto"/>
            <w:vAlign w:val="center"/>
            <w:hideMark/>
          </w:tcPr>
          <w:p w14:paraId="57B0ACC5"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p>
        </w:tc>
        <w:tc>
          <w:tcPr>
            <w:tcW w:w="850" w:type="dxa"/>
            <w:vMerge w:val="restart"/>
            <w:tcBorders>
              <w:top w:val="nil"/>
              <w:left w:val="nil"/>
              <w:bottom w:val="single" w:sz="8" w:space="0" w:color="000000"/>
              <w:right w:val="nil"/>
            </w:tcBorders>
            <w:shd w:val="clear" w:color="auto" w:fill="auto"/>
            <w:vAlign w:val="center"/>
            <w:hideMark/>
          </w:tcPr>
          <w:p w14:paraId="2FE0F196"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2021-22</w:t>
            </w:r>
          </w:p>
        </w:tc>
        <w:tc>
          <w:tcPr>
            <w:tcW w:w="425" w:type="dxa"/>
            <w:tcBorders>
              <w:top w:val="nil"/>
              <w:left w:val="nil"/>
              <w:bottom w:val="nil"/>
              <w:right w:val="nil"/>
            </w:tcBorders>
            <w:shd w:val="clear" w:color="auto" w:fill="auto"/>
            <w:vAlign w:val="center"/>
            <w:hideMark/>
          </w:tcPr>
          <w:p w14:paraId="63A0D02C"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p>
        </w:tc>
        <w:tc>
          <w:tcPr>
            <w:tcW w:w="851" w:type="dxa"/>
            <w:vMerge w:val="restart"/>
            <w:tcBorders>
              <w:top w:val="nil"/>
              <w:left w:val="nil"/>
              <w:bottom w:val="single" w:sz="8" w:space="0" w:color="000000"/>
              <w:right w:val="nil"/>
            </w:tcBorders>
            <w:shd w:val="clear" w:color="auto" w:fill="auto"/>
            <w:vAlign w:val="center"/>
            <w:hideMark/>
          </w:tcPr>
          <w:p w14:paraId="2B5F092B"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2023-24</w:t>
            </w:r>
          </w:p>
        </w:tc>
      </w:tr>
      <w:tr w:rsidR="00EA77AB" w:rsidRPr="00E831B9" w14:paraId="4C03F994" w14:textId="77777777" w:rsidTr="00BF727C">
        <w:trPr>
          <w:trHeight w:val="300"/>
          <w:jc w:val="center"/>
        </w:trPr>
        <w:tc>
          <w:tcPr>
            <w:tcW w:w="1119" w:type="dxa"/>
            <w:vMerge/>
            <w:tcBorders>
              <w:top w:val="nil"/>
              <w:left w:val="nil"/>
              <w:bottom w:val="single" w:sz="8" w:space="0" w:color="000000"/>
              <w:right w:val="nil"/>
            </w:tcBorders>
            <w:vAlign w:val="center"/>
            <w:hideMark/>
          </w:tcPr>
          <w:p w14:paraId="3A274BD4"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1384" w:type="dxa"/>
            <w:vMerge/>
            <w:tcBorders>
              <w:top w:val="nil"/>
              <w:left w:val="nil"/>
              <w:bottom w:val="single" w:sz="8" w:space="0" w:color="000000"/>
              <w:right w:val="nil"/>
            </w:tcBorders>
            <w:vAlign w:val="center"/>
            <w:hideMark/>
          </w:tcPr>
          <w:p w14:paraId="1094D0AC"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372" w:type="dxa"/>
            <w:tcBorders>
              <w:top w:val="nil"/>
              <w:left w:val="nil"/>
              <w:bottom w:val="single" w:sz="8" w:space="0" w:color="000000"/>
              <w:right w:val="nil"/>
            </w:tcBorders>
            <w:shd w:val="clear" w:color="auto" w:fill="auto"/>
            <w:vAlign w:val="center"/>
            <w:hideMark/>
          </w:tcPr>
          <w:p w14:paraId="381602FE"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1236" w:type="dxa"/>
            <w:vMerge/>
            <w:tcBorders>
              <w:top w:val="nil"/>
              <w:left w:val="nil"/>
              <w:bottom w:val="single" w:sz="8" w:space="0" w:color="000000"/>
              <w:right w:val="nil"/>
            </w:tcBorders>
            <w:vAlign w:val="center"/>
            <w:hideMark/>
          </w:tcPr>
          <w:p w14:paraId="3F7DA011"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1188" w:type="dxa"/>
            <w:vMerge/>
            <w:tcBorders>
              <w:top w:val="nil"/>
              <w:left w:val="nil"/>
              <w:bottom w:val="single" w:sz="8" w:space="0" w:color="000000"/>
              <w:right w:val="nil"/>
            </w:tcBorders>
            <w:vAlign w:val="center"/>
            <w:hideMark/>
          </w:tcPr>
          <w:p w14:paraId="51728531"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381" w:type="dxa"/>
            <w:vMerge/>
            <w:tcBorders>
              <w:top w:val="nil"/>
              <w:left w:val="nil"/>
              <w:bottom w:val="single" w:sz="8" w:space="0" w:color="000000"/>
              <w:right w:val="nil"/>
            </w:tcBorders>
            <w:vAlign w:val="center"/>
            <w:hideMark/>
          </w:tcPr>
          <w:p w14:paraId="316C7A8C"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1052" w:type="dxa"/>
            <w:gridSpan w:val="3"/>
            <w:vMerge/>
            <w:tcBorders>
              <w:top w:val="nil"/>
              <w:left w:val="nil"/>
              <w:bottom w:val="single" w:sz="8" w:space="0" w:color="000000"/>
              <w:right w:val="nil"/>
            </w:tcBorders>
            <w:vAlign w:val="center"/>
            <w:hideMark/>
          </w:tcPr>
          <w:p w14:paraId="29A62D38"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362" w:type="dxa"/>
            <w:tcBorders>
              <w:top w:val="nil"/>
              <w:left w:val="nil"/>
              <w:bottom w:val="single" w:sz="8" w:space="0" w:color="auto"/>
              <w:right w:val="nil"/>
            </w:tcBorders>
            <w:shd w:val="clear" w:color="auto" w:fill="auto"/>
            <w:vAlign w:val="center"/>
            <w:hideMark/>
          </w:tcPr>
          <w:p w14:paraId="67218772"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850" w:type="dxa"/>
            <w:vMerge/>
            <w:tcBorders>
              <w:top w:val="nil"/>
              <w:left w:val="nil"/>
              <w:bottom w:val="single" w:sz="8" w:space="0" w:color="000000"/>
              <w:right w:val="nil"/>
            </w:tcBorders>
            <w:vAlign w:val="center"/>
            <w:hideMark/>
          </w:tcPr>
          <w:p w14:paraId="0C5612E8"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425" w:type="dxa"/>
            <w:tcBorders>
              <w:top w:val="nil"/>
              <w:left w:val="nil"/>
              <w:bottom w:val="single" w:sz="8" w:space="0" w:color="auto"/>
              <w:right w:val="nil"/>
            </w:tcBorders>
            <w:shd w:val="clear" w:color="auto" w:fill="auto"/>
            <w:vAlign w:val="center"/>
            <w:hideMark/>
          </w:tcPr>
          <w:p w14:paraId="5D2016BC" w14:textId="77777777" w:rsidR="00EA77AB" w:rsidRPr="00E831B9" w:rsidRDefault="00EA77AB" w:rsidP="00BF727C">
            <w:pPr>
              <w:keepNext/>
              <w:keepLines/>
              <w:jc w:val="right"/>
              <w:rPr>
                <w:rFonts w:asciiTheme="majorHAnsi" w:hAnsiTheme="majorHAnsi" w:cstheme="majorHAnsi"/>
                <w:i/>
                <w:iCs/>
                <w:color w:val="000000"/>
                <w:sz w:val="18"/>
                <w:szCs w:val="18"/>
                <w:lang w:eastAsia="zh-CN"/>
              </w:rPr>
            </w:pPr>
            <w:r w:rsidRPr="00E831B9">
              <w:rPr>
                <w:rFonts w:asciiTheme="majorHAnsi" w:hAnsiTheme="majorHAnsi" w:cstheme="majorHAnsi"/>
                <w:i/>
                <w:iCs/>
                <w:color w:val="000000"/>
                <w:sz w:val="18"/>
                <w:szCs w:val="18"/>
                <w:lang w:eastAsia="zh-CN"/>
              </w:rPr>
              <w:t> </w:t>
            </w:r>
          </w:p>
        </w:tc>
        <w:tc>
          <w:tcPr>
            <w:tcW w:w="851" w:type="dxa"/>
            <w:vMerge/>
            <w:tcBorders>
              <w:top w:val="nil"/>
              <w:left w:val="nil"/>
              <w:bottom w:val="single" w:sz="8" w:space="0" w:color="000000"/>
              <w:right w:val="nil"/>
            </w:tcBorders>
            <w:vAlign w:val="center"/>
            <w:hideMark/>
          </w:tcPr>
          <w:p w14:paraId="33151CF0" w14:textId="77777777" w:rsidR="00EA77AB" w:rsidRPr="00E831B9" w:rsidRDefault="00EA77AB" w:rsidP="00BF727C">
            <w:pPr>
              <w:keepNext/>
              <w:keepLines/>
              <w:rPr>
                <w:rFonts w:asciiTheme="majorHAnsi" w:hAnsiTheme="majorHAnsi" w:cstheme="majorHAnsi"/>
                <w:i/>
                <w:iCs/>
                <w:color w:val="000000"/>
                <w:sz w:val="18"/>
                <w:szCs w:val="18"/>
                <w:lang w:eastAsia="zh-CN"/>
              </w:rPr>
            </w:pPr>
          </w:p>
        </w:tc>
      </w:tr>
      <w:tr w:rsidR="00EA77AB" w:rsidRPr="00E831B9" w14:paraId="324D6A13" w14:textId="77777777" w:rsidTr="00BF727C">
        <w:trPr>
          <w:trHeight w:val="310"/>
          <w:jc w:val="center"/>
        </w:trPr>
        <w:tc>
          <w:tcPr>
            <w:tcW w:w="1119" w:type="dxa"/>
            <w:tcBorders>
              <w:top w:val="nil"/>
              <w:left w:val="nil"/>
              <w:bottom w:val="nil"/>
              <w:right w:val="nil"/>
            </w:tcBorders>
            <w:shd w:val="clear" w:color="auto" w:fill="auto"/>
            <w:vAlign w:val="center"/>
            <w:hideMark/>
          </w:tcPr>
          <w:p w14:paraId="4F8A8D2A" w14:textId="77777777" w:rsidR="00EA77AB" w:rsidRPr="00E831B9" w:rsidRDefault="00EA77AB" w:rsidP="00BF727C">
            <w:pPr>
              <w:keepNext/>
              <w:keepLines/>
              <w:rPr>
                <w:rFonts w:asciiTheme="majorHAnsi" w:hAnsiTheme="majorHAnsi" w:cstheme="majorHAnsi"/>
                <w:i/>
                <w:iCs/>
                <w:color w:val="000000"/>
                <w:sz w:val="18"/>
                <w:szCs w:val="18"/>
                <w:lang w:eastAsia="zh-CN"/>
              </w:rPr>
            </w:pPr>
            <w:r>
              <w:rPr>
                <w:rFonts w:asciiTheme="majorHAnsi" w:hAnsiTheme="majorHAnsi" w:cstheme="majorHAnsi"/>
                <w:i/>
                <w:iCs/>
                <w:color w:val="000000"/>
                <w:sz w:val="18"/>
                <w:szCs w:val="18"/>
                <w:lang w:eastAsia="zh-CN"/>
              </w:rPr>
              <w:t>Budget de base</w:t>
            </w:r>
          </w:p>
        </w:tc>
        <w:tc>
          <w:tcPr>
            <w:tcW w:w="1384" w:type="dxa"/>
            <w:tcBorders>
              <w:top w:val="nil"/>
              <w:left w:val="nil"/>
              <w:bottom w:val="nil"/>
              <w:right w:val="nil"/>
            </w:tcBorders>
            <w:shd w:val="clear" w:color="auto" w:fill="auto"/>
            <w:vAlign w:val="center"/>
            <w:hideMark/>
          </w:tcPr>
          <w:p w14:paraId="11565B67" w14:textId="77777777" w:rsidR="00EA77AB" w:rsidRPr="00E831B9" w:rsidRDefault="00EA77AB" w:rsidP="00BF727C">
            <w:pPr>
              <w:keepNext/>
              <w:keepLines/>
              <w:rPr>
                <w:rFonts w:asciiTheme="majorHAnsi" w:hAnsiTheme="majorHAnsi" w:cstheme="majorHAnsi"/>
                <w:i/>
                <w:iCs/>
                <w:color w:val="000000"/>
                <w:sz w:val="18"/>
                <w:szCs w:val="18"/>
                <w:lang w:eastAsia="zh-CN"/>
              </w:rPr>
            </w:pPr>
          </w:p>
        </w:tc>
        <w:tc>
          <w:tcPr>
            <w:tcW w:w="372" w:type="dxa"/>
            <w:tcBorders>
              <w:top w:val="nil"/>
              <w:left w:val="nil"/>
              <w:bottom w:val="nil"/>
              <w:right w:val="nil"/>
            </w:tcBorders>
            <w:shd w:val="clear" w:color="auto" w:fill="auto"/>
            <w:vAlign w:val="center"/>
            <w:hideMark/>
          </w:tcPr>
          <w:p w14:paraId="38FD3B69" w14:textId="77777777" w:rsidR="00EA77AB" w:rsidRPr="00E831B9" w:rsidRDefault="00EA77AB" w:rsidP="00BF727C">
            <w:pPr>
              <w:keepNext/>
              <w:keepLines/>
              <w:rPr>
                <w:rFonts w:asciiTheme="majorHAnsi" w:hAnsiTheme="majorHAnsi" w:cstheme="majorHAnsi"/>
                <w:sz w:val="18"/>
                <w:szCs w:val="18"/>
                <w:lang w:eastAsia="zh-CN"/>
              </w:rPr>
            </w:pPr>
          </w:p>
        </w:tc>
        <w:tc>
          <w:tcPr>
            <w:tcW w:w="1236" w:type="dxa"/>
            <w:tcBorders>
              <w:top w:val="nil"/>
              <w:left w:val="nil"/>
              <w:bottom w:val="nil"/>
              <w:right w:val="nil"/>
            </w:tcBorders>
            <w:shd w:val="clear" w:color="auto" w:fill="auto"/>
            <w:vAlign w:val="center"/>
            <w:hideMark/>
          </w:tcPr>
          <w:p w14:paraId="65DCFF70" w14:textId="77777777" w:rsidR="00EA77AB" w:rsidRPr="00E831B9" w:rsidRDefault="00EA77AB" w:rsidP="00BF727C">
            <w:pPr>
              <w:keepNext/>
              <w:keepLines/>
              <w:rPr>
                <w:rFonts w:asciiTheme="majorHAnsi" w:hAnsiTheme="majorHAnsi" w:cstheme="majorHAnsi"/>
                <w:sz w:val="18"/>
                <w:szCs w:val="18"/>
                <w:lang w:eastAsia="zh-CN"/>
              </w:rPr>
            </w:pPr>
          </w:p>
        </w:tc>
        <w:tc>
          <w:tcPr>
            <w:tcW w:w="1188" w:type="dxa"/>
            <w:tcBorders>
              <w:top w:val="nil"/>
              <w:left w:val="nil"/>
              <w:bottom w:val="nil"/>
              <w:right w:val="nil"/>
            </w:tcBorders>
            <w:shd w:val="clear" w:color="auto" w:fill="auto"/>
            <w:vAlign w:val="center"/>
            <w:hideMark/>
          </w:tcPr>
          <w:p w14:paraId="6A4052C9" w14:textId="77777777" w:rsidR="00EA77AB" w:rsidRPr="00E831B9" w:rsidRDefault="00EA77AB" w:rsidP="00BF727C">
            <w:pPr>
              <w:keepNext/>
              <w:keepLines/>
              <w:rPr>
                <w:rFonts w:asciiTheme="majorHAnsi" w:hAnsiTheme="majorHAnsi" w:cstheme="majorHAnsi"/>
                <w:sz w:val="18"/>
                <w:szCs w:val="18"/>
                <w:lang w:eastAsia="zh-CN"/>
              </w:rPr>
            </w:pPr>
          </w:p>
        </w:tc>
        <w:tc>
          <w:tcPr>
            <w:tcW w:w="381" w:type="dxa"/>
            <w:tcBorders>
              <w:top w:val="nil"/>
              <w:left w:val="nil"/>
              <w:bottom w:val="nil"/>
              <w:right w:val="nil"/>
            </w:tcBorders>
            <w:shd w:val="clear" w:color="auto" w:fill="auto"/>
            <w:noWrap/>
            <w:vAlign w:val="bottom"/>
            <w:hideMark/>
          </w:tcPr>
          <w:p w14:paraId="40B4E6D3" w14:textId="77777777" w:rsidR="00EA77AB" w:rsidRPr="00E831B9" w:rsidRDefault="00EA77AB" w:rsidP="00BF727C">
            <w:pPr>
              <w:keepNext/>
              <w:keepLines/>
              <w:rPr>
                <w:rFonts w:asciiTheme="majorHAnsi" w:hAnsiTheme="majorHAnsi" w:cstheme="majorHAnsi"/>
                <w:sz w:val="18"/>
                <w:szCs w:val="18"/>
                <w:lang w:eastAsia="zh-CN"/>
              </w:rPr>
            </w:pPr>
          </w:p>
        </w:tc>
        <w:tc>
          <w:tcPr>
            <w:tcW w:w="1052" w:type="dxa"/>
            <w:gridSpan w:val="3"/>
            <w:tcBorders>
              <w:top w:val="nil"/>
              <w:left w:val="nil"/>
              <w:bottom w:val="nil"/>
              <w:right w:val="nil"/>
            </w:tcBorders>
            <w:shd w:val="clear" w:color="auto" w:fill="auto"/>
            <w:noWrap/>
            <w:vAlign w:val="bottom"/>
            <w:hideMark/>
          </w:tcPr>
          <w:p w14:paraId="77080584" w14:textId="77777777" w:rsidR="00EA77AB" w:rsidRPr="00E831B9" w:rsidRDefault="00EA77AB" w:rsidP="00BF727C">
            <w:pPr>
              <w:keepNext/>
              <w:keepLines/>
              <w:rPr>
                <w:rFonts w:asciiTheme="majorHAnsi" w:hAnsiTheme="majorHAnsi" w:cstheme="majorHAnsi"/>
                <w:sz w:val="18"/>
                <w:szCs w:val="18"/>
                <w:lang w:eastAsia="zh-CN"/>
              </w:rPr>
            </w:pPr>
          </w:p>
        </w:tc>
        <w:tc>
          <w:tcPr>
            <w:tcW w:w="362" w:type="dxa"/>
            <w:tcBorders>
              <w:top w:val="nil"/>
              <w:left w:val="nil"/>
              <w:bottom w:val="nil"/>
              <w:right w:val="nil"/>
            </w:tcBorders>
            <w:shd w:val="clear" w:color="auto" w:fill="auto"/>
            <w:noWrap/>
            <w:vAlign w:val="bottom"/>
            <w:hideMark/>
          </w:tcPr>
          <w:p w14:paraId="09C88321" w14:textId="77777777" w:rsidR="00EA77AB" w:rsidRPr="00E831B9" w:rsidRDefault="00EA77AB" w:rsidP="00BF727C">
            <w:pPr>
              <w:keepNext/>
              <w:keepLines/>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noWrap/>
            <w:vAlign w:val="bottom"/>
            <w:hideMark/>
          </w:tcPr>
          <w:p w14:paraId="6C5B4B4C" w14:textId="77777777" w:rsidR="00EA77AB" w:rsidRPr="00E831B9" w:rsidRDefault="00EA77AB" w:rsidP="00BF727C">
            <w:pPr>
              <w:keepNext/>
              <w:keepLines/>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noWrap/>
            <w:vAlign w:val="bottom"/>
            <w:hideMark/>
          </w:tcPr>
          <w:p w14:paraId="0564994D" w14:textId="77777777" w:rsidR="00EA77AB" w:rsidRPr="00E831B9" w:rsidRDefault="00EA77AB" w:rsidP="00BF727C">
            <w:pPr>
              <w:keepNext/>
              <w:keepLines/>
              <w:rPr>
                <w:rFonts w:asciiTheme="majorHAnsi" w:hAnsiTheme="majorHAnsi" w:cstheme="majorHAnsi"/>
                <w:sz w:val="18"/>
                <w:szCs w:val="18"/>
                <w:lang w:eastAsia="zh-CN"/>
              </w:rPr>
            </w:pPr>
          </w:p>
        </w:tc>
        <w:tc>
          <w:tcPr>
            <w:tcW w:w="851" w:type="dxa"/>
            <w:tcBorders>
              <w:top w:val="nil"/>
              <w:left w:val="nil"/>
              <w:bottom w:val="nil"/>
              <w:right w:val="nil"/>
            </w:tcBorders>
            <w:shd w:val="clear" w:color="auto" w:fill="auto"/>
            <w:noWrap/>
            <w:vAlign w:val="bottom"/>
            <w:hideMark/>
          </w:tcPr>
          <w:p w14:paraId="7F59C7A8" w14:textId="77777777" w:rsidR="00EA77AB" w:rsidRPr="00E831B9" w:rsidRDefault="00EA77AB" w:rsidP="00BF727C">
            <w:pPr>
              <w:keepNext/>
              <w:keepLines/>
              <w:rPr>
                <w:rFonts w:asciiTheme="majorHAnsi" w:hAnsiTheme="majorHAnsi" w:cstheme="majorHAnsi"/>
                <w:sz w:val="18"/>
                <w:szCs w:val="18"/>
                <w:lang w:eastAsia="zh-CN"/>
              </w:rPr>
            </w:pPr>
          </w:p>
        </w:tc>
      </w:tr>
      <w:tr w:rsidR="00EA77AB" w:rsidRPr="00E831B9" w14:paraId="5FF475BA" w14:textId="77777777" w:rsidTr="00BF727C">
        <w:trPr>
          <w:trHeight w:val="310"/>
          <w:jc w:val="center"/>
        </w:trPr>
        <w:tc>
          <w:tcPr>
            <w:tcW w:w="1119" w:type="dxa"/>
            <w:tcBorders>
              <w:top w:val="nil"/>
              <w:left w:val="nil"/>
              <w:bottom w:val="nil"/>
              <w:right w:val="nil"/>
            </w:tcBorders>
            <w:shd w:val="clear" w:color="auto" w:fill="auto"/>
            <w:vAlign w:val="center"/>
            <w:hideMark/>
          </w:tcPr>
          <w:p w14:paraId="5EEB200F" w14:textId="77777777" w:rsidR="00EA77AB" w:rsidRPr="00E831B9" w:rsidRDefault="00EA77AB" w:rsidP="00BF727C">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Poste</w:t>
            </w:r>
          </w:p>
        </w:tc>
        <w:tc>
          <w:tcPr>
            <w:tcW w:w="1384" w:type="dxa"/>
            <w:tcBorders>
              <w:top w:val="nil"/>
              <w:left w:val="nil"/>
              <w:bottom w:val="nil"/>
              <w:right w:val="nil"/>
            </w:tcBorders>
            <w:shd w:val="clear" w:color="auto" w:fill="auto"/>
            <w:vAlign w:val="center"/>
            <w:hideMark/>
          </w:tcPr>
          <w:p w14:paraId="7D39D263"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7,015.2</w:t>
            </w:r>
          </w:p>
        </w:tc>
        <w:tc>
          <w:tcPr>
            <w:tcW w:w="372" w:type="dxa"/>
            <w:tcBorders>
              <w:top w:val="nil"/>
              <w:left w:val="nil"/>
              <w:bottom w:val="nil"/>
              <w:right w:val="nil"/>
            </w:tcBorders>
            <w:shd w:val="clear" w:color="auto" w:fill="auto"/>
            <w:vAlign w:val="center"/>
            <w:hideMark/>
          </w:tcPr>
          <w:p w14:paraId="2E49123B" w14:textId="77777777" w:rsidR="00EA77AB" w:rsidRPr="00E831B9" w:rsidRDefault="00EA77AB" w:rsidP="00BF727C">
            <w:pPr>
              <w:keepNext/>
              <w:keepLines/>
              <w:jc w:val="right"/>
              <w:rPr>
                <w:rFonts w:asciiTheme="majorHAnsi" w:hAnsiTheme="majorHAnsi" w:cstheme="majorHAnsi"/>
                <w:color w:val="000000"/>
                <w:sz w:val="18"/>
                <w:szCs w:val="18"/>
                <w:lang w:eastAsia="zh-CN"/>
              </w:rPr>
            </w:pPr>
          </w:p>
        </w:tc>
        <w:tc>
          <w:tcPr>
            <w:tcW w:w="1236" w:type="dxa"/>
            <w:tcBorders>
              <w:top w:val="nil"/>
              <w:left w:val="nil"/>
              <w:bottom w:val="nil"/>
              <w:right w:val="nil"/>
            </w:tcBorders>
            <w:shd w:val="clear" w:color="auto" w:fill="auto"/>
            <w:vAlign w:val="center"/>
            <w:hideMark/>
          </w:tcPr>
          <w:p w14:paraId="444D3B6C"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6,818.8</w:t>
            </w:r>
          </w:p>
        </w:tc>
        <w:tc>
          <w:tcPr>
            <w:tcW w:w="1188" w:type="dxa"/>
            <w:tcBorders>
              <w:top w:val="nil"/>
              <w:left w:val="nil"/>
              <w:bottom w:val="nil"/>
              <w:right w:val="nil"/>
            </w:tcBorders>
            <w:shd w:val="clear" w:color="auto" w:fill="auto"/>
            <w:vAlign w:val="center"/>
            <w:hideMark/>
          </w:tcPr>
          <w:p w14:paraId="61ED7DD7"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6,818.8</w:t>
            </w:r>
          </w:p>
        </w:tc>
        <w:tc>
          <w:tcPr>
            <w:tcW w:w="381" w:type="dxa"/>
            <w:tcBorders>
              <w:top w:val="nil"/>
              <w:left w:val="nil"/>
              <w:bottom w:val="nil"/>
              <w:right w:val="nil"/>
            </w:tcBorders>
            <w:shd w:val="clear" w:color="auto" w:fill="auto"/>
            <w:vAlign w:val="bottom"/>
            <w:hideMark/>
          </w:tcPr>
          <w:p w14:paraId="6F01989D" w14:textId="77777777" w:rsidR="00EA77AB" w:rsidRPr="00E831B9" w:rsidRDefault="00EA77AB" w:rsidP="00BF727C">
            <w:pPr>
              <w:keepNext/>
              <w:keepLines/>
              <w:jc w:val="right"/>
              <w:rPr>
                <w:rFonts w:asciiTheme="majorHAnsi" w:hAnsiTheme="majorHAnsi" w:cstheme="majorHAnsi"/>
                <w:color w:val="000000"/>
                <w:sz w:val="18"/>
                <w:szCs w:val="18"/>
                <w:lang w:eastAsia="zh-CN"/>
              </w:rPr>
            </w:pPr>
          </w:p>
        </w:tc>
        <w:tc>
          <w:tcPr>
            <w:tcW w:w="1052" w:type="dxa"/>
            <w:gridSpan w:val="3"/>
            <w:tcBorders>
              <w:top w:val="nil"/>
              <w:left w:val="nil"/>
              <w:bottom w:val="nil"/>
              <w:right w:val="nil"/>
            </w:tcBorders>
            <w:shd w:val="clear" w:color="auto" w:fill="auto"/>
            <w:vAlign w:val="center"/>
            <w:hideMark/>
          </w:tcPr>
          <w:p w14:paraId="2B48B460"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23</w:t>
            </w:r>
          </w:p>
        </w:tc>
        <w:tc>
          <w:tcPr>
            <w:tcW w:w="362" w:type="dxa"/>
            <w:tcBorders>
              <w:top w:val="nil"/>
              <w:left w:val="nil"/>
              <w:bottom w:val="nil"/>
              <w:right w:val="nil"/>
            </w:tcBorders>
            <w:shd w:val="clear" w:color="auto" w:fill="auto"/>
            <w:vAlign w:val="bottom"/>
            <w:hideMark/>
          </w:tcPr>
          <w:p w14:paraId="1F3C8BBD" w14:textId="77777777" w:rsidR="00EA77AB" w:rsidRPr="00E831B9" w:rsidRDefault="00EA77AB" w:rsidP="00BF727C">
            <w:pPr>
              <w:keepNext/>
              <w:keepLines/>
              <w:jc w:val="right"/>
              <w:rPr>
                <w:rFonts w:asciiTheme="majorHAnsi" w:hAnsiTheme="majorHAnsi" w:cstheme="majorHAnsi"/>
                <w:color w:val="000000"/>
                <w:sz w:val="18"/>
                <w:szCs w:val="18"/>
                <w:lang w:eastAsia="zh-CN"/>
              </w:rPr>
            </w:pPr>
          </w:p>
        </w:tc>
        <w:tc>
          <w:tcPr>
            <w:tcW w:w="850" w:type="dxa"/>
            <w:tcBorders>
              <w:top w:val="nil"/>
              <w:left w:val="nil"/>
              <w:bottom w:val="nil"/>
              <w:right w:val="nil"/>
            </w:tcBorders>
            <w:shd w:val="clear" w:color="auto" w:fill="auto"/>
            <w:vAlign w:val="center"/>
            <w:hideMark/>
          </w:tcPr>
          <w:p w14:paraId="70C9825C"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23</w:t>
            </w:r>
          </w:p>
        </w:tc>
        <w:tc>
          <w:tcPr>
            <w:tcW w:w="425" w:type="dxa"/>
            <w:tcBorders>
              <w:top w:val="nil"/>
              <w:left w:val="nil"/>
              <w:bottom w:val="nil"/>
              <w:right w:val="nil"/>
            </w:tcBorders>
            <w:shd w:val="clear" w:color="auto" w:fill="auto"/>
            <w:vAlign w:val="bottom"/>
            <w:hideMark/>
          </w:tcPr>
          <w:p w14:paraId="7D9B062B" w14:textId="77777777" w:rsidR="00EA77AB" w:rsidRPr="00E831B9" w:rsidRDefault="00EA77AB" w:rsidP="00BF727C">
            <w:pPr>
              <w:keepNext/>
              <w:keepLines/>
              <w:jc w:val="right"/>
              <w:rPr>
                <w:rFonts w:asciiTheme="majorHAnsi" w:hAnsiTheme="majorHAnsi" w:cstheme="majorHAnsi"/>
                <w:color w:val="000000"/>
                <w:sz w:val="18"/>
                <w:szCs w:val="18"/>
                <w:lang w:eastAsia="zh-CN"/>
              </w:rPr>
            </w:pPr>
          </w:p>
        </w:tc>
        <w:tc>
          <w:tcPr>
            <w:tcW w:w="851" w:type="dxa"/>
            <w:tcBorders>
              <w:top w:val="nil"/>
              <w:left w:val="nil"/>
              <w:bottom w:val="nil"/>
              <w:right w:val="nil"/>
            </w:tcBorders>
            <w:shd w:val="clear" w:color="auto" w:fill="auto"/>
            <w:vAlign w:val="center"/>
            <w:hideMark/>
          </w:tcPr>
          <w:p w14:paraId="3F489E7A"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23.5</w:t>
            </w:r>
          </w:p>
        </w:tc>
      </w:tr>
      <w:tr w:rsidR="00EA77AB" w:rsidRPr="00E831B9" w14:paraId="785C9557" w14:textId="77777777" w:rsidTr="00BF727C">
        <w:trPr>
          <w:trHeight w:val="320"/>
          <w:jc w:val="center"/>
        </w:trPr>
        <w:tc>
          <w:tcPr>
            <w:tcW w:w="1119" w:type="dxa"/>
            <w:tcBorders>
              <w:top w:val="nil"/>
              <w:left w:val="nil"/>
              <w:bottom w:val="nil"/>
              <w:right w:val="nil"/>
            </w:tcBorders>
            <w:shd w:val="clear" w:color="auto" w:fill="auto"/>
            <w:vAlign w:val="center"/>
            <w:hideMark/>
          </w:tcPr>
          <w:p w14:paraId="40553E61" w14:textId="77777777" w:rsidR="00EA77AB" w:rsidRPr="00E831B9" w:rsidRDefault="00EA77AB" w:rsidP="00BF727C">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Autres objets de dépense</w:t>
            </w:r>
          </w:p>
        </w:tc>
        <w:tc>
          <w:tcPr>
            <w:tcW w:w="1384" w:type="dxa"/>
            <w:tcBorders>
              <w:top w:val="nil"/>
              <w:left w:val="nil"/>
              <w:bottom w:val="nil"/>
              <w:right w:val="nil"/>
            </w:tcBorders>
            <w:shd w:val="clear" w:color="auto" w:fill="auto"/>
            <w:vAlign w:val="center"/>
            <w:hideMark/>
          </w:tcPr>
          <w:p w14:paraId="2146F8F7"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1,440.0</w:t>
            </w:r>
          </w:p>
        </w:tc>
        <w:tc>
          <w:tcPr>
            <w:tcW w:w="372" w:type="dxa"/>
            <w:tcBorders>
              <w:top w:val="nil"/>
              <w:left w:val="nil"/>
              <w:bottom w:val="nil"/>
              <w:right w:val="nil"/>
            </w:tcBorders>
            <w:shd w:val="clear" w:color="auto" w:fill="auto"/>
            <w:vAlign w:val="center"/>
            <w:hideMark/>
          </w:tcPr>
          <w:p w14:paraId="3AC9DA85" w14:textId="77777777" w:rsidR="00EA77AB" w:rsidRPr="00E831B9" w:rsidRDefault="00EA77AB" w:rsidP="00BF727C">
            <w:pPr>
              <w:keepNext/>
              <w:keepLines/>
              <w:jc w:val="right"/>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a</w:t>
            </w:r>
            <w:proofErr w:type="gramEnd"/>
            <w:r w:rsidRPr="00E831B9">
              <w:rPr>
                <w:rFonts w:asciiTheme="majorHAnsi" w:hAnsiTheme="majorHAnsi" w:cstheme="majorHAnsi"/>
                <w:color w:val="000000"/>
                <w:sz w:val="16"/>
                <w:szCs w:val="16"/>
                <w:lang w:eastAsia="zh-CN"/>
              </w:rPr>
              <w:t>/</w:t>
            </w:r>
          </w:p>
        </w:tc>
        <w:tc>
          <w:tcPr>
            <w:tcW w:w="1236" w:type="dxa"/>
            <w:tcBorders>
              <w:top w:val="nil"/>
              <w:left w:val="nil"/>
              <w:bottom w:val="nil"/>
              <w:right w:val="nil"/>
            </w:tcBorders>
            <w:shd w:val="clear" w:color="auto" w:fill="auto"/>
            <w:vAlign w:val="center"/>
            <w:hideMark/>
          </w:tcPr>
          <w:p w14:paraId="6CD10265"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230.0</w:t>
            </w:r>
          </w:p>
        </w:tc>
        <w:tc>
          <w:tcPr>
            <w:tcW w:w="1188" w:type="dxa"/>
            <w:tcBorders>
              <w:top w:val="nil"/>
              <w:left w:val="nil"/>
              <w:bottom w:val="nil"/>
              <w:right w:val="nil"/>
            </w:tcBorders>
            <w:shd w:val="clear" w:color="auto" w:fill="auto"/>
            <w:vAlign w:val="center"/>
            <w:hideMark/>
          </w:tcPr>
          <w:p w14:paraId="2955D3FB"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230.0</w:t>
            </w:r>
          </w:p>
        </w:tc>
        <w:tc>
          <w:tcPr>
            <w:tcW w:w="381" w:type="dxa"/>
            <w:tcBorders>
              <w:top w:val="nil"/>
              <w:left w:val="nil"/>
              <w:bottom w:val="nil"/>
              <w:right w:val="nil"/>
            </w:tcBorders>
            <w:shd w:val="clear" w:color="auto" w:fill="auto"/>
            <w:vAlign w:val="center"/>
            <w:hideMark/>
          </w:tcPr>
          <w:p w14:paraId="5CB1FE40" w14:textId="77777777" w:rsidR="00EA77AB" w:rsidRPr="00E831B9" w:rsidRDefault="00EA77AB" w:rsidP="00BF727C">
            <w:pPr>
              <w:keepNext/>
              <w:keepLines/>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b</w:t>
            </w:r>
            <w:proofErr w:type="gramEnd"/>
            <w:r w:rsidRPr="00E831B9">
              <w:rPr>
                <w:rFonts w:asciiTheme="majorHAnsi" w:hAnsiTheme="majorHAnsi" w:cstheme="majorHAnsi"/>
                <w:color w:val="000000"/>
                <w:sz w:val="16"/>
                <w:szCs w:val="16"/>
                <w:lang w:eastAsia="zh-CN"/>
              </w:rPr>
              <w:t>/</w:t>
            </w:r>
          </w:p>
        </w:tc>
        <w:tc>
          <w:tcPr>
            <w:tcW w:w="1052" w:type="dxa"/>
            <w:gridSpan w:val="3"/>
            <w:tcBorders>
              <w:top w:val="nil"/>
              <w:left w:val="nil"/>
              <w:bottom w:val="nil"/>
              <w:right w:val="nil"/>
            </w:tcBorders>
            <w:shd w:val="clear" w:color="auto" w:fill="auto"/>
            <w:vAlign w:val="bottom"/>
            <w:hideMark/>
          </w:tcPr>
          <w:p w14:paraId="3373D4B0" w14:textId="77777777" w:rsidR="00EA77AB" w:rsidRPr="00E831B9" w:rsidRDefault="00EA77AB" w:rsidP="00BF727C">
            <w:pPr>
              <w:keepNext/>
              <w:keepLines/>
              <w:rPr>
                <w:rFonts w:asciiTheme="majorHAnsi" w:hAnsiTheme="majorHAnsi" w:cstheme="majorHAnsi"/>
                <w:color w:val="000000"/>
                <w:sz w:val="18"/>
                <w:szCs w:val="18"/>
                <w:lang w:eastAsia="zh-CN"/>
              </w:rPr>
            </w:pPr>
          </w:p>
        </w:tc>
        <w:tc>
          <w:tcPr>
            <w:tcW w:w="362" w:type="dxa"/>
            <w:tcBorders>
              <w:top w:val="nil"/>
              <w:left w:val="nil"/>
              <w:bottom w:val="nil"/>
              <w:right w:val="nil"/>
            </w:tcBorders>
            <w:shd w:val="clear" w:color="auto" w:fill="auto"/>
            <w:vAlign w:val="bottom"/>
            <w:hideMark/>
          </w:tcPr>
          <w:p w14:paraId="7DB32BF1" w14:textId="77777777" w:rsidR="00EA77AB" w:rsidRPr="00E831B9" w:rsidRDefault="00EA77AB" w:rsidP="00BF727C">
            <w:pPr>
              <w:keepNext/>
              <w:keepLines/>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vAlign w:val="bottom"/>
            <w:hideMark/>
          </w:tcPr>
          <w:p w14:paraId="5DA9ABBE" w14:textId="77777777" w:rsidR="00EA77AB" w:rsidRPr="00E831B9" w:rsidRDefault="00EA77AB" w:rsidP="00BF727C">
            <w:pPr>
              <w:keepNext/>
              <w:keepLines/>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vAlign w:val="bottom"/>
            <w:hideMark/>
          </w:tcPr>
          <w:p w14:paraId="512E8724" w14:textId="77777777" w:rsidR="00EA77AB" w:rsidRPr="00E831B9" w:rsidRDefault="00EA77AB" w:rsidP="00BF727C">
            <w:pPr>
              <w:keepNext/>
              <w:keepLines/>
              <w:rPr>
                <w:rFonts w:asciiTheme="majorHAnsi" w:hAnsiTheme="majorHAnsi" w:cstheme="majorHAnsi"/>
                <w:sz w:val="18"/>
                <w:szCs w:val="18"/>
                <w:lang w:eastAsia="zh-CN"/>
              </w:rPr>
            </w:pPr>
          </w:p>
        </w:tc>
        <w:tc>
          <w:tcPr>
            <w:tcW w:w="851" w:type="dxa"/>
            <w:tcBorders>
              <w:top w:val="nil"/>
              <w:left w:val="nil"/>
              <w:bottom w:val="nil"/>
              <w:right w:val="nil"/>
            </w:tcBorders>
            <w:shd w:val="clear" w:color="auto" w:fill="auto"/>
            <w:vAlign w:val="bottom"/>
            <w:hideMark/>
          </w:tcPr>
          <w:p w14:paraId="0103583C" w14:textId="77777777" w:rsidR="00EA77AB" w:rsidRPr="00E831B9" w:rsidRDefault="00EA77AB" w:rsidP="00BF727C">
            <w:pPr>
              <w:keepNext/>
              <w:keepLines/>
              <w:rPr>
                <w:rFonts w:asciiTheme="majorHAnsi" w:hAnsiTheme="majorHAnsi" w:cstheme="majorHAnsi"/>
                <w:sz w:val="18"/>
                <w:szCs w:val="18"/>
                <w:lang w:eastAsia="zh-CN"/>
              </w:rPr>
            </w:pPr>
          </w:p>
        </w:tc>
      </w:tr>
      <w:tr w:rsidR="00EA77AB" w:rsidRPr="00E831B9" w14:paraId="5A52D64B" w14:textId="77777777" w:rsidTr="00BF727C">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12DA1682" w14:textId="77777777" w:rsidR="00EA77AB" w:rsidRPr="00E831B9" w:rsidRDefault="00EA77AB" w:rsidP="00BF727C">
            <w:pPr>
              <w:keepNext/>
              <w:keepLines/>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S</w:t>
            </w:r>
            <w:r>
              <w:rPr>
                <w:rFonts w:asciiTheme="majorHAnsi" w:hAnsiTheme="majorHAnsi" w:cstheme="majorHAnsi"/>
                <w:b/>
                <w:bCs/>
                <w:color w:val="000000"/>
                <w:sz w:val="18"/>
                <w:szCs w:val="18"/>
                <w:lang w:eastAsia="zh-CN"/>
              </w:rPr>
              <w:t>ous-total</w:t>
            </w:r>
          </w:p>
        </w:tc>
        <w:tc>
          <w:tcPr>
            <w:tcW w:w="1384" w:type="dxa"/>
            <w:tcBorders>
              <w:top w:val="single" w:sz="8" w:space="0" w:color="auto"/>
              <w:left w:val="nil"/>
              <w:bottom w:val="single" w:sz="8" w:space="0" w:color="auto"/>
              <w:right w:val="nil"/>
            </w:tcBorders>
            <w:shd w:val="clear" w:color="auto" w:fill="auto"/>
            <w:vAlign w:val="center"/>
            <w:hideMark/>
          </w:tcPr>
          <w:p w14:paraId="539E2775"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755C901D"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7B1195DA"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7,048.8</w:t>
            </w:r>
          </w:p>
        </w:tc>
        <w:tc>
          <w:tcPr>
            <w:tcW w:w="1188" w:type="dxa"/>
            <w:tcBorders>
              <w:top w:val="single" w:sz="8" w:space="0" w:color="auto"/>
              <w:left w:val="nil"/>
              <w:bottom w:val="single" w:sz="8" w:space="0" w:color="auto"/>
              <w:right w:val="nil"/>
            </w:tcBorders>
            <w:shd w:val="clear" w:color="auto" w:fill="auto"/>
            <w:vAlign w:val="center"/>
            <w:hideMark/>
          </w:tcPr>
          <w:p w14:paraId="6CAECCFF"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7,048.8</w:t>
            </w:r>
          </w:p>
        </w:tc>
        <w:tc>
          <w:tcPr>
            <w:tcW w:w="381" w:type="dxa"/>
            <w:tcBorders>
              <w:top w:val="single" w:sz="8" w:space="0" w:color="auto"/>
              <w:left w:val="nil"/>
              <w:bottom w:val="single" w:sz="8" w:space="0" w:color="auto"/>
              <w:right w:val="nil"/>
            </w:tcBorders>
            <w:shd w:val="clear" w:color="auto" w:fill="auto"/>
            <w:vAlign w:val="center"/>
            <w:hideMark/>
          </w:tcPr>
          <w:p w14:paraId="08FB35C5" w14:textId="77777777" w:rsidR="00EA77AB" w:rsidRPr="00E831B9" w:rsidRDefault="00EA77AB" w:rsidP="00BF727C">
            <w:pPr>
              <w:keepNext/>
              <w:keepLines/>
              <w:jc w:val="center"/>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284A8608"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23</w:t>
            </w:r>
          </w:p>
        </w:tc>
        <w:tc>
          <w:tcPr>
            <w:tcW w:w="362" w:type="dxa"/>
            <w:tcBorders>
              <w:top w:val="single" w:sz="8" w:space="0" w:color="auto"/>
              <w:left w:val="nil"/>
              <w:bottom w:val="single" w:sz="8" w:space="0" w:color="auto"/>
              <w:right w:val="nil"/>
            </w:tcBorders>
            <w:shd w:val="clear" w:color="auto" w:fill="auto"/>
            <w:vAlign w:val="center"/>
            <w:hideMark/>
          </w:tcPr>
          <w:p w14:paraId="4E04B4FA" w14:textId="77777777" w:rsidR="00EA77AB" w:rsidRPr="00E831B9" w:rsidRDefault="00EA77AB" w:rsidP="00BF727C">
            <w:pPr>
              <w:keepNext/>
              <w:keepLines/>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259FAD05"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23</w:t>
            </w:r>
          </w:p>
        </w:tc>
        <w:tc>
          <w:tcPr>
            <w:tcW w:w="425" w:type="dxa"/>
            <w:tcBorders>
              <w:top w:val="single" w:sz="8" w:space="0" w:color="auto"/>
              <w:left w:val="nil"/>
              <w:bottom w:val="single" w:sz="8" w:space="0" w:color="auto"/>
              <w:right w:val="nil"/>
            </w:tcBorders>
            <w:shd w:val="clear" w:color="auto" w:fill="auto"/>
            <w:vAlign w:val="center"/>
            <w:hideMark/>
          </w:tcPr>
          <w:p w14:paraId="79BD5641"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6FA2F9B7"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23.5</w:t>
            </w:r>
          </w:p>
        </w:tc>
      </w:tr>
      <w:tr w:rsidR="00EA77AB" w:rsidRPr="00E831B9" w14:paraId="19241AB9" w14:textId="77777777" w:rsidTr="00BF727C">
        <w:trPr>
          <w:trHeight w:val="310"/>
          <w:jc w:val="center"/>
        </w:trPr>
        <w:tc>
          <w:tcPr>
            <w:tcW w:w="1119" w:type="dxa"/>
            <w:tcBorders>
              <w:top w:val="nil"/>
              <w:left w:val="nil"/>
              <w:bottom w:val="nil"/>
              <w:right w:val="nil"/>
            </w:tcBorders>
            <w:shd w:val="clear" w:color="auto" w:fill="auto"/>
            <w:vAlign w:val="center"/>
            <w:hideMark/>
          </w:tcPr>
          <w:p w14:paraId="36F3DBFB" w14:textId="77777777" w:rsidR="00EA77AB" w:rsidRPr="00E831B9" w:rsidRDefault="00EA77AB" w:rsidP="00BF727C">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Coûts d’appui au programme</w:t>
            </w:r>
          </w:p>
        </w:tc>
        <w:tc>
          <w:tcPr>
            <w:tcW w:w="1384" w:type="dxa"/>
            <w:tcBorders>
              <w:top w:val="nil"/>
              <w:left w:val="nil"/>
              <w:bottom w:val="nil"/>
              <w:right w:val="nil"/>
            </w:tcBorders>
            <w:shd w:val="clear" w:color="auto" w:fill="auto"/>
            <w:vAlign w:val="center"/>
            <w:hideMark/>
          </w:tcPr>
          <w:p w14:paraId="444AF2C4" w14:textId="77777777" w:rsidR="00EA77AB" w:rsidRPr="00E831B9" w:rsidRDefault="00EA77AB" w:rsidP="00BF727C">
            <w:pPr>
              <w:keepNext/>
              <w:keepLines/>
              <w:rPr>
                <w:rFonts w:asciiTheme="majorHAnsi" w:hAnsiTheme="majorHAnsi" w:cstheme="majorHAnsi"/>
                <w:color w:val="000000"/>
                <w:sz w:val="18"/>
                <w:szCs w:val="18"/>
                <w:lang w:eastAsia="zh-CN"/>
              </w:rPr>
            </w:pPr>
          </w:p>
        </w:tc>
        <w:tc>
          <w:tcPr>
            <w:tcW w:w="372" w:type="dxa"/>
            <w:tcBorders>
              <w:top w:val="nil"/>
              <w:left w:val="nil"/>
              <w:bottom w:val="nil"/>
              <w:right w:val="nil"/>
            </w:tcBorders>
            <w:shd w:val="clear" w:color="auto" w:fill="auto"/>
            <w:vAlign w:val="center"/>
            <w:hideMark/>
          </w:tcPr>
          <w:p w14:paraId="0A502718"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236" w:type="dxa"/>
            <w:tcBorders>
              <w:top w:val="nil"/>
              <w:left w:val="nil"/>
              <w:bottom w:val="nil"/>
              <w:right w:val="nil"/>
            </w:tcBorders>
            <w:shd w:val="clear" w:color="auto" w:fill="auto"/>
            <w:vAlign w:val="center"/>
            <w:hideMark/>
          </w:tcPr>
          <w:p w14:paraId="3FF867AF"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188" w:type="dxa"/>
            <w:tcBorders>
              <w:top w:val="nil"/>
              <w:left w:val="nil"/>
              <w:bottom w:val="nil"/>
              <w:right w:val="nil"/>
            </w:tcBorders>
            <w:shd w:val="clear" w:color="auto" w:fill="auto"/>
            <w:vAlign w:val="center"/>
            <w:hideMark/>
          </w:tcPr>
          <w:p w14:paraId="37AE859B"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381" w:type="dxa"/>
            <w:tcBorders>
              <w:top w:val="nil"/>
              <w:left w:val="nil"/>
              <w:bottom w:val="nil"/>
              <w:right w:val="nil"/>
            </w:tcBorders>
            <w:shd w:val="clear" w:color="auto" w:fill="auto"/>
            <w:vAlign w:val="bottom"/>
            <w:hideMark/>
          </w:tcPr>
          <w:p w14:paraId="3D486DC4"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052" w:type="dxa"/>
            <w:gridSpan w:val="3"/>
            <w:tcBorders>
              <w:top w:val="nil"/>
              <w:left w:val="nil"/>
              <w:bottom w:val="nil"/>
              <w:right w:val="nil"/>
            </w:tcBorders>
            <w:shd w:val="clear" w:color="auto" w:fill="auto"/>
            <w:vAlign w:val="center"/>
            <w:hideMark/>
          </w:tcPr>
          <w:p w14:paraId="1EA7C59B" w14:textId="77777777" w:rsidR="00EA77AB" w:rsidRPr="00E831B9" w:rsidRDefault="00EA77AB" w:rsidP="00BF727C">
            <w:pPr>
              <w:keepNext/>
              <w:keepLines/>
              <w:rPr>
                <w:rFonts w:asciiTheme="majorHAnsi" w:hAnsiTheme="majorHAnsi" w:cstheme="majorHAnsi"/>
                <w:sz w:val="18"/>
                <w:szCs w:val="18"/>
                <w:lang w:eastAsia="zh-CN"/>
              </w:rPr>
            </w:pPr>
          </w:p>
        </w:tc>
        <w:tc>
          <w:tcPr>
            <w:tcW w:w="362" w:type="dxa"/>
            <w:tcBorders>
              <w:top w:val="nil"/>
              <w:left w:val="nil"/>
              <w:bottom w:val="nil"/>
              <w:right w:val="nil"/>
            </w:tcBorders>
            <w:shd w:val="clear" w:color="auto" w:fill="auto"/>
            <w:vAlign w:val="center"/>
            <w:hideMark/>
          </w:tcPr>
          <w:p w14:paraId="25549723"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850" w:type="dxa"/>
            <w:tcBorders>
              <w:top w:val="nil"/>
              <w:left w:val="nil"/>
              <w:bottom w:val="nil"/>
              <w:right w:val="nil"/>
            </w:tcBorders>
            <w:shd w:val="clear" w:color="auto" w:fill="auto"/>
            <w:vAlign w:val="center"/>
            <w:hideMark/>
          </w:tcPr>
          <w:p w14:paraId="3936ECA9" w14:textId="77777777" w:rsidR="00EA77AB" w:rsidRPr="00E831B9" w:rsidRDefault="00EA77AB" w:rsidP="00BF727C">
            <w:pPr>
              <w:keepNext/>
              <w:keepLines/>
              <w:rPr>
                <w:rFonts w:asciiTheme="majorHAnsi" w:hAnsiTheme="majorHAnsi" w:cstheme="majorHAnsi"/>
                <w:sz w:val="18"/>
                <w:szCs w:val="18"/>
                <w:lang w:eastAsia="zh-CN"/>
              </w:rPr>
            </w:pPr>
          </w:p>
        </w:tc>
        <w:tc>
          <w:tcPr>
            <w:tcW w:w="425" w:type="dxa"/>
            <w:tcBorders>
              <w:top w:val="nil"/>
              <w:left w:val="nil"/>
              <w:bottom w:val="nil"/>
              <w:right w:val="nil"/>
            </w:tcBorders>
            <w:shd w:val="clear" w:color="auto" w:fill="auto"/>
            <w:vAlign w:val="center"/>
            <w:hideMark/>
          </w:tcPr>
          <w:p w14:paraId="0B21EC29"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851" w:type="dxa"/>
            <w:tcBorders>
              <w:top w:val="nil"/>
              <w:left w:val="nil"/>
              <w:bottom w:val="nil"/>
              <w:right w:val="nil"/>
            </w:tcBorders>
            <w:shd w:val="clear" w:color="auto" w:fill="auto"/>
            <w:vAlign w:val="center"/>
            <w:hideMark/>
          </w:tcPr>
          <w:p w14:paraId="2F6D8F6D" w14:textId="77777777" w:rsidR="00EA77AB" w:rsidRPr="00E831B9" w:rsidRDefault="00EA77AB" w:rsidP="00BF727C">
            <w:pPr>
              <w:keepNext/>
              <w:keepLines/>
              <w:jc w:val="right"/>
              <w:rPr>
                <w:rFonts w:asciiTheme="majorHAnsi" w:hAnsiTheme="majorHAnsi" w:cstheme="majorHAnsi"/>
                <w:sz w:val="18"/>
                <w:szCs w:val="18"/>
                <w:lang w:eastAsia="zh-CN"/>
              </w:rPr>
            </w:pPr>
          </w:p>
        </w:tc>
      </w:tr>
      <w:tr w:rsidR="00EA77AB" w:rsidRPr="00E831B9" w14:paraId="078F2E3B" w14:textId="77777777" w:rsidTr="00BF727C">
        <w:trPr>
          <w:trHeight w:val="320"/>
          <w:jc w:val="center"/>
        </w:trPr>
        <w:tc>
          <w:tcPr>
            <w:tcW w:w="1119" w:type="dxa"/>
            <w:tcBorders>
              <w:top w:val="nil"/>
              <w:left w:val="nil"/>
              <w:bottom w:val="nil"/>
              <w:right w:val="nil"/>
            </w:tcBorders>
            <w:shd w:val="clear" w:color="auto" w:fill="auto"/>
            <w:vAlign w:val="center"/>
            <w:hideMark/>
          </w:tcPr>
          <w:p w14:paraId="1921E1AF" w14:textId="77777777" w:rsidR="00EA77AB" w:rsidRPr="00E831B9" w:rsidRDefault="00EA77AB" w:rsidP="00BF727C">
            <w:pPr>
              <w:keepNext/>
              <w:keepLines/>
              <w:rPr>
                <w:rFonts w:asciiTheme="majorHAnsi" w:hAnsiTheme="majorHAnsi" w:cstheme="majorHAnsi"/>
                <w:color w:val="000000"/>
                <w:sz w:val="18"/>
                <w:szCs w:val="18"/>
                <w:lang w:eastAsia="zh-CN"/>
              </w:rPr>
            </w:pPr>
            <w:r>
              <w:rPr>
                <w:rFonts w:asciiTheme="majorHAnsi" w:hAnsiTheme="majorHAnsi" w:cstheme="majorHAnsi"/>
                <w:color w:val="000000"/>
                <w:sz w:val="18"/>
                <w:szCs w:val="18"/>
                <w:lang w:eastAsia="zh-CN"/>
              </w:rPr>
              <w:t>Extrabudgétaire</w:t>
            </w:r>
          </w:p>
        </w:tc>
        <w:tc>
          <w:tcPr>
            <w:tcW w:w="1384" w:type="dxa"/>
            <w:tcBorders>
              <w:top w:val="nil"/>
              <w:left w:val="nil"/>
              <w:bottom w:val="nil"/>
              <w:right w:val="nil"/>
            </w:tcBorders>
            <w:shd w:val="clear" w:color="auto" w:fill="auto"/>
            <w:vAlign w:val="center"/>
            <w:hideMark/>
          </w:tcPr>
          <w:p w14:paraId="43DBAC13" w14:textId="77777777" w:rsidR="00EA77AB" w:rsidRPr="00E831B9" w:rsidRDefault="00EA77AB" w:rsidP="00BF727C">
            <w:pPr>
              <w:keepNext/>
              <w:keepLines/>
              <w:rPr>
                <w:rFonts w:asciiTheme="majorHAnsi" w:hAnsiTheme="majorHAnsi" w:cstheme="majorHAnsi"/>
                <w:color w:val="000000"/>
                <w:sz w:val="18"/>
                <w:szCs w:val="18"/>
                <w:lang w:eastAsia="zh-CN"/>
              </w:rPr>
            </w:pPr>
          </w:p>
        </w:tc>
        <w:tc>
          <w:tcPr>
            <w:tcW w:w="372" w:type="dxa"/>
            <w:tcBorders>
              <w:top w:val="nil"/>
              <w:left w:val="nil"/>
              <w:bottom w:val="nil"/>
              <w:right w:val="nil"/>
            </w:tcBorders>
            <w:shd w:val="clear" w:color="auto" w:fill="auto"/>
            <w:vAlign w:val="center"/>
            <w:hideMark/>
          </w:tcPr>
          <w:p w14:paraId="5D6522E7"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236" w:type="dxa"/>
            <w:tcBorders>
              <w:top w:val="nil"/>
              <w:left w:val="nil"/>
              <w:bottom w:val="nil"/>
              <w:right w:val="nil"/>
            </w:tcBorders>
            <w:shd w:val="clear" w:color="auto" w:fill="auto"/>
            <w:vAlign w:val="center"/>
            <w:hideMark/>
          </w:tcPr>
          <w:p w14:paraId="0BF8D522"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188" w:type="dxa"/>
            <w:tcBorders>
              <w:top w:val="nil"/>
              <w:left w:val="nil"/>
              <w:bottom w:val="nil"/>
              <w:right w:val="nil"/>
            </w:tcBorders>
            <w:shd w:val="clear" w:color="auto" w:fill="auto"/>
            <w:vAlign w:val="center"/>
            <w:hideMark/>
          </w:tcPr>
          <w:p w14:paraId="64152B54"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381" w:type="dxa"/>
            <w:tcBorders>
              <w:top w:val="nil"/>
              <w:left w:val="nil"/>
              <w:bottom w:val="nil"/>
              <w:right w:val="nil"/>
            </w:tcBorders>
            <w:shd w:val="clear" w:color="auto" w:fill="auto"/>
            <w:vAlign w:val="bottom"/>
            <w:hideMark/>
          </w:tcPr>
          <w:p w14:paraId="1B2C1547" w14:textId="77777777" w:rsidR="00EA77AB" w:rsidRPr="00E831B9" w:rsidRDefault="00EA77AB" w:rsidP="00BF727C">
            <w:pPr>
              <w:keepNext/>
              <w:keepLines/>
              <w:jc w:val="right"/>
              <w:rPr>
                <w:rFonts w:asciiTheme="majorHAnsi" w:hAnsiTheme="majorHAnsi" w:cstheme="majorHAnsi"/>
                <w:sz w:val="18"/>
                <w:szCs w:val="18"/>
                <w:lang w:eastAsia="zh-CN"/>
              </w:rPr>
            </w:pPr>
          </w:p>
        </w:tc>
        <w:tc>
          <w:tcPr>
            <w:tcW w:w="1052" w:type="dxa"/>
            <w:gridSpan w:val="3"/>
            <w:tcBorders>
              <w:top w:val="nil"/>
              <w:left w:val="nil"/>
              <w:bottom w:val="nil"/>
              <w:right w:val="nil"/>
            </w:tcBorders>
            <w:shd w:val="clear" w:color="auto" w:fill="auto"/>
            <w:vAlign w:val="center"/>
            <w:hideMark/>
          </w:tcPr>
          <w:p w14:paraId="0538FD85"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w:t>
            </w:r>
          </w:p>
        </w:tc>
        <w:tc>
          <w:tcPr>
            <w:tcW w:w="362" w:type="dxa"/>
            <w:tcBorders>
              <w:top w:val="nil"/>
              <w:left w:val="nil"/>
              <w:bottom w:val="nil"/>
              <w:right w:val="nil"/>
            </w:tcBorders>
            <w:shd w:val="clear" w:color="auto" w:fill="auto"/>
            <w:vAlign w:val="center"/>
            <w:hideMark/>
          </w:tcPr>
          <w:p w14:paraId="766277AF" w14:textId="77777777" w:rsidR="00EA77AB" w:rsidRPr="00E831B9" w:rsidRDefault="00EA77AB" w:rsidP="00BF727C">
            <w:pPr>
              <w:keepNext/>
              <w:keepLines/>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c</w:t>
            </w:r>
            <w:proofErr w:type="gramEnd"/>
            <w:r w:rsidRPr="00E831B9">
              <w:rPr>
                <w:rFonts w:asciiTheme="majorHAnsi" w:hAnsiTheme="majorHAnsi" w:cstheme="majorHAnsi"/>
                <w:color w:val="000000"/>
                <w:sz w:val="16"/>
                <w:szCs w:val="16"/>
                <w:lang w:eastAsia="zh-CN"/>
              </w:rPr>
              <w:t>/</w:t>
            </w:r>
          </w:p>
        </w:tc>
        <w:tc>
          <w:tcPr>
            <w:tcW w:w="850" w:type="dxa"/>
            <w:tcBorders>
              <w:top w:val="nil"/>
              <w:left w:val="nil"/>
              <w:bottom w:val="nil"/>
              <w:right w:val="nil"/>
            </w:tcBorders>
            <w:shd w:val="clear" w:color="auto" w:fill="auto"/>
            <w:vAlign w:val="center"/>
            <w:hideMark/>
          </w:tcPr>
          <w:p w14:paraId="3A966066"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3</w:t>
            </w:r>
          </w:p>
        </w:tc>
        <w:tc>
          <w:tcPr>
            <w:tcW w:w="425" w:type="dxa"/>
            <w:tcBorders>
              <w:top w:val="nil"/>
              <w:left w:val="nil"/>
              <w:bottom w:val="nil"/>
              <w:right w:val="nil"/>
            </w:tcBorders>
            <w:shd w:val="clear" w:color="auto" w:fill="auto"/>
            <w:vAlign w:val="center"/>
            <w:hideMark/>
          </w:tcPr>
          <w:p w14:paraId="35FCEB38" w14:textId="77777777" w:rsidR="00EA77AB" w:rsidRPr="00E831B9" w:rsidRDefault="00EA77AB" w:rsidP="00BF727C">
            <w:pPr>
              <w:keepNext/>
              <w:keepLines/>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c</w:t>
            </w:r>
            <w:proofErr w:type="gramEnd"/>
            <w:r w:rsidRPr="00E831B9">
              <w:rPr>
                <w:rFonts w:asciiTheme="majorHAnsi" w:hAnsiTheme="majorHAnsi" w:cstheme="majorHAnsi"/>
                <w:color w:val="000000"/>
                <w:sz w:val="16"/>
                <w:szCs w:val="16"/>
                <w:lang w:eastAsia="zh-CN"/>
              </w:rPr>
              <w:t>/</w:t>
            </w:r>
          </w:p>
        </w:tc>
        <w:tc>
          <w:tcPr>
            <w:tcW w:w="851" w:type="dxa"/>
            <w:tcBorders>
              <w:top w:val="nil"/>
              <w:left w:val="nil"/>
              <w:bottom w:val="nil"/>
              <w:right w:val="nil"/>
            </w:tcBorders>
            <w:shd w:val="clear" w:color="auto" w:fill="auto"/>
            <w:vAlign w:val="center"/>
            <w:hideMark/>
          </w:tcPr>
          <w:p w14:paraId="42D885BB" w14:textId="77777777" w:rsidR="00EA77AB" w:rsidRPr="00E831B9" w:rsidRDefault="00EA77AB" w:rsidP="00BF727C">
            <w:pPr>
              <w:keepNext/>
              <w:keepLines/>
              <w:jc w:val="right"/>
              <w:rPr>
                <w:rFonts w:asciiTheme="majorHAnsi" w:hAnsiTheme="majorHAnsi" w:cstheme="majorHAnsi"/>
                <w:color w:val="000000"/>
                <w:sz w:val="18"/>
                <w:szCs w:val="18"/>
                <w:lang w:eastAsia="zh-CN"/>
              </w:rPr>
            </w:pPr>
            <w:r w:rsidRPr="00E831B9">
              <w:rPr>
                <w:rFonts w:asciiTheme="majorHAnsi" w:hAnsiTheme="majorHAnsi" w:cstheme="majorHAnsi"/>
                <w:color w:val="000000"/>
                <w:sz w:val="18"/>
                <w:szCs w:val="18"/>
                <w:lang w:eastAsia="zh-CN"/>
              </w:rPr>
              <w:t>2</w:t>
            </w:r>
          </w:p>
        </w:tc>
      </w:tr>
      <w:tr w:rsidR="00EA77AB" w:rsidRPr="00E831B9" w14:paraId="734DF9E3" w14:textId="77777777" w:rsidTr="00BF727C">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1AED3200" w14:textId="77777777" w:rsidR="00EA77AB" w:rsidRPr="00E831B9" w:rsidRDefault="00EA77AB" w:rsidP="00BF727C">
            <w:pPr>
              <w:keepNext/>
              <w:keepLines/>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xml:space="preserve">Total </w:t>
            </w:r>
          </w:p>
        </w:tc>
        <w:tc>
          <w:tcPr>
            <w:tcW w:w="1384" w:type="dxa"/>
            <w:tcBorders>
              <w:top w:val="single" w:sz="8" w:space="0" w:color="auto"/>
              <w:left w:val="nil"/>
              <w:bottom w:val="single" w:sz="8" w:space="0" w:color="auto"/>
              <w:right w:val="nil"/>
            </w:tcBorders>
            <w:shd w:val="clear" w:color="auto" w:fill="auto"/>
            <w:vAlign w:val="center"/>
            <w:hideMark/>
          </w:tcPr>
          <w:p w14:paraId="18A3F60E"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65233892"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133E2FCE"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7,048.8</w:t>
            </w:r>
          </w:p>
        </w:tc>
        <w:tc>
          <w:tcPr>
            <w:tcW w:w="1188" w:type="dxa"/>
            <w:tcBorders>
              <w:top w:val="single" w:sz="8" w:space="0" w:color="auto"/>
              <w:left w:val="nil"/>
              <w:bottom w:val="single" w:sz="8" w:space="0" w:color="auto"/>
              <w:right w:val="nil"/>
            </w:tcBorders>
            <w:shd w:val="clear" w:color="auto" w:fill="auto"/>
            <w:vAlign w:val="center"/>
            <w:hideMark/>
          </w:tcPr>
          <w:p w14:paraId="53BCA17D"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7,048.8</w:t>
            </w:r>
          </w:p>
        </w:tc>
        <w:tc>
          <w:tcPr>
            <w:tcW w:w="381" w:type="dxa"/>
            <w:tcBorders>
              <w:top w:val="single" w:sz="8" w:space="0" w:color="auto"/>
              <w:left w:val="nil"/>
              <w:bottom w:val="single" w:sz="8" w:space="0" w:color="auto"/>
              <w:right w:val="nil"/>
            </w:tcBorders>
            <w:shd w:val="clear" w:color="auto" w:fill="auto"/>
            <w:vAlign w:val="center"/>
            <w:hideMark/>
          </w:tcPr>
          <w:p w14:paraId="068C2655" w14:textId="77777777" w:rsidR="00EA77AB" w:rsidRPr="00E831B9" w:rsidRDefault="00EA77AB" w:rsidP="00BF727C">
            <w:pPr>
              <w:keepNext/>
              <w:keepLines/>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49A75043"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25</w:t>
            </w:r>
          </w:p>
        </w:tc>
        <w:tc>
          <w:tcPr>
            <w:tcW w:w="362" w:type="dxa"/>
            <w:tcBorders>
              <w:top w:val="single" w:sz="8" w:space="0" w:color="auto"/>
              <w:left w:val="nil"/>
              <w:bottom w:val="single" w:sz="8" w:space="0" w:color="auto"/>
              <w:right w:val="nil"/>
            </w:tcBorders>
            <w:shd w:val="clear" w:color="auto" w:fill="auto"/>
            <w:vAlign w:val="center"/>
            <w:hideMark/>
          </w:tcPr>
          <w:p w14:paraId="32BEFBD3" w14:textId="77777777" w:rsidR="00EA77AB" w:rsidRPr="00E831B9" w:rsidRDefault="00EA77AB" w:rsidP="00BF727C">
            <w:pPr>
              <w:keepNext/>
              <w:keepLines/>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63CF8D31"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26</w:t>
            </w:r>
          </w:p>
        </w:tc>
        <w:tc>
          <w:tcPr>
            <w:tcW w:w="425" w:type="dxa"/>
            <w:tcBorders>
              <w:top w:val="single" w:sz="8" w:space="0" w:color="auto"/>
              <w:left w:val="nil"/>
              <w:bottom w:val="single" w:sz="8" w:space="0" w:color="auto"/>
              <w:right w:val="nil"/>
            </w:tcBorders>
            <w:shd w:val="clear" w:color="auto" w:fill="auto"/>
            <w:vAlign w:val="center"/>
            <w:hideMark/>
          </w:tcPr>
          <w:p w14:paraId="2C686BD7"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3CFDE52E" w14:textId="77777777" w:rsidR="00EA77AB" w:rsidRPr="00E831B9" w:rsidRDefault="00EA77AB" w:rsidP="00BF727C">
            <w:pPr>
              <w:keepNext/>
              <w:keepLines/>
              <w:jc w:val="right"/>
              <w:rPr>
                <w:rFonts w:asciiTheme="majorHAnsi" w:hAnsiTheme="majorHAnsi" w:cstheme="majorHAnsi"/>
                <w:b/>
                <w:bCs/>
                <w:color w:val="000000"/>
                <w:sz w:val="18"/>
                <w:szCs w:val="18"/>
                <w:lang w:eastAsia="zh-CN"/>
              </w:rPr>
            </w:pPr>
            <w:r w:rsidRPr="00E831B9">
              <w:rPr>
                <w:rFonts w:asciiTheme="majorHAnsi" w:hAnsiTheme="majorHAnsi" w:cstheme="majorHAnsi"/>
                <w:b/>
                <w:bCs/>
                <w:color w:val="000000"/>
                <w:sz w:val="18"/>
                <w:szCs w:val="18"/>
                <w:lang w:eastAsia="zh-CN"/>
              </w:rPr>
              <w:t>25.5</w:t>
            </w:r>
          </w:p>
        </w:tc>
      </w:tr>
      <w:tr w:rsidR="00EA77AB" w:rsidRPr="0042178D" w14:paraId="5508D07E" w14:textId="77777777" w:rsidTr="00BF727C">
        <w:trPr>
          <w:trHeight w:val="290"/>
          <w:jc w:val="center"/>
        </w:trPr>
        <w:tc>
          <w:tcPr>
            <w:tcW w:w="9220" w:type="dxa"/>
            <w:gridSpan w:val="13"/>
            <w:tcBorders>
              <w:top w:val="nil"/>
              <w:left w:val="nil"/>
              <w:bottom w:val="nil"/>
              <w:right w:val="nil"/>
            </w:tcBorders>
            <w:shd w:val="clear" w:color="auto" w:fill="auto"/>
            <w:vAlign w:val="center"/>
            <w:hideMark/>
          </w:tcPr>
          <w:p w14:paraId="1178740D" w14:textId="77777777" w:rsidR="00EA77AB" w:rsidRPr="00E831B9" w:rsidRDefault="00EA77AB" w:rsidP="00BF727C">
            <w:pPr>
              <w:keepNext/>
              <w:keepLines/>
              <w:rPr>
                <w:rFonts w:asciiTheme="majorHAnsi" w:hAnsiTheme="majorHAnsi" w:cstheme="majorHAnsi"/>
                <w:color w:val="000000"/>
                <w:sz w:val="16"/>
                <w:szCs w:val="16"/>
                <w:lang w:eastAsia="zh-CN"/>
              </w:rPr>
            </w:pPr>
            <w:proofErr w:type="gramStart"/>
            <w:r w:rsidRPr="00E831B9">
              <w:rPr>
                <w:rFonts w:asciiTheme="majorHAnsi" w:hAnsiTheme="majorHAnsi" w:cstheme="majorHAnsi"/>
                <w:color w:val="000000"/>
                <w:sz w:val="16"/>
                <w:szCs w:val="16"/>
                <w:lang w:eastAsia="zh-CN"/>
              </w:rPr>
              <w:t>a</w:t>
            </w:r>
            <w:proofErr w:type="gramEnd"/>
            <w:r w:rsidRPr="00E831B9">
              <w:rPr>
                <w:rFonts w:asciiTheme="majorHAnsi" w:hAnsiTheme="majorHAnsi" w:cstheme="majorHAnsi"/>
                <w:color w:val="000000"/>
                <w:sz w:val="16"/>
                <w:szCs w:val="16"/>
                <w:lang w:eastAsia="zh-CN"/>
              </w:rPr>
              <w:t xml:space="preserve">/ </w:t>
            </w:r>
            <w:r>
              <w:rPr>
                <w:rFonts w:asciiTheme="majorHAnsi" w:hAnsiTheme="majorHAnsi" w:cstheme="majorHAnsi"/>
                <w:color w:val="000000"/>
                <w:sz w:val="16"/>
                <w:szCs w:val="16"/>
                <w:lang w:eastAsia="zh-CN"/>
              </w:rPr>
              <w:t>comprend</w:t>
            </w:r>
            <w:r w:rsidRPr="001F138D">
              <w:rPr>
                <w:rFonts w:asciiTheme="majorHAnsi" w:hAnsiTheme="majorHAnsi" w:cstheme="majorHAnsi"/>
                <w:color w:val="000000"/>
                <w:sz w:val="16"/>
                <w:szCs w:val="16"/>
                <w:lang w:eastAsia="zh-CN"/>
              </w:rPr>
              <w:t xml:space="preserve"> des réunions extraordinaires sur le </w:t>
            </w:r>
            <w:r>
              <w:rPr>
                <w:rFonts w:asciiTheme="majorHAnsi" w:hAnsiTheme="majorHAnsi" w:cstheme="majorHAnsi"/>
                <w:color w:val="000000"/>
                <w:sz w:val="16"/>
                <w:szCs w:val="16"/>
                <w:lang w:eastAsia="zh-CN"/>
              </w:rPr>
              <w:t>cadre mondial de la biodiversité</w:t>
            </w:r>
            <w:r w:rsidRPr="001F138D">
              <w:rPr>
                <w:rFonts w:asciiTheme="majorHAnsi" w:hAnsiTheme="majorHAnsi" w:cstheme="majorHAnsi"/>
                <w:color w:val="000000"/>
                <w:sz w:val="16"/>
                <w:szCs w:val="16"/>
                <w:lang w:eastAsia="zh-CN"/>
              </w:rPr>
              <w:t xml:space="preserve"> pour l'après-2020 et la traduction du site web du</w:t>
            </w:r>
            <w:r>
              <w:rPr>
                <w:rFonts w:asciiTheme="majorHAnsi" w:hAnsiTheme="majorHAnsi" w:cstheme="majorHAnsi"/>
                <w:color w:val="000000"/>
                <w:sz w:val="16"/>
                <w:szCs w:val="16"/>
                <w:lang w:eastAsia="zh-CN"/>
              </w:rPr>
              <w:t xml:space="preserve"> mécanisme de centre d’échange </w:t>
            </w:r>
          </w:p>
        </w:tc>
      </w:tr>
      <w:tr w:rsidR="00EA77AB" w:rsidRPr="0042178D" w14:paraId="212AB4BC" w14:textId="77777777" w:rsidTr="00BF727C">
        <w:trPr>
          <w:trHeight w:val="290"/>
          <w:jc w:val="center"/>
        </w:trPr>
        <w:tc>
          <w:tcPr>
            <w:tcW w:w="9220" w:type="dxa"/>
            <w:gridSpan w:val="13"/>
            <w:tcBorders>
              <w:top w:val="nil"/>
              <w:left w:val="nil"/>
              <w:bottom w:val="nil"/>
              <w:right w:val="nil"/>
            </w:tcBorders>
            <w:shd w:val="clear" w:color="auto" w:fill="auto"/>
            <w:vAlign w:val="center"/>
            <w:hideMark/>
          </w:tcPr>
          <w:p w14:paraId="4E334D56" w14:textId="77777777" w:rsidR="00EA77AB" w:rsidRPr="00E831B9" w:rsidRDefault="00EA77AB" w:rsidP="00BF727C">
            <w:pPr>
              <w:keepNext/>
              <w:keepLines/>
              <w:rPr>
                <w:rFonts w:asciiTheme="majorHAnsi" w:hAnsiTheme="majorHAnsi" w:cstheme="majorHAnsi"/>
                <w:color w:val="000000"/>
                <w:sz w:val="16"/>
                <w:szCs w:val="16"/>
                <w:lang w:eastAsia="zh-CN"/>
              </w:rPr>
            </w:pPr>
            <w:proofErr w:type="gramStart"/>
            <w:r>
              <w:rPr>
                <w:rFonts w:asciiTheme="majorHAnsi" w:hAnsiTheme="majorHAnsi" w:cstheme="majorHAnsi"/>
                <w:color w:val="000000"/>
                <w:sz w:val="16"/>
                <w:szCs w:val="16"/>
                <w:lang w:eastAsia="zh-CN"/>
              </w:rPr>
              <w:t>b</w:t>
            </w:r>
            <w:proofErr w:type="gramEnd"/>
            <w:r>
              <w:rPr>
                <w:rFonts w:asciiTheme="majorHAnsi" w:hAnsiTheme="majorHAnsi" w:cstheme="majorHAnsi"/>
                <w:color w:val="000000"/>
                <w:sz w:val="16"/>
                <w:szCs w:val="16"/>
                <w:lang w:eastAsia="zh-CN"/>
              </w:rPr>
              <w:t xml:space="preserve">/ </w:t>
            </w:r>
            <w:r w:rsidRPr="001F138D">
              <w:rPr>
                <w:rFonts w:asciiTheme="majorHAnsi" w:hAnsiTheme="majorHAnsi" w:cstheme="majorHAnsi"/>
                <w:color w:val="000000"/>
                <w:sz w:val="16"/>
                <w:szCs w:val="16"/>
                <w:lang w:eastAsia="zh-CN"/>
              </w:rPr>
              <w:t xml:space="preserve">comprend les frais de déplacement (100 000 $) et la traduction du site web du </w:t>
            </w:r>
            <w:r>
              <w:rPr>
                <w:rFonts w:asciiTheme="majorHAnsi" w:hAnsiTheme="majorHAnsi" w:cstheme="majorHAnsi"/>
                <w:color w:val="000000"/>
                <w:sz w:val="16"/>
                <w:szCs w:val="16"/>
                <w:lang w:eastAsia="zh-CN"/>
              </w:rPr>
              <w:t xml:space="preserve">mécanisme de centre d’échange </w:t>
            </w:r>
            <w:r w:rsidRPr="001F138D">
              <w:rPr>
                <w:rFonts w:asciiTheme="majorHAnsi" w:hAnsiTheme="majorHAnsi" w:cstheme="majorHAnsi"/>
                <w:color w:val="000000"/>
                <w:sz w:val="16"/>
                <w:szCs w:val="16"/>
                <w:lang w:eastAsia="zh-CN"/>
              </w:rPr>
              <w:t>(130 000 $) et de 2 rapports (250 000 $)</w:t>
            </w:r>
          </w:p>
        </w:tc>
      </w:tr>
    </w:tbl>
    <w:p w14:paraId="7E6457A0"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Les ressources non affectées à des postes permettent de financer les déplacements du personnel (100 000 dollars), étant donné qu'à l'avenir, certains déplacements seront remplacés par des engagements </w:t>
      </w:r>
      <w:r>
        <w:rPr>
          <w:sz w:val="22"/>
          <w:szCs w:val="22"/>
        </w:rPr>
        <w:t>à distances et virtuels</w:t>
      </w:r>
      <w:r w:rsidRPr="00E831B9">
        <w:rPr>
          <w:sz w:val="22"/>
          <w:szCs w:val="22"/>
        </w:rPr>
        <w:t xml:space="preserve"> dans la mesure du possible. Cette estimation des coûts est basée sur la structure des dépenses réelles pour l'exercice biennal 2019-2020.  En outre, un montant de 130 000 dollars est prévu pour la traduction du site web du CHM.</w:t>
      </w:r>
    </w:p>
    <w:p w14:paraId="6A829254" w14:textId="77777777" w:rsidR="00EA77AB" w:rsidRPr="00E831B9" w:rsidRDefault="00EA77AB" w:rsidP="00EA77AB">
      <w:pPr>
        <w:pStyle w:val="Titre2"/>
        <w:rPr>
          <w:b w:val="0"/>
          <w:bCs w:val="0"/>
          <w:iCs w:val="0"/>
        </w:rPr>
      </w:pPr>
      <w:r w:rsidRPr="00E831B9">
        <w:rPr>
          <w:iCs w:val="0"/>
        </w:rPr>
        <w:t xml:space="preserve">D. Support administratif </w:t>
      </w:r>
    </w:p>
    <w:p w14:paraId="2E348E70" w14:textId="77777777" w:rsidR="00EA77AB" w:rsidRPr="00E831B9" w:rsidRDefault="00EA77AB" w:rsidP="00EA77A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448" w:right="1259"/>
        <w:jc w:val="center"/>
        <w:outlineLvl w:val="9"/>
      </w:pPr>
      <w:r w:rsidRPr="00E831B9">
        <w:rPr>
          <w:b w:val="0"/>
          <w:i/>
          <w:iCs/>
          <w:sz w:val="22"/>
          <w:szCs w:val="22"/>
        </w:rPr>
        <w:t>Allocation de ressources (budget de base) : 6 028 600 $ (scénario 1)</w:t>
      </w:r>
    </w:p>
    <w:p w14:paraId="31492413"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L'appui au programme du </w:t>
      </w:r>
      <w:r>
        <w:rPr>
          <w:sz w:val="22"/>
          <w:szCs w:val="22"/>
        </w:rPr>
        <w:t>Secrétariat</w:t>
      </w:r>
      <w:r w:rsidRPr="00E831B9">
        <w:rPr>
          <w:sz w:val="22"/>
          <w:szCs w:val="22"/>
        </w:rPr>
        <w:t xml:space="preserve"> est confié à la Division de l'administration, des finances et des services commerciaux, qui assure la gestion des fonds, les services financiers et l'appui logistique et autre, en plus d'un soutien efficace en matière d'administration et de ressources humaines pour le </w:t>
      </w:r>
      <w:r>
        <w:rPr>
          <w:sz w:val="22"/>
          <w:szCs w:val="22"/>
        </w:rPr>
        <w:t>Secrétariat</w:t>
      </w:r>
      <w:r w:rsidRPr="00E831B9">
        <w:rPr>
          <w:sz w:val="22"/>
          <w:szCs w:val="22"/>
        </w:rPr>
        <w:t xml:space="preserve"> de la Convention et de ses Protocoles, dans le cadre des règles et règlements des Nations Unies et sous la direction des Parties.</w:t>
      </w:r>
    </w:p>
    <w:p w14:paraId="5DF9A805"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color w:val="000000" w:themeColor="text1"/>
          <w:sz w:val="22"/>
          <w:szCs w:val="22"/>
        </w:rPr>
        <w:t>La Division comprend les unités suivantes :</w:t>
      </w:r>
    </w:p>
    <w:p w14:paraId="4DAFADB8" w14:textId="77777777" w:rsidR="00EA77AB" w:rsidRPr="00E831B9" w:rsidRDefault="00EA77AB" w:rsidP="00EA77AB">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sidRPr="009E6EAB">
        <w:rPr>
          <w:b/>
          <w:bCs/>
          <w:color w:val="000000" w:themeColor="text1"/>
          <w:sz w:val="22"/>
          <w:szCs w:val="22"/>
        </w:rPr>
        <w:t>L’Unité du budget et des finances</w:t>
      </w:r>
      <w:r w:rsidRPr="00E831B9">
        <w:rPr>
          <w:color w:val="000000" w:themeColor="text1"/>
          <w:sz w:val="22"/>
          <w:szCs w:val="22"/>
        </w:rPr>
        <w:t>, qui veille au respect du Règlement financier et des règles de gestion financière de l'ONU et des directives financières émises par l'UNON et le</w:t>
      </w:r>
      <w:r>
        <w:rPr>
          <w:color w:val="000000" w:themeColor="text1"/>
          <w:sz w:val="22"/>
          <w:szCs w:val="22"/>
        </w:rPr>
        <w:t xml:space="preserve"> Sous-Secrétaire général, </w:t>
      </w:r>
      <w:r w:rsidRPr="00E831B9">
        <w:rPr>
          <w:color w:val="000000" w:themeColor="text1"/>
          <w:sz w:val="22"/>
          <w:szCs w:val="22"/>
        </w:rPr>
        <w:t>Contrôleur de l'ONU</w:t>
      </w:r>
      <w:r>
        <w:rPr>
          <w:color w:val="000000" w:themeColor="text1"/>
          <w:sz w:val="22"/>
          <w:szCs w:val="22"/>
        </w:rPr>
        <w:t xml:space="preserve">, </w:t>
      </w:r>
      <w:r w:rsidRPr="00E831B9">
        <w:rPr>
          <w:color w:val="000000" w:themeColor="text1"/>
          <w:sz w:val="22"/>
          <w:szCs w:val="22"/>
        </w:rPr>
        <w:t xml:space="preserve">en ce qui concerne les dépenses et l'enregistrement des dépenses des fonds administrés par le </w:t>
      </w:r>
      <w:r>
        <w:rPr>
          <w:color w:val="000000" w:themeColor="text1"/>
          <w:sz w:val="22"/>
          <w:szCs w:val="22"/>
        </w:rPr>
        <w:t>Secrétariat</w:t>
      </w:r>
      <w:r w:rsidRPr="00E831B9">
        <w:rPr>
          <w:color w:val="000000" w:themeColor="text1"/>
          <w:sz w:val="22"/>
          <w:szCs w:val="22"/>
        </w:rPr>
        <w:t xml:space="preserve">. Elle aide à la préparation des budgets biennaux pour les fonds d'affectation spéciale gérés par le </w:t>
      </w:r>
      <w:r>
        <w:rPr>
          <w:color w:val="000000" w:themeColor="text1"/>
          <w:sz w:val="22"/>
          <w:szCs w:val="22"/>
        </w:rPr>
        <w:t>Secrétariat</w:t>
      </w:r>
      <w:r w:rsidRPr="00E831B9">
        <w:rPr>
          <w:color w:val="000000" w:themeColor="text1"/>
          <w:sz w:val="22"/>
          <w:szCs w:val="22"/>
        </w:rPr>
        <w:t xml:space="preserve"> à la Conférence des Parties, contrôle les ressources du </w:t>
      </w:r>
      <w:r>
        <w:rPr>
          <w:color w:val="000000" w:themeColor="text1"/>
          <w:sz w:val="22"/>
          <w:szCs w:val="22"/>
        </w:rPr>
        <w:t>Secrétariat</w:t>
      </w:r>
      <w:r w:rsidRPr="00E831B9">
        <w:rPr>
          <w:color w:val="000000" w:themeColor="text1"/>
          <w:sz w:val="22"/>
          <w:szCs w:val="22"/>
        </w:rPr>
        <w:t xml:space="preserve"> et leur utilisation efficace conformément au programme approuvé, y compris l'organisation des voyages du personnel et des participants. </w:t>
      </w:r>
      <w:r>
        <w:rPr>
          <w:color w:val="000000" w:themeColor="text1"/>
          <w:sz w:val="22"/>
          <w:szCs w:val="22"/>
        </w:rPr>
        <w:t>Le département</w:t>
      </w:r>
      <w:r w:rsidRPr="00E831B9">
        <w:rPr>
          <w:color w:val="000000" w:themeColor="text1"/>
          <w:sz w:val="22"/>
          <w:szCs w:val="22"/>
        </w:rPr>
        <w:t xml:space="preserve"> s'assure également que les comptes du </w:t>
      </w:r>
      <w:r>
        <w:rPr>
          <w:color w:val="000000" w:themeColor="text1"/>
          <w:sz w:val="22"/>
          <w:szCs w:val="22"/>
        </w:rPr>
        <w:t>Secrétariat</w:t>
      </w:r>
      <w:r w:rsidRPr="00E831B9">
        <w:rPr>
          <w:color w:val="000000" w:themeColor="text1"/>
          <w:sz w:val="22"/>
          <w:szCs w:val="22"/>
        </w:rPr>
        <w:t xml:space="preserve"> sont conformes aux normes comptables internationales </w:t>
      </w:r>
      <w:r>
        <w:rPr>
          <w:color w:val="000000" w:themeColor="text1"/>
          <w:sz w:val="22"/>
          <w:szCs w:val="22"/>
        </w:rPr>
        <w:t>pour le</w:t>
      </w:r>
      <w:r w:rsidRPr="00E831B9">
        <w:rPr>
          <w:color w:val="000000" w:themeColor="text1"/>
          <w:sz w:val="22"/>
          <w:szCs w:val="22"/>
        </w:rPr>
        <w:t xml:space="preserve"> secteur public (IPSAS) et qu'ils sont reflétés avec exactitude dans Umoja ;</w:t>
      </w:r>
    </w:p>
    <w:p w14:paraId="67A846E1" w14:textId="77777777" w:rsidR="00EA77AB" w:rsidRPr="00E831B9" w:rsidRDefault="00EA77AB" w:rsidP="00EA77AB">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sidRPr="009E6EAB">
        <w:rPr>
          <w:b/>
          <w:bCs/>
          <w:color w:val="000000" w:themeColor="text1"/>
          <w:sz w:val="22"/>
          <w:szCs w:val="22"/>
        </w:rPr>
        <w:t>L’Unité des ressources humaines et de l'administration</w:t>
      </w:r>
      <w:r w:rsidRPr="00E831B9">
        <w:rPr>
          <w:color w:val="000000" w:themeColor="text1"/>
          <w:sz w:val="22"/>
          <w:szCs w:val="22"/>
        </w:rPr>
        <w:t xml:space="preserve"> fournit un soutien administratif et en personnel au personnel du </w:t>
      </w:r>
      <w:r>
        <w:rPr>
          <w:color w:val="000000" w:themeColor="text1"/>
          <w:sz w:val="22"/>
          <w:szCs w:val="22"/>
        </w:rPr>
        <w:t>Secrétariat</w:t>
      </w:r>
      <w:r w:rsidRPr="00E831B9">
        <w:rPr>
          <w:color w:val="000000" w:themeColor="text1"/>
          <w:sz w:val="22"/>
          <w:szCs w:val="22"/>
        </w:rPr>
        <w:t xml:space="preserve"> par l'interprétation et la mise en œuvre des règles et du statut du personnel, les actions nécessaires dans Umoja et Inspira et la fourniture de conseils au personnel concernant toutes les questions relatives aux ressources humaines, y compris la formation ;</w:t>
      </w:r>
    </w:p>
    <w:p w14:paraId="3DB41A2D" w14:textId="77777777" w:rsidR="00EA77AB" w:rsidRPr="00E831B9" w:rsidRDefault="00EA77AB" w:rsidP="00EA77AB">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sidRPr="009E6EAB">
        <w:rPr>
          <w:b/>
          <w:bCs/>
          <w:color w:val="000000" w:themeColor="text1"/>
          <w:sz w:val="22"/>
          <w:szCs w:val="22"/>
        </w:rPr>
        <w:t>L'Équipe des services commerciaux</w:t>
      </w:r>
      <w:r w:rsidRPr="00E831B9">
        <w:rPr>
          <w:color w:val="000000" w:themeColor="text1"/>
          <w:sz w:val="22"/>
          <w:szCs w:val="22"/>
        </w:rPr>
        <w:t xml:space="preserve"> assure la gestion des bureaux ainsi que la fourniture et la maintenance des services nécessaires au fonctionnement du </w:t>
      </w:r>
      <w:r>
        <w:rPr>
          <w:color w:val="000000" w:themeColor="text1"/>
          <w:sz w:val="22"/>
          <w:szCs w:val="22"/>
        </w:rPr>
        <w:t>Secrétariat</w:t>
      </w:r>
      <w:r w:rsidRPr="00E831B9">
        <w:rPr>
          <w:color w:val="000000" w:themeColor="text1"/>
          <w:sz w:val="22"/>
          <w:szCs w:val="22"/>
        </w:rPr>
        <w:t xml:space="preserve"> (achats, gestion des bâtiments, etc.) ;</w:t>
      </w:r>
    </w:p>
    <w:p w14:paraId="415D1487" w14:textId="77777777" w:rsidR="00EA77AB" w:rsidRPr="00E831B9" w:rsidRDefault="00EA77AB" w:rsidP="00EA77AB">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sidRPr="009E6EAB">
        <w:rPr>
          <w:b/>
          <w:bCs/>
          <w:color w:val="000000" w:themeColor="text1"/>
          <w:sz w:val="22"/>
          <w:szCs w:val="22"/>
        </w:rPr>
        <w:t>L'</w:t>
      </w:r>
      <w:r>
        <w:rPr>
          <w:b/>
          <w:bCs/>
          <w:color w:val="000000" w:themeColor="text1"/>
          <w:sz w:val="22"/>
          <w:szCs w:val="22"/>
        </w:rPr>
        <w:t>É</w:t>
      </w:r>
      <w:r w:rsidRPr="009E6EAB">
        <w:rPr>
          <w:b/>
          <w:bCs/>
          <w:color w:val="000000" w:themeColor="text1"/>
          <w:sz w:val="22"/>
          <w:szCs w:val="22"/>
        </w:rPr>
        <w:t xml:space="preserve">quipe </w:t>
      </w:r>
      <w:r>
        <w:rPr>
          <w:b/>
          <w:bCs/>
          <w:color w:val="000000" w:themeColor="text1"/>
          <w:sz w:val="22"/>
          <w:szCs w:val="22"/>
        </w:rPr>
        <w:t xml:space="preserve">informatique </w:t>
      </w:r>
      <w:r w:rsidRPr="009E6EAB">
        <w:rPr>
          <w:b/>
          <w:bCs/>
          <w:color w:val="000000" w:themeColor="text1"/>
          <w:sz w:val="22"/>
          <w:szCs w:val="22"/>
        </w:rPr>
        <w:t xml:space="preserve">du service client </w:t>
      </w:r>
      <w:r w:rsidRPr="00E831B9">
        <w:rPr>
          <w:color w:val="000000" w:themeColor="text1"/>
          <w:sz w:val="22"/>
          <w:szCs w:val="22"/>
        </w:rPr>
        <w:t xml:space="preserve">fournit l'infrastructure, les services, la sécurité de l'information et le soutien informatique au personnel du </w:t>
      </w:r>
      <w:r>
        <w:rPr>
          <w:color w:val="000000" w:themeColor="text1"/>
          <w:sz w:val="22"/>
          <w:szCs w:val="22"/>
        </w:rPr>
        <w:t>Secrétariat</w:t>
      </w:r>
      <w:r w:rsidRPr="00E831B9">
        <w:rPr>
          <w:color w:val="000000" w:themeColor="text1"/>
          <w:sz w:val="22"/>
          <w:szCs w:val="22"/>
        </w:rPr>
        <w:t xml:space="preserve"> sur la base des priorités convenues par la direction, conformément aux règles et règlements de l'ONU.</w:t>
      </w:r>
    </w:p>
    <w:p w14:paraId="2AE95344" w14:textId="77777777" w:rsidR="00EA77AB" w:rsidRPr="00E831B9" w:rsidRDefault="00EA77AB" w:rsidP="00EA77AB">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59"/>
        <w:outlineLvl w:val="3"/>
      </w:pPr>
      <w:r w:rsidRPr="00E831B9">
        <w:rPr>
          <w:rFonts w:asciiTheme="majorBidi" w:hAnsiTheme="majorBidi" w:cstheme="majorBidi"/>
          <w:bCs/>
          <w:sz w:val="22"/>
          <w:szCs w:val="22"/>
        </w:rPr>
        <w:t xml:space="preserve">Tableau 21. </w:t>
      </w:r>
      <w:r w:rsidRPr="00E831B9">
        <w:rPr>
          <w:rFonts w:asciiTheme="majorBidi" w:hAnsiTheme="majorBidi" w:cstheme="majorBidi"/>
          <w:bCs/>
          <w:sz w:val="22"/>
          <w:szCs w:val="22"/>
        </w:rPr>
        <w:tab/>
      </w:r>
      <w:r w:rsidRPr="00E831B9">
        <w:rPr>
          <w:rFonts w:asciiTheme="majorBidi" w:hAnsiTheme="majorBidi" w:cstheme="majorBidi"/>
          <w:bCs/>
          <w:sz w:val="22"/>
          <w:szCs w:val="22"/>
        </w:rPr>
        <w:tab/>
        <w:t>Allocations de ressources : appui aux programmes</w:t>
      </w:r>
    </w:p>
    <w:tbl>
      <w:tblPr>
        <w:tblW w:w="9497" w:type="dxa"/>
        <w:jc w:val="right"/>
        <w:tblLayout w:type="fixed"/>
        <w:tblLook w:val="04A0" w:firstRow="1" w:lastRow="0" w:firstColumn="1" w:lastColumn="0" w:noHBand="0" w:noVBand="1"/>
      </w:tblPr>
      <w:tblGrid>
        <w:gridCol w:w="1418"/>
        <w:gridCol w:w="1275"/>
        <w:gridCol w:w="426"/>
        <w:gridCol w:w="1134"/>
        <w:gridCol w:w="1275"/>
        <w:gridCol w:w="284"/>
        <w:gridCol w:w="89"/>
        <w:gridCol w:w="336"/>
        <w:gridCol w:w="709"/>
        <w:gridCol w:w="283"/>
        <w:gridCol w:w="851"/>
        <w:gridCol w:w="283"/>
        <w:gridCol w:w="236"/>
        <w:gridCol w:w="594"/>
        <w:gridCol w:w="14"/>
        <w:gridCol w:w="24"/>
        <w:gridCol w:w="266"/>
      </w:tblGrid>
      <w:tr w:rsidR="00EA77AB" w:rsidRPr="00E831B9" w14:paraId="0A4F9C40" w14:textId="77777777" w:rsidTr="00BF727C">
        <w:trPr>
          <w:gridAfter w:val="3"/>
          <w:wAfter w:w="304" w:type="dxa"/>
          <w:jc w:val="right"/>
        </w:trPr>
        <w:tc>
          <w:tcPr>
            <w:tcW w:w="1418" w:type="dxa"/>
            <w:tcBorders>
              <w:top w:val="single" w:sz="4" w:space="0" w:color="auto"/>
              <w:bottom w:val="single" w:sz="4" w:space="0" w:color="auto"/>
            </w:tcBorders>
            <w:shd w:val="clear" w:color="auto" w:fill="auto"/>
            <w:vAlign w:val="center"/>
            <w:hideMark/>
          </w:tcPr>
          <w:p w14:paraId="542C1179" w14:textId="77777777" w:rsidR="00EA77AB" w:rsidRPr="00E831B9" w:rsidRDefault="00EA77AB" w:rsidP="00BF727C">
            <w:pPr>
              <w:keepNext/>
              <w:keepLines/>
              <w:rPr>
                <w:rFonts w:ascii="Calibri" w:hAnsi="Calibri"/>
                <w:i/>
                <w:iCs/>
                <w:color w:val="000000"/>
                <w:sz w:val="18"/>
                <w:szCs w:val="16"/>
                <w:lang w:eastAsia="zh-CN"/>
              </w:rPr>
            </w:pPr>
          </w:p>
        </w:tc>
        <w:tc>
          <w:tcPr>
            <w:tcW w:w="4394" w:type="dxa"/>
            <w:gridSpan w:val="5"/>
            <w:tcBorders>
              <w:top w:val="single" w:sz="4" w:space="0" w:color="auto"/>
              <w:bottom w:val="single" w:sz="4" w:space="0" w:color="auto"/>
            </w:tcBorders>
            <w:shd w:val="clear" w:color="auto" w:fill="auto"/>
            <w:vAlign w:val="center"/>
            <w:hideMark/>
          </w:tcPr>
          <w:p w14:paraId="39A72A85" w14:textId="77777777" w:rsidR="00EA77AB" w:rsidRPr="00E831B9" w:rsidRDefault="00EA77AB" w:rsidP="00BF727C">
            <w:pPr>
              <w:keepNext/>
              <w:keepLines/>
              <w:jc w:val="center"/>
              <w:rPr>
                <w:rFonts w:ascii="Calibri" w:hAnsi="Calibri"/>
                <w:i/>
                <w:iCs/>
                <w:color w:val="000000"/>
                <w:sz w:val="18"/>
                <w:szCs w:val="16"/>
                <w:lang w:eastAsia="zh-CN"/>
              </w:rPr>
            </w:pPr>
            <w:r>
              <w:rPr>
                <w:rFonts w:asciiTheme="majorHAnsi" w:hAnsiTheme="majorHAnsi" w:cstheme="majorHAnsi"/>
                <w:i/>
                <w:iCs/>
                <w:color w:val="000000"/>
                <w:sz w:val="18"/>
                <w:szCs w:val="18"/>
                <w:lang w:eastAsia="zh-CN"/>
              </w:rPr>
              <w:t>Ressources (en milliers de dollars des États-Unis)</w:t>
            </w:r>
          </w:p>
        </w:tc>
        <w:tc>
          <w:tcPr>
            <w:tcW w:w="425" w:type="dxa"/>
            <w:gridSpan w:val="2"/>
            <w:tcBorders>
              <w:top w:val="single" w:sz="4" w:space="0" w:color="auto"/>
            </w:tcBorders>
            <w:shd w:val="clear" w:color="auto" w:fill="auto"/>
            <w:vAlign w:val="center"/>
            <w:hideMark/>
          </w:tcPr>
          <w:p w14:paraId="5D1708CE" w14:textId="77777777" w:rsidR="00EA77AB" w:rsidRPr="00E831B9" w:rsidRDefault="00EA77AB" w:rsidP="00BF727C">
            <w:pPr>
              <w:keepNext/>
              <w:keepLines/>
              <w:jc w:val="center"/>
              <w:rPr>
                <w:rFonts w:ascii="Calibri" w:hAnsi="Calibri"/>
                <w:i/>
                <w:iCs/>
                <w:color w:val="000000"/>
                <w:sz w:val="18"/>
                <w:szCs w:val="16"/>
                <w:lang w:eastAsia="zh-CN"/>
              </w:rPr>
            </w:pPr>
          </w:p>
        </w:tc>
        <w:tc>
          <w:tcPr>
            <w:tcW w:w="2956" w:type="dxa"/>
            <w:gridSpan w:val="6"/>
            <w:tcBorders>
              <w:top w:val="single" w:sz="4" w:space="0" w:color="auto"/>
              <w:bottom w:val="single" w:sz="4" w:space="0" w:color="auto"/>
            </w:tcBorders>
            <w:shd w:val="clear" w:color="auto" w:fill="auto"/>
            <w:vAlign w:val="center"/>
            <w:hideMark/>
          </w:tcPr>
          <w:p w14:paraId="57B9B488" w14:textId="77777777" w:rsidR="00EA77AB" w:rsidRPr="00E831B9" w:rsidRDefault="00EA77AB" w:rsidP="00BF727C">
            <w:pPr>
              <w:keepNext/>
              <w:keepLines/>
              <w:jc w:val="center"/>
              <w:rPr>
                <w:rFonts w:ascii="Calibri" w:hAnsi="Calibri"/>
                <w:i/>
                <w:iCs/>
                <w:color w:val="000000"/>
                <w:sz w:val="18"/>
                <w:szCs w:val="16"/>
                <w:lang w:eastAsia="zh-CN"/>
              </w:rPr>
            </w:pPr>
            <w:r w:rsidRPr="00E831B9">
              <w:rPr>
                <w:rFonts w:ascii="Calibri" w:hAnsi="Calibri"/>
                <w:i/>
                <w:iCs/>
                <w:color w:val="000000"/>
                <w:sz w:val="18"/>
                <w:szCs w:val="16"/>
                <w:lang w:eastAsia="zh-CN"/>
              </w:rPr>
              <w:t>Post</w:t>
            </w:r>
            <w:r>
              <w:rPr>
                <w:rFonts w:ascii="Calibri" w:hAnsi="Calibri"/>
                <w:i/>
                <w:iCs/>
                <w:color w:val="000000"/>
                <w:sz w:val="18"/>
                <w:szCs w:val="16"/>
                <w:lang w:eastAsia="zh-CN"/>
              </w:rPr>
              <w:t>es</w:t>
            </w:r>
          </w:p>
        </w:tc>
      </w:tr>
      <w:tr w:rsidR="00EA77AB" w:rsidRPr="00E831B9" w14:paraId="04FEA72D" w14:textId="77777777" w:rsidTr="00BF727C">
        <w:trPr>
          <w:gridAfter w:val="2"/>
          <w:wAfter w:w="290" w:type="dxa"/>
          <w:jc w:val="right"/>
        </w:trPr>
        <w:tc>
          <w:tcPr>
            <w:tcW w:w="1418" w:type="dxa"/>
            <w:vMerge w:val="restart"/>
            <w:shd w:val="clear" w:color="auto" w:fill="auto"/>
            <w:vAlign w:val="center"/>
            <w:hideMark/>
          </w:tcPr>
          <w:p w14:paraId="2B2A0ABC" w14:textId="77777777" w:rsidR="00EA77AB" w:rsidRPr="00E831B9" w:rsidRDefault="00EA77AB" w:rsidP="00BF727C">
            <w:pPr>
              <w:keepNext/>
              <w:keepLines/>
              <w:rPr>
                <w:rFonts w:ascii="Calibri" w:hAnsi="Calibri"/>
                <w:i/>
                <w:iCs/>
                <w:color w:val="000000"/>
                <w:sz w:val="18"/>
                <w:szCs w:val="16"/>
                <w:lang w:eastAsia="zh-CN"/>
              </w:rPr>
            </w:pPr>
          </w:p>
        </w:tc>
        <w:tc>
          <w:tcPr>
            <w:tcW w:w="1275" w:type="dxa"/>
            <w:vMerge w:val="restart"/>
            <w:shd w:val="clear" w:color="auto" w:fill="auto"/>
            <w:vAlign w:val="center"/>
            <w:hideMark/>
          </w:tcPr>
          <w:p w14:paraId="06EA8CB7"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2019-2020</w:t>
            </w:r>
          </w:p>
        </w:tc>
        <w:tc>
          <w:tcPr>
            <w:tcW w:w="426" w:type="dxa"/>
            <w:shd w:val="clear" w:color="auto" w:fill="auto"/>
            <w:vAlign w:val="center"/>
            <w:hideMark/>
          </w:tcPr>
          <w:p w14:paraId="6F2507B8" w14:textId="77777777" w:rsidR="00EA77AB" w:rsidRPr="00E831B9" w:rsidRDefault="00EA77AB" w:rsidP="00BF727C">
            <w:pPr>
              <w:keepNext/>
              <w:keepLines/>
              <w:rPr>
                <w:rFonts w:ascii="Calibri" w:hAnsi="Calibri"/>
                <w:i/>
                <w:iCs/>
                <w:color w:val="000000"/>
                <w:sz w:val="18"/>
                <w:szCs w:val="16"/>
                <w:lang w:eastAsia="zh-CN"/>
              </w:rPr>
            </w:pPr>
          </w:p>
        </w:tc>
        <w:tc>
          <w:tcPr>
            <w:tcW w:w="1134" w:type="dxa"/>
            <w:vMerge w:val="restart"/>
            <w:shd w:val="clear" w:color="auto" w:fill="auto"/>
            <w:vAlign w:val="center"/>
            <w:hideMark/>
          </w:tcPr>
          <w:p w14:paraId="7AA6035E"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2023-2024 ZRG</w:t>
            </w:r>
          </w:p>
        </w:tc>
        <w:tc>
          <w:tcPr>
            <w:tcW w:w="1275" w:type="dxa"/>
            <w:vMerge w:val="restart"/>
            <w:shd w:val="clear" w:color="auto" w:fill="auto"/>
            <w:vAlign w:val="center"/>
            <w:hideMark/>
          </w:tcPr>
          <w:p w14:paraId="4DDC3225"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2023-2024 ZNG</w:t>
            </w:r>
          </w:p>
        </w:tc>
        <w:tc>
          <w:tcPr>
            <w:tcW w:w="373" w:type="dxa"/>
            <w:gridSpan w:val="2"/>
            <w:vMerge w:val="restart"/>
            <w:shd w:val="clear" w:color="auto" w:fill="auto"/>
            <w:vAlign w:val="center"/>
            <w:hideMark/>
          </w:tcPr>
          <w:p w14:paraId="137C9F2B" w14:textId="77777777" w:rsidR="00EA77AB" w:rsidRPr="00E831B9" w:rsidRDefault="00EA77AB" w:rsidP="00BF727C">
            <w:pPr>
              <w:keepNext/>
              <w:keepLines/>
              <w:rPr>
                <w:rFonts w:ascii="Calibri" w:hAnsi="Calibri"/>
                <w:i/>
                <w:iCs/>
                <w:color w:val="000000"/>
                <w:sz w:val="18"/>
                <w:szCs w:val="16"/>
                <w:lang w:eastAsia="zh-CN"/>
              </w:rPr>
            </w:pPr>
          </w:p>
        </w:tc>
        <w:tc>
          <w:tcPr>
            <w:tcW w:w="1045" w:type="dxa"/>
            <w:gridSpan w:val="2"/>
            <w:vMerge w:val="restart"/>
            <w:shd w:val="clear" w:color="auto" w:fill="auto"/>
            <w:vAlign w:val="center"/>
            <w:hideMark/>
          </w:tcPr>
          <w:p w14:paraId="2EF2F36A"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2019-20</w:t>
            </w:r>
          </w:p>
        </w:tc>
        <w:tc>
          <w:tcPr>
            <w:tcW w:w="283" w:type="dxa"/>
            <w:shd w:val="clear" w:color="auto" w:fill="auto"/>
            <w:vAlign w:val="center"/>
            <w:hideMark/>
          </w:tcPr>
          <w:p w14:paraId="3970E53A" w14:textId="77777777" w:rsidR="00EA77AB" w:rsidRPr="00E831B9" w:rsidRDefault="00EA77AB" w:rsidP="00BF727C">
            <w:pPr>
              <w:keepNext/>
              <w:keepLines/>
              <w:rPr>
                <w:rFonts w:ascii="Calibri" w:hAnsi="Calibri"/>
                <w:i/>
                <w:iCs/>
                <w:color w:val="000000"/>
                <w:sz w:val="18"/>
                <w:szCs w:val="16"/>
                <w:lang w:eastAsia="zh-CN"/>
              </w:rPr>
            </w:pPr>
          </w:p>
        </w:tc>
        <w:tc>
          <w:tcPr>
            <w:tcW w:w="851" w:type="dxa"/>
            <w:vMerge w:val="restart"/>
            <w:shd w:val="clear" w:color="auto" w:fill="auto"/>
            <w:vAlign w:val="center"/>
            <w:hideMark/>
          </w:tcPr>
          <w:p w14:paraId="3B16B2FE"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2021-22</w:t>
            </w:r>
          </w:p>
        </w:tc>
        <w:tc>
          <w:tcPr>
            <w:tcW w:w="283" w:type="dxa"/>
            <w:shd w:val="clear" w:color="auto" w:fill="auto"/>
            <w:vAlign w:val="center"/>
            <w:hideMark/>
          </w:tcPr>
          <w:p w14:paraId="70DD9AB4" w14:textId="77777777" w:rsidR="00EA77AB" w:rsidRPr="00E831B9" w:rsidRDefault="00EA77AB" w:rsidP="00BF727C">
            <w:pPr>
              <w:keepNext/>
              <w:keepLines/>
              <w:rPr>
                <w:rFonts w:ascii="Calibri" w:hAnsi="Calibri"/>
                <w:i/>
                <w:iCs/>
                <w:color w:val="000000"/>
                <w:sz w:val="18"/>
                <w:szCs w:val="16"/>
                <w:lang w:eastAsia="zh-CN"/>
              </w:rPr>
            </w:pPr>
          </w:p>
        </w:tc>
        <w:tc>
          <w:tcPr>
            <w:tcW w:w="844" w:type="dxa"/>
            <w:gridSpan w:val="3"/>
            <w:vMerge w:val="restart"/>
            <w:shd w:val="clear" w:color="auto" w:fill="auto"/>
            <w:vAlign w:val="center"/>
            <w:hideMark/>
          </w:tcPr>
          <w:p w14:paraId="0084E2D5" w14:textId="77777777" w:rsidR="00EA77AB" w:rsidRPr="00E831B9" w:rsidRDefault="00EA77AB" w:rsidP="00BF727C">
            <w:pPr>
              <w:keepNext/>
              <w:keepLines/>
              <w:jc w:val="right"/>
              <w:rPr>
                <w:rFonts w:ascii="Calibri" w:hAnsi="Calibri"/>
                <w:i/>
                <w:iCs/>
                <w:color w:val="000000"/>
                <w:sz w:val="18"/>
                <w:szCs w:val="16"/>
                <w:lang w:eastAsia="zh-CN"/>
              </w:rPr>
            </w:pPr>
            <w:r w:rsidRPr="00E831B9">
              <w:rPr>
                <w:rFonts w:ascii="Calibri" w:hAnsi="Calibri"/>
                <w:i/>
                <w:iCs/>
                <w:color w:val="000000"/>
                <w:sz w:val="18"/>
                <w:szCs w:val="16"/>
                <w:lang w:eastAsia="zh-CN"/>
              </w:rPr>
              <w:t>2023-24</w:t>
            </w:r>
          </w:p>
        </w:tc>
      </w:tr>
      <w:tr w:rsidR="00EA77AB" w:rsidRPr="00E831B9" w14:paraId="37768ECF" w14:textId="77777777" w:rsidTr="00BF727C">
        <w:trPr>
          <w:gridAfter w:val="2"/>
          <w:wAfter w:w="290" w:type="dxa"/>
          <w:jc w:val="right"/>
        </w:trPr>
        <w:tc>
          <w:tcPr>
            <w:tcW w:w="1418" w:type="dxa"/>
            <w:vMerge/>
            <w:tcBorders>
              <w:bottom w:val="single" w:sz="4" w:space="0" w:color="auto"/>
            </w:tcBorders>
            <w:vAlign w:val="center"/>
            <w:hideMark/>
          </w:tcPr>
          <w:p w14:paraId="386019C1" w14:textId="77777777" w:rsidR="00EA77AB" w:rsidRPr="00E831B9" w:rsidRDefault="00EA77AB" w:rsidP="00BF727C">
            <w:pPr>
              <w:keepNext/>
              <w:keepLines/>
              <w:rPr>
                <w:rFonts w:ascii="Calibri" w:hAnsi="Calibri"/>
                <w:i/>
                <w:iCs/>
                <w:color w:val="000000"/>
                <w:sz w:val="18"/>
                <w:szCs w:val="16"/>
                <w:lang w:eastAsia="zh-CN"/>
              </w:rPr>
            </w:pPr>
          </w:p>
        </w:tc>
        <w:tc>
          <w:tcPr>
            <w:tcW w:w="1275" w:type="dxa"/>
            <w:vMerge/>
            <w:tcBorders>
              <w:bottom w:val="single" w:sz="4" w:space="0" w:color="auto"/>
            </w:tcBorders>
            <w:vAlign w:val="center"/>
            <w:hideMark/>
          </w:tcPr>
          <w:p w14:paraId="59C8CD1F" w14:textId="77777777" w:rsidR="00EA77AB" w:rsidRPr="00E831B9" w:rsidRDefault="00EA77AB" w:rsidP="00BF727C">
            <w:pPr>
              <w:keepNext/>
              <w:keepLines/>
              <w:jc w:val="center"/>
              <w:rPr>
                <w:rFonts w:ascii="Calibri" w:hAnsi="Calibri"/>
                <w:i/>
                <w:iCs/>
                <w:color w:val="000000"/>
                <w:sz w:val="18"/>
                <w:szCs w:val="16"/>
                <w:lang w:eastAsia="zh-CN"/>
              </w:rPr>
            </w:pPr>
          </w:p>
        </w:tc>
        <w:tc>
          <w:tcPr>
            <w:tcW w:w="426" w:type="dxa"/>
            <w:tcBorders>
              <w:bottom w:val="single" w:sz="4" w:space="0" w:color="auto"/>
            </w:tcBorders>
            <w:shd w:val="clear" w:color="auto" w:fill="auto"/>
            <w:vAlign w:val="center"/>
            <w:hideMark/>
          </w:tcPr>
          <w:p w14:paraId="07720E35" w14:textId="77777777" w:rsidR="00EA77AB" w:rsidRPr="00E831B9" w:rsidRDefault="00EA77AB" w:rsidP="00BF727C">
            <w:pPr>
              <w:keepNext/>
              <w:keepLines/>
              <w:jc w:val="center"/>
              <w:rPr>
                <w:rFonts w:ascii="Calibri" w:hAnsi="Calibri"/>
                <w:i/>
                <w:iCs/>
                <w:color w:val="000000"/>
                <w:sz w:val="18"/>
                <w:szCs w:val="16"/>
                <w:lang w:eastAsia="zh-CN"/>
              </w:rPr>
            </w:pPr>
          </w:p>
        </w:tc>
        <w:tc>
          <w:tcPr>
            <w:tcW w:w="1134" w:type="dxa"/>
            <w:vMerge/>
            <w:tcBorders>
              <w:bottom w:val="single" w:sz="4" w:space="0" w:color="auto"/>
            </w:tcBorders>
            <w:vAlign w:val="center"/>
            <w:hideMark/>
          </w:tcPr>
          <w:p w14:paraId="3D97C8F7" w14:textId="77777777" w:rsidR="00EA77AB" w:rsidRPr="00E831B9" w:rsidRDefault="00EA77AB" w:rsidP="00BF727C">
            <w:pPr>
              <w:keepNext/>
              <w:keepLines/>
              <w:jc w:val="center"/>
              <w:rPr>
                <w:rFonts w:ascii="Calibri" w:hAnsi="Calibri"/>
                <w:i/>
                <w:iCs/>
                <w:color w:val="000000"/>
                <w:sz w:val="18"/>
                <w:szCs w:val="16"/>
                <w:lang w:eastAsia="zh-CN"/>
              </w:rPr>
            </w:pPr>
          </w:p>
        </w:tc>
        <w:tc>
          <w:tcPr>
            <w:tcW w:w="1275" w:type="dxa"/>
            <w:vMerge/>
            <w:tcBorders>
              <w:bottom w:val="single" w:sz="4" w:space="0" w:color="auto"/>
            </w:tcBorders>
            <w:vAlign w:val="center"/>
            <w:hideMark/>
          </w:tcPr>
          <w:p w14:paraId="0305910A" w14:textId="77777777" w:rsidR="00EA77AB" w:rsidRPr="00E831B9" w:rsidRDefault="00EA77AB" w:rsidP="00BF727C">
            <w:pPr>
              <w:keepNext/>
              <w:keepLines/>
              <w:jc w:val="center"/>
              <w:rPr>
                <w:rFonts w:ascii="Calibri" w:hAnsi="Calibri"/>
                <w:i/>
                <w:iCs/>
                <w:color w:val="000000"/>
                <w:sz w:val="18"/>
                <w:szCs w:val="16"/>
                <w:lang w:eastAsia="zh-CN"/>
              </w:rPr>
            </w:pPr>
          </w:p>
        </w:tc>
        <w:tc>
          <w:tcPr>
            <w:tcW w:w="373" w:type="dxa"/>
            <w:gridSpan w:val="2"/>
            <w:vMerge/>
            <w:tcBorders>
              <w:bottom w:val="single" w:sz="4" w:space="0" w:color="auto"/>
            </w:tcBorders>
            <w:vAlign w:val="center"/>
            <w:hideMark/>
          </w:tcPr>
          <w:p w14:paraId="0799CFEE" w14:textId="77777777" w:rsidR="00EA77AB" w:rsidRPr="00E831B9" w:rsidRDefault="00EA77AB" w:rsidP="00BF727C">
            <w:pPr>
              <w:keepNext/>
              <w:keepLines/>
              <w:jc w:val="center"/>
              <w:rPr>
                <w:rFonts w:ascii="Calibri" w:hAnsi="Calibri"/>
                <w:i/>
                <w:iCs/>
                <w:color w:val="000000"/>
                <w:sz w:val="18"/>
                <w:szCs w:val="16"/>
                <w:lang w:eastAsia="zh-CN"/>
              </w:rPr>
            </w:pPr>
          </w:p>
        </w:tc>
        <w:tc>
          <w:tcPr>
            <w:tcW w:w="1045" w:type="dxa"/>
            <w:gridSpan w:val="2"/>
            <w:vMerge/>
            <w:tcBorders>
              <w:bottom w:val="single" w:sz="4" w:space="0" w:color="auto"/>
            </w:tcBorders>
            <w:vAlign w:val="center"/>
            <w:hideMark/>
          </w:tcPr>
          <w:p w14:paraId="32CA7FC8" w14:textId="77777777" w:rsidR="00EA77AB" w:rsidRPr="00E831B9" w:rsidRDefault="00EA77AB" w:rsidP="00BF727C">
            <w:pPr>
              <w:keepNext/>
              <w:keepLines/>
              <w:jc w:val="center"/>
              <w:rPr>
                <w:rFonts w:ascii="Calibri" w:hAnsi="Calibri"/>
                <w:i/>
                <w:iCs/>
                <w:color w:val="000000"/>
                <w:sz w:val="18"/>
                <w:szCs w:val="16"/>
                <w:lang w:eastAsia="zh-CN"/>
              </w:rPr>
            </w:pPr>
          </w:p>
        </w:tc>
        <w:tc>
          <w:tcPr>
            <w:tcW w:w="283" w:type="dxa"/>
            <w:tcBorders>
              <w:bottom w:val="single" w:sz="4" w:space="0" w:color="auto"/>
            </w:tcBorders>
            <w:shd w:val="clear" w:color="auto" w:fill="auto"/>
            <w:vAlign w:val="center"/>
            <w:hideMark/>
          </w:tcPr>
          <w:p w14:paraId="1D94ED79" w14:textId="77777777" w:rsidR="00EA77AB" w:rsidRPr="00E831B9" w:rsidRDefault="00EA77AB" w:rsidP="00BF727C">
            <w:pPr>
              <w:keepNext/>
              <w:keepLines/>
              <w:jc w:val="center"/>
              <w:rPr>
                <w:rFonts w:ascii="Calibri" w:hAnsi="Calibri"/>
                <w:i/>
                <w:iCs/>
                <w:color w:val="000000"/>
                <w:sz w:val="18"/>
                <w:szCs w:val="16"/>
                <w:lang w:eastAsia="zh-CN"/>
              </w:rPr>
            </w:pPr>
          </w:p>
        </w:tc>
        <w:tc>
          <w:tcPr>
            <w:tcW w:w="851" w:type="dxa"/>
            <w:vMerge/>
            <w:tcBorders>
              <w:bottom w:val="single" w:sz="4" w:space="0" w:color="auto"/>
            </w:tcBorders>
            <w:vAlign w:val="center"/>
            <w:hideMark/>
          </w:tcPr>
          <w:p w14:paraId="7566ECAB" w14:textId="77777777" w:rsidR="00EA77AB" w:rsidRPr="00E831B9" w:rsidRDefault="00EA77AB" w:rsidP="00BF727C">
            <w:pPr>
              <w:keepNext/>
              <w:keepLines/>
              <w:jc w:val="center"/>
              <w:rPr>
                <w:rFonts w:ascii="Calibri" w:hAnsi="Calibri"/>
                <w:i/>
                <w:iCs/>
                <w:color w:val="000000"/>
                <w:sz w:val="18"/>
                <w:szCs w:val="16"/>
                <w:lang w:eastAsia="zh-CN"/>
              </w:rPr>
            </w:pPr>
          </w:p>
        </w:tc>
        <w:tc>
          <w:tcPr>
            <w:tcW w:w="283" w:type="dxa"/>
            <w:tcBorders>
              <w:bottom w:val="single" w:sz="4" w:space="0" w:color="auto"/>
            </w:tcBorders>
            <w:shd w:val="clear" w:color="auto" w:fill="auto"/>
            <w:vAlign w:val="center"/>
            <w:hideMark/>
          </w:tcPr>
          <w:p w14:paraId="08925D0A" w14:textId="77777777" w:rsidR="00EA77AB" w:rsidRPr="00E831B9" w:rsidRDefault="00EA77AB" w:rsidP="00BF727C">
            <w:pPr>
              <w:keepNext/>
              <w:keepLines/>
              <w:jc w:val="center"/>
              <w:rPr>
                <w:rFonts w:ascii="Calibri" w:hAnsi="Calibri"/>
                <w:i/>
                <w:iCs/>
                <w:color w:val="000000"/>
                <w:sz w:val="18"/>
                <w:szCs w:val="16"/>
                <w:lang w:eastAsia="zh-CN"/>
              </w:rPr>
            </w:pPr>
          </w:p>
        </w:tc>
        <w:tc>
          <w:tcPr>
            <w:tcW w:w="844" w:type="dxa"/>
            <w:gridSpan w:val="3"/>
            <w:vMerge/>
            <w:tcBorders>
              <w:bottom w:val="single" w:sz="4" w:space="0" w:color="auto"/>
            </w:tcBorders>
            <w:vAlign w:val="center"/>
            <w:hideMark/>
          </w:tcPr>
          <w:p w14:paraId="7207FCB5" w14:textId="77777777" w:rsidR="00EA77AB" w:rsidRPr="00E831B9" w:rsidRDefault="00EA77AB" w:rsidP="00BF727C">
            <w:pPr>
              <w:keepNext/>
              <w:keepLines/>
              <w:jc w:val="center"/>
              <w:rPr>
                <w:rFonts w:ascii="Calibri" w:hAnsi="Calibri"/>
                <w:i/>
                <w:iCs/>
                <w:color w:val="000000"/>
                <w:sz w:val="18"/>
                <w:szCs w:val="16"/>
                <w:lang w:eastAsia="zh-CN"/>
              </w:rPr>
            </w:pPr>
          </w:p>
        </w:tc>
      </w:tr>
      <w:tr w:rsidR="00EA77AB" w:rsidRPr="00E831B9" w14:paraId="55A117AB" w14:textId="77777777" w:rsidTr="00BF727C">
        <w:trPr>
          <w:gridAfter w:val="2"/>
          <w:wAfter w:w="290" w:type="dxa"/>
          <w:jc w:val="right"/>
        </w:trPr>
        <w:tc>
          <w:tcPr>
            <w:tcW w:w="1418" w:type="dxa"/>
            <w:tcBorders>
              <w:top w:val="single" w:sz="4" w:space="0" w:color="auto"/>
            </w:tcBorders>
            <w:shd w:val="clear" w:color="auto" w:fill="auto"/>
            <w:vAlign w:val="center"/>
            <w:hideMark/>
          </w:tcPr>
          <w:p w14:paraId="5A517A22" w14:textId="77777777" w:rsidR="00EA77AB" w:rsidRPr="00E831B9" w:rsidRDefault="00EA77AB" w:rsidP="00BF727C">
            <w:pPr>
              <w:keepNext/>
              <w:keepLines/>
              <w:rPr>
                <w:rFonts w:ascii="Calibri" w:hAnsi="Calibri"/>
                <w:i/>
                <w:iCs/>
                <w:color w:val="000000"/>
                <w:sz w:val="18"/>
                <w:szCs w:val="16"/>
                <w:lang w:eastAsia="zh-CN"/>
              </w:rPr>
            </w:pPr>
            <w:r>
              <w:rPr>
                <w:rFonts w:ascii="Calibri" w:hAnsi="Calibri"/>
                <w:i/>
                <w:iCs/>
                <w:color w:val="000000"/>
                <w:sz w:val="18"/>
                <w:szCs w:val="16"/>
                <w:lang w:eastAsia="zh-CN"/>
              </w:rPr>
              <w:t xml:space="preserve">Budget de base </w:t>
            </w:r>
          </w:p>
        </w:tc>
        <w:tc>
          <w:tcPr>
            <w:tcW w:w="1275" w:type="dxa"/>
            <w:tcBorders>
              <w:top w:val="single" w:sz="4" w:space="0" w:color="auto"/>
            </w:tcBorders>
            <w:shd w:val="clear" w:color="auto" w:fill="auto"/>
            <w:vAlign w:val="center"/>
            <w:hideMark/>
          </w:tcPr>
          <w:p w14:paraId="02C74984" w14:textId="77777777" w:rsidR="00EA77AB" w:rsidRPr="00E831B9" w:rsidRDefault="00EA77AB" w:rsidP="00BF727C">
            <w:pPr>
              <w:keepNext/>
              <w:keepLines/>
              <w:jc w:val="right"/>
              <w:rPr>
                <w:rFonts w:ascii="Calibri" w:hAnsi="Calibri"/>
                <w:i/>
                <w:iCs/>
                <w:color w:val="000000"/>
                <w:sz w:val="18"/>
                <w:szCs w:val="16"/>
                <w:lang w:eastAsia="zh-CN"/>
              </w:rPr>
            </w:pPr>
          </w:p>
        </w:tc>
        <w:tc>
          <w:tcPr>
            <w:tcW w:w="426" w:type="dxa"/>
            <w:tcBorders>
              <w:top w:val="single" w:sz="4" w:space="0" w:color="auto"/>
            </w:tcBorders>
            <w:shd w:val="clear" w:color="auto" w:fill="auto"/>
            <w:vAlign w:val="center"/>
            <w:hideMark/>
          </w:tcPr>
          <w:p w14:paraId="325BF44B" w14:textId="77777777" w:rsidR="00EA77AB" w:rsidRPr="00E831B9" w:rsidRDefault="00EA77AB" w:rsidP="00BF727C">
            <w:pPr>
              <w:keepNext/>
              <w:keepLines/>
              <w:jc w:val="right"/>
              <w:rPr>
                <w:rFonts w:ascii="Calibri" w:hAnsi="Calibri"/>
                <w:sz w:val="18"/>
                <w:szCs w:val="16"/>
                <w:lang w:eastAsia="zh-CN"/>
              </w:rPr>
            </w:pPr>
          </w:p>
        </w:tc>
        <w:tc>
          <w:tcPr>
            <w:tcW w:w="1134" w:type="dxa"/>
            <w:tcBorders>
              <w:top w:val="single" w:sz="4" w:space="0" w:color="auto"/>
            </w:tcBorders>
            <w:shd w:val="clear" w:color="auto" w:fill="auto"/>
            <w:vAlign w:val="center"/>
            <w:hideMark/>
          </w:tcPr>
          <w:p w14:paraId="0CB7A297" w14:textId="77777777" w:rsidR="00EA77AB" w:rsidRPr="00E831B9" w:rsidRDefault="00EA77AB" w:rsidP="00BF727C">
            <w:pPr>
              <w:keepNext/>
              <w:keepLines/>
              <w:jc w:val="right"/>
              <w:rPr>
                <w:rFonts w:ascii="Calibri" w:hAnsi="Calibri"/>
                <w:sz w:val="18"/>
                <w:szCs w:val="16"/>
                <w:lang w:eastAsia="zh-CN"/>
              </w:rPr>
            </w:pPr>
          </w:p>
        </w:tc>
        <w:tc>
          <w:tcPr>
            <w:tcW w:w="1275" w:type="dxa"/>
            <w:tcBorders>
              <w:top w:val="single" w:sz="4" w:space="0" w:color="auto"/>
            </w:tcBorders>
            <w:shd w:val="clear" w:color="auto" w:fill="auto"/>
            <w:vAlign w:val="center"/>
            <w:hideMark/>
          </w:tcPr>
          <w:p w14:paraId="7BE52DF4" w14:textId="77777777" w:rsidR="00EA77AB" w:rsidRPr="00E831B9" w:rsidRDefault="00EA77AB" w:rsidP="00BF727C">
            <w:pPr>
              <w:keepNext/>
              <w:keepLines/>
              <w:jc w:val="right"/>
              <w:rPr>
                <w:rFonts w:ascii="Calibri" w:hAnsi="Calibri"/>
                <w:sz w:val="18"/>
                <w:szCs w:val="16"/>
                <w:lang w:eastAsia="zh-CN"/>
              </w:rPr>
            </w:pPr>
          </w:p>
        </w:tc>
        <w:tc>
          <w:tcPr>
            <w:tcW w:w="373" w:type="dxa"/>
            <w:gridSpan w:val="2"/>
            <w:tcBorders>
              <w:top w:val="single" w:sz="4" w:space="0" w:color="auto"/>
            </w:tcBorders>
            <w:shd w:val="clear" w:color="auto" w:fill="auto"/>
            <w:noWrap/>
            <w:vAlign w:val="bottom"/>
            <w:hideMark/>
          </w:tcPr>
          <w:p w14:paraId="2220E533" w14:textId="77777777" w:rsidR="00EA77AB" w:rsidRPr="00E831B9" w:rsidRDefault="00EA77AB" w:rsidP="00BF727C">
            <w:pPr>
              <w:keepNext/>
              <w:keepLines/>
              <w:jc w:val="right"/>
              <w:rPr>
                <w:rFonts w:ascii="Calibri" w:hAnsi="Calibri"/>
                <w:sz w:val="18"/>
                <w:szCs w:val="16"/>
                <w:lang w:eastAsia="zh-CN"/>
              </w:rPr>
            </w:pPr>
          </w:p>
        </w:tc>
        <w:tc>
          <w:tcPr>
            <w:tcW w:w="1045" w:type="dxa"/>
            <w:gridSpan w:val="2"/>
            <w:tcBorders>
              <w:top w:val="single" w:sz="4" w:space="0" w:color="auto"/>
            </w:tcBorders>
            <w:shd w:val="clear" w:color="auto" w:fill="auto"/>
            <w:noWrap/>
            <w:vAlign w:val="bottom"/>
            <w:hideMark/>
          </w:tcPr>
          <w:p w14:paraId="63059D3B" w14:textId="77777777" w:rsidR="00EA77AB" w:rsidRPr="00E831B9" w:rsidRDefault="00EA77AB" w:rsidP="00BF727C">
            <w:pPr>
              <w:keepNext/>
              <w:keepLines/>
              <w:jc w:val="right"/>
              <w:rPr>
                <w:rFonts w:ascii="Calibri" w:hAnsi="Calibri"/>
                <w:sz w:val="18"/>
                <w:szCs w:val="16"/>
                <w:lang w:eastAsia="zh-CN"/>
              </w:rPr>
            </w:pPr>
          </w:p>
        </w:tc>
        <w:tc>
          <w:tcPr>
            <w:tcW w:w="283" w:type="dxa"/>
            <w:tcBorders>
              <w:top w:val="single" w:sz="4" w:space="0" w:color="auto"/>
            </w:tcBorders>
            <w:shd w:val="clear" w:color="auto" w:fill="auto"/>
            <w:noWrap/>
            <w:vAlign w:val="bottom"/>
            <w:hideMark/>
          </w:tcPr>
          <w:p w14:paraId="696DDA1D" w14:textId="77777777" w:rsidR="00EA77AB" w:rsidRPr="00E831B9" w:rsidRDefault="00EA77AB" w:rsidP="00BF727C">
            <w:pPr>
              <w:keepNext/>
              <w:keepLines/>
              <w:jc w:val="right"/>
              <w:rPr>
                <w:rFonts w:ascii="Calibri" w:hAnsi="Calibri"/>
                <w:sz w:val="18"/>
                <w:szCs w:val="16"/>
                <w:lang w:eastAsia="zh-CN"/>
              </w:rPr>
            </w:pPr>
          </w:p>
        </w:tc>
        <w:tc>
          <w:tcPr>
            <w:tcW w:w="851" w:type="dxa"/>
            <w:tcBorders>
              <w:top w:val="single" w:sz="4" w:space="0" w:color="auto"/>
            </w:tcBorders>
            <w:shd w:val="clear" w:color="auto" w:fill="auto"/>
            <w:noWrap/>
            <w:vAlign w:val="bottom"/>
            <w:hideMark/>
          </w:tcPr>
          <w:p w14:paraId="36558A24" w14:textId="77777777" w:rsidR="00EA77AB" w:rsidRPr="00E831B9" w:rsidRDefault="00EA77AB" w:rsidP="00BF727C">
            <w:pPr>
              <w:keepNext/>
              <w:keepLines/>
              <w:jc w:val="right"/>
              <w:rPr>
                <w:rFonts w:ascii="Calibri" w:hAnsi="Calibri"/>
                <w:sz w:val="18"/>
                <w:szCs w:val="16"/>
                <w:lang w:eastAsia="zh-CN"/>
              </w:rPr>
            </w:pPr>
          </w:p>
        </w:tc>
        <w:tc>
          <w:tcPr>
            <w:tcW w:w="283" w:type="dxa"/>
            <w:tcBorders>
              <w:top w:val="single" w:sz="4" w:space="0" w:color="auto"/>
            </w:tcBorders>
            <w:shd w:val="clear" w:color="auto" w:fill="auto"/>
            <w:noWrap/>
            <w:vAlign w:val="bottom"/>
            <w:hideMark/>
          </w:tcPr>
          <w:p w14:paraId="0AA1475F" w14:textId="77777777" w:rsidR="00EA77AB" w:rsidRPr="00E831B9" w:rsidRDefault="00EA77AB" w:rsidP="00BF727C">
            <w:pPr>
              <w:keepNext/>
              <w:keepLines/>
              <w:jc w:val="right"/>
              <w:rPr>
                <w:rFonts w:ascii="Calibri" w:hAnsi="Calibri"/>
                <w:sz w:val="18"/>
                <w:szCs w:val="16"/>
                <w:lang w:eastAsia="zh-CN"/>
              </w:rPr>
            </w:pPr>
          </w:p>
        </w:tc>
        <w:tc>
          <w:tcPr>
            <w:tcW w:w="844" w:type="dxa"/>
            <w:gridSpan w:val="3"/>
            <w:tcBorders>
              <w:top w:val="single" w:sz="4" w:space="0" w:color="auto"/>
            </w:tcBorders>
            <w:shd w:val="clear" w:color="auto" w:fill="auto"/>
            <w:noWrap/>
            <w:vAlign w:val="bottom"/>
            <w:hideMark/>
          </w:tcPr>
          <w:p w14:paraId="683BB524" w14:textId="77777777" w:rsidR="00EA77AB" w:rsidRPr="00E831B9" w:rsidRDefault="00EA77AB" w:rsidP="00BF727C">
            <w:pPr>
              <w:keepNext/>
              <w:keepLines/>
              <w:jc w:val="right"/>
              <w:rPr>
                <w:rFonts w:ascii="Calibri" w:hAnsi="Calibri"/>
                <w:sz w:val="18"/>
                <w:szCs w:val="16"/>
                <w:lang w:eastAsia="zh-CN"/>
              </w:rPr>
            </w:pPr>
          </w:p>
        </w:tc>
      </w:tr>
      <w:tr w:rsidR="00EA77AB" w:rsidRPr="00E831B9" w14:paraId="351BC2FE" w14:textId="77777777" w:rsidTr="00BF727C">
        <w:trPr>
          <w:gridAfter w:val="2"/>
          <w:wAfter w:w="290" w:type="dxa"/>
          <w:jc w:val="right"/>
        </w:trPr>
        <w:tc>
          <w:tcPr>
            <w:tcW w:w="1418" w:type="dxa"/>
            <w:shd w:val="clear" w:color="auto" w:fill="auto"/>
            <w:vAlign w:val="center"/>
            <w:hideMark/>
          </w:tcPr>
          <w:p w14:paraId="2015E30D" w14:textId="77777777" w:rsidR="00EA77AB" w:rsidRPr="00E831B9" w:rsidRDefault="00EA77AB" w:rsidP="00BF727C">
            <w:pPr>
              <w:keepNext/>
              <w:keepLines/>
              <w:rPr>
                <w:rFonts w:ascii="Calibri" w:hAnsi="Calibri"/>
                <w:color w:val="000000"/>
                <w:sz w:val="18"/>
                <w:szCs w:val="16"/>
                <w:lang w:eastAsia="zh-CN"/>
              </w:rPr>
            </w:pPr>
            <w:r w:rsidRPr="00E831B9">
              <w:rPr>
                <w:rFonts w:ascii="Calibri" w:hAnsi="Calibri"/>
                <w:color w:val="000000"/>
                <w:sz w:val="18"/>
                <w:szCs w:val="16"/>
                <w:lang w:eastAsia="zh-CN"/>
              </w:rPr>
              <w:t>Post</w:t>
            </w:r>
            <w:r>
              <w:rPr>
                <w:rFonts w:ascii="Calibri" w:hAnsi="Calibri"/>
                <w:color w:val="000000"/>
                <w:sz w:val="18"/>
                <w:szCs w:val="16"/>
                <w:lang w:eastAsia="zh-CN"/>
              </w:rPr>
              <w:t>e</w:t>
            </w:r>
          </w:p>
        </w:tc>
        <w:tc>
          <w:tcPr>
            <w:tcW w:w="1275" w:type="dxa"/>
            <w:shd w:val="clear" w:color="auto" w:fill="auto"/>
            <w:vAlign w:val="center"/>
            <w:hideMark/>
          </w:tcPr>
          <w:p w14:paraId="02B41ABB"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1,664.8</w:t>
            </w:r>
          </w:p>
        </w:tc>
        <w:tc>
          <w:tcPr>
            <w:tcW w:w="426" w:type="dxa"/>
            <w:shd w:val="clear" w:color="auto" w:fill="auto"/>
            <w:vAlign w:val="center"/>
            <w:hideMark/>
          </w:tcPr>
          <w:p w14:paraId="52722377" w14:textId="77777777" w:rsidR="00EA77AB" w:rsidRPr="00E831B9" w:rsidRDefault="00EA77AB" w:rsidP="00BF727C">
            <w:pPr>
              <w:keepNext/>
              <w:keepLines/>
              <w:jc w:val="right"/>
              <w:rPr>
                <w:rFonts w:ascii="Calibri" w:hAnsi="Calibri"/>
                <w:color w:val="000000"/>
                <w:sz w:val="18"/>
                <w:szCs w:val="16"/>
                <w:lang w:eastAsia="zh-CN"/>
              </w:rPr>
            </w:pPr>
          </w:p>
        </w:tc>
        <w:tc>
          <w:tcPr>
            <w:tcW w:w="1134" w:type="dxa"/>
            <w:shd w:val="clear" w:color="auto" w:fill="auto"/>
            <w:vAlign w:val="center"/>
            <w:hideMark/>
          </w:tcPr>
          <w:p w14:paraId="7FC77A86"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1,316.7</w:t>
            </w:r>
          </w:p>
        </w:tc>
        <w:tc>
          <w:tcPr>
            <w:tcW w:w="1275" w:type="dxa"/>
            <w:shd w:val="clear" w:color="auto" w:fill="auto"/>
            <w:vAlign w:val="center"/>
            <w:hideMark/>
          </w:tcPr>
          <w:p w14:paraId="22B465E9"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947.9</w:t>
            </w:r>
          </w:p>
        </w:tc>
        <w:tc>
          <w:tcPr>
            <w:tcW w:w="373" w:type="dxa"/>
            <w:gridSpan w:val="2"/>
            <w:shd w:val="clear" w:color="auto" w:fill="auto"/>
            <w:vAlign w:val="bottom"/>
            <w:hideMark/>
          </w:tcPr>
          <w:p w14:paraId="7DB65F9A" w14:textId="77777777" w:rsidR="00EA77AB" w:rsidRPr="00E831B9" w:rsidRDefault="00EA77AB" w:rsidP="00BF727C">
            <w:pPr>
              <w:keepNext/>
              <w:keepLines/>
              <w:jc w:val="right"/>
              <w:rPr>
                <w:rFonts w:ascii="Calibri" w:hAnsi="Calibri"/>
                <w:color w:val="000000"/>
                <w:sz w:val="18"/>
                <w:szCs w:val="16"/>
                <w:lang w:eastAsia="zh-CN"/>
              </w:rPr>
            </w:pPr>
          </w:p>
        </w:tc>
        <w:tc>
          <w:tcPr>
            <w:tcW w:w="1045" w:type="dxa"/>
            <w:gridSpan w:val="2"/>
            <w:shd w:val="clear" w:color="auto" w:fill="auto"/>
            <w:vAlign w:val="center"/>
            <w:hideMark/>
          </w:tcPr>
          <w:p w14:paraId="587E8D7B"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7</w:t>
            </w:r>
          </w:p>
        </w:tc>
        <w:tc>
          <w:tcPr>
            <w:tcW w:w="283" w:type="dxa"/>
            <w:shd w:val="clear" w:color="auto" w:fill="auto"/>
            <w:vAlign w:val="bottom"/>
            <w:hideMark/>
          </w:tcPr>
          <w:p w14:paraId="0A068F50" w14:textId="77777777" w:rsidR="00EA77AB" w:rsidRPr="00E831B9" w:rsidRDefault="00EA77AB" w:rsidP="00BF727C">
            <w:pPr>
              <w:keepNext/>
              <w:keepLines/>
              <w:jc w:val="right"/>
              <w:rPr>
                <w:rFonts w:ascii="Calibri" w:hAnsi="Calibri"/>
                <w:color w:val="000000"/>
                <w:sz w:val="18"/>
                <w:szCs w:val="16"/>
                <w:lang w:eastAsia="zh-CN"/>
              </w:rPr>
            </w:pPr>
          </w:p>
        </w:tc>
        <w:tc>
          <w:tcPr>
            <w:tcW w:w="851" w:type="dxa"/>
            <w:shd w:val="clear" w:color="auto" w:fill="auto"/>
            <w:vAlign w:val="center"/>
            <w:hideMark/>
          </w:tcPr>
          <w:p w14:paraId="38B4AB8E"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4</w:t>
            </w:r>
          </w:p>
        </w:tc>
        <w:tc>
          <w:tcPr>
            <w:tcW w:w="283" w:type="dxa"/>
            <w:shd w:val="clear" w:color="auto" w:fill="auto"/>
            <w:vAlign w:val="bottom"/>
            <w:hideMark/>
          </w:tcPr>
          <w:p w14:paraId="062648F8" w14:textId="77777777" w:rsidR="00EA77AB" w:rsidRPr="00E831B9" w:rsidRDefault="00EA77AB" w:rsidP="00BF727C">
            <w:pPr>
              <w:keepNext/>
              <w:keepLines/>
              <w:jc w:val="right"/>
              <w:rPr>
                <w:rFonts w:ascii="Calibri" w:hAnsi="Calibri"/>
                <w:color w:val="000000"/>
                <w:sz w:val="18"/>
                <w:szCs w:val="16"/>
                <w:lang w:eastAsia="zh-CN"/>
              </w:rPr>
            </w:pPr>
          </w:p>
        </w:tc>
        <w:tc>
          <w:tcPr>
            <w:tcW w:w="844" w:type="dxa"/>
            <w:gridSpan w:val="3"/>
            <w:shd w:val="clear" w:color="auto" w:fill="auto"/>
            <w:vAlign w:val="center"/>
            <w:hideMark/>
          </w:tcPr>
          <w:p w14:paraId="05CA1888"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5</w:t>
            </w:r>
          </w:p>
        </w:tc>
      </w:tr>
      <w:tr w:rsidR="00EA77AB" w:rsidRPr="00E831B9" w14:paraId="68FBF2F2" w14:textId="77777777" w:rsidTr="00BF727C">
        <w:trPr>
          <w:gridAfter w:val="2"/>
          <w:wAfter w:w="290" w:type="dxa"/>
          <w:jc w:val="right"/>
        </w:trPr>
        <w:tc>
          <w:tcPr>
            <w:tcW w:w="1418" w:type="dxa"/>
            <w:tcBorders>
              <w:bottom w:val="single" w:sz="4" w:space="0" w:color="auto"/>
            </w:tcBorders>
            <w:shd w:val="clear" w:color="auto" w:fill="auto"/>
            <w:vAlign w:val="center"/>
            <w:hideMark/>
          </w:tcPr>
          <w:p w14:paraId="05145CD9" w14:textId="77777777" w:rsidR="00EA77AB" w:rsidRPr="00E831B9" w:rsidRDefault="00EA77AB" w:rsidP="00BF727C">
            <w:pPr>
              <w:keepNext/>
              <w:keepLines/>
              <w:rPr>
                <w:rFonts w:ascii="Calibri" w:hAnsi="Calibri"/>
                <w:color w:val="000000"/>
                <w:sz w:val="18"/>
                <w:szCs w:val="16"/>
                <w:lang w:eastAsia="zh-CN"/>
              </w:rPr>
            </w:pPr>
            <w:r>
              <w:rPr>
                <w:rFonts w:ascii="Calibri" w:hAnsi="Calibri"/>
                <w:color w:val="000000"/>
                <w:sz w:val="18"/>
                <w:szCs w:val="16"/>
                <w:lang w:eastAsia="zh-CN"/>
              </w:rPr>
              <w:t>Autres objets de dépense</w:t>
            </w:r>
          </w:p>
        </w:tc>
        <w:tc>
          <w:tcPr>
            <w:tcW w:w="1275" w:type="dxa"/>
            <w:tcBorders>
              <w:bottom w:val="single" w:sz="4" w:space="0" w:color="auto"/>
            </w:tcBorders>
            <w:shd w:val="clear" w:color="auto" w:fill="auto"/>
            <w:vAlign w:val="center"/>
            <w:hideMark/>
          </w:tcPr>
          <w:p w14:paraId="793AAAC0"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4,314.9</w:t>
            </w:r>
          </w:p>
        </w:tc>
        <w:tc>
          <w:tcPr>
            <w:tcW w:w="426" w:type="dxa"/>
            <w:tcBorders>
              <w:bottom w:val="single" w:sz="4" w:space="0" w:color="auto"/>
            </w:tcBorders>
            <w:shd w:val="clear" w:color="auto" w:fill="auto"/>
            <w:vAlign w:val="center"/>
            <w:hideMark/>
          </w:tcPr>
          <w:p w14:paraId="5AB5713F" w14:textId="77777777" w:rsidR="00EA77AB" w:rsidRPr="00E831B9" w:rsidRDefault="00EA77AB" w:rsidP="00BF727C">
            <w:pPr>
              <w:keepNext/>
              <w:keepLines/>
              <w:rPr>
                <w:rFonts w:ascii="Calibri" w:hAnsi="Calibri"/>
                <w:color w:val="000000"/>
                <w:sz w:val="16"/>
                <w:szCs w:val="16"/>
                <w:lang w:eastAsia="zh-CN"/>
              </w:rPr>
            </w:pPr>
            <w:r w:rsidRPr="00E831B9">
              <w:rPr>
                <w:rFonts w:ascii="Calibri" w:hAnsi="Calibri"/>
                <w:color w:val="000000"/>
                <w:sz w:val="16"/>
                <w:szCs w:val="16"/>
                <w:lang w:eastAsia="zh-CN"/>
              </w:rPr>
              <w:t xml:space="preserve">      </w:t>
            </w:r>
          </w:p>
        </w:tc>
        <w:tc>
          <w:tcPr>
            <w:tcW w:w="1134" w:type="dxa"/>
            <w:tcBorders>
              <w:bottom w:val="single" w:sz="4" w:space="0" w:color="auto"/>
            </w:tcBorders>
            <w:shd w:val="clear" w:color="auto" w:fill="auto"/>
            <w:vAlign w:val="center"/>
            <w:hideMark/>
          </w:tcPr>
          <w:p w14:paraId="7DC6747F"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4,711.9</w:t>
            </w:r>
          </w:p>
        </w:tc>
        <w:tc>
          <w:tcPr>
            <w:tcW w:w="1275" w:type="dxa"/>
            <w:tcBorders>
              <w:bottom w:val="single" w:sz="4" w:space="0" w:color="auto"/>
            </w:tcBorders>
            <w:shd w:val="clear" w:color="auto" w:fill="auto"/>
            <w:vAlign w:val="center"/>
            <w:hideMark/>
          </w:tcPr>
          <w:p w14:paraId="41701A95"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4,711.9</w:t>
            </w:r>
          </w:p>
        </w:tc>
        <w:tc>
          <w:tcPr>
            <w:tcW w:w="373" w:type="dxa"/>
            <w:gridSpan w:val="2"/>
            <w:tcBorders>
              <w:bottom w:val="single" w:sz="4" w:space="0" w:color="auto"/>
            </w:tcBorders>
            <w:shd w:val="clear" w:color="auto" w:fill="auto"/>
            <w:vAlign w:val="center"/>
            <w:hideMark/>
          </w:tcPr>
          <w:p w14:paraId="04B89615" w14:textId="77777777" w:rsidR="00EA77AB" w:rsidRPr="00E831B9" w:rsidRDefault="00EA77AB" w:rsidP="00BF727C">
            <w:pPr>
              <w:keepNext/>
              <w:keepLines/>
              <w:rPr>
                <w:rFonts w:ascii="Calibri" w:hAnsi="Calibri"/>
                <w:color w:val="000000"/>
                <w:sz w:val="16"/>
                <w:szCs w:val="16"/>
                <w:lang w:eastAsia="zh-CN"/>
              </w:rPr>
            </w:pPr>
          </w:p>
        </w:tc>
        <w:tc>
          <w:tcPr>
            <w:tcW w:w="1045" w:type="dxa"/>
            <w:gridSpan w:val="2"/>
            <w:tcBorders>
              <w:bottom w:val="single" w:sz="4" w:space="0" w:color="auto"/>
            </w:tcBorders>
            <w:shd w:val="clear" w:color="auto" w:fill="auto"/>
            <w:vAlign w:val="bottom"/>
            <w:hideMark/>
          </w:tcPr>
          <w:p w14:paraId="38624FD6" w14:textId="77777777" w:rsidR="00EA77AB" w:rsidRPr="00E831B9" w:rsidRDefault="00EA77AB" w:rsidP="00BF727C">
            <w:pPr>
              <w:keepNext/>
              <w:keepLines/>
              <w:jc w:val="right"/>
              <w:rPr>
                <w:rFonts w:ascii="Calibri" w:hAnsi="Calibri"/>
                <w:color w:val="000000"/>
                <w:sz w:val="18"/>
                <w:szCs w:val="16"/>
                <w:lang w:eastAsia="zh-CN"/>
              </w:rPr>
            </w:pPr>
          </w:p>
        </w:tc>
        <w:tc>
          <w:tcPr>
            <w:tcW w:w="283" w:type="dxa"/>
            <w:tcBorders>
              <w:bottom w:val="single" w:sz="4" w:space="0" w:color="auto"/>
            </w:tcBorders>
            <w:shd w:val="clear" w:color="auto" w:fill="auto"/>
            <w:vAlign w:val="bottom"/>
            <w:hideMark/>
          </w:tcPr>
          <w:p w14:paraId="2E9DA507" w14:textId="77777777" w:rsidR="00EA77AB" w:rsidRPr="00E831B9" w:rsidRDefault="00EA77AB" w:rsidP="00BF727C">
            <w:pPr>
              <w:keepNext/>
              <w:keepLines/>
              <w:jc w:val="right"/>
              <w:rPr>
                <w:rFonts w:ascii="Calibri" w:hAnsi="Calibri"/>
                <w:sz w:val="18"/>
                <w:szCs w:val="16"/>
                <w:lang w:eastAsia="zh-CN"/>
              </w:rPr>
            </w:pPr>
          </w:p>
        </w:tc>
        <w:tc>
          <w:tcPr>
            <w:tcW w:w="851" w:type="dxa"/>
            <w:tcBorders>
              <w:bottom w:val="single" w:sz="4" w:space="0" w:color="auto"/>
            </w:tcBorders>
            <w:shd w:val="clear" w:color="auto" w:fill="auto"/>
            <w:vAlign w:val="bottom"/>
            <w:hideMark/>
          </w:tcPr>
          <w:p w14:paraId="70D0C0AD" w14:textId="77777777" w:rsidR="00EA77AB" w:rsidRPr="00E831B9" w:rsidRDefault="00EA77AB" w:rsidP="00BF727C">
            <w:pPr>
              <w:keepNext/>
              <w:keepLines/>
              <w:jc w:val="right"/>
              <w:rPr>
                <w:rFonts w:ascii="Calibri" w:hAnsi="Calibri"/>
                <w:sz w:val="18"/>
                <w:szCs w:val="16"/>
                <w:lang w:eastAsia="zh-CN"/>
              </w:rPr>
            </w:pPr>
          </w:p>
        </w:tc>
        <w:tc>
          <w:tcPr>
            <w:tcW w:w="283" w:type="dxa"/>
            <w:tcBorders>
              <w:bottom w:val="single" w:sz="4" w:space="0" w:color="auto"/>
            </w:tcBorders>
            <w:shd w:val="clear" w:color="auto" w:fill="auto"/>
            <w:vAlign w:val="bottom"/>
            <w:hideMark/>
          </w:tcPr>
          <w:p w14:paraId="137CA376" w14:textId="77777777" w:rsidR="00EA77AB" w:rsidRPr="00E831B9" w:rsidRDefault="00EA77AB" w:rsidP="00BF727C">
            <w:pPr>
              <w:keepNext/>
              <w:keepLines/>
              <w:jc w:val="right"/>
              <w:rPr>
                <w:rFonts w:ascii="Calibri" w:hAnsi="Calibri"/>
                <w:sz w:val="18"/>
                <w:szCs w:val="16"/>
                <w:lang w:eastAsia="zh-CN"/>
              </w:rPr>
            </w:pPr>
          </w:p>
        </w:tc>
        <w:tc>
          <w:tcPr>
            <w:tcW w:w="844" w:type="dxa"/>
            <w:gridSpan w:val="3"/>
            <w:tcBorders>
              <w:bottom w:val="single" w:sz="4" w:space="0" w:color="auto"/>
            </w:tcBorders>
            <w:shd w:val="clear" w:color="auto" w:fill="auto"/>
            <w:vAlign w:val="bottom"/>
            <w:hideMark/>
          </w:tcPr>
          <w:p w14:paraId="2F97AE06" w14:textId="77777777" w:rsidR="00EA77AB" w:rsidRPr="00E831B9" w:rsidRDefault="00EA77AB" w:rsidP="00BF727C">
            <w:pPr>
              <w:keepNext/>
              <w:keepLines/>
              <w:jc w:val="right"/>
              <w:rPr>
                <w:rFonts w:ascii="Calibri" w:hAnsi="Calibri"/>
                <w:sz w:val="18"/>
                <w:szCs w:val="16"/>
                <w:lang w:eastAsia="zh-CN"/>
              </w:rPr>
            </w:pPr>
          </w:p>
        </w:tc>
      </w:tr>
      <w:tr w:rsidR="00EA77AB" w:rsidRPr="00E831B9" w14:paraId="082A23AC" w14:textId="77777777" w:rsidTr="00BF727C">
        <w:trPr>
          <w:gridAfter w:val="2"/>
          <w:wAfter w:w="290" w:type="dxa"/>
          <w:jc w:val="right"/>
        </w:trPr>
        <w:tc>
          <w:tcPr>
            <w:tcW w:w="1418" w:type="dxa"/>
            <w:tcBorders>
              <w:top w:val="single" w:sz="4" w:space="0" w:color="auto"/>
              <w:bottom w:val="single" w:sz="4" w:space="0" w:color="auto"/>
            </w:tcBorders>
            <w:shd w:val="clear" w:color="auto" w:fill="auto"/>
            <w:vAlign w:val="center"/>
            <w:hideMark/>
          </w:tcPr>
          <w:p w14:paraId="24A414CB" w14:textId="77777777" w:rsidR="00EA77AB" w:rsidRPr="00E831B9" w:rsidRDefault="00EA77AB" w:rsidP="00BF727C">
            <w:pPr>
              <w:keepNext/>
              <w:keepLines/>
              <w:rPr>
                <w:rFonts w:ascii="Calibri" w:hAnsi="Calibri"/>
                <w:b/>
                <w:bCs/>
                <w:color w:val="000000"/>
                <w:sz w:val="18"/>
                <w:szCs w:val="16"/>
                <w:lang w:eastAsia="zh-CN"/>
              </w:rPr>
            </w:pPr>
            <w:r w:rsidRPr="00E831B9">
              <w:rPr>
                <w:rFonts w:ascii="Calibri" w:hAnsi="Calibri"/>
                <w:b/>
                <w:bCs/>
                <w:color w:val="000000"/>
                <w:sz w:val="18"/>
                <w:szCs w:val="16"/>
                <w:lang w:eastAsia="zh-CN"/>
              </w:rPr>
              <w:t>S</w:t>
            </w:r>
            <w:r>
              <w:rPr>
                <w:rFonts w:ascii="Calibri" w:hAnsi="Calibri"/>
                <w:b/>
                <w:bCs/>
                <w:color w:val="000000"/>
                <w:sz w:val="18"/>
                <w:szCs w:val="16"/>
                <w:lang w:eastAsia="zh-CN"/>
              </w:rPr>
              <w:t>ous-total</w:t>
            </w:r>
          </w:p>
        </w:tc>
        <w:tc>
          <w:tcPr>
            <w:tcW w:w="1275" w:type="dxa"/>
            <w:tcBorders>
              <w:top w:val="single" w:sz="4" w:space="0" w:color="auto"/>
              <w:bottom w:val="single" w:sz="4" w:space="0" w:color="auto"/>
            </w:tcBorders>
            <w:shd w:val="clear" w:color="auto" w:fill="auto"/>
            <w:vAlign w:val="center"/>
            <w:hideMark/>
          </w:tcPr>
          <w:p w14:paraId="45BE7248"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5,979.7</w:t>
            </w:r>
          </w:p>
        </w:tc>
        <w:tc>
          <w:tcPr>
            <w:tcW w:w="426" w:type="dxa"/>
            <w:tcBorders>
              <w:top w:val="single" w:sz="4" w:space="0" w:color="auto"/>
              <w:bottom w:val="single" w:sz="4" w:space="0" w:color="auto"/>
            </w:tcBorders>
            <w:shd w:val="clear" w:color="auto" w:fill="auto"/>
            <w:vAlign w:val="center"/>
            <w:hideMark/>
          </w:tcPr>
          <w:p w14:paraId="36331963" w14:textId="77777777" w:rsidR="00EA77AB" w:rsidRPr="00E831B9" w:rsidRDefault="00EA77AB" w:rsidP="00BF727C">
            <w:pPr>
              <w:keepNext/>
              <w:keepLines/>
              <w:jc w:val="right"/>
              <w:rPr>
                <w:rFonts w:ascii="Calibri" w:hAnsi="Calibri"/>
                <w:b/>
                <w:bCs/>
                <w:color w:val="000000"/>
                <w:sz w:val="18"/>
                <w:szCs w:val="16"/>
                <w:lang w:eastAsia="zh-CN"/>
              </w:rPr>
            </w:pPr>
          </w:p>
        </w:tc>
        <w:tc>
          <w:tcPr>
            <w:tcW w:w="1134" w:type="dxa"/>
            <w:tcBorders>
              <w:top w:val="single" w:sz="4" w:space="0" w:color="auto"/>
              <w:bottom w:val="single" w:sz="4" w:space="0" w:color="auto"/>
            </w:tcBorders>
            <w:shd w:val="clear" w:color="auto" w:fill="auto"/>
            <w:vAlign w:val="center"/>
            <w:hideMark/>
          </w:tcPr>
          <w:p w14:paraId="6161ADA6"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6,028.6</w:t>
            </w:r>
          </w:p>
        </w:tc>
        <w:tc>
          <w:tcPr>
            <w:tcW w:w="1275" w:type="dxa"/>
            <w:tcBorders>
              <w:top w:val="single" w:sz="4" w:space="0" w:color="auto"/>
              <w:bottom w:val="single" w:sz="4" w:space="0" w:color="auto"/>
            </w:tcBorders>
            <w:shd w:val="clear" w:color="auto" w:fill="auto"/>
            <w:vAlign w:val="center"/>
            <w:hideMark/>
          </w:tcPr>
          <w:p w14:paraId="7B4FAC77"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5,659.8</w:t>
            </w:r>
          </w:p>
        </w:tc>
        <w:tc>
          <w:tcPr>
            <w:tcW w:w="373" w:type="dxa"/>
            <w:gridSpan w:val="2"/>
            <w:tcBorders>
              <w:top w:val="single" w:sz="4" w:space="0" w:color="auto"/>
              <w:bottom w:val="single" w:sz="4" w:space="0" w:color="auto"/>
            </w:tcBorders>
            <w:shd w:val="clear" w:color="auto" w:fill="auto"/>
            <w:vAlign w:val="center"/>
            <w:hideMark/>
          </w:tcPr>
          <w:p w14:paraId="3A985867" w14:textId="77777777" w:rsidR="00EA77AB" w:rsidRPr="00E831B9" w:rsidRDefault="00EA77AB" w:rsidP="00BF727C">
            <w:pPr>
              <w:keepNext/>
              <w:keepLines/>
              <w:jc w:val="right"/>
              <w:rPr>
                <w:rFonts w:ascii="Calibri" w:hAnsi="Calibri"/>
                <w:b/>
                <w:bCs/>
                <w:color w:val="000000"/>
                <w:sz w:val="18"/>
                <w:szCs w:val="16"/>
                <w:lang w:eastAsia="zh-CN"/>
              </w:rPr>
            </w:pPr>
          </w:p>
        </w:tc>
        <w:tc>
          <w:tcPr>
            <w:tcW w:w="1045" w:type="dxa"/>
            <w:gridSpan w:val="2"/>
            <w:tcBorders>
              <w:top w:val="single" w:sz="4" w:space="0" w:color="auto"/>
              <w:bottom w:val="single" w:sz="4" w:space="0" w:color="auto"/>
            </w:tcBorders>
            <w:shd w:val="clear" w:color="auto" w:fill="auto"/>
            <w:vAlign w:val="center"/>
            <w:hideMark/>
          </w:tcPr>
          <w:p w14:paraId="018434F9"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7</w:t>
            </w:r>
          </w:p>
        </w:tc>
        <w:tc>
          <w:tcPr>
            <w:tcW w:w="283" w:type="dxa"/>
            <w:tcBorders>
              <w:top w:val="single" w:sz="4" w:space="0" w:color="auto"/>
              <w:bottom w:val="single" w:sz="4" w:space="0" w:color="auto"/>
            </w:tcBorders>
            <w:shd w:val="clear" w:color="auto" w:fill="auto"/>
            <w:vAlign w:val="center"/>
            <w:hideMark/>
          </w:tcPr>
          <w:p w14:paraId="47F0E7DC" w14:textId="77777777" w:rsidR="00EA77AB" w:rsidRPr="00E831B9" w:rsidRDefault="00EA77AB" w:rsidP="00BF727C">
            <w:pPr>
              <w:keepNext/>
              <w:keepLines/>
              <w:jc w:val="right"/>
              <w:rPr>
                <w:rFonts w:ascii="Calibri" w:hAnsi="Calibri"/>
                <w:b/>
                <w:bCs/>
                <w:color w:val="000000"/>
                <w:sz w:val="18"/>
                <w:szCs w:val="16"/>
                <w:lang w:eastAsia="zh-CN"/>
              </w:rPr>
            </w:pPr>
          </w:p>
        </w:tc>
        <w:tc>
          <w:tcPr>
            <w:tcW w:w="851" w:type="dxa"/>
            <w:tcBorders>
              <w:top w:val="single" w:sz="4" w:space="0" w:color="auto"/>
              <w:bottom w:val="single" w:sz="4" w:space="0" w:color="auto"/>
            </w:tcBorders>
            <w:shd w:val="clear" w:color="auto" w:fill="auto"/>
            <w:vAlign w:val="center"/>
            <w:hideMark/>
          </w:tcPr>
          <w:p w14:paraId="7FFBAD9F"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4</w:t>
            </w:r>
          </w:p>
        </w:tc>
        <w:tc>
          <w:tcPr>
            <w:tcW w:w="283" w:type="dxa"/>
            <w:tcBorders>
              <w:top w:val="single" w:sz="4" w:space="0" w:color="auto"/>
              <w:bottom w:val="single" w:sz="4" w:space="0" w:color="auto"/>
            </w:tcBorders>
            <w:shd w:val="clear" w:color="auto" w:fill="auto"/>
            <w:vAlign w:val="center"/>
            <w:hideMark/>
          </w:tcPr>
          <w:p w14:paraId="7540BC19" w14:textId="77777777" w:rsidR="00EA77AB" w:rsidRPr="00E831B9" w:rsidRDefault="00EA77AB" w:rsidP="00BF727C">
            <w:pPr>
              <w:keepNext/>
              <w:keepLines/>
              <w:jc w:val="right"/>
              <w:rPr>
                <w:rFonts w:ascii="Calibri" w:hAnsi="Calibri"/>
                <w:b/>
                <w:bCs/>
                <w:color w:val="000000"/>
                <w:sz w:val="18"/>
                <w:szCs w:val="16"/>
                <w:lang w:eastAsia="zh-CN"/>
              </w:rPr>
            </w:pPr>
          </w:p>
        </w:tc>
        <w:tc>
          <w:tcPr>
            <w:tcW w:w="844" w:type="dxa"/>
            <w:gridSpan w:val="3"/>
            <w:tcBorders>
              <w:top w:val="single" w:sz="4" w:space="0" w:color="auto"/>
              <w:bottom w:val="single" w:sz="4" w:space="0" w:color="auto"/>
            </w:tcBorders>
            <w:shd w:val="clear" w:color="auto" w:fill="auto"/>
            <w:vAlign w:val="center"/>
            <w:hideMark/>
          </w:tcPr>
          <w:p w14:paraId="4F7CF75A"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5</w:t>
            </w:r>
          </w:p>
        </w:tc>
      </w:tr>
      <w:tr w:rsidR="00EA77AB" w:rsidRPr="00E831B9" w14:paraId="5E48AF40" w14:textId="77777777" w:rsidTr="00BF727C">
        <w:trPr>
          <w:gridAfter w:val="2"/>
          <w:wAfter w:w="290" w:type="dxa"/>
          <w:jc w:val="right"/>
        </w:trPr>
        <w:tc>
          <w:tcPr>
            <w:tcW w:w="1418" w:type="dxa"/>
            <w:tcBorders>
              <w:top w:val="single" w:sz="4" w:space="0" w:color="auto"/>
            </w:tcBorders>
            <w:shd w:val="clear" w:color="auto" w:fill="auto"/>
            <w:vAlign w:val="center"/>
            <w:hideMark/>
          </w:tcPr>
          <w:p w14:paraId="53A72725" w14:textId="77777777" w:rsidR="00EA77AB" w:rsidRPr="00E831B9" w:rsidRDefault="00EA77AB" w:rsidP="00BF727C">
            <w:pPr>
              <w:keepNext/>
              <w:keepLines/>
              <w:rPr>
                <w:rFonts w:ascii="Calibri" w:hAnsi="Calibri"/>
                <w:color w:val="000000"/>
                <w:sz w:val="18"/>
                <w:szCs w:val="16"/>
                <w:lang w:eastAsia="zh-CN"/>
              </w:rPr>
            </w:pPr>
            <w:r>
              <w:rPr>
                <w:rFonts w:asciiTheme="majorHAnsi" w:hAnsiTheme="majorHAnsi" w:cstheme="majorHAnsi"/>
                <w:color w:val="000000"/>
                <w:sz w:val="18"/>
                <w:szCs w:val="18"/>
                <w:lang w:eastAsia="zh-CN"/>
              </w:rPr>
              <w:t>Coûts d’appui au programme</w:t>
            </w:r>
          </w:p>
        </w:tc>
        <w:tc>
          <w:tcPr>
            <w:tcW w:w="1275" w:type="dxa"/>
            <w:tcBorders>
              <w:top w:val="single" w:sz="4" w:space="0" w:color="auto"/>
            </w:tcBorders>
            <w:shd w:val="clear" w:color="auto" w:fill="auto"/>
            <w:vAlign w:val="center"/>
            <w:hideMark/>
          </w:tcPr>
          <w:p w14:paraId="4E958FFB" w14:textId="77777777" w:rsidR="00EA77AB" w:rsidRPr="00E831B9" w:rsidRDefault="00EA77AB" w:rsidP="00BF727C">
            <w:pPr>
              <w:keepNext/>
              <w:keepLines/>
              <w:jc w:val="right"/>
              <w:rPr>
                <w:rFonts w:ascii="Calibri" w:hAnsi="Calibri"/>
                <w:color w:val="000000"/>
                <w:sz w:val="18"/>
                <w:szCs w:val="16"/>
                <w:lang w:eastAsia="zh-CN"/>
              </w:rPr>
            </w:pPr>
          </w:p>
        </w:tc>
        <w:tc>
          <w:tcPr>
            <w:tcW w:w="426" w:type="dxa"/>
            <w:tcBorders>
              <w:top w:val="single" w:sz="4" w:space="0" w:color="auto"/>
            </w:tcBorders>
            <w:shd w:val="clear" w:color="auto" w:fill="auto"/>
            <w:vAlign w:val="center"/>
            <w:hideMark/>
          </w:tcPr>
          <w:p w14:paraId="5AC16C58" w14:textId="77777777" w:rsidR="00EA77AB" w:rsidRPr="00E831B9" w:rsidRDefault="00EA77AB" w:rsidP="00BF727C">
            <w:pPr>
              <w:keepNext/>
              <w:keepLines/>
              <w:jc w:val="right"/>
              <w:rPr>
                <w:rFonts w:ascii="Calibri" w:hAnsi="Calibri"/>
                <w:sz w:val="18"/>
                <w:szCs w:val="16"/>
                <w:lang w:eastAsia="zh-CN"/>
              </w:rPr>
            </w:pPr>
          </w:p>
        </w:tc>
        <w:tc>
          <w:tcPr>
            <w:tcW w:w="1134" w:type="dxa"/>
            <w:tcBorders>
              <w:top w:val="single" w:sz="4" w:space="0" w:color="auto"/>
            </w:tcBorders>
            <w:shd w:val="clear" w:color="auto" w:fill="auto"/>
            <w:vAlign w:val="center"/>
            <w:hideMark/>
          </w:tcPr>
          <w:p w14:paraId="496655D8" w14:textId="77777777" w:rsidR="00EA77AB" w:rsidRPr="00E831B9" w:rsidRDefault="00EA77AB" w:rsidP="00BF727C">
            <w:pPr>
              <w:keepNext/>
              <w:keepLines/>
              <w:jc w:val="right"/>
              <w:rPr>
                <w:rFonts w:ascii="Calibri" w:hAnsi="Calibri"/>
                <w:sz w:val="18"/>
                <w:szCs w:val="16"/>
                <w:lang w:eastAsia="zh-CN"/>
              </w:rPr>
            </w:pPr>
          </w:p>
        </w:tc>
        <w:tc>
          <w:tcPr>
            <w:tcW w:w="1275" w:type="dxa"/>
            <w:tcBorders>
              <w:top w:val="single" w:sz="4" w:space="0" w:color="auto"/>
            </w:tcBorders>
            <w:shd w:val="clear" w:color="auto" w:fill="auto"/>
            <w:vAlign w:val="center"/>
            <w:hideMark/>
          </w:tcPr>
          <w:p w14:paraId="75F80C31" w14:textId="77777777" w:rsidR="00EA77AB" w:rsidRPr="00E831B9" w:rsidRDefault="00EA77AB" w:rsidP="00BF727C">
            <w:pPr>
              <w:keepNext/>
              <w:keepLines/>
              <w:jc w:val="right"/>
              <w:rPr>
                <w:rFonts w:ascii="Calibri" w:hAnsi="Calibri"/>
                <w:sz w:val="18"/>
                <w:szCs w:val="16"/>
                <w:lang w:eastAsia="zh-CN"/>
              </w:rPr>
            </w:pPr>
          </w:p>
        </w:tc>
        <w:tc>
          <w:tcPr>
            <w:tcW w:w="373" w:type="dxa"/>
            <w:gridSpan w:val="2"/>
            <w:tcBorders>
              <w:top w:val="single" w:sz="4" w:space="0" w:color="auto"/>
            </w:tcBorders>
            <w:shd w:val="clear" w:color="auto" w:fill="auto"/>
            <w:vAlign w:val="bottom"/>
            <w:hideMark/>
          </w:tcPr>
          <w:p w14:paraId="47F8B401" w14:textId="77777777" w:rsidR="00EA77AB" w:rsidRPr="00E831B9" w:rsidRDefault="00EA77AB" w:rsidP="00BF727C">
            <w:pPr>
              <w:keepNext/>
              <w:keepLines/>
              <w:jc w:val="right"/>
              <w:rPr>
                <w:rFonts w:ascii="Calibri" w:hAnsi="Calibri"/>
                <w:sz w:val="18"/>
                <w:szCs w:val="16"/>
                <w:lang w:eastAsia="zh-CN"/>
              </w:rPr>
            </w:pPr>
          </w:p>
        </w:tc>
        <w:tc>
          <w:tcPr>
            <w:tcW w:w="1045" w:type="dxa"/>
            <w:gridSpan w:val="2"/>
            <w:tcBorders>
              <w:top w:val="single" w:sz="4" w:space="0" w:color="auto"/>
            </w:tcBorders>
            <w:shd w:val="clear" w:color="auto" w:fill="auto"/>
            <w:vAlign w:val="center"/>
            <w:hideMark/>
          </w:tcPr>
          <w:p w14:paraId="2B1E5C1D"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 xml:space="preserve"> 20</w:t>
            </w:r>
          </w:p>
        </w:tc>
        <w:tc>
          <w:tcPr>
            <w:tcW w:w="283" w:type="dxa"/>
            <w:tcBorders>
              <w:top w:val="single" w:sz="4" w:space="0" w:color="auto"/>
            </w:tcBorders>
            <w:shd w:val="clear" w:color="auto" w:fill="auto"/>
            <w:vAlign w:val="center"/>
            <w:hideMark/>
          </w:tcPr>
          <w:p w14:paraId="46C07E88" w14:textId="77777777" w:rsidR="00EA77AB" w:rsidRPr="00E831B9" w:rsidRDefault="00EA77AB" w:rsidP="00BF727C">
            <w:pPr>
              <w:keepNext/>
              <w:keepLines/>
              <w:jc w:val="right"/>
              <w:rPr>
                <w:rFonts w:ascii="Calibri" w:hAnsi="Calibri"/>
                <w:color w:val="000000"/>
                <w:sz w:val="18"/>
                <w:szCs w:val="16"/>
                <w:lang w:eastAsia="zh-CN"/>
              </w:rPr>
            </w:pPr>
          </w:p>
        </w:tc>
        <w:tc>
          <w:tcPr>
            <w:tcW w:w="851" w:type="dxa"/>
            <w:tcBorders>
              <w:top w:val="single" w:sz="4" w:space="0" w:color="auto"/>
            </w:tcBorders>
            <w:shd w:val="clear" w:color="auto" w:fill="auto"/>
            <w:vAlign w:val="center"/>
            <w:hideMark/>
          </w:tcPr>
          <w:p w14:paraId="61C2F182"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16</w:t>
            </w:r>
          </w:p>
        </w:tc>
        <w:tc>
          <w:tcPr>
            <w:tcW w:w="283" w:type="dxa"/>
            <w:tcBorders>
              <w:top w:val="single" w:sz="4" w:space="0" w:color="auto"/>
            </w:tcBorders>
            <w:shd w:val="clear" w:color="auto" w:fill="auto"/>
            <w:vAlign w:val="center"/>
            <w:hideMark/>
          </w:tcPr>
          <w:p w14:paraId="0EB7FAB8" w14:textId="77777777" w:rsidR="00EA77AB" w:rsidRPr="00E831B9" w:rsidRDefault="00EA77AB" w:rsidP="00BF727C">
            <w:pPr>
              <w:keepNext/>
              <w:keepLines/>
              <w:jc w:val="right"/>
              <w:rPr>
                <w:rFonts w:ascii="Calibri" w:hAnsi="Calibri"/>
                <w:color w:val="000000"/>
                <w:sz w:val="18"/>
                <w:szCs w:val="16"/>
                <w:lang w:eastAsia="zh-CN"/>
              </w:rPr>
            </w:pPr>
          </w:p>
        </w:tc>
        <w:tc>
          <w:tcPr>
            <w:tcW w:w="844" w:type="dxa"/>
            <w:gridSpan w:val="3"/>
            <w:tcBorders>
              <w:top w:val="single" w:sz="4" w:space="0" w:color="auto"/>
            </w:tcBorders>
            <w:shd w:val="clear" w:color="auto" w:fill="auto"/>
            <w:vAlign w:val="center"/>
            <w:hideMark/>
          </w:tcPr>
          <w:p w14:paraId="431A2D4D" w14:textId="77777777" w:rsidR="00EA77AB" w:rsidRPr="00E831B9" w:rsidRDefault="00EA77AB" w:rsidP="00BF727C">
            <w:pPr>
              <w:keepNext/>
              <w:keepLines/>
              <w:jc w:val="right"/>
              <w:rPr>
                <w:rFonts w:ascii="Calibri" w:hAnsi="Calibri"/>
                <w:color w:val="000000"/>
                <w:sz w:val="18"/>
                <w:szCs w:val="16"/>
                <w:lang w:eastAsia="zh-CN"/>
              </w:rPr>
            </w:pPr>
            <w:r w:rsidRPr="00E831B9">
              <w:rPr>
                <w:rFonts w:ascii="Calibri" w:hAnsi="Calibri"/>
                <w:color w:val="000000"/>
                <w:sz w:val="18"/>
                <w:szCs w:val="16"/>
                <w:lang w:eastAsia="zh-CN"/>
              </w:rPr>
              <w:t>16</w:t>
            </w:r>
          </w:p>
        </w:tc>
      </w:tr>
      <w:tr w:rsidR="00EA77AB" w:rsidRPr="00E831B9" w14:paraId="240D9315" w14:textId="77777777" w:rsidTr="00BF727C">
        <w:trPr>
          <w:gridAfter w:val="2"/>
          <w:wAfter w:w="290" w:type="dxa"/>
          <w:jc w:val="right"/>
        </w:trPr>
        <w:tc>
          <w:tcPr>
            <w:tcW w:w="1418" w:type="dxa"/>
            <w:shd w:val="clear" w:color="auto" w:fill="auto"/>
            <w:vAlign w:val="center"/>
            <w:hideMark/>
          </w:tcPr>
          <w:p w14:paraId="257800A5" w14:textId="77777777" w:rsidR="00EA77AB" w:rsidRPr="00E831B9" w:rsidRDefault="00EA77AB" w:rsidP="00BF727C">
            <w:pPr>
              <w:keepNext/>
              <w:keepLines/>
              <w:rPr>
                <w:rFonts w:ascii="Calibri" w:hAnsi="Calibri"/>
                <w:color w:val="000000"/>
                <w:sz w:val="18"/>
                <w:szCs w:val="16"/>
                <w:lang w:eastAsia="zh-CN"/>
              </w:rPr>
            </w:pPr>
            <w:r>
              <w:rPr>
                <w:rFonts w:asciiTheme="majorHAnsi" w:hAnsiTheme="majorHAnsi" w:cstheme="majorHAnsi"/>
                <w:color w:val="000000"/>
                <w:sz w:val="18"/>
                <w:szCs w:val="18"/>
                <w:lang w:eastAsia="zh-CN"/>
              </w:rPr>
              <w:t>Extrabudgétaire</w:t>
            </w:r>
          </w:p>
        </w:tc>
        <w:tc>
          <w:tcPr>
            <w:tcW w:w="1275" w:type="dxa"/>
            <w:shd w:val="clear" w:color="auto" w:fill="auto"/>
            <w:vAlign w:val="center"/>
            <w:hideMark/>
          </w:tcPr>
          <w:p w14:paraId="07BD7DFB" w14:textId="77777777" w:rsidR="00EA77AB" w:rsidRPr="00E831B9" w:rsidRDefault="00EA77AB" w:rsidP="00BF727C">
            <w:pPr>
              <w:keepNext/>
              <w:keepLines/>
              <w:jc w:val="right"/>
              <w:rPr>
                <w:rFonts w:ascii="Calibri" w:hAnsi="Calibri"/>
                <w:color w:val="000000"/>
                <w:sz w:val="18"/>
                <w:szCs w:val="16"/>
                <w:lang w:eastAsia="zh-CN"/>
              </w:rPr>
            </w:pPr>
          </w:p>
        </w:tc>
        <w:tc>
          <w:tcPr>
            <w:tcW w:w="426" w:type="dxa"/>
            <w:shd w:val="clear" w:color="auto" w:fill="auto"/>
            <w:vAlign w:val="center"/>
            <w:hideMark/>
          </w:tcPr>
          <w:p w14:paraId="0B96B6F7" w14:textId="77777777" w:rsidR="00EA77AB" w:rsidRPr="00E831B9" w:rsidRDefault="00EA77AB" w:rsidP="00BF727C">
            <w:pPr>
              <w:keepNext/>
              <w:keepLines/>
              <w:jc w:val="right"/>
              <w:rPr>
                <w:rFonts w:ascii="Calibri" w:hAnsi="Calibri"/>
                <w:sz w:val="18"/>
                <w:szCs w:val="16"/>
                <w:lang w:eastAsia="zh-CN"/>
              </w:rPr>
            </w:pPr>
          </w:p>
        </w:tc>
        <w:tc>
          <w:tcPr>
            <w:tcW w:w="1134" w:type="dxa"/>
            <w:shd w:val="clear" w:color="auto" w:fill="auto"/>
            <w:vAlign w:val="center"/>
            <w:hideMark/>
          </w:tcPr>
          <w:p w14:paraId="2FF5DEB9" w14:textId="77777777" w:rsidR="00EA77AB" w:rsidRPr="00E831B9" w:rsidRDefault="00EA77AB" w:rsidP="00BF727C">
            <w:pPr>
              <w:keepNext/>
              <w:keepLines/>
              <w:jc w:val="right"/>
              <w:rPr>
                <w:rFonts w:ascii="Calibri" w:hAnsi="Calibri"/>
                <w:sz w:val="18"/>
                <w:szCs w:val="16"/>
                <w:lang w:eastAsia="zh-CN"/>
              </w:rPr>
            </w:pPr>
          </w:p>
        </w:tc>
        <w:tc>
          <w:tcPr>
            <w:tcW w:w="1275" w:type="dxa"/>
            <w:shd w:val="clear" w:color="auto" w:fill="auto"/>
            <w:vAlign w:val="center"/>
            <w:hideMark/>
          </w:tcPr>
          <w:p w14:paraId="066E3381" w14:textId="77777777" w:rsidR="00EA77AB" w:rsidRPr="00E831B9" w:rsidRDefault="00EA77AB" w:rsidP="00BF727C">
            <w:pPr>
              <w:keepNext/>
              <w:keepLines/>
              <w:jc w:val="right"/>
              <w:rPr>
                <w:rFonts w:ascii="Calibri" w:hAnsi="Calibri"/>
                <w:sz w:val="18"/>
                <w:szCs w:val="16"/>
                <w:lang w:eastAsia="zh-CN"/>
              </w:rPr>
            </w:pPr>
          </w:p>
        </w:tc>
        <w:tc>
          <w:tcPr>
            <w:tcW w:w="373" w:type="dxa"/>
            <w:gridSpan w:val="2"/>
            <w:shd w:val="clear" w:color="auto" w:fill="auto"/>
            <w:vAlign w:val="bottom"/>
            <w:hideMark/>
          </w:tcPr>
          <w:p w14:paraId="4CBA9C9A" w14:textId="77777777" w:rsidR="00EA77AB" w:rsidRPr="00E831B9" w:rsidRDefault="00EA77AB" w:rsidP="00BF727C">
            <w:pPr>
              <w:keepNext/>
              <w:keepLines/>
              <w:jc w:val="right"/>
              <w:rPr>
                <w:rFonts w:ascii="Calibri" w:hAnsi="Calibri"/>
                <w:sz w:val="18"/>
                <w:szCs w:val="16"/>
                <w:lang w:eastAsia="zh-CN"/>
              </w:rPr>
            </w:pPr>
          </w:p>
        </w:tc>
        <w:tc>
          <w:tcPr>
            <w:tcW w:w="1045" w:type="dxa"/>
            <w:gridSpan w:val="2"/>
            <w:shd w:val="clear" w:color="auto" w:fill="auto"/>
            <w:vAlign w:val="center"/>
            <w:hideMark/>
          </w:tcPr>
          <w:p w14:paraId="2E169763" w14:textId="77777777" w:rsidR="00EA77AB" w:rsidRPr="00E831B9" w:rsidRDefault="00EA77AB" w:rsidP="00BF727C">
            <w:pPr>
              <w:keepNext/>
              <w:keepLines/>
              <w:jc w:val="right"/>
              <w:rPr>
                <w:rFonts w:ascii="Calibri" w:hAnsi="Calibri"/>
                <w:sz w:val="18"/>
                <w:szCs w:val="16"/>
                <w:lang w:eastAsia="zh-CN"/>
              </w:rPr>
            </w:pPr>
          </w:p>
        </w:tc>
        <w:tc>
          <w:tcPr>
            <w:tcW w:w="283" w:type="dxa"/>
            <w:shd w:val="clear" w:color="auto" w:fill="auto"/>
            <w:vAlign w:val="center"/>
            <w:hideMark/>
          </w:tcPr>
          <w:p w14:paraId="33BA89D5" w14:textId="77777777" w:rsidR="00EA77AB" w:rsidRPr="00E831B9" w:rsidRDefault="00EA77AB" w:rsidP="00BF727C">
            <w:pPr>
              <w:keepNext/>
              <w:keepLines/>
              <w:jc w:val="right"/>
              <w:rPr>
                <w:rFonts w:ascii="Calibri" w:hAnsi="Calibri"/>
                <w:sz w:val="18"/>
                <w:szCs w:val="16"/>
                <w:lang w:eastAsia="zh-CN"/>
              </w:rPr>
            </w:pPr>
          </w:p>
        </w:tc>
        <w:tc>
          <w:tcPr>
            <w:tcW w:w="851" w:type="dxa"/>
            <w:shd w:val="clear" w:color="auto" w:fill="auto"/>
            <w:vAlign w:val="center"/>
            <w:hideMark/>
          </w:tcPr>
          <w:p w14:paraId="16467431" w14:textId="77777777" w:rsidR="00EA77AB" w:rsidRPr="00E831B9" w:rsidRDefault="00EA77AB" w:rsidP="00BF727C">
            <w:pPr>
              <w:keepNext/>
              <w:keepLines/>
              <w:jc w:val="right"/>
              <w:rPr>
                <w:rFonts w:ascii="Calibri" w:hAnsi="Calibri"/>
                <w:sz w:val="18"/>
                <w:szCs w:val="16"/>
                <w:lang w:eastAsia="zh-CN"/>
              </w:rPr>
            </w:pPr>
          </w:p>
        </w:tc>
        <w:tc>
          <w:tcPr>
            <w:tcW w:w="283" w:type="dxa"/>
            <w:shd w:val="clear" w:color="auto" w:fill="auto"/>
            <w:vAlign w:val="center"/>
            <w:hideMark/>
          </w:tcPr>
          <w:p w14:paraId="27E43E0A" w14:textId="77777777" w:rsidR="00EA77AB" w:rsidRPr="00E831B9" w:rsidRDefault="00EA77AB" w:rsidP="00BF727C">
            <w:pPr>
              <w:keepNext/>
              <w:keepLines/>
              <w:jc w:val="right"/>
              <w:rPr>
                <w:rFonts w:ascii="Calibri" w:hAnsi="Calibri"/>
                <w:sz w:val="18"/>
                <w:szCs w:val="16"/>
                <w:lang w:eastAsia="zh-CN"/>
              </w:rPr>
            </w:pPr>
          </w:p>
        </w:tc>
        <w:tc>
          <w:tcPr>
            <w:tcW w:w="844" w:type="dxa"/>
            <w:gridSpan w:val="3"/>
            <w:shd w:val="clear" w:color="auto" w:fill="auto"/>
            <w:vAlign w:val="center"/>
            <w:hideMark/>
          </w:tcPr>
          <w:p w14:paraId="7A2CCEFC" w14:textId="77777777" w:rsidR="00EA77AB" w:rsidRPr="00E831B9" w:rsidRDefault="00EA77AB" w:rsidP="00BF727C">
            <w:pPr>
              <w:keepNext/>
              <w:keepLines/>
              <w:jc w:val="right"/>
              <w:rPr>
                <w:rFonts w:ascii="Calibri" w:hAnsi="Calibri"/>
                <w:sz w:val="18"/>
                <w:szCs w:val="16"/>
                <w:lang w:eastAsia="zh-CN"/>
              </w:rPr>
            </w:pPr>
          </w:p>
        </w:tc>
      </w:tr>
      <w:tr w:rsidR="00EA77AB" w:rsidRPr="00E831B9" w14:paraId="6D9800B7" w14:textId="77777777" w:rsidTr="00BF727C">
        <w:trPr>
          <w:jc w:val="right"/>
        </w:trPr>
        <w:tc>
          <w:tcPr>
            <w:tcW w:w="1418" w:type="dxa"/>
            <w:tcBorders>
              <w:top w:val="single" w:sz="4" w:space="0" w:color="auto"/>
              <w:bottom w:val="single" w:sz="4" w:space="0" w:color="auto"/>
            </w:tcBorders>
            <w:shd w:val="clear" w:color="auto" w:fill="auto"/>
            <w:vAlign w:val="center"/>
            <w:hideMark/>
          </w:tcPr>
          <w:p w14:paraId="37D05815" w14:textId="77777777" w:rsidR="00EA77AB" w:rsidRPr="00E831B9" w:rsidRDefault="00EA77AB" w:rsidP="00BF727C">
            <w:pPr>
              <w:keepNext/>
              <w:keepLines/>
              <w:rPr>
                <w:rFonts w:ascii="Calibri" w:hAnsi="Calibri"/>
                <w:b/>
                <w:bCs/>
                <w:color w:val="000000"/>
                <w:sz w:val="18"/>
                <w:szCs w:val="16"/>
                <w:lang w:eastAsia="zh-CN"/>
              </w:rPr>
            </w:pPr>
            <w:r w:rsidRPr="00E831B9">
              <w:rPr>
                <w:rFonts w:ascii="Calibri" w:hAnsi="Calibri"/>
                <w:b/>
                <w:bCs/>
                <w:color w:val="000000"/>
                <w:sz w:val="18"/>
                <w:szCs w:val="16"/>
                <w:lang w:eastAsia="zh-CN"/>
              </w:rPr>
              <w:t>Total</w:t>
            </w:r>
          </w:p>
        </w:tc>
        <w:tc>
          <w:tcPr>
            <w:tcW w:w="1275" w:type="dxa"/>
            <w:tcBorders>
              <w:top w:val="single" w:sz="4" w:space="0" w:color="auto"/>
              <w:bottom w:val="single" w:sz="4" w:space="0" w:color="auto"/>
            </w:tcBorders>
            <w:shd w:val="clear" w:color="auto" w:fill="auto"/>
            <w:vAlign w:val="center"/>
            <w:hideMark/>
          </w:tcPr>
          <w:p w14:paraId="4ECFF418"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5,979.7</w:t>
            </w:r>
          </w:p>
        </w:tc>
        <w:tc>
          <w:tcPr>
            <w:tcW w:w="426" w:type="dxa"/>
            <w:tcBorders>
              <w:top w:val="single" w:sz="4" w:space="0" w:color="auto"/>
              <w:bottom w:val="single" w:sz="4" w:space="0" w:color="auto"/>
            </w:tcBorders>
            <w:shd w:val="clear" w:color="auto" w:fill="auto"/>
            <w:vAlign w:val="center"/>
            <w:hideMark/>
          </w:tcPr>
          <w:p w14:paraId="1AD42E16" w14:textId="77777777" w:rsidR="00EA77AB" w:rsidRPr="00E831B9" w:rsidRDefault="00EA77AB" w:rsidP="00BF727C">
            <w:pPr>
              <w:keepNext/>
              <w:keepLines/>
              <w:jc w:val="right"/>
              <w:rPr>
                <w:rFonts w:ascii="Calibri" w:hAnsi="Calibri"/>
                <w:b/>
                <w:bCs/>
                <w:color w:val="000000"/>
                <w:sz w:val="18"/>
                <w:szCs w:val="16"/>
                <w:lang w:eastAsia="zh-CN"/>
              </w:rPr>
            </w:pPr>
          </w:p>
        </w:tc>
        <w:tc>
          <w:tcPr>
            <w:tcW w:w="1134" w:type="dxa"/>
            <w:tcBorders>
              <w:top w:val="single" w:sz="4" w:space="0" w:color="auto"/>
              <w:bottom w:val="single" w:sz="4" w:space="0" w:color="auto"/>
            </w:tcBorders>
            <w:shd w:val="clear" w:color="auto" w:fill="auto"/>
            <w:vAlign w:val="center"/>
            <w:hideMark/>
          </w:tcPr>
          <w:p w14:paraId="58F8D503"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6,028.6</w:t>
            </w:r>
          </w:p>
        </w:tc>
        <w:tc>
          <w:tcPr>
            <w:tcW w:w="1275" w:type="dxa"/>
            <w:tcBorders>
              <w:top w:val="single" w:sz="4" w:space="0" w:color="auto"/>
              <w:bottom w:val="single" w:sz="4" w:space="0" w:color="auto"/>
            </w:tcBorders>
            <w:shd w:val="clear" w:color="auto" w:fill="auto"/>
            <w:vAlign w:val="center"/>
            <w:hideMark/>
          </w:tcPr>
          <w:p w14:paraId="5D10B7D1"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5,659.8</w:t>
            </w:r>
          </w:p>
        </w:tc>
        <w:tc>
          <w:tcPr>
            <w:tcW w:w="373" w:type="dxa"/>
            <w:gridSpan w:val="2"/>
            <w:tcBorders>
              <w:top w:val="single" w:sz="4" w:space="0" w:color="auto"/>
              <w:bottom w:val="single" w:sz="4" w:space="0" w:color="auto"/>
            </w:tcBorders>
            <w:shd w:val="clear" w:color="auto" w:fill="auto"/>
            <w:vAlign w:val="center"/>
            <w:hideMark/>
          </w:tcPr>
          <w:p w14:paraId="6568C40F" w14:textId="77777777" w:rsidR="00EA77AB" w:rsidRPr="00E831B9" w:rsidRDefault="00EA77AB" w:rsidP="00BF727C">
            <w:pPr>
              <w:keepNext/>
              <w:keepLines/>
              <w:jc w:val="right"/>
              <w:rPr>
                <w:rFonts w:ascii="Calibri" w:hAnsi="Calibri"/>
                <w:b/>
                <w:bCs/>
                <w:color w:val="000000"/>
                <w:sz w:val="18"/>
                <w:szCs w:val="16"/>
                <w:lang w:eastAsia="zh-CN"/>
              </w:rPr>
            </w:pPr>
          </w:p>
        </w:tc>
        <w:tc>
          <w:tcPr>
            <w:tcW w:w="1045" w:type="dxa"/>
            <w:gridSpan w:val="2"/>
            <w:tcBorders>
              <w:top w:val="single" w:sz="4" w:space="0" w:color="auto"/>
              <w:bottom w:val="single" w:sz="4" w:space="0" w:color="auto"/>
            </w:tcBorders>
            <w:shd w:val="clear" w:color="auto" w:fill="auto"/>
            <w:vAlign w:val="center"/>
            <w:hideMark/>
          </w:tcPr>
          <w:p w14:paraId="7F366C4E"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27</w:t>
            </w:r>
          </w:p>
        </w:tc>
        <w:tc>
          <w:tcPr>
            <w:tcW w:w="283" w:type="dxa"/>
            <w:tcBorders>
              <w:top w:val="single" w:sz="4" w:space="0" w:color="auto"/>
              <w:bottom w:val="single" w:sz="4" w:space="0" w:color="auto"/>
            </w:tcBorders>
            <w:shd w:val="clear" w:color="auto" w:fill="auto"/>
            <w:vAlign w:val="center"/>
          </w:tcPr>
          <w:p w14:paraId="65E5EC03" w14:textId="77777777" w:rsidR="00EA77AB" w:rsidRPr="00E831B9" w:rsidRDefault="00EA77AB" w:rsidP="00BF727C">
            <w:pPr>
              <w:keepNext/>
              <w:keepLines/>
              <w:jc w:val="right"/>
              <w:rPr>
                <w:rFonts w:ascii="Calibri" w:hAnsi="Calibri"/>
                <w:b/>
                <w:bCs/>
                <w:color w:val="000000"/>
                <w:sz w:val="18"/>
                <w:szCs w:val="16"/>
                <w:lang w:eastAsia="zh-CN"/>
              </w:rPr>
            </w:pPr>
          </w:p>
        </w:tc>
        <w:tc>
          <w:tcPr>
            <w:tcW w:w="851" w:type="dxa"/>
            <w:tcBorders>
              <w:top w:val="single" w:sz="4" w:space="0" w:color="auto"/>
              <w:bottom w:val="single" w:sz="4" w:space="0" w:color="auto"/>
            </w:tcBorders>
            <w:shd w:val="clear" w:color="auto" w:fill="auto"/>
            <w:vAlign w:val="center"/>
            <w:hideMark/>
          </w:tcPr>
          <w:p w14:paraId="409C1CB6"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20</w:t>
            </w:r>
          </w:p>
        </w:tc>
        <w:tc>
          <w:tcPr>
            <w:tcW w:w="283" w:type="dxa"/>
            <w:tcBorders>
              <w:top w:val="single" w:sz="4" w:space="0" w:color="auto"/>
              <w:bottom w:val="single" w:sz="4" w:space="0" w:color="auto"/>
            </w:tcBorders>
            <w:shd w:val="clear" w:color="auto" w:fill="auto"/>
            <w:vAlign w:val="center"/>
            <w:hideMark/>
          </w:tcPr>
          <w:p w14:paraId="400641FE" w14:textId="77777777" w:rsidR="00EA77AB" w:rsidRPr="00E831B9" w:rsidRDefault="00EA77AB" w:rsidP="00BF727C">
            <w:pPr>
              <w:keepNext/>
              <w:keepLines/>
              <w:jc w:val="right"/>
              <w:rPr>
                <w:rFonts w:ascii="Calibri" w:hAnsi="Calibri"/>
                <w:b/>
                <w:bCs/>
                <w:color w:val="000000"/>
                <w:sz w:val="18"/>
                <w:szCs w:val="16"/>
                <w:lang w:eastAsia="zh-CN"/>
              </w:rPr>
            </w:pPr>
          </w:p>
        </w:tc>
        <w:tc>
          <w:tcPr>
            <w:tcW w:w="236" w:type="dxa"/>
            <w:tcBorders>
              <w:top w:val="single" w:sz="4" w:space="0" w:color="auto"/>
              <w:bottom w:val="single" w:sz="4" w:space="0" w:color="auto"/>
            </w:tcBorders>
            <w:shd w:val="clear" w:color="auto" w:fill="auto"/>
            <w:vAlign w:val="center"/>
            <w:hideMark/>
          </w:tcPr>
          <w:p w14:paraId="4B1E78E0" w14:textId="77777777" w:rsidR="00EA77AB" w:rsidRPr="00E831B9" w:rsidRDefault="00EA77AB" w:rsidP="00BF727C">
            <w:pPr>
              <w:keepNext/>
              <w:keepLines/>
              <w:jc w:val="right"/>
              <w:rPr>
                <w:rFonts w:ascii="Calibri" w:hAnsi="Calibri"/>
                <w:b/>
                <w:bCs/>
                <w:color w:val="000000"/>
                <w:sz w:val="18"/>
                <w:szCs w:val="16"/>
                <w:lang w:eastAsia="zh-CN"/>
              </w:rPr>
            </w:pPr>
          </w:p>
        </w:tc>
        <w:tc>
          <w:tcPr>
            <w:tcW w:w="632" w:type="dxa"/>
            <w:gridSpan w:val="3"/>
            <w:tcBorders>
              <w:top w:val="single" w:sz="4" w:space="0" w:color="auto"/>
              <w:bottom w:val="single" w:sz="4" w:space="0" w:color="auto"/>
            </w:tcBorders>
            <w:shd w:val="clear" w:color="auto" w:fill="auto"/>
            <w:vAlign w:val="center"/>
            <w:hideMark/>
          </w:tcPr>
          <w:p w14:paraId="6B100DC7" w14:textId="77777777" w:rsidR="00EA77AB" w:rsidRPr="00E831B9" w:rsidRDefault="00EA77AB" w:rsidP="00BF727C">
            <w:pPr>
              <w:keepNext/>
              <w:keepLines/>
              <w:jc w:val="right"/>
              <w:rPr>
                <w:rFonts w:ascii="Calibri" w:hAnsi="Calibri"/>
                <w:b/>
                <w:bCs/>
                <w:color w:val="000000"/>
                <w:sz w:val="18"/>
                <w:szCs w:val="16"/>
                <w:lang w:eastAsia="zh-CN"/>
              </w:rPr>
            </w:pPr>
            <w:r w:rsidRPr="00E831B9">
              <w:rPr>
                <w:rFonts w:ascii="Calibri" w:hAnsi="Calibri"/>
                <w:b/>
                <w:bCs/>
                <w:color w:val="000000"/>
                <w:sz w:val="18"/>
                <w:szCs w:val="16"/>
                <w:lang w:eastAsia="zh-CN"/>
              </w:rPr>
              <w:t>21</w:t>
            </w:r>
          </w:p>
        </w:tc>
        <w:tc>
          <w:tcPr>
            <w:tcW w:w="266" w:type="dxa"/>
            <w:tcBorders>
              <w:top w:val="single" w:sz="4" w:space="0" w:color="auto"/>
              <w:bottom w:val="single" w:sz="4" w:space="0" w:color="auto"/>
            </w:tcBorders>
            <w:shd w:val="clear" w:color="auto" w:fill="auto"/>
            <w:vAlign w:val="center"/>
            <w:hideMark/>
          </w:tcPr>
          <w:p w14:paraId="61ED746A" w14:textId="77777777" w:rsidR="00EA77AB" w:rsidRPr="00E831B9" w:rsidRDefault="00EA77AB" w:rsidP="00BF727C">
            <w:pPr>
              <w:keepNext/>
              <w:keepLines/>
              <w:jc w:val="right"/>
              <w:rPr>
                <w:rFonts w:ascii="Calibri" w:hAnsi="Calibri"/>
                <w:b/>
                <w:bCs/>
                <w:color w:val="000000"/>
                <w:sz w:val="18"/>
                <w:szCs w:val="16"/>
                <w:lang w:eastAsia="zh-CN"/>
              </w:rPr>
            </w:pPr>
          </w:p>
        </w:tc>
      </w:tr>
    </w:tbl>
    <w:p w14:paraId="7B605022" w14:textId="77777777" w:rsidR="00EA77AB" w:rsidRPr="00E831B9" w:rsidRDefault="00EA77AB" w:rsidP="00EA77AB">
      <w:pPr>
        <w:pStyle w:val="Paragraphedeliste"/>
        <w:tabs>
          <w:tab w:val="left" w:pos="720"/>
          <w:tab w:val="left" w:pos="2693"/>
          <w:tab w:val="left" w:pos="3182"/>
          <w:tab w:val="left" w:pos="3658"/>
          <w:tab w:val="left" w:pos="4133"/>
          <w:tab w:val="left" w:pos="4622"/>
          <w:tab w:val="left" w:pos="5098"/>
          <w:tab w:val="left" w:pos="5573"/>
          <w:tab w:val="left" w:pos="6048"/>
        </w:tabs>
        <w:spacing w:before="120" w:after="120"/>
        <w:ind w:left="0"/>
      </w:pPr>
    </w:p>
    <w:p w14:paraId="38EF18AB" w14:textId="10CBDD5B" w:rsidR="00EA77AB" w:rsidRPr="00E831B9" w:rsidRDefault="00EA77AB" w:rsidP="00EA77AB">
      <w:pPr>
        <w:pStyle w:val="Paragraphedeliste"/>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contextualSpacing w:val="0"/>
      </w:pPr>
      <w:r w:rsidRPr="00E831B9">
        <w:rPr>
          <w:color w:val="000000" w:themeColor="text1"/>
        </w:rPr>
        <w:t xml:space="preserve">Les ressources en postes de la Division de l'administration, des finances et des services commerciaux ont principalement financé par les dépenses d'appui aux programmes (les 13 % de frais généraux prélevés sur les contributions de base et toutes les contributions volontaires au </w:t>
      </w:r>
      <w:r>
        <w:rPr>
          <w:color w:val="000000" w:themeColor="text1"/>
        </w:rPr>
        <w:t>Secrétariat</w:t>
      </w:r>
      <w:r w:rsidRPr="00E831B9">
        <w:rPr>
          <w:color w:val="000000" w:themeColor="text1"/>
        </w:rPr>
        <w:t xml:space="preserve">), qui fournissent un appui au </w:t>
      </w:r>
      <w:r>
        <w:rPr>
          <w:color w:val="000000" w:themeColor="text1"/>
        </w:rPr>
        <w:t>Secrétariat</w:t>
      </w:r>
      <w:r w:rsidRPr="00E831B9">
        <w:rPr>
          <w:color w:val="000000" w:themeColor="text1"/>
        </w:rPr>
        <w:t xml:space="preserve">. Il est prévu que l'effectif actuel de 16 postes au total (1 poste P-5, 2 P-4, 1 P-3, 12 GS) sera maintenu pour l'exercice biennal 2023-2024.  En outre, un montant de 1 316 700 dollars est demandé pour le maintien de 4 postes financés par des ressources de base (2 P-3 et 2 GS) et un nouveau poste de niveau P-4.  Le manque à gagner en matière d'assistance temporaire que le </w:t>
      </w:r>
      <w:r>
        <w:rPr>
          <w:color w:val="000000" w:themeColor="text1"/>
        </w:rPr>
        <w:t>Secrétariat</w:t>
      </w:r>
      <w:r w:rsidRPr="00E831B9">
        <w:rPr>
          <w:color w:val="000000" w:themeColor="text1"/>
        </w:rPr>
        <w:t xml:space="preserve"> a connu au cours des quatre dernières années</w:t>
      </w:r>
      <w:r w:rsidR="00580106">
        <w:rPr>
          <w:rStyle w:val="Appelnotedebasdep"/>
        </w:rPr>
        <w:footnoteReference w:id="6"/>
      </w:r>
      <w:r w:rsidRPr="00E831B9">
        <w:rPr>
          <w:color w:val="000000" w:themeColor="text1"/>
        </w:rPr>
        <w:t xml:space="preserve"> a mis en évidence la nécessité de disposer d'un nombre minimum de postes dans la Division financés par le budget de base. Ce point de vue a également été partagé par le Comité des commissaires aux comptes dans son récent audit du </w:t>
      </w:r>
      <w:r>
        <w:rPr>
          <w:color w:val="000000" w:themeColor="text1"/>
        </w:rPr>
        <w:t>Secrétariat</w:t>
      </w:r>
      <w:r w:rsidRPr="00E831B9">
        <w:rPr>
          <w:color w:val="000000" w:themeColor="text1"/>
        </w:rPr>
        <w:t xml:space="preserve">, en particulier que le déficit de financement reflète un financement inadéquat des activités opérationnelles fournies par la Division de l'administration, et qu'il peut avoir un impact sur la continuité et l'efficacité du travail fourni par la Division, surtout si l'on tient compte du fait que plus de 80 % des postes sont financés par les dépenses d'appui aux programmes et que le recrutement a été gelé au 31 décembre 2021. Le </w:t>
      </w:r>
      <w:r>
        <w:rPr>
          <w:color w:val="000000" w:themeColor="text1"/>
        </w:rPr>
        <w:t>Secrétariat</w:t>
      </w:r>
      <w:r w:rsidRPr="00E831B9">
        <w:rPr>
          <w:color w:val="000000" w:themeColor="text1"/>
        </w:rPr>
        <w:t xml:space="preserve"> propose donc que le poste d'agent administratif (P-4) soit transféré au budget de base car il est considéré comme une fonction essentielle.</w:t>
      </w:r>
    </w:p>
    <w:p w14:paraId="47923CC0" w14:textId="77777777" w:rsidR="00EA77AB" w:rsidRPr="00E831B9" w:rsidRDefault="00EA77AB" w:rsidP="00EA77AB">
      <w:pPr>
        <w:pStyle w:val="Paragraphedeliste"/>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contextualSpacing w:val="0"/>
      </w:pPr>
      <w:r w:rsidRPr="00E831B9">
        <w:t xml:space="preserve">Les ressources autres que celles affectées aux postes, d'un montant de 4 711 900 dollars, permettront de financer l'assistance temporaire/les heures supplémentaires (200 000 dollars), la formation du personnel (10 000 dollars), le loyer et les frais connexes (2 918 700 dollars), les frais généraux de fonctionnement (1 453 200 dollars) et les technologies de l'information (130 000 dollars) afin d'appuyer l'exécution des mandats prévus par le programme.  Étant donné que des investissements considérables ont été et seront réalisés pour améliorer l'infrastructure informatique du </w:t>
      </w:r>
      <w:r>
        <w:t>Secrétariat</w:t>
      </w:r>
      <w:r w:rsidRPr="00E831B9">
        <w:t xml:space="preserve">, il a été décidé de séparer les besoins spécifiques à des fins de transparence. Au cours de la période, il sera nécessaire de remplacer les commutateurs de réseau du </w:t>
      </w:r>
      <w:r>
        <w:t>Secrétariat</w:t>
      </w:r>
      <w:r w:rsidRPr="00E831B9">
        <w:t xml:space="preserve"> ainsi que de couvrir les coûts des licences Microsoft et Umoja.</w:t>
      </w:r>
    </w:p>
    <w:p w14:paraId="5031696A" w14:textId="77777777" w:rsidR="00EA77AB" w:rsidRPr="00E831B9" w:rsidRDefault="00EA77AB" w:rsidP="00EA77AB">
      <w:pPr>
        <w:pStyle w:val="Titre1"/>
        <w:rPr>
          <w:bCs/>
          <w:caps w:val="0"/>
          <w:szCs w:val="22"/>
        </w:rPr>
      </w:pPr>
      <w:r w:rsidRPr="00E831B9">
        <w:rPr>
          <w:caps w:val="0"/>
          <w:szCs w:val="22"/>
        </w:rPr>
        <w:t>V</w:t>
      </w:r>
      <w:r w:rsidRPr="00E831B9">
        <w:rPr>
          <w:bCs/>
          <w:caps w:val="0"/>
          <w:szCs w:val="22"/>
        </w:rPr>
        <w:t xml:space="preserve">. </w:t>
      </w:r>
      <w:r w:rsidRPr="00E831B9">
        <w:rPr>
          <w:bCs/>
          <w:caps w:val="0"/>
          <w:szCs w:val="22"/>
        </w:rPr>
        <w:tab/>
        <w:t>PROJETS DE DÉCISIONS</w:t>
      </w:r>
    </w:p>
    <w:p w14:paraId="12A5F548" w14:textId="782955B7" w:rsidR="00EA77AB"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A0303F">
        <w:rPr>
          <w:sz w:val="22"/>
          <w:szCs w:val="22"/>
        </w:rPr>
        <w:t>Ce document fournit des propositions pour le programme de travail et le budget intégrés de la Convention et des protocoles pour l'exercice 2023-</w:t>
      </w:r>
      <w:r w:rsidR="00EF0555">
        <w:rPr>
          <w:sz w:val="22"/>
          <w:szCs w:val="22"/>
        </w:rPr>
        <w:t>2024</w:t>
      </w:r>
      <w:r w:rsidRPr="00A0303F">
        <w:rPr>
          <w:sz w:val="22"/>
          <w:szCs w:val="22"/>
        </w:rPr>
        <w:t>, avec deux scénarios pour le budget de base comme suit :</w:t>
      </w:r>
    </w:p>
    <w:tbl>
      <w:tblPr>
        <w:tblW w:w="7229" w:type="dxa"/>
        <w:tblInd w:w="851" w:type="dxa"/>
        <w:tblLook w:val="04A0" w:firstRow="1" w:lastRow="0" w:firstColumn="1" w:lastColumn="0" w:noHBand="0" w:noVBand="1"/>
      </w:tblPr>
      <w:tblGrid>
        <w:gridCol w:w="4860"/>
        <w:gridCol w:w="271"/>
        <w:gridCol w:w="2098"/>
      </w:tblGrid>
      <w:tr w:rsidR="00EF0555" w:rsidRPr="007100E3" w14:paraId="71098861" w14:textId="77777777" w:rsidTr="00AE181D">
        <w:trPr>
          <w:trHeight w:val="343"/>
        </w:trPr>
        <w:tc>
          <w:tcPr>
            <w:tcW w:w="4860" w:type="dxa"/>
            <w:tcBorders>
              <w:top w:val="nil"/>
              <w:left w:val="nil"/>
              <w:bottom w:val="nil"/>
              <w:right w:val="nil"/>
            </w:tcBorders>
            <w:shd w:val="clear" w:color="auto" w:fill="auto"/>
            <w:vAlign w:val="center"/>
            <w:hideMark/>
          </w:tcPr>
          <w:p w14:paraId="2A5E9C8E" w14:textId="5EA6FD8C" w:rsidR="00EF0555" w:rsidRPr="005B5014" w:rsidRDefault="00EF0555"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A0303F">
              <w:rPr>
                <w:sz w:val="22"/>
                <w:szCs w:val="22"/>
              </w:rPr>
              <w:t xml:space="preserve">Scénario de croissance réelle </w:t>
            </w:r>
            <w:r>
              <w:rPr>
                <w:sz w:val="22"/>
                <w:szCs w:val="22"/>
              </w:rPr>
              <w:t>nulle</w:t>
            </w:r>
            <w:r w:rsidRPr="00A0303F">
              <w:rPr>
                <w:sz w:val="22"/>
                <w:szCs w:val="22"/>
              </w:rPr>
              <w:t xml:space="preserve"> pour 2023-2024 </w:t>
            </w:r>
          </w:p>
        </w:tc>
        <w:tc>
          <w:tcPr>
            <w:tcW w:w="0" w:type="auto"/>
            <w:tcBorders>
              <w:top w:val="nil"/>
              <w:left w:val="nil"/>
              <w:bottom w:val="nil"/>
              <w:right w:val="nil"/>
            </w:tcBorders>
            <w:shd w:val="clear" w:color="auto" w:fill="auto"/>
            <w:vAlign w:val="center"/>
            <w:hideMark/>
          </w:tcPr>
          <w:p w14:paraId="0AA8B78D" w14:textId="77777777" w:rsidR="00EF0555" w:rsidRPr="005B5014" w:rsidRDefault="00EF0555"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rPr>
            </w:pPr>
          </w:p>
        </w:tc>
        <w:tc>
          <w:tcPr>
            <w:tcW w:w="2098" w:type="dxa"/>
            <w:tcBorders>
              <w:top w:val="nil"/>
              <w:left w:val="nil"/>
              <w:bottom w:val="nil"/>
              <w:right w:val="nil"/>
            </w:tcBorders>
            <w:shd w:val="clear" w:color="auto" w:fill="auto"/>
            <w:vAlign w:val="center"/>
            <w:hideMark/>
          </w:tcPr>
          <w:p w14:paraId="05964609" w14:textId="295990BA" w:rsidR="00EF0555" w:rsidRPr="007100E3" w:rsidRDefault="00EF0555"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40</w:t>
            </w:r>
            <w:r w:rsidR="005B5014">
              <w:rPr>
                <w:sz w:val="22"/>
                <w:szCs w:val="22"/>
                <w:lang w:val="en-US"/>
              </w:rPr>
              <w:t> </w:t>
            </w:r>
            <w:r w:rsidRPr="007100E3">
              <w:rPr>
                <w:sz w:val="22"/>
                <w:szCs w:val="22"/>
                <w:lang w:val="en-US"/>
              </w:rPr>
              <w:t>443</w:t>
            </w:r>
            <w:r w:rsidR="005B5014">
              <w:rPr>
                <w:sz w:val="22"/>
                <w:szCs w:val="22"/>
                <w:lang w:val="en-US"/>
              </w:rPr>
              <w:t>,</w:t>
            </w:r>
            <w:r w:rsidRPr="007100E3">
              <w:rPr>
                <w:sz w:val="22"/>
                <w:szCs w:val="22"/>
                <w:lang w:val="en-US"/>
              </w:rPr>
              <w:t xml:space="preserve">8 </w:t>
            </w:r>
            <w:r w:rsidR="005B5014" w:rsidRPr="007100E3">
              <w:rPr>
                <w:sz w:val="22"/>
                <w:szCs w:val="22"/>
                <w:lang w:val="en-US"/>
              </w:rPr>
              <w:t xml:space="preserve">USD </w:t>
            </w:r>
            <w:r w:rsidRPr="007100E3">
              <w:rPr>
                <w:sz w:val="22"/>
                <w:szCs w:val="22"/>
                <w:lang w:val="en-US"/>
              </w:rPr>
              <w:t xml:space="preserve"> </w:t>
            </w:r>
          </w:p>
        </w:tc>
      </w:tr>
      <w:tr w:rsidR="00EF0555" w14:paraId="0F2D7ACB" w14:textId="77777777" w:rsidTr="00AE181D">
        <w:tc>
          <w:tcPr>
            <w:tcW w:w="4860" w:type="dxa"/>
            <w:tcBorders>
              <w:top w:val="nil"/>
              <w:left w:val="nil"/>
              <w:bottom w:val="nil"/>
              <w:right w:val="nil"/>
            </w:tcBorders>
            <w:shd w:val="clear" w:color="auto" w:fill="auto"/>
            <w:vAlign w:val="center"/>
          </w:tcPr>
          <w:p w14:paraId="15C1EB86" w14:textId="1CB473E5" w:rsidR="00EF0555" w:rsidRPr="005B5014" w:rsidRDefault="005B5014"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A0303F">
              <w:rPr>
                <w:sz w:val="22"/>
                <w:szCs w:val="22"/>
              </w:rPr>
              <w:t xml:space="preserve">Scénario de croissance nominale </w:t>
            </w:r>
            <w:r>
              <w:rPr>
                <w:sz w:val="22"/>
                <w:szCs w:val="22"/>
              </w:rPr>
              <w:t>nulle</w:t>
            </w:r>
            <w:r w:rsidRPr="00A0303F">
              <w:rPr>
                <w:sz w:val="22"/>
                <w:szCs w:val="22"/>
              </w:rPr>
              <w:t xml:space="preserve"> pour 2023-2024</w:t>
            </w:r>
          </w:p>
        </w:tc>
        <w:tc>
          <w:tcPr>
            <w:tcW w:w="0" w:type="auto"/>
            <w:tcBorders>
              <w:top w:val="nil"/>
              <w:left w:val="nil"/>
              <w:bottom w:val="nil"/>
              <w:right w:val="nil"/>
            </w:tcBorders>
            <w:shd w:val="clear" w:color="auto" w:fill="auto"/>
            <w:vAlign w:val="center"/>
          </w:tcPr>
          <w:p w14:paraId="4B7537F0" w14:textId="77777777" w:rsidR="00EF0555" w:rsidRPr="005B5014" w:rsidRDefault="00EF0555"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rPr>
            </w:pPr>
            <w:r w:rsidRPr="005B5014">
              <w:rPr>
                <w:sz w:val="22"/>
                <w:szCs w:val="22"/>
              </w:rPr>
              <w:t> </w:t>
            </w:r>
          </w:p>
        </w:tc>
        <w:tc>
          <w:tcPr>
            <w:tcW w:w="2098" w:type="dxa"/>
            <w:tcBorders>
              <w:top w:val="nil"/>
              <w:left w:val="nil"/>
              <w:bottom w:val="nil"/>
              <w:right w:val="nil"/>
            </w:tcBorders>
            <w:shd w:val="clear" w:color="auto" w:fill="auto"/>
            <w:vAlign w:val="center"/>
          </w:tcPr>
          <w:p w14:paraId="6AEFDE3B" w14:textId="2850F888" w:rsidR="00EF0555" w:rsidRDefault="00EF0555" w:rsidP="00AE181D">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37</w:t>
            </w:r>
            <w:r w:rsidR="005B5014">
              <w:rPr>
                <w:sz w:val="22"/>
                <w:szCs w:val="22"/>
                <w:lang w:val="en-US"/>
              </w:rPr>
              <w:t> </w:t>
            </w:r>
            <w:r w:rsidRPr="002F51EB">
              <w:rPr>
                <w:sz w:val="22"/>
                <w:szCs w:val="22"/>
                <w:lang w:val="en-US"/>
              </w:rPr>
              <w:t>181</w:t>
            </w:r>
            <w:r w:rsidR="005B5014">
              <w:rPr>
                <w:sz w:val="22"/>
                <w:szCs w:val="22"/>
                <w:lang w:val="en-US"/>
              </w:rPr>
              <w:t>,</w:t>
            </w:r>
            <w:r w:rsidRPr="007100E3">
              <w:rPr>
                <w:sz w:val="22"/>
                <w:szCs w:val="22"/>
                <w:lang w:val="en-US"/>
              </w:rPr>
              <w:t>2</w:t>
            </w:r>
            <w:r w:rsidRPr="004B73A2">
              <w:rPr>
                <w:sz w:val="22"/>
                <w:szCs w:val="22"/>
                <w:lang w:val="en-US"/>
              </w:rPr>
              <w:t xml:space="preserve"> </w:t>
            </w:r>
            <w:r w:rsidR="005B5014" w:rsidRPr="007100E3">
              <w:rPr>
                <w:sz w:val="22"/>
                <w:szCs w:val="22"/>
                <w:lang w:val="en-US"/>
              </w:rPr>
              <w:t xml:space="preserve">USD </w:t>
            </w:r>
          </w:p>
        </w:tc>
      </w:tr>
    </w:tbl>
    <w:p w14:paraId="64CA4C2F" w14:textId="7F65517F" w:rsidR="00EF0555" w:rsidRPr="00593FFA" w:rsidRDefault="00593FFA" w:rsidP="00593FFA">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593FFA">
        <w:rPr>
          <w:sz w:val="22"/>
          <w:szCs w:val="22"/>
        </w:rPr>
        <w:t>Comme indiqué au paragraphe 9, les projets de d</w:t>
      </w:r>
      <w:r>
        <w:rPr>
          <w:sz w:val="22"/>
          <w:szCs w:val="22"/>
        </w:rPr>
        <w:t>é</w:t>
      </w:r>
      <w:r w:rsidRPr="00593FFA">
        <w:rPr>
          <w:sz w:val="22"/>
          <w:szCs w:val="22"/>
        </w:rPr>
        <w:t>cision pour examen par la Confér</w:t>
      </w:r>
      <w:r>
        <w:rPr>
          <w:sz w:val="22"/>
          <w:szCs w:val="22"/>
        </w:rPr>
        <w:t xml:space="preserve">ence des Parties figurent dans la </w:t>
      </w:r>
      <w:r w:rsidRPr="00593FFA">
        <w:rPr>
          <w:sz w:val="22"/>
          <w:szCs w:val="22"/>
        </w:rPr>
        <w:t xml:space="preserve">compilation </w:t>
      </w:r>
      <w:r>
        <w:rPr>
          <w:sz w:val="22"/>
          <w:szCs w:val="22"/>
        </w:rPr>
        <w:t>des projets de décisions</w:t>
      </w:r>
      <w:r w:rsidRPr="00593FFA">
        <w:rPr>
          <w:sz w:val="22"/>
          <w:szCs w:val="22"/>
        </w:rPr>
        <w:t xml:space="preserve"> (CBD/COP/15/2). </w:t>
      </w:r>
    </w:p>
    <w:p w14:paraId="211E8047" w14:textId="77777777" w:rsidR="00EA77AB" w:rsidRPr="00E831B9" w:rsidRDefault="00EA77AB" w:rsidP="00EA77AB">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831B9">
        <w:rPr>
          <w:sz w:val="22"/>
          <w:szCs w:val="22"/>
        </w:rPr>
        <w:t xml:space="preserve">Les projets de décision pour les réunions respectives des </w:t>
      </w:r>
      <w:r>
        <w:rPr>
          <w:sz w:val="22"/>
          <w:szCs w:val="22"/>
        </w:rPr>
        <w:t>P</w:t>
      </w:r>
      <w:r w:rsidRPr="00E831B9">
        <w:rPr>
          <w:sz w:val="22"/>
          <w:szCs w:val="22"/>
        </w:rPr>
        <w:t xml:space="preserve">arties aux </w:t>
      </w:r>
      <w:r>
        <w:rPr>
          <w:sz w:val="22"/>
          <w:szCs w:val="22"/>
        </w:rPr>
        <w:t>P</w:t>
      </w:r>
      <w:r w:rsidRPr="00E831B9">
        <w:rPr>
          <w:sz w:val="22"/>
          <w:szCs w:val="22"/>
        </w:rPr>
        <w:t>rotocoles de Cartagena et de Nagoya figurent dans les compilations respectives (CBD/CP/MOP/10/1/Add.5 et CBD/NP/MOP/4/1/Add.5).</w:t>
      </w:r>
    </w:p>
    <w:p w14:paraId="2A2BDF83" w14:textId="77777777" w:rsidR="00EA77AB" w:rsidRPr="00E831B9" w:rsidRDefault="00EA77AB" w:rsidP="00EA77AB">
      <w:pPr>
        <w:tabs>
          <w:tab w:val="left" w:pos="720"/>
          <w:tab w:val="left" w:pos="2693"/>
          <w:tab w:val="left" w:pos="3182"/>
          <w:tab w:val="left" w:pos="3658"/>
          <w:tab w:val="left" w:pos="4133"/>
          <w:tab w:val="left" w:pos="4622"/>
          <w:tab w:val="left" w:pos="5098"/>
          <w:tab w:val="left" w:pos="5573"/>
          <w:tab w:val="left" w:pos="6048"/>
        </w:tabs>
        <w:spacing w:before="120" w:after="120"/>
        <w:ind w:right="-9"/>
        <w:jc w:val="center"/>
        <w:outlineLvl w:val="0"/>
        <w:rPr>
          <w:rFonts w:asciiTheme="majorBidi" w:hAnsiTheme="majorBidi" w:cstheme="majorBidi"/>
          <w:bCs/>
          <w:i/>
          <w:iCs/>
          <w:sz w:val="22"/>
          <w:szCs w:val="22"/>
        </w:rPr>
      </w:pPr>
      <w:r w:rsidRPr="00E831B9">
        <w:rPr>
          <w:color w:val="FF0000"/>
        </w:rPr>
        <w:br w:type="page"/>
      </w:r>
      <w:r w:rsidRPr="00E831B9">
        <w:rPr>
          <w:rFonts w:asciiTheme="majorBidi" w:hAnsiTheme="majorBidi" w:cstheme="majorBidi"/>
          <w:bCs/>
          <w:i/>
          <w:iCs/>
          <w:sz w:val="22"/>
          <w:szCs w:val="22"/>
        </w:rPr>
        <w:t xml:space="preserve">Annexe I </w:t>
      </w:r>
    </w:p>
    <w:p w14:paraId="702A7583" w14:textId="77777777" w:rsidR="00EA77AB" w:rsidRPr="00E831B9" w:rsidRDefault="00EA77AB" w:rsidP="00EA77AB">
      <w:pPr>
        <w:pStyle w:val="Titre1"/>
      </w:pPr>
      <w:r w:rsidRPr="00E831B9">
        <w:tab/>
        <w:t>STRUCTURE ORGANISATIONNELLE ET RÉPARTITION DES POSTES POUR L'EXERCICE BIENNAL 2023-2024</w:t>
      </w:r>
    </w:p>
    <w:p w14:paraId="27EB0306" w14:textId="77777777" w:rsidR="00EA77AB" w:rsidRPr="00E831B9" w:rsidRDefault="00EA77AB" w:rsidP="00EA77A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2"/>
        </w:rPr>
      </w:pPr>
      <w:r w:rsidRPr="00E831B9">
        <w:rPr>
          <w:noProof/>
        </w:rPr>
        <w:drawing>
          <wp:inline distT="0" distB="0" distL="0" distR="0" wp14:anchorId="4E7FBF23" wp14:editId="15D47736">
            <wp:extent cx="5781675" cy="6961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4301" cy="6976835"/>
                    </a:xfrm>
                    <a:prstGeom prst="rect">
                      <a:avLst/>
                    </a:prstGeom>
                    <a:noFill/>
                    <a:ln>
                      <a:noFill/>
                    </a:ln>
                  </pic:spPr>
                </pic:pic>
              </a:graphicData>
            </a:graphic>
          </wp:inline>
        </w:drawing>
      </w:r>
    </w:p>
    <w:p w14:paraId="7DDFCE53" w14:textId="77777777" w:rsidR="00EA77AB" w:rsidRPr="00E831B9" w:rsidRDefault="00EA77AB" w:rsidP="00EA77A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0DFB3B7E" w14:textId="77777777" w:rsidR="00EA77AB" w:rsidRPr="00E831B9" w:rsidRDefault="00EA77AB" w:rsidP="00EA77A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7A2615A1" w14:textId="77777777" w:rsidR="00EA77AB" w:rsidRPr="0079761C" w:rsidRDefault="00EA77AB" w:rsidP="00EA77AB">
      <w:pPr>
        <w:pStyle w:val="HCh"/>
        <w:tabs>
          <w:tab w:val="clear" w:pos="1267"/>
        </w:tabs>
        <w:ind w:right="1260" w:firstLine="9"/>
        <w:jc w:val="center"/>
        <w:rPr>
          <w:b w:val="0"/>
          <w:bCs/>
          <w:i/>
          <w:iCs/>
        </w:rPr>
      </w:pPr>
      <w:r w:rsidRPr="0079761C">
        <w:rPr>
          <w:rFonts w:asciiTheme="majorBidi" w:hAnsiTheme="majorBidi" w:cstheme="majorBidi"/>
          <w:b w:val="0"/>
          <w:bCs/>
          <w:i/>
          <w:iCs/>
          <w:sz w:val="22"/>
          <w:szCs w:val="22"/>
        </w:rPr>
        <w:t>Annexe II</w:t>
      </w:r>
    </w:p>
    <w:p w14:paraId="2218BEEC" w14:textId="77777777" w:rsidR="00EA77AB" w:rsidRPr="00B12693" w:rsidRDefault="00EA77AB" w:rsidP="00EA77AB">
      <w:pPr>
        <w:pStyle w:val="HCh"/>
        <w:tabs>
          <w:tab w:val="clear" w:pos="1267"/>
        </w:tabs>
        <w:ind w:right="-9" w:firstLine="9"/>
        <w:jc w:val="center"/>
        <w:rPr>
          <w:rFonts w:asciiTheme="majorBidi" w:hAnsiTheme="majorBidi" w:cstheme="majorBidi"/>
          <w:sz w:val="22"/>
          <w:szCs w:val="22"/>
        </w:rPr>
      </w:pPr>
      <w:r w:rsidRPr="00B12693">
        <w:rPr>
          <w:rFonts w:asciiTheme="majorBidi" w:hAnsiTheme="majorBidi" w:cstheme="majorBidi"/>
          <w:sz w:val="22"/>
          <w:szCs w:val="22"/>
        </w:rPr>
        <w:t xml:space="preserve">RÉSUMÉ DES MESURES DE SUIVI </w:t>
      </w:r>
      <w:r>
        <w:rPr>
          <w:rFonts w:asciiTheme="majorBidi" w:hAnsiTheme="majorBidi" w:cstheme="majorBidi"/>
          <w:sz w:val="22"/>
          <w:szCs w:val="22"/>
        </w:rPr>
        <w:t>EFFECTUÉES</w:t>
      </w:r>
      <w:r w:rsidRPr="00B12693">
        <w:rPr>
          <w:rFonts w:asciiTheme="majorBidi" w:hAnsiTheme="majorBidi" w:cstheme="majorBidi"/>
          <w:sz w:val="22"/>
          <w:szCs w:val="22"/>
        </w:rPr>
        <w:t xml:space="preserve"> POUR METTRE EN OEUVRE LES RECOMMANDATIONS PERTINENTES DES ORGANISMES DE CONTRÔLE </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EA77AB" w:rsidRPr="0042178D" w14:paraId="2B638856" w14:textId="77777777" w:rsidTr="00BF727C">
        <w:tc>
          <w:tcPr>
            <w:tcW w:w="4950" w:type="dxa"/>
            <w:tcBorders>
              <w:top w:val="single" w:sz="6" w:space="0" w:color="auto"/>
              <w:left w:val="nil"/>
              <w:bottom w:val="nil"/>
              <w:right w:val="nil"/>
            </w:tcBorders>
            <w:shd w:val="clear" w:color="auto" w:fill="auto"/>
            <w:vAlign w:val="bottom"/>
            <w:hideMark/>
          </w:tcPr>
          <w:p w14:paraId="2A6119E9" w14:textId="77777777" w:rsidR="00EA77AB" w:rsidRPr="00B12693" w:rsidRDefault="00EA77AB" w:rsidP="00BF727C">
            <w:pPr>
              <w:ind w:right="30"/>
              <w:textAlignment w:val="baseline"/>
              <w:rPr>
                <w:lang w:eastAsia="zh-CN"/>
              </w:rPr>
            </w:pPr>
          </w:p>
        </w:tc>
        <w:tc>
          <w:tcPr>
            <w:tcW w:w="4395" w:type="dxa"/>
            <w:tcBorders>
              <w:top w:val="single" w:sz="6" w:space="0" w:color="auto"/>
              <w:left w:val="nil"/>
              <w:bottom w:val="nil"/>
              <w:right w:val="nil"/>
            </w:tcBorders>
            <w:shd w:val="clear" w:color="auto" w:fill="auto"/>
            <w:vAlign w:val="bottom"/>
            <w:hideMark/>
          </w:tcPr>
          <w:p w14:paraId="6A2BBFA2" w14:textId="77777777" w:rsidR="00EA77AB" w:rsidRPr="00D935A3" w:rsidRDefault="00EA77AB" w:rsidP="00BF727C">
            <w:pPr>
              <w:ind w:right="30"/>
              <w:textAlignment w:val="baseline"/>
              <w:rPr>
                <w:lang w:eastAsia="zh-CN"/>
              </w:rPr>
            </w:pPr>
            <w:r w:rsidRPr="00325C97">
              <w:rPr>
                <w:i/>
                <w:iCs/>
                <w:sz w:val="17"/>
                <w:szCs w:val="17"/>
                <w:lang w:eastAsia="zh-CN"/>
              </w:rPr>
              <w:t xml:space="preserve">Mesures prises pour mettre en œuvre les recommandations </w:t>
            </w:r>
            <w:r w:rsidRPr="00D935A3">
              <w:rPr>
                <w:sz w:val="17"/>
                <w:szCs w:val="17"/>
                <w:lang w:eastAsia="zh-CN"/>
              </w:rPr>
              <w:t> </w:t>
            </w:r>
          </w:p>
        </w:tc>
      </w:tr>
      <w:tr w:rsidR="00EA77AB" w:rsidRPr="00E831B9" w14:paraId="18233215" w14:textId="77777777" w:rsidTr="00BF727C">
        <w:tc>
          <w:tcPr>
            <w:tcW w:w="4950" w:type="dxa"/>
            <w:tcBorders>
              <w:top w:val="nil"/>
              <w:left w:val="nil"/>
              <w:bottom w:val="nil"/>
              <w:right w:val="nil"/>
            </w:tcBorders>
            <w:shd w:val="clear" w:color="auto" w:fill="auto"/>
            <w:hideMark/>
          </w:tcPr>
          <w:p w14:paraId="247226F5" w14:textId="77777777" w:rsidR="00EA77AB" w:rsidRPr="00D935A3" w:rsidRDefault="00EA77AB" w:rsidP="00BF727C">
            <w:pPr>
              <w:ind w:right="30"/>
              <w:textAlignment w:val="baseline"/>
              <w:rPr>
                <w:b/>
                <w:bCs/>
                <w:sz w:val="17"/>
                <w:szCs w:val="17"/>
                <w:lang w:eastAsia="zh-CN"/>
              </w:rPr>
            </w:pPr>
          </w:p>
          <w:p w14:paraId="4A4D4511" w14:textId="77777777" w:rsidR="00EA77AB" w:rsidRPr="00E831B9" w:rsidRDefault="00EA77AB" w:rsidP="00BF727C">
            <w:pPr>
              <w:ind w:right="30"/>
              <w:textAlignment w:val="baseline"/>
              <w:rPr>
                <w:lang w:eastAsia="zh-CN"/>
              </w:rPr>
            </w:pPr>
            <w:r>
              <w:rPr>
                <w:b/>
                <w:bCs/>
                <w:sz w:val="17"/>
                <w:szCs w:val="17"/>
                <w:lang w:eastAsia="zh-CN"/>
              </w:rPr>
              <w:t xml:space="preserve">Comité des commissaires </w:t>
            </w:r>
            <w:r w:rsidRPr="00E831B9">
              <w:rPr>
                <w:sz w:val="17"/>
                <w:szCs w:val="17"/>
                <w:lang w:eastAsia="zh-CN"/>
              </w:rPr>
              <w:br/>
            </w:r>
            <w:hyperlink r:id="rId24" w:tgtFrame="_blank" w:history="1">
              <w:r w:rsidRPr="00E831B9">
                <w:rPr>
                  <w:color w:val="0000FF"/>
                  <w:sz w:val="17"/>
                  <w:szCs w:val="17"/>
                  <w:u w:val="single"/>
                  <w:lang w:eastAsia="zh-CN"/>
                </w:rPr>
                <w:t>A/75/5/Add.</w:t>
              </w:r>
            </w:hyperlink>
            <w:r w:rsidRPr="00E831B9">
              <w:rPr>
                <w:b/>
                <w:bCs/>
                <w:sz w:val="17"/>
                <w:szCs w:val="17"/>
                <w:lang w:eastAsia="zh-CN"/>
              </w:rPr>
              <w:t>7 C</w:t>
            </w:r>
            <w:r>
              <w:rPr>
                <w:b/>
                <w:bCs/>
                <w:sz w:val="17"/>
                <w:szCs w:val="17"/>
                <w:lang w:eastAsia="zh-CN"/>
              </w:rPr>
              <w:t>hapitre II</w:t>
            </w:r>
            <w:r w:rsidRPr="00E831B9">
              <w:rPr>
                <w:sz w:val="17"/>
                <w:szCs w:val="17"/>
                <w:lang w:eastAsia="zh-CN"/>
              </w:rPr>
              <w:t> </w:t>
            </w:r>
          </w:p>
        </w:tc>
        <w:tc>
          <w:tcPr>
            <w:tcW w:w="4395" w:type="dxa"/>
            <w:tcBorders>
              <w:top w:val="nil"/>
              <w:left w:val="nil"/>
              <w:bottom w:val="nil"/>
              <w:right w:val="nil"/>
            </w:tcBorders>
            <w:shd w:val="clear" w:color="auto" w:fill="auto"/>
            <w:hideMark/>
          </w:tcPr>
          <w:p w14:paraId="115F82A2" w14:textId="77777777" w:rsidR="00EA77AB" w:rsidRPr="00E831B9" w:rsidRDefault="00EA77AB" w:rsidP="00BF727C">
            <w:pPr>
              <w:ind w:left="135" w:right="30"/>
              <w:textAlignment w:val="baseline"/>
              <w:rPr>
                <w:lang w:eastAsia="zh-CN"/>
              </w:rPr>
            </w:pPr>
            <w:r w:rsidRPr="00E831B9">
              <w:rPr>
                <w:sz w:val="17"/>
                <w:szCs w:val="17"/>
                <w:lang w:eastAsia="zh-CN"/>
              </w:rPr>
              <w:t>  </w:t>
            </w:r>
          </w:p>
        </w:tc>
      </w:tr>
      <w:tr w:rsidR="00EA77AB" w:rsidRPr="0042178D" w14:paraId="73A7188B" w14:textId="77777777" w:rsidTr="00BF727C">
        <w:tc>
          <w:tcPr>
            <w:tcW w:w="4950" w:type="dxa"/>
            <w:tcBorders>
              <w:top w:val="nil"/>
              <w:left w:val="nil"/>
              <w:bottom w:val="nil"/>
              <w:right w:val="nil"/>
            </w:tcBorders>
            <w:shd w:val="clear" w:color="auto" w:fill="auto"/>
            <w:hideMark/>
          </w:tcPr>
          <w:p w14:paraId="19451012" w14:textId="77777777" w:rsidR="00EA77AB" w:rsidRPr="00E831B9" w:rsidRDefault="00EA77AB" w:rsidP="00BF727C">
            <w:pPr>
              <w:ind w:right="30"/>
              <w:textAlignment w:val="baseline"/>
              <w:rPr>
                <w:lang w:eastAsia="zh-CN"/>
              </w:rPr>
            </w:pPr>
            <w:r w:rsidRPr="00E831B9">
              <w:rPr>
                <w:sz w:val="17"/>
                <w:szCs w:val="17"/>
                <w:lang w:eastAsia="zh-CN"/>
              </w:rPr>
              <w:t>Le Comité recommande que le PNUE établisse une liaison appropriée entre son siège et l</w:t>
            </w:r>
            <w:r>
              <w:rPr>
                <w:sz w:val="17"/>
                <w:szCs w:val="17"/>
                <w:lang w:eastAsia="zh-CN"/>
              </w:rPr>
              <w:t xml:space="preserve">a Secrétaire exécutive </w:t>
            </w:r>
            <w:r w:rsidRPr="00E831B9">
              <w:rPr>
                <w:sz w:val="17"/>
                <w:szCs w:val="17"/>
                <w:lang w:eastAsia="zh-CN"/>
              </w:rPr>
              <w:t xml:space="preserve">de la Convention sur la diversité biologique et de ses Protocoles afin de convenir des procédures et des responsabilités que chaque entité doit assumer en ce qui concerne </w:t>
            </w:r>
            <w:r>
              <w:rPr>
                <w:sz w:val="17"/>
                <w:szCs w:val="17"/>
                <w:lang w:eastAsia="zh-CN"/>
              </w:rPr>
              <w:t xml:space="preserve">la disposition </w:t>
            </w:r>
            <w:r w:rsidRPr="00E831B9">
              <w:rPr>
                <w:sz w:val="17"/>
                <w:szCs w:val="17"/>
                <w:lang w:eastAsia="zh-CN"/>
              </w:rPr>
              <w:t>de</w:t>
            </w:r>
            <w:r>
              <w:rPr>
                <w:sz w:val="17"/>
                <w:szCs w:val="17"/>
                <w:lang w:eastAsia="zh-CN"/>
              </w:rPr>
              <w:t>s</w:t>
            </w:r>
            <w:r w:rsidRPr="00E831B9">
              <w:rPr>
                <w:sz w:val="17"/>
                <w:szCs w:val="17"/>
                <w:lang w:eastAsia="zh-CN"/>
              </w:rPr>
              <w:t xml:space="preserve"> services de </w:t>
            </w:r>
            <w:r>
              <w:rPr>
                <w:sz w:val="17"/>
                <w:szCs w:val="17"/>
                <w:lang w:eastAsia="zh-CN"/>
              </w:rPr>
              <w:t>Secrétariat</w:t>
            </w:r>
            <w:r w:rsidRPr="00E831B9">
              <w:rPr>
                <w:sz w:val="17"/>
                <w:szCs w:val="17"/>
                <w:lang w:eastAsia="zh-CN"/>
              </w:rPr>
              <w:t xml:space="preserve"> à la Conférence des Parties à la Convention sur la diversité biologique, y compris les aspects liés aux fonctions non administratives (paragraphe 170). </w:t>
            </w:r>
          </w:p>
          <w:p w14:paraId="09863E1C" w14:textId="77777777" w:rsidR="00EA77AB" w:rsidRPr="00E831B9" w:rsidRDefault="00EA77AB" w:rsidP="00BF727C">
            <w:pPr>
              <w:ind w:right="30"/>
              <w:textAlignment w:val="baseline"/>
              <w:rPr>
                <w:lang w:eastAsia="zh-CN"/>
              </w:rPr>
            </w:pPr>
            <w:r w:rsidRPr="00E831B9">
              <w:rPr>
                <w:color w:val="D13438"/>
                <w:sz w:val="17"/>
                <w:szCs w:val="17"/>
                <w:lang w:eastAsia="zh-CN"/>
              </w:rPr>
              <w:t> </w:t>
            </w:r>
          </w:p>
          <w:p w14:paraId="7E097B28" w14:textId="77777777" w:rsidR="00EA77AB" w:rsidRDefault="00EA77AB" w:rsidP="00BF727C">
            <w:pPr>
              <w:ind w:right="30"/>
              <w:textAlignment w:val="baseline"/>
              <w:rPr>
                <w:sz w:val="17"/>
                <w:szCs w:val="17"/>
                <w:lang w:eastAsia="zh-CN"/>
              </w:rPr>
            </w:pPr>
            <w:r w:rsidRPr="00E831B9">
              <w:rPr>
                <w:sz w:val="17"/>
                <w:szCs w:val="17"/>
                <w:lang w:eastAsia="zh-CN"/>
              </w:rPr>
              <w:t xml:space="preserve">Le Comité recommande que le PNUE </w:t>
            </w:r>
            <w:r>
              <w:rPr>
                <w:sz w:val="17"/>
                <w:szCs w:val="17"/>
                <w:lang w:eastAsia="zh-CN"/>
              </w:rPr>
              <w:t>se coordonne</w:t>
            </w:r>
            <w:r w:rsidRPr="00E831B9">
              <w:rPr>
                <w:sz w:val="17"/>
                <w:szCs w:val="17"/>
                <w:lang w:eastAsia="zh-CN"/>
              </w:rPr>
              <w:t xml:space="preserve"> avec l</w:t>
            </w:r>
            <w:r>
              <w:rPr>
                <w:sz w:val="17"/>
                <w:szCs w:val="17"/>
                <w:lang w:eastAsia="zh-CN"/>
              </w:rPr>
              <w:t xml:space="preserve">a </w:t>
            </w:r>
            <w:r w:rsidRPr="00E831B9">
              <w:rPr>
                <w:sz w:val="17"/>
                <w:szCs w:val="17"/>
                <w:lang w:eastAsia="zh-CN"/>
              </w:rPr>
              <w:t>Secrétaire exécu</w:t>
            </w:r>
            <w:r>
              <w:rPr>
                <w:sz w:val="17"/>
                <w:szCs w:val="17"/>
                <w:lang w:eastAsia="zh-CN"/>
              </w:rPr>
              <w:t>tive</w:t>
            </w:r>
            <w:r w:rsidRPr="00E831B9">
              <w:rPr>
                <w:sz w:val="17"/>
                <w:szCs w:val="17"/>
                <w:lang w:eastAsia="zh-CN"/>
              </w:rPr>
              <w:t xml:space="preserve"> de la Convention sur la diversité biologique pour proposer aux Conférences des Parties à la Convention sur la diversité biologique et à ses Protocoles l'adoption d'un</w:t>
            </w:r>
            <w:r>
              <w:rPr>
                <w:sz w:val="17"/>
                <w:szCs w:val="17"/>
                <w:lang w:eastAsia="zh-CN"/>
              </w:rPr>
              <w:t xml:space="preserve"> protocole d’accord. </w:t>
            </w:r>
            <w:r w:rsidRPr="00E831B9">
              <w:rPr>
                <w:sz w:val="17"/>
                <w:szCs w:val="17"/>
                <w:lang w:eastAsia="zh-CN"/>
              </w:rPr>
              <w:t>S'il est adopté, cet instrument comprendra les</w:t>
            </w:r>
            <w:r>
              <w:rPr>
                <w:sz w:val="17"/>
                <w:szCs w:val="17"/>
                <w:lang w:eastAsia="zh-CN"/>
              </w:rPr>
              <w:t xml:space="preserve"> accords concernant la disposition des services Secrétariat</w:t>
            </w:r>
            <w:r w:rsidRPr="00E831B9">
              <w:rPr>
                <w:sz w:val="17"/>
                <w:szCs w:val="17"/>
                <w:lang w:eastAsia="zh-CN"/>
              </w:rPr>
              <w:t xml:space="preserve"> par le PNUE, en vue d'établir un cadre réglementaire définissant clairement les responsabilités, la transparence, les orientations et l'obligation de rendre des comptes entre les Parties et les États membres (paragraphe 171).</w:t>
            </w:r>
          </w:p>
          <w:p w14:paraId="4CC69635" w14:textId="77777777" w:rsidR="00EA77AB" w:rsidRPr="00E831B9" w:rsidRDefault="00EA77AB" w:rsidP="00BF727C">
            <w:pPr>
              <w:ind w:right="30"/>
              <w:textAlignment w:val="baseline"/>
              <w:rPr>
                <w:sz w:val="17"/>
                <w:szCs w:val="17"/>
                <w:lang w:eastAsia="zh-CN"/>
              </w:rPr>
            </w:pPr>
          </w:p>
          <w:p w14:paraId="797D3FA6" w14:textId="77777777" w:rsidR="00EA77AB" w:rsidRPr="00E831B9" w:rsidRDefault="00EA77AB" w:rsidP="00BF727C">
            <w:pPr>
              <w:ind w:right="30"/>
              <w:textAlignment w:val="baseline"/>
              <w:rPr>
                <w:lang w:eastAsia="zh-CN"/>
              </w:rPr>
            </w:pPr>
          </w:p>
        </w:tc>
        <w:tc>
          <w:tcPr>
            <w:tcW w:w="4395" w:type="dxa"/>
            <w:tcBorders>
              <w:top w:val="nil"/>
              <w:left w:val="nil"/>
              <w:bottom w:val="nil"/>
              <w:right w:val="nil"/>
            </w:tcBorders>
            <w:shd w:val="clear" w:color="auto" w:fill="auto"/>
            <w:hideMark/>
          </w:tcPr>
          <w:p w14:paraId="54FFBFAF" w14:textId="77777777" w:rsidR="00EA77AB" w:rsidRPr="00E831B9" w:rsidRDefault="00EA77AB" w:rsidP="00BF727C">
            <w:pPr>
              <w:ind w:left="135" w:right="30"/>
              <w:textAlignment w:val="baseline"/>
              <w:rPr>
                <w:lang w:eastAsia="zh-CN"/>
              </w:rPr>
            </w:pPr>
            <w:r w:rsidRPr="00E831B9">
              <w:rPr>
                <w:sz w:val="17"/>
                <w:szCs w:val="17"/>
                <w:lang w:eastAsia="zh-CN"/>
              </w:rPr>
              <w:t xml:space="preserve">Le PNUE note que les rôles et responsabilités sont définis dans les arrangements administratifs révisés entre le PNUE et la Convention sur la diversité biologique (annexe de la décision X/45). Le PNUE et le </w:t>
            </w:r>
            <w:r>
              <w:rPr>
                <w:sz w:val="17"/>
                <w:szCs w:val="17"/>
                <w:lang w:eastAsia="zh-CN"/>
              </w:rPr>
              <w:t>Secrétariat</w:t>
            </w:r>
            <w:r w:rsidRPr="00E831B9">
              <w:rPr>
                <w:sz w:val="17"/>
                <w:szCs w:val="17"/>
                <w:lang w:eastAsia="zh-CN"/>
              </w:rPr>
              <w:t xml:space="preserve"> prévoient de développer l'accord de niveau d</w:t>
            </w:r>
            <w:r>
              <w:rPr>
                <w:sz w:val="17"/>
                <w:szCs w:val="17"/>
                <w:lang w:eastAsia="zh-CN"/>
              </w:rPr>
              <w:t>u</w:t>
            </w:r>
            <w:r w:rsidRPr="00E831B9">
              <w:rPr>
                <w:sz w:val="17"/>
                <w:szCs w:val="17"/>
                <w:lang w:eastAsia="zh-CN"/>
              </w:rPr>
              <w:t xml:space="preserve"> service une fois que la COP 15 partie 2 aura eu lieu.     </w:t>
            </w:r>
            <w:r w:rsidRPr="00E831B9">
              <w:rPr>
                <w:color w:val="D13438"/>
                <w:sz w:val="17"/>
                <w:szCs w:val="17"/>
                <w:lang w:eastAsia="zh-CN"/>
              </w:rPr>
              <w:t> </w:t>
            </w:r>
          </w:p>
          <w:p w14:paraId="72698A7E" w14:textId="77777777" w:rsidR="00EA77AB" w:rsidRPr="00E831B9" w:rsidRDefault="00EA77AB" w:rsidP="00BF727C">
            <w:pPr>
              <w:ind w:left="135" w:right="30"/>
              <w:textAlignment w:val="baseline"/>
              <w:rPr>
                <w:lang w:eastAsia="zh-CN"/>
              </w:rPr>
            </w:pPr>
            <w:r w:rsidRPr="00E831B9">
              <w:rPr>
                <w:color w:val="D13438"/>
                <w:sz w:val="17"/>
                <w:szCs w:val="17"/>
                <w:lang w:eastAsia="zh-CN"/>
              </w:rPr>
              <w:t> </w:t>
            </w:r>
          </w:p>
          <w:p w14:paraId="55F2EF85" w14:textId="77777777" w:rsidR="00EA77AB" w:rsidRPr="00E831B9" w:rsidRDefault="00EA77AB" w:rsidP="00BF727C">
            <w:pPr>
              <w:ind w:left="135" w:right="30"/>
              <w:textAlignment w:val="baseline"/>
              <w:rPr>
                <w:lang w:eastAsia="zh-CN"/>
              </w:rPr>
            </w:pPr>
            <w:r w:rsidRPr="00E831B9">
              <w:rPr>
                <w:sz w:val="17"/>
                <w:szCs w:val="17"/>
                <w:lang w:eastAsia="zh-CN"/>
              </w:rPr>
              <w:t> </w:t>
            </w:r>
          </w:p>
          <w:p w14:paraId="63DBA2F2" w14:textId="77777777" w:rsidR="00EA77AB" w:rsidRPr="00E831B9" w:rsidRDefault="00EA77AB" w:rsidP="00BF727C">
            <w:pPr>
              <w:ind w:left="135" w:right="30"/>
              <w:textAlignment w:val="baseline"/>
              <w:rPr>
                <w:sz w:val="17"/>
                <w:szCs w:val="17"/>
                <w:lang w:eastAsia="zh-CN"/>
              </w:rPr>
            </w:pPr>
            <w:r w:rsidRPr="00E831B9">
              <w:rPr>
                <w:sz w:val="17"/>
                <w:szCs w:val="17"/>
                <w:lang w:eastAsia="zh-CN"/>
              </w:rPr>
              <w:t xml:space="preserve">Le PNUE note que les rôles et responsabilités sont définis dans les arrangements administratifs révisés entre le PNUE et la Convention sur la diversité biologique (annexe de la décision X/45). Le PNUE et le </w:t>
            </w:r>
            <w:r>
              <w:rPr>
                <w:sz w:val="17"/>
                <w:szCs w:val="17"/>
                <w:lang w:eastAsia="zh-CN"/>
              </w:rPr>
              <w:t>Secrétariat</w:t>
            </w:r>
            <w:r w:rsidRPr="00E831B9">
              <w:rPr>
                <w:sz w:val="17"/>
                <w:szCs w:val="17"/>
                <w:lang w:eastAsia="zh-CN"/>
              </w:rPr>
              <w:t xml:space="preserve"> prévoient de développer le</w:t>
            </w:r>
            <w:r>
              <w:rPr>
                <w:sz w:val="17"/>
                <w:szCs w:val="17"/>
                <w:lang w:eastAsia="zh-CN"/>
              </w:rPr>
              <w:t xml:space="preserve"> </w:t>
            </w:r>
            <w:r w:rsidRPr="00E831B9">
              <w:rPr>
                <w:sz w:val="17"/>
                <w:szCs w:val="17"/>
                <w:lang w:eastAsia="zh-CN"/>
              </w:rPr>
              <w:t>protocole d'accord une fois que la COP 15 partie 2 aura eu lieu.  </w:t>
            </w:r>
          </w:p>
          <w:p w14:paraId="7C0711C0" w14:textId="77777777" w:rsidR="00EA77AB" w:rsidRPr="00E831B9" w:rsidRDefault="00EA77AB" w:rsidP="00BF727C">
            <w:pPr>
              <w:ind w:left="135" w:right="30"/>
              <w:textAlignment w:val="baseline"/>
              <w:rPr>
                <w:lang w:eastAsia="zh-CN"/>
              </w:rPr>
            </w:pPr>
          </w:p>
          <w:p w14:paraId="3640EBE9" w14:textId="77777777" w:rsidR="00EA77AB" w:rsidRPr="00E831B9" w:rsidRDefault="00EA77AB" w:rsidP="00BF727C">
            <w:pPr>
              <w:ind w:left="135" w:right="30"/>
              <w:textAlignment w:val="baseline"/>
              <w:rPr>
                <w:lang w:eastAsia="zh-CN"/>
              </w:rPr>
            </w:pPr>
          </w:p>
        </w:tc>
      </w:tr>
      <w:tr w:rsidR="00EA77AB" w:rsidRPr="0042178D" w14:paraId="6B632059" w14:textId="77777777" w:rsidTr="00BF727C">
        <w:tc>
          <w:tcPr>
            <w:tcW w:w="4950" w:type="dxa"/>
            <w:tcBorders>
              <w:top w:val="nil"/>
              <w:left w:val="nil"/>
              <w:bottom w:val="nil"/>
              <w:right w:val="nil"/>
            </w:tcBorders>
            <w:shd w:val="clear" w:color="auto" w:fill="auto"/>
            <w:hideMark/>
          </w:tcPr>
          <w:p w14:paraId="6C657099"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au PNUE que le </w:t>
            </w:r>
            <w:r>
              <w:rPr>
                <w:sz w:val="17"/>
                <w:szCs w:val="17"/>
                <w:lang w:eastAsia="zh-CN"/>
              </w:rPr>
              <w:t>Secrétariat</w:t>
            </w:r>
            <w:r w:rsidRPr="00E831B9">
              <w:rPr>
                <w:sz w:val="17"/>
                <w:szCs w:val="17"/>
                <w:lang w:eastAsia="zh-CN"/>
              </w:rPr>
              <w:t xml:space="preserve"> de la Convention sur la diversité biologique publie le rapport sur l'administration de la Convention sur la diversité biologique conformément aux activités divulguées dans son programme de travail, en présentant ces activités en fonction de son budget et de son exécution (paragraphe 185). </w:t>
            </w:r>
          </w:p>
        </w:tc>
        <w:tc>
          <w:tcPr>
            <w:tcW w:w="4395" w:type="dxa"/>
            <w:tcBorders>
              <w:top w:val="nil"/>
              <w:left w:val="nil"/>
              <w:bottom w:val="nil"/>
              <w:right w:val="nil"/>
            </w:tcBorders>
            <w:shd w:val="clear" w:color="auto" w:fill="auto"/>
            <w:hideMark/>
          </w:tcPr>
          <w:p w14:paraId="0A9D9133" w14:textId="77777777" w:rsidR="00EA77AB" w:rsidRDefault="00EA77AB" w:rsidP="00BF727C">
            <w:pPr>
              <w:ind w:left="135" w:right="30"/>
              <w:textAlignment w:val="baseline"/>
              <w:rPr>
                <w:sz w:val="17"/>
                <w:szCs w:val="17"/>
                <w:lang w:eastAsia="zh-CN"/>
              </w:rPr>
            </w:pPr>
            <w:r w:rsidRPr="00E831B9">
              <w:rPr>
                <w:sz w:val="17"/>
                <w:szCs w:val="17"/>
                <w:lang w:eastAsia="zh-CN"/>
              </w:rPr>
              <w:t xml:space="preserve">Le format du rapport semestriel du </w:t>
            </w:r>
            <w:r>
              <w:rPr>
                <w:sz w:val="17"/>
                <w:szCs w:val="17"/>
                <w:lang w:eastAsia="zh-CN"/>
              </w:rPr>
              <w:t>Secrétariat</w:t>
            </w:r>
            <w:r w:rsidRPr="00E831B9">
              <w:rPr>
                <w:sz w:val="17"/>
                <w:szCs w:val="17"/>
                <w:lang w:eastAsia="zh-CN"/>
              </w:rPr>
              <w:t xml:space="preserve"> sur l'administration de la Convention sur la diversité biologique a été modifié pour se conformer à cette recommandation d'audit. Le </w:t>
            </w:r>
            <w:r>
              <w:rPr>
                <w:sz w:val="17"/>
                <w:szCs w:val="17"/>
                <w:lang w:eastAsia="zh-CN"/>
              </w:rPr>
              <w:t>Secrétariat</w:t>
            </w:r>
            <w:r w:rsidRPr="00E831B9">
              <w:rPr>
                <w:sz w:val="17"/>
                <w:szCs w:val="17"/>
                <w:lang w:eastAsia="zh-CN"/>
              </w:rPr>
              <w:t xml:space="preserve"> a élaboré un cadre de budgétisation </w:t>
            </w:r>
            <w:r>
              <w:rPr>
                <w:sz w:val="17"/>
                <w:szCs w:val="17"/>
                <w:lang w:eastAsia="zh-CN"/>
              </w:rPr>
              <w:t>basée</w:t>
            </w:r>
            <w:r w:rsidRPr="00E831B9">
              <w:rPr>
                <w:sz w:val="17"/>
                <w:szCs w:val="17"/>
                <w:lang w:eastAsia="zh-CN"/>
              </w:rPr>
              <w:t xml:space="preserve"> sur les résultats (BAR), qui est actuellement utilisé pour la préparation du document budgétaire 2023-24 qui sera soumis à la COP15, partie 2. Il est prévu que la recommandation soit clôturée une fois que l</w:t>
            </w:r>
            <w:r>
              <w:rPr>
                <w:sz w:val="17"/>
                <w:szCs w:val="17"/>
                <w:lang w:eastAsia="zh-CN"/>
              </w:rPr>
              <w:t xml:space="preserve">a BAR </w:t>
            </w:r>
            <w:r w:rsidRPr="00E831B9">
              <w:rPr>
                <w:sz w:val="17"/>
                <w:szCs w:val="17"/>
                <w:lang w:eastAsia="zh-CN"/>
              </w:rPr>
              <w:t>aura été présenté à la COP.</w:t>
            </w:r>
          </w:p>
          <w:p w14:paraId="59D80F7E" w14:textId="77777777" w:rsidR="00EA77AB" w:rsidRPr="00E831B9" w:rsidRDefault="00EA77AB" w:rsidP="00BF727C">
            <w:pPr>
              <w:ind w:left="135" w:right="30"/>
              <w:textAlignment w:val="baseline"/>
              <w:rPr>
                <w:sz w:val="17"/>
                <w:szCs w:val="17"/>
                <w:lang w:eastAsia="zh-CN"/>
              </w:rPr>
            </w:pPr>
          </w:p>
          <w:p w14:paraId="50D736EE" w14:textId="77777777" w:rsidR="00EA77AB" w:rsidRPr="00E831B9" w:rsidRDefault="00EA77AB" w:rsidP="00BF727C">
            <w:pPr>
              <w:ind w:left="135" w:right="30"/>
              <w:textAlignment w:val="baseline"/>
              <w:rPr>
                <w:lang w:eastAsia="zh-CN"/>
              </w:rPr>
            </w:pPr>
          </w:p>
        </w:tc>
      </w:tr>
      <w:tr w:rsidR="00EA77AB" w:rsidRPr="0042178D" w14:paraId="184676CD" w14:textId="77777777" w:rsidTr="00BF727C">
        <w:tc>
          <w:tcPr>
            <w:tcW w:w="4950" w:type="dxa"/>
            <w:tcBorders>
              <w:top w:val="nil"/>
              <w:left w:val="nil"/>
              <w:bottom w:val="nil"/>
              <w:right w:val="nil"/>
            </w:tcBorders>
            <w:shd w:val="clear" w:color="auto" w:fill="auto"/>
            <w:hideMark/>
          </w:tcPr>
          <w:p w14:paraId="54DCF902" w14:textId="77777777" w:rsidR="00EA77AB" w:rsidRDefault="00EA77AB" w:rsidP="00BF727C">
            <w:pPr>
              <w:ind w:right="30"/>
              <w:textAlignment w:val="baseline"/>
              <w:rPr>
                <w:sz w:val="17"/>
                <w:szCs w:val="17"/>
                <w:lang w:eastAsia="zh-CN"/>
              </w:rPr>
            </w:pPr>
            <w:r w:rsidRPr="00E831B9">
              <w:rPr>
                <w:sz w:val="17"/>
                <w:szCs w:val="17"/>
                <w:lang w:eastAsia="zh-CN"/>
              </w:rPr>
              <w:t xml:space="preserve">Le Comité recommande au PNUE d'aider le </w:t>
            </w:r>
            <w:r>
              <w:rPr>
                <w:sz w:val="17"/>
                <w:szCs w:val="17"/>
                <w:lang w:eastAsia="zh-CN"/>
              </w:rPr>
              <w:t>Secrétariat</w:t>
            </w:r>
            <w:r w:rsidRPr="00E831B9">
              <w:rPr>
                <w:sz w:val="17"/>
                <w:szCs w:val="17"/>
                <w:lang w:eastAsia="zh-CN"/>
              </w:rPr>
              <w:t xml:space="preserve"> de la Convention sur la diversité biologique et de se coordonner avec lui pour normaliser les processus d'établissement de rapports du </w:t>
            </w:r>
            <w:r>
              <w:rPr>
                <w:sz w:val="17"/>
                <w:szCs w:val="17"/>
                <w:lang w:eastAsia="zh-CN"/>
              </w:rPr>
              <w:t>Secrétariat</w:t>
            </w:r>
            <w:r w:rsidRPr="00E831B9">
              <w:rPr>
                <w:sz w:val="17"/>
                <w:szCs w:val="17"/>
                <w:lang w:eastAsia="zh-CN"/>
              </w:rPr>
              <w:t xml:space="preserve">, dans le but d'inclure des indicateurs, des moyens de vérification, des résultats et une évaluation pour chaque activité présentée dans le programme de travail (paragraphe 186). </w:t>
            </w:r>
          </w:p>
          <w:p w14:paraId="3C49932D" w14:textId="77777777" w:rsidR="00EA77AB" w:rsidRPr="00E831B9" w:rsidRDefault="00EA77AB" w:rsidP="00BF727C">
            <w:pPr>
              <w:ind w:right="30"/>
              <w:textAlignment w:val="baseline"/>
              <w:rPr>
                <w:lang w:eastAsia="zh-CN"/>
              </w:rPr>
            </w:pPr>
          </w:p>
        </w:tc>
        <w:tc>
          <w:tcPr>
            <w:tcW w:w="4395" w:type="dxa"/>
            <w:tcBorders>
              <w:top w:val="nil"/>
              <w:left w:val="nil"/>
              <w:bottom w:val="nil"/>
              <w:right w:val="nil"/>
            </w:tcBorders>
            <w:shd w:val="clear" w:color="auto" w:fill="auto"/>
            <w:hideMark/>
          </w:tcPr>
          <w:p w14:paraId="6D9FE9D4" w14:textId="77777777" w:rsidR="00EA77AB" w:rsidRDefault="00EA77AB" w:rsidP="00BF727C">
            <w:pPr>
              <w:ind w:left="135" w:right="30"/>
              <w:textAlignment w:val="baseline"/>
              <w:rPr>
                <w:sz w:val="17"/>
                <w:szCs w:val="17"/>
                <w:lang w:eastAsia="zh-CN"/>
              </w:rPr>
            </w:pPr>
            <w:r>
              <w:rPr>
                <w:sz w:val="17"/>
                <w:szCs w:val="17"/>
                <w:lang w:eastAsia="zh-CN"/>
              </w:rPr>
              <w:t>LE Secrétariat</w:t>
            </w:r>
            <w:r w:rsidRPr="00E831B9">
              <w:rPr>
                <w:sz w:val="17"/>
                <w:szCs w:val="17"/>
                <w:lang w:eastAsia="zh-CN"/>
              </w:rPr>
              <w:t xml:space="preserve"> de la Convention sur la diversité biologique note qu'il fait rapport à la Conférence des Parties conformément à l'article 24 de la Convention et qu'il reçoit de la Conférence des Parties son mandat sur les questions de programme et de rapport.  Il est prévu que la recommandation soit clôturée une fois que le RBB aura été présenté à la COP. </w:t>
            </w:r>
          </w:p>
          <w:p w14:paraId="2ADA6AF8" w14:textId="77777777" w:rsidR="00EA77AB" w:rsidRPr="00E831B9" w:rsidRDefault="00EA77AB" w:rsidP="00BF727C">
            <w:pPr>
              <w:ind w:left="135" w:right="30"/>
              <w:textAlignment w:val="baseline"/>
              <w:rPr>
                <w:lang w:eastAsia="zh-CN"/>
              </w:rPr>
            </w:pPr>
          </w:p>
        </w:tc>
      </w:tr>
      <w:tr w:rsidR="00EA77AB" w:rsidRPr="0042178D" w14:paraId="65F6484F" w14:textId="77777777" w:rsidTr="00BF727C">
        <w:tc>
          <w:tcPr>
            <w:tcW w:w="4950" w:type="dxa"/>
            <w:tcBorders>
              <w:top w:val="nil"/>
              <w:left w:val="nil"/>
              <w:bottom w:val="nil"/>
              <w:right w:val="nil"/>
            </w:tcBorders>
            <w:shd w:val="clear" w:color="auto" w:fill="auto"/>
            <w:hideMark/>
          </w:tcPr>
          <w:p w14:paraId="62484D9E" w14:textId="77777777" w:rsidR="00EA77AB" w:rsidRPr="00E831B9" w:rsidRDefault="00EA77AB" w:rsidP="00BF727C">
            <w:pPr>
              <w:ind w:right="30"/>
              <w:textAlignment w:val="baseline"/>
              <w:rPr>
                <w:lang w:eastAsia="zh-CN"/>
              </w:rPr>
            </w:pPr>
            <w:r w:rsidRPr="00E831B9">
              <w:rPr>
                <w:sz w:val="17"/>
                <w:szCs w:val="17"/>
                <w:lang w:eastAsia="zh-CN"/>
              </w:rPr>
              <w:t>Le Comité recommande au PNUE d'évaluer et de corriger les subventions comptabilisées dans ses fonds fiduciaires BHL et BXL (paragraphe 199).</w:t>
            </w:r>
          </w:p>
        </w:tc>
        <w:tc>
          <w:tcPr>
            <w:tcW w:w="4395" w:type="dxa"/>
            <w:tcBorders>
              <w:top w:val="nil"/>
              <w:left w:val="nil"/>
              <w:bottom w:val="nil"/>
              <w:right w:val="nil"/>
            </w:tcBorders>
            <w:shd w:val="clear" w:color="auto" w:fill="auto"/>
            <w:hideMark/>
          </w:tcPr>
          <w:p w14:paraId="0AD69A9E" w14:textId="77777777" w:rsidR="00EA77AB" w:rsidRPr="00E831B9" w:rsidRDefault="00EA77AB" w:rsidP="00BF727C">
            <w:pPr>
              <w:ind w:left="135" w:right="30"/>
              <w:textAlignment w:val="baseline"/>
              <w:rPr>
                <w:lang w:eastAsia="zh-CN"/>
              </w:rPr>
            </w:pPr>
            <w:r w:rsidRPr="00E831B9">
              <w:rPr>
                <w:sz w:val="17"/>
                <w:szCs w:val="17"/>
                <w:lang w:eastAsia="zh-CN"/>
              </w:rPr>
              <w:t xml:space="preserve">Le Comité des commissaires aux comptes a noté que le </w:t>
            </w:r>
            <w:r>
              <w:rPr>
                <w:sz w:val="17"/>
                <w:szCs w:val="17"/>
                <w:lang w:eastAsia="zh-CN"/>
              </w:rPr>
              <w:t>Secrétariat</w:t>
            </w:r>
            <w:r w:rsidRPr="00E831B9">
              <w:rPr>
                <w:sz w:val="17"/>
                <w:szCs w:val="17"/>
                <w:lang w:eastAsia="zh-CN"/>
              </w:rPr>
              <w:t xml:space="preserve"> continuait d'analyser et de réconcilier les subventions des fonds fiduciaires BHL et BXL. Le </w:t>
            </w:r>
            <w:r>
              <w:rPr>
                <w:sz w:val="17"/>
                <w:szCs w:val="17"/>
                <w:lang w:eastAsia="zh-CN"/>
              </w:rPr>
              <w:t>Secrétariat</w:t>
            </w:r>
            <w:r w:rsidRPr="00E831B9">
              <w:rPr>
                <w:sz w:val="17"/>
                <w:szCs w:val="17"/>
                <w:lang w:eastAsia="zh-CN"/>
              </w:rPr>
              <w:t xml:space="preserve"> poursuivra l'analyse et le rapprochement et prendra les mesures nécessaires pour s'assurer que les ajustements de correction sont effectués et que toutes les subventions seront clôturées d'ici le 31 décembre 2022 </w:t>
            </w:r>
            <w:proofErr w:type="gramStart"/>
            <w:r w:rsidRPr="00E831B9">
              <w:rPr>
                <w:sz w:val="17"/>
                <w:szCs w:val="17"/>
                <w:lang w:eastAsia="zh-CN"/>
              </w:rPr>
              <w:t>suite à une</w:t>
            </w:r>
            <w:proofErr w:type="gramEnd"/>
            <w:r w:rsidRPr="00E831B9">
              <w:rPr>
                <w:sz w:val="17"/>
                <w:szCs w:val="17"/>
                <w:lang w:eastAsia="zh-CN"/>
              </w:rPr>
              <w:t xml:space="preserve"> décision de la COP sur l'utilisation des soldes des fonds. </w:t>
            </w:r>
          </w:p>
        </w:tc>
      </w:tr>
      <w:tr w:rsidR="00EA77AB" w:rsidRPr="0042178D" w14:paraId="4253AD63" w14:textId="77777777" w:rsidTr="00BF727C">
        <w:tc>
          <w:tcPr>
            <w:tcW w:w="4950" w:type="dxa"/>
            <w:tcBorders>
              <w:top w:val="nil"/>
              <w:left w:val="nil"/>
              <w:bottom w:val="nil"/>
              <w:right w:val="nil"/>
            </w:tcBorders>
            <w:shd w:val="clear" w:color="auto" w:fill="auto"/>
          </w:tcPr>
          <w:p w14:paraId="3440DF48" w14:textId="77777777" w:rsidR="00EA77AB" w:rsidRPr="00E831B9" w:rsidRDefault="00EA77AB" w:rsidP="00BF727C">
            <w:pPr>
              <w:ind w:right="30"/>
              <w:textAlignment w:val="baseline"/>
              <w:rPr>
                <w:sz w:val="17"/>
                <w:szCs w:val="17"/>
                <w:lang w:eastAsia="zh-CN"/>
              </w:rPr>
            </w:pPr>
          </w:p>
        </w:tc>
        <w:tc>
          <w:tcPr>
            <w:tcW w:w="4395" w:type="dxa"/>
            <w:tcBorders>
              <w:top w:val="nil"/>
              <w:left w:val="nil"/>
              <w:bottom w:val="nil"/>
              <w:right w:val="nil"/>
            </w:tcBorders>
            <w:shd w:val="clear" w:color="auto" w:fill="auto"/>
          </w:tcPr>
          <w:p w14:paraId="37C2AC2B" w14:textId="77777777" w:rsidR="00EA77AB" w:rsidRPr="00E831B9" w:rsidRDefault="00EA77AB" w:rsidP="00BF727C">
            <w:pPr>
              <w:ind w:left="135" w:right="30"/>
              <w:textAlignment w:val="baseline"/>
              <w:rPr>
                <w:sz w:val="17"/>
                <w:szCs w:val="17"/>
                <w:lang w:eastAsia="zh-CN"/>
              </w:rPr>
            </w:pPr>
          </w:p>
        </w:tc>
      </w:tr>
      <w:tr w:rsidR="00EA77AB" w:rsidRPr="0042178D" w14:paraId="0FD9AA6D" w14:textId="77777777" w:rsidTr="00BF727C">
        <w:tc>
          <w:tcPr>
            <w:tcW w:w="4950" w:type="dxa"/>
            <w:tcBorders>
              <w:top w:val="nil"/>
              <w:left w:val="nil"/>
              <w:bottom w:val="nil"/>
              <w:right w:val="nil"/>
            </w:tcBorders>
            <w:shd w:val="clear" w:color="auto" w:fill="auto"/>
            <w:hideMark/>
          </w:tcPr>
          <w:p w14:paraId="1F2F788C"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que le PNUE se coordonne avec le </w:t>
            </w:r>
            <w:r>
              <w:rPr>
                <w:sz w:val="17"/>
                <w:szCs w:val="17"/>
                <w:lang w:eastAsia="zh-CN"/>
              </w:rPr>
              <w:t>Secrétariat</w:t>
            </w:r>
            <w:r w:rsidRPr="00E831B9">
              <w:rPr>
                <w:sz w:val="17"/>
                <w:szCs w:val="17"/>
                <w:lang w:eastAsia="zh-CN"/>
              </w:rPr>
              <w:t xml:space="preserve"> de la Convention sur la diversité biologique pour prendre les mesures nécessaires à la préparation d'un cadre stratégique complet à long terme pour le renforcement des capacités au-delà de 2020, afin qu'il soit présenté conformément aux exigences de la Conférence des Parties (paragraphe 209).</w:t>
            </w:r>
          </w:p>
          <w:p w14:paraId="7B305491" w14:textId="77777777" w:rsidR="00EA77AB" w:rsidRPr="00E831B9" w:rsidRDefault="00EA77AB" w:rsidP="00BF727C">
            <w:pPr>
              <w:ind w:right="30"/>
              <w:textAlignment w:val="baseline"/>
              <w:rPr>
                <w:lang w:eastAsia="zh-CN"/>
              </w:rPr>
            </w:pPr>
            <w:r w:rsidRPr="00E831B9">
              <w:rPr>
                <w:color w:val="D13438"/>
                <w:lang w:eastAsia="zh-CN"/>
              </w:rPr>
              <w:t> </w:t>
            </w:r>
          </w:p>
          <w:p w14:paraId="08294A59" w14:textId="77777777" w:rsidR="00EA77AB" w:rsidRPr="00E831B9" w:rsidRDefault="00EA77AB" w:rsidP="00BF727C">
            <w:pPr>
              <w:ind w:right="30"/>
              <w:textAlignment w:val="baseline"/>
              <w:rPr>
                <w:lang w:eastAsia="zh-CN"/>
              </w:rPr>
            </w:pPr>
            <w:r w:rsidRPr="00E831B9">
              <w:rPr>
                <w:color w:val="D13438"/>
                <w:sz w:val="17"/>
                <w:szCs w:val="17"/>
                <w:lang w:eastAsia="zh-CN"/>
              </w:rPr>
              <w:t> </w:t>
            </w:r>
          </w:p>
          <w:p w14:paraId="3315DBA0" w14:textId="77777777" w:rsidR="00EA77AB" w:rsidRPr="00E831B9" w:rsidRDefault="00EA77AB" w:rsidP="00BF727C">
            <w:pPr>
              <w:ind w:right="30"/>
              <w:textAlignment w:val="baseline"/>
              <w:rPr>
                <w:lang w:eastAsia="zh-CN"/>
              </w:rPr>
            </w:pPr>
            <w:r w:rsidRPr="00E831B9">
              <w:rPr>
                <w:color w:val="D13438"/>
                <w:sz w:val="17"/>
                <w:szCs w:val="17"/>
                <w:lang w:eastAsia="zh-CN"/>
              </w:rPr>
              <w:t> </w:t>
            </w:r>
          </w:p>
          <w:p w14:paraId="689751CE" w14:textId="77777777" w:rsidR="00EA77AB" w:rsidRPr="00E831B9" w:rsidRDefault="00EA77AB" w:rsidP="00BF727C">
            <w:pPr>
              <w:ind w:right="30"/>
              <w:textAlignment w:val="baseline"/>
              <w:rPr>
                <w:lang w:eastAsia="zh-CN"/>
              </w:rPr>
            </w:pPr>
            <w:r w:rsidRPr="00E831B9">
              <w:rPr>
                <w:color w:val="D13438"/>
                <w:sz w:val="17"/>
                <w:szCs w:val="17"/>
                <w:lang w:eastAsia="zh-CN"/>
              </w:rPr>
              <w:t> </w:t>
            </w:r>
          </w:p>
          <w:p w14:paraId="102A2D05" w14:textId="77777777" w:rsidR="00EA77AB" w:rsidRPr="00E831B9" w:rsidRDefault="00EA77AB" w:rsidP="00BF727C">
            <w:pPr>
              <w:ind w:right="30"/>
              <w:textAlignment w:val="baseline"/>
              <w:rPr>
                <w:lang w:eastAsia="zh-CN"/>
              </w:rPr>
            </w:pPr>
          </w:p>
          <w:p w14:paraId="3D0DE2D9"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au PNUE d'aider le </w:t>
            </w:r>
            <w:r>
              <w:rPr>
                <w:sz w:val="17"/>
                <w:szCs w:val="17"/>
                <w:lang w:eastAsia="zh-CN"/>
              </w:rPr>
              <w:t>Secrétariat</w:t>
            </w:r>
            <w:r w:rsidRPr="00E831B9">
              <w:rPr>
                <w:sz w:val="17"/>
                <w:szCs w:val="17"/>
                <w:lang w:eastAsia="zh-CN"/>
              </w:rPr>
              <w:t xml:space="preserve"> de la Convention sur la diversité biologique et d'assurer </w:t>
            </w:r>
            <w:r>
              <w:rPr>
                <w:sz w:val="17"/>
                <w:szCs w:val="17"/>
                <w:lang w:eastAsia="zh-CN"/>
              </w:rPr>
              <w:t>sa coordination</w:t>
            </w:r>
            <w:r w:rsidRPr="00E831B9">
              <w:rPr>
                <w:sz w:val="17"/>
                <w:szCs w:val="17"/>
                <w:lang w:eastAsia="zh-CN"/>
              </w:rPr>
              <w:t xml:space="preserve"> afin de coordonner avec la Conférence des Parties à la Convention l'ajustement du programme de travail et de la présentation du budget, dans le but d'évaluer et de mettre en œuvre un plan de travai</w:t>
            </w:r>
            <w:r>
              <w:rPr>
                <w:sz w:val="17"/>
                <w:szCs w:val="17"/>
                <w:lang w:eastAsia="zh-CN"/>
              </w:rPr>
              <w:t>l rationnel</w:t>
            </w:r>
            <w:r w:rsidRPr="00E831B9">
              <w:rPr>
                <w:sz w:val="17"/>
                <w:szCs w:val="17"/>
                <w:lang w:eastAsia="zh-CN"/>
              </w:rPr>
              <w:t xml:space="preserve"> pour le </w:t>
            </w:r>
            <w:r>
              <w:rPr>
                <w:sz w:val="17"/>
                <w:szCs w:val="17"/>
                <w:lang w:eastAsia="zh-CN"/>
              </w:rPr>
              <w:t>Secrétariat</w:t>
            </w:r>
            <w:r w:rsidRPr="00E831B9">
              <w:rPr>
                <w:sz w:val="17"/>
                <w:szCs w:val="17"/>
                <w:lang w:eastAsia="zh-CN"/>
              </w:rPr>
              <w:t xml:space="preserve"> en fonction des ressources disponibles (paragraphe 219).</w:t>
            </w:r>
          </w:p>
          <w:p w14:paraId="58C463FD" w14:textId="77777777" w:rsidR="00EA77AB" w:rsidRPr="00E831B9" w:rsidRDefault="00EA77AB" w:rsidP="00BF727C">
            <w:pPr>
              <w:ind w:right="30"/>
              <w:textAlignment w:val="baseline"/>
              <w:rPr>
                <w:lang w:eastAsia="zh-CN"/>
              </w:rPr>
            </w:pPr>
          </w:p>
          <w:p w14:paraId="013CD3DB"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au PNUE d'aider le </w:t>
            </w:r>
            <w:r>
              <w:rPr>
                <w:sz w:val="17"/>
                <w:szCs w:val="17"/>
                <w:lang w:eastAsia="zh-CN"/>
              </w:rPr>
              <w:t>Secrétariat</w:t>
            </w:r>
            <w:r w:rsidRPr="00E831B9">
              <w:rPr>
                <w:sz w:val="17"/>
                <w:szCs w:val="17"/>
                <w:lang w:eastAsia="zh-CN"/>
              </w:rPr>
              <w:t xml:space="preserve"> de la Convention sur la diversité biologique et </w:t>
            </w:r>
            <w:r>
              <w:rPr>
                <w:sz w:val="17"/>
                <w:szCs w:val="17"/>
                <w:lang w:eastAsia="zh-CN"/>
              </w:rPr>
              <w:t xml:space="preserve">de collaborer en vue de </w:t>
            </w:r>
            <w:r w:rsidRPr="00E831B9">
              <w:rPr>
                <w:sz w:val="17"/>
                <w:szCs w:val="17"/>
                <w:lang w:eastAsia="zh-CN"/>
              </w:rPr>
              <w:t>coordonner avec la Conférence des Parties l'inclusion des contributions volontaires dans le projet de budget d'une manière qui reflète les ressources nécessaires à la mise en œuvre des décisions de la Conférence des Parties (paragraphe 220).</w:t>
            </w:r>
          </w:p>
          <w:p w14:paraId="15981E1A" w14:textId="77777777" w:rsidR="00EA77AB" w:rsidRPr="00E831B9" w:rsidRDefault="00EA77AB" w:rsidP="00BF727C">
            <w:pPr>
              <w:ind w:right="30"/>
              <w:textAlignment w:val="baseline"/>
              <w:rPr>
                <w:lang w:eastAsia="zh-CN"/>
              </w:rPr>
            </w:pPr>
          </w:p>
        </w:tc>
        <w:tc>
          <w:tcPr>
            <w:tcW w:w="4395" w:type="dxa"/>
            <w:tcBorders>
              <w:top w:val="nil"/>
              <w:left w:val="nil"/>
              <w:bottom w:val="nil"/>
              <w:right w:val="nil"/>
            </w:tcBorders>
            <w:shd w:val="clear" w:color="auto" w:fill="auto"/>
            <w:hideMark/>
          </w:tcPr>
          <w:p w14:paraId="07C77F00" w14:textId="77777777" w:rsidR="00EA77AB" w:rsidRPr="00E831B9" w:rsidRDefault="00EA77AB" w:rsidP="00BF727C">
            <w:pPr>
              <w:ind w:left="120" w:right="30"/>
              <w:textAlignment w:val="baseline"/>
              <w:rPr>
                <w:lang w:eastAsia="zh-CN"/>
              </w:rPr>
            </w:pPr>
            <w:r w:rsidRPr="00E831B9">
              <w:rPr>
                <w:sz w:val="17"/>
                <w:szCs w:val="17"/>
                <w:lang w:eastAsia="zh-CN"/>
              </w:rPr>
              <w:t xml:space="preserve">Le </w:t>
            </w:r>
            <w:r>
              <w:rPr>
                <w:sz w:val="17"/>
                <w:szCs w:val="17"/>
                <w:lang w:eastAsia="zh-CN"/>
              </w:rPr>
              <w:t>Secrétariat</w:t>
            </w:r>
            <w:r w:rsidRPr="00E831B9">
              <w:rPr>
                <w:sz w:val="17"/>
                <w:szCs w:val="17"/>
                <w:lang w:eastAsia="zh-CN"/>
              </w:rPr>
              <w:t xml:space="preserve"> de la Convention sur la diversité biologique et la Division juridique du PNUE prendront les mesures nécessaires pour assurer la conformité avec les décisions de la Conférence des Parties. Le cadre stratégique à long terme pour le renforcement et le développement des capacités afin de soutenir la mise en œuvre du </w:t>
            </w:r>
            <w:r>
              <w:rPr>
                <w:sz w:val="17"/>
                <w:szCs w:val="17"/>
                <w:lang w:eastAsia="zh-CN"/>
              </w:rPr>
              <w:t>cadre mondial de la biodiversité</w:t>
            </w:r>
            <w:r w:rsidRPr="00E831B9">
              <w:rPr>
                <w:sz w:val="17"/>
                <w:szCs w:val="17"/>
                <w:lang w:eastAsia="zh-CN"/>
              </w:rPr>
              <w:t xml:space="preserve"> po</w:t>
            </w:r>
            <w:r>
              <w:rPr>
                <w:sz w:val="17"/>
                <w:szCs w:val="17"/>
                <w:lang w:eastAsia="zh-CN"/>
              </w:rPr>
              <w:t>ur l’après</w:t>
            </w:r>
            <w:r w:rsidRPr="00E831B9">
              <w:rPr>
                <w:sz w:val="17"/>
                <w:szCs w:val="17"/>
                <w:lang w:eastAsia="zh-CN"/>
              </w:rPr>
              <w:t>-2020, tel qu'approuvé par le SBI 3 (annexe 1 du document CBD/SBI/3/L.13), devrait être adopté au cours de la deuxième partie de la COP15, au troisième trimestre 2022. La recommandation sera clôturée lorsque la stratégie à long terme aura été achevée lors de la COP15-2. </w:t>
            </w:r>
          </w:p>
          <w:p w14:paraId="0B5FE0C8" w14:textId="77777777" w:rsidR="00EA77AB" w:rsidRPr="00E831B9" w:rsidRDefault="00EA77AB" w:rsidP="00BF727C">
            <w:pPr>
              <w:ind w:left="120" w:right="30"/>
              <w:textAlignment w:val="baseline"/>
              <w:rPr>
                <w:lang w:eastAsia="zh-CN"/>
              </w:rPr>
            </w:pPr>
            <w:r w:rsidRPr="00E831B9">
              <w:rPr>
                <w:color w:val="D13438"/>
                <w:sz w:val="17"/>
                <w:szCs w:val="17"/>
                <w:lang w:eastAsia="zh-CN"/>
              </w:rPr>
              <w:t> </w:t>
            </w:r>
          </w:p>
          <w:p w14:paraId="783F1635" w14:textId="77777777" w:rsidR="00EA77AB" w:rsidRPr="00E831B9" w:rsidRDefault="00EA77AB" w:rsidP="00BF727C">
            <w:pPr>
              <w:ind w:left="120" w:right="30"/>
              <w:textAlignment w:val="baseline"/>
              <w:rPr>
                <w:lang w:eastAsia="zh-CN"/>
              </w:rPr>
            </w:pPr>
            <w:r w:rsidRPr="00E831B9">
              <w:rPr>
                <w:sz w:val="17"/>
                <w:szCs w:val="17"/>
                <w:lang w:eastAsia="zh-CN"/>
              </w:rPr>
              <w:t xml:space="preserve">Le format du rapport semestriel du </w:t>
            </w:r>
            <w:r>
              <w:rPr>
                <w:sz w:val="17"/>
                <w:szCs w:val="17"/>
                <w:lang w:eastAsia="zh-CN"/>
              </w:rPr>
              <w:t>Secrétariat</w:t>
            </w:r>
            <w:r w:rsidRPr="00E831B9">
              <w:rPr>
                <w:sz w:val="17"/>
                <w:szCs w:val="17"/>
                <w:lang w:eastAsia="zh-CN"/>
              </w:rPr>
              <w:t xml:space="preserve"> de la Convention sur la diversité biologique sur l'administration de la Convention sur la diversité biologique a été modifié pour se conformer à cette recommandation d'audit. La Convention sur la diversité biologique a préparé un document d'information sur l'alignement nécessaire entre les ressources et le programme de travail. Le format du programme de travail et du budget étant déjà utilisé, le PNUE a demandé </w:t>
            </w:r>
            <w:r>
              <w:rPr>
                <w:sz w:val="17"/>
                <w:szCs w:val="17"/>
                <w:lang w:eastAsia="zh-CN"/>
              </w:rPr>
              <w:t xml:space="preserve">de </w:t>
            </w:r>
            <w:r w:rsidRPr="00E831B9">
              <w:rPr>
                <w:sz w:val="17"/>
                <w:szCs w:val="17"/>
                <w:lang w:eastAsia="zh-CN"/>
              </w:rPr>
              <w:t>clôture</w:t>
            </w:r>
            <w:r>
              <w:rPr>
                <w:sz w:val="17"/>
                <w:szCs w:val="17"/>
                <w:lang w:eastAsia="zh-CN"/>
              </w:rPr>
              <w:t>r</w:t>
            </w:r>
            <w:r w:rsidRPr="00E831B9">
              <w:rPr>
                <w:sz w:val="17"/>
                <w:szCs w:val="17"/>
                <w:lang w:eastAsia="zh-CN"/>
              </w:rPr>
              <w:t xml:space="preserve"> cette recommandation.</w:t>
            </w:r>
          </w:p>
          <w:p w14:paraId="2743E4A2" w14:textId="77777777" w:rsidR="00EA77AB" w:rsidRPr="00E831B9" w:rsidRDefault="00EA77AB" w:rsidP="00BF727C">
            <w:pPr>
              <w:ind w:left="120" w:right="30"/>
              <w:textAlignment w:val="baseline"/>
              <w:rPr>
                <w:lang w:eastAsia="zh-CN"/>
              </w:rPr>
            </w:pPr>
          </w:p>
          <w:p w14:paraId="72A6CFF9" w14:textId="77777777" w:rsidR="00EA77AB" w:rsidRPr="00E831B9" w:rsidRDefault="00EA77AB" w:rsidP="00BF727C">
            <w:pPr>
              <w:ind w:left="120" w:right="30"/>
              <w:textAlignment w:val="baseline"/>
              <w:rPr>
                <w:lang w:eastAsia="zh-CN"/>
              </w:rPr>
            </w:pPr>
            <w:r w:rsidRPr="00E831B9">
              <w:rPr>
                <w:sz w:val="17"/>
                <w:szCs w:val="17"/>
                <w:lang w:eastAsia="zh-CN"/>
              </w:rPr>
              <w:t>Le budget-programme de la SCBD pour l'exercice biennal 2023-24, utilise le format du budget-programme du PNUE pour 2018-19, comme demandé par les Parties dans la décision 14/37 de la COP.  Ce format exige que les contributions volontaires soient incluses dans la soumission du budget d'une manière qui reflète les ressources nécessaires pour mettre en œuvre les décisions de la Conférence des Parties. Le format du programme de travail et du budget étant déjà utilisé, le PNUE considère avoir demandé la clôture de cette recommandation.</w:t>
            </w:r>
          </w:p>
          <w:p w14:paraId="04857B59" w14:textId="77777777" w:rsidR="00EA77AB" w:rsidRPr="00E831B9" w:rsidRDefault="00EA77AB" w:rsidP="00BF727C">
            <w:pPr>
              <w:ind w:left="120" w:right="30"/>
              <w:textAlignment w:val="baseline"/>
              <w:rPr>
                <w:lang w:eastAsia="zh-CN"/>
              </w:rPr>
            </w:pPr>
            <w:r w:rsidRPr="00E831B9">
              <w:rPr>
                <w:color w:val="D13438"/>
                <w:sz w:val="17"/>
                <w:szCs w:val="17"/>
                <w:lang w:eastAsia="zh-CN"/>
              </w:rPr>
              <w:t> </w:t>
            </w:r>
          </w:p>
        </w:tc>
      </w:tr>
      <w:tr w:rsidR="00EA77AB" w:rsidRPr="0042178D" w14:paraId="25314D6D" w14:textId="77777777" w:rsidTr="00BF727C">
        <w:tc>
          <w:tcPr>
            <w:tcW w:w="4950" w:type="dxa"/>
            <w:tcBorders>
              <w:top w:val="nil"/>
              <w:left w:val="nil"/>
              <w:bottom w:val="nil"/>
              <w:right w:val="nil"/>
            </w:tcBorders>
            <w:shd w:val="clear" w:color="auto" w:fill="auto"/>
            <w:hideMark/>
          </w:tcPr>
          <w:p w14:paraId="2C6BC7B4"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au PNUE d'aider le </w:t>
            </w:r>
            <w:r>
              <w:rPr>
                <w:sz w:val="17"/>
                <w:szCs w:val="17"/>
                <w:lang w:eastAsia="zh-CN"/>
              </w:rPr>
              <w:t>Secrétariat</w:t>
            </w:r>
            <w:r w:rsidRPr="00E831B9">
              <w:rPr>
                <w:sz w:val="17"/>
                <w:szCs w:val="17"/>
                <w:lang w:eastAsia="zh-CN"/>
              </w:rPr>
              <w:t xml:space="preserve"> de la Convention sur la diversité biologique et de se concerter avec la Conférence des Parties à la Convention afin de convenir de la mise en œuvre d'un mécanisme de mobilisation des ressources plus efficace pour le </w:t>
            </w:r>
            <w:r>
              <w:rPr>
                <w:sz w:val="17"/>
                <w:szCs w:val="17"/>
                <w:lang w:eastAsia="zh-CN"/>
              </w:rPr>
              <w:t>Secrétariat</w:t>
            </w:r>
            <w:r w:rsidRPr="00E831B9">
              <w:rPr>
                <w:sz w:val="17"/>
                <w:szCs w:val="17"/>
                <w:lang w:eastAsia="zh-CN"/>
              </w:rPr>
              <w:t xml:space="preserve"> (paragraphe 221).</w:t>
            </w:r>
          </w:p>
          <w:p w14:paraId="3DD90F65" w14:textId="77777777" w:rsidR="00EA77AB" w:rsidRPr="00E831B9" w:rsidRDefault="00EA77AB" w:rsidP="00BF727C">
            <w:pPr>
              <w:ind w:right="30"/>
              <w:textAlignment w:val="baseline"/>
              <w:rPr>
                <w:lang w:eastAsia="zh-CN"/>
              </w:rPr>
            </w:pPr>
          </w:p>
          <w:p w14:paraId="4B3068B6" w14:textId="77777777" w:rsidR="00EA77AB" w:rsidRPr="00E831B9" w:rsidRDefault="00EA77AB" w:rsidP="00BF727C">
            <w:pPr>
              <w:ind w:right="30"/>
              <w:textAlignment w:val="baseline"/>
              <w:rPr>
                <w:lang w:eastAsia="zh-CN"/>
              </w:rPr>
            </w:pPr>
            <w:r w:rsidRPr="00E831B9">
              <w:rPr>
                <w:sz w:val="17"/>
                <w:szCs w:val="17"/>
                <w:lang w:eastAsia="zh-CN"/>
              </w:rPr>
              <w:t xml:space="preserve">Le Comité recommande que le PNUE veille à ce que les contrats contiennent toutes les informations nécessaires pour identifier le département qui signe le contrat et les consultants et vacataires engagés au </w:t>
            </w:r>
            <w:r>
              <w:rPr>
                <w:sz w:val="17"/>
                <w:szCs w:val="17"/>
                <w:lang w:eastAsia="zh-CN"/>
              </w:rPr>
              <w:t>Secrétariat</w:t>
            </w:r>
            <w:r w:rsidRPr="00E831B9">
              <w:rPr>
                <w:sz w:val="17"/>
                <w:szCs w:val="17"/>
                <w:lang w:eastAsia="zh-CN"/>
              </w:rPr>
              <w:t xml:space="preserve"> de la Convention sur la diversité biologique (paragraphe 256). </w:t>
            </w:r>
          </w:p>
        </w:tc>
        <w:tc>
          <w:tcPr>
            <w:tcW w:w="4395" w:type="dxa"/>
            <w:tcBorders>
              <w:top w:val="nil"/>
              <w:left w:val="nil"/>
              <w:bottom w:val="nil"/>
              <w:right w:val="nil"/>
            </w:tcBorders>
            <w:shd w:val="clear" w:color="auto" w:fill="auto"/>
            <w:hideMark/>
          </w:tcPr>
          <w:p w14:paraId="1B2DF1D9" w14:textId="77777777" w:rsidR="00EA77AB" w:rsidRPr="00E831B9" w:rsidRDefault="00EA77AB" w:rsidP="00BF727C">
            <w:pPr>
              <w:ind w:left="165" w:right="30"/>
              <w:textAlignment w:val="baseline"/>
              <w:rPr>
                <w:lang w:eastAsia="zh-CN"/>
              </w:rPr>
            </w:pPr>
          </w:p>
          <w:p w14:paraId="4CA3E29B" w14:textId="77777777" w:rsidR="00EA77AB" w:rsidRPr="00E831B9" w:rsidRDefault="00EA77AB" w:rsidP="00BF727C">
            <w:pPr>
              <w:ind w:left="165" w:right="30"/>
              <w:textAlignment w:val="baseline"/>
              <w:rPr>
                <w:sz w:val="17"/>
                <w:szCs w:val="17"/>
                <w:lang w:eastAsia="zh-CN"/>
              </w:rPr>
            </w:pPr>
            <w:r w:rsidRPr="00E831B9">
              <w:rPr>
                <w:sz w:val="17"/>
                <w:szCs w:val="17"/>
                <w:lang w:eastAsia="zh-CN"/>
              </w:rPr>
              <w:t>Le PNUE a reçu des éclaircissements sur le fait qu'il n'a pas de rôle direct de coordination en ce qui concerne le mécanisme de mobilisation des ressources pour le</w:t>
            </w:r>
            <w:r>
              <w:rPr>
                <w:sz w:val="17"/>
                <w:szCs w:val="17"/>
                <w:lang w:eastAsia="zh-CN"/>
              </w:rPr>
              <w:t xml:space="preserve"> Secrétariat</w:t>
            </w:r>
            <w:r w:rsidRPr="00E831B9">
              <w:rPr>
                <w:sz w:val="17"/>
                <w:szCs w:val="17"/>
                <w:lang w:eastAsia="zh-CN"/>
              </w:rPr>
              <w:t>, et que, par conséquent, cette recommandation n'est pas applicable, et sa clôture a été demandée.</w:t>
            </w:r>
          </w:p>
          <w:p w14:paraId="463926CE" w14:textId="77777777" w:rsidR="00EA77AB" w:rsidRPr="00E831B9" w:rsidRDefault="00EA77AB" w:rsidP="00BF727C">
            <w:pPr>
              <w:ind w:left="165" w:right="30"/>
              <w:textAlignment w:val="baseline"/>
              <w:rPr>
                <w:lang w:eastAsia="zh-CN"/>
              </w:rPr>
            </w:pPr>
          </w:p>
          <w:p w14:paraId="19928627" w14:textId="77777777" w:rsidR="00EA77AB" w:rsidRPr="00E831B9" w:rsidRDefault="00EA77AB" w:rsidP="00BF727C">
            <w:pPr>
              <w:ind w:left="165" w:right="30"/>
              <w:textAlignment w:val="baseline"/>
              <w:rPr>
                <w:lang w:eastAsia="zh-CN"/>
              </w:rPr>
            </w:pPr>
            <w:r w:rsidRPr="00E831B9">
              <w:rPr>
                <w:sz w:val="17"/>
                <w:szCs w:val="17"/>
                <w:lang w:eastAsia="zh-CN"/>
              </w:rPr>
              <w:t xml:space="preserve">Le </w:t>
            </w:r>
            <w:r>
              <w:rPr>
                <w:sz w:val="17"/>
                <w:szCs w:val="17"/>
                <w:lang w:eastAsia="zh-CN"/>
              </w:rPr>
              <w:t>Secrétariat</w:t>
            </w:r>
            <w:r w:rsidRPr="00E831B9">
              <w:rPr>
                <w:sz w:val="17"/>
                <w:szCs w:val="17"/>
                <w:lang w:eastAsia="zh-CN"/>
              </w:rPr>
              <w:t xml:space="preserve"> a travaillé avec l'équipe Umoja pour résoudre ce problème et la question a été résolue. Cette recommandation reste en cours de mise en œuvre car le PNUE est tenu d'établir un mécanisme de coordination approprié concernant les rôles d'Umoja pour répondre aux exigences de cette recommandation et fournir des mises à jour </w:t>
            </w:r>
            <w:r>
              <w:rPr>
                <w:sz w:val="17"/>
                <w:szCs w:val="17"/>
                <w:lang w:eastAsia="zh-CN"/>
              </w:rPr>
              <w:t xml:space="preserve">concernant </w:t>
            </w:r>
            <w:r w:rsidRPr="00E831B9">
              <w:rPr>
                <w:sz w:val="17"/>
                <w:szCs w:val="17"/>
                <w:lang w:eastAsia="zh-CN"/>
              </w:rPr>
              <w:t xml:space="preserve">sa mise en œuvre dans les audits futurs. Cependant, en raison de contraintes concurrentes, l'équipe UMOJA n'a pas été en mesure d'accorder une priorité suffisante à cette tâche, et sa mise en œuvre échappe donc au contrôle du </w:t>
            </w:r>
            <w:r>
              <w:rPr>
                <w:sz w:val="17"/>
                <w:szCs w:val="17"/>
                <w:lang w:eastAsia="zh-CN"/>
              </w:rPr>
              <w:t>Secrétariat</w:t>
            </w:r>
            <w:r w:rsidRPr="00E831B9">
              <w:rPr>
                <w:sz w:val="17"/>
                <w:szCs w:val="17"/>
                <w:lang w:eastAsia="zh-CN"/>
              </w:rPr>
              <w:t xml:space="preserve"> ou du PNUE.   </w:t>
            </w:r>
          </w:p>
        </w:tc>
      </w:tr>
    </w:tbl>
    <w:p w14:paraId="6F741E78" w14:textId="77777777" w:rsidR="00EA77AB" w:rsidRPr="00E831B9" w:rsidRDefault="00EA77AB" w:rsidP="00EA77AB">
      <w:pPr>
        <w:pStyle w:val="HCh"/>
        <w:ind w:left="1264" w:right="1259" w:hanging="1264"/>
        <w:outlineLvl w:val="9"/>
        <w:rPr>
          <w:rFonts w:asciiTheme="majorBidi" w:hAnsiTheme="majorBidi" w:cstheme="majorBidi"/>
          <w:sz w:val="22"/>
          <w:szCs w:val="22"/>
        </w:rPr>
      </w:pPr>
    </w:p>
    <w:p w14:paraId="54C1D38F" w14:textId="77777777" w:rsidR="00EA77AB" w:rsidRPr="00E831B9" w:rsidRDefault="00EA77AB" w:rsidP="00EA77AB">
      <w:pPr>
        <w:rPr>
          <w:rFonts w:asciiTheme="majorBidi" w:eastAsia="Calibri" w:hAnsiTheme="majorBidi" w:cstheme="majorBidi"/>
          <w:b/>
          <w:spacing w:val="-2"/>
          <w:w w:val="103"/>
          <w:kern w:val="14"/>
          <w:szCs w:val="22"/>
        </w:rPr>
      </w:pPr>
      <w:r w:rsidRPr="00E831B9">
        <w:rPr>
          <w:rFonts w:asciiTheme="majorBidi" w:eastAsia="Calibri" w:hAnsiTheme="majorBidi" w:cstheme="majorBidi"/>
          <w:b/>
          <w:spacing w:val="-2"/>
          <w:w w:val="103"/>
          <w:kern w:val="14"/>
          <w:szCs w:val="22"/>
        </w:rPr>
        <w:br w:type="page"/>
      </w:r>
    </w:p>
    <w:p w14:paraId="2ADDF96E" w14:textId="77777777" w:rsidR="00EA77AB" w:rsidRPr="00E831B9" w:rsidRDefault="00EA77AB" w:rsidP="00EA77AB">
      <w:pPr>
        <w:pStyle w:val="Titre1"/>
        <w:rPr>
          <w:b w:val="0"/>
          <w:bCs/>
          <w:i/>
          <w:iCs/>
        </w:rPr>
      </w:pPr>
      <w:r w:rsidRPr="00E831B9">
        <w:rPr>
          <w:b w:val="0"/>
          <w:bCs/>
          <w:i/>
          <w:iCs/>
        </w:rPr>
        <w:t>A</w:t>
      </w:r>
      <w:r w:rsidRPr="00E831B9">
        <w:rPr>
          <w:b w:val="0"/>
          <w:bCs/>
          <w:i/>
          <w:iCs/>
          <w:caps w:val="0"/>
        </w:rPr>
        <w:t>nnex</w:t>
      </w:r>
      <w:r>
        <w:rPr>
          <w:b w:val="0"/>
          <w:bCs/>
          <w:i/>
          <w:iCs/>
          <w:caps w:val="0"/>
        </w:rPr>
        <w:t>e</w:t>
      </w:r>
      <w:r w:rsidRPr="00E831B9">
        <w:rPr>
          <w:b w:val="0"/>
          <w:bCs/>
          <w:i/>
          <w:iCs/>
        </w:rPr>
        <w:t xml:space="preserve"> III  </w:t>
      </w:r>
    </w:p>
    <w:p w14:paraId="20B6BAB1" w14:textId="77777777" w:rsidR="00EA77AB" w:rsidRPr="00E831B9" w:rsidRDefault="00EA77AB" w:rsidP="00EA77AB">
      <w:pPr>
        <w:pStyle w:val="Titre1"/>
        <w:rPr>
          <w:rFonts w:asciiTheme="majorBidi" w:hAnsiTheme="majorBidi" w:cstheme="majorBidi"/>
          <w:szCs w:val="22"/>
        </w:rPr>
      </w:pPr>
      <w:r w:rsidRPr="00E831B9">
        <w:t>contributions au fonds d’affectation sp</w:t>
      </w:r>
      <w:r>
        <w:t>É</w:t>
      </w:r>
      <w:r w:rsidRPr="00E831B9">
        <w:t xml:space="preserve">ciale </w:t>
      </w:r>
      <w:r>
        <w:t>de</w:t>
      </w:r>
      <w:r w:rsidRPr="00E831B9">
        <w:t xml:space="preserve"> la convention </w:t>
      </w:r>
      <w:r>
        <w:t>sur la</w:t>
      </w:r>
      <w:r w:rsidRPr="00E831B9">
        <w:t xml:space="preserve"> </w:t>
      </w:r>
      <w:r>
        <w:t>diversitÉ</w:t>
      </w:r>
      <w:r w:rsidRPr="00E831B9">
        <w:t xml:space="preserve"> biologique et ses protocoles pour 2023 </w:t>
      </w:r>
    </w:p>
    <w:p w14:paraId="2BE33257" w14:textId="7AE7AEA3" w:rsidR="00EA77AB" w:rsidRPr="00E831B9" w:rsidRDefault="00EA77AB" w:rsidP="00EA77AB">
      <w:pPr>
        <w:pStyle w:val="Titre2"/>
        <w:rPr>
          <w:rFonts w:eastAsia="Calibri"/>
        </w:rPr>
      </w:pPr>
      <w:r w:rsidRPr="00C81465">
        <w:rPr>
          <w:rFonts w:eastAsia="Calibri"/>
          <w:lang w:eastAsia="en-US"/>
        </w:rPr>
        <w:t>A.</w:t>
      </w:r>
      <w:r w:rsidRPr="00C81465">
        <w:rPr>
          <w:rFonts w:eastAsia="Calibri"/>
          <w:lang w:eastAsia="en-US"/>
        </w:rPr>
        <w:tab/>
      </w:r>
      <w:r w:rsidR="00C81465" w:rsidRPr="00C81465">
        <w:rPr>
          <w:rFonts w:eastAsia="Calibri"/>
          <w:lang w:eastAsia="en-US"/>
        </w:rPr>
        <w:t xml:space="preserve">Fonds d’affectation spéciale pour la </w:t>
      </w:r>
      <w:r w:rsidR="00C81465">
        <w:rPr>
          <w:rFonts w:eastAsia="Calibri"/>
          <w:lang w:eastAsia="en-US"/>
        </w:rPr>
        <w:t>C</w:t>
      </w:r>
      <w:r w:rsidR="00C81465" w:rsidRPr="00C81465">
        <w:rPr>
          <w:rFonts w:eastAsia="Calibri"/>
          <w:lang w:eastAsia="en-US"/>
        </w:rPr>
        <w:t>onvention sur la diversité</w:t>
      </w:r>
      <w:r w:rsidR="00C81465" w:rsidRPr="00E831B9">
        <w:rPr>
          <w:rFonts w:eastAsia="Calibri"/>
        </w:rPr>
        <w:t xml:space="preserve"> biologique </w:t>
      </w:r>
    </w:p>
    <w:p w14:paraId="460EFE02" w14:textId="77777777" w:rsidR="00EA77AB" w:rsidRPr="00E831B9" w:rsidRDefault="00EA77AB" w:rsidP="00EA77AB">
      <w:pPr>
        <w:rPr>
          <w:rFonts w:eastAsia="Calibri"/>
        </w:rPr>
      </w:pPr>
    </w:p>
    <w:tbl>
      <w:tblPr>
        <w:tblW w:w="5837" w:type="pct"/>
        <w:tblInd w:w="-572" w:type="dxa"/>
        <w:tblLayout w:type="fixed"/>
        <w:tblCellMar>
          <w:top w:w="15" w:type="dxa"/>
          <w:bottom w:w="15" w:type="dxa"/>
        </w:tblCellMar>
        <w:tblLook w:val="04A0" w:firstRow="1" w:lastRow="0" w:firstColumn="1" w:lastColumn="0" w:noHBand="0" w:noVBand="1"/>
      </w:tblPr>
      <w:tblGrid>
        <w:gridCol w:w="1562"/>
        <w:gridCol w:w="1133"/>
        <w:gridCol w:w="1417"/>
        <w:gridCol w:w="565"/>
        <w:gridCol w:w="1419"/>
        <w:gridCol w:w="1417"/>
        <w:gridCol w:w="424"/>
        <w:gridCol w:w="1561"/>
        <w:gridCol w:w="1417"/>
      </w:tblGrid>
      <w:tr w:rsidR="00EA77AB" w:rsidRPr="0042178D" w14:paraId="14C79139" w14:textId="77777777" w:rsidTr="00BF727C">
        <w:tc>
          <w:tcPr>
            <w:tcW w:w="716" w:type="pct"/>
            <w:vMerge w:val="restart"/>
            <w:tcBorders>
              <w:top w:val="single" w:sz="4" w:space="0" w:color="auto"/>
              <w:left w:val="single" w:sz="4" w:space="0" w:color="auto"/>
              <w:bottom w:val="nil"/>
              <w:right w:val="single" w:sz="4" w:space="0" w:color="auto"/>
            </w:tcBorders>
            <w:noWrap/>
            <w:vAlign w:val="center"/>
            <w:hideMark/>
          </w:tcPr>
          <w:p w14:paraId="48337ABA"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sz w:val="16"/>
                <w:szCs w:val="16"/>
                <w:lang w:eastAsia="zh-CN"/>
              </w:rPr>
              <w:t>Partie</w:t>
            </w:r>
          </w:p>
        </w:tc>
        <w:tc>
          <w:tcPr>
            <w:tcW w:w="519" w:type="pct"/>
            <w:vMerge w:val="restart"/>
            <w:tcBorders>
              <w:top w:val="single" w:sz="4" w:space="0" w:color="auto"/>
              <w:left w:val="single" w:sz="4" w:space="0" w:color="auto"/>
              <w:bottom w:val="nil"/>
              <w:right w:val="nil"/>
            </w:tcBorders>
            <w:vAlign w:val="center"/>
            <w:hideMark/>
          </w:tcPr>
          <w:p w14:paraId="79F80FE7" w14:textId="77777777" w:rsidR="00EA77AB"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 xml:space="preserve">Barème des quotes-parts </w:t>
            </w:r>
          </w:p>
          <w:p w14:paraId="3C87050F" w14:textId="77777777" w:rsidR="00EA77AB" w:rsidRPr="00E831B9"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2022 - 2024</w:t>
            </w:r>
          </w:p>
        </w:tc>
        <w:tc>
          <w:tcPr>
            <w:tcW w:w="649" w:type="pct"/>
            <w:vMerge w:val="restart"/>
            <w:tcBorders>
              <w:top w:val="single" w:sz="4" w:space="0" w:color="auto"/>
              <w:left w:val="single" w:sz="4" w:space="0" w:color="auto"/>
              <w:bottom w:val="single" w:sz="4" w:space="0" w:color="auto"/>
              <w:right w:val="single" w:sz="4" w:space="0" w:color="auto"/>
            </w:tcBorders>
            <w:vAlign w:val="center"/>
            <w:hideMark/>
          </w:tcPr>
          <w:p w14:paraId="22D9D8E8" w14:textId="77777777" w:rsidR="00EA77AB" w:rsidRPr="00E831B9"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Barème prévoyant un plafond de 22%, sans PMA payant plus de 0,1%</w:t>
            </w:r>
          </w:p>
        </w:tc>
        <w:tc>
          <w:tcPr>
            <w:tcW w:w="259" w:type="pct"/>
            <w:tcBorders>
              <w:top w:val="nil"/>
              <w:left w:val="nil"/>
              <w:bottom w:val="nil"/>
              <w:right w:val="nil"/>
            </w:tcBorders>
            <w:noWrap/>
            <w:vAlign w:val="center"/>
            <w:hideMark/>
          </w:tcPr>
          <w:p w14:paraId="1A630890" w14:textId="77777777" w:rsidR="00EA77AB" w:rsidRPr="00E831B9" w:rsidRDefault="00EA77AB" w:rsidP="00BF727C">
            <w:pPr>
              <w:jc w:val="center"/>
              <w:rPr>
                <w:rFonts w:ascii="Calibri" w:hAnsi="Calibri" w:cstheme="majorBidi"/>
                <w:b/>
                <w:bCs/>
                <w:color w:val="000000"/>
                <w:sz w:val="16"/>
                <w:szCs w:val="16"/>
                <w:lang w:eastAsia="zh-CN"/>
              </w:rPr>
            </w:pPr>
          </w:p>
        </w:tc>
        <w:tc>
          <w:tcPr>
            <w:tcW w:w="1299" w:type="pct"/>
            <w:gridSpan w:val="2"/>
            <w:tcBorders>
              <w:top w:val="single" w:sz="4" w:space="0" w:color="auto"/>
              <w:left w:val="single" w:sz="4" w:space="0" w:color="auto"/>
              <w:bottom w:val="single" w:sz="4" w:space="0" w:color="auto"/>
              <w:right w:val="nil"/>
            </w:tcBorders>
            <w:shd w:val="clear" w:color="000000" w:fill="595959"/>
            <w:noWrap/>
            <w:vAlign w:val="center"/>
            <w:hideMark/>
          </w:tcPr>
          <w:p w14:paraId="644C2C57" w14:textId="753ABF90" w:rsidR="00EA77AB" w:rsidRPr="001D2078" w:rsidRDefault="00B24F77" w:rsidP="00BF727C">
            <w:pPr>
              <w:jc w:val="center"/>
              <w:rPr>
                <w:rFonts w:ascii="Calibri" w:hAnsi="Calibri" w:cstheme="majorBidi"/>
                <w:b/>
                <w:bCs/>
                <w:color w:val="FFFFFF" w:themeColor="background1"/>
                <w:sz w:val="16"/>
                <w:szCs w:val="16"/>
                <w:lang w:eastAsia="zh-CN"/>
              </w:rPr>
            </w:pPr>
            <w:r>
              <w:rPr>
                <w:rFonts w:ascii="Calibri" w:hAnsi="Calibri" w:cstheme="majorBidi"/>
                <w:b/>
                <w:bCs/>
                <w:color w:val="FFFFFF" w:themeColor="background1"/>
                <w:sz w:val="16"/>
                <w:szCs w:val="16"/>
                <w:lang w:eastAsia="zh-CN"/>
              </w:rPr>
              <w:t>Scénario de c</w:t>
            </w:r>
            <w:r w:rsidR="00691A47">
              <w:rPr>
                <w:rFonts w:ascii="Calibri" w:hAnsi="Calibri" w:cstheme="majorBidi"/>
                <w:b/>
                <w:bCs/>
                <w:color w:val="FFFFFF" w:themeColor="background1"/>
                <w:sz w:val="16"/>
                <w:szCs w:val="16"/>
                <w:lang w:eastAsia="zh-CN"/>
              </w:rPr>
              <w:t>roissance réelle nulle</w:t>
            </w:r>
            <w:r w:rsidR="00EA77AB" w:rsidRPr="001D2078">
              <w:rPr>
                <w:rFonts w:ascii="Calibri" w:hAnsi="Calibri" w:cstheme="majorBidi"/>
                <w:b/>
                <w:bCs/>
                <w:color w:val="FFFFFF" w:themeColor="background1"/>
                <w:sz w:val="16"/>
                <w:szCs w:val="16"/>
                <w:lang w:eastAsia="zh-CN"/>
              </w:rPr>
              <w:t xml:space="preserve"> </w:t>
            </w:r>
          </w:p>
        </w:tc>
        <w:tc>
          <w:tcPr>
            <w:tcW w:w="194" w:type="pct"/>
            <w:tcBorders>
              <w:top w:val="nil"/>
              <w:left w:val="nil"/>
              <w:bottom w:val="nil"/>
              <w:right w:val="nil"/>
            </w:tcBorders>
            <w:noWrap/>
            <w:vAlign w:val="center"/>
            <w:hideMark/>
          </w:tcPr>
          <w:p w14:paraId="594DF001" w14:textId="77777777" w:rsidR="00EA77AB" w:rsidRPr="00E831B9" w:rsidRDefault="00EA77AB" w:rsidP="00BF727C">
            <w:pPr>
              <w:jc w:val="center"/>
              <w:rPr>
                <w:rFonts w:ascii="Calibri" w:hAnsi="Calibri" w:cstheme="majorBidi"/>
                <w:b/>
                <w:bCs/>
                <w:color w:val="FFFFFF"/>
                <w:sz w:val="16"/>
                <w:szCs w:val="16"/>
                <w:lang w:eastAsia="zh-CN"/>
              </w:rPr>
            </w:pPr>
          </w:p>
        </w:tc>
        <w:tc>
          <w:tcPr>
            <w:tcW w:w="1364"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DFD2D82" w14:textId="60C9A480" w:rsidR="00EA77AB" w:rsidRPr="00E831B9" w:rsidRDefault="00B24F77" w:rsidP="00BF727C">
            <w:pPr>
              <w:jc w:val="center"/>
              <w:rPr>
                <w:rFonts w:ascii="Calibri" w:hAnsi="Calibri" w:cstheme="majorBidi"/>
                <w:b/>
                <w:bCs/>
                <w:sz w:val="16"/>
                <w:szCs w:val="16"/>
                <w:lang w:eastAsia="zh-CN"/>
              </w:rPr>
            </w:pPr>
            <w:r>
              <w:rPr>
                <w:rFonts w:ascii="Calibri" w:hAnsi="Calibri" w:cstheme="majorBidi"/>
                <w:b/>
                <w:bCs/>
                <w:color w:val="000000" w:themeColor="text1"/>
                <w:sz w:val="16"/>
                <w:szCs w:val="16"/>
                <w:lang w:eastAsia="zh-CN"/>
              </w:rPr>
              <w:t>Scénario de c</w:t>
            </w:r>
            <w:r w:rsidR="00EA77AB" w:rsidRPr="001D2078">
              <w:rPr>
                <w:rFonts w:ascii="Calibri" w:hAnsi="Calibri" w:cstheme="majorBidi"/>
                <w:b/>
                <w:bCs/>
                <w:color w:val="000000" w:themeColor="text1"/>
                <w:sz w:val="16"/>
                <w:szCs w:val="16"/>
                <w:lang w:eastAsia="zh-CN"/>
              </w:rPr>
              <w:t xml:space="preserve">roissance nominale </w:t>
            </w:r>
            <w:r w:rsidR="00C76134">
              <w:rPr>
                <w:rFonts w:ascii="Calibri" w:hAnsi="Calibri" w:cstheme="majorBidi"/>
                <w:b/>
                <w:bCs/>
                <w:color w:val="000000" w:themeColor="text1"/>
                <w:sz w:val="16"/>
                <w:szCs w:val="16"/>
                <w:lang w:eastAsia="zh-CN"/>
              </w:rPr>
              <w:t>nulle</w:t>
            </w:r>
            <w:r w:rsidR="00EA77AB" w:rsidRPr="001D2078">
              <w:rPr>
                <w:rFonts w:ascii="Calibri" w:hAnsi="Calibri" w:cstheme="majorBidi"/>
                <w:b/>
                <w:bCs/>
                <w:color w:val="000000" w:themeColor="text1"/>
                <w:sz w:val="16"/>
                <w:szCs w:val="16"/>
                <w:lang w:eastAsia="zh-CN"/>
              </w:rPr>
              <w:t xml:space="preserve"> </w:t>
            </w:r>
          </w:p>
        </w:tc>
      </w:tr>
      <w:tr w:rsidR="00EA77AB" w:rsidRPr="00E831B9" w14:paraId="780407E0" w14:textId="77777777" w:rsidTr="00BF727C">
        <w:tc>
          <w:tcPr>
            <w:tcW w:w="716" w:type="pct"/>
            <w:vMerge/>
            <w:tcBorders>
              <w:top w:val="single" w:sz="4" w:space="0" w:color="auto"/>
              <w:left w:val="single" w:sz="4" w:space="0" w:color="auto"/>
              <w:bottom w:val="nil"/>
              <w:right w:val="single" w:sz="4" w:space="0" w:color="auto"/>
            </w:tcBorders>
            <w:vAlign w:val="center"/>
            <w:hideMark/>
          </w:tcPr>
          <w:p w14:paraId="471AE5A3" w14:textId="77777777" w:rsidR="00EA77AB" w:rsidRPr="00E831B9" w:rsidRDefault="00EA77AB" w:rsidP="00BF727C">
            <w:pPr>
              <w:rPr>
                <w:rFonts w:ascii="Calibri" w:hAnsi="Calibri" w:cstheme="majorBidi"/>
                <w:b/>
                <w:bCs/>
                <w:sz w:val="16"/>
                <w:szCs w:val="16"/>
                <w:lang w:eastAsia="zh-CN"/>
              </w:rPr>
            </w:pPr>
          </w:p>
        </w:tc>
        <w:tc>
          <w:tcPr>
            <w:tcW w:w="519" w:type="pct"/>
            <w:vMerge/>
            <w:tcBorders>
              <w:top w:val="single" w:sz="4" w:space="0" w:color="auto"/>
              <w:left w:val="single" w:sz="4" w:space="0" w:color="auto"/>
              <w:bottom w:val="nil"/>
              <w:right w:val="nil"/>
            </w:tcBorders>
            <w:vAlign w:val="center"/>
            <w:hideMark/>
          </w:tcPr>
          <w:p w14:paraId="6DE88550" w14:textId="77777777" w:rsidR="00EA77AB" w:rsidRPr="00E831B9" w:rsidRDefault="00EA77AB" w:rsidP="00BF727C">
            <w:pPr>
              <w:rPr>
                <w:rFonts w:ascii="Calibri" w:hAnsi="Calibri" w:cstheme="majorBidi"/>
                <w:b/>
                <w:bCs/>
                <w:color w:val="000000"/>
                <w:sz w:val="16"/>
                <w:szCs w:val="16"/>
                <w:lang w:eastAsia="zh-CN"/>
              </w:rPr>
            </w:pPr>
          </w:p>
        </w:tc>
        <w:tc>
          <w:tcPr>
            <w:tcW w:w="649" w:type="pct"/>
            <w:vMerge/>
            <w:tcBorders>
              <w:top w:val="single" w:sz="4" w:space="0" w:color="auto"/>
              <w:left w:val="single" w:sz="4" w:space="0" w:color="auto"/>
              <w:bottom w:val="single" w:sz="4" w:space="0" w:color="auto"/>
              <w:right w:val="single" w:sz="4" w:space="0" w:color="auto"/>
            </w:tcBorders>
            <w:vAlign w:val="center"/>
            <w:hideMark/>
          </w:tcPr>
          <w:p w14:paraId="0C4F4BDF" w14:textId="77777777" w:rsidR="00EA77AB" w:rsidRPr="00E831B9" w:rsidRDefault="00EA77AB" w:rsidP="00BF727C">
            <w:pPr>
              <w:rPr>
                <w:rFonts w:ascii="Calibri" w:hAnsi="Calibri" w:cstheme="majorBidi"/>
                <w:b/>
                <w:bCs/>
                <w:color w:val="000000"/>
                <w:sz w:val="16"/>
                <w:szCs w:val="16"/>
                <w:lang w:eastAsia="zh-CN"/>
              </w:rPr>
            </w:pPr>
          </w:p>
        </w:tc>
        <w:tc>
          <w:tcPr>
            <w:tcW w:w="259" w:type="pct"/>
            <w:tcBorders>
              <w:top w:val="nil"/>
              <w:left w:val="nil"/>
              <w:bottom w:val="nil"/>
              <w:right w:val="nil"/>
            </w:tcBorders>
            <w:noWrap/>
            <w:vAlign w:val="center"/>
            <w:hideMark/>
          </w:tcPr>
          <w:p w14:paraId="591E5C96" w14:textId="77777777" w:rsidR="00EA77AB" w:rsidRPr="00E831B9" w:rsidRDefault="00EA77AB" w:rsidP="00BF727C">
            <w:pPr>
              <w:jc w:val="center"/>
              <w:rPr>
                <w:rFonts w:ascii="Calibri" w:hAnsi="Calibri" w:cstheme="majorBidi"/>
                <w:b/>
                <w:bCs/>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vAlign w:val="center"/>
            <w:hideMark/>
          </w:tcPr>
          <w:p w14:paraId="7CD2D7A1" w14:textId="77777777" w:rsidR="00EA77AB" w:rsidRPr="00E831B9"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Contributions au 1</w:t>
            </w:r>
            <w:r w:rsidRPr="007C15AF">
              <w:rPr>
                <w:rFonts w:ascii="Calibri" w:hAnsi="Calibri" w:cstheme="majorBidi"/>
                <w:b/>
                <w:bCs/>
                <w:color w:val="000000"/>
                <w:sz w:val="16"/>
                <w:szCs w:val="16"/>
                <w:vertAlign w:val="superscript"/>
                <w:lang w:eastAsia="zh-CN"/>
              </w:rPr>
              <w:t>er</w:t>
            </w:r>
            <w:r>
              <w:rPr>
                <w:rFonts w:ascii="Calibri" w:hAnsi="Calibri" w:cstheme="majorBidi"/>
                <w:b/>
                <w:bCs/>
                <w:color w:val="000000"/>
                <w:sz w:val="16"/>
                <w:szCs w:val="16"/>
                <w:lang w:eastAsia="zh-CN"/>
              </w:rPr>
              <w:t xml:space="preserve"> janvier 2023</w:t>
            </w:r>
          </w:p>
        </w:tc>
        <w:tc>
          <w:tcPr>
            <w:tcW w:w="649" w:type="pct"/>
            <w:tcBorders>
              <w:top w:val="single" w:sz="4" w:space="0" w:color="auto"/>
              <w:left w:val="single" w:sz="4" w:space="0" w:color="auto"/>
              <w:bottom w:val="single" w:sz="4" w:space="0" w:color="auto"/>
              <w:right w:val="single" w:sz="4" w:space="0" w:color="auto"/>
            </w:tcBorders>
            <w:vAlign w:val="center"/>
            <w:hideMark/>
          </w:tcPr>
          <w:p w14:paraId="3FA74655" w14:textId="77777777" w:rsidR="00EA77AB" w:rsidRPr="00E831B9"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Contributions au 1</w:t>
            </w:r>
            <w:r w:rsidRPr="007C15AF">
              <w:rPr>
                <w:rFonts w:ascii="Calibri" w:hAnsi="Calibri" w:cstheme="majorBidi"/>
                <w:b/>
                <w:bCs/>
                <w:color w:val="000000"/>
                <w:sz w:val="16"/>
                <w:szCs w:val="16"/>
                <w:vertAlign w:val="superscript"/>
                <w:lang w:eastAsia="zh-CN"/>
              </w:rPr>
              <w:t>er</w:t>
            </w:r>
            <w:r>
              <w:rPr>
                <w:rFonts w:ascii="Calibri" w:hAnsi="Calibri" w:cstheme="majorBidi"/>
                <w:b/>
                <w:bCs/>
                <w:color w:val="000000"/>
                <w:sz w:val="16"/>
                <w:szCs w:val="16"/>
                <w:lang w:eastAsia="zh-CN"/>
              </w:rPr>
              <w:t xml:space="preserve"> janvier 2024</w:t>
            </w:r>
          </w:p>
        </w:tc>
        <w:tc>
          <w:tcPr>
            <w:tcW w:w="194" w:type="pct"/>
            <w:tcBorders>
              <w:top w:val="nil"/>
              <w:left w:val="nil"/>
              <w:bottom w:val="nil"/>
              <w:right w:val="nil"/>
            </w:tcBorders>
            <w:noWrap/>
            <w:vAlign w:val="center"/>
            <w:hideMark/>
          </w:tcPr>
          <w:p w14:paraId="0F41F4B0" w14:textId="77777777" w:rsidR="00EA77AB" w:rsidRPr="00E831B9" w:rsidRDefault="00EA77AB" w:rsidP="00BF727C">
            <w:pPr>
              <w:jc w:val="center"/>
              <w:rPr>
                <w:rFonts w:ascii="Calibri" w:hAnsi="Calibri" w:cstheme="majorBidi"/>
                <w:b/>
                <w:bCs/>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vAlign w:val="center"/>
            <w:hideMark/>
          </w:tcPr>
          <w:p w14:paraId="7054B430"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Contributions per 1 Jan 2023</w:t>
            </w:r>
          </w:p>
        </w:tc>
        <w:tc>
          <w:tcPr>
            <w:tcW w:w="649" w:type="pct"/>
            <w:tcBorders>
              <w:top w:val="single" w:sz="4" w:space="0" w:color="auto"/>
              <w:left w:val="single" w:sz="4" w:space="0" w:color="auto"/>
              <w:bottom w:val="single" w:sz="4" w:space="0" w:color="auto"/>
              <w:right w:val="single" w:sz="4" w:space="0" w:color="auto"/>
            </w:tcBorders>
            <w:vAlign w:val="center"/>
            <w:hideMark/>
          </w:tcPr>
          <w:p w14:paraId="7C9194BD" w14:textId="77777777" w:rsidR="00EA77AB" w:rsidRPr="00E831B9"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Contributions au 1</w:t>
            </w:r>
            <w:r w:rsidRPr="007C15AF">
              <w:rPr>
                <w:rFonts w:ascii="Calibri" w:hAnsi="Calibri" w:cstheme="majorBidi"/>
                <w:b/>
                <w:bCs/>
                <w:color w:val="000000"/>
                <w:sz w:val="16"/>
                <w:szCs w:val="16"/>
                <w:vertAlign w:val="superscript"/>
                <w:lang w:eastAsia="zh-CN"/>
              </w:rPr>
              <w:t>er</w:t>
            </w:r>
            <w:r>
              <w:rPr>
                <w:rFonts w:ascii="Calibri" w:hAnsi="Calibri" w:cstheme="majorBidi"/>
                <w:b/>
                <w:bCs/>
                <w:color w:val="000000"/>
                <w:sz w:val="16"/>
                <w:szCs w:val="16"/>
                <w:lang w:eastAsia="zh-CN"/>
              </w:rPr>
              <w:t xml:space="preserve"> janvier 2024</w:t>
            </w:r>
          </w:p>
        </w:tc>
      </w:tr>
      <w:tr w:rsidR="008E6481" w:rsidRPr="00E831B9" w14:paraId="2B5E0EA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7A5646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Afghanistan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4F09B0B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CE1D0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0.008</w:t>
            </w:r>
          </w:p>
        </w:tc>
        <w:tc>
          <w:tcPr>
            <w:tcW w:w="259" w:type="pct"/>
            <w:tcBorders>
              <w:top w:val="nil"/>
              <w:left w:val="nil"/>
              <w:bottom w:val="nil"/>
              <w:right w:val="nil"/>
            </w:tcBorders>
            <w:noWrap/>
            <w:vAlign w:val="center"/>
            <w:hideMark/>
          </w:tcPr>
          <w:p w14:paraId="1B3C4B4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32052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1,006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0DFB8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1,000 </w:t>
            </w:r>
          </w:p>
        </w:tc>
        <w:tc>
          <w:tcPr>
            <w:tcW w:w="194" w:type="pct"/>
            <w:tcBorders>
              <w:top w:val="nil"/>
              <w:left w:val="nil"/>
              <w:bottom w:val="nil"/>
              <w:right w:val="nil"/>
            </w:tcBorders>
            <w:noWrap/>
            <w:vAlign w:val="center"/>
            <w:hideMark/>
          </w:tcPr>
          <w:p w14:paraId="4576F6D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FE90BB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737BB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917 </w:t>
            </w:r>
          </w:p>
        </w:tc>
      </w:tr>
      <w:tr w:rsidR="008E6481" w:rsidRPr="00E831B9" w14:paraId="1D1506D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264B0B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Afrique du Sud</w:t>
            </w:r>
          </w:p>
        </w:tc>
        <w:tc>
          <w:tcPr>
            <w:tcW w:w="519" w:type="pct"/>
            <w:tcBorders>
              <w:top w:val="single" w:sz="4" w:space="0" w:color="auto"/>
              <w:left w:val="single" w:sz="4" w:space="0" w:color="auto"/>
              <w:bottom w:val="single" w:sz="4" w:space="0" w:color="auto"/>
              <w:right w:val="single" w:sz="4" w:space="0" w:color="auto"/>
            </w:tcBorders>
            <w:vAlign w:val="center"/>
            <w:hideMark/>
          </w:tcPr>
          <w:p w14:paraId="7BDD834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C02FAB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0.305</w:t>
            </w:r>
          </w:p>
        </w:tc>
        <w:tc>
          <w:tcPr>
            <w:tcW w:w="259" w:type="pct"/>
            <w:tcBorders>
              <w:top w:val="nil"/>
              <w:left w:val="nil"/>
              <w:bottom w:val="nil"/>
              <w:right w:val="nil"/>
            </w:tcBorders>
            <w:noWrap/>
            <w:vAlign w:val="center"/>
            <w:hideMark/>
          </w:tcPr>
          <w:p w14:paraId="1959EF8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A46601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40,930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E2051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40,646 </w:t>
            </w:r>
          </w:p>
        </w:tc>
        <w:tc>
          <w:tcPr>
            <w:tcW w:w="194" w:type="pct"/>
            <w:tcBorders>
              <w:top w:val="nil"/>
              <w:left w:val="nil"/>
              <w:bottom w:val="nil"/>
              <w:right w:val="nil"/>
            </w:tcBorders>
            <w:noWrap/>
            <w:vAlign w:val="center"/>
            <w:hideMark/>
          </w:tcPr>
          <w:p w14:paraId="41EAF57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DD6A39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37,102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4F239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37,310 </w:t>
            </w:r>
          </w:p>
        </w:tc>
      </w:tr>
      <w:tr w:rsidR="008E6481" w:rsidRPr="00E831B9" w14:paraId="1178A34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AB4154F" w14:textId="77777777" w:rsidR="008E6481" w:rsidRPr="00654A3E" w:rsidRDefault="008E6481" w:rsidP="00BF727C">
            <w:pPr>
              <w:rPr>
                <w:rFonts w:asciiTheme="majorHAnsi" w:hAnsiTheme="majorHAnsi" w:cstheme="majorHAnsi"/>
                <w:color w:val="000000"/>
                <w:sz w:val="16"/>
                <w:szCs w:val="16"/>
                <w:lang w:eastAsia="zh-CN"/>
              </w:rPr>
            </w:pPr>
            <w:r w:rsidRPr="00654A3E">
              <w:rPr>
                <w:rFonts w:asciiTheme="majorHAnsi" w:hAnsiTheme="majorHAnsi" w:cstheme="majorHAnsi"/>
                <w:sz w:val="16"/>
                <w:szCs w:val="16"/>
              </w:rPr>
              <w:t xml:space="preserve">Albanie </w:t>
            </w:r>
          </w:p>
        </w:tc>
        <w:tc>
          <w:tcPr>
            <w:tcW w:w="519" w:type="pct"/>
            <w:tcBorders>
              <w:top w:val="single" w:sz="4" w:space="0" w:color="auto"/>
              <w:left w:val="single" w:sz="4" w:space="0" w:color="auto"/>
              <w:bottom w:val="single" w:sz="4" w:space="0" w:color="auto"/>
              <w:right w:val="single" w:sz="4" w:space="0" w:color="auto"/>
            </w:tcBorders>
            <w:vAlign w:val="center"/>
            <w:hideMark/>
          </w:tcPr>
          <w:p w14:paraId="79A2622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9D101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557F47F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EF8305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622A4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6AFCCEF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F9DC10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0268B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0CA69D2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C1CB05C" w14:textId="77777777" w:rsidR="008E6481" w:rsidRPr="00654A3E" w:rsidRDefault="008E6481" w:rsidP="00BF727C">
            <w:pPr>
              <w:rPr>
                <w:rFonts w:asciiTheme="majorHAnsi" w:hAnsiTheme="majorHAnsi" w:cstheme="majorHAnsi"/>
                <w:color w:val="000000"/>
                <w:sz w:val="16"/>
                <w:szCs w:val="16"/>
                <w:lang w:eastAsia="zh-CN"/>
              </w:rPr>
            </w:pPr>
            <w:r w:rsidRPr="00654A3E">
              <w:rPr>
                <w:rFonts w:asciiTheme="majorHAnsi" w:hAnsiTheme="majorHAnsi" w:cstheme="majorHAnsi"/>
                <w:sz w:val="16"/>
                <w:szCs w:val="16"/>
              </w:rPr>
              <w:t xml:space="preserve">Algérie </w:t>
            </w:r>
          </w:p>
        </w:tc>
        <w:tc>
          <w:tcPr>
            <w:tcW w:w="519" w:type="pct"/>
            <w:tcBorders>
              <w:top w:val="single" w:sz="4" w:space="0" w:color="auto"/>
              <w:left w:val="single" w:sz="4" w:space="0" w:color="auto"/>
              <w:bottom w:val="single" w:sz="4" w:space="0" w:color="auto"/>
              <w:right w:val="single" w:sz="4" w:space="0" w:color="auto"/>
            </w:tcBorders>
            <w:vAlign w:val="center"/>
            <w:hideMark/>
          </w:tcPr>
          <w:p w14:paraId="53A6A3E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EA664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0.136</w:t>
            </w:r>
          </w:p>
        </w:tc>
        <w:tc>
          <w:tcPr>
            <w:tcW w:w="259" w:type="pct"/>
            <w:tcBorders>
              <w:top w:val="nil"/>
              <w:left w:val="nil"/>
              <w:bottom w:val="nil"/>
              <w:right w:val="nil"/>
            </w:tcBorders>
            <w:noWrap/>
            <w:vAlign w:val="center"/>
            <w:hideMark/>
          </w:tcPr>
          <w:p w14:paraId="4D63773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BE100E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18,284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ED415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18,158 </w:t>
            </w:r>
          </w:p>
        </w:tc>
        <w:tc>
          <w:tcPr>
            <w:tcW w:w="194" w:type="pct"/>
            <w:tcBorders>
              <w:top w:val="nil"/>
              <w:left w:val="nil"/>
              <w:bottom w:val="nil"/>
              <w:right w:val="nil"/>
            </w:tcBorders>
            <w:noWrap/>
            <w:vAlign w:val="center"/>
            <w:hideMark/>
          </w:tcPr>
          <w:p w14:paraId="05EF835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08E5BF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16,574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6A64B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16,667 </w:t>
            </w:r>
          </w:p>
        </w:tc>
      </w:tr>
      <w:tr w:rsidR="008E6481" w:rsidRPr="00E831B9" w14:paraId="0E0EF00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EE8488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Allemagne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034049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6.111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6A1732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7.639</w:t>
            </w:r>
          </w:p>
        </w:tc>
        <w:tc>
          <w:tcPr>
            <w:tcW w:w="259" w:type="pct"/>
            <w:tcBorders>
              <w:top w:val="nil"/>
              <w:left w:val="nil"/>
              <w:bottom w:val="nil"/>
              <w:right w:val="nil"/>
            </w:tcBorders>
            <w:noWrap/>
            <w:vAlign w:val="center"/>
            <w:hideMark/>
          </w:tcPr>
          <w:p w14:paraId="3ACC0FB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182AF5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1,025,094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8CDB9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1,018,013 </w:t>
            </w:r>
          </w:p>
        </w:tc>
        <w:tc>
          <w:tcPr>
            <w:tcW w:w="194" w:type="pct"/>
            <w:tcBorders>
              <w:top w:val="nil"/>
              <w:left w:val="nil"/>
              <w:bottom w:val="nil"/>
              <w:right w:val="nil"/>
            </w:tcBorders>
            <w:noWrap/>
            <w:vAlign w:val="center"/>
            <w:hideMark/>
          </w:tcPr>
          <w:p w14:paraId="2FD0306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0DDBA6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929,222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54408B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934,440 </w:t>
            </w:r>
          </w:p>
        </w:tc>
      </w:tr>
      <w:tr w:rsidR="008E6481" w:rsidRPr="00E831B9" w14:paraId="7EF68E3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E1C1CEE" w14:textId="77777777" w:rsidR="008E6481" w:rsidRPr="00654A3E" w:rsidRDefault="008E6481" w:rsidP="00BF727C">
            <w:pPr>
              <w:rPr>
                <w:rFonts w:asciiTheme="majorHAnsi" w:hAnsiTheme="majorHAnsi" w:cstheme="majorHAnsi"/>
                <w:color w:val="000000"/>
                <w:sz w:val="16"/>
                <w:szCs w:val="16"/>
                <w:lang w:eastAsia="zh-CN"/>
              </w:rPr>
            </w:pPr>
            <w:r w:rsidRPr="00654A3E">
              <w:rPr>
                <w:rFonts w:asciiTheme="majorHAnsi" w:hAnsiTheme="majorHAnsi" w:cstheme="majorHAnsi"/>
                <w:sz w:val="16"/>
                <w:szCs w:val="16"/>
              </w:rPr>
              <w:t xml:space="preserve">Andorre </w:t>
            </w:r>
          </w:p>
        </w:tc>
        <w:tc>
          <w:tcPr>
            <w:tcW w:w="519" w:type="pct"/>
            <w:tcBorders>
              <w:top w:val="single" w:sz="4" w:space="0" w:color="auto"/>
              <w:left w:val="single" w:sz="4" w:space="0" w:color="auto"/>
              <w:bottom w:val="single" w:sz="4" w:space="0" w:color="auto"/>
              <w:right w:val="single" w:sz="4" w:space="0" w:color="auto"/>
            </w:tcBorders>
            <w:vAlign w:val="center"/>
            <w:hideMark/>
          </w:tcPr>
          <w:p w14:paraId="478EBA1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86DAD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5586C1C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DC3B37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7C80E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60D9A3C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86CA9D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BBB63F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7BE9518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3BA902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Angola</w:t>
            </w:r>
          </w:p>
        </w:tc>
        <w:tc>
          <w:tcPr>
            <w:tcW w:w="519" w:type="pct"/>
            <w:tcBorders>
              <w:top w:val="single" w:sz="4" w:space="0" w:color="auto"/>
              <w:left w:val="single" w:sz="4" w:space="0" w:color="auto"/>
              <w:bottom w:val="single" w:sz="4" w:space="0" w:color="auto"/>
              <w:right w:val="single" w:sz="4" w:space="0" w:color="auto"/>
            </w:tcBorders>
            <w:vAlign w:val="center"/>
            <w:hideMark/>
          </w:tcPr>
          <w:p w14:paraId="3738D64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8023E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259" w:type="pct"/>
            <w:tcBorders>
              <w:top w:val="nil"/>
              <w:left w:val="nil"/>
              <w:bottom w:val="nil"/>
              <w:right w:val="nil"/>
            </w:tcBorders>
            <w:noWrap/>
            <w:vAlign w:val="center"/>
            <w:hideMark/>
          </w:tcPr>
          <w:p w14:paraId="40EF0A4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D6ADF3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0270D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10AFA77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DB9806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07F3A3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20425D8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0E9AA6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Antigua et Barbuda</w:t>
            </w:r>
          </w:p>
        </w:tc>
        <w:tc>
          <w:tcPr>
            <w:tcW w:w="519" w:type="pct"/>
            <w:tcBorders>
              <w:top w:val="single" w:sz="4" w:space="0" w:color="auto"/>
              <w:left w:val="single" w:sz="4" w:space="0" w:color="auto"/>
              <w:bottom w:val="single" w:sz="4" w:space="0" w:color="auto"/>
              <w:right w:val="single" w:sz="4" w:space="0" w:color="auto"/>
            </w:tcBorders>
            <w:vAlign w:val="center"/>
            <w:hideMark/>
          </w:tcPr>
          <w:p w14:paraId="5F3BA6C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7B282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25C0D2B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16068D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A28F9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696C6AF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F4FE23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6A62E1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60A0F0A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D09E61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Arabie Saoudite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FCD047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1.184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730B8E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1.480</w:t>
            </w:r>
          </w:p>
        </w:tc>
        <w:tc>
          <w:tcPr>
            <w:tcW w:w="259" w:type="pct"/>
            <w:tcBorders>
              <w:top w:val="nil"/>
              <w:left w:val="nil"/>
              <w:bottom w:val="nil"/>
              <w:right w:val="nil"/>
            </w:tcBorders>
            <w:noWrap/>
            <w:vAlign w:val="center"/>
            <w:hideMark/>
          </w:tcPr>
          <w:p w14:paraId="1332129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30100A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198,611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883DF6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197,238 </w:t>
            </w:r>
          </w:p>
        </w:tc>
        <w:tc>
          <w:tcPr>
            <w:tcW w:w="194" w:type="pct"/>
            <w:tcBorders>
              <w:top w:val="nil"/>
              <w:left w:val="nil"/>
              <w:bottom w:val="nil"/>
              <w:right w:val="nil"/>
            </w:tcBorders>
            <w:noWrap/>
            <w:vAlign w:val="center"/>
            <w:hideMark/>
          </w:tcPr>
          <w:p w14:paraId="561EB4E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31013F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180,036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ADB783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181,047 </w:t>
            </w:r>
          </w:p>
        </w:tc>
      </w:tr>
      <w:tr w:rsidR="008E6481" w:rsidRPr="00E831B9" w14:paraId="4595824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93D733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Argentine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78D29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0.719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7333EF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0.899</w:t>
            </w:r>
          </w:p>
        </w:tc>
        <w:tc>
          <w:tcPr>
            <w:tcW w:w="259" w:type="pct"/>
            <w:tcBorders>
              <w:top w:val="nil"/>
              <w:left w:val="nil"/>
              <w:bottom w:val="nil"/>
              <w:right w:val="nil"/>
            </w:tcBorders>
            <w:noWrap/>
            <w:vAlign w:val="center"/>
            <w:hideMark/>
          </w:tcPr>
          <w:p w14:paraId="3402B92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7870FC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120,609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75E92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119,776 </w:t>
            </w:r>
          </w:p>
        </w:tc>
        <w:tc>
          <w:tcPr>
            <w:tcW w:w="194" w:type="pct"/>
            <w:tcBorders>
              <w:top w:val="nil"/>
              <w:left w:val="nil"/>
              <w:bottom w:val="nil"/>
              <w:right w:val="nil"/>
            </w:tcBorders>
            <w:noWrap/>
            <w:vAlign w:val="center"/>
            <w:hideMark/>
          </w:tcPr>
          <w:p w14:paraId="1D7DD05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EAF41C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109,329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7C09E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109,943 </w:t>
            </w:r>
          </w:p>
        </w:tc>
      </w:tr>
      <w:tr w:rsidR="008E6481" w:rsidRPr="00E831B9" w14:paraId="7BB9589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3B35B4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Arménie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2C052F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73C51E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301E17C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D8219F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32BAE5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4DCC189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9D95D8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2E5249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8E6481" w:rsidRPr="00E831B9" w14:paraId="2713A14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088B1B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Australie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7165B9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C3E2A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2.639</w:t>
            </w:r>
          </w:p>
        </w:tc>
        <w:tc>
          <w:tcPr>
            <w:tcW w:w="259" w:type="pct"/>
            <w:tcBorders>
              <w:top w:val="nil"/>
              <w:left w:val="nil"/>
              <w:bottom w:val="nil"/>
              <w:right w:val="nil"/>
            </w:tcBorders>
            <w:noWrap/>
            <w:vAlign w:val="center"/>
            <w:hideMark/>
          </w:tcPr>
          <w:p w14:paraId="78DC039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B83155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354,111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D6A81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351,665 </w:t>
            </w:r>
          </w:p>
        </w:tc>
        <w:tc>
          <w:tcPr>
            <w:tcW w:w="194" w:type="pct"/>
            <w:tcBorders>
              <w:top w:val="nil"/>
              <w:left w:val="nil"/>
              <w:bottom w:val="nil"/>
              <w:right w:val="nil"/>
            </w:tcBorders>
            <w:noWrap/>
            <w:vAlign w:val="center"/>
            <w:hideMark/>
          </w:tcPr>
          <w:p w14:paraId="6BFC1D8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205985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320,993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B2026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322,795 </w:t>
            </w:r>
          </w:p>
        </w:tc>
      </w:tr>
      <w:tr w:rsidR="008E6481" w:rsidRPr="00E831B9" w14:paraId="7AA987D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71F1BE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Autriche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F7E311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0.679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72E978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0.849</w:t>
            </w:r>
          </w:p>
        </w:tc>
        <w:tc>
          <w:tcPr>
            <w:tcW w:w="259" w:type="pct"/>
            <w:tcBorders>
              <w:top w:val="nil"/>
              <w:left w:val="nil"/>
              <w:bottom w:val="nil"/>
              <w:right w:val="nil"/>
            </w:tcBorders>
            <w:noWrap/>
            <w:vAlign w:val="center"/>
            <w:hideMark/>
          </w:tcPr>
          <w:p w14:paraId="0177CAC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BABA2C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113,899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90FF7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113,113 </w:t>
            </w:r>
          </w:p>
        </w:tc>
        <w:tc>
          <w:tcPr>
            <w:tcW w:w="194" w:type="pct"/>
            <w:tcBorders>
              <w:top w:val="nil"/>
              <w:left w:val="nil"/>
              <w:bottom w:val="nil"/>
              <w:right w:val="nil"/>
            </w:tcBorders>
            <w:noWrap/>
            <w:vAlign w:val="center"/>
            <w:hideMark/>
          </w:tcPr>
          <w:p w14:paraId="7FA4722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2BD50A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103,247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CB55D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103,827 </w:t>
            </w:r>
          </w:p>
        </w:tc>
      </w:tr>
      <w:tr w:rsidR="008E6481" w:rsidRPr="00E831B9" w14:paraId="2423633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4CC9E9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Azerbaïdjan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48EDDBB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126D1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0.038</w:t>
            </w:r>
          </w:p>
        </w:tc>
        <w:tc>
          <w:tcPr>
            <w:tcW w:w="259" w:type="pct"/>
            <w:tcBorders>
              <w:top w:val="nil"/>
              <w:left w:val="nil"/>
              <w:bottom w:val="nil"/>
              <w:right w:val="nil"/>
            </w:tcBorders>
            <w:noWrap/>
            <w:vAlign w:val="center"/>
            <w:hideMark/>
          </w:tcPr>
          <w:p w14:paraId="25F0105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5B036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21AC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4,998 </w:t>
            </w:r>
          </w:p>
        </w:tc>
        <w:tc>
          <w:tcPr>
            <w:tcW w:w="194" w:type="pct"/>
            <w:tcBorders>
              <w:top w:val="nil"/>
              <w:left w:val="nil"/>
              <w:bottom w:val="nil"/>
              <w:right w:val="nil"/>
            </w:tcBorders>
            <w:noWrap/>
            <w:vAlign w:val="center"/>
            <w:hideMark/>
          </w:tcPr>
          <w:p w14:paraId="2AD63A5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8A1F0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D6666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4,587 </w:t>
            </w:r>
          </w:p>
        </w:tc>
      </w:tr>
      <w:tr w:rsidR="008E6481" w:rsidRPr="00E831B9" w14:paraId="034D08D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CA33BF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Bahamas</w:t>
            </w:r>
          </w:p>
        </w:tc>
        <w:tc>
          <w:tcPr>
            <w:tcW w:w="519" w:type="pct"/>
            <w:tcBorders>
              <w:top w:val="single" w:sz="4" w:space="0" w:color="auto"/>
              <w:left w:val="single" w:sz="4" w:space="0" w:color="auto"/>
              <w:bottom w:val="single" w:sz="4" w:space="0" w:color="auto"/>
              <w:right w:val="single" w:sz="4" w:space="0" w:color="auto"/>
            </w:tcBorders>
            <w:vAlign w:val="center"/>
            <w:hideMark/>
          </w:tcPr>
          <w:p w14:paraId="1D3FF83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21A06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0.024</w:t>
            </w:r>
          </w:p>
        </w:tc>
        <w:tc>
          <w:tcPr>
            <w:tcW w:w="259" w:type="pct"/>
            <w:tcBorders>
              <w:top w:val="nil"/>
              <w:left w:val="nil"/>
              <w:bottom w:val="nil"/>
              <w:right w:val="nil"/>
            </w:tcBorders>
            <w:noWrap/>
            <w:vAlign w:val="center"/>
            <w:hideMark/>
          </w:tcPr>
          <w:p w14:paraId="3713947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534700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7BA96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3,165 </w:t>
            </w:r>
          </w:p>
        </w:tc>
        <w:tc>
          <w:tcPr>
            <w:tcW w:w="194" w:type="pct"/>
            <w:tcBorders>
              <w:top w:val="nil"/>
              <w:left w:val="nil"/>
              <w:bottom w:val="nil"/>
              <w:right w:val="nil"/>
            </w:tcBorders>
            <w:noWrap/>
            <w:vAlign w:val="center"/>
            <w:hideMark/>
          </w:tcPr>
          <w:p w14:paraId="5C309EE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04C37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6F9AC2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2,905 </w:t>
            </w:r>
          </w:p>
        </w:tc>
      </w:tr>
      <w:tr w:rsidR="008E6481" w:rsidRPr="00E831B9" w14:paraId="03EC251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D57EE7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Bahreïn</w:t>
            </w:r>
          </w:p>
        </w:tc>
        <w:tc>
          <w:tcPr>
            <w:tcW w:w="519" w:type="pct"/>
            <w:tcBorders>
              <w:top w:val="single" w:sz="4" w:space="0" w:color="auto"/>
              <w:left w:val="single" w:sz="4" w:space="0" w:color="auto"/>
              <w:bottom w:val="single" w:sz="4" w:space="0" w:color="auto"/>
              <w:right w:val="single" w:sz="4" w:space="0" w:color="auto"/>
            </w:tcBorders>
            <w:vAlign w:val="center"/>
            <w:hideMark/>
          </w:tcPr>
          <w:p w14:paraId="7163984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0.054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D5DF3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0.068</w:t>
            </w:r>
          </w:p>
        </w:tc>
        <w:tc>
          <w:tcPr>
            <w:tcW w:w="259" w:type="pct"/>
            <w:tcBorders>
              <w:top w:val="nil"/>
              <w:left w:val="nil"/>
              <w:bottom w:val="nil"/>
              <w:right w:val="nil"/>
            </w:tcBorders>
            <w:noWrap/>
            <w:vAlign w:val="center"/>
            <w:hideMark/>
          </w:tcPr>
          <w:p w14:paraId="6BE131E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944142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9,058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3C50C3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8,996 </w:t>
            </w:r>
          </w:p>
        </w:tc>
        <w:tc>
          <w:tcPr>
            <w:tcW w:w="194" w:type="pct"/>
            <w:tcBorders>
              <w:top w:val="nil"/>
              <w:left w:val="nil"/>
              <w:bottom w:val="nil"/>
              <w:right w:val="nil"/>
            </w:tcBorders>
            <w:noWrap/>
            <w:vAlign w:val="center"/>
            <w:hideMark/>
          </w:tcPr>
          <w:p w14:paraId="39730FE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E35A39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8,211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D1210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8,257 </w:t>
            </w:r>
          </w:p>
        </w:tc>
      </w:tr>
      <w:tr w:rsidR="008E6481" w:rsidRPr="00E831B9" w14:paraId="735B789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556C0C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Bangladesh</w:t>
            </w:r>
          </w:p>
        </w:tc>
        <w:tc>
          <w:tcPr>
            <w:tcW w:w="519" w:type="pct"/>
            <w:tcBorders>
              <w:top w:val="single" w:sz="4" w:space="0" w:color="auto"/>
              <w:left w:val="single" w:sz="4" w:space="0" w:color="auto"/>
              <w:bottom w:val="single" w:sz="4" w:space="0" w:color="auto"/>
              <w:right w:val="single" w:sz="4" w:space="0" w:color="auto"/>
            </w:tcBorders>
            <w:vAlign w:val="center"/>
            <w:hideMark/>
          </w:tcPr>
          <w:p w14:paraId="3C2DCC89" w14:textId="77777777" w:rsidR="008E6481" w:rsidRPr="00E831B9" w:rsidRDefault="008E6481" w:rsidP="00BF727C">
            <w:pPr>
              <w:jc w:val="center"/>
              <w:rPr>
                <w:rFonts w:ascii="Calibri" w:hAnsi="Calibri" w:cstheme="majorBidi"/>
                <w:color w:val="FF0000"/>
                <w:sz w:val="16"/>
                <w:szCs w:val="16"/>
                <w:lang w:eastAsia="zh-CN"/>
              </w:rPr>
            </w:pPr>
            <w:r w:rsidRPr="003374D1">
              <w:rPr>
                <w:rFonts w:ascii="Calibri" w:hAnsi="Calibri" w:cstheme="majorBidi"/>
                <w:color w:val="000000" w:themeColor="text1"/>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0C797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2D9D827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EA2986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BC54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6A0259C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3A6E9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7B0C3F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23A9949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72DC46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Barbade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1D42FA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3424A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6F6E18F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DC0ABD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8C8D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1215A01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2AC238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DC6F6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43C3CF0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BB608B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Bélarus</w:t>
            </w:r>
          </w:p>
        </w:tc>
        <w:tc>
          <w:tcPr>
            <w:tcW w:w="519" w:type="pct"/>
            <w:tcBorders>
              <w:top w:val="single" w:sz="4" w:space="0" w:color="auto"/>
              <w:left w:val="single" w:sz="4" w:space="0" w:color="auto"/>
              <w:bottom w:val="single" w:sz="4" w:space="0" w:color="auto"/>
              <w:right w:val="single" w:sz="4" w:space="0" w:color="auto"/>
            </w:tcBorders>
            <w:vAlign w:val="center"/>
            <w:hideMark/>
          </w:tcPr>
          <w:p w14:paraId="517A6CF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0.041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0B29B7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0.051</w:t>
            </w:r>
          </w:p>
        </w:tc>
        <w:tc>
          <w:tcPr>
            <w:tcW w:w="259" w:type="pct"/>
            <w:tcBorders>
              <w:top w:val="nil"/>
              <w:left w:val="nil"/>
              <w:bottom w:val="nil"/>
              <w:right w:val="nil"/>
            </w:tcBorders>
            <w:noWrap/>
            <w:vAlign w:val="center"/>
            <w:hideMark/>
          </w:tcPr>
          <w:p w14:paraId="3F03015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158448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6,878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49863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6,830 </w:t>
            </w:r>
          </w:p>
        </w:tc>
        <w:tc>
          <w:tcPr>
            <w:tcW w:w="194" w:type="pct"/>
            <w:tcBorders>
              <w:top w:val="nil"/>
              <w:left w:val="nil"/>
              <w:bottom w:val="nil"/>
              <w:right w:val="nil"/>
            </w:tcBorders>
            <w:noWrap/>
            <w:vAlign w:val="center"/>
            <w:hideMark/>
          </w:tcPr>
          <w:p w14:paraId="39AE0AF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4E6DD7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6,234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7CC4D7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6,269 </w:t>
            </w:r>
          </w:p>
        </w:tc>
      </w:tr>
      <w:tr w:rsidR="008E6481" w:rsidRPr="00E831B9" w14:paraId="6073156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9E922DE"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Belgique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FEB7FC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0.828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890F88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1.035</w:t>
            </w:r>
          </w:p>
        </w:tc>
        <w:tc>
          <w:tcPr>
            <w:tcW w:w="259" w:type="pct"/>
            <w:tcBorders>
              <w:top w:val="nil"/>
              <w:left w:val="nil"/>
              <w:bottom w:val="nil"/>
              <w:right w:val="nil"/>
            </w:tcBorders>
            <w:noWrap/>
            <w:vAlign w:val="center"/>
            <w:hideMark/>
          </w:tcPr>
          <w:p w14:paraId="4C9B8F6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6D9A1B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138,893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61D928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137,934 </w:t>
            </w:r>
          </w:p>
        </w:tc>
        <w:tc>
          <w:tcPr>
            <w:tcW w:w="194" w:type="pct"/>
            <w:tcBorders>
              <w:top w:val="nil"/>
              <w:left w:val="nil"/>
              <w:bottom w:val="nil"/>
              <w:right w:val="nil"/>
            </w:tcBorders>
            <w:noWrap/>
            <w:vAlign w:val="center"/>
            <w:hideMark/>
          </w:tcPr>
          <w:p w14:paraId="178BA6A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3852B6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125,903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6E0283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126,610 </w:t>
            </w:r>
          </w:p>
        </w:tc>
      </w:tr>
      <w:tr w:rsidR="008E6481" w:rsidRPr="00E831B9" w14:paraId="5BFD03A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A09DBD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Belize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74316B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3CAC43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24D56C9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AB46A3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65BE67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EA57AA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D5F82E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42DCC2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1B98E05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480F1B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Bénin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1C58BC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8F9DF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5AABFCA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3093A9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187C4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1A63B09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D7974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76AE9D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793584C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2E3A5F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Bhoutan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0263340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CF999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144977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F739E0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8143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471345E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96E53E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8950D8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560B58C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533CD1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Bolivie (État plurinational 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F4FBC8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0FF6FD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0.024</w:t>
            </w:r>
          </w:p>
        </w:tc>
        <w:tc>
          <w:tcPr>
            <w:tcW w:w="259" w:type="pct"/>
            <w:tcBorders>
              <w:top w:val="nil"/>
              <w:left w:val="nil"/>
              <w:bottom w:val="nil"/>
              <w:right w:val="nil"/>
            </w:tcBorders>
            <w:noWrap/>
            <w:vAlign w:val="center"/>
            <w:hideMark/>
          </w:tcPr>
          <w:p w14:paraId="52724FF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6728DC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3B6A7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3,165 </w:t>
            </w:r>
          </w:p>
        </w:tc>
        <w:tc>
          <w:tcPr>
            <w:tcW w:w="194" w:type="pct"/>
            <w:tcBorders>
              <w:top w:val="nil"/>
              <w:left w:val="nil"/>
              <w:bottom w:val="nil"/>
              <w:right w:val="nil"/>
            </w:tcBorders>
            <w:noWrap/>
            <w:vAlign w:val="center"/>
            <w:hideMark/>
          </w:tcPr>
          <w:p w14:paraId="41448B8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DAA86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207F33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2,905 </w:t>
            </w:r>
          </w:p>
        </w:tc>
      </w:tr>
      <w:tr w:rsidR="008E6481" w:rsidRPr="00E831B9" w14:paraId="406D2DA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C59C08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Bosnie-Herzégovine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A3BED0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004A2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0.015</w:t>
            </w:r>
          </w:p>
        </w:tc>
        <w:tc>
          <w:tcPr>
            <w:tcW w:w="259" w:type="pct"/>
            <w:tcBorders>
              <w:top w:val="nil"/>
              <w:left w:val="nil"/>
              <w:bottom w:val="nil"/>
              <w:right w:val="nil"/>
            </w:tcBorders>
            <w:noWrap/>
            <w:vAlign w:val="center"/>
            <w:hideMark/>
          </w:tcPr>
          <w:p w14:paraId="5E28BD1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BEBD5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2,013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62EE0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1,999 </w:t>
            </w:r>
          </w:p>
        </w:tc>
        <w:tc>
          <w:tcPr>
            <w:tcW w:w="194" w:type="pct"/>
            <w:tcBorders>
              <w:top w:val="nil"/>
              <w:left w:val="nil"/>
              <w:bottom w:val="nil"/>
              <w:right w:val="nil"/>
            </w:tcBorders>
            <w:noWrap/>
            <w:vAlign w:val="center"/>
            <w:hideMark/>
          </w:tcPr>
          <w:p w14:paraId="4B522A1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A26240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1,825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41EE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1,835 </w:t>
            </w:r>
          </w:p>
        </w:tc>
      </w:tr>
      <w:tr w:rsidR="008E6481" w:rsidRPr="00E831B9" w14:paraId="67D9C02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77DF16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Botswana</w:t>
            </w:r>
          </w:p>
        </w:tc>
        <w:tc>
          <w:tcPr>
            <w:tcW w:w="519" w:type="pct"/>
            <w:tcBorders>
              <w:top w:val="single" w:sz="4" w:space="0" w:color="auto"/>
              <w:left w:val="single" w:sz="4" w:space="0" w:color="auto"/>
              <w:bottom w:val="single" w:sz="4" w:space="0" w:color="auto"/>
              <w:right w:val="single" w:sz="4" w:space="0" w:color="auto"/>
            </w:tcBorders>
            <w:vAlign w:val="center"/>
            <w:hideMark/>
          </w:tcPr>
          <w:p w14:paraId="75A20488"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94BDA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0.019</w:t>
            </w:r>
          </w:p>
        </w:tc>
        <w:tc>
          <w:tcPr>
            <w:tcW w:w="259" w:type="pct"/>
            <w:tcBorders>
              <w:top w:val="nil"/>
              <w:left w:val="nil"/>
              <w:bottom w:val="nil"/>
              <w:right w:val="nil"/>
            </w:tcBorders>
            <w:noWrap/>
            <w:vAlign w:val="center"/>
            <w:hideMark/>
          </w:tcPr>
          <w:p w14:paraId="5C3BBCC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AC6F33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2,516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D6D70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2,499 </w:t>
            </w:r>
          </w:p>
        </w:tc>
        <w:tc>
          <w:tcPr>
            <w:tcW w:w="194" w:type="pct"/>
            <w:tcBorders>
              <w:top w:val="nil"/>
              <w:left w:val="nil"/>
              <w:bottom w:val="nil"/>
              <w:right w:val="nil"/>
            </w:tcBorders>
            <w:noWrap/>
            <w:vAlign w:val="center"/>
            <w:hideMark/>
          </w:tcPr>
          <w:p w14:paraId="2A87914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DDC5B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2,281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9B31FD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2,294 </w:t>
            </w:r>
          </w:p>
        </w:tc>
      </w:tr>
      <w:tr w:rsidR="008E6481" w:rsidRPr="00E831B9" w14:paraId="041D62B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7AE00A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Brésil</w:t>
            </w:r>
          </w:p>
        </w:tc>
        <w:tc>
          <w:tcPr>
            <w:tcW w:w="519" w:type="pct"/>
            <w:tcBorders>
              <w:top w:val="single" w:sz="4" w:space="0" w:color="auto"/>
              <w:left w:val="single" w:sz="4" w:space="0" w:color="auto"/>
              <w:bottom w:val="single" w:sz="4" w:space="0" w:color="auto"/>
              <w:right w:val="single" w:sz="4" w:space="0" w:color="auto"/>
            </w:tcBorders>
            <w:vAlign w:val="center"/>
            <w:hideMark/>
          </w:tcPr>
          <w:p w14:paraId="595C922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601A4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2.516</w:t>
            </w:r>
          </w:p>
        </w:tc>
        <w:tc>
          <w:tcPr>
            <w:tcW w:w="259" w:type="pct"/>
            <w:tcBorders>
              <w:top w:val="nil"/>
              <w:left w:val="nil"/>
              <w:bottom w:val="nil"/>
              <w:right w:val="nil"/>
            </w:tcBorders>
            <w:noWrap/>
            <w:vAlign w:val="center"/>
            <w:hideMark/>
          </w:tcPr>
          <w:p w14:paraId="34DC87B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B4EFEE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337,672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9596B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335,340 </w:t>
            </w:r>
          </w:p>
        </w:tc>
        <w:tc>
          <w:tcPr>
            <w:tcW w:w="194" w:type="pct"/>
            <w:tcBorders>
              <w:top w:val="nil"/>
              <w:left w:val="nil"/>
              <w:bottom w:val="nil"/>
              <w:right w:val="nil"/>
            </w:tcBorders>
            <w:noWrap/>
            <w:vAlign w:val="center"/>
            <w:hideMark/>
          </w:tcPr>
          <w:p w14:paraId="35C3F08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EF433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306,091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F3269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307,810 </w:t>
            </w:r>
          </w:p>
        </w:tc>
      </w:tr>
      <w:tr w:rsidR="008E6481" w:rsidRPr="00E831B9" w14:paraId="00E9513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6613F8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Brunei-Darussalam</w:t>
            </w:r>
          </w:p>
        </w:tc>
        <w:tc>
          <w:tcPr>
            <w:tcW w:w="519" w:type="pct"/>
            <w:tcBorders>
              <w:top w:val="single" w:sz="4" w:space="0" w:color="auto"/>
              <w:left w:val="single" w:sz="4" w:space="0" w:color="auto"/>
              <w:bottom w:val="single" w:sz="4" w:space="0" w:color="auto"/>
              <w:right w:val="single" w:sz="4" w:space="0" w:color="auto"/>
            </w:tcBorders>
            <w:vAlign w:val="center"/>
            <w:hideMark/>
          </w:tcPr>
          <w:p w14:paraId="0BCFF71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46F25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0.026</w:t>
            </w:r>
          </w:p>
        </w:tc>
        <w:tc>
          <w:tcPr>
            <w:tcW w:w="259" w:type="pct"/>
            <w:tcBorders>
              <w:top w:val="nil"/>
              <w:left w:val="nil"/>
              <w:bottom w:val="nil"/>
              <w:right w:val="nil"/>
            </w:tcBorders>
            <w:noWrap/>
            <w:vAlign w:val="center"/>
            <w:hideMark/>
          </w:tcPr>
          <w:p w14:paraId="70CCBEC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9C01F8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3,523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86574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3,498 </w:t>
            </w:r>
          </w:p>
        </w:tc>
        <w:tc>
          <w:tcPr>
            <w:tcW w:w="194" w:type="pct"/>
            <w:tcBorders>
              <w:top w:val="nil"/>
              <w:left w:val="nil"/>
              <w:bottom w:val="nil"/>
              <w:right w:val="nil"/>
            </w:tcBorders>
            <w:noWrap/>
            <w:vAlign w:val="center"/>
            <w:hideMark/>
          </w:tcPr>
          <w:p w14:paraId="6ECF4BE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19EF8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3,193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A9F6B6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3,211 </w:t>
            </w:r>
          </w:p>
        </w:tc>
      </w:tr>
      <w:tr w:rsidR="008E6481" w:rsidRPr="00E831B9" w14:paraId="069B9ED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1DCDD2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Bulgarie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11C1F6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0.056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ED33F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0.070</w:t>
            </w:r>
          </w:p>
        </w:tc>
        <w:tc>
          <w:tcPr>
            <w:tcW w:w="259" w:type="pct"/>
            <w:tcBorders>
              <w:top w:val="nil"/>
              <w:left w:val="nil"/>
              <w:bottom w:val="nil"/>
              <w:right w:val="nil"/>
            </w:tcBorders>
            <w:noWrap/>
            <w:vAlign w:val="center"/>
            <w:hideMark/>
          </w:tcPr>
          <w:p w14:paraId="3CEEFA1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FD5E7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9,394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1E86E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9,329 </w:t>
            </w:r>
          </w:p>
        </w:tc>
        <w:tc>
          <w:tcPr>
            <w:tcW w:w="194" w:type="pct"/>
            <w:tcBorders>
              <w:top w:val="nil"/>
              <w:left w:val="nil"/>
              <w:bottom w:val="nil"/>
              <w:right w:val="nil"/>
            </w:tcBorders>
            <w:noWrap/>
            <w:vAlign w:val="center"/>
            <w:hideMark/>
          </w:tcPr>
          <w:p w14:paraId="7B29125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1B0B08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8,515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71E64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8,563 </w:t>
            </w:r>
          </w:p>
        </w:tc>
      </w:tr>
      <w:tr w:rsidR="008E6481" w:rsidRPr="00E831B9" w14:paraId="13EE5192"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B29534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Burkina Faso</w:t>
            </w:r>
          </w:p>
        </w:tc>
        <w:tc>
          <w:tcPr>
            <w:tcW w:w="519" w:type="pct"/>
            <w:tcBorders>
              <w:top w:val="single" w:sz="4" w:space="0" w:color="auto"/>
              <w:left w:val="single" w:sz="4" w:space="0" w:color="auto"/>
              <w:bottom w:val="single" w:sz="4" w:space="0" w:color="auto"/>
              <w:right w:val="single" w:sz="4" w:space="0" w:color="auto"/>
            </w:tcBorders>
            <w:vAlign w:val="center"/>
            <w:hideMark/>
          </w:tcPr>
          <w:p w14:paraId="1B6DAFD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9FF1F5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2B62702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A7635D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FBEAC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126B536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A6C42B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648DA5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5928298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8BC067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Burundi</w:t>
            </w:r>
          </w:p>
        </w:tc>
        <w:tc>
          <w:tcPr>
            <w:tcW w:w="519" w:type="pct"/>
            <w:tcBorders>
              <w:top w:val="single" w:sz="4" w:space="0" w:color="auto"/>
              <w:left w:val="single" w:sz="4" w:space="0" w:color="auto"/>
              <w:bottom w:val="single" w:sz="4" w:space="0" w:color="auto"/>
              <w:right w:val="single" w:sz="4" w:space="0" w:color="auto"/>
            </w:tcBorders>
            <w:vAlign w:val="center"/>
            <w:hideMark/>
          </w:tcPr>
          <w:p w14:paraId="2050AE1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2337E4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1C81109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E652DD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9B8C0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2C57F85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5DE9E2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66571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7DC60C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4CD286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Cambodge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D930E5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D9B132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113B75E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126B62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5268F1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234D5E6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A2B232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EF8C0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8E6481" w:rsidRPr="00E831B9" w14:paraId="3D7E0A0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C79A9E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Cameroun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276F2A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48E42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0.016</w:t>
            </w:r>
          </w:p>
        </w:tc>
        <w:tc>
          <w:tcPr>
            <w:tcW w:w="259" w:type="pct"/>
            <w:tcBorders>
              <w:top w:val="nil"/>
              <w:left w:val="nil"/>
              <w:bottom w:val="nil"/>
              <w:right w:val="nil"/>
            </w:tcBorders>
            <w:noWrap/>
            <w:vAlign w:val="center"/>
            <w:hideMark/>
          </w:tcPr>
          <w:p w14:paraId="3F65E8C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39F61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7D6A5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2,166 </w:t>
            </w:r>
          </w:p>
        </w:tc>
        <w:tc>
          <w:tcPr>
            <w:tcW w:w="194" w:type="pct"/>
            <w:tcBorders>
              <w:top w:val="nil"/>
              <w:left w:val="nil"/>
              <w:bottom w:val="nil"/>
              <w:right w:val="nil"/>
            </w:tcBorders>
            <w:noWrap/>
            <w:vAlign w:val="center"/>
            <w:hideMark/>
          </w:tcPr>
          <w:p w14:paraId="6A6554E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C7654A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9AF38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1,988 </w:t>
            </w:r>
          </w:p>
        </w:tc>
      </w:tr>
      <w:tr w:rsidR="008E6481" w:rsidRPr="00E831B9" w14:paraId="2654599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753124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Canada</w:t>
            </w:r>
          </w:p>
        </w:tc>
        <w:tc>
          <w:tcPr>
            <w:tcW w:w="519" w:type="pct"/>
            <w:tcBorders>
              <w:top w:val="single" w:sz="4" w:space="0" w:color="auto"/>
              <w:left w:val="single" w:sz="4" w:space="0" w:color="auto"/>
              <w:bottom w:val="single" w:sz="4" w:space="0" w:color="auto"/>
              <w:right w:val="single" w:sz="4" w:space="0" w:color="auto"/>
            </w:tcBorders>
            <w:vAlign w:val="center"/>
            <w:hideMark/>
          </w:tcPr>
          <w:p w14:paraId="38F1B51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2.628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BBD182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3.285</w:t>
            </w:r>
          </w:p>
        </w:tc>
        <w:tc>
          <w:tcPr>
            <w:tcW w:w="259" w:type="pct"/>
            <w:tcBorders>
              <w:top w:val="nil"/>
              <w:left w:val="nil"/>
              <w:bottom w:val="nil"/>
              <w:right w:val="nil"/>
            </w:tcBorders>
            <w:noWrap/>
            <w:vAlign w:val="center"/>
            <w:hideMark/>
          </w:tcPr>
          <w:p w14:paraId="1053B5F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678372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440,836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CE94B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437,790 </w:t>
            </w:r>
          </w:p>
        </w:tc>
        <w:tc>
          <w:tcPr>
            <w:tcW w:w="194" w:type="pct"/>
            <w:tcBorders>
              <w:top w:val="nil"/>
              <w:left w:val="nil"/>
              <w:bottom w:val="nil"/>
              <w:right w:val="nil"/>
            </w:tcBorders>
            <w:noWrap/>
            <w:vAlign w:val="center"/>
            <w:hideMark/>
          </w:tcPr>
          <w:p w14:paraId="1CF6068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565CC7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399,606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613C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401,850 </w:t>
            </w:r>
          </w:p>
        </w:tc>
      </w:tr>
      <w:tr w:rsidR="008E6481" w:rsidRPr="00E831B9" w14:paraId="644BC8C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CFD4E4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Cap-Vert</w:t>
            </w:r>
          </w:p>
        </w:tc>
        <w:tc>
          <w:tcPr>
            <w:tcW w:w="519" w:type="pct"/>
            <w:tcBorders>
              <w:top w:val="single" w:sz="4" w:space="0" w:color="auto"/>
              <w:left w:val="single" w:sz="4" w:space="0" w:color="auto"/>
              <w:bottom w:val="single" w:sz="4" w:space="0" w:color="auto"/>
              <w:right w:val="single" w:sz="4" w:space="0" w:color="auto"/>
            </w:tcBorders>
            <w:vAlign w:val="center"/>
            <w:hideMark/>
          </w:tcPr>
          <w:p w14:paraId="6CB170A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E3CB07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294A4C0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254569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8A4D0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0CB9B02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A895C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85B3B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18D2A2F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A62193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Chili</w:t>
            </w:r>
          </w:p>
        </w:tc>
        <w:tc>
          <w:tcPr>
            <w:tcW w:w="519" w:type="pct"/>
            <w:tcBorders>
              <w:top w:val="single" w:sz="4" w:space="0" w:color="auto"/>
              <w:left w:val="single" w:sz="4" w:space="0" w:color="auto"/>
              <w:bottom w:val="single" w:sz="4" w:space="0" w:color="auto"/>
              <w:right w:val="single" w:sz="4" w:space="0" w:color="auto"/>
            </w:tcBorders>
            <w:vAlign w:val="center"/>
            <w:hideMark/>
          </w:tcPr>
          <w:p w14:paraId="306F13A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0.420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052978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0.525</w:t>
            </w:r>
          </w:p>
        </w:tc>
        <w:tc>
          <w:tcPr>
            <w:tcW w:w="259" w:type="pct"/>
            <w:tcBorders>
              <w:top w:val="nil"/>
              <w:left w:val="nil"/>
              <w:bottom w:val="nil"/>
              <w:right w:val="nil"/>
            </w:tcBorders>
            <w:noWrap/>
            <w:vAlign w:val="center"/>
            <w:hideMark/>
          </w:tcPr>
          <w:p w14:paraId="6B8B30E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5DF6C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70,453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74F641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69,967 </w:t>
            </w:r>
          </w:p>
        </w:tc>
        <w:tc>
          <w:tcPr>
            <w:tcW w:w="194" w:type="pct"/>
            <w:tcBorders>
              <w:top w:val="nil"/>
              <w:left w:val="nil"/>
              <w:bottom w:val="nil"/>
              <w:right w:val="nil"/>
            </w:tcBorders>
            <w:noWrap/>
            <w:vAlign w:val="center"/>
            <w:hideMark/>
          </w:tcPr>
          <w:p w14:paraId="3BBFC60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71D0E8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63,864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C320E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64,223 </w:t>
            </w:r>
          </w:p>
        </w:tc>
      </w:tr>
      <w:tr w:rsidR="008E6481" w:rsidRPr="00E831B9" w14:paraId="468A3CC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3C30ED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Chine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D1DF70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15.254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19B5B2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19.069</w:t>
            </w:r>
          </w:p>
        </w:tc>
        <w:tc>
          <w:tcPr>
            <w:tcW w:w="259" w:type="pct"/>
            <w:tcBorders>
              <w:top w:val="nil"/>
              <w:left w:val="nil"/>
              <w:bottom w:val="nil"/>
              <w:right w:val="nil"/>
            </w:tcBorders>
            <w:noWrap/>
            <w:vAlign w:val="center"/>
            <w:hideMark/>
          </w:tcPr>
          <w:p w14:paraId="1003DDA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F5C03C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2,558,794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0999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2,541,117 </w:t>
            </w:r>
          </w:p>
        </w:tc>
        <w:tc>
          <w:tcPr>
            <w:tcW w:w="194" w:type="pct"/>
            <w:tcBorders>
              <w:top w:val="nil"/>
              <w:left w:val="nil"/>
              <w:bottom w:val="nil"/>
              <w:right w:val="nil"/>
            </w:tcBorders>
            <w:noWrap/>
            <w:vAlign w:val="center"/>
            <w:hideMark/>
          </w:tcPr>
          <w:p w14:paraId="7346098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0E819A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2,319,481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2D93C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2,332,505 </w:t>
            </w:r>
          </w:p>
        </w:tc>
      </w:tr>
      <w:tr w:rsidR="008E6481" w:rsidRPr="00E831B9" w14:paraId="5B42735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049E30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Chypre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D97436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00D72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0.045</w:t>
            </w:r>
          </w:p>
        </w:tc>
        <w:tc>
          <w:tcPr>
            <w:tcW w:w="259" w:type="pct"/>
            <w:tcBorders>
              <w:top w:val="nil"/>
              <w:left w:val="nil"/>
              <w:bottom w:val="nil"/>
              <w:right w:val="nil"/>
            </w:tcBorders>
            <w:noWrap/>
            <w:vAlign w:val="center"/>
            <w:hideMark/>
          </w:tcPr>
          <w:p w14:paraId="3E4AB0D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26EC80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FC768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5,997 </w:t>
            </w:r>
          </w:p>
        </w:tc>
        <w:tc>
          <w:tcPr>
            <w:tcW w:w="194" w:type="pct"/>
            <w:tcBorders>
              <w:top w:val="nil"/>
              <w:left w:val="nil"/>
              <w:bottom w:val="nil"/>
              <w:right w:val="nil"/>
            </w:tcBorders>
            <w:noWrap/>
            <w:vAlign w:val="center"/>
            <w:hideMark/>
          </w:tcPr>
          <w:p w14:paraId="365D006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8E5289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5,474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A52F30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5,505 </w:t>
            </w:r>
          </w:p>
        </w:tc>
      </w:tr>
      <w:tr w:rsidR="008E6481" w:rsidRPr="00E831B9" w14:paraId="38EF256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F50A18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Colombie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352BE9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0.246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65B5C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0.308</w:t>
            </w:r>
          </w:p>
        </w:tc>
        <w:tc>
          <w:tcPr>
            <w:tcW w:w="259" w:type="pct"/>
            <w:tcBorders>
              <w:top w:val="nil"/>
              <w:left w:val="nil"/>
              <w:bottom w:val="nil"/>
              <w:right w:val="nil"/>
            </w:tcBorders>
            <w:noWrap/>
            <w:vAlign w:val="center"/>
            <w:hideMark/>
          </w:tcPr>
          <w:p w14:paraId="00FBDCA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94BC29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41,265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A74D3E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40,980 </w:t>
            </w:r>
          </w:p>
        </w:tc>
        <w:tc>
          <w:tcPr>
            <w:tcW w:w="194" w:type="pct"/>
            <w:tcBorders>
              <w:top w:val="nil"/>
              <w:left w:val="nil"/>
              <w:bottom w:val="nil"/>
              <w:right w:val="nil"/>
            </w:tcBorders>
            <w:noWrap/>
            <w:vAlign w:val="center"/>
            <w:hideMark/>
          </w:tcPr>
          <w:p w14:paraId="7EF1267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45CB6B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37,406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3DB238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37,616 </w:t>
            </w:r>
          </w:p>
        </w:tc>
      </w:tr>
      <w:tr w:rsidR="008E6481" w:rsidRPr="00E831B9" w14:paraId="42B483D2"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97B746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Comores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202C8668"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72CFD1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43F6A69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860AD2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E00FB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31C7585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795B7C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5B959B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2CB9D88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231F92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Congo</w:t>
            </w:r>
          </w:p>
        </w:tc>
        <w:tc>
          <w:tcPr>
            <w:tcW w:w="519" w:type="pct"/>
            <w:tcBorders>
              <w:top w:val="single" w:sz="4" w:space="0" w:color="auto"/>
              <w:left w:val="single" w:sz="4" w:space="0" w:color="auto"/>
              <w:bottom w:val="single" w:sz="4" w:space="0" w:color="auto"/>
              <w:right w:val="single" w:sz="4" w:space="0" w:color="auto"/>
            </w:tcBorders>
            <w:vAlign w:val="center"/>
            <w:hideMark/>
          </w:tcPr>
          <w:p w14:paraId="72308CF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9D796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73469CB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6F6D27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5F55C9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60ED4D8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AC494C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8B7FF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1FDECD5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0B3FDFE"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Cook (îles)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4423E26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FB136E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C93F93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3CC56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11C43D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5463DB2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5DA987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18FE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647F07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178789E"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Costa Rica</w:t>
            </w:r>
          </w:p>
        </w:tc>
        <w:tc>
          <w:tcPr>
            <w:tcW w:w="519" w:type="pct"/>
            <w:tcBorders>
              <w:top w:val="single" w:sz="4" w:space="0" w:color="auto"/>
              <w:left w:val="single" w:sz="4" w:space="0" w:color="auto"/>
              <w:bottom w:val="single" w:sz="4" w:space="0" w:color="auto"/>
              <w:right w:val="single" w:sz="4" w:space="0" w:color="auto"/>
            </w:tcBorders>
            <w:vAlign w:val="center"/>
            <w:hideMark/>
          </w:tcPr>
          <w:p w14:paraId="45B8227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0.069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0ED34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0.086</w:t>
            </w:r>
          </w:p>
        </w:tc>
        <w:tc>
          <w:tcPr>
            <w:tcW w:w="259" w:type="pct"/>
            <w:tcBorders>
              <w:top w:val="nil"/>
              <w:left w:val="nil"/>
              <w:bottom w:val="nil"/>
              <w:right w:val="nil"/>
            </w:tcBorders>
            <w:noWrap/>
            <w:vAlign w:val="center"/>
            <w:hideMark/>
          </w:tcPr>
          <w:p w14:paraId="07CBE61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445F88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11,574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B5B875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11,494 </w:t>
            </w:r>
          </w:p>
        </w:tc>
        <w:tc>
          <w:tcPr>
            <w:tcW w:w="194" w:type="pct"/>
            <w:tcBorders>
              <w:top w:val="nil"/>
              <w:left w:val="nil"/>
              <w:bottom w:val="nil"/>
              <w:right w:val="nil"/>
            </w:tcBorders>
            <w:noWrap/>
            <w:vAlign w:val="center"/>
            <w:hideMark/>
          </w:tcPr>
          <w:p w14:paraId="0164E97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75CEBE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10,492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D37BF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10,551 </w:t>
            </w:r>
          </w:p>
        </w:tc>
      </w:tr>
      <w:tr w:rsidR="008E6481" w:rsidRPr="00E831B9" w14:paraId="4C59875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0E1B24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Côte d'Ivoire</w:t>
            </w:r>
          </w:p>
        </w:tc>
        <w:tc>
          <w:tcPr>
            <w:tcW w:w="519" w:type="pct"/>
            <w:tcBorders>
              <w:top w:val="single" w:sz="4" w:space="0" w:color="auto"/>
              <w:left w:val="single" w:sz="4" w:space="0" w:color="auto"/>
              <w:bottom w:val="single" w:sz="4" w:space="0" w:color="auto"/>
              <w:right w:val="single" w:sz="4" w:space="0" w:color="auto"/>
            </w:tcBorders>
            <w:vAlign w:val="center"/>
            <w:hideMark/>
          </w:tcPr>
          <w:p w14:paraId="1D81BAA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E205D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0.028</w:t>
            </w:r>
          </w:p>
        </w:tc>
        <w:tc>
          <w:tcPr>
            <w:tcW w:w="259" w:type="pct"/>
            <w:tcBorders>
              <w:top w:val="nil"/>
              <w:left w:val="nil"/>
              <w:bottom w:val="nil"/>
              <w:right w:val="nil"/>
            </w:tcBorders>
            <w:noWrap/>
            <w:vAlign w:val="center"/>
            <w:hideMark/>
          </w:tcPr>
          <w:p w14:paraId="3E07B26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854A97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3,690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F6C22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3,665 </w:t>
            </w:r>
          </w:p>
        </w:tc>
        <w:tc>
          <w:tcPr>
            <w:tcW w:w="194" w:type="pct"/>
            <w:tcBorders>
              <w:top w:val="nil"/>
              <w:left w:val="nil"/>
              <w:bottom w:val="nil"/>
              <w:right w:val="nil"/>
            </w:tcBorders>
            <w:noWrap/>
            <w:vAlign w:val="center"/>
            <w:hideMark/>
          </w:tcPr>
          <w:p w14:paraId="7F823BC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23C791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3,345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FE56E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3,364 </w:t>
            </w:r>
          </w:p>
        </w:tc>
      </w:tr>
      <w:tr w:rsidR="008E6481" w:rsidRPr="00E831B9" w14:paraId="461A163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1A99B6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Croatie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2BC6C6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0.091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1969F8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0.114</w:t>
            </w:r>
          </w:p>
        </w:tc>
        <w:tc>
          <w:tcPr>
            <w:tcW w:w="259" w:type="pct"/>
            <w:tcBorders>
              <w:top w:val="nil"/>
              <w:left w:val="nil"/>
              <w:bottom w:val="nil"/>
              <w:right w:val="nil"/>
            </w:tcBorders>
            <w:noWrap/>
            <w:vAlign w:val="center"/>
            <w:hideMark/>
          </w:tcPr>
          <w:p w14:paraId="5A72D32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21BC9E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15,265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F1E50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15,159 </w:t>
            </w:r>
          </w:p>
        </w:tc>
        <w:tc>
          <w:tcPr>
            <w:tcW w:w="194" w:type="pct"/>
            <w:tcBorders>
              <w:top w:val="nil"/>
              <w:left w:val="nil"/>
              <w:bottom w:val="nil"/>
              <w:right w:val="nil"/>
            </w:tcBorders>
            <w:noWrap/>
            <w:vAlign w:val="center"/>
            <w:hideMark/>
          </w:tcPr>
          <w:p w14:paraId="490342A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D21C14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13,837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300F09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13,915 </w:t>
            </w:r>
          </w:p>
        </w:tc>
      </w:tr>
      <w:tr w:rsidR="008E6481" w:rsidRPr="00E831B9" w14:paraId="50CED69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1D200A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Cuba</w:t>
            </w:r>
          </w:p>
        </w:tc>
        <w:tc>
          <w:tcPr>
            <w:tcW w:w="519" w:type="pct"/>
            <w:tcBorders>
              <w:top w:val="single" w:sz="4" w:space="0" w:color="auto"/>
              <w:left w:val="single" w:sz="4" w:space="0" w:color="auto"/>
              <w:bottom w:val="single" w:sz="4" w:space="0" w:color="auto"/>
              <w:right w:val="single" w:sz="4" w:space="0" w:color="auto"/>
            </w:tcBorders>
            <w:vAlign w:val="center"/>
            <w:hideMark/>
          </w:tcPr>
          <w:p w14:paraId="2070295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0.095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9EEAF4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0.119</w:t>
            </w:r>
          </w:p>
        </w:tc>
        <w:tc>
          <w:tcPr>
            <w:tcW w:w="259" w:type="pct"/>
            <w:tcBorders>
              <w:top w:val="nil"/>
              <w:left w:val="nil"/>
              <w:bottom w:val="nil"/>
              <w:right w:val="nil"/>
            </w:tcBorders>
            <w:noWrap/>
            <w:vAlign w:val="center"/>
            <w:hideMark/>
          </w:tcPr>
          <w:p w14:paraId="24C6BA8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6EF1D1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15,936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3CF1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15,826 </w:t>
            </w:r>
          </w:p>
        </w:tc>
        <w:tc>
          <w:tcPr>
            <w:tcW w:w="194" w:type="pct"/>
            <w:tcBorders>
              <w:top w:val="nil"/>
              <w:left w:val="nil"/>
              <w:bottom w:val="nil"/>
              <w:right w:val="nil"/>
            </w:tcBorders>
            <w:noWrap/>
            <w:vAlign w:val="center"/>
            <w:hideMark/>
          </w:tcPr>
          <w:p w14:paraId="131125C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3E36DF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14,445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6FF077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14,527 </w:t>
            </w:r>
          </w:p>
        </w:tc>
      </w:tr>
      <w:tr w:rsidR="008E6481" w:rsidRPr="00E831B9" w14:paraId="71E88A7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A0B680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Danemark</w:t>
            </w:r>
          </w:p>
        </w:tc>
        <w:tc>
          <w:tcPr>
            <w:tcW w:w="519" w:type="pct"/>
            <w:tcBorders>
              <w:top w:val="single" w:sz="4" w:space="0" w:color="auto"/>
              <w:left w:val="single" w:sz="4" w:space="0" w:color="auto"/>
              <w:bottom w:val="single" w:sz="4" w:space="0" w:color="auto"/>
              <w:right w:val="single" w:sz="4" w:space="0" w:color="auto"/>
            </w:tcBorders>
            <w:vAlign w:val="center"/>
            <w:hideMark/>
          </w:tcPr>
          <w:p w14:paraId="12A3849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0.553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622E58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0.691</w:t>
            </w:r>
          </w:p>
        </w:tc>
        <w:tc>
          <w:tcPr>
            <w:tcW w:w="259" w:type="pct"/>
            <w:tcBorders>
              <w:top w:val="nil"/>
              <w:left w:val="nil"/>
              <w:bottom w:val="nil"/>
              <w:right w:val="nil"/>
            </w:tcBorders>
            <w:noWrap/>
            <w:vAlign w:val="center"/>
            <w:hideMark/>
          </w:tcPr>
          <w:p w14:paraId="23CC673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3A0E73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92,763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D356A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92,123 </w:t>
            </w:r>
          </w:p>
        </w:tc>
        <w:tc>
          <w:tcPr>
            <w:tcW w:w="194" w:type="pct"/>
            <w:tcBorders>
              <w:top w:val="nil"/>
              <w:left w:val="nil"/>
              <w:bottom w:val="nil"/>
              <w:right w:val="nil"/>
            </w:tcBorders>
            <w:noWrap/>
            <w:vAlign w:val="center"/>
            <w:hideMark/>
          </w:tcPr>
          <w:p w14:paraId="0CB0936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D13693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84,088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CB8A0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84,560 </w:t>
            </w:r>
          </w:p>
        </w:tc>
      </w:tr>
      <w:tr w:rsidR="008E6481" w:rsidRPr="00E831B9" w14:paraId="33E76CB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115FC6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Djibouti</w:t>
            </w:r>
          </w:p>
        </w:tc>
        <w:tc>
          <w:tcPr>
            <w:tcW w:w="519" w:type="pct"/>
            <w:tcBorders>
              <w:top w:val="single" w:sz="4" w:space="0" w:color="auto"/>
              <w:left w:val="single" w:sz="4" w:space="0" w:color="auto"/>
              <w:bottom w:val="single" w:sz="4" w:space="0" w:color="auto"/>
              <w:right w:val="single" w:sz="4" w:space="0" w:color="auto"/>
            </w:tcBorders>
            <w:vAlign w:val="center"/>
            <w:hideMark/>
          </w:tcPr>
          <w:p w14:paraId="43810CB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D136F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1D35DA4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0298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C93CDE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D4F30E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213A57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6BEE1C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1A335A1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041E2B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Dominique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AA3A8E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945E2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2DEC875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60FC1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586243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0627994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2F65E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D65EC9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578364D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F14056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Égypte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E1F896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0.139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E7C1A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0.174</w:t>
            </w:r>
          </w:p>
        </w:tc>
        <w:tc>
          <w:tcPr>
            <w:tcW w:w="259" w:type="pct"/>
            <w:tcBorders>
              <w:top w:val="nil"/>
              <w:left w:val="nil"/>
              <w:bottom w:val="nil"/>
              <w:right w:val="nil"/>
            </w:tcBorders>
            <w:noWrap/>
            <w:vAlign w:val="center"/>
            <w:hideMark/>
          </w:tcPr>
          <w:p w14:paraId="47FC561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8096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23,317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26823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23,156 </w:t>
            </w:r>
          </w:p>
        </w:tc>
        <w:tc>
          <w:tcPr>
            <w:tcW w:w="194" w:type="pct"/>
            <w:tcBorders>
              <w:top w:val="nil"/>
              <w:left w:val="nil"/>
              <w:bottom w:val="nil"/>
              <w:right w:val="nil"/>
            </w:tcBorders>
            <w:noWrap/>
            <w:vAlign w:val="center"/>
            <w:hideMark/>
          </w:tcPr>
          <w:p w14:paraId="265DDA2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98725A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21,136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BC011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21,255 </w:t>
            </w:r>
          </w:p>
        </w:tc>
      </w:tr>
      <w:tr w:rsidR="008E6481" w:rsidRPr="00E831B9" w14:paraId="6D36360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6BF710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El Salvador</w:t>
            </w:r>
          </w:p>
        </w:tc>
        <w:tc>
          <w:tcPr>
            <w:tcW w:w="519" w:type="pct"/>
            <w:tcBorders>
              <w:top w:val="single" w:sz="4" w:space="0" w:color="auto"/>
              <w:left w:val="single" w:sz="4" w:space="0" w:color="auto"/>
              <w:bottom w:val="single" w:sz="4" w:space="0" w:color="auto"/>
              <w:right w:val="single" w:sz="4" w:space="0" w:color="auto"/>
            </w:tcBorders>
            <w:vAlign w:val="center"/>
            <w:hideMark/>
          </w:tcPr>
          <w:p w14:paraId="595F0D5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E90154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0.016</w:t>
            </w:r>
          </w:p>
        </w:tc>
        <w:tc>
          <w:tcPr>
            <w:tcW w:w="259" w:type="pct"/>
            <w:tcBorders>
              <w:top w:val="nil"/>
              <w:left w:val="nil"/>
              <w:bottom w:val="nil"/>
              <w:right w:val="nil"/>
            </w:tcBorders>
            <w:noWrap/>
            <w:vAlign w:val="center"/>
            <w:hideMark/>
          </w:tcPr>
          <w:p w14:paraId="688E227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FCDBE0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FFB0E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2,166 </w:t>
            </w:r>
          </w:p>
        </w:tc>
        <w:tc>
          <w:tcPr>
            <w:tcW w:w="194" w:type="pct"/>
            <w:tcBorders>
              <w:top w:val="nil"/>
              <w:left w:val="nil"/>
              <w:bottom w:val="nil"/>
              <w:right w:val="nil"/>
            </w:tcBorders>
            <w:noWrap/>
            <w:vAlign w:val="center"/>
            <w:hideMark/>
          </w:tcPr>
          <w:p w14:paraId="2631E3F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30312A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7EEBF8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1,988 </w:t>
            </w:r>
          </w:p>
        </w:tc>
      </w:tr>
      <w:tr w:rsidR="008E6481" w:rsidRPr="00E831B9" w14:paraId="170445E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3C33C7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Émirats arabes unis</w:t>
            </w:r>
          </w:p>
        </w:tc>
        <w:tc>
          <w:tcPr>
            <w:tcW w:w="519" w:type="pct"/>
            <w:tcBorders>
              <w:top w:val="single" w:sz="4" w:space="0" w:color="auto"/>
              <w:left w:val="single" w:sz="4" w:space="0" w:color="auto"/>
              <w:bottom w:val="single" w:sz="4" w:space="0" w:color="auto"/>
              <w:right w:val="single" w:sz="4" w:space="0" w:color="auto"/>
            </w:tcBorders>
            <w:vAlign w:val="center"/>
            <w:hideMark/>
          </w:tcPr>
          <w:p w14:paraId="03F2F18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0.635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27A0A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0.794</w:t>
            </w:r>
          </w:p>
        </w:tc>
        <w:tc>
          <w:tcPr>
            <w:tcW w:w="259" w:type="pct"/>
            <w:tcBorders>
              <w:top w:val="nil"/>
              <w:left w:val="nil"/>
              <w:bottom w:val="nil"/>
              <w:right w:val="nil"/>
            </w:tcBorders>
            <w:noWrap/>
            <w:vAlign w:val="center"/>
            <w:hideMark/>
          </w:tcPr>
          <w:p w14:paraId="7D4B08B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29B7EA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106,519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576C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105,782 </w:t>
            </w:r>
          </w:p>
        </w:tc>
        <w:tc>
          <w:tcPr>
            <w:tcW w:w="194" w:type="pct"/>
            <w:tcBorders>
              <w:top w:val="nil"/>
              <w:left w:val="nil"/>
              <w:bottom w:val="nil"/>
              <w:right w:val="nil"/>
            </w:tcBorders>
            <w:noWrap/>
            <w:vAlign w:val="center"/>
            <w:hideMark/>
          </w:tcPr>
          <w:p w14:paraId="4EFA447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220916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96,556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677A51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97,099 </w:t>
            </w:r>
          </w:p>
        </w:tc>
      </w:tr>
      <w:tr w:rsidR="008E6481" w:rsidRPr="00E831B9" w14:paraId="08A8821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9FBA39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Équateur</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C083F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592A07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0.096</w:t>
            </w:r>
          </w:p>
        </w:tc>
        <w:tc>
          <w:tcPr>
            <w:tcW w:w="259" w:type="pct"/>
            <w:tcBorders>
              <w:top w:val="nil"/>
              <w:left w:val="nil"/>
              <w:bottom w:val="nil"/>
              <w:right w:val="nil"/>
            </w:tcBorders>
            <w:noWrap/>
            <w:vAlign w:val="center"/>
            <w:hideMark/>
          </w:tcPr>
          <w:p w14:paraId="052224D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9EBDD0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12,916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88BA4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12,827 </w:t>
            </w:r>
          </w:p>
        </w:tc>
        <w:tc>
          <w:tcPr>
            <w:tcW w:w="194" w:type="pct"/>
            <w:tcBorders>
              <w:top w:val="nil"/>
              <w:left w:val="nil"/>
              <w:bottom w:val="nil"/>
              <w:right w:val="nil"/>
            </w:tcBorders>
            <w:noWrap/>
            <w:vAlign w:val="center"/>
            <w:hideMark/>
          </w:tcPr>
          <w:p w14:paraId="602F8A4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AD8340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351153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11,774 </w:t>
            </w:r>
          </w:p>
        </w:tc>
      </w:tr>
      <w:tr w:rsidR="008E6481" w:rsidRPr="00E831B9" w14:paraId="717F88D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39306A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Erythrée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A7399F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FE5D23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EBEB18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4ADFD5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DD809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99A4C2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F699D8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1CD714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28235E6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4B13DB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Espagne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E98F2A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2.134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CA145A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2.668</w:t>
            </w:r>
          </w:p>
        </w:tc>
        <w:tc>
          <w:tcPr>
            <w:tcW w:w="259" w:type="pct"/>
            <w:tcBorders>
              <w:top w:val="nil"/>
              <w:left w:val="nil"/>
              <w:bottom w:val="nil"/>
              <w:right w:val="nil"/>
            </w:tcBorders>
            <w:noWrap/>
            <w:vAlign w:val="center"/>
            <w:hideMark/>
          </w:tcPr>
          <w:p w14:paraId="41FA343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B126C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357,969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52A48A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355,496 </w:t>
            </w:r>
          </w:p>
        </w:tc>
        <w:tc>
          <w:tcPr>
            <w:tcW w:w="194" w:type="pct"/>
            <w:tcBorders>
              <w:top w:val="nil"/>
              <w:left w:val="nil"/>
              <w:bottom w:val="nil"/>
              <w:right w:val="nil"/>
            </w:tcBorders>
            <w:noWrap/>
            <w:vAlign w:val="center"/>
            <w:hideMark/>
          </w:tcPr>
          <w:p w14:paraId="0231579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9FA863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324,490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FC9D1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326,311 </w:t>
            </w:r>
          </w:p>
        </w:tc>
      </w:tr>
      <w:tr w:rsidR="008E6481" w:rsidRPr="00E831B9" w14:paraId="01703642"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FE9C0E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Estonie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59B3BA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4D7E8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0.055</w:t>
            </w:r>
          </w:p>
        </w:tc>
        <w:tc>
          <w:tcPr>
            <w:tcW w:w="259" w:type="pct"/>
            <w:tcBorders>
              <w:top w:val="nil"/>
              <w:left w:val="nil"/>
              <w:bottom w:val="nil"/>
              <w:right w:val="nil"/>
            </w:tcBorders>
            <w:noWrap/>
            <w:vAlign w:val="center"/>
            <w:hideMark/>
          </w:tcPr>
          <w:p w14:paraId="3AFB74F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BC391A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7,381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B7B70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7,330 </w:t>
            </w:r>
          </w:p>
        </w:tc>
        <w:tc>
          <w:tcPr>
            <w:tcW w:w="194" w:type="pct"/>
            <w:tcBorders>
              <w:top w:val="nil"/>
              <w:left w:val="nil"/>
              <w:bottom w:val="nil"/>
              <w:right w:val="nil"/>
            </w:tcBorders>
            <w:noWrap/>
            <w:vAlign w:val="center"/>
            <w:hideMark/>
          </w:tcPr>
          <w:p w14:paraId="3AF4FE4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3CAC95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6,691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59C1F7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6,728 </w:t>
            </w:r>
          </w:p>
        </w:tc>
      </w:tr>
      <w:tr w:rsidR="008E6481" w:rsidRPr="00E831B9" w14:paraId="27C5338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8DE389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Eswatini</w:t>
            </w:r>
          </w:p>
        </w:tc>
        <w:tc>
          <w:tcPr>
            <w:tcW w:w="519" w:type="pct"/>
            <w:tcBorders>
              <w:top w:val="single" w:sz="4" w:space="0" w:color="auto"/>
              <w:left w:val="single" w:sz="4" w:space="0" w:color="auto"/>
              <w:bottom w:val="single" w:sz="4" w:space="0" w:color="auto"/>
              <w:right w:val="single" w:sz="4" w:space="0" w:color="auto"/>
            </w:tcBorders>
            <w:vAlign w:val="center"/>
            <w:hideMark/>
          </w:tcPr>
          <w:p w14:paraId="102E2F6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DC93D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671FDB9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C383D2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8F8A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31C0BE8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59B76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EDCCD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767E819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35644D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Etat de Palestine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F9AD50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1EC265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0.014</w:t>
            </w:r>
          </w:p>
        </w:tc>
        <w:tc>
          <w:tcPr>
            <w:tcW w:w="259" w:type="pct"/>
            <w:tcBorders>
              <w:top w:val="nil"/>
              <w:left w:val="nil"/>
              <w:bottom w:val="nil"/>
              <w:right w:val="nil"/>
            </w:tcBorders>
            <w:noWrap/>
            <w:vAlign w:val="center"/>
            <w:hideMark/>
          </w:tcPr>
          <w:p w14:paraId="3B88CB6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9EFED7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1,845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748B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1,832 </w:t>
            </w:r>
          </w:p>
        </w:tc>
        <w:tc>
          <w:tcPr>
            <w:tcW w:w="194" w:type="pct"/>
            <w:tcBorders>
              <w:top w:val="nil"/>
              <w:left w:val="nil"/>
              <w:bottom w:val="nil"/>
              <w:right w:val="nil"/>
            </w:tcBorders>
            <w:noWrap/>
            <w:vAlign w:val="center"/>
            <w:hideMark/>
          </w:tcPr>
          <w:p w14:paraId="1629ADD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7FECC4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F06C7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1,681 </w:t>
            </w:r>
          </w:p>
        </w:tc>
      </w:tr>
      <w:tr w:rsidR="008E6481" w:rsidRPr="00E831B9" w14:paraId="7622FB1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E3EBF6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Éthiopie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841666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032A4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259" w:type="pct"/>
            <w:tcBorders>
              <w:top w:val="nil"/>
              <w:left w:val="nil"/>
              <w:bottom w:val="nil"/>
              <w:right w:val="nil"/>
            </w:tcBorders>
            <w:noWrap/>
            <w:vAlign w:val="center"/>
            <w:hideMark/>
          </w:tcPr>
          <w:p w14:paraId="1478E48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CE475A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83329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3B38D10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DB8C5C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48825E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647842F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7086C7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Fédération de Russie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935DE7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1.866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A4F8F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2.333</w:t>
            </w:r>
          </w:p>
        </w:tc>
        <w:tc>
          <w:tcPr>
            <w:tcW w:w="259" w:type="pct"/>
            <w:tcBorders>
              <w:top w:val="nil"/>
              <w:left w:val="nil"/>
              <w:bottom w:val="nil"/>
              <w:right w:val="nil"/>
            </w:tcBorders>
            <w:noWrap/>
            <w:vAlign w:val="center"/>
            <w:hideMark/>
          </w:tcPr>
          <w:p w14:paraId="0DEEEA6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1A240E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313,014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A0376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310,850 </w:t>
            </w:r>
          </w:p>
        </w:tc>
        <w:tc>
          <w:tcPr>
            <w:tcW w:w="194" w:type="pct"/>
            <w:tcBorders>
              <w:top w:val="nil"/>
              <w:left w:val="nil"/>
              <w:bottom w:val="nil"/>
              <w:right w:val="nil"/>
            </w:tcBorders>
            <w:noWrap/>
            <w:vAlign w:val="center"/>
            <w:hideMark/>
          </w:tcPr>
          <w:p w14:paraId="657A5CA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2427F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283,739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C21B70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285,332 </w:t>
            </w:r>
          </w:p>
        </w:tc>
      </w:tr>
      <w:tr w:rsidR="008E6481" w:rsidRPr="00E831B9" w14:paraId="2D15D27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4AED90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Fidji</w:t>
            </w:r>
          </w:p>
        </w:tc>
        <w:tc>
          <w:tcPr>
            <w:tcW w:w="519" w:type="pct"/>
            <w:tcBorders>
              <w:top w:val="single" w:sz="4" w:space="0" w:color="auto"/>
              <w:left w:val="single" w:sz="4" w:space="0" w:color="auto"/>
              <w:bottom w:val="single" w:sz="4" w:space="0" w:color="auto"/>
              <w:right w:val="single" w:sz="4" w:space="0" w:color="auto"/>
            </w:tcBorders>
            <w:vAlign w:val="center"/>
            <w:hideMark/>
          </w:tcPr>
          <w:p w14:paraId="72C89158"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7CD8F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379CB9F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297666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540CBF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31DEC72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8B3B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709BC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21D1A15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938655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Finlande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3949E5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0.417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78B1A0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0.521</w:t>
            </w:r>
          </w:p>
        </w:tc>
        <w:tc>
          <w:tcPr>
            <w:tcW w:w="259" w:type="pct"/>
            <w:tcBorders>
              <w:top w:val="nil"/>
              <w:left w:val="nil"/>
              <w:bottom w:val="nil"/>
              <w:right w:val="nil"/>
            </w:tcBorders>
            <w:noWrap/>
            <w:vAlign w:val="center"/>
            <w:hideMark/>
          </w:tcPr>
          <w:p w14:paraId="6E71DDF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15C8C9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69,950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68A6A7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69,467 </w:t>
            </w:r>
          </w:p>
        </w:tc>
        <w:tc>
          <w:tcPr>
            <w:tcW w:w="194" w:type="pct"/>
            <w:tcBorders>
              <w:top w:val="nil"/>
              <w:left w:val="nil"/>
              <w:bottom w:val="nil"/>
              <w:right w:val="nil"/>
            </w:tcBorders>
            <w:noWrap/>
            <w:vAlign w:val="center"/>
            <w:hideMark/>
          </w:tcPr>
          <w:p w14:paraId="37239A3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BDF3B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63,408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E0A72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63,764 </w:t>
            </w:r>
          </w:p>
        </w:tc>
      </w:tr>
      <w:tr w:rsidR="008E6481" w:rsidRPr="00E831B9" w14:paraId="2012E75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2284F5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France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F77AAC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4.318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CE01BD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5.398</w:t>
            </w:r>
          </w:p>
        </w:tc>
        <w:tc>
          <w:tcPr>
            <w:tcW w:w="259" w:type="pct"/>
            <w:tcBorders>
              <w:top w:val="nil"/>
              <w:left w:val="nil"/>
              <w:bottom w:val="nil"/>
              <w:right w:val="nil"/>
            </w:tcBorders>
            <w:noWrap/>
            <w:vAlign w:val="center"/>
            <w:hideMark/>
          </w:tcPr>
          <w:p w14:paraId="0C980B4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FF466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724,326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0A24B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719,322 </w:t>
            </w:r>
          </w:p>
        </w:tc>
        <w:tc>
          <w:tcPr>
            <w:tcW w:w="194" w:type="pct"/>
            <w:tcBorders>
              <w:top w:val="nil"/>
              <w:left w:val="nil"/>
              <w:bottom w:val="nil"/>
              <w:right w:val="nil"/>
            </w:tcBorders>
            <w:noWrap/>
            <w:vAlign w:val="center"/>
            <w:hideMark/>
          </w:tcPr>
          <w:p w14:paraId="062F2E0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B05F9E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656,583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F508BE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660,270 </w:t>
            </w:r>
          </w:p>
        </w:tc>
      </w:tr>
      <w:tr w:rsidR="008E6481" w:rsidRPr="00E831B9" w14:paraId="0C2B893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042D69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Gabon</w:t>
            </w:r>
          </w:p>
        </w:tc>
        <w:tc>
          <w:tcPr>
            <w:tcW w:w="519" w:type="pct"/>
            <w:tcBorders>
              <w:top w:val="single" w:sz="4" w:space="0" w:color="auto"/>
              <w:left w:val="single" w:sz="4" w:space="0" w:color="auto"/>
              <w:bottom w:val="single" w:sz="4" w:space="0" w:color="auto"/>
              <w:right w:val="single" w:sz="4" w:space="0" w:color="auto"/>
            </w:tcBorders>
            <w:vAlign w:val="center"/>
            <w:hideMark/>
          </w:tcPr>
          <w:p w14:paraId="6F2E553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87DEF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0.016</w:t>
            </w:r>
          </w:p>
        </w:tc>
        <w:tc>
          <w:tcPr>
            <w:tcW w:w="259" w:type="pct"/>
            <w:tcBorders>
              <w:top w:val="nil"/>
              <w:left w:val="nil"/>
              <w:bottom w:val="nil"/>
              <w:right w:val="nil"/>
            </w:tcBorders>
            <w:noWrap/>
            <w:vAlign w:val="center"/>
            <w:hideMark/>
          </w:tcPr>
          <w:p w14:paraId="7A81AEB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C18FF3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2,181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603E5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2,166 </w:t>
            </w:r>
          </w:p>
        </w:tc>
        <w:tc>
          <w:tcPr>
            <w:tcW w:w="194" w:type="pct"/>
            <w:tcBorders>
              <w:top w:val="nil"/>
              <w:left w:val="nil"/>
              <w:bottom w:val="nil"/>
              <w:right w:val="nil"/>
            </w:tcBorders>
            <w:noWrap/>
            <w:vAlign w:val="center"/>
            <w:hideMark/>
          </w:tcPr>
          <w:p w14:paraId="1E8F11F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1B1DF3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CD25A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1,988 </w:t>
            </w:r>
          </w:p>
        </w:tc>
      </w:tr>
      <w:tr w:rsidR="008E6481" w:rsidRPr="00E831B9" w14:paraId="1DD9749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D3B9FE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Gambie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3723F1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EBAEB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C9AC6C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8C966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7DE61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45F1CED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898BB9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6614D2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03D1CA2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A5B5B4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Géorgie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DC9FED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941AF6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57F3F37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4CEFFC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376B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6D1C6C6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6774F7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30239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1383245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244BE1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Ghana</w:t>
            </w:r>
          </w:p>
        </w:tc>
        <w:tc>
          <w:tcPr>
            <w:tcW w:w="519" w:type="pct"/>
            <w:tcBorders>
              <w:top w:val="single" w:sz="4" w:space="0" w:color="auto"/>
              <w:left w:val="single" w:sz="4" w:space="0" w:color="auto"/>
              <w:bottom w:val="single" w:sz="4" w:space="0" w:color="auto"/>
              <w:right w:val="single" w:sz="4" w:space="0" w:color="auto"/>
            </w:tcBorders>
            <w:vAlign w:val="center"/>
            <w:hideMark/>
          </w:tcPr>
          <w:p w14:paraId="423C56B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FD84BD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0.030</w:t>
            </w:r>
          </w:p>
        </w:tc>
        <w:tc>
          <w:tcPr>
            <w:tcW w:w="259" w:type="pct"/>
            <w:tcBorders>
              <w:top w:val="nil"/>
              <w:left w:val="nil"/>
              <w:bottom w:val="nil"/>
              <w:right w:val="nil"/>
            </w:tcBorders>
            <w:noWrap/>
            <w:vAlign w:val="center"/>
            <w:hideMark/>
          </w:tcPr>
          <w:p w14:paraId="47E2D71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4617E1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4,026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B2F2D2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3,998 </w:t>
            </w:r>
          </w:p>
        </w:tc>
        <w:tc>
          <w:tcPr>
            <w:tcW w:w="194" w:type="pct"/>
            <w:tcBorders>
              <w:top w:val="nil"/>
              <w:left w:val="nil"/>
              <w:bottom w:val="nil"/>
              <w:right w:val="nil"/>
            </w:tcBorders>
            <w:noWrap/>
            <w:vAlign w:val="center"/>
            <w:hideMark/>
          </w:tcPr>
          <w:p w14:paraId="2BE4AB4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E8BA8C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3,649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D66F9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3,670 </w:t>
            </w:r>
          </w:p>
        </w:tc>
      </w:tr>
      <w:tr w:rsidR="008E6481" w:rsidRPr="00E831B9" w14:paraId="10BB1FE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9169B9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Grèce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35CA6B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0.325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47545D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0.406</w:t>
            </w:r>
          </w:p>
        </w:tc>
        <w:tc>
          <w:tcPr>
            <w:tcW w:w="259" w:type="pct"/>
            <w:tcBorders>
              <w:top w:val="nil"/>
              <w:left w:val="nil"/>
              <w:bottom w:val="nil"/>
              <w:right w:val="nil"/>
            </w:tcBorders>
            <w:noWrap/>
            <w:vAlign w:val="center"/>
            <w:hideMark/>
          </w:tcPr>
          <w:p w14:paraId="52048D1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3A5725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54,517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1F41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54,141 </w:t>
            </w:r>
          </w:p>
        </w:tc>
        <w:tc>
          <w:tcPr>
            <w:tcW w:w="194" w:type="pct"/>
            <w:tcBorders>
              <w:top w:val="nil"/>
              <w:left w:val="nil"/>
              <w:bottom w:val="nil"/>
              <w:right w:val="nil"/>
            </w:tcBorders>
            <w:noWrap/>
            <w:vAlign w:val="center"/>
            <w:hideMark/>
          </w:tcPr>
          <w:p w14:paraId="431DCEA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98EF27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49,419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BF9298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49,696 </w:t>
            </w:r>
          </w:p>
        </w:tc>
      </w:tr>
      <w:tr w:rsidR="008E6481" w:rsidRPr="00E831B9" w14:paraId="3C0283A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5C2833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Grenade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2304FE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27583D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014EC64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619C4C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9F9DA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376EEE6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5BD834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261C6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AA4580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7821A5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Guatemala</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38CED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0.041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65305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0.051</w:t>
            </w:r>
          </w:p>
        </w:tc>
        <w:tc>
          <w:tcPr>
            <w:tcW w:w="259" w:type="pct"/>
            <w:tcBorders>
              <w:top w:val="nil"/>
              <w:left w:val="nil"/>
              <w:bottom w:val="nil"/>
              <w:right w:val="nil"/>
            </w:tcBorders>
            <w:noWrap/>
            <w:vAlign w:val="center"/>
            <w:hideMark/>
          </w:tcPr>
          <w:p w14:paraId="77FCE9B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CA04AA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6,878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C5CFC0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6,830 </w:t>
            </w:r>
          </w:p>
        </w:tc>
        <w:tc>
          <w:tcPr>
            <w:tcW w:w="194" w:type="pct"/>
            <w:tcBorders>
              <w:top w:val="nil"/>
              <w:left w:val="nil"/>
              <w:bottom w:val="nil"/>
              <w:right w:val="nil"/>
            </w:tcBorders>
            <w:noWrap/>
            <w:vAlign w:val="center"/>
            <w:hideMark/>
          </w:tcPr>
          <w:p w14:paraId="463E639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27EEB1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6,234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0EF3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6,269 </w:t>
            </w:r>
          </w:p>
        </w:tc>
      </w:tr>
      <w:tr w:rsidR="008E6481" w:rsidRPr="00E831B9" w14:paraId="76B5252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DD0D7E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Guinée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FF7CC4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0658AD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428BAD3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381451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145487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29FA02C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4873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8FDA4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4F1E628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E5F9A8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Guinée équatoriale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4B7A74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9902C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0.015</w:t>
            </w:r>
          </w:p>
        </w:tc>
        <w:tc>
          <w:tcPr>
            <w:tcW w:w="259" w:type="pct"/>
            <w:tcBorders>
              <w:top w:val="nil"/>
              <w:left w:val="nil"/>
              <w:bottom w:val="nil"/>
              <w:right w:val="nil"/>
            </w:tcBorders>
            <w:noWrap/>
            <w:vAlign w:val="center"/>
            <w:hideMark/>
          </w:tcPr>
          <w:p w14:paraId="1D0D01D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70C2B4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2,013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E5605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1,999 </w:t>
            </w:r>
          </w:p>
        </w:tc>
        <w:tc>
          <w:tcPr>
            <w:tcW w:w="194" w:type="pct"/>
            <w:tcBorders>
              <w:top w:val="nil"/>
              <w:left w:val="nil"/>
              <w:bottom w:val="nil"/>
              <w:right w:val="nil"/>
            </w:tcBorders>
            <w:noWrap/>
            <w:vAlign w:val="center"/>
            <w:hideMark/>
          </w:tcPr>
          <w:p w14:paraId="22AECF9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75F8F3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1,825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0692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1,835 </w:t>
            </w:r>
          </w:p>
        </w:tc>
      </w:tr>
      <w:tr w:rsidR="008E6481" w:rsidRPr="00E831B9" w14:paraId="02B8736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BB6B26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Guinée-Bissau</w:t>
            </w:r>
          </w:p>
        </w:tc>
        <w:tc>
          <w:tcPr>
            <w:tcW w:w="519" w:type="pct"/>
            <w:tcBorders>
              <w:top w:val="single" w:sz="4" w:space="0" w:color="auto"/>
              <w:left w:val="single" w:sz="4" w:space="0" w:color="auto"/>
              <w:bottom w:val="single" w:sz="4" w:space="0" w:color="auto"/>
              <w:right w:val="single" w:sz="4" w:space="0" w:color="auto"/>
            </w:tcBorders>
            <w:vAlign w:val="center"/>
            <w:hideMark/>
          </w:tcPr>
          <w:p w14:paraId="0AE6FFB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EC272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0A7EF8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59D8D8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4C1CD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1AFB039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AC503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1DA10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01E65F1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92EE2D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Guyana</w:t>
            </w:r>
          </w:p>
        </w:tc>
        <w:tc>
          <w:tcPr>
            <w:tcW w:w="519" w:type="pct"/>
            <w:tcBorders>
              <w:top w:val="single" w:sz="4" w:space="0" w:color="auto"/>
              <w:left w:val="single" w:sz="4" w:space="0" w:color="auto"/>
              <w:bottom w:val="single" w:sz="4" w:space="0" w:color="auto"/>
              <w:right w:val="single" w:sz="4" w:space="0" w:color="auto"/>
            </w:tcBorders>
            <w:vAlign w:val="center"/>
            <w:hideMark/>
          </w:tcPr>
          <w:p w14:paraId="16C06DE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46138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6E69357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534A18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F263BD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58D1B77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07811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3E30E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70BBC83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DDAC68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Haïti</w:t>
            </w:r>
          </w:p>
        </w:tc>
        <w:tc>
          <w:tcPr>
            <w:tcW w:w="519" w:type="pct"/>
            <w:tcBorders>
              <w:top w:val="single" w:sz="4" w:space="0" w:color="auto"/>
              <w:left w:val="single" w:sz="4" w:space="0" w:color="auto"/>
              <w:bottom w:val="single" w:sz="4" w:space="0" w:color="auto"/>
              <w:right w:val="single" w:sz="4" w:space="0" w:color="auto"/>
            </w:tcBorders>
            <w:vAlign w:val="center"/>
            <w:hideMark/>
          </w:tcPr>
          <w:p w14:paraId="4CFF81C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2275C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0.008</w:t>
            </w:r>
          </w:p>
        </w:tc>
        <w:tc>
          <w:tcPr>
            <w:tcW w:w="259" w:type="pct"/>
            <w:tcBorders>
              <w:top w:val="nil"/>
              <w:left w:val="nil"/>
              <w:bottom w:val="nil"/>
              <w:right w:val="nil"/>
            </w:tcBorders>
            <w:noWrap/>
            <w:vAlign w:val="center"/>
            <w:hideMark/>
          </w:tcPr>
          <w:p w14:paraId="220E106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0979AC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1,006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19B07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1,000 </w:t>
            </w:r>
          </w:p>
        </w:tc>
        <w:tc>
          <w:tcPr>
            <w:tcW w:w="194" w:type="pct"/>
            <w:tcBorders>
              <w:top w:val="nil"/>
              <w:left w:val="nil"/>
              <w:bottom w:val="nil"/>
              <w:right w:val="nil"/>
            </w:tcBorders>
            <w:noWrap/>
            <w:vAlign w:val="center"/>
            <w:hideMark/>
          </w:tcPr>
          <w:p w14:paraId="2B93206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64EF1D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DA07BD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917 </w:t>
            </w:r>
          </w:p>
        </w:tc>
      </w:tr>
      <w:tr w:rsidR="008E6481" w:rsidRPr="00E831B9" w14:paraId="023FB31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EFCA90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Honduras</w:t>
            </w:r>
          </w:p>
        </w:tc>
        <w:tc>
          <w:tcPr>
            <w:tcW w:w="519" w:type="pct"/>
            <w:tcBorders>
              <w:top w:val="single" w:sz="4" w:space="0" w:color="auto"/>
              <w:left w:val="single" w:sz="4" w:space="0" w:color="auto"/>
              <w:bottom w:val="single" w:sz="4" w:space="0" w:color="auto"/>
              <w:right w:val="single" w:sz="4" w:space="0" w:color="auto"/>
            </w:tcBorders>
            <w:vAlign w:val="center"/>
            <w:hideMark/>
          </w:tcPr>
          <w:p w14:paraId="6DEDD45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F853F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0.011</w:t>
            </w:r>
          </w:p>
        </w:tc>
        <w:tc>
          <w:tcPr>
            <w:tcW w:w="259" w:type="pct"/>
            <w:tcBorders>
              <w:top w:val="nil"/>
              <w:left w:val="nil"/>
              <w:bottom w:val="nil"/>
              <w:right w:val="nil"/>
            </w:tcBorders>
            <w:noWrap/>
            <w:vAlign w:val="center"/>
            <w:hideMark/>
          </w:tcPr>
          <w:p w14:paraId="6CB916E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3B040F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1,510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B7E07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1,499 </w:t>
            </w:r>
          </w:p>
        </w:tc>
        <w:tc>
          <w:tcPr>
            <w:tcW w:w="194" w:type="pct"/>
            <w:tcBorders>
              <w:top w:val="nil"/>
              <w:left w:val="nil"/>
              <w:bottom w:val="nil"/>
              <w:right w:val="nil"/>
            </w:tcBorders>
            <w:noWrap/>
            <w:vAlign w:val="center"/>
            <w:hideMark/>
          </w:tcPr>
          <w:p w14:paraId="082B5F0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2E90D6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B2C51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1,376 </w:t>
            </w:r>
          </w:p>
        </w:tc>
      </w:tr>
      <w:tr w:rsidR="008E6481" w:rsidRPr="00E831B9" w14:paraId="2E0F1B6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0C6388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Hongrie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F7324E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5A9F0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0.285</w:t>
            </w:r>
          </w:p>
        </w:tc>
        <w:tc>
          <w:tcPr>
            <w:tcW w:w="259" w:type="pct"/>
            <w:tcBorders>
              <w:top w:val="nil"/>
              <w:left w:val="nil"/>
              <w:bottom w:val="nil"/>
              <w:right w:val="nil"/>
            </w:tcBorders>
            <w:noWrap/>
            <w:vAlign w:val="center"/>
            <w:hideMark/>
          </w:tcPr>
          <w:p w14:paraId="0294DBB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3BCD5A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38,246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5DB5B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37,982 </w:t>
            </w:r>
          </w:p>
        </w:tc>
        <w:tc>
          <w:tcPr>
            <w:tcW w:w="194" w:type="pct"/>
            <w:tcBorders>
              <w:top w:val="nil"/>
              <w:left w:val="nil"/>
              <w:bottom w:val="nil"/>
              <w:right w:val="nil"/>
            </w:tcBorders>
            <w:noWrap/>
            <w:vAlign w:val="center"/>
            <w:hideMark/>
          </w:tcPr>
          <w:p w14:paraId="0C11585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075FAA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34,669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1DFA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34,864 </w:t>
            </w:r>
          </w:p>
        </w:tc>
      </w:tr>
      <w:tr w:rsidR="008E6481" w:rsidRPr="00E831B9" w14:paraId="52D1200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49AB48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E0C79C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1.044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FA8C63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1.305</w:t>
            </w:r>
          </w:p>
        </w:tc>
        <w:tc>
          <w:tcPr>
            <w:tcW w:w="259" w:type="pct"/>
            <w:tcBorders>
              <w:top w:val="nil"/>
              <w:left w:val="nil"/>
              <w:bottom w:val="nil"/>
              <w:right w:val="nil"/>
            </w:tcBorders>
            <w:noWrap/>
            <w:vAlign w:val="center"/>
            <w:hideMark/>
          </w:tcPr>
          <w:p w14:paraId="58C9470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CB5EA7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175,127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9F005A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173,917 </w:t>
            </w:r>
          </w:p>
        </w:tc>
        <w:tc>
          <w:tcPr>
            <w:tcW w:w="194" w:type="pct"/>
            <w:tcBorders>
              <w:top w:val="nil"/>
              <w:left w:val="nil"/>
              <w:bottom w:val="nil"/>
              <w:right w:val="nil"/>
            </w:tcBorders>
            <w:noWrap/>
            <w:vAlign w:val="center"/>
            <w:hideMark/>
          </w:tcPr>
          <w:p w14:paraId="7814F91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7A5782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158,749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FFF11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159,639 </w:t>
            </w:r>
          </w:p>
        </w:tc>
      </w:tr>
      <w:tr w:rsidR="008E6481" w:rsidRPr="00E831B9" w14:paraId="23ACB32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BC58AA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Indonésie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463F8D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0.549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4D117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0.686</w:t>
            </w:r>
          </w:p>
        </w:tc>
        <w:tc>
          <w:tcPr>
            <w:tcW w:w="259" w:type="pct"/>
            <w:tcBorders>
              <w:top w:val="nil"/>
              <w:left w:val="nil"/>
              <w:bottom w:val="nil"/>
              <w:right w:val="nil"/>
            </w:tcBorders>
            <w:noWrap/>
            <w:vAlign w:val="center"/>
            <w:hideMark/>
          </w:tcPr>
          <w:p w14:paraId="69A4BEA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032E92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92,092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C26765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91,456 </w:t>
            </w:r>
          </w:p>
        </w:tc>
        <w:tc>
          <w:tcPr>
            <w:tcW w:w="194" w:type="pct"/>
            <w:tcBorders>
              <w:top w:val="nil"/>
              <w:left w:val="nil"/>
              <w:bottom w:val="nil"/>
              <w:right w:val="nil"/>
            </w:tcBorders>
            <w:noWrap/>
            <w:vAlign w:val="center"/>
            <w:hideMark/>
          </w:tcPr>
          <w:p w14:paraId="1A97FD3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3D9232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83,480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C27888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83,948 </w:t>
            </w:r>
          </w:p>
        </w:tc>
      </w:tr>
      <w:tr w:rsidR="008E6481" w:rsidRPr="00E831B9" w14:paraId="2892150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36297E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Irak</w:t>
            </w:r>
          </w:p>
        </w:tc>
        <w:tc>
          <w:tcPr>
            <w:tcW w:w="519" w:type="pct"/>
            <w:tcBorders>
              <w:top w:val="single" w:sz="4" w:space="0" w:color="auto"/>
              <w:left w:val="single" w:sz="4" w:space="0" w:color="auto"/>
              <w:bottom w:val="single" w:sz="4" w:space="0" w:color="auto"/>
              <w:right w:val="single" w:sz="4" w:space="0" w:color="auto"/>
            </w:tcBorders>
            <w:vAlign w:val="center"/>
            <w:hideMark/>
          </w:tcPr>
          <w:p w14:paraId="686AF2A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0.128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9EBDA2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0.160</w:t>
            </w:r>
          </w:p>
        </w:tc>
        <w:tc>
          <w:tcPr>
            <w:tcW w:w="259" w:type="pct"/>
            <w:tcBorders>
              <w:top w:val="nil"/>
              <w:left w:val="nil"/>
              <w:bottom w:val="nil"/>
              <w:right w:val="nil"/>
            </w:tcBorders>
            <w:noWrap/>
            <w:vAlign w:val="center"/>
            <w:hideMark/>
          </w:tcPr>
          <w:p w14:paraId="181D73D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CF2FA1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21,471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713A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21,323 </w:t>
            </w:r>
          </w:p>
        </w:tc>
        <w:tc>
          <w:tcPr>
            <w:tcW w:w="194" w:type="pct"/>
            <w:tcBorders>
              <w:top w:val="nil"/>
              <w:left w:val="nil"/>
              <w:bottom w:val="nil"/>
              <w:right w:val="nil"/>
            </w:tcBorders>
            <w:noWrap/>
            <w:vAlign w:val="center"/>
            <w:hideMark/>
          </w:tcPr>
          <w:p w14:paraId="22DEC4F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73686C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19,464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1DE4F3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19,573 </w:t>
            </w:r>
          </w:p>
        </w:tc>
      </w:tr>
      <w:tr w:rsidR="008E6481" w:rsidRPr="00E831B9" w14:paraId="0739E4E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73C6BE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Iran (République islamique d')</w:t>
            </w:r>
          </w:p>
        </w:tc>
        <w:tc>
          <w:tcPr>
            <w:tcW w:w="519" w:type="pct"/>
            <w:tcBorders>
              <w:top w:val="single" w:sz="4" w:space="0" w:color="auto"/>
              <w:left w:val="single" w:sz="4" w:space="0" w:color="auto"/>
              <w:bottom w:val="single" w:sz="4" w:space="0" w:color="auto"/>
              <w:right w:val="single" w:sz="4" w:space="0" w:color="auto"/>
            </w:tcBorders>
            <w:vAlign w:val="center"/>
            <w:hideMark/>
          </w:tcPr>
          <w:p w14:paraId="3405558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0.371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AE6A7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0.464</w:t>
            </w:r>
          </w:p>
        </w:tc>
        <w:tc>
          <w:tcPr>
            <w:tcW w:w="259" w:type="pct"/>
            <w:tcBorders>
              <w:top w:val="nil"/>
              <w:left w:val="nil"/>
              <w:bottom w:val="nil"/>
              <w:right w:val="nil"/>
            </w:tcBorders>
            <w:noWrap/>
            <w:vAlign w:val="center"/>
            <w:hideMark/>
          </w:tcPr>
          <w:p w14:paraId="7D36417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579AEC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62,234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338FA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61,804 </w:t>
            </w:r>
          </w:p>
        </w:tc>
        <w:tc>
          <w:tcPr>
            <w:tcW w:w="194" w:type="pct"/>
            <w:tcBorders>
              <w:top w:val="nil"/>
              <w:left w:val="nil"/>
              <w:bottom w:val="nil"/>
              <w:right w:val="nil"/>
            </w:tcBorders>
            <w:noWrap/>
            <w:vAlign w:val="center"/>
            <w:hideMark/>
          </w:tcPr>
          <w:p w14:paraId="7D1B588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D1F2E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56,414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41CB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56,730 </w:t>
            </w:r>
          </w:p>
        </w:tc>
      </w:tr>
      <w:tr w:rsidR="008E6481" w:rsidRPr="00E831B9" w14:paraId="00F78F1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30FFBB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Irlande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737737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0.439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556797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0.549</w:t>
            </w:r>
          </w:p>
        </w:tc>
        <w:tc>
          <w:tcPr>
            <w:tcW w:w="259" w:type="pct"/>
            <w:tcBorders>
              <w:top w:val="nil"/>
              <w:left w:val="nil"/>
              <w:bottom w:val="nil"/>
              <w:right w:val="nil"/>
            </w:tcBorders>
            <w:noWrap/>
            <w:vAlign w:val="center"/>
            <w:hideMark/>
          </w:tcPr>
          <w:p w14:paraId="317EE27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BC38C7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73,640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7F137E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73,132 </w:t>
            </w:r>
          </w:p>
        </w:tc>
        <w:tc>
          <w:tcPr>
            <w:tcW w:w="194" w:type="pct"/>
            <w:tcBorders>
              <w:top w:val="nil"/>
              <w:left w:val="nil"/>
              <w:bottom w:val="nil"/>
              <w:right w:val="nil"/>
            </w:tcBorders>
            <w:noWrap/>
            <w:vAlign w:val="center"/>
            <w:hideMark/>
          </w:tcPr>
          <w:p w14:paraId="0BFB790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95E098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66,754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79F9A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67,128 </w:t>
            </w:r>
          </w:p>
        </w:tc>
      </w:tr>
      <w:tr w:rsidR="008E6481" w:rsidRPr="00E831B9" w14:paraId="75E319A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4388C9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Islande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875672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03054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0.045</w:t>
            </w:r>
          </w:p>
        </w:tc>
        <w:tc>
          <w:tcPr>
            <w:tcW w:w="259" w:type="pct"/>
            <w:tcBorders>
              <w:top w:val="nil"/>
              <w:left w:val="nil"/>
              <w:bottom w:val="nil"/>
              <w:right w:val="nil"/>
            </w:tcBorders>
            <w:noWrap/>
            <w:vAlign w:val="center"/>
            <w:hideMark/>
          </w:tcPr>
          <w:p w14:paraId="4DEEE07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02532D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1CD3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5,997 </w:t>
            </w:r>
          </w:p>
        </w:tc>
        <w:tc>
          <w:tcPr>
            <w:tcW w:w="194" w:type="pct"/>
            <w:tcBorders>
              <w:top w:val="nil"/>
              <w:left w:val="nil"/>
              <w:bottom w:val="nil"/>
              <w:right w:val="nil"/>
            </w:tcBorders>
            <w:noWrap/>
            <w:vAlign w:val="center"/>
            <w:hideMark/>
          </w:tcPr>
          <w:p w14:paraId="02E2FF5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96AD30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5,474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2E50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5,505 </w:t>
            </w:r>
          </w:p>
        </w:tc>
      </w:tr>
      <w:tr w:rsidR="008E6481" w:rsidRPr="00E831B9" w14:paraId="0A376CF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45B938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Israël</w:t>
            </w:r>
          </w:p>
        </w:tc>
        <w:tc>
          <w:tcPr>
            <w:tcW w:w="519" w:type="pct"/>
            <w:tcBorders>
              <w:top w:val="single" w:sz="4" w:space="0" w:color="auto"/>
              <w:left w:val="single" w:sz="4" w:space="0" w:color="auto"/>
              <w:bottom w:val="single" w:sz="4" w:space="0" w:color="auto"/>
              <w:right w:val="single" w:sz="4" w:space="0" w:color="auto"/>
            </w:tcBorders>
            <w:vAlign w:val="center"/>
            <w:hideMark/>
          </w:tcPr>
          <w:p w14:paraId="6836772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0.561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C8520D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0.701</w:t>
            </w:r>
          </w:p>
        </w:tc>
        <w:tc>
          <w:tcPr>
            <w:tcW w:w="259" w:type="pct"/>
            <w:tcBorders>
              <w:top w:val="nil"/>
              <w:left w:val="nil"/>
              <w:bottom w:val="nil"/>
              <w:right w:val="nil"/>
            </w:tcBorders>
            <w:noWrap/>
            <w:vAlign w:val="center"/>
            <w:hideMark/>
          </w:tcPr>
          <w:p w14:paraId="6A4937C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5EEF56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94,105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B48B41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93,455 </w:t>
            </w:r>
          </w:p>
        </w:tc>
        <w:tc>
          <w:tcPr>
            <w:tcW w:w="194" w:type="pct"/>
            <w:tcBorders>
              <w:top w:val="nil"/>
              <w:left w:val="nil"/>
              <w:bottom w:val="nil"/>
              <w:right w:val="nil"/>
            </w:tcBorders>
            <w:noWrap/>
            <w:vAlign w:val="center"/>
            <w:hideMark/>
          </w:tcPr>
          <w:p w14:paraId="7F321AD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03BA7C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85,305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A1689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85,783 </w:t>
            </w:r>
          </w:p>
        </w:tc>
      </w:tr>
      <w:tr w:rsidR="008E6481" w:rsidRPr="00E831B9" w14:paraId="7F62B94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B5CD57E"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Italie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377035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3.189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7C8D04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3.987</w:t>
            </w:r>
          </w:p>
        </w:tc>
        <w:tc>
          <w:tcPr>
            <w:tcW w:w="259" w:type="pct"/>
            <w:tcBorders>
              <w:top w:val="nil"/>
              <w:left w:val="nil"/>
              <w:bottom w:val="nil"/>
              <w:right w:val="nil"/>
            </w:tcBorders>
            <w:noWrap/>
            <w:vAlign w:val="center"/>
            <w:hideMark/>
          </w:tcPr>
          <w:p w14:paraId="3DEB87F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FCCDE5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534,941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7A528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531,246 </w:t>
            </w:r>
          </w:p>
        </w:tc>
        <w:tc>
          <w:tcPr>
            <w:tcW w:w="194" w:type="pct"/>
            <w:tcBorders>
              <w:top w:val="nil"/>
              <w:left w:val="nil"/>
              <w:bottom w:val="nil"/>
              <w:right w:val="nil"/>
            </w:tcBorders>
            <w:noWrap/>
            <w:vAlign w:val="center"/>
            <w:hideMark/>
          </w:tcPr>
          <w:p w14:paraId="0CBCAAE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CF46F8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484,912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67563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487,633 </w:t>
            </w:r>
          </w:p>
        </w:tc>
      </w:tr>
      <w:tr w:rsidR="008E6481" w:rsidRPr="00E831B9" w14:paraId="2FE36BF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96B592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Jamaïque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646E33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8860F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42FDD53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EE8F91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AA7DE7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450E342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CF47DF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A920C0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67BA8B6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2B0AD6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Japon</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0EF932B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8.033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91C733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10.042</w:t>
            </w:r>
          </w:p>
        </w:tc>
        <w:tc>
          <w:tcPr>
            <w:tcW w:w="259" w:type="pct"/>
            <w:tcBorders>
              <w:top w:val="nil"/>
              <w:left w:val="nil"/>
              <w:bottom w:val="nil"/>
              <w:right w:val="nil"/>
            </w:tcBorders>
            <w:noWrap/>
            <w:vAlign w:val="center"/>
            <w:hideMark/>
          </w:tcPr>
          <w:p w14:paraId="237C2CA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DC9637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1,347,502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1FAE9C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1,338,193 </w:t>
            </w:r>
          </w:p>
        </w:tc>
        <w:tc>
          <w:tcPr>
            <w:tcW w:w="194" w:type="pct"/>
            <w:tcBorders>
              <w:top w:val="nil"/>
              <w:left w:val="nil"/>
              <w:bottom w:val="nil"/>
              <w:right w:val="nil"/>
            </w:tcBorders>
            <w:noWrap/>
            <w:vAlign w:val="center"/>
            <w:hideMark/>
          </w:tcPr>
          <w:p w14:paraId="71E6A39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1F028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1,221,477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B15F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1,228,335 </w:t>
            </w:r>
          </w:p>
        </w:tc>
      </w:tr>
      <w:tr w:rsidR="008E6481" w:rsidRPr="00E831B9" w14:paraId="74A8A96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A82A2A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Jordanie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0A65E9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986DD9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0.028</w:t>
            </w:r>
          </w:p>
        </w:tc>
        <w:tc>
          <w:tcPr>
            <w:tcW w:w="259" w:type="pct"/>
            <w:tcBorders>
              <w:top w:val="nil"/>
              <w:left w:val="nil"/>
              <w:bottom w:val="nil"/>
              <w:right w:val="nil"/>
            </w:tcBorders>
            <w:noWrap/>
            <w:vAlign w:val="center"/>
            <w:hideMark/>
          </w:tcPr>
          <w:p w14:paraId="15EF6F1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D8612D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3,690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B8DDB3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3,665 </w:t>
            </w:r>
          </w:p>
        </w:tc>
        <w:tc>
          <w:tcPr>
            <w:tcW w:w="194" w:type="pct"/>
            <w:tcBorders>
              <w:top w:val="nil"/>
              <w:left w:val="nil"/>
              <w:bottom w:val="nil"/>
              <w:right w:val="nil"/>
            </w:tcBorders>
            <w:noWrap/>
            <w:vAlign w:val="center"/>
            <w:hideMark/>
          </w:tcPr>
          <w:p w14:paraId="4C1FE75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EFBF89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3,346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7C5A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3,364 </w:t>
            </w:r>
          </w:p>
        </w:tc>
      </w:tr>
      <w:tr w:rsidR="008E6481" w:rsidRPr="00E831B9" w14:paraId="180BBA2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577CA8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Kazakhstan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5FA09AE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0.133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F63097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0.166</w:t>
            </w:r>
          </w:p>
        </w:tc>
        <w:tc>
          <w:tcPr>
            <w:tcW w:w="259" w:type="pct"/>
            <w:tcBorders>
              <w:top w:val="nil"/>
              <w:left w:val="nil"/>
              <w:bottom w:val="nil"/>
              <w:right w:val="nil"/>
            </w:tcBorders>
            <w:noWrap/>
            <w:vAlign w:val="center"/>
            <w:hideMark/>
          </w:tcPr>
          <w:p w14:paraId="056F4F5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A434A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22,310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9547D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22,156 </w:t>
            </w:r>
          </w:p>
        </w:tc>
        <w:tc>
          <w:tcPr>
            <w:tcW w:w="194" w:type="pct"/>
            <w:tcBorders>
              <w:top w:val="nil"/>
              <w:left w:val="nil"/>
              <w:bottom w:val="nil"/>
              <w:right w:val="nil"/>
            </w:tcBorders>
            <w:noWrap/>
            <w:vAlign w:val="center"/>
            <w:hideMark/>
          </w:tcPr>
          <w:p w14:paraId="53F1A6E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89D7ED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20,225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1775B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20,337 </w:t>
            </w:r>
          </w:p>
        </w:tc>
      </w:tr>
      <w:tr w:rsidR="008E6481" w:rsidRPr="00E831B9" w14:paraId="6B0DB08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4F07D3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Kenya</w:t>
            </w:r>
          </w:p>
        </w:tc>
        <w:tc>
          <w:tcPr>
            <w:tcW w:w="519" w:type="pct"/>
            <w:tcBorders>
              <w:top w:val="single" w:sz="4" w:space="0" w:color="auto"/>
              <w:left w:val="single" w:sz="4" w:space="0" w:color="auto"/>
              <w:bottom w:val="single" w:sz="4" w:space="0" w:color="auto"/>
              <w:right w:val="single" w:sz="4" w:space="0" w:color="auto"/>
            </w:tcBorders>
            <w:vAlign w:val="center"/>
            <w:hideMark/>
          </w:tcPr>
          <w:p w14:paraId="6900C97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3F0C8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0.038</w:t>
            </w:r>
          </w:p>
        </w:tc>
        <w:tc>
          <w:tcPr>
            <w:tcW w:w="259" w:type="pct"/>
            <w:tcBorders>
              <w:top w:val="nil"/>
              <w:left w:val="nil"/>
              <w:bottom w:val="nil"/>
              <w:right w:val="nil"/>
            </w:tcBorders>
            <w:noWrap/>
            <w:vAlign w:val="center"/>
            <w:hideMark/>
          </w:tcPr>
          <w:p w14:paraId="33CFF5B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C11B46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4204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4,998 </w:t>
            </w:r>
          </w:p>
        </w:tc>
        <w:tc>
          <w:tcPr>
            <w:tcW w:w="194" w:type="pct"/>
            <w:tcBorders>
              <w:top w:val="nil"/>
              <w:left w:val="nil"/>
              <w:bottom w:val="nil"/>
              <w:right w:val="nil"/>
            </w:tcBorders>
            <w:noWrap/>
            <w:vAlign w:val="center"/>
            <w:hideMark/>
          </w:tcPr>
          <w:p w14:paraId="25A2F2A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44529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20C40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4,587 </w:t>
            </w:r>
          </w:p>
        </w:tc>
      </w:tr>
      <w:tr w:rsidR="008E6481" w:rsidRPr="00E831B9" w14:paraId="7BECAEE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73A701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Kirghizistan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67EB8AD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23AE59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388709F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F95BAA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26201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37A9C52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6FD6F3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A0691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750CC73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1FFF24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Kiribati</w:t>
            </w:r>
          </w:p>
        </w:tc>
        <w:tc>
          <w:tcPr>
            <w:tcW w:w="519" w:type="pct"/>
            <w:tcBorders>
              <w:top w:val="single" w:sz="4" w:space="0" w:color="auto"/>
              <w:left w:val="single" w:sz="4" w:space="0" w:color="auto"/>
              <w:bottom w:val="single" w:sz="4" w:space="0" w:color="auto"/>
              <w:right w:val="single" w:sz="4" w:space="0" w:color="auto"/>
            </w:tcBorders>
            <w:vAlign w:val="center"/>
            <w:hideMark/>
          </w:tcPr>
          <w:p w14:paraId="12FE2D3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18686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0F69E25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C1D73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E8E42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4185030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6D22E7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4D359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0900A79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642F35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Koweït</w:t>
            </w:r>
          </w:p>
        </w:tc>
        <w:tc>
          <w:tcPr>
            <w:tcW w:w="519" w:type="pct"/>
            <w:tcBorders>
              <w:top w:val="single" w:sz="4" w:space="0" w:color="auto"/>
              <w:left w:val="single" w:sz="4" w:space="0" w:color="auto"/>
              <w:bottom w:val="single" w:sz="4" w:space="0" w:color="auto"/>
              <w:right w:val="single" w:sz="4" w:space="0" w:color="auto"/>
            </w:tcBorders>
            <w:vAlign w:val="center"/>
            <w:hideMark/>
          </w:tcPr>
          <w:p w14:paraId="517DA47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C1B905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0.293</w:t>
            </w:r>
          </w:p>
        </w:tc>
        <w:tc>
          <w:tcPr>
            <w:tcW w:w="259" w:type="pct"/>
            <w:tcBorders>
              <w:top w:val="nil"/>
              <w:left w:val="nil"/>
              <w:bottom w:val="nil"/>
              <w:right w:val="nil"/>
            </w:tcBorders>
            <w:noWrap/>
            <w:vAlign w:val="center"/>
            <w:hideMark/>
          </w:tcPr>
          <w:p w14:paraId="287C75E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9C2F54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39,253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489C0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38,981 </w:t>
            </w:r>
          </w:p>
        </w:tc>
        <w:tc>
          <w:tcPr>
            <w:tcW w:w="194" w:type="pct"/>
            <w:tcBorders>
              <w:top w:val="nil"/>
              <w:left w:val="nil"/>
              <w:bottom w:val="nil"/>
              <w:right w:val="nil"/>
            </w:tcBorders>
            <w:noWrap/>
            <w:vAlign w:val="center"/>
            <w:hideMark/>
          </w:tcPr>
          <w:p w14:paraId="1795ABD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3EDB93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35,582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E714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35,781 </w:t>
            </w:r>
          </w:p>
        </w:tc>
      </w:tr>
      <w:tr w:rsidR="008E6481" w:rsidRPr="00E831B9" w14:paraId="4311120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92A9C4E" w14:textId="77777777" w:rsidR="008E6481" w:rsidRPr="00654A3E" w:rsidRDefault="008E6481" w:rsidP="00BF727C">
            <w:pPr>
              <w:rPr>
                <w:rFonts w:asciiTheme="majorHAnsi" w:hAnsiTheme="majorHAnsi" w:cstheme="majorHAnsi"/>
                <w:sz w:val="16"/>
                <w:szCs w:val="16"/>
                <w:lang w:eastAsia="zh-CN"/>
              </w:rPr>
            </w:pPr>
            <w:r w:rsidRPr="00D40160">
              <w:rPr>
                <w:rFonts w:asciiTheme="majorHAnsi" w:hAnsiTheme="majorHAnsi" w:cstheme="majorHAnsi"/>
                <w:sz w:val="16"/>
                <w:szCs w:val="16"/>
              </w:rPr>
              <w:t>L'ancienne République yougoslave de Macédoine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2BB429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F758A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700FD90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B04BDE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F605C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4C48B2B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BFC96B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2E662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8E6481" w:rsidRPr="00E831B9" w14:paraId="512A3D7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0ED4AB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Lesotho</w:t>
            </w:r>
          </w:p>
        </w:tc>
        <w:tc>
          <w:tcPr>
            <w:tcW w:w="519" w:type="pct"/>
            <w:tcBorders>
              <w:top w:val="single" w:sz="4" w:space="0" w:color="auto"/>
              <w:left w:val="single" w:sz="4" w:space="0" w:color="auto"/>
              <w:bottom w:val="single" w:sz="4" w:space="0" w:color="auto"/>
              <w:right w:val="single" w:sz="4" w:space="0" w:color="auto"/>
            </w:tcBorders>
            <w:vAlign w:val="center"/>
            <w:hideMark/>
          </w:tcPr>
          <w:p w14:paraId="2A57525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FE14D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1871730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3568E5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A04FD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3322CA1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8AF7A9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FDFEF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5430CE3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C84D6D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Lettonie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F33FE4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0.050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8AEDEC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0.063</w:t>
            </w:r>
          </w:p>
        </w:tc>
        <w:tc>
          <w:tcPr>
            <w:tcW w:w="259" w:type="pct"/>
            <w:tcBorders>
              <w:top w:val="nil"/>
              <w:left w:val="nil"/>
              <w:bottom w:val="nil"/>
              <w:right w:val="nil"/>
            </w:tcBorders>
            <w:noWrap/>
            <w:vAlign w:val="center"/>
            <w:hideMark/>
          </w:tcPr>
          <w:p w14:paraId="27A480C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CED5D5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923710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8,329 </w:t>
            </w:r>
          </w:p>
        </w:tc>
        <w:tc>
          <w:tcPr>
            <w:tcW w:w="194" w:type="pct"/>
            <w:tcBorders>
              <w:top w:val="nil"/>
              <w:left w:val="nil"/>
              <w:bottom w:val="nil"/>
              <w:right w:val="nil"/>
            </w:tcBorders>
            <w:noWrap/>
            <w:vAlign w:val="center"/>
            <w:hideMark/>
          </w:tcPr>
          <w:p w14:paraId="0FB50FD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02C5D5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0627C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7,646 </w:t>
            </w:r>
          </w:p>
        </w:tc>
      </w:tr>
      <w:tr w:rsidR="008E6481" w:rsidRPr="00E831B9" w14:paraId="2851D64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F63F46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Liban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68A4579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3C0B74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0.045</w:t>
            </w:r>
          </w:p>
        </w:tc>
        <w:tc>
          <w:tcPr>
            <w:tcW w:w="259" w:type="pct"/>
            <w:tcBorders>
              <w:top w:val="nil"/>
              <w:left w:val="nil"/>
              <w:bottom w:val="nil"/>
              <w:right w:val="nil"/>
            </w:tcBorders>
            <w:noWrap/>
            <w:vAlign w:val="center"/>
            <w:hideMark/>
          </w:tcPr>
          <w:p w14:paraId="1344424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CAFD16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000F89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5,997 </w:t>
            </w:r>
          </w:p>
        </w:tc>
        <w:tc>
          <w:tcPr>
            <w:tcW w:w="194" w:type="pct"/>
            <w:tcBorders>
              <w:top w:val="nil"/>
              <w:left w:val="nil"/>
              <w:bottom w:val="nil"/>
              <w:right w:val="nil"/>
            </w:tcBorders>
            <w:noWrap/>
            <w:vAlign w:val="center"/>
            <w:hideMark/>
          </w:tcPr>
          <w:p w14:paraId="004D9E1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CB674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5,475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EA7040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5,505 </w:t>
            </w:r>
          </w:p>
        </w:tc>
      </w:tr>
      <w:tr w:rsidR="008E6481" w:rsidRPr="00E831B9" w14:paraId="420DD71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696774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Liberia</w:t>
            </w:r>
          </w:p>
        </w:tc>
        <w:tc>
          <w:tcPr>
            <w:tcW w:w="519" w:type="pct"/>
            <w:tcBorders>
              <w:top w:val="single" w:sz="4" w:space="0" w:color="auto"/>
              <w:left w:val="single" w:sz="4" w:space="0" w:color="auto"/>
              <w:bottom w:val="single" w:sz="4" w:space="0" w:color="auto"/>
              <w:right w:val="single" w:sz="4" w:space="0" w:color="auto"/>
            </w:tcBorders>
            <w:vAlign w:val="center"/>
            <w:hideMark/>
          </w:tcPr>
          <w:p w14:paraId="356AA09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9F3A0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582572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456D5A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502B8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08A1F60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867BE8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065C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13CBFDC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801976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Libye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01907A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B4874D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0.023</w:t>
            </w:r>
          </w:p>
        </w:tc>
        <w:tc>
          <w:tcPr>
            <w:tcW w:w="259" w:type="pct"/>
            <w:tcBorders>
              <w:top w:val="nil"/>
              <w:left w:val="nil"/>
              <w:bottom w:val="nil"/>
              <w:right w:val="nil"/>
            </w:tcBorders>
            <w:noWrap/>
            <w:vAlign w:val="center"/>
            <w:hideMark/>
          </w:tcPr>
          <w:p w14:paraId="65B6C1F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F3B9EC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3,019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D47432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2,999 </w:t>
            </w:r>
          </w:p>
        </w:tc>
        <w:tc>
          <w:tcPr>
            <w:tcW w:w="194" w:type="pct"/>
            <w:tcBorders>
              <w:top w:val="nil"/>
              <w:left w:val="nil"/>
              <w:bottom w:val="nil"/>
              <w:right w:val="nil"/>
            </w:tcBorders>
            <w:noWrap/>
            <w:vAlign w:val="center"/>
            <w:hideMark/>
          </w:tcPr>
          <w:p w14:paraId="51E75F7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445681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2,738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B60AD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2,752 </w:t>
            </w:r>
          </w:p>
        </w:tc>
      </w:tr>
      <w:tr w:rsidR="008E6481" w:rsidRPr="00E831B9" w14:paraId="193D666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3D3A34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Liechtenstein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92C529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468EBE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0.013</w:t>
            </w:r>
          </w:p>
        </w:tc>
        <w:tc>
          <w:tcPr>
            <w:tcW w:w="259" w:type="pct"/>
            <w:tcBorders>
              <w:top w:val="nil"/>
              <w:left w:val="nil"/>
              <w:bottom w:val="nil"/>
              <w:right w:val="nil"/>
            </w:tcBorders>
            <w:noWrap/>
            <w:vAlign w:val="center"/>
            <w:hideMark/>
          </w:tcPr>
          <w:p w14:paraId="782EEB9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B10BE4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C6042B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1,666 </w:t>
            </w:r>
          </w:p>
        </w:tc>
        <w:tc>
          <w:tcPr>
            <w:tcW w:w="194" w:type="pct"/>
            <w:tcBorders>
              <w:top w:val="nil"/>
              <w:left w:val="nil"/>
              <w:bottom w:val="nil"/>
              <w:right w:val="nil"/>
            </w:tcBorders>
            <w:noWrap/>
            <w:vAlign w:val="center"/>
            <w:hideMark/>
          </w:tcPr>
          <w:p w14:paraId="63ED5F8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4764BC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9450E2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1,529 </w:t>
            </w:r>
          </w:p>
        </w:tc>
      </w:tr>
      <w:tr w:rsidR="008E6481" w:rsidRPr="00E831B9" w14:paraId="0C2FFBD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38E750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Lituanie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B2B7D4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73004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0.096</w:t>
            </w:r>
          </w:p>
        </w:tc>
        <w:tc>
          <w:tcPr>
            <w:tcW w:w="259" w:type="pct"/>
            <w:tcBorders>
              <w:top w:val="nil"/>
              <w:left w:val="nil"/>
              <w:bottom w:val="nil"/>
              <w:right w:val="nil"/>
            </w:tcBorders>
            <w:noWrap/>
            <w:vAlign w:val="center"/>
            <w:hideMark/>
          </w:tcPr>
          <w:p w14:paraId="1CDEE08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D58D6E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12,916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38AA9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12,827 </w:t>
            </w:r>
          </w:p>
        </w:tc>
        <w:tc>
          <w:tcPr>
            <w:tcW w:w="194" w:type="pct"/>
            <w:tcBorders>
              <w:top w:val="nil"/>
              <w:left w:val="nil"/>
              <w:bottom w:val="nil"/>
              <w:right w:val="nil"/>
            </w:tcBorders>
            <w:noWrap/>
            <w:vAlign w:val="center"/>
            <w:hideMark/>
          </w:tcPr>
          <w:p w14:paraId="4CF6354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C67DD3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11,709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9F0FD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11,774 </w:t>
            </w:r>
          </w:p>
        </w:tc>
      </w:tr>
      <w:tr w:rsidR="008E6481" w:rsidRPr="00E831B9" w14:paraId="68534CD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7DDDC5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Luxembourg</w:t>
            </w:r>
          </w:p>
        </w:tc>
        <w:tc>
          <w:tcPr>
            <w:tcW w:w="519" w:type="pct"/>
            <w:tcBorders>
              <w:top w:val="single" w:sz="4" w:space="0" w:color="auto"/>
              <w:left w:val="single" w:sz="4" w:space="0" w:color="auto"/>
              <w:bottom w:val="single" w:sz="4" w:space="0" w:color="auto"/>
              <w:right w:val="single" w:sz="4" w:space="0" w:color="auto"/>
            </w:tcBorders>
            <w:vAlign w:val="center"/>
            <w:hideMark/>
          </w:tcPr>
          <w:p w14:paraId="055B095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0.068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083161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0.085</w:t>
            </w:r>
          </w:p>
        </w:tc>
        <w:tc>
          <w:tcPr>
            <w:tcW w:w="259" w:type="pct"/>
            <w:tcBorders>
              <w:top w:val="nil"/>
              <w:left w:val="nil"/>
              <w:bottom w:val="nil"/>
              <w:right w:val="nil"/>
            </w:tcBorders>
            <w:noWrap/>
            <w:vAlign w:val="center"/>
            <w:hideMark/>
          </w:tcPr>
          <w:p w14:paraId="0FF454D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B68859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11,407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D8D90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11,328 </w:t>
            </w:r>
          </w:p>
        </w:tc>
        <w:tc>
          <w:tcPr>
            <w:tcW w:w="194" w:type="pct"/>
            <w:tcBorders>
              <w:top w:val="nil"/>
              <w:left w:val="nil"/>
              <w:bottom w:val="nil"/>
              <w:right w:val="nil"/>
            </w:tcBorders>
            <w:noWrap/>
            <w:vAlign w:val="center"/>
            <w:hideMark/>
          </w:tcPr>
          <w:p w14:paraId="1109C03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E2021C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10,340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1BC855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10,398 </w:t>
            </w:r>
          </w:p>
        </w:tc>
      </w:tr>
      <w:tr w:rsidR="008E6481" w:rsidRPr="00E831B9" w14:paraId="65A955A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EB7BAD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Madagascar</w:t>
            </w:r>
          </w:p>
        </w:tc>
        <w:tc>
          <w:tcPr>
            <w:tcW w:w="519" w:type="pct"/>
            <w:tcBorders>
              <w:top w:val="single" w:sz="4" w:space="0" w:color="auto"/>
              <w:left w:val="single" w:sz="4" w:space="0" w:color="auto"/>
              <w:bottom w:val="single" w:sz="4" w:space="0" w:color="auto"/>
              <w:right w:val="single" w:sz="4" w:space="0" w:color="auto"/>
            </w:tcBorders>
            <w:vAlign w:val="center"/>
            <w:hideMark/>
          </w:tcPr>
          <w:p w14:paraId="4987585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54EF1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1D64943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9662B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256A9F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11C2BF7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374F0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FDFBED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73AF502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C49060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Malaisie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878D9C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0.348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F47EA6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0.435</w:t>
            </w:r>
          </w:p>
        </w:tc>
        <w:tc>
          <w:tcPr>
            <w:tcW w:w="259" w:type="pct"/>
            <w:tcBorders>
              <w:top w:val="nil"/>
              <w:left w:val="nil"/>
              <w:bottom w:val="nil"/>
              <w:right w:val="nil"/>
            </w:tcBorders>
            <w:noWrap/>
            <w:vAlign w:val="center"/>
            <w:hideMark/>
          </w:tcPr>
          <w:p w14:paraId="24F8715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A2032F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58,376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4F7E2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57,972 </w:t>
            </w:r>
          </w:p>
        </w:tc>
        <w:tc>
          <w:tcPr>
            <w:tcW w:w="194" w:type="pct"/>
            <w:tcBorders>
              <w:top w:val="nil"/>
              <w:left w:val="nil"/>
              <w:bottom w:val="nil"/>
              <w:right w:val="nil"/>
            </w:tcBorders>
            <w:noWrap/>
            <w:vAlign w:val="center"/>
            <w:hideMark/>
          </w:tcPr>
          <w:p w14:paraId="34A76AE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5BCAD0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52,916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46DD9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53,213 </w:t>
            </w:r>
          </w:p>
        </w:tc>
      </w:tr>
      <w:tr w:rsidR="008E6481" w:rsidRPr="00E831B9" w14:paraId="46A6DF1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7A2DCC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Malawi</w:t>
            </w:r>
          </w:p>
        </w:tc>
        <w:tc>
          <w:tcPr>
            <w:tcW w:w="519" w:type="pct"/>
            <w:tcBorders>
              <w:top w:val="single" w:sz="4" w:space="0" w:color="auto"/>
              <w:left w:val="single" w:sz="4" w:space="0" w:color="auto"/>
              <w:bottom w:val="single" w:sz="4" w:space="0" w:color="auto"/>
              <w:right w:val="single" w:sz="4" w:space="0" w:color="auto"/>
            </w:tcBorders>
            <w:vAlign w:val="center"/>
            <w:hideMark/>
          </w:tcPr>
          <w:p w14:paraId="2DFBE14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FF5D9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09B5D45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FA055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FD741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6A5C10C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8FC0AB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832F9D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7C22DC8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AC9E54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Maldives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7E6D9FC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98282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3E485DB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9402C9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FC7BE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4A29D99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28CF75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4FA29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7DDEC7B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0737B0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Mali</w:t>
            </w:r>
          </w:p>
        </w:tc>
        <w:tc>
          <w:tcPr>
            <w:tcW w:w="519" w:type="pct"/>
            <w:tcBorders>
              <w:top w:val="single" w:sz="4" w:space="0" w:color="auto"/>
              <w:left w:val="single" w:sz="4" w:space="0" w:color="auto"/>
              <w:bottom w:val="single" w:sz="4" w:space="0" w:color="auto"/>
              <w:right w:val="single" w:sz="4" w:space="0" w:color="auto"/>
            </w:tcBorders>
            <w:vAlign w:val="center"/>
            <w:hideMark/>
          </w:tcPr>
          <w:p w14:paraId="49431D0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EBE31F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518FE46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83A90E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D4971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0BB57CF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C88C6C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63DD9F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51FB5D5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6A1B20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Malte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437362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525ECF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0.024</w:t>
            </w:r>
          </w:p>
        </w:tc>
        <w:tc>
          <w:tcPr>
            <w:tcW w:w="259" w:type="pct"/>
            <w:tcBorders>
              <w:top w:val="nil"/>
              <w:left w:val="nil"/>
              <w:bottom w:val="nil"/>
              <w:right w:val="nil"/>
            </w:tcBorders>
            <w:noWrap/>
            <w:vAlign w:val="center"/>
            <w:hideMark/>
          </w:tcPr>
          <w:p w14:paraId="0B013F7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9EC696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D93B47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3,165 </w:t>
            </w:r>
          </w:p>
        </w:tc>
        <w:tc>
          <w:tcPr>
            <w:tcW w:w="194" w:type="pct"/>
            <w:tcBorders>
              <w:top w:val="nil"/>
              <w:left w:val="nil"/>
              <w:bottom w:val="nil"/>
              <w:right w:val="nil"/>
            </w:tcBorders>
            <w:noWrap/>
            <w:vAlign w:val="center"/>
            <w:hideMark/>
          </w:tcPr>
          <w:p w14:paraId="767DEC6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7E207D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553FC1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2,905 </w:t>
            </w:r>
          </w:p>
        </w:tc>
      </w:tr>
      <w:tr w:rsidR="008E6481" w:rsidRPr="00E831B9" w14:paraId="524CB9B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338C20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Maroc</w:t>
            </w:r>
          </w:p>
        </w:tc>
        <w:tc>
          <w:tcPr>
            <w:tcW w:w="519" w:type="pct"/>
            <w:tcBorders>
              <w:top w:val="single" w:sz="4" w:space="0" w:color="auto"/>
              <w:left w:val="single" w:sz="4" w:space="0" w:color="auto"/>
              <w:bottom w:val="single" w:sz="4" w:space="0" w:color="auto"/>
              <w:right w:val="single" w:sz="4" w:space="0" w:color="auto"/>
            </w:tcBorders>
            <w:vAlign w:val="center"/>
            <w:hideMark/>
          </w:tcPr>
          <w:p w14:paraId="23783DD8"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0.055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E93CE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0.069</w:t>
            </w:r>
          </w:p>
        </w:tc>
        <w:tc>
          <w:tcPr>
            <w:tcW w:w="259" w:type="pct"/>
            <w:tcBorders>
              <w:top w:val="nil"/>
              <w:left w:val="nil"/>
              <w:bottom w:val="nil"/>
              <w:right w:val="nil"/>
            </w:tcBorders>
            <w:noWrap/>
            <w:vAlign w:val="center"/>
            <w:hideMark/>
          </w:tcPr>
          <w:p w14:paraId="4CD1E43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B2D400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9,226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FE97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9,162 </w:t>
            </w:r>
          </w:p>
        </w:tc>
        <w:tc>
          <w:tcPr>
            <w:tcW w:w="194" w:type="pct"/>
            <w:tcBorders>
              <w:top w:val="nil"/>
              <w:left w:val="nil"/>
              <w:bottom w:val="nil"/>
              <w:right w:val="nil"/>
            </w:tcBorders>
            <w:noWrap/>
            <w:vAlign w:val="center"/>
            <w:hideMark/>
          </w:tcPr>
          <w:p w14:paraId="1F0AABD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700A9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8,363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5404E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8,410 </w:t>
            </w:r>
          </w:p>
        </w:tc>
      </w:tr>
      <w:tr w:rsidR="008E6481" w:rsidRPr="00E831B9" w14:paraId="3B734A4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47D198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Marshall (Îles)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2E49933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A21EF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0189DB9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0BA1A1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88470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D19353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B1A54A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2D932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54D1AD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0F69E4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Maurice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023D58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C26E1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0.024</w:t>
            </w:r>
          </w:p>
        </w:tc>
        <w:tc>
          <w:tcPr>
            <w:tcW w:w="259" w:type="pct"/>
            <w:tcBorders>
              <w:top w:val="nil"/>
              <w:left w:val="nil"/>
              <w:bottom w:val="nil"/>
              <w:right w:val="nil"/>
            </w:tcBorders>
            <w:noWrap/>
            <w:vAlign w:val="center"/>
            <w:hideMark/>
          </w:tcPr>
          <w:p w14:paraId="5305182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57B8C4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C1FF1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3,165 </w:t>
            </w:r>
          </w:p>
        </w:tc>
        <w:tc>
          <w:tcPr>
            <w:tcW w:w="194" w:type="pct"/>
            <w:tcBorders>
              <w:top w:val="nil"/>
              <w:left w:val="nil"/>
              <w:bottom w:val="nil"/>
              <w:right w:val="nil"/>
            </w:tcBorders>
            <w:noWrap/>
            <w:vAlign w:val="center"/>
            <w:hideMark/>
          </w:tcPr>
          <w:p w14:paraId="00634FF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CFFD5C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DBA0B3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2,905 </w:t>
            </w:r>
          </w:p>
        </w:tc>
      </w:tr>
      <w:tr w:rsidR="008E6481" w:rsidRPr="00E831B9" w14:paraId="294B8FD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A0C810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Mauritanie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CBFB7B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1F8128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34EC2C4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36B41B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C5AE0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4EB114A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A71747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D8F30A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673DD89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2DA75C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Mexique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1E586D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1.221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D72083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1.526</w:t>
            </w:r>
          </w:p>
        </w:tc>
        <w:tc>
          <w:tcPr>
            <w:tcW w:w="259" w:type="pct"/>
            <w:tcBorders>
              <w:top w:val="nil"/>
              <w:left w:val="nil"/>
              <w:bottom w:val="nil"/>
              <w:right w:val="nil"/>
            </w:tcBorders>
            <w:noWrap/>
            <w:vAlign w:val="center"/>
            <w:hideMark/>
          </w:tcPr>
          <w:p w14:paraId="1AB235B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1C2B02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204,818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EB99E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203,403 </w:t>
            </w:r>
          </w:p>
        </w:tc>
        <w:tc>
          <w:tcPr>
            <w:tcW w:w="194" w:type="pct"/>
            <w:tcBorders>
              <w:top w:val="nil"/>
              <w:left w:val="nil"/>
              <w:bottom w:val="nil"/>
              <w:right w:val="nil"/>
            </w:tcBorders>
            <w:noWrap/>
            <w:vAlign w:val="center"/>
            <w:hideMark/>
          </w:tcPr>
          <w:p w14:paraId="3D7B604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12929D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185,662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379AE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186,704 </w:t>
            </w:r>
          </w:p>
        </w:tc>
      </w:tr>
      <w:tr w:rsidR="008E6481" w:rsidRPr="00E831B9" w14:paraId="6217E26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AAC23A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Micronésie (États fédérés 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8E099F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8003A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2918225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DEA17F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8A6D0C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72A3240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7AAD97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64B24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0981B47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9553B1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Monaco</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C8F1F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F7804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0.014</w:t>
            </w:r>
          </w:p>
        </w:tc>
        <w:tc>
          <w:tcPr>
            <w:tcW w:w="259" w:type="pct"/>
            <w:tcBorders>
              <w:top w:val="nil"/>
              <w:left w:val="nil"/>
              <w:bottom w:val="nil"/>
              <w:right w:val="nil"/>
            </w:tcBorders>
            <w:noWrap/>
            <w:vAlign w:val="center"/>
            <w:hideMark/>
          </w:tcPr>
          <w:p w14:paraId="7A01CF3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276F7C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1,845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0D3B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1,832 </w:t>
            </w:r>
          </w:p>
        </w:tc>
        <w:tc>
          <w:tcPr>
            <w:tcW w:w="194" w:type="pct"/>
            <w:tcBorders>
              <w:top w:val="nil"/>
              <w:left w:val="nil"/>
              <w:bottom w:val="nil"/>
              <w:right w:val="nil"/>
            </w:tcBorders>
            <w:noWrap/>
            <w:vAlign w:val="center"/>
            <w:hideMark/>
          </w:tcPr>
          <w:p w14:paraId="2BA9E6C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0070AE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3B0D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1,682 </w:t>
            </w:r>
          </w:p>
        </w:tc>
      </w:tr>
      <w:tr w:rsidR="008E6481" w:rsidRPr="00E831B9" w14:paraId="13895F7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FF48E8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Mongolie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40C6FF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C31176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225C744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FE4E2A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D77F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5836B3C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59B5E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495026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65EC0BF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820276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Monténégro</w:t>
            </w:r>
          </w:p>
        </w:tc>
        <w:tc>
          <w:tcPr>
            <w:tcW w:w="519" w:type="pct"/>
            <w:tcBorders>
              <w:top w:val="single" w:sz="4" w:space="0" w:color="auto"/>
              <w:left w:val="single" w:sz="4" w:space="0" w:color="auto"/>
              <w:bottom w:val="single" w:sz="4" w:space="0" w:color="auto"/>
              <w:right w:val="single" w:sz="4" w:space="0" w:color="auto"/>
            </w:tcBorders>
            <w:vAlign w:val="center"/>
            <w:hideMark/>
          </w:tcPr>
          <w:p w14:paraId="2495809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6726A8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0.005</w:t>
            </w:r>
          </w:p>
        </w:tc>
        <w:tc>
          <w:tcPr>
            <w:tcW w:w="259" w:type="pct"/>
            <w:tcBorders>
              <w:top w:val="nil"/>
              <w:left w:val="nil"/>
              <w:bottom w:val="nil"/>
              <w:right w:val="nil"/>
            </w:tcBorders>
            <w:noWrap/>
            <w:vAlign w:val="center"/>
            <w:hideMark/>
          </w:tcPr>
          <w:p w14:paraId="3E6DC92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4CAF70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726AF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457DF61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C55EBC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43FA7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5357E49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B938B5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Mozambique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655AAE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F8A240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259" w:type="pct"/>
            <w:tcBorders>
              <w:top w:val="nil"/>
              <w:left w:val="nil"/>
              <w:bottom w:val="nil"/>
              <w:right w:val="nil"/>
            </w:tcBorders>
            <w:noWrap/>
            <w:vAlign w:val="center"/>
            <w:hideMark/>
          </w:tcPr>
          <w:p w14:paraId="6194FEA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BFA2BE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671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773119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666 </w:t>
            </w:r>
          </w:p>
        </w:tc>
        <w:tc>
          <w:tcPr>
            <w:tcW w:w="194" w:type="pct"/>
            <w:tcBorders>
              <w:top w:val="nil"/>
              <w:left w:val="nil"/>
              <w:bottom w:val="nil"/>
              <w:right w:val="nil"/>
            </w:tcBorders>
            <w:noWrap/>
            <w:vAlign w:val="center"/>
            <w:hideMark/>
          </w:tcPr>
          <w:p w14:paraId="54768B1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2C21AB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608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889F6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612 </w:t>
            </w:r>
          </w:p>
        </w:tc>
      </w:tr>
      <w:tr w:rsidR="008E6481" w:rsidRPr="00E831B9" w14:paraId="01C1556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DEA760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Myanmar</w:t>
            </w:r>
          </w:p>
        </w:tc>
        <w:tc>
          <w:tcPr>
            <w:tcW w:w="519" w:type="pct"/>
            <w:tcBorders>
              <w:top w:val="single" w:sz="4" w:space="0" w:color="auto"/>
              <w:left w:val="single" w:sz="4" w:space="0" w:color="auto"/>
              <w:bottom w:val="single" w:sz="4" w:space="0" w:color="auto"/>
              <w:right w:val="single" w:sz="4" w:space="0" w:color="auto"/>
            </w:tcBorders>
            <w:vAlign w:val="center"/>
            <w:hideMark/>
          </w:tcPr>
          <w:p w14:paraId="56C01688"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2D4DA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259" w:type="pct"/>
            <w:tcBorders>
              <w:top w:val="nil"/>
              <w:left w:val="nil"/>
              <w:bottom w:val="nil"/>
              <w:right w:val="nil"/>
            </w:tcBorders>
            <w:noWrap/>
            <w:vAlign w:val="center"/>
            <w:hideMark/>
          </w:tcPr>
          <w:p w14:paraId="3F07D46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A6B84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9CAC8F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738D387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BBD4EF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8AD95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693C30B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0F6D04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Namibie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7A1D911"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711297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0.011</w:t>
            </w:r>
          </w:p>
        </w:tc>
        <w:tc>
          <w:tcPr>
            <w:tcW w:w="259" w:type="pct"/>
            <w:tcBorders>
              <w:top w:val="nil"/>
              <w:left w:val="nil"/>
              <w:bottom w:val="nil"/>
              <w:right w:val="nil"/>
            </w:tcBorders>
            <w:noWrap/>
            <w:vAlign w:val="center"/>
            <w:hideMark/>
          </w:tcPr>
          <w:p w14:paraId="5871386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A8D0C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1,510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029333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1,499 </w:t>
            </w:r>
          </w:p>
        </w:tc>
        <w:tc>
          <w:tcPr>
            <w:tcW w:w="194" w:type="pct"/>
            <w:tcBorders>
              <w:top w:val="nil"/>
              <w:left w:val="nil"/>
              <w:bottom w:val="nil"/>
              <w:right w:val="nil"/>
            </w:tcBorders>
            <w:noWrap/>
            <w:vAlign w:val="center"/>
            <w:hideMark/>
          </w:tcPr>
          <w:p w14:paraId="279F3C9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2E55F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9167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1,376 </w:t>
            </w:r>
          </w:p>
        </w:tc>
      </w:tr>
      <w:tr w:rsidR="008E6481" w:rsidRPr="00E831B9" w14:paraId="7342180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526353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Nauru</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D59E6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29F00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259" w:type="pct"/>
            <w:tcBorders>
              <w:top w:val="nil"/>
              <w:left w:val="nil"/>
              <w:bottom w:val="nil"/>
              <w:right w:val="nil"/>
            </w:tcBorders>
            <w:noWrap/>
            <w:vAlign w:val="center"/>
            <w:hideMark/>
          </w:tcPr>
          <w:p w14:paraId="16EA92B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00A48B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94B2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148DFBE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605B3D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D23B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452CEB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9A1E0E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Népal</w:t>
            </w:r>
          </w:p>
        </w:tc>
        <w:tc>
          <w:tcPr>
            <w:tcW w:w="519" w:type="pct"/>
            <w:tcBorders>
              <w:top w:val="single" w:sz="4" w:space="0" w:color="auto"/>
              <w:left w:val="single" w:sz="4" w:space="0" w:color="auto"/>
              <w:bottom w:val="single" w:sz="4" w:space="0" w:color="auto"/>
              <w:right w:val="single" w:sz="4" w:space="0" w:color="auto"/>
            </w:tcBorders>
            <w:vAlign w:val="center"/>
            <w:hideMark/>
          </w:tcPr>
          <w:p w14:paraId="623CBAB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D46B1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259" w:type="pct"/>
            <w:tcBorders>
              <w:top w:val="nil"/>
              <w:left w:val="nil"/>
              <w:bottom w:val="nil"/>
              <w:right w:val="nil"/>
            </w:tcBorders>
            <w:noWrap/>
            <w:vAlign w:val="center"/>
            <w:hideMark/>
          </w:tcPr>
          <w:p w14:paraId="461DB61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CE03F1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E042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5360FB9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A04E8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F0A0B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1E0DFDF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7D0555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Nicaragua</w:t>
            </w:r>
          </w:p>
        </w:tc>
        <w:tc>
          <w:tcPr>
            <w:tcW w:w="519" w:type="pct"/>
            <w:tcBorders>
              <w:top w:val="single" w:sz="4" w:space="0" w:color="auto"/>
              <w:left w:val="single" w:sz="4" w:space="0" w:color="auto"/>
              <w:bottom w:val="single" w:sz="4" w:space="0" w:color="auto"/>
              <w:right w:val="single" w:sz="4" w:space="0" w:color="auto"/>
            </w:tcBorders>
            <w:vAlign w:val="center"/>
            <w:hideMark/>
          </w:tcPr>
          <w:p w14:paraId="6E65B5F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022DF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21A9BB1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77B25D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6783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10340E4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1529C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F0FC5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5A1E804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9D4841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Niger</w:t>
            </w:r>
          </w:p>
        </w:tc>
        <w:tc>
          <w:tcPr>
            <w:tcW w:w="519" w:type="pct"/>
            <w:tcBorders>
              <w:top w:val="single" w:sz="4" w:space="0" w:color="auto"/>
              <w:left w:val="single" w:sz="4" w:space="0" w:color="auto"/>
              <w:bottom w:val="single" w:sz="4" w:space="0" w:color="auto"/>
              <w:right w:val="single" w:sz="4" w:space="0" w:color="auto"/>
            </w:tcBorders>
            <w:vAlign w:val="center"/>
            <w:hideMark/>
          </w:tcPr>
          <w:p w14:paraId="08DCF36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F735A7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2763489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6E4F19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815302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1FE5438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95B5E9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1489F9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55CACDC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F2BEE4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Nigeria</w:t>
            </w:r>
          </w:p>
        </w:tc>
        <w:tc>
          <w:tcPr>
            <w:tcW w:w="519" w:type="pct"/>
            <w:tcBorders>
              <w:top w:val="single" w:sz="4" w:space="0" w:color="auto"/>
              <w:left w:val="single" w:sz="4" w:space="0" w:color="auto"/>
              <w:bottom w:val="single" w:sz="4" w:space="0" w:color="auto"/>
              <w:right w:val="single" w:sz="4" w:space="0" w:color="auto"/>
            </w:tcBorders>
            <w:vAlign w:val="center"/>
            <w:hideMark/>
          </w:tcPr>
          <w:p w14:paraId="3360C78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0.182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D24BB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0.228</w:t>
            </w:r>
          </w:p>
        </w:tc>
        <w:tc>
          <w:tcPr>
            <w:tcW w:w="259" w:type="pct"/>
            <w:tcBorders>
              <w:top w:val="nil"/>
              <w:left w:val="nil"/>
              <w:bottom w:val="nil"/>
              <w:right w:val="nil"/>
            </w:tcBorders>
            <w:noWrap/>
            <w:vAlign w:val="center"/>
            <w:hideMark/>
          </w:tcPr>
          <w:p w14:paraId="78AECF7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55A06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30,530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B1DFB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30,319 </w:t>
            </w:r>
          </w:p>
        </w:tc>
        <w:tc>
          <w:tcPr>
            <w:tcW w:w="194" w:type="pct"/>
            <w:tcBorders>
              <w:top w:val="nil"/>
              <w:left w:val="nil"/>
              <w:bottom w:val="nil"/>
              <w:right w:val="nil"/>
            </w:tcBorders>
            <w:noWrap/>
            <w:vAlign w:val="center"/>
            <w:hideMark/>
          </w:tcPr>
          <w:p w14:paraId="47DF69F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0F0C1F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27,674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F4E9C3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27,830 </w:t>
            </w:r>
          </w:p>
        </w:tc>
      </w:tr>
      <w:tr w:rsidR="008E6481" w:rsidRPr="00E831B9" w14:paraId="7C1809A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04449A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Niue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6CAF5D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4544D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36DE35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9B82DA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BCCC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AFEC42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B83B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8CC990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3ED5107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137DAA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Norvège</w:t>
            </w:r>
          </w:p>
        </w:tc>
        <w:tc>
          <w:tcPr>
            <w:tcW w:w="519" w:type="pct"/>
            <w:tcBorders>
              <w:top w:val="single" w:sz="4" w:space="0" w:color="auto"/>
              <w:left w:val="single" w:sz="4" w:space="0" w:color="auto"/>
              <w:bottom w:val="single" w:sz="4" w:space="0" w:color="auto"/>
              <w:right w:val="single" w:sz="4" w:space="0" w:color="auto"/>
            </w:tcBorders>
            <w:vAlign w:val="center"/>
            <w:hideMark/>
          </w:tcPr>
          <w:p w14:paraId="16CD454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0.679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BE7057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0.849</w:t>
            </w:r>
          </w:p>
        </w:tc>
        <w:tc>
          <w:tcPr>
            <w:tcW w:w="259" w:type="pct"/>
            <w:tcBorders>
              <w:top w:val="nil"/>
              <w:left w:val="nil"/>
              <w:bottom w:val="nil"/>
              <w:right w:val="nil"/>
            </w:tcBorders>
            <w:noWrap/>
            <w:vAlign w:val="center"/>
            <w:hideMark/>
          </w:tcPr>
          <w:p w14:paraId="48C87B5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E2FC64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113,899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D5F1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113,113 </w:t>
            </w:r>
          </w:p>
        </w:tc>
        <w:tc>
          <w:tcPr>
            <w:tcW w:w="194" w:type="pct"/>
            <w:tcBorders>
              <w:top w:val="nil"/>
              <w:left w:val="nil"/>
              <w:bottom w:val="nil"/>
              <w:right w:val="nil"/>
            </w:tcBorders>
            <w:noWrap/>
            <w:vAlign w:val="center"/>
            <w:hideMark/>
          </w:tcPr>
          <w:p w14:paraId="3F9E8A5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02D6F4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103,247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133B4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103,827 </w:t>
            </w:r>
          </w:p>
        </w:tc>
      </w:tr>
      <w:tr w:rsidR="008E6481" w:rsidRPr="00E831B9" w14:paraId="59CE146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EE6907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Nouvelle-Zélande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E41AF4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EEF70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0.386</w:t>
            </w:r>
          </w:p>
        </w:tc>
        <w:tc>
          <w:tcPr>
            <w:tcW w:w="259" w:type="pct"/>
            <w:tcBorders>
              <w:top w:val="nil"/>
              <w:left w:val="nil"/>
              <w:bottom w:val="nil"/>
              <w:right w:val="nil"/>
            </w:tcBorders>
            <w:noWrap/>
            <w:vAlign w:val="center"/>
            <w:hideMark/>
          </w:tcPr>
          <w:p w14:paraId="0287FAD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5AF23E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51,833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B025E2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51,475 </w:t>
            </w:r>
          </w:p>
        </w:tc>
        <w:tc>
          <w:tcPr>
            <w:tcW w:w="194" w:type="pct"/>
            <w:tcBorders>
              <w:top w:val="nil"/>
              <w:left w:val="nil"/>
              <w:bottom w:val="nil"/>
              <w:right w:val="nil"/>
            </w:tcBorders>
            <w:noWrap/>
            <w:vAlign w:val="center"/>
            <w:hideMark/>
          </w:tcPr>
          <w:p w14:paraId="44E2858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128C4C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46,986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1236D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47,250 </w:t>
            </w:r>
          </w:p>
        </w:tc>
      </w:tr>
      <w:tr w:rsidR="008E6481" w:rsidRPr="00E831B9" w14:paraId="693A909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1F1351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Oman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2D8DA6D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0.111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E47566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0.139</w:t>
            </w:r>
          </w:p>
        </w:tc>
        <w:tc>
          <w:tcPr>
            <w:tcW w:w="259" w:type="pct"/>
            <w:tcBorders>
              <w:top w:val="nil"/>
              <w:left w:val="nil"/>
              <w:bottom w:val="nil"/>
              <w:right w:val="nil"/>
            </w:tcBorders>
            <w:noWrap/>
            <w:vAlign w:val="center"/>
            <w:hideMark/>
          </w:tcPr>
          <w:p w14:paraId="01C9CF3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61FFE4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18,620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46A963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18,491 </w:t>
            </w:r>
          </w:p>
        </w:tc>
        <w:tc>
          <w:tcPr>
            <w:tcW w:w="194" w:type="pct"/>
            <w:tcBorders>
              <w:top w:val="nil"/>
              <w:left w:val="nil"/>
              <w:bottom w:val="nil"/>
              <w:right w:val="nil"/>
            </w:tcBorders>
            <w:noWrap/>
            <w:vAlign w:val="center"/>
            <w:hideMark/>
          </w:tcPr>
          <w:p w14:paraId="081214E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B88FA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16,878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B6ABF5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16,973 </w:t>
            </w:r>
          </w:p>
        </w:tc>
      </w:tr>
      <w:tr w:rsidR="008E6481" w:rsidRPr="00E831B9" w14:paraId="77B493C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6C9EEF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Ouganda</w:t>
            </w:r>
          </w:p>
        </w:tc>
        <w:tc>
          <w:tcPr>
            <w:tcW w:w="519" w:type="pct"/>
            <w:tcBorders>
              <w:top w:val="single" w:sz="4" w:space="0" w:color="auto"/>
              <w:left w:val="single" w:sz="4" w:space="0" w:color="auto"/>
              <w:bottom w:val="single" w:sz="4" w:space="0" w:color="auto"/>
              <w:right w:val="single" w:sz="4" w:space="0" w:color="auto"/>
            </w:tcBorders>
            <w:vAlign w:val="center"/>
            <w:hideMark/>
          </w:tcPr>
          <w:p w14:paraId="0BE121BF" w14:textId="77777777" w:rsidR="008E6481" w:rsidRPr="003374D1" w:rsidRDefault="008E6481" w:rsidP="00BF727C">
            <w:pPr>
              <w:jc w:val="center"/>
              <w:rPr>
                <w:rFonts w:ascii="Calibri" w:hAnsi="Calibri" w:cstheme="majorBidi"/>
                <w:color w:val="000000" w:themeColor="text1"/>
                <w:sz w:val="16"/>
                <w:szCs w:val="16"/>
                <w:lang w:eastAsia="zh-CN"/>
              </w:rPr>
            </w:pPr>
            <w:r w:rsidRPr="003374D1">
              <w:rPr>
                <w:rFonts w:ascii="Calibri" w:hAnsi="Calibri" w:cstheme="majorBidi"/>
                <w:color w:val="000000" w:themeColor="text1"/>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D84FB6" w14:textId="77777777" w:rsidR="008E6481" w:rsidRPr="003374D1" w:rsidRDefault="008E6481" w:rsidP="00BF727C">
            <w:pPr>
              <w:jc w:val="center"/>
              <w:rPr>
                <w:rFonts w:ascii="Calibri" w:hAnsi="Calibri" w:cstheme="majorBidi"/>
                <w:color w:val="000000" w:themeColor="text1"/>
                <w:sz w:val="16"/>
                <w:szCs w:val="16"/>
                <w:lang w:eastAsia="zh-CN"/>
              </w:rPr>
            </w:pPr>
            <w:r w:rsidRPr="003374D1">
              <w:rPr>
                <w:rFonts w:ascii="Calibri" w:hAnsi="Calibri" w:cstheme="majorBidi"/>
                <w:color w:val="000000" w:themeColor="text1"/>
                <w:sz w:val="16"/>
                <w:szCs w:val="16"/>
                <w:lang w:eastAsia="zh-CN"/>
              </w:rPr>
              <w:t>0.010</w:t>
            </w:r>
          </w:p>
        </w:tc>
        <w:tc>
          <w:tcPr>
            <w:tcW w:w="259" w:type="pct"/>
            <w:tcBorders>
              <w:top w:val="nil"/>
              <w:left w:val="nil"/>
              <w:bottom w:val="nil"/>
              <w:right w:val="nil"/>
            </w:tcBorders>
            <w:noWrap/>
            <w:vAlign w:val="center"/>
            <w:hideMark/>
          </w:tcPr>
          <w:p w14:paraId="4376E337" w14:textId="77777777" w:rsidR="008E6481" w:rsidRPr="00E831B9" w:rsidRDefault="008E6481" w:rsidP="00BF727C">
            <w:pPr>
              <w:jc w:val="center"/>
              <w:rPr>
                <w:rFonts w:ascii="Calibri" w:hAnsi="Calibri" w:cstheme="majorBidi"/>
                <w:color w:val="FF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2F7969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F59D28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23EDBE6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2ADAAC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B7DE48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43407A5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5958AB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Ouzbékistan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4F65CA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A4E316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0.034</w:t>
            </w:r>
          </w:p>
        </w:tc>
        <w:tc>
          <w:tcPr>
            <w:tcW w:w="259" w:type="pct"/>
            <w:tcBorders>
              <w:top w:val="nil"/>
              <w:left w:val="nil"/>
              <w:bottom w:val="nil"/>
              <w:right w:val="nil"/>
            </w:tcBorders>
            <w:noWrap/>
            <w:vAlign w:val="center"/>
            <w:hideMark/>
          </w:tcPr>
          <w:p w14:paraId="54CA7DC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74940E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4,529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4C659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4,498 </w:t>
            </w:r>
          </w:p>
        </w:tc>
        <w:tc>
          <w:tcPr>
            <w:tcW w:w="194" w:type="pct"/>
            <w:tcBorders>
              <w:top w:val="nil"/>
              <w:left w:val="nil"/>
              <w:bottom w:val="nil"/>
              <w:right w:val="nil"/>
            </w:tcBorders>
            <w:noWrap/>
            <w:vAlign w:val="center"/>
            <w:hideMark/>
          </w:tcPr>
          <w:p w14:paraId="1DE2333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9D2906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4,106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DFAA2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4,129 </w:t>
            </w:r>
          </w:p>
        </w:tc>
      </w:tr>
      <w:tr w:rsidR="008E6481" w:rsidRPr="00E831B9" w14:paraId="657045D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BA2B9E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Pakistan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4CC3437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0.114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9FEFC1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0.143</w:t>
            </w:r>
          </w:p>
        </w:tc>
        <w:tc>
          <w:tcPr>
            <w:tcW w:w="259" w:type="pct"/>
            <w:tcBorders>
              <w:top w:val="nil"/>
              <w:left w:val="nil"/>
              <w:bottom w:val="nil"/>
              <w:right w:val="nil"/>
            </w:tcBorders>
            <w:noWrap/>
            <w:vAlign w:val="center"/>
            <w:hideMark/>
          </w:tcPr>
          <w:p w14:paraId="46193D51"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15233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19,123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9813A2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18,991 </w:t>
            </w:r>
          </w:p>
        </w:tc>
        <w:tc>
          <w:tcPr>
            <w:tcW w:w="194" w:type="pct"/>
            <w:tcBorders>
              <w:top w:val="nil"/>
              <w:left w:val="nil"/>
              <w:bottom w:val="nil"/>
              <w:right w:val="nil"/>
            </w:tcBorders>
            <w:noWrap/>
            <w:vAlign w:val="center"/>
            <w:hideMark/>
          </w:tcPr>
          <w:p w14:paraId="4D9FF17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BFEFDC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5B9B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17,432 </w:t>
            </w:r>
          </w:p>
        </w:tc>
      </w:tr>
      <w:tr w:rsidR="008E6481" w:rsidRPr="00E831B9" w14:paraId="02AACEF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F351F7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Palau</w:t>
            </w:r>
          </w:p>
        </w:tc>
        <w:tc>
          <w:tcPr>
            <w:tcW w:w="519" w:type="pct"/>
            <w:tcBorders>
              <w:top w:val="single" w:sz="4" w:space="0" w:color="auto"/>
              <w:left w:val="single" w:sz="4" w:space="0" w:color="auto"/>
              <w:bottom w:val="single" w:sz="4" w:space="0" w:color="auto"/>
              <w:right w:val="single" w:sz="4" w:space="0" w:color="auto"/>
            </w:tcBorders>
            <w:vAlign w:val="center"/>
            <w:hideMark/>
          </w:tcPr>
          <w:p w14:paraId="54047BC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B0C9A6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D8CC5A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C8755C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F2C9C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53329A6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75A181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65C014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58243DE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DD304C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Panama</w:t>
            </w:r>
          </w:p>
        </w:tc>
        <w:tc>
          <w:tcPr>
            <w:tcW w:w="519" w:type="pct"/>
            <w:tcBorders>
              <w:top w:val="single" w:sz="4" w:space="0" w:color="auto"/>
              <w:left w:val="single" w:sz="4" w:space="0" w:color="auto"/>
              <w:bottom w:val="single" w:sz="4" w:space="0" w:color="auto"/>
              <w:right w:val="single" w:sz="4" w:space="0" w:color="auto"/>
            </w:tcBorders>
            <w:vAlign w:val="center"/>
            <w:hideMark/>
          </w:tcPr>
          <w:p w14:paraId="536BAD8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0.090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ECCD1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0.113</w:t>
            </w:r>
          </w:p>
        </w:tc>
        <w:tc>
          <w:tcPr>
            <w:tcW w:w="259" w:type="pct"/>
            <w:tcBorders>
              <w:top w:val="nil"/>
              <w:left w:val="nil"/>
              <w:bottom w:val="nil"/>
              <w:right w:val="nil"/>
            </w:tcBorders>
            <w:noWrap/>
            <w:vAlign w:val="center"/>
            <w:hideMark/>
          </w:tcPr>
          <w:p w14:paraId="6B83C16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8A0013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15,097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D5B384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14,993 </w:t>
            </w:r>
          </w:p>
        </w:tc>
        <w:tc>
          <w:tcPr>
            <w:tcW w:w="194" w:type="pct"/>
            <w:tcBorders>
              <w:top w:val="nil"/>
              <w:left w:val="nil"/>
              <w:bottom w:val="nil"/>
              <w:right w:val="nil"/>
            </w:tcBorders>
            <w:noWrap/>
            <w:vAlign w:val="center"/>
            <w:hideMark/>
          </w:tcPr>
          <w:p w14:paraId="5F8AD67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C5218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13,685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792F9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13,762 </w:t>
            </w:r>
          </w:p>
        </w:tc>
      </w:tr>
      <w:tr w:rsidR="008E6481" w:rsidRPr="00E831B9" w14:paraId="3B51565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168872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Papouasie-Nouvelle-Guinée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216167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468ECF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0.013</w:t>
            </w:r>
          </w:p>
        </w:tc>
        <w:tc>
          <w:tcPr>
            <w:tcW w:w="259" w:type="pct"/>
            <w:tcBorders>
              <w:top w:val="nil"/>
              <w:left w:val="nil"/>
              <w:bottom w:val="nil"/>
              <w:right w:val="nil"/>
            </w:tcBorders>
            <w:noWrap/>
            <w:vAlign w:val="center"/>
            <w:hideMark/>
          </w:tcPr>
          <w:p w14:paraId="08585A6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090CAE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DC5D8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1,665 </w:t>
            </w:r>
          </w:p>
        </w:tc>
        <w:tc>
          <w:tcPr>
            <w:tcW w:w="194" w:type="pct"/>
            <w:tcBorders>
              <w:top w:val="nil"/>
              <w:left w:val="nil"/>
              <w:bottom w:val="nil"/>
              <w:right w:val="nil"/>
            </w:tcBorders>
            <w:noWrap/>
            <w:vAlign w:val="center"/>
            <w:hideMark/>
          </w:tcPr>
          <w:p w14:paraId="79FEC237"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D6DA11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CA5CA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1,529 </w:t>
            </w:r>
          </w:p>
        </w:tc>
      </w:tr>
      <w:tr w:rsidR="008E6481" w:rsidRPr="00E831B9" w14:paraId="42265E1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A6977F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Paraguay</w:t>
            </w:r>
          </w:p>
        </w:tc>
        <w:tc>
          <w:tcPr>
            <w:tcW w:w="519" w:type="pct"/>
            <w:tcBorders>
              <w:top w:val="single" w:sz="4" w:space="0" w:color="auto"/>
              <w:left w:val="single" w:sz="4" w:space="0" w:color="auto"/>
              <w:bottom w:val="single" w:sz="4" w:space="0" w:color="auto"/>
              <w:right w:val="single" w:sz="4" w:space="0" w:color="auto"/>
            </w:tcBorders>
            <w:vAlign w:val="center"/>
            <w:hideMark/>
          </w:tcPr>
          <w:p w14:paraId="7B2BC89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0.026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9BC54B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0.033</w:t>
            </w:r>
          </w:p>
        </w:tc>
        <w:tc>
          <w:tcPr>
            <w:tcW w:w="259" w:type="pct"/>
            <w:tcBorders>
              <w:top w:val="nil"/>
              <w:left w:val="nil"/>
              <w:bottom w:val="nil"/>
              <w:right w:val="nil"/>
            </w:tcBorders>
            <w:noWrap/>
            <w:vAlign w:val="center"/>
            <w:hideMark/>
          </w:tcPr>
          <w:p w14:paraId="290A483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A825DF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4,361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65BDF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4,330 </w:t>
            </w:r>
          </w:p>
        </w:tc>
        <w:tc>
          <w:tcPr>
            <w:tcW w:w="194" w:type="pct"/>
            <w:tcBorders>
              <w:top w:val="nil"/>
              <w:left w:val="nil"/>
              <w:bottom w:val="nil"/>
              <w:right w:val="nil"/>
            </w:tcBorders>
            <w:noWrap/>
            <w:vAlign w:val="center"/>
            <w:hideMark/>
          </w:tcPr>
          <w:p w14:paraId="4D895F3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A1601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3,953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933C55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3,976 </w:t>
            </w:r>
          </w:p>
        </w:tc>
      </w:tr>
      <w:tr w:rsidR="008E6481" w:rsidRPr="00E831B9" w14:paraId="5B687B8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4F571A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Pays-Bas</w:t>
            </w:r>
          </w:p>
        </w:tc>
        <w:tc>
          <w:tcPr>
            <w:tcW w:w="519" w:type="pct"/>
            <w:tcBorders>
              <w:top w:val="single" w:sz="4" w:space="0" w:color="auto"/>
              <w:left w:val="single" w:sz="4" w:space="0" w:color="auto"/>
              <w:bottom w:val="single" w:sz="4" w:space="0" w:color="auto"/>
              <w:right w:val="single" w:sz="4" w:space="0" w:color="auto"/>
            </w:tcBorders>
            <w:vAlign w:val="center"/>
            <w:hideMark/>
          </w:tcPr>
          <w:p w14:paraId="6714E0F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1.377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707356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1.721</w:t>
            </w:r>
          </w:p>
        </w:tc>
        <w:tc>
          <w:tcPr>
            <w:tcW w:w="259" w:type="pct"/>
            <w:tcBorders>
              <w:top w:val="nil"/>
              <w:left w:val="nil"/>
              <w:bottom w:val="nil"/>
              <w:right w:val="nil"/>
            </w:tcBorders>
            <w:noWrap/>
            <w:vAlign w:val="center"/>
            <w:hideMark/>
          </w:tcPr>
          <w:p w14:paraId="5A9889C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8EB98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230,986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14359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229,390 </w:t>
            </w:r>
          </w:p>
        </w:tc>
        <w:tc>
          <w:tcPr>
            <w:tcW w:w="194" w:type="pct"/>
            <w:tcBorders>
              <w:top w:val="nil"/>
              <w:left w:val="nil"/>
              <w:bottom w:val="nil"/>
              <w:right w:val="nil"/>
            </w:tcBorders>
            <w:noWrap/>
            <w:vAlign w:val="center"/>
            <w:hideMark/>
          </w:tcPr>
          <w:p w14:paraId="3FC79DA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7F8B08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209,383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A989A6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210,559 </w:t>
            </w:r>
          </w:p>
        </w:tc>
      </w:tr>
      <w:tr w:rsidR="008E6481" w:rsidRPr="00E831B9" w14:paraId="09EB8E2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25875B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Pérou</w:t>
            </w:r>
          </w:p>
        </w:tc>
        <w:tc>
          <w:tcPr>
            <w:tcW w:w="519" w:type="pct"/>
            <w:tcBorders>
              <w:top w:val="single" w:sz="4" w:space="0" w:color="auto"/>
              <w:left w:val="single" w:sz="4" w:space="0" w:color="auto"/>
              <w:bottom w:val="single" w:sz="4" w:space="0" w:color="auto"/>
              <w:right w:val="single" w:sz="4" w:space="0" w:color="auto"/>
            </w:tcBorders>
            <w:vAlign w:val="center"/>
            <w:hideMark/>
          </w:tcPr>
          <w:p w14:paraId="26A7B3E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0.163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AACC1D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0.204</w:t>
            </w:r>
          </w:p>
        </w:tc>
        <w:tc>
          <w:tcPr>
            <w:tcW w:w="259" w:type="pct"/>
            <w:tcBorders>
              <w:top w:val="nil"/>
              <w:left w:val="nil"/>
              <w:bottom w:val="nil"/>
              <w:right w:val="nil"/>
            </w:tcBorders>
            <w:noWrap/>
            <w:vAlign w:val="center"/>
            <w:hideMark/>
          </w:tcPr>
          <w:p w14:paraId="2096102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7F786D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27,343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FC763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27,153 </w:t>
            </w:r>
          </w:p>
        </w:tc>
        <w:tc>
          <w:tcPr>
            <w:tcW w:w="194" w:type="pct"/>
            <w:tcBorders>
              <w:top w:val="nil"/>
              <w:left w:val="nil"/>
              <w:bottom w:val="nil"/>
              <w:right w:val="nil"/>
            </w:tcBorders>
            <w:noWrap/>
            <w:vAlign w:val="center"/>
            <w:hideMark/>
          </w:tcPr>
          <w:p w14:paraId="494FF7D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BE3E77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24,785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133C3C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24,925 </w:t>
            </w:r>
          </w:p>
        </w:tc>
      </w:tr>
      <w:tr w:rsidR="008E6481" w:rsidRPr="00E831B9" w14:paraId="41C3DB1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CBA341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Philippines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7E6DCEE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5A6EDE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0.265</w:t>
            </w:r>
          </w:p>
        </w:tc>
        <w:tc>
          <w:tcPr>
            <w:tcW w:w="259" w:type="pct"/>
            <w:tcBorders>
              <w:top w:val="nil"/>
              <w:left w:val="nil"/>
              <w:bottom w:val="nil"/>
              <w:right w:val="nil"/>
            </w:tcBorders>
            <w:noWrap/>
            <w:vAlign w:val="center"/>
            <w:hideMark/>
          </w:tcPr>
          <w:p w14:paraId="0002628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68BCA0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35,562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D29D0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35,315 </w:t>
            </w:r>
          </w:p>
        </w:tc>
        <w:tc>
          <w:tcPr>
            <w:tcW w:w="194" w:type="pct"/>
            <w:tcBorders>
              <w:top w:val="nil"/>
              <w:left w:val="nil"/>
              <w:bottom w:val="nil"/>
              <w:right w:val="nil"/>
            </w:tcBorders>
            <w:noWrap/>
            <w:vAlign w:val="center"/>
            <w:hideMark/>
          </w:tcPr>
          <w:p w14:paraId="09DFE50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D60EC6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32,236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A5AA04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32,417 </w:t>
            </w:r>
          </w:p>
        </w:tc>
      </w:tr>
      <w:tr w:rsidR="008E6481" w:rsidRPr="00E831B9" w14:paraId="086A800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1B8377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Pologne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335196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0.837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71CC60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1.046</w:t>
            </w:r>
          </w:p>
        </w:tc>
        <w:tc>
          <w:tcPr>
            <w:tcW w:w="259" w:type="pct"/>
            <w:tcBorders>
              <w:top w:val="nil"/>
              <w:left w:val="nil"/>
              <w:bottom w:val="nil"/>
              <w:right w:val="nil"/>
            </w:tcBorders>
            <w:noWrap/>
            <w:vAlign w:val="center"/>
            <w:hideMark/>
          </w:tcPr>
          <w:p w14:paraId="75E6088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4E22B4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140,403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A28BD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139,432 </w:t>
            </w:r>
          </w:p>
        </w:tc>
        <w:tc>
          <w:tcPr>
            <w:tcW w:w="194" w:type="pct"/>
            <w:tcBorders>
              <w:top w:val="nil"/>
              <w:left w:val="nil"/>
              <w:bottom w:val="nil"/>
              <w:right w:val="nil"/>
            </w:tcBorders>
            <w:noWrap/>
            <w:vAlign w:val="center"/>
            <w:hideMark/>
          </w:tcPr>
          <w:p w14:paraId="4DDCBE6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8807D4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127,272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454130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127,987 </w:t>
            </w:r>
          </w:p>
        </w:tc>
      </w:tr>
      <w:tr w:rsidR="008E6481" w:rsidRPr="00E831B9" w14:paraId="75A66C9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8BF7FB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Portugal</w:t>
            </w:r>
          </w:p>
        </w:tc>
        <w:tc>
          <w:tcPr>
            <w:tcW w:w="519" w:type="pct"/>
            <w:tcBorders>
              <w:top w:val="single" w:sz="4" w:space="0" w:color="auto"/>
              <w:left w:val="single" w:sz="4" w:space="0" w:color="auto"/>
              <w:bottom w:val="single" w:sz="4" w:space="0" w:color="auto"/>
              <w:right w:val="single" w:sz="4" w:space="0" w:color="auto"/>
            </w:tcBorders>
            <w:vAlign w:val="center"/>
            <w:hideMark/>
          </w:tcPr>
          <w:p w14:paraId="659449A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0.353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4DA7D5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0.441</w:t>
            </w:r>
          </w:p>
        </w:tc>
        <w:tc>
          <w:tcPr>
            <w:tcW w:w="259" w:type="pct"/>
            <w:tcBorders>
              <w:top w:val="nil"/>
              <w:left w:val="nil"/>
              <w:bottom w:val="nil"/>
              <w:right w:val="nil"/>
            </w:tcBorders>
            <w:noWrap/>
            <w:vAlign w:val="center"/>
            <w:hideMark/>
          </w:tcPr>
          <w:p w14:paraId="4D0714C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3B4C3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59,214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B0679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58,804 </w:t>
            </w:r>
          </w:p>
        </w:tc>
        <w:tc>
          <w:tcPr>
            <w:tcW w:w="194" w:type="pct"/>
            <w:tcBorders>
              <w:top w:val="nil"/>
              <w:left w:val="nil"/>
              <w:bottom w:val="nil"/>
              <w:right w:val="nil"/>
            </w:tcBorders>
            <w:noWrap/>
            <w:vAlign w:val="center"/>
            <w:hideMark/>
          </w:tcPr>
          <w:p w14:paraId="5284032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D7A829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53,676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F1430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53,978 </w:t>
            </w:r>
          </w:p>
        </w:tc>
      </w:tr>
      <w:tr w:rsidR="008E6481" w:rsidRPr="00E831B9" w14:paraId="5138226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CA1BEE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Qatar</w:t>
            </w:r>
          </w:p>
        </w:tc>
        <w:tc>
          <w:tcPr>
            <w:tcW w:w="519" w:type="pct"/>
            <w:tcBorders>
              <w:top w:val="single" w:sz="4" w:space="0" w:color="auto"/>
              <w:left w:val="single" w:sz="4" w:space="0" w:color="auto"/>
              <w:bottom w:val="single" w:sz="4" w:space="0" w:color="auto"/>
              <w:right w:val="single" w:sz="4" w:space="0" w:color="auto"/>
            </w:tcBorders>
            <w:vAlign w:val="center"/>
            <w:hideMark/>
          </w:tcPr>
          <w:p w14:paraId="3425146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0.269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D8CC2F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0.336</w:t>
            </w:r>
          </w:p>
        </w:tc>
        <w:tc>
          <w:tcPr>
            <w:tcW w:w="259" w:type="pct"/>
            <w:tcBorders>
              <w:top w:val="nil"/>
              <w:left w:val="nil"/>
              <w:bottom w:val="nil"/>
              <w:right w:val="nil"/>
            </w:tcBorders>
            <w:noWrap/>
            <w:vAlign w:val="center"/>
            <w:hideMark/>
          </w:tcPr>
          <w:p w14:paraId="6C20F1E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6EDC34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45,124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6A2F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44,811 </w:t>
            </w:r>
          </w:p>
        </w:tc>
        <w:tc>
          <w:tcPr>
            <w:tcW w:w="194" w:type="pct"/>
            <w:tcBorders>
              <w:top w:val="nil"/>
              <w:left w:val="nil"/>
              <w:bottom w:val="nil"/>
              <w:right w:val="nil"/>
            </w:tcBorders>
            <w:noWrap/>
            <w:vAlign w:val="center"/>
            <w:hideMark/>
          </w:tcPr>
          <w:p w14:paraId="46AA22E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8096AC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40,903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C5342D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41,133 </w:t>
            </w:r>
          </w:p>
        </w:tc>
      </w:tr>
      <w:tr w:rsidR="008E6481" w:rsidRPr="00E831B9" w14:paraId="64E02F0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18D6DD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arabe syrienne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9BC8EF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C4EE3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0.011</w:t>
            </w:r>
          </w:p>
        </w:tc>
        <w:tc>
          <w:tcPr>
            <w:tcW w:w="259" w:type="pct"/>
            <w:tcBorders>
              <w:top w:val="nil"/>
              <w:left w:val="nil"/>
              <w:bottom w:val="nil"/>
              <w:right w:val="nil"/>
            </w:tcBorders>
            <w:noWrap/>
            <w:vAlign w:val="center"/>
            <w:hideMark/>
          </w:tcPr>
          <w:p w14:paraId="6AF2DFE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284CF2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1,510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0AE4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1,499 </w:t>
            </w:r>
          </w:p>
        </w:tc>
        <w:tc>
          <w:tcPr>
            <w:tcW w:w="194" w:type="pct"/>
            <w:tcBorders>
              <w:top w:val="nil"/>
              <w:left w:val="nil"/>
              <w:bottom w:val="nil"/>
              <w:right w:val="nil"/>
            </w:tcBorders>
            <w:noWrap/>
            <w:vAlign w:val="center"/>
            <w:hideMark/>
          </w:tcPr>
          <w:p w14:paraId="08F0C9F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88076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352A71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1,375 </w:t>
            </w:r>
          </w:p>
        </w:tc>
      </w:tr>
      <w:tr w:rsidR="008E6481" w:rsidRPr="00E831B9" w14:paraId="4594541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77A444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Centrafricaine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899BB2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AE51F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068C2A0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A34531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63597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026BFD1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3D9A43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7E912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7F3193F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66ABE5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de Corée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815BE9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2.574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3E7C2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3.218</w:t>
            </w:r>
          </w:p>
        </w:tc>
        <w:tc>
          <w:tcPr>
            <w:tcW w:w="259" w:type="pct"/>
            <w:tcBorders>
              <w:top w:val="nil"/>
              <w:left w:val="nil"/>
              <w:bottom w:val="nil"/>
              <w:right w:val="nil"/>
            </w:tcBorders>
            <w:noWrap/>
            <w:vAlign w:val="center"/>
            <w:hideMark/>
          </w:tcPr>
          <w:p w14:paraId="292DCC5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D042B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431,778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40D379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428,794 </w:t>
            </w:r>
          </w:p>
        </w:tc>
        <w:tc>
          <w:tcPr>
            <w:tcW w:w="194" w:type="pct"/>
            <w:tcBorders>
              <w:top w:val="nil"/>
              <w:left w:val="nil"/>
              <w:bottom w:val="nil"/>
              <w:right w:val="nil"/>
            </w:tcBorders>
            <w:noWrap/>
            <w:vAlign w:val="center"/>
            <w:hideMark/>
          </w:tcPr>
          <w:p w14:paraId="0A19585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95FEB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391,395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FE63FF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393,593 </w:t>
            </w:r>
          </w:p>
        </w:tc>
      </w:tr>
      <w:tr w:rsidR="008E6481" w:rsidRPr="00E831B9" w14:paraId="145070B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C0565E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de Moldavie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622672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DBBA5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1887F1B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2510B7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A30C19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6B7FD25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1B6141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12CF21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7F3D64C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D00E8D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démocratique du Congo</w:t>
            </w:r>
          </w:p>
        </w:tc>
        <w:tc>
          <w:tcPr>
            <w:tcW w:w="519" w:type="pct"/>
            <w:tcBorders>
              <w:top w:val="single" w:sz="4" w:space="0" w:color="auto"/>
              <w:left w:val="single" w:sz="4" w:space="0" w:color="auto"/>
              <w:bottom w:val="single" w:sz="4" w:space="0" w:color="auto"/>
              <w:right w:val="single" w:sz="4" w:space="0" w:color="auto"/>
            </w:tcBorders>
            <w:vAlign w:val="center"/>
            <w:hideMark/>
          </w:tcPr>
          <w:p w14:paraId="56F110BD" w14:textId="77777777" w:rsidR="008E6481" w:rsidRPr="00E831B9" w:rsidRDefault="008E6481" w:rsidP="00BF727C">
            <w:pPr>
              <w:jc w:val="center"/>
              <w:rPr>
                <w:rFonts w:ascii="Calibri" w:hAnsi="Calibri" w:cstheme="majorBidi"/>
                <w:color w:val="FF0000"/>
                <w:sz w:val="16"/>
                <w:szCs w:val="16"/>
                <w:lang w:eastAsia="zh-CN"/>
              </w:rPr>
            </w:pPr>
            <w:r w:rsidRPr="003374D1">
              <w:rPr>
                <w:rFonts w:ascii="Calibri" w:hAnsi="Calibri" w:cstheme="majorBidi"/>
                <w:color w:val="000000" w:themeColor="text1"/>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91C091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4395767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7EDCB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8978BE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48DF1CF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267403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E16796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23CF118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150DF4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démocratique populaire lao</w:t>
            </w:r>
          </w:p>
        </w:tc>
        <w:tc>
          <w:tcPr>
            <w:tcW w:w="519" w:type="pct"/>
            <w:tcBorders>
              <w:top w:val="single" w:sz="4" w:space="0" w:color="auto"/>
              <w:left w:val="single" w:sz="4" w:space="0" w:color="auto"/>
              <w:bottom w:val="single" w:sz="4" w:space="0" w:color="auto"/>
              <w:right w:val="single" w:sz="4" w:space="0" w:color="auto"/>
            </w:tcBorders>
            <w:vAlign w:val="center"/>
            <w:hideMark/>
          </w:tcPr>
          <w:p w14:paraId="469228F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3A6FE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0CE411D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48E2B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D24836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7CD311D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85F465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A1A08C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8E6481" w:rsidRPr="00E831B9" w14:paraId="71F8511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9E06F7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dominicaine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121FFE2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0.067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659ED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0.084</w:t>
            </w:r>
          </w:p>
        </w:tc>
        <w:tc>
          <w:tcPr>
            <w:tcW w:w="259" w:type="pct"/>
            <w:tcBorders>
              <w:top w:val="nil"/>
              <w:left w:val="nil"/>
              <w:bottom w:val="nil"/>
              <w:right w:val="nil"/>
            </w:tcBorders>
            <w:noWrap/>
            <w:vAlign w:val="center"/>
            <w:hideMark/>
          </w:tcPr>
          <w:p w14:paraId="058B904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62B868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11,239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ED5D25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11,161 </w:t>
            </w:r>
          </w:p>
        </w:tc>
        <w:tc>
          <w:tcPr>
            <w:tcW w:w="194" w:type="pct"/>
            <w:tcBorders>
              <w:top w:val="nil"/>
              <w:left w:val="nil"/>
              <w:bottom w:val="nil"/>
              <w:right w:val="nil"/>
            </w:tcBorders>
            <w:noWrap/>
            <w:vAlign w:val="center"/>
            <w:hideMark/>
          </w:tcPr>
          <w:p w14:paraId="4BF3753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5E5043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10,188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DDEA8A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10,245 </w:t>
            </w:r>
          </w:p>
        </w:tc>
      </w:tr>
      <w:tr w:rsidR="008E6481" w:rsidRPr="00E831B9" w14:paraId="08DEF94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E4B3A4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 populaire démocratique de Corée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7071FF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7630C38"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0.006</w:t>
            </w:r>
          </w:p>
        </w:tc>
        <w:tc>
          <w:tcPr>
            <w:tcW w:w="259" w:type="pct"/>
            <w:tcBorders>
              <w:top w:val="nil"/>
              <w:left w:val="nil"/>
              <w:bottom w:val="nil"/>
              <w:right w:val="nil"/>
            </w:tcBorders>
            <w:noWrap/>
            <w:vAlign w:val="center"/>
            <w:hideMark/>
          </w:tcPr>
          <w:p w14:paraId="6DD89BF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9E4CBA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653C4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833 </w:t>
            </w:r>
          </w:p>
        </w:tc>
        <w:tc>
          <w:tcPr>
            <w:tcW w:w="194" w:type="pct"/>
            <w:tcBorders>
              <w:top w:val="nil"/>
              <w:left w:val="nil"/>
              <w:bottom w:val="nil"/>
              <w:right w:val="nil"/>
            </w:tcBorders>
            <w:noWrap/>
            <w:vAlign w:val="center"/>
            <w:hideMark/>
          </w:tcPr>
          <w:p w14:paraId="4BC73B2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5341CB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B3E1C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765 </w:t>
            </w:r>
          </w:p>
        </w:tc>
      </w:tr>
      <w:tr w:rsidR="008E6481" w:rsidRPr="00E831B9" w14:paraId="4DA82A9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D0E103A"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République-Unie de Tanzanie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F916F70" w14:textId="77777777" w:rsidR="008E6481" w:rsidRPr="00E831B9" w:rsidRDefault="008E6481" w:rsidP="00BF727C">
            <w:pPr>
              <w:jc w:val="center"/>
              <w:rPr>
                <w:rFonts w:ascii="Calibri" w:hAnsi="Calibri" w:cstheme="majorBidi"/>
                <w:color w:val="FF0000"/>
                <w:sz w:val="16"/>
                <w:szCs w:val="16"/>
                <w:lang w:eastAsia="zh-CN"/>
              </w:rPr>
            </w:pPr>
            <w:r w:rsidRPr="003374D1">
              <w:rPr>
                <w:rFonts w:ascii="Calibri" w:hAnsi="Calibri" w:cstheme="majorBidi"/>
                <w:color w:val="000000" w:themeColor="text1"/>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96D0AF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074A28B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3094B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A6193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3D22AE7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68B263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3465E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3CACE52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775B06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Roumanie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8FC397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0.312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34E42B"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0.390</w:t>
            </w:r>
          </w:p>
        </w:tc>
        <w:tc>
          <w:tcPr>
            <w:tcW w:w="259" w:type="pct"/>
            <w:tcBorders>
              <w:top w:val="nil"/>
              <w:left w:val="nil"/>
              <w:bottom w:val="nil"/>
              <w:right w:val="nil"/>
            </w:tcBorders>
            <w:noWrap/>
            <w:vAlign w:val="center"/>
            <w:hideMark/>
          </w:tcPr>
          <w:p w14:paraId="3B2214F9"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58B55A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52,337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D6175D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51,975 </w:t>
            </w:r>
          </w:p>
        </w:tc>
        <w:tc>
          <w:tcPr>
            <w:tcW w:w="194" w:type="pct"/>
            <w:tcBorders>
              <w:top w:val="nil"/>
              <w:left w:val="nil"/>
              <w:bottom w:val="nil"/>
              <w:right w:val="nil"/>
            </w:tcBorders>
            <w:noWrap/>
            <w:vAlign w:val="center"/>
            <w:hideMark/>
          </w:tcPr>
          <w:p w14:paraId="4EF22C8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BA2B06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47,442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55265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47,708 </w:t>
            </w:r>
          </w:p>
        </w:tc>
      </w:tr>
      <w:tr w:rsidR="008E6481" w:rsidRPr="00E831B9" w14:paraId="401F653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FDF9AED" w14:textId="77777777" w:rsidR="008E6481" w:rsidRPr="00654A3E" w:rsidRDefault="008E6481" w:rsidP="00BF727C">
            <w:pPr>
              <w:rPr>
                <w:rFonts w:asciiTheme="majorHAnsi" w:hAnsiTheme="majorHAnsi" w:cstheme="majorHAnsi"/>
                <w:sz w:val="16"/>
                <w:szCs w:val="16"/>
                <w:lang w:eastAsia="zh-CN"/>
              </w:rPr>
            </w:pPr>
            <w:r w:rsidRPr="00D40160">
              <w:rPr>
                <w:rFonts w:asciiTheme="majorHAnsi" w:hAnsiTheme="majorHAnsi" w:cstheme="majorHAnsi"/>
                <w:sz w:val="16"/>
                <w:szCs w:val="16"/>
              </w:rPr>
              <w:t>Royaume-Uni de Grande-Bretagne et d'Irlande du Nord</w:t>
            </w:r>
          </w:p>
        </w:tc>
        <w:tc>
          <w:tcPr>
            <w:tcW w:w="519" w:type="pct"/>
            <w:tcBorders>
              <w:top w:val="single" w:sz="4" w:space="0" w:color="auto"/>
              <w:left w:val="single" w:sz="4" w:space="0" w:color="auto"/>
              <w:bottom w:val="single" w:sz="4" w:space="0" w:color="auto"/>
              <w:right w:val="single" w:sz="4" w:space="0" w:color="auto"/>
            </w:tcBorders>
            <w:vAlign w:val="center"/>
            <w:hideMark/>
          </w:tcPr>
          <w:p w14:paraId="504751C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4.375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B1A58A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5.469</w:t>
            </w:r>
          </w:p>
        </w:tc>
        <w:tc>
          <w:tcPr>
            <w:tcW w:w="259" w:type="pct"/>
            <w:tcBorders>
              <w:top w:val="nil"/>
              <w:left w:val="nil"/>
              <w:bottom w:val="nil"/>
              <w:right w:val="nil"/>
            </w:tcBorders>
            <w:noWrap/>
            <w:vAlign w:val="center"/>
            <w:hideMark/>
          </w:tcPr>
          <w:p w14:paraId="1CC6D79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349205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733,887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76B29D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728,817 </w:t>
            </w:r>
          </w:p>
        </w:tc>
        <w:tc>
          <w:tcPr>
            <w:tcW w:w="194" w:type="pct"/>
            <w:tcBorders>
              <w:top w:val="nil"/>
              <w:left w:val="nil"/>
              <w:bottom w:val="nil"/>
              <w:right w:val="nil"/>
            </w:tcBorders>
            <w:noWrap/>
            <w:vAlign w:val="center"/>
            <w:hideMark/>
          </w:tcPr>
          <w:p w14:paraId="6531BED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0739A9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665,251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FF8F0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668,986 </w:t>
            </w:r>
          </w:p>
        </w:tc>
      </w:tr>
      <w:tr w:rsidR="008E6481" w:rsidRPr="00E831B9" w14:paraId="167F8267"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F7A24F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Rwanda</w:t>
            </w:r>
          </w:p>
        </w:tc>
        <w:tc>
          <w:tcPr>
            <w:tcW w:w="519" w:type="pct"/>
            <w:tcBorders>
              <w:top w:val="single" w:sz="4" w:space="0" w:color="auto"/>
              <w:left w:val="single" w:sz="4" w:space="0" w:color="auto"/>
              <w:bottom w:val="single" w:sz="4" w:space="0" w:color="auto"/>
              <w:right w:val="single" w:sz="4" w:space="0" w:color="auto"/>
            </w:tcBorders>
            <w:vAlign w:val="center"/>
            <w:hideMark/>
          </w:tcPr>
          <w:p w14:paraId="5BE86CC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A2A4D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409C0C4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D8EDC3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CA362E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13161CD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25D7E0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7B7F00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5AF896B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4BA5EB1" w14:textId="77777777" w:rsidR="008E6481" w:rsidRPr="00654A3E" w:rsidRDefault="008E6481" w:rsidP="00BF727C">
            <w:pPr>
              <w:rPr>
                <w:rFonts w:asciiTheme="majorHAnsi" w:hAnsiTheme="majorHAnsi" w:cstheme="majorHAnsi"/>
                <w:sz w:val="16"/>
                <w:szCs w:val="16"/>
                <w:lang w:eastAsia="zh-CN"/>
              </w:rPr>
            </w:pPr>
            <w:r w:rsidRPr="00D40160">
              <w:rPr>
                <w:rFonts w:asciiTheme="majorHAnsi" w:hAnsiTheme="majorHAnsi" w:cstheme="majorHAnsi"/>
                <w:sz w:val="16"/>
                <w:szCs w:val="16"/>
              </w:rPr>
              <w:t>Saint Vincent et les Grenadines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6CCF8BC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1317B0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124A790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E11597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AA1B08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77FDE86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2C9D4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3FA0E0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90CA0A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DBA5CE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Saint-Kitts-et-Nevis</w:t>
            </w:r>
          </w:p>
        </w:tc>
        <w:tc>
          <w:tcPr>
            <w:tcW w:w="519" w:type="pct"/>
            <w:tcBorders>
              <w:top w:val="single" w:sz="4" w:space="0" w:color="auto"/>
              <w:left w:val="single" w:sz="4" w:space="0" w:color="auto"/>
              <w:bottom w:val="single" w:sz="4" w:space="0" w:color="auto"/>
              <w:right w:val="single" w:sz="4" w:space="0" w:color="auto"/>
            </w:tcBorders>
            <w:vAlign w:val="center"/>
            <w:hideMark/>
          </w:tcPr>
          <w:p w14:paraId="418B81E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046A2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6468C96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3029A6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5EB420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1D50FF1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7576C4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FE0AAF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4074D0B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47BDA2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Saint-Marin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E6C8F1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BB24E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5784665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D5649E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25E154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2E6265D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FEA7D7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1DB2DB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046FC2E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C78E30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Sainte-Lucie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4A9C9B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ABA92D"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7485F25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1AE1ED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FE2CD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5AF22002"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5C2C04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B57053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61BA95A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E95137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Salomon (Îles)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4818F6F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C6BAFF"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3007FA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52D502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67E4F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AC7D5E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F6620F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C0C5F8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BBF1E5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E0C74B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Samoa</w:t>
            </w:r>
          </w:p>
        </w:tc>
        <w:tc>
          <w:tcPr>
            <w:tcW w:w="519" w:type="pct"/>
            <w:tcBorders>
              <w:top w:val="single" w:sz="4" w:space="0" w:color="auto"/>
              <w:left w:val="single" w:sz="4" w:space="0" w:color="auto"/>
              <w:bottom w:val="single" w:sz="4" w:space="0" w:color="auto"/>
              <w:right w:val="single" w:sz="4" w:space="0" w:color="auto"/>
            </w:tcBorders>
            <w:vAlign w:val="center"/>
            <w:hideMark/>
          </w:tcPr>
          <w:p w14:paraId="4EE7A2F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764E1C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436AAF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04ABD5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E4EC87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5F6D3B7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C904EE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72EDC1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5195ABC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DFD1A8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Sao Tomé et Principe</w:t>
            </w:r>
          </w:p>
        </w:tc>
        <w:tc>
          <w:tcPr>
            <w:tcW w:w="519" w:type="pct"/>
            <w:tcBorders>
              <w:top w:val="single" w:sz="4" w:space="0" w:color="auto"/>
              <w:left w:val="single" w:sz="4" w:space="0" w:color="auto"/>
              <w:bottom w:val="single" w:sz="4" w:space="0" w:color="auto"/>
              <w:right w:val="single" w:sz="4" w:space="0" w:color="auto"/>
            </w:tcBorders>
            <w:vAlign w:val="center"/>
            <w:hideMark/>
          </w:tcPr>
          <w:p w14:paraId="11F0466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9C9933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55218EDA"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372344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4CAE5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4BC9D11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8675F1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B8836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7519A26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5ECF02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Sénégal</w:t>
            </w:r>
          </w:p>
        </w:tc>
        <w:tc>
          <w:tcPr>
            <w:tcW w:w="519" w:type="pct"/>
            <w:tcBorders>
              <w:top w:val="single" w:sz="4" w:space="0" w:color="auto"/>
              <w:left w:val="single" w:sz="4" w:space="0" w:color="auto"/>
              <w:bottom w:val="single" w:sz="4" w:space="0" w:color="auto"/>
              <w:right w:val="single" w:sz="4" w:space="0" w:color="auto"/>
            </w:tcBorders>
            <w:vAlign w:val="center"/>
            <w:hideMark/>
          </w:tcPr>
          <w:p w14:paraId="1DC6CF3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08DF0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4260EC2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B50817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A8472C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4633F20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1D8666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5DE882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8E6481" w:rsidRPr="00E831B9" w14:paraId="28761535"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378DEE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Serbie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F0B28E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A2C93D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0.040</w:t>
            </w:r>
          </w:p>
        </w:tc>
        <w:tc>
          <w:tcPr>
            <w:tcW w:w="259" w:type="pct"/>
            <w:tcBorders>
              <w:top w:val="nil"/>
              <w:left w:val="nil"/>
              <w:bottom w:val="nil"/>
              <w:right w:val="nil"/>
            </w:tcBorders>
            <w:noWrap/>
            <w:vAlign w:val="center"/>
            <w:hideMark/>
          </w:tcPr>
          <w:p w14:paraId="4B31417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BA8D38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6C7104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5,331 </w:t>
            </w:r>
          </w:p>
        </w:tc>
        <w:tc>
          <w:tcPr>
            <w:tcW w:w="194" w:type="pct"/>
            <w:tcBorders>
              <w:top w:val="nil"/>
              <w:left w:val="nil"/>
              <w:bottom w:val="nil"/>
              <w:right w:val="nil"/>
            </w:tcBorders>
            <w:noWrap/>
            <w:vAlign w:val="center"/>
            <w:hideMark/>
          </w:tcPr>
          <w:p w14:paraId="2DC906E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41BB1B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4,866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57D06A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4,893 </w:t>
            </w:r>
          </w:p>
        </w:tc>
      </w:tr>
      <w:tr w:rsidR="008E6481" w:rsidRPr="00E831B9" w14:paraId="56616F7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5185D7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Seychelles</w:t>
            </w:r>
          </w:p>
        </w:tc>
        <w:tc>
          <w:tcPr>
            <w:tcW w:w="519" w:type="pct"/>
            <w:tcBorders>
              <w:top w:val="single" w:sz="4" w:space="0" w:color="auto"/>
              <w:left w:val="single" w:sz="4" w:space="0" w:color="auto"/>
              <w:bottom w:val="single" w:sz="4" w:space="0" w:color="auto"/>
              <w:right w:val="single" w:sz="4" w:space="0" w:color="auto"/>
            </w:tcBorders>
            <w:vAlign w:val="center"/>
            <w:hideMark/>
          </w:tcPr>
          <w:p w14:paraId="22C71F9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C147B0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48C1008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F3E295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EC4B07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5AB2B87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55BBB8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B35B4A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647FD523"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2FE3CF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Sierra Leone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1E759890"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6A951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33E5955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99E7D6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3E842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195FD56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C8AD47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504CED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3ACA750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720810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Singapour</w:t>
            </w:r>
          </w:p>
        </w:tc>
        <w:tc>
          <w:tcPr>
            <w:tcW w:w="519" w:type="pct"/>
            <w:tcBorders>
              <w:top w:val="single" w:sz="4" w:space="0" w:color="auto"/>
              <w:left w:val="single" w:sz="4" w:space="0" w:color="auto"/>
              <w:bottom w:val="single" w:sz="4" w:space="0" w:color="auto"/>
              <w:right w:val="single" w:sz="4" w:space="0" w:color="auto"/>
            </w:tcBorders>
            <w:vAlign w:val="center"/>
            <w:hideMark/>
          </w:tcPr>
          <w:p w14:paraId="5503815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0.504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285307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0.630</w:t>
            </w:r>
          </w:p>
        </w:tc>
        <w:tc>
          <w:tcPr>
            <w:tcW w:w="259" w:type="pct"/>
            <w:tcBorders>
              <w:top w:val="nil"/>
              <w:left w:val="nil"/>
              <w:bottom w:val="nil"/>
              <w:right w:val="nil"/>
            </w:tcBorders>
            <w:noWrap/>
            <w:vAlign w:val="center"/>
            <w:hideMark/>
          </w:tcPr>
          <w:p w14:paraId="4A9FDFA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253CE8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84,544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26FF1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83,959 </w:t>
            </w:r>
          </w:p>
        </w:tc>
        <w:tc>
          <w:tcPr>
            <w:tcW w:w="194" w:type="pct"/>
            <w:tcBorders>
              <w:top w:val="nil"/>
              <w:left w:val="nil"/>
              <w:bottom w:val="nil"/>
              <w:right w:val="nil"/>
            </w:tcBorders>
            <w:noWrap/>
            <w:vAlign w:val="center"/>
            <w:hideMark/>
          </w:tcPr>
          <w:p w14:paraId="3715CEE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AB060A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76,637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B7962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77,067 </w:t>
            </w:r>
          </w:p>
        </w:tc>
      </w:tr>
      <w:tr w:rsidR="008E6481" w:rsidRPr="00E831B9" w14:paraId="33E6261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3F8C858"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Slovaquie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7A2A84E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0.155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C3A515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0.194</w:t>
            </w:r>
          </w:p>
        </w:tc>
        <w:tc>
          <w:tcPr>
            <w:tcW w:w="259" w:type="pct"/>
            <w:tcBorders>
              <w:top w:val="nil"/>
              <w:left w:val="nil"/>
              <w:bottom w:val="nil"/>
              <w:right w:val="nil"/>
            </w:tcBorders>
            <w:noWrap/>
            <w:vAlign w:val="center"/>
            <w:hideMark/>
          </w:tcPr>
          <w:p w14:paraId="744F36F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DFCA30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26,001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0083DB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25,820 </w:t>
            </w:r>
          </w:p>
        </w:tc>
        <w:tc>
          <w:tcPr>
            <w:tcW w:w="194" w:type="pct"/>
            <w:tcBorders>
              <w:top w:val="nil"/>
              <w:left w:val="nil"/>
              <w:bottom w:val="nil"/>
              <w:right w:val="nil"/>
            </w:tcBorders>
            <w:noWrap/>
            <w:vAlign w:val="center"/>
            <w:hideMark/>
          </w:tcPr>
          <w:p w14:paraId="573418A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4A1A41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23,569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20F86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23,701 </w:t>
            </w:r>
          </w:p>
        </w:tc>
      </w:tr>
      <w:tr w:rsidR="008E6481" w:rsidRPr="00E831B9" w14:paraId="492E2A0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F4F18D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Slovénie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877DE1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0.079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98F31B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0.099</w:t>
            </w:r>
          </w:p>
        </w:tc>
        <w:tc>
          <w:tcPr>
            <w:tcW w:w="259" w:type="pct"/>
            <w:tcBorders>
              <w:top w:val="nil"/>
              <w:left w:val="nil"/>
              <w:bottom w:val="nil"/>
              <w:right w:val="nil"/>
            </w:tcBorders>
            <w:noWrap/>
            <w:vAlign w:val="center"/>
            <w:hideMark/>
          </w:tcPr>
          <w:p w14:paraId="3572A61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A59FF0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13,252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9992DA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13,159 </w:t>
            </w:r>
          </w:p>
        </w:tc>
        <w:tc>
          <w:tcPr>
            <w:tcW w:w="194" w:type="pct"/>
            <w:tcBorders>
              <w:top w:val="nil"/>
              <w:left w:val="nil"/>
              <w:bottom w:val="nil"/>
              <w:right w:val="nil"/>
            </w:tcBorders>
            <w:noWrap/>
            <w:vAlign w:val="center"/>
            <w:hideMark/>
          </w:tcPr>
          <w:p w14:paraId="4479E491"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3427A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12,013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868025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12,080 </w:t>
            </w:r>
          </w:p>
        </w:tc>
      </w:tr>
      <w:tr w:rsidR="008E6481" w:rsidRPr="00E831B9" w14:paraId="6CDD739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B103754"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Somalie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82735A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341507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5BB872B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E15CAF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5195D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2921C85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00F456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4E5BF0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1374EDF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6A9173E"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Soudan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1FED6AD6" w14:textId="77777777" w:rsidR="008E6481" w:rsidRPr="00847DD3" w:rsidRDefault="008E6481" w:rsidP="00BF727C">
            <w:pPr>
              <w:jc w:val="center"/>
              <w:rPr>
                <w:rFonts w:ascii="Calibri" w:hAnsi="Calibri" w:cstheme="majorBidi"/>
                <w:sz w:val="16"/>
                <w:szCs w:val="16"/>
                <w:lang w:eastAsia="zh-CN"/>
              </w:rPr>
            </w:pPr>
            <w:r w:rsidRPr="00847DD3">
              <w:rPr>
                <w:rFonts w:ascii="Calibri" w:hAnsi="Calibri" w:cstheme="majorBidi"/>
                <w:sz w:val="16"/>
                <w:szCs w:val="16"/>
                <w:lang w:eastAsia="zh-CN"/>
              </w:rPr>
              <w:t>0.010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22847E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0E5ADFDB"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F4A88E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974116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74CBF7A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FE7AE4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615F56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1,222 </w:t>
            </w:r>
          </w:p>
        </w:tc>
      </w:tr>
      <w:tr w:rsidR="008E6481" w:rsidRPr="00E831B9" w14:paraId="1E323BF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7DA5D1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Sri Lanka</w:t>
            </w:r>
          </w:p>
        </w:tc>
        <w:tc>
          <w:tcPr>
            <w:tcW w:w="519" w:type="pct"/>
            <w:tcBorders>
              <w:top w:val="single" w:sz="4" w:space="0" w:color="auto"/>
              <w:left w:val="single" w:sz="4" w:space="0" w:color="auto"/>
              <w:bottom w:val="single" w:sz="4" w:space="0" w:color="auto"/>
              <w:right w:val="single" w:sz="4" w:space="0" w:color="auto"/>
            </w:tcBorders>
            <w:vAlign w:val="center"/>
            <w:hideMark/>
          </w:tcPr>
          <w:p w14:paraId="5F315FC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0.045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434C9F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0.056</w:t>
            </w:r>
          </w:p>
        </w:tc>
        <w:tc>
          <w:tcPr>
            <w:tcW w:w="259" w:type="pct"/>
            <w:tcBorders>
              <w:top w:val="nil"/>
              <w:left w:val="nil"/>
              <w:bottom w:val="nil"/>
              <w:right w:val="nil"/>
            </w:tcBorders>
            <w:noWrap/>
            <w:vAlign w:val="center"/>
            <w:hideMark/>
          </w:tcPr>
          <w:p w14:paraId="7833B1D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23A3AA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7,549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EE9FA4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7,496 </w:t>
            </w:r>
          </w:p>
        </w:tc>
        <w:tc>
          <w:tcPr>
            <w:tcW w:w="194" w:type="pct"/>
            <w:tcBorders>
              <w:top w:val="nil"/>
              <w:left w:val="nil"/>
              <w:bottom w:val="nil"/>
              <w:right w:val="nil"/>
            </w:tcBorders>
            <w:noWrap/>
            <w:vAlign w:val="center"/>
            <w:hideMark/>
          </w:tcPr>
          <w:p w14:paraId="31326FB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6F5CDF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6,843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EABBC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6,880 </w:t>
            </w:r>
          </w:p>
        </w:tc>
      </w:tr>
      <w:tr w:rsidR="008E6481" w:rsidRPr="00E831B9" w14:paraId="3A1AA3F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8339D4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Sud-Soudan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F25236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CCF1C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676334D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3EEA04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888A6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153288D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EB9019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A7DE08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1339AF52"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B11BC5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Suède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272F52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0.871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F339EB3"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1.089</w:t>
            </w:r>
          </w:p>
        </w:tc>
        <w:tc>
          <w:tcPr>
            <w:tcW w:w="259" w:type="pct"/>
            <w:tcBorders>
              <w:top w:val="nil"/>
              <w:left w:val="nil"/>
              <w:bottom w:val="nil"/>
              <w:right w:val="nil"/>
            </w:tcBorders>
            <w:noWrap/>
            <w:vAlign w:val="center"/>
            <w:hideMark/>
          </w:tcPr>
          <w:p w14:paraId="2A5C287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C887B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146,107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AE9439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145,097 </w:t>
            </w:r>
          </w:p>
        </w:tc>
        <w:tc>
          <w:tcPr>
            <w:tcW w:w="194" w:type="pct"/>
            <w:tcBorders>
              <w:top w:val="nil"/>
              <w:left w:val="nil"/>
              <w:bottom w:val="nil"/>
              <w:right w:val="nil"/>
            </w:tcBorders>
            <w:noWrap/>
            <w:vAlign w:val="center"/>
            <w:hideMark/>
          </w:tcPr>
          <w:p w14:paraId="31D1AE3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415A26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132,442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D0490F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133,185 </w:t>
            </w:r>
          </w:p>
        </w:tc>
      </w:tr>
      <w:tr w:rsidR="008E6481" w:rsidRPr="00E831B9" w14:paraId="607E7A1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270785A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 xml:space="preserve">Suisse </w:t>
            </w:r>
          </w:p>
        </w:tc>
        <w:tc>
          <w:tcPr>
            <w:tcW w:w="519" w:type="pct"/>
            <w:tcBorders>
              <w:top w:val="single" w:sz="4" w:space="0" w:color="auto"/>
              <w:left w:val="single" w:sz="4" w:space="0" w:color="auto"/>
              <w:bottom w:val="single" w:sz="4" w:space="0" w:color="auto"/>
              <w:right w:val="single" w:sz="4" w:space="0" w:color="auto"/>
            </w:tcBorders>
            <w:vAlign w:val="center"/>
            <w:hideMark/>
          </w:tcPr>
          <w:p w14:paraId="669E24BD"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1.134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BF449CA"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1.418</w:t>
            </w:r>
          </w:p>
        </w:tc>
        <w:tc>
          <w:tcPr>
            <w:tcW w:w="259" w:type="pct"/>
            <w:tcBorders>
              <w:top w:val="nil"/>
              <w:left w:val="nil"/>
              <w:bottom w:val="nil"/>
              <w:right w:val="nil"/>
            </w:tcBorders>
            <w:noWrap/>
            <w:vAlign w:val="center"/>
            <w:hideMark/>
          </w:tcPr>
          <w:p w14:paraId="45BFB023"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5D4FBD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190,224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6CD573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188,910 </w:t>
            </w:r>
          </w:p>
        </w:tc>
        <w:tc>
          <w:tcPr>
            <w:tcW w:w="194" w:type="pct"/>
            <w:tcBorders>
              <w:top w:val="nil"/>
              <w:left w:val="nil"/>
              <w:bottom w:val="nil"/>
              <w:right w:val="nil"/>
            </w:tcBorders>
            <w:noWrap/>
            <w:vAlign w:val="center"/>
            <w:hideMark/>
          </w:tcPr>
          <w:p w14:paraId="7E98C8F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66213E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172,433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BA2680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173,400 </w:t>
            </w:r>
          </w:p>
        </w:tc>
      </w:tr>
      <w:tr w:rsidR="008E6481" w:rsidRPr="00E831B9" w14:paraId="2F452EB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F1F77A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Suriname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53D7E89"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2C0AD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0BA88F0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C82FC5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81793C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2B8D5B5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68F6D45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03D6B2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2014F27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C1E9B2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Tadjikistan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0D33954B"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F31B77"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1F71671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C8BD1E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B00D69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6A3493B3"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E13332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19F874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06655AFA"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5EA703B1"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Tchad</w:t>
            </w:r>
          </w:p>
        </w:tc>
        <w:tc>
          <w:tcPr>
            <w:tcW w:w="519" w:type="pct"/>
            <w:tcBorders>
              <w:top w:val="single" w:sz="4" w:space="0" w:color="auto"/>
              <w:left w:val="single" w:sz="4" w:space="0" w:color="auto"/>
              <w:bottom w:val="single" w:sz="4" w:space="0" w:color="auto"/>
              <w:right w:val="single" w:sz="4" w:space="0" w:color="auto"/>
            </w:tcBorders>
            <w:vAlign w:val="center"/>
            <w:hideMark/>
          </w:tcPr>
          <w:p w14:paraId="4845812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79A06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0.004</w:t>
            </w:r>
          </w:p>
        </w:tc>
        <w:tc>
          <w:tcPr>
            <w:tcW w:w="259" w:type="pct"/>
            <w:tcBorders>
              <w:top w:val="nil"/>
              <w:left w:val="nil"/>
              <w:bottom w:val="nil"/>
              <w:right w:val="nil"/>
            </w:tcBorders>
            <w:noWrap/>
            <w:vAlign w:val="center"/>
            <w:hideMark/>
          </w:tcPr>
          <w:p w14:paraId="2E0C197D"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13AAA7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AACA8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500 </w:t>
            </w:r>
          </w:p>
        </w:tc>
        <w:tc>
          <w:tcPr>
            <w:tcW w:w="194" w:type="pct"/>
            <w:tcBorders>
              <w:top w:val="nil"/>
              <w:left w:val="nil"/>
              <w:bottom w:val="nil"/>
              <w:right w:val="nil"/>
            </w:tcBorders>
            <w:noWrap/>
            <w:vAlign w:val="center"/>
            <w:hideMark/>
          </w:tcPr>
          <w:p w14:paraId="4D28B6C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DF97F7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79B930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459 </w:t>
            </w:r>
          </w:p>
        </w:tc>
      </w:tr>
      <w:tr w:rsidR="008E6481" w:rsidRPr="00E831B9" w14:paraId="6B3C6F3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95FE8F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Tchécoslovaquie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6F78EB6C"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0.340</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CEC882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0.425</w:t>
            </w:r>
          </w:p>
        </w:tc>
        <w:tc>
          <w:tcPr>
            <w:tcW w:w="259" w:type="pct"/>
            <w:tcBorders>
              <w:top w:val="nil"/>
              <w:left w:val="nil"/>
              <w:bottom w:val="nil"/>
              <w:right w:val="nil"/>
            </w:tcBorders>
            <w:noWrap/>
            <w:vAlign w:val="center"/>
            <w:hideMark/>
          </w:tcPr>
          <w:p w14:paraId="692FBB4C"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73133D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57,034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9F9CA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56,640 </w:t>
            </w:r>
          </w:p>
        </w:tc>
        <w:tc>
          <w:tcPr>
            <w:tcW w:w="194" w:type="pct"/>
            <w:tcBorders>
              <w:top w:val="nil"/>
              <w:left w:val="nil"/>
              <w:bottom w:val="nil"/>
              <w:right w:val="nil"/>
            </w:tcBorders>
            <w:noWrap/>
            <w:vAlign w:val="center"/>
            <w:hideMark/>
          </w:tcPr>
          <w:p w14:paraId="37494D5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228F5E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51,699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6F271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51,990 </w:t>
            </w:r>
          </w:p>
        </w:tc>
      </w:tr>
      <w:tr w:rsidR="008E6481" w:rsidRPr="00E831B9" w14:paraId="27C476A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8831EC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Thaïlande</w:t>
            </w:r>
          </w:p>
        </w:tc>
        <w:tc>
          <w:tcPr>
            <w:tcW w:w="519" w:type="pct"/>
            <w:tcBorders>
              <w:top w:val="single" w:sz="4" w:space="0" w:color="auto"/>
              <w:left w:val="single" w:sz="4" w:space="0" w:color="auto"/>
              <w:bottom w:val="single" w:sz="4" w:space="0" w:color="auto"/>
              <w:right w:val="single" w:sz="4" w:space="0" w:color="auto"/>
            </w:tcBorders>
            <w:vAlign w:val="center"/>
            <w:hideMark/>
          </w:tcPr>
          <w:p w14:paraId="29402F3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0.368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609EB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0.460</w:t>
            </w:r>
          </w:p>
        </w:tc>
        <w:tc>
          <w:tcPr>
            <w:tcW w:w="259" w:type="pct"/>
            <w:tcBorders>
              <w:top w:val="nil"/>
              <w:left w:val="nil"/>
              <w:bottom w:val="nil"/>
              <w:right w:val="nil"/>
            </w:tcBorders>
            <w:noWrap/>
            <w:vAlign w:val="center"/>
            <w:hideMark/>
          </w:tcPr>
          <w:p w14:paraId="7BB663E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F231A9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61,730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0C0CB6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61,303 </w:t>
            </w:r>
          </w:p>
        </w:tc>
        <w:tc>
          <w:tcPr>
            <w:tcW w:w="194" w:type="pct"/>
            <w:tcBorders>
              <w:top w:val="nil"/>
              <w:left w:val="nil"/>
              <w:bottom w:val="nil"/>
              <w:right w:val="nil"/>
            </w:tcBorders>
            <w:noWrap/>
            <w:vAlign w:val="center"/>
            <w:hideMark/>
          </w:tcPr>
          <w:p w14:paraId="1F4739F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A8821B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55,957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8105B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56,271 </w:t>
            </w:r>
          </w:p>
        </w:tc>
      </w:tr>
      <w:tr w:rsidR="008E6481" w:rsidRPr="00E831B9" w14:paraId="6A43444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7098BBD"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Timor-Leste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44290A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B50D7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24D29F85"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F3E6C8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8D5A41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17052A00"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C29107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68EC7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6DF3850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1A01FF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Togo</w:t>
            </w:r>
          </w:p>
        </w:tc>
        <w:tc>
          <w:tcPr>
            <w:tcW w:w="519" w:type="pct"/>
            <w:tcBorders>
              <w:top w:val="single" w:sz="4" w:space="0" w:color="auto"/>
              <w:left w:val="single" w:sz="4" w:space="0" w:color="auto"/>
              <w:bottom w:val="single" w:sz="4" w:space="0" w:color="auto"/>
              <w:right w:val="single" w:sz="4" w:space="0" w:color="auto"/>
            </w:tcBorders>
            <w:vAlign w:val="center"/>
            <w:hideMark/>
          </w:tcPr>
          <w:p w14:paraId="66F7AA2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646E54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0.003</w:t>
            </w:r>
          </w:p>
        </w:tc>
        <w:tc>
          <w:tcPr>
            <w:tcW w:w="259" w:type="pct"/>
            <w:tcBorders>
              <w:top w:val="nil"/>
              <w:left w:val="nil"/>
              <w:bottom w:val="nil"/>
              <w:right w:val="nil"/>
            </w:tcBorders>
            <w:noWrap/>
            <w:vAlign w:val="center"/>
            <w:hideMark/>
          </w:tcPr>
          <w:p w14:paraId="28D658C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21822B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F93D5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 </w:t>
            </w:r>
          </w:p>
        </w:tc>
        <w:tc>
          <w:tcPr>
            <w:tcW w:w="194" w:type="pct"/>
            <w:tcBorders>
              <w:top w:val="nil"/>
              <w:left w:val="nil"/>
              <w:bottom w:val="nil"/>
              <w:right w:val="nil"/>
            </w:tcBorders>
            <w:noWrap/>
            <w:vAlign w:val="center"/>
            <w:hideMark/>
          </w:tcPr>
          <w:p w14:paraId="1EB42C6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117F21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EAF163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306 </w:t>
            </w:r>
          </w:p>
        </w:tc>
      </w:tr>
      <w:tr w:rsidR="008E6481" w:rsidRPr="00E831B9" w14:paraId="2E1C69FB"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244705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Tonga</w:t>
            </w:r>
          </w:p>
        </w:tc>
        <w:tc>
          <w:tcPr>
            <w:tcW w:w="519" w:type="pct"/>
            <w:tcBorders>
              <w:top w:val="single" w:sz="4" w:space="0" w:color="auto"/>
              <w:left w:val="single" w:sz="4" w:space="0" w:color="auto"/>
              <w:bottom w:val="single" w:sz="4" w:space="0" w:color="auto"/>
              <w:right w:val="single" w:sz="4" w:space="0" w:color="auto"/>
            </w:tcBorders>
            <w:vAlign w:val="center"/>
            <w:hideMark/>
          </w:tcPr>
          <w:p w14:paraId="0695D02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605F1C"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582D8C5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66CBC6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485292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3389175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D51FBD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D38262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3436FA29"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31A846C"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Trinité-et-Tobago</w:t>
            </w:r>
          </w:p>
        </w:tc>
        <w:tc>
          <w:tcPr>
            <w:tcW w:w="519" w:type="pct"/>
            <w:tcBorders>
              <w:top w:val="single" w:sz="4" w:space="0" w:color="auto"/>
              <w:left w:val="single" w:sz="4" w:space="0" w:color="auto"/>
              <w:bottom w:val="single" w:sz="4" w:space="0" w:color="auto"/>
              <w:right w:val="single" w:sz="4" w:space="0" w:color="auto"/>
            </w:tcBorders>
            <w:vAlign w:val="center"/>
            <w:hideMark/>
          </w:tcPr>
          <w:p w14:paraId="7B56EC9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0BF300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0.046</w:t>
            </w:r>
          </w:p>
        </w:tc>
        <w:tc>
          <w:tcPr>
            <w:tcW w:w="259" w:type="pct"/>
            <w:tcBorders>
              <w:top w:val="nil"/>
              <w:left w:val="nil"/>
              <w:bottom w:val="nil"/>
              <w:right w:val="nil"/>
            </w:tcBorders>
            <w:noWrap/>
            <w:vAlign w:val="center"/>
            <w:hideMark/>
          </w:tcPr>
          <w:p w14:paraId="51A247F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9B0D81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6,207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5F4EC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6,164 </w:t>
            </w:r>
          </w:p>
        </w:tc>
        <w:tc>
          <w:tcPr>
            <w:tcW w:w="194" w:type="pct"/>
            <w:tcBorders>
              <w:top w:val="nil"/>
              <w:left w:val="nil"/>
              <w:bottom w:val="nil"/>
              <w:right w:val="nil"/>
            </w:tcBorders>
            <w:noWrap/>
            <w:vAlign w:val="center"/>
            <w:hideMark/>
          </w:tcPr>
          <w:p w14:paraId="135F5496"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B3CBBD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5,626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3FFB7B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5,658 </w:t>
            </w:r>
          </w:p>
        </w:tc>
      </w:tr>
      <w:tr w:rsidR="008E6481" w:rsidRPr="00E831B9" w14:paraId="3B6C159F"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C27D04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Tunisie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5E6E4EBE"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0.019</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8CFC124"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0.024</w:t>
            </w:r>
          </w:p>
        </w:tc>
        <w:tc>
          <w:tcPr>
            <w:tcW w:w="259" w:type="pct"/>
            <w:tcBorders>
              <w:top w:val="nil"/>
              <w:left w:val="nil"/>
              <w:bottom w:val="nil"/>
              <w:right w:val="nil"/>
            </w:tcBorders>
            <w:noWrap/>
            <w:vAlign w:val="center"/>
            <w:hideMark/>
          </w:tcPr>
          <w:p w14:paraId="65314E0E"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F8C4FF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3,187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4E4B19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3,165 </w:t>
            </w:r>
          </w:p>
        </w:tc>
        <w:tc>
          <w:tcPr>
            <w:tcW w:w="194" w:type="pct"/>
            <w:tcBorders>
              <w:top w:val="nil"/>
              <w:left w:val="nil"/>
              <w:bottom w:val="nil"/>
              <w:right w:val="nil"/>
            </w:tcBorders>
            <w:noWrap/>
            <w:vAlign w:val="center"/>
            <w:hideMark/>
          </w:tcPr>
          <w:p w14:paraId="447EA9AE"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A40434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2,889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E6247E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2,905 </w:t>
            </w:r>
          </w:p>
        </w:tc>
      </w:tr>
      <w:tr w:rsidR="008E6481" w:rsidRPr="00E831B9" w14:paraId="5F8735F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C8645E9"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Türkiye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634CA9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0.845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4DFA79"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1.056</w:t>
            </w:r>
          </w:p>
        </w:tc>
        <w:tc>
          <w:tcPr>
            <w:tcW w:w="259" w:type="pct"/>
            <w:tcBorders>
              <w:top w:val="nil"/>
              <w:left w:val="nil"/>
              <w:bottom w:val="nil"/>
              <w:right w:val="nil"/>
            </w:tcBorders>
            <w:noWrap/>
            <w:vAlign w:val="center"/>
            <w:hideMark/>
          </w:tcPr>
          <w:p w14:paraId="748EBD16"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22F8D99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141,745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FC1808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140,766 </w:t>
            </w:r>
          </w:p>
        </w:tc>
        <w:tc>
          <w:tcPr>
            <w:tcW w:w="194" w:type="pct"/>
            <w:tcBorders>
              <w:top w:val="nil"/>
              <w:left w:val="nil"/>
              <w:bottom w:val="nil"/>
              <w:right w:val="nil"/>
            </w:tcBorders>
            <w:noWrap/>
            <w:vAlign w:val="center"/>
            <w:hideMark/>
          </w:tcPr>
          <w:p w14:paraId="7D6BA33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56234D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128,488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392530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129,210 </w:t>
            </w:r>
          </w:p>
        </w:tc>
      </w:tr>
      <w:tr w:rsidR="008E6481" w:rsidRPr="00E831B9" w14:paraId="794D10BE"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612E0E15"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Turkménistan</w:t>
            </w:r>
          </w:p>
        </w:tc>
        <w:tc>
          <w:tcPr>
            <w:tcW w:w="519" w:type="pct"/>
            <w:tcBorders>
              <w:top w:val="single" w:sz="4" w:space="0" w:color="auto"/>
              <w:left w:val="single" w:sz="4" w:space="0" w:color="auto"/>
              <w:bottom w:val="single" w:sz="4" w:space="0" w:color="auto"/>
              <w:right w:val="single" w:sz="4" w:space="0" w:color="auto"/>
            </w:tcBorders>
            <w:vAlign w:val="center"/>
            <w:hideMark/>
          </w:tcPr>
          <w:p w14:paraId="3EDF352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0.034</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407579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0.043</w:t>
            </w:r>
          </w:p>
        </w:tc>
        <w:tc>
          <w:tcPr>
            <w:tcW w:w="259" w:type="pct"/>
            <w:tcBorders>
              <w:top w:val="nil"/>
              <w:left w:val="nil"/>
              <w:bottom w:val="nil"/>
              <w:right w:val="nil"/>
            </w:tcBorders>
            <w:noWrap/>
            <w:vAlign w:val="center"/>
            <w:hideMark/>
          </w:tcPr>
          <w:p w14:paraId="78B6F7D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1E4EECB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5,703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4DBFAD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5,664 </w:t>
            </w:r>
          </w:p>
        </w:tc>
        <w:tc>
          <w:tcPr>
            <w:tcW w:w="194" w:type="pct"/>
            <w:tcBorders>
              <w:top w:val="nil"/>
              <w:left w:val="nil"/>
              <w:bottom w:val="nil"/>
              <w:right w:val="nil"/>
            </w:tcBorders>
            <w:noWrap/>
            <w:vAlign w:val="center"/>
            <w:hideMark/>
          </w:tcPr>
          <w:p w14:paraId="16326265"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25F58C3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5,170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81002E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5,199 </w:t>
            </w:r>
          </w:p>
        </w:tc>
      </w:tr>
      <w:tr w:rsidR="008E6481" w:rsidRPr="00E831B9" w14:paraId="0377859C"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C88304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Tuvalu</w:t>
            </w:r>
          </w:p>
        </w:tc>
        <w:tc>
          <w:tcPr>
            <w:tcW w:w="519" w:type="pct"/>
            <w:tcBorders>
              <w:top w:val="single" w:sz="4" w:space="0" w:color="auto"/>
              <w:left w:val="single" w:sz="4" w:space="0" w:color="auto"/>
              <w:bottom w:val="single" w:sz="4" w:space="0" w:color="auto"/>
              <w:right w:val="single" w:sz="4" w:space="0" w:color="auto"/>
            </w:tcBorders>
            <w:vAlign w:val="center"/>
            <w:hideMark/>
          </w:tcPr>
          <w:p w14:paraId="2FB0D2F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99DF9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032279F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CAEE79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CF6FE9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6A91F84A"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7CEF1E5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C6D2D8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7F42D600"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B4D59C3"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Ukraine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01794823"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0.056</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4D12655"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0.070</w:t>
            </w:r>
          </w:p>
        </w:tc>
        <w:tc>
          <w:tcPr>
            <w:tcW w:w="259" w:type="pct"/>
            <w:tcBorders>
              <w:top w:val="nil"/>
              <w:left w:val="nil"/>
              <w:bottom w:val="nil"/>
              <w:right w:val="nil"/>
            </w:tcBorders>
            <w:noWrap/>
            <w:vAlign w:val="center"/>
            <w:hideMark/>
          </w:tcPr>
          <w:p w14:paraId="06B84687"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676582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9,394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520038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9,329 </w:t>
            </w:r>
          </w:p>
        </w:tc>
        <w:tc>
          <w:tcPr>
            <w:tcW w:w="194" w:type="pct"/>
            <w:tcBorders>
              <w:top w:val="nil"/>
              <w:left w:val="nil"/>
              <w:bottom w:val="nil"/>
              <w:right w:val="nil"/>
            </w:tcBorders>
            <w:noWrap/>
            <w:vAlign w:val="center"/>
            <w:hideMark/>
          </w:tcPr>
          <w:p w14:paraId="18352FA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B722E66"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8,515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66AEE3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8,563 </w:t>
            </w:r>
          </w:p>
        </w:tc>
      </w:tr>
      <w:tr w:rsidR="008E6481" w:rsidRPr="00E831B9" w14:paraId="09945526"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218CC9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Union européenne</w:t>
            </w:r>
          </w:p>
        </w:tc>
        <w:tc>
          <w:tcPr>
            <w:tcW w:w="519" w:type="pct"/>
            <w:tcBorders>
              <w:top w:val="single" w:sz="4" w:space="0" w:color="auto"/>
              <w:left w:val="single" w:sz="4" w:space="0" w:color="auto"/>
              <w:bottom w:val="single" w:sz="4" w:space="0" w:color="auto"/>
              <w:right w:val="single" w:sz="4" w:space="0" w:color="auto"/>
            </w:tcBorders>
            <w:vAlign w:val="center"/>
            <w:hideMark/>
          </w:tcPr>
          <w:p w14:paraId="4C6D89CE" w14:textId="77777777" w:rsidR="008E6481" w:rsidRPr="00E831B9" w:rsidRDefault="008E6481" w:rsidP="00BF727C">
            <w:pPr>
              <w:rPr>
                <w:rFonts w:ascii="Calibri" w:hAnsi="Calibri" w:cstheme="majorBidi"/>
                <w:sz w:val="16"/>
                <w:szCs w:val="16"/>
                <w:lang w:eastAsia="zh-CN"/>
              </w:rPr>
            </w:pP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14C929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2.500</w:t>
            </w:r>
          </w:p>
        </w:tc>
        <w:tc>
          <w:tcPr>
            <w:tcW w:w="259" w:type="pct"/>
            <w:tcBorders>
              <w:top w:val="nil"/>
              <w:left w:val="nil"/>
              <w:bottom w:val="nil"/>
              <w:right w:val="nil"/>
            </w:tcBorders>
            <w:noWrap/>
            <w:vAlign w:val="center"/>
            <w:hideMark/>
          </w:tcPr>
          <w:p w14:paraId="11A02371" w14:textId="77777777" w:rsidR="008E6481" w:rsidRPr="00E831B9" w:rsidRDefault="008E6481" w:rsidP="00BF727C">
            <w:pPr>
              <w:jc w:val="center"/>
              <w:rPr>
                <w:rFonts w:ascii="Calibri" w:hAnsi="Calibri" w:cstheme="majorBidi"/>
                <w:color w:val="FF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77C5A3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335,470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89D408E"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333,153 </w:t>
            </w:r>
          </w:p>
        </w:tc>
        <w:tc>
          <w:tcPr>
            <w:tcW w:w="194" w:type="pct"/>
            <w:tcBorders>
              <w:top w:val="nil"/>
              <w:left w:val="nil"/>
              <w:bottom w:val="nil"/>
              <w:right w:val="nil"/>
            </w:tcBorders>
            <w:noWrap/>
            <w:vAlign w:val="center"/>
            <w:hideMark/>
          </w:tcPr>
          <w:p w14:paraId="13C23BE4"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1D804510"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304,095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CE6493B"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305,803 </w:t>
            </w:r>
          </w:p>
        </w:tc>
      </w:tr>
      <w:tr w:rsidR="008E6481" w:rsidRPr="00E831B9" w14:paraId="54253E14"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1A9337D2"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Uruguay</w:t>
            </w:r>
          </w:p>
        </w:tc>
        <w:tc>
          <w:tcPr>
            <w:tcW w:w="519" w:type="pct"/>
            <w:tcBorders>
              <w:top w:val="single" w:sz="4" w:space="0" w:color="auto"/>
              <w:left w:val="single" w:sz="4" w:space="0" w:color="auto"/>
              <w:bottom w:val="single" w:sz="4" w:space="0" w:color="auto"/>
              <w:right w:val="single" w:sz="4" w:space="0" w:color="auto"/>
            </w:tcBorders>
            <w:vAlign w:val="center"/>
            <w:hideMark/>
          </w:tcPr>
          <w:p w14:paraId="1CD142CA"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0.092</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FC0E82"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0.115</w:t>
            </w:r>
          </w:p>
        </w:tc>
        <w:tc>
          <w:tcPr>
            <w:tcW w:w="259" w:type="pct"/>
            <w:tcBorders>
              <w:top w:val="nil"/>
              <w:left w:val="nil"/>
              <w:bottom w:val="nil"/>
              <w:right w:val="nil"/>
            </w:tcBorders>
            <w:noWrap/>
            <w:vAlign w:val="center"/>
            <w:hideMark/>
          </w:tcPr>
          <w:p w14:paraId="3AC563E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4195494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15,433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72874B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15,326 </w:t>
            </w:r>
          </w:p>
        </w:tc>
        <w:tc>
          <w:tcPr>
            <w:tcW w:w="194" w:type="pct"/>
            <w:tcBorders>
              <w:top w:val="nil"/>
              <w:left w:val="nil"/>
              <w:bottom w:val="nil"/>
              <w:right w:val="nil"/>
            </w:tcBorders>
            <w:noWrap/>
            <w:vAlign w:val="center"/>
            <w:hideMark/>
          </w:tcPr>
          <w:p w14:paraId="06128778"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FE3CB2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13,989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0F578B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14,068 </w:t>
            </w:r>
          </w:p>
        </w:tc>
      </w:tr>
      <w:tr w:rsidR="008E6481" w:rsidRPr="00E831B9" w14:paraId="2FD0A652"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3CB5C2F"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Vanuatu</w:t>
            </w:r>
          </w:p>
        </w:tc>
        <w:tc>
          <w:tcPr>
            <w:tcW w:w="519" w:type="pct"/>
            <w:tcBorders>
              <w:top w:val="single" w:sz="4" w:space="0" w:color="auto"/>
              <w:left w:val="single" w:sz="4" w:space="0" w:color="auto"/>
              <w:bottom w:val="single" w:sz="4" w:space="0" w:color="auto"/>
              <w:right w:val="single" w:sz="4" w:space="0" w:color="auto"/>
            </w:tcBorders>
            <w:vAlign w:val="center"/>
            <w:hideMark/>
          </w:tcPr>
          <w:p w14:paraId="1B9C4587"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0.001</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524065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0.001</w:t>
            </w:r>
          </w:p>
        </w:tc>
        <w:tc>
          <w:tcPr>
            <w:tcW w:w="259" w:type="pct"/>
            <w:tcBorders>
              <w:top w:val="nil"/>
              <w:left w:val="nil"/>
              <w:bottom w:val="nil"/>
              <w:right w:val="nil"/>
            </w:tcBorders>
            <w:noWrap/>
            <w:vAlign w:val="center"/>
            <w:hideMark/>
          </w:tcPr>
          <w:p w14:paraId="6213F73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300015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168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40A3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167 </w:t>
            </w:r>
          </w:p>
        </w:tc>
        <w:tc>
          <w:tcPr>
            <w:tcW w:w="194" w:type="pct"/>
            <w:tcBorders>
              <w:top w:val="nil"/>
              <w:left w:val="nil"/>
              <w:bottom w:val="nil"/>
              <w:right w:val="nil"/>
            </w:tcBorders>
            <w:noWrap/>
            <w:vAlign w:val="center"/>
            <w:hideMark/>
          </w:tcPr>
          <w:p w14:paraId="24D2FBD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D14F79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86C5A4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153 </w:t>
            </w:r>
          </w:p>
        </w:tc>
      </w:tr>
      <w:tr w:rsidR="008E6481" w:rsidRPr="00E831B9" w14:paraId="0BCCA158"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72895EA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Venezuela (République bolivarienne du)</w:t>
            </w:r>
          </w:p>
        </w:tc>
        <w:tc>
          <w:tcPr>
            <w:tcW w:w="519" w:type="pct"/>
            <w:tcBorders>
              <w:top w:val="single" w:sz="4" w:space="0" w:color="auto"/>
              <w:left w:val="single" w:sz="4" w:space="0" w:color="auto"/>
              <w:bottom w:val="single" w:sz="4" w:space="0" w:color="auto"/>
              <w:right w:val="single" w:sz="4" w:space="0" w:color="auto"/>
            </w:tcBorders>
            <w:vAlign w:val="center"/>
            <w:hideMark/>
          </w:tcPr>
          <w:p w14:paraId="1B01BFE2"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0.175</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D2AFB0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0.219</w:t>
            </w:r>
          </w:p>
        </w:tc>
        <w:tc>
          <w:tcPr>
            <w:tcW w:w="259" w:type="pct"/>
            <w:tcBorders>
              <w:top w:val="nil"/>
              <w:left w:val="nil"/>
              <w:bottom w:val="nil"/>
              <w:right w:val="nil"/>
            </w:tcBorders>
            <w:noWrap/>
            <w:vAlign w:val="center"/>
            <w:hideMark/>
          </w:tcPr>
          <w:p w14:paraId="64ECD850"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6D336BA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29,356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B693ED"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29,153 </w:t>
            </w:r>
          </w:p>
        </w:tc>
        <w:tc>
          <w:tcPr>
            <w:tcW w:w="194" w:type="pct"/>
            <w:tcBorders>
              <w:top w:val="nil"/>
              <w:left w:val="nil"/>
              <w:bottom w:val="nil"/>
              <w:right w:val="nil"/>
            </w:tcBorders>
            <w:noWrap/>
            <w:vAlign w:val="center"/>
            <w:hideMark/>
          </w:tcPr>
          <w:p w14:paraId="3F55E169"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CB54BB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26,610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32268BC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26,759 </w:t>
            </w:r>
          </w:p>
        </w:tc>
      </w:tr>
      <w:tr w:rsidR="008E6481" w:rsidRPr="00E831B9" w14:paraId="440EDF7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445656DB"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Viet Nam</w:t>
            </w:r>
          </w:p>
        </w:tc>
        <w:tc>
          <w:tcPr>
            <w:tcW w:w="519" w:type="pct"/>
            <w:tcBorders>
              <w:top w:val="single" w:sz="4" w:space="0" w:color="auto"/>
              <w:left w:val="single" w:sz="4" w:space="0" w:color="auto"/>
              <w:bottom w:val="single" w:sz="4" w:space="0" w:color="auto"/>
              <w:right w:val="single" w:sz="4" w:space="0" w:color="auto"/>
            </w:tcBorders>
            <w:vAlign w:val="center"/>
            <w:hideMark/>
          </w:tcPr>
          <w:p w14:paraId="3F4ED7A4"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0.093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EB37E60"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0.116</w:t>
            </w:r>
          </w:p>
        </w:tc>
        <w:tc>
          <w:tcPr>
            <w:tcW w:w="259" w:type="pct"/>
            <w:tcBorders>
              <w:top w:val="nil"/>
              <w:left w:val="nil"/>
              <w:bottom w:val="nil"/>
              <w:right w:val="nil"/>
            </w:tcBorders>
            <w:noWrap/>
            <w:vAlign w:val="center"/>
            <w:hideMark/>
          </w:tcPr>
          <w:p w14:paraId="570413DF"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27B3A8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15,600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5C818285"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15,493 </w:t>
            </w:r>
          </w:p>
        </w:tc>
        <w:tc>
          <w:tcPr>
            <w:tcW w:w="194" w:type="pct"/>
            <w:tcBorders>
              <w:top w:val="nil"/>
              <w:left w:val="nil"/>
              <w:bottom w:val="nil"/>
              <w:right w:val="nil"/>
            </w:tcBorders>
            <w:noWrap/>
            <w:vAlign w:val="center"/>
            <w:hideMark/>
          </w:tcPr>
          <w:p w14:paraId="6F78FF9B"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0FF2CE9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14,141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0ECB5F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14,221 </w:t>
            </w:r>
          </w:p>
        </w:tc>
      </w:tr>
      <w:tr w:rsidR="008E6481" w:rsidRPr="00E831B9" w14:paraId="534C6121"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09A08EF6"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Yémen</w:t>
            </w:r>
          </w:p>
        </w:tc>
        <w:tc>
          <w:tcPr>
            <w:tcW w:w="519" w:type="pct"/>
            <w:tcBorders>
              <w:top w:val="single" w:sz="4" w:space="0" w:color="auto"/>
              <w:left w:val="single" w:sz="4" w:space="0" w:color="auto"/>
              <w:bottom w:val="single" w:sz="4" w:space="0" w:color="auto"/>
              <w:right w:val="single" w:sz="4" w:space="0" w:color="auto"/>
            </w:tcBorders>
            <w:vAlign w:val="center"/>
            <w:hideMark/>
          </w:tcPr>
          <w:p w14:paraId="6F9930F5"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2F80CAE"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610B5BC8"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0BCCE91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4F15E9B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16B5238C"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E217F8F"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62778A7"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51FFA43D" w14:textId="77777777" w:rsidTr="00BF727C">
        <w:tc>
          <w:tcPr>
            <w:tcW w:w="716" w:type="pct"/>
            <w:tcBorders>
              <w:top w:val="single" w:sz="4" w:space="0" w:color="auto"/>
              <w:left w:val="single" w:sz="4" w:space="0" w:color="auto"/>
              <w:bottom w:val="single" w:sz="4" w:space="0" w:color="auto"/>
              <w:right w:val="single" w:sz="4" w:space="0" w:color="auto"/>
            </w:tcBorders>
            <w:hideMark/>
          </w:tcPr>
          <w:p w14:paraId="34370D40"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rPr>
              <w:t>Zambie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F04170F"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0.008</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1AF566E1"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0.010</w:t>
            </w:r>
          </w:p>
        </w:tc>
        <w:tc>
          <w:tcPr>
            <w:tcW w:w="259" w:type="pct"/>
            <w:tcBorders>
              <w:top w:val="nil"/>
              <w:left w:val="nil"/>
              <w:bottom w:val="nil"/>
              <w:right w:val="nil"/>
            </w:tcBorders>
            <w:noWrap/>
            <w:vAlign w:val="center"/>
            <w:hideMark/>
          </w:tcPr>
          <w:p w14:paraId="537883B4"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5161728C"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1,342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2743CC1"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1,333 </w:t>
            </w:r>
          </w:p>
        </w:tc>
        <w:tc>
          <w:tcPr>
            <w:tcW w:w="194" w:type="pct"/>
            <w:tcBorders>
              <w:top w:val="nil"/>
              <w:left w:val="nil"/>
              <w:bottom w:val="nil"/>
              <w:right w:val="nil"/>
            </w:tcBorders>
            <w:noWrap/>
            <w:vAlign w:val="center"/>
            <w:hideMark/>
          </w:tcPr>
          <w:p w14:paraId="604B6E0F"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8CA2D42"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1,216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F3727D4"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1,223 </w:t>
            </w:r>
          </w:p>
        </w:tc>
      </w:tr>
      <w:tr w:rsidR="008E6481" w:rsidRPr="00E831B9" w14:paraId="1BE5B07D" w14:textId="77777777" w:rsidTr="00BF727C">
        <w:tc>
          <w:tcPr>
            <w:tcW w:w="716" w:type="pct"/>
            <w:tcBorders>
              <w:top w:val="single" w:sz="4" w:space="0" w:color="auto"/>
              <w:left w:val="single" w:sz="4" w:space="0" w:color="auto"/>
              <w:bottom w:val="single" w:sz="4" w:space="0" w:color="auto"/>
              <w:right w:val="single" w:sz="4" w:space="0" w:color="auto"/>
            </w:tcBorders>
            <w:vAlign w:val="center"/>
            <w:hideMark/>
          </w:tcPr>
          <w:p w14:paraId="574CA927" w14:textId="77777777" w:rsidR="008E6481" w:rsidRPr="00654A3E" w:rsidRDefault="008E6481" w:rsidP="00BF727C">
            <w:pPr>
              <w:rPr>
                <w:rFonts w:asciiTheme="majorHAnsi" w:hAnsiTheme="majorHAnsi" w:cstheme="majorHAnsi"/>
                <w:sz w:val="16"/>
                <w:szCs w:val="16"/>
                <w:lang w:eastAsia="zh-CN"/>
              </w:rPr>
            </w:pPr>
            <w:r w:rsidRPr="00654A3E">
              <w:rPr>
                <w:rFonts w:asciiTheme="majorHAnsi" w:hAnsiTheme="majorHAnsi" w:cstheme="majorHAnsi"/>
                <w:sz w:val="16"/>
                <w:szCs w:val="16"/>
                <w:lang w:eastAsia="zh-CN"/>
              </w:rPr>
              <w:t>Zimbabwe</w:t>
            </w:r>
          </w:p>
        </w:tc>
        <w:tc>
          <w:tcPr>
            <w:tcW w:w="519" w:type="pct"/>
            <w:tcBorders>
              <w:top w:val="single" w:sz="4" w:space="0" w:color="auto"/>
              <w:left w:val="single" w:sz="4" w:space="0" w:color="auto"/>
              <w:bottom w:val="single" w:sz="4" w:space="0" w:color="auto"/>
              <w:right w:val="single" w:sz="4" w:space="0" w:color="auto"/>
            </w:tcBorders>
            <w:vAlign w:val="center"/>
            <w:hideMark/>
          </w:tcPr>
          <w:p w14:paraId="330213B6" w14:textId="77777777" w:rsidR="008E6481" w:rsidRPr="00E831B9" w:rsidRDefault="008E6481" w:rsidP="00BF727C">
            <w:pPr>
              <w:jc w:val="center"/>
              <w:rPr>
                <w:rFonts w:ascii="Calibri" w:hAnsi="Calibri" w:cstheme="majorBidi"/>
                <w:sz w:val="16"/>
                <w:szCs w:val="16"/>
                <w:lang w:eastAsia="zh-CN"/>
              </w:rPr>
            </w:pPr>
            <w:r w:rsidRPr="00E831B9">
              <w:rPr>
                <w:rFonts w:ascii="Calibri" w:hAnsi="Calibri" w:cstheme="majorBidi"/>
                <w:sz w:val="16"/>
                <w:szCs w:val="16"/>
                <w:lang w:eastAsia="zh-CN"/>
              </w:rPr>
              <w:t>0.007</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71BAFF16" w14:textId="77777777" w:rsidR="008E6481" w:rsidRPr="00E831B9" w:rsidRDefault="008E6481" w:rsidP="00BF727C">
            <w:pPr>
              <w:jc w:val="center"/>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0.009</w:t>
            </w:r>
          </w:p>
        </w:tc>
        <w:tc>
          <w:tcPr>
            <w:tcW w:w="259" w:type="pct"/>
            <w:tcBorders>
              <w:top w:val="nil"/>
              <w:left w:val="nil"/>
              <w:bottom w:val="nil"/>
              <w:right w:val="nil"/>
            </w:tcBorders>
            <w:noWrap/>
            <w:vAlign w:val="center"/>
            <w:hideMark/>
          </w:tcPr>
          <w:p w14:paraId="2DD8E442" w14:textId="77777777" w:rsidR="008E6481" w:rsidRPr="00E831B9" w:rsidRDefault="008E6481" w:rsidP="00BF727C">
            <w:pPr>
              <w:jc w:val="center"/>
              <w:rPr>
                <w:rFonts w:ascii="Calibri" w:hAnsi="Calibri" w:cstheme="majorBidi"/>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74B975CA"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1,174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09E8C0F8"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1,166 </w:t>
            </w:r>
          </w:p>
        </w:tc>
        <w:tc>
          <w:tcPr>
            <w:tcW w:w="194" w:type="pct"/>
            <w:tcBorders>
              <w:top w:val="nil"/>
              <w:left w:val="nil"/>
              <w:bottom w:val="nil"/>
              <w:right w:val="nil"/>
            </w:tcBorders>
            <w:noWrap/>
            <w:vAlign w:val="center"/>
            <w:hideMark/>
          </w:tcPr>
          <w:p w14:paraId="413FA3DD" w14:textId="77777777" w:rsidR="008E6481" w:rsidRPr="00E831B9" w:rsidRDefault="008E6481" w:rsidP="00BF727C">
            <w:pPr>
              <w:jc w:val="right"/>
              <w:rPr>
                <w:rFonts w:ascii="Calibri" w:hAnsi="Calibri" w:cstheme="majorBidi"/>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417E30D9"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1,064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124CD53" w14:textId="77777777" w:rsidR="008E6481" w:rsidRPr="00E831B9" w:rsidRDefault="008E6481" w:rsidP="00BF727C">
            <w:pPr>
              <w:jc w:val="right"/>
              <w:rPr>
                <w:rFonts w:ascii="Calibri" w:hAnsi="Calibri" w:cstheme="majorBidi"/>
                <w:color w:val="000000"/>
                <w:sz w:val="16"/>
                <w:szCs w:val="16"/>
                <w:lang w:eastAsia="zh-CN"/>
              </w:rPr>
            </w:pPr>
            <w:r w:rsidRPr="00E831B9">
              <w:rPr>
                <w:rFonts w:ascii="Calibri" w:hAnsi="Calibri" w:cstheme="majorBidi"/>
                <w:color w:val="000000"/>
                <w:sz w:val="16"/>
                <w:szCs w:val="16"/>
                <w:lang w:eastAsia="zh-CN"/>
              </w:rPr>
              <w:t xml:space="preserve">1,070 </w:t>
            </w:r>
          </w:p>
        </w:tc>
      </w:tr>
      <w:tr w:rsidR="00EA77AB" w:rsidRPr="00E831B9" w14:paraId="49B27D15" w14:textId="77777777" w:rsidTr="00BF727C">
        <w:tc>
          <w:tcPr>
            <w:tcW w:w="716" w:type="pct"/>
            <w:tcBorders>
              <w:top w:val="single" w:sz="4" w:space="0" w:color="auto"/>
              <w:left w:val="single" w:sz="4" w:space="0" w:color="auto"/>
              <w:bottom w:val="single" w:sz="4" w:space="0" w:color="auto"/>
              <w:right w:val="single" w:sz="4" w:space="0" w:color="auto"/>
            </w:tcBorders>
            <w:noWrap/>
            <w:vAlign w:val="center"/>
            <w:hideMark/>
          </w:tcPr>
          <w:p w14:paraId="4303DEB0" w14:textId="77777777" w:rsidR="00EA77AB" w:rsidRPr="00E831B9" w:rsidRDefault="00EA77AB" w:rsidP="00BF727C">
            <w:pP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Total</w:t>
            </w:r>
          </w:p>
        </w:tc>
        <w:tc>
          <w:tcPr>
            <w:tcW w:w="519" w:type="pct"/>
            <w:tcBorders>
              <w:top w:val="single" w:sz="4" w:space="0" w:color="auto"/>
              <w:left w:val="single" w:sz="4" w:space="0" w:color="auto"/>
              <w:bottom w:val="single" w:sz="4" w:space="0" w:color="auto"/>
              <w:right w:val="single" w:sz="4" w:space="0" w:color="auto"/>
            </w:tcBorders>
            <w:noWrap/>
            <w:vAlign w:val="center"/>
            <w:hideMark/>
          </w:tcPr>
          <w:p w14:paraId="0682E9F8"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78.013</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7569560"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100.00</w:t>
            </w:r>
          </w:p>
        </w:tc>
        <w:tc>
          <w:tcPr>
            <w:tcW w:w="259" w:type="pct"/>
            <w:tcBorders>
              <w:top w:val="nil"/>
              <w:left w:val="nil"/>
              <w:bottom w:val="nil"/>
              <w:right w:val="nil"/>
            </w:tcBorders>
            <w:noWrap/>
            <w:vAlign w:val="center"/>
            <w:hideMark/>
          </w:tcPr>
          <w:p w14:paraId="7FAD6C3F" w14:textId="77777777" w:rsidR="00EA77AB" w:rsidRPr="00E831B9" w:rsidRDefault="00EA77AB" w:rsidP="00BF727C">
            <w:pPr>
              <w:jc w:val="center"/>
              <w:rPr>
                <w:rFonts w:ascii="Calibri" w:hAnsi="Calibri" w:cstheme="majorBidi"/>
                <w:b/>
                <w:bCs/>
                <w:color w:val="000000"/>
                <w:sz w:val="16"/>
                <w:szCs w:val="16"/>
                <w:lang w:eastAsia="zh-CN"/>
              </w:rPr>
            </w:pPr>
          </w:p>
        </w:tc>
        <w:tc>
          <w:tcPr>
            <w:tcW w:w="650" w:type="pct"/>
            <w:tcBorders>
              <w:top w:val="single" w:sz="4" w:space="0" w:color="auto"/>
              <w:left w:val="single" w:sz="4" w:space="0" w:color="auto"/>
              <w:bottom w:val="single" w:sz="4" w:space="0" w:color="auto"/>
              <w:right w:val="single" w:sz="4" w:space="0" w:color="auto"/>
            </w:tcBorders>
            <w:noWrap/>
            <w:vAlign w:val="center"/>
            <w:hideMark/>
          </w:tcPr>
          <w:p w14:paraId="3B1EAE10" w14:textId="77777777" w:rsidR="00EA77AB" w:rsidRPr="00E831B9" w:rsidRDefault="00EA77AB" w:rsidP="00BF727C">
            <w:pPr>
              <w:jc w:val="right"/>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 xml:space="preserve">13,418,800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23087B59" w14:textId="77777777" w:rsidR="00EA77AB" w:rsidRPr="00E831B9" w:rsidRDefault="00EA77AB" w:rsidP="00BF727C">
            <w:pPr>
              <w:jc w:val="right"/>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 xml:space="preserve">13,326,100 </w:t>
            </w:r>
          </w:p>
        </w:tc>
        <w:tc>
          <w:tcPr>
            <w:tcW w:w="194" w:type="pct"/>
            <w:tcBorders>
              <w:top w:val="nil"/>
              <w:left w:val="nil"/>
              <w:bottom w:val="nil"/>
              <w:right w:val="nil"/>
            </w:tcBorders>
            <w:noWrap/>
            <w:vAlign w:val="center"/>
            <w:hideMark/>
          </w:tcPr>
          <w:p w14:paraId="1770CF84" w14:textId="77777777" w:rsidR="00EA77AB" w:rsidRPr="00E831B9" w:rsidRDefault="00EA77AB" w:rsidP="00BF727C">
            <w:pPr>
              <w:jc w:val="right"/>
              <w:rPr>
                <w:rFonts w:ascii="Calibri" w:hAnsi="Calibri" w:cstheme="majorBidi"/>
                <w:b/>
                <w:bCs/>
                <w:color w:val="000000"/>
                <w:sz w:val="16"/>
                <w:szCs w:val="16"/>
                <w:lang w:eastAsia="zh-CN"/>
              </w:rPr>
            </w:pP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5DD5A7AF" w14:textId="77777777" w:rsidR="00EA77AB" w:rsidRPr="00E831B9" w:rsidRDefault="00EA77AB" w:rsidP="00BF727C">
            <w:pPr>
              <w:jc w:val="right"/>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 xml:space="preserve">12,163,800 </w:t>
            </w:r>
          </w:p>
        </w:tc>
        <w:tc>
          <w:tcPr>
            <w:tcW w:w="649" w:type="pct"/>
            <w:tcBorders>
              <w:top w:val="single" w:sz="4" w:space="0" w:color="auto"/>
              <w:left w:val="single" w:sz="4" w:space="0" w:color="auto"/>
              <w:bottom w:val="single" w:sz="4" w:space="0" w:color="auto"/>
              <w:right w:val="single" w:sz="4" w:space="0" w:color="auto"/>
            </w:tcBorders>
            <w:noWrap/>
            <w:vAlign w:val="center"/>
            <w:hideMark/>
          </w:tcPr>
          <w:p w14:paraId="688ECF45" w14:textId="77777777" w:rsidR="00EA77AB" w:rsidRPr="00E831B9" w:rsidRDefault="00EA77AB" w:rsidP="00BF727C">
            <w:pPr>
              <w:jc w:val="right"/>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 xml:space="preserve">12,232,100 </w:t>
            </w:r>
          </w:p>
        </w:tc>
      </w:tr>
      <w:tr w:rsidR="00EA77AB" w:rsidRPr="00E831B9" w14:paraId="19564E13" w14:textId="77777777" w:rsidTr="00BF727C">
        <w:tc>
          <w:tcPr>
            <w:tcW w:w="716" w:type="pct"/>
            <w:tcBorders>
              <w:top w:val="nil"/>
              <w:left w:val="nil"/>
              <w:bottom w:val="nil"/>
              <w:right w:val="nil"/>
            </w:tcBorders>
            <w:noWrap/>
            <w:vAlign w:val="center"/>
            <w:hideMark/>
          </w:tcPr>
          <w:p w14:paraId="5F75617F" w14:textId="77777777" w:rsidR="00EA77AB" w:rsidRPr="00E831B9" w:rsidRDefault="00EA77AB" w:rsidP="00BF727C">
            <w:pPr>
              <w:jc w:val="right"/>
              <w:rPr>
                <w:rFonts w:ascii="Calibri" w:hAnsi="Calibri" w:cstheme="majorBidi"/>
                <w:b/>
                <w:bCs/>
                <w:color w:val="000000"/>
                <w:sz w:val="16"/>
                <w:szCs w:val="16"/>
                <w:lang w:eastAsia="zh-CN"/>
              </w:rPr>
            </w:pPr>
          </w:p>
        </w:tc>
        <w:tc>
          <w:tcPr>
            <w:tcW w:w="519" w:type="pct"/>
            <w:tcBorders>
              <w:top w:val="nil"/>
              <w:left w:val="nil"/>
              <w:bottom w:val="nil"/>
              <w:right w:val="nil"/>
            </w:tcBorders>
            <w:noWrap/>
            <w:vAlign w:val="center"/>
            <w:hideMark/>
          </w:tcPr>
          <w:p w14:paraId="352A414B" w14:textId="77777777" w:rsidR="00EA77AB" w:rsidRPr="00E831B9" w:rsidRDefault="00EA77AB" w:rsidP="00BF727C">
            <w:pPr>
              <w:rPr>
                <w:rFonts w:ascii="Calibri" w:hAnsi="Calibri" w:cstheme="majorBidi"/>
                <w:sz w:val="16"/>
                <w:szCs w:val="16"/>
                <w:lang w:eastAsia="zh-CN"/>
              </w:rPr>
            </w:pPr>
          </w:p>
        </w:tc>
        <w:tc>
          <w:tcPr>
            <w:tcW w:w="649" w:type="pct"/>
            <w:tcBorders>
              <w:top w:val="nil"/>
              <w:left w:val="nil"/>
              <w:bottom w:val="nil"/>
              <w:right w:val="nil"/>
            </w:tcBorders>
            <w:noWrap/>
            <w:vAlign w:val="center"/>
            <w:hideMark/>
          </w:tcPr>
          <w:p w14:paraId="3117B343" w14:textId="77777777" w:rsidR="00EA77AB" w:rsidRPr="00E831B9" w:rsidRDefault="00EA77AB" w:rsidP="00BF727C">
            <w:pPr>
              <w:jc w:val="center"/>
              <w:rPr>
                <w:rFonts w:ascii="Calibri" w:hAnsi="Calibri" w:cstheme="majorBidi"/>
                <w:sz w:val="16"/>
                <w:szCs w:val="16"/>
                <w:lang w:eastAsia="zh-CN"/>
              </w:rPr>
            </w:pPr>
          </w:p>
        </w:tc>
        <w:tc>
          <w:tcPr>
            <w:tcW w:w="259" w:type="pct"/>
            <w:tcBorders>
              <w:top w:val="nil"/>
              <w:left w:val="nil"/>
              <w:bottom w:val="nil"/>
              <w:right w:val="nil"/>
            </w:tcBorders>
            <w:noWrap/>
            <w:vAlign w:val="center"/>
            <w:hideMark/>
          </w:tcPr>
          <w:p w14:paraId="7544E315" w14:textId="77777777" w:rsidR="00EA77AB" w:rsidRPr="00E831B9" w:rsidRDefault="00EA77AB" w:rsidP="00BF727C">
            <w:pPr>
              <w:jc w:val="center"/>
              <w:rPr>
                <w:rFonts w:ascii="Calibri" w:hAnsi="Calibri" w:cstheme="majorBidi"/>
                <w:sz w:val="16"/>
                <w:szCs w:val="16"/>
                <w:lang w:eastAsia="zh-CN"/>
              </w:rPr>
            </w:pPr>
          </w:p>
        </w:tc>
        <w:tc>
          <w:tcPr>
            <w:tcW w:w="650" w:type="pct"/>
            <w:tcBorders>
              <w:top w:val="nil"/>
              <w:left w:val="nil"/>
              <w:bottom w:val="nil"/>
              <w:right w:val="nil"/>
            </w:tcBorders>
            <w:noWrap/>
            <w:vAlign w:val="center"/>
            <w:hideMark/>
          </w:tcPr>
          <w:p w14:paraId="6EC8A359" w14:textId="77777777" w:rsidR="00EA77AB" w:rsidRPr="00E831B9" w:rsidRDefault="00EA77AB" w:rsidP="00BF727C">
            <w:pPr>
              <w:jc w:val="center"/>
              <w:rPr>
                <w:rFonts w:ascii="Calibri" w:hAnsi="Calibri" w:cstheme="majorBidi"/>
                <w:sz w:val="16"/>
                <w:szCs w:val="16"/>
                <w:lang w:eastAsia="zh-CN"/>
              </w:rPr>
            </w:pPr>
          </w:p>
        </w:tc>
        <w:tc>
          <w:tcPr>
            <w:tcW w:w="649" w:type="pct"/>
            <w:tcBorders>
              <w:top w:val="nil"/>
              <w:left w:val="nil"/>
              <w:bottom w:val="nil"/>
              <w:right w:val="nil"/>
            </w:tcBorders>
            <w:noWrap/>
            <w:vAlign w:val="center"/>
            <w:hideMark/>
          </w:tcPr>
          <w:p w14:paraId="222F7DF4" w14:textId="77777777" w:rsidR="00EA77AB" w:rsidRPr="00E831B9" w:rsidRDefault="00EA77AB" w:rsidP="00BF727C">
            <w:pPr>
              <w:jc w:val="center"/>
              <w:rPr>
                <w:rFonts w:ascii="Calibri" w:hAnsi="Calibri" w:cstheme="majorBidi"/>
                <w:sz w:val="16"/>
                <w:szCs w:val="16"/>
                <w:lang w:eastAsia="zh-CN"/>
              </w:rPr>
            </w:pPr>
          </w:p>
        </w:tc>
        <w:tc>
          <w:tcPr>
            <w:tcW w:w="194" w:type="pct"/>
            <w:tcBorders>
              <w:top w:val="nil"/>
              <w:left w:val="nil"/>
              <w:bottom w:val="nil"/>
              <w:right w:val="nil"/>
            </w:tcBorders>
            <w:noWrap/>
            <w:vAlign w:val="center"/>
            <w:hideMark/>
          </w:tcPr>
          <w:p w14:paraId="12FFAD6B" w14:textId="77777777" w:rsidR="00EA77AB" w:rsidRPr="00E831B9" w:rsidRDefault="00EA77AB" w:rsidP="00BF727C">
            <w:pPr>
              <w:jc w:val="center"/>
              <w:rPr>
                <w:rFonts w:ascii="Calibri" w:hAnsi="Calibri" w:cstheme="majorBidi"/>
                <w:sz w:val="16"/>
                <w:szCs w:val="16"/>
                <w:lang w:eastAsia="zh-CN"/>
              </w:rPr>
            </w:pPr>
          </w:p>
        </w:tc>
        <w:tc>
          <w:tcPr>
            <w:tcW w:w="715" w:type="pct"/>
            <w:tcBorders>
              <w:top w:val="nil"/>
              <w:left w:val="nil"/>
              <w:bottom w:val="nil"/>
              <w:right w:val="nil"/>
            </w:tcBorders>
            <w:noWrap/>
            <w:vAlign w:val="center"/>
            <w:hideMark/>
          </w:tcPr>
          <w:p w14:paraId="75ACA90D" w14:textId="77777777" w:rsidR="00EA77AB" w:rsidRPr="00E831B9" w:rsidRDefault="00EA77AB" w:rsidP="00BF727C">
            <w:pPr>
              <w:jc w:val="center"/>
              <w:rPr>
                <w:rFonts w:ascii="Calibri" w:hAnsi="Calibri" w:cstheme="majorBidi"/>
                <w:sz w:val="16"/>
                <w:szCs w:val="16"/>
                <w:lang w:eastAsia="zh-CN"/>
              </w:rPr>
            </w:pPr>
          </w:p>
        </w:tc>
        <w:tc>
          <w:tcPr>
            <w:tcW w:w="649" w:type="pct"/>
            <w:tcBorders>
              <w:top w:val="nil"/>
              <w:left w:val="nil"/>
              <w:bottom w:val="nil"/>
              <w:right w:val="nil"/>
            </w:tcBorders>
            <w:noWrap/>
            <w:vAlign w:val="center"/>
            <w:hideMark/>
          </w:tcPr>
          <w:p w14:paraId="7BDE46FD" w14:textId="77777777" w:rsidR="00EA77AB" w:rsidRPr="00E831B9" w:rsidRDefault="00EA77AB" w:rsidP="00BF727C">
            <w:pPr>
              <w:jc w:val="center"/>
              <w:rPr>
                <w:rFonts w:ascii="Calibri" w:hAnsi="Calibri" w:cstheme="majorBidi"/>
                <w:sz w:val="16"/>
                <w:szCs w:val="16"/>
                <w:lang w:eastAsia="zh-CN"/>
              </w:rPr>
            </w:pPr>
          </w:p>
        </w:tc>
      </w:tr>
    </w:tbl>
    <w:p w14:paraId="1EFDF39D" w14:textId="77777777" w:rsidR="00EA77AB" w:rsidRPr="00E831B9" w:rsidRDefault="00EA77AB" w:rsidP="00EA77AB">
      <w:pPr>
        <w:rPr>
          <w:rFonts w:eastAsia="Calibri"/>
        </w:rPr>
      </w:pPr>
    </w:p>
    <w:p w14:paraId="0F77972B" w14:textId="77777777" w:rsidR="00EA77AB" w:rsidRPr="00E831B9" w:rsidRDefault="00EA77AB" w:rsidP="00EA77AB">
      <w:pPr>
        <w:rPr>
          <w:rFonts w:eastAsia="Calibri"/>
        </w:rPr>
      </w:pPr>
      <w:r w:rsidRPr="00E831B9">
        <w:rPr>
          <w:rFonts w:eastAsia="Calibri"/>
        </w:rPr>
        <w:br w:type="page"/>
      </w:r>
    </w:p>
    <w:p w14:paraId="79EF0AE2" w14:textId="77777777" w:rsidR="00EA77AB" w:rsidRPr="00E831B9" w:rsidRDefault="00EA77AB" w:rsidP="00EA77AB">
      <w:pPr>
        <w:pStyle w:val="Titre2"/>
        <w:rPr>
          <w:rFonts w:eastAsia="Calibri"/>
          <w:w w:val="103"/>
        </w:rPr>
      </w:pPr>
      <w:r w:rsidRPr="00E831B9">
        <w:rPr>
          <w:rFonts w:eastAsia="Calibri"/>
          <w:w w:val="103"/>
        </w:rPr>
        <w:t>B.</w:t>
      </w:r>
      <w:r w:rsidRPr="00E831B9">
        <w:rPr>
          <w:rFonts w:eastAsia="Calibri"/>
          <w:w w:val="103"/>
        </w:rPr>
        <w:tab/>
        <w:t>Fonds d'affectation spéciale pour le Protocole de Cartagena sur la prévention des risques biotechnologiques</w:t>
      </w:r>
    </w:p>
    <w:p w14:paraId="62817E21" w14:textId="77777777" w:rsidR="00EA77AB" w:rsidRPr="00E831B9" w:rsidRDefault="00EA77AB" w:rsidP="00EA77AB">
      <w:pPr>
        <w:rPr>
          <w:rFonts w:eastAsia="Calibri"/>
        </w:rPr>
      </w:pPr>
    </w:p>
    <w:tbl>
      <w:tblPr>
        <w:tblW w:w="10225" w:type="dxa"/>
        <w:tblInd w:w="-856" w:type="dxa"/>
        <w:tblCellMar>
          <w:top w:w="15" w:type="dxa"/>
          <w:bottom w:w="15" w:type="dxa"/>
        </w:tblCellMar>
        <w:tblLook w:val="04A0" w:firstRow="1" w:lastRow="0" w:firstColumn="1" w:lastColumn="0" w:noHBand="0" w:noVBand="1"/>
      </w:tblPr>
      <w:tblGrid>
        <w:gridCol w:w="1295"/>
        <w:gridCol w:w="1116"/>
        <w:gridCol w:w="1293"/>
        <w:gridCol w:w="426"/>
        <w:gridCol w:w="1417"/>
        <w:gridCol w:w="1418"/>
        <w:gridCol w:w="425"/>
        <w:gridCol w:w="1417"/>
        <w:gridCol w:w="1418"/>
      </w:tblGrid>
      <w:tr w:rsidR="00EA77AB" w:rsidRPr="00E95B65" w14:paraId="6B87FC96" w14:textId="77777777" w:rsidTr="00BF727C">
        <w:tc>
          <w:tcPr>
            <w:tcW w:w="1295" w:type="dxa"/>
            <w:vMerge w:val="restart"/>
            <w:tcBorders>
              <w:top w:val="single" w:sz="4" w:space="0" w:color="auto"/>
              <w:left w:val="single" w:sz="4" w:space="0" w:color="auto"/>
              <w:bottom w:val="nil"/>
              <w:right w:val="single" w:sz="4" w:space="0" w:color="auto"/>
            </w:tcBorders>
            <w:noWrap/>
            <w:vAlign w:val="center"/>
            <w:hideMark/>
          </w:tcPr>
          <w:p w14:paraId="1CD0A5E9" w14:textId="77777777" w:rsidR="00EA77AB" w:rsidRPr="00E831B9" w:rsidRDefault="00EA77AB" w:rsidP="00BF727C">
            <w:pPr>
              <w:jc w:val="center"/>
              <w:rPr>
                <w:rFonts w:ascii="Calibri" w:hAnsi="Calibri" w:cstheme="majorBidi"/>
                <w:b/>
                <w:bCs/>
                <w:sz w:val="16"/>
                <w:szCs w:val="16"/>
                <w:lang w:eastAsia="zh-CN"/>
              </w:rPr>
            </w:pPr>
            <w:r w:rsidRPr="00E831B9">
              <w:rPr>
                <w:rFonts w:ascii="Calibri" w:hAnsi="Calibri" w:cstheme="majorBidi"/>
                <w:b/>
                <w:bCs/>
                <w:sz w:val="16"/>
                <w:szCs w:val="16"/>
                <w:lang w:eastAsia="zh-CN"/>
              </w:rPr>
              <w:t>Pa</w:t>
            </w:r>
            <w:r>
              <w:rPr>
                <w:rFonts w:ascii="Calibri" w:hAnsi="Calibri" w:cstheme="majorBidi"/>
                <w:b/>
                <w:bCs/>
                <w:sz w:val="16"/>
                <w:szCs w:val="16"/>
                <w:lang w:eastAsia="zh-CN"/>
              </w:rPr>
              <w:t>rtie</w:t>
            </w:r>
          </w:p>
        </w:tc>
        <w:tc>
          <w:tcPr>
            <w:tcW w:w="1116" w:type="dxa"/>
            <w:vMerge w:val="restart"/>
            <w:tcBorders>
              <w:top w:val="single" w:sz="4" w:space="0" w:color="auto"/>
              <w:left w:val="single" w:sz="4" w:space="0" w:color="auto"/>
              <w:bottom w:val="nil"/>
              <w:right w:val="nil"/>
            </w:tcBorders>
            <w:vAlign w:val="center"/>
            <w:hideMark/>
          </w:tcPr>
          <w:p w14:paraId="0B79A108" w14:textId="77777777" w:rsidR="00EA77AB"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 xml:space="preserve">Barème des quotes-parts </w:t>
            </w:r>
          </w:p>
          <w:p w14:paraId="54236B06"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2022 - 2024</w:t>
            </w:r>
          </w:p>
        </w:tc>
        <w:tc>
          <w:tcPr>
            <w:tcW w:w="1293" w:type="dxa"/>
            <w:vMerge w:val="restart"/>
            <w:tcBorders>
              <w:top w:val="single" w:sz="4" w:space="0" w:color="auto"/>
              <w:left w:val="single" w:sz="4" w:space="0" w:color="auto"/>
              <w:bottom w:val="single" w:sz="4" w:space="0" w:color="auto"/>
              <w:right w:val="single" w:sz="4" w:space="0" w:color="auto"/>
            </w:tcBorders>
            <w:vAlign w:val="center"/>
            <w:hideMark/>
          </w:tcPr>
          <w:p w14:paraId="6DCDAB14"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Barème prévoyant un plafond de 22%, sans PMA payant plus de 0,1%</w:t>
            </w:r>
          </w:p>
        </w:tc>
        <w:tc>
          <w:tcPr>
            <w:tcW w:w="426" w:type="dxa"/>
            <w:tcBorders>
              <w:top w:val="nil"/>
              <w:left w:val="nil"/>
              <w:bottom w:val="nil"/>
              <w:right w:val="nil"/>
            </w:tcBorders>
            <w:noWrap/>
            <w:vAlign w:val="center"/>
            <w:hideMark/>
          </w:tcPr>
          <w:p w14:paraId="06291FAC" w14:textId="77777777" w:rsidR="00EA77AB" w:rsidRPr="00E831B9" w:rsidRDefault="00EA77AB" w:rsidP="00BF727C">
            <w:pPr>
              <w:jc w:val="center"/>
              <w:rPr>
                <w:rFonts w:ascii="Calibri" w:hAnsi="Calibri" w:cstheme="majorBidi"/>
                <w:b/>
                <w:bCs/>
                <w:sz w:val="16"/>
                <w:szCs w:val="16"/>
                <w:lang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72B0B145" w14:textId="66C7E837" w:rsidR="00EA77AB" w:rsidRPr="00E831B9" w:rsidRDefault="00035601" w:rsidP="00BF727C">
            <w:pPr>
              <w:jc w:val="center"/>
              <w:rPr>
                <w:rFonts w:ascii="Calibri" w:hAnsi="Calibri" w:cstheme="majorBidi"/>
                <w:b/>
                <w:bCs/>
                <w:color w:val="FFFFFF"/>
                <w:sz w:val="16"/>
                <w:szCs w:val="16"/>
                <w:lang w:eastAsia="zh-CN"/>
              </w:rPr>
            </w:pPr>
            <w:r>
              <w:rPr>
                <w:rFonts w:ascii="Calibri" w:hAnsi="Calibri" w:cstheme="majorBidi"/>
                <w:b/>
                <w:bCs/>
                <w:color w:val="FFFFFF"/>
                <w:sz w:val="16"/>
                <w:szCs w:val="16"/>
                <w:lang w:eastAsia="zh-CN"/>
              </w:rPr>
              <w:t>Scénario de c</w:t>
            </w:r>
            <w:r w:rsidR="003A7DC5">
              <w:rPr>
                <w:rFonts w:ascii="Calibri" w:hAnsi="Calibri" w:cstheme="majorBidi"/>
                <w:b/>
                <w:bCs/>
                <w:color w:val="FFFFFF"/>
                <w:sz w:val="16"/>
                <w:szCs w:val="16"/>
                <w:lang w:eastAsia="zh-CN"/>
              </w:rPr>
              <w:t>roissance réelle nulle</w:t>
            </w:r>
            <w:r w:rsidR="00EA77AB" w:rsidRPr="00E831B9">
              <w:rPr>
                <w:rFonts w:ascii="Calibri" w:hAnsi="Calibri" w:cstheme="majorBidi"/>
                <w:b/>
                <w:bCs/>
                <w:color w:val="FFFFFF"/>
                <w:sz w:val="16"/>
                <w:szCs w:val="16"/>
                <w:lang w:eastAsia="zh-CN"/>
              </w:rPr>
              <w:t xml:space="preserve"> </w:t>
            </w:r>
          </w:p>
        </w:tc>
        <w:tc>
          <w:tcPr>
            <w:tcW w:w="425" w:type="dxa"/>
            <w:tcBorders>
              <w:top w:val="nil"/>
              <w:left w:val="nil"/>
              <w:bottom w:val="nil"/>
              <w:right w:val="nil"/>
            </w:tcBorders>
            <w:noWrap/>
            <w:vAlign w:val="center"/>
            <w:hideMark/>
          </w:tcPr>
          <w:p w14:paraId="7F8D8F36" w14:textId="77777777" w:rsidR="00EA77AB" w:rsidRPr="00E831B9" w:rsidRDefault="00EA77AB" w:rsidP="00BF727C">
            <w:pPr>
              <w:jc w:val="center"/>
              <w:rPr>
                <w:rFonts w:ascii="Calibri" w:hAnsi="Calibri" w:cstheme="majorBidi"/>
                <w:b/>
                <w:bCs/>
                <w:color w:val="FFFFFF"/>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BC013A" w14:textId="3E27E556" w:rsidR="00EA77AB" w:rsidRPr="00E831B9" w:rsidRDefault="00035601" w:rsidP="00BF727C">
            <w:pPr>
              <w:jc w:val="center"/>
              <w:rPr>
                <w:rFonts w:ascii="Calibri" w:hAnsi="Calibri" w:cstheme="majorBidi"/>
                <w:b/>
                <w:bCs/>
                <w:sz w:val="16"/>
                <w:szCs w:val="16"/>
                <w:lang w:eastAsia="zh-CN"/>
              </w:rPr>
            </w:pPr>
            <w:r>
              <w:rPr>
                <w:rFonts w:ascii="Calibri" w:hAnsi="Calibri" w:cstheme="majorBidi"/>
                <w:b/>
                <w:bCs/>
                <w:sz w:val="16"/>
                <w:szCs w:val="16"/>
                <w:lang w:eastAsia="zh-CN"/>
              </w:rPr>
              <w:t>Scénario de c</w:t>
            </w:r>
            <w:r w:rsidRPr="00E831B9">
              <w:rPr>
                <w:rFonts w:ascii="Calibri" w:hAnsi="Calibri" w:cstheme="majorBidi"/>
                <w:b/>
                <w:bCs/>
                <w:sz w:val="16"/>
                <w:szCs w:val="16"/>
                <w:lang w:eastAsia="zh-CN"/>
              </w:rPr>
              <w:t>roissance</w:t>
            </w:r>
            <w:r w:rsidR="00EA77AB" w:rsidRPr="00E831B9">
              <w:rPr>
                <w:rFonts w:ascii="Calibri" w:hAnsi="Calibri" w:cstheme="majorBidi"/>
                <w:b/>
                <w:bCs/>
                <w:sz w:val="16"/>
                <w:szCs w:val="16"/>
                <w:lang w:eastAsia="zh-CN"/>
              </w:rPr>
              <w:t xml:space="preserve"> nominale </w:t>
            </w:r>
            <w:r w:rsidR="003A7DC5">
              <w:rPr>
                <w:rFonts w:ascii="Calibri" w:hAnsi="Calibri" w:cstheme="majorBidi"/>
                <w:b/>
                <w:bCs/>
                <w:sz w:val="16"/>
                <w:szCs w:val="16"/>
                <w:lang w:eastAsia="zh-CN"/>
              </w:rPr>
              <w:t>nulle</w:t>
            </w:r>
            <w:r w:rsidR="00EA77AB" w:rsidRPr="00E831B9">
              <w:rPr>
                <w:rFonts w:ascii="Calibri" w:hAnsi="Calibri" w:cstheme="majorBidi"/>
                <w:b/>
                <w:bCs/>
                <w:sz w:val="16"/>
                <w:szCs w:val="16"/>
                <w:lang w:eastAsia="zh-CN"/>
              </w:rPr>
              <w:t xml:space="preserve"> </w:t>
            </w:r>
          </w:p>
        </w:tc>
      </w:tr>
      <w:tr w:rsidR="00EA77AB" w:rsidRPr="00E831B9" w14:paraId="39703C5F" w14:textId="77777777" w:rsidTr="00BF727C">
        <w:tc>
          <w:tcPr>
            <w:tcW w:w="1295" w:type="dxa"/>
            <w:vMerge/>
            <w:tcBorders>
              <w:top w:val="single" w:sz="4" w:space="0" w:color="auto"/>
              <w:left w:val="single" w:sz="4" w:space="0" w:color="auto"/>
              <w:bottom w:val="nil"/>
              <w:right w:val="single" w:sz="4" w:space="0" w:color="auto"/>
            </w:tcBorders>
            <w:vAlign w:val="center"/>
            <w:hideMark/>
          </w:tcPr>
          <w:p w14:paraId="5AF203B2" w14:textId="77777777" w:rsidR="00EA77AB" w:rsidRPr="00E831B9" w:rsidRDefault="00EA77AB" w:rsidP="00BF727C">
            <w:pPr>
              <w:rPr>
                <w:rFonts w:ascii="Calibri" w:hAnsi="Calibri" w:cstheme="majorBidi"/>
                <w:b/>
                <w:bCs/>
                <w:sz w:val="16"/>
                <w:szCs w:val="16"/>
                <w:lang w:eastAsia="zh-CN"/>
              </w:rPr>
            </w:pPr>
          </w:p>
        </w:tc>
        <w:tc>
          <w:tcPr>
            <w:tcW w:w="1116" w:type="dxa"/>
            <w:vMerge/>
            <w:tcBorders>
              <w:top w:val="single" w:sz="4" w:space="0" w:color="auto"/>
              <w:left w:val="single" w:sz="4" w:space="0" w:color="auto"/>
              <w:bottom w:val="nil"/>
              <w:right w:val="nil"/>
            </w:tcBorders>
            <w:vAlign w:val="center"/>
            <w:hideMark/>
          </w:tcPr>
          <w:p w14:paraId="1184B196" w14:textId="77777777" w:rsidR="00EA77AB" w:rsidRPr="00E831B9" w:rsidRDefault="00EA77AB" w:rsidP="00BF727C">
            <w:pPr>
              <w:rPr>
                <w:rFonts w:ascii="Calibri" w:hAnsi="Calibri" w:cstheme="majorBidi"/>
                <w:b/>
                <w:bCs/>
                <w:sz w:val="16"/>
                <w:szCs w:val="16"/>
                <w:lang w:eastAsia="zh-CN"/>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2A9D8CE1" w14:textId="77777777" w:rsidR="00EA77AB" w:rsidRPr="00E831B9" w:rsidRDefault="00EA77AB" w:rsidP="00BF727C">
            <w:pPr>
              <w:rPr>
                <w:rFonts w:ascii="Calibri" w:hAnsi="Calibri" w:cstheme="majorBidi"/>
                <w:b/>
                <w:bCs/>
                <w:sz w:val="16"/>
                <w:szCs w:val="16"/>
                <w:lang w:eastAsia="zh-CN"/>
              </w:rPr>
            </w:pPr>
          </w:p>
        </w:tc>
        <w:tc>
          <w:tcPr>
            <w:tcW w:w="426" w:type="dxa"/>
            <w:tcBorders>
              <w:top w:val="nil"/>
              <w:left w:val="nil"/>
              <w:bottom w:val="nil"/>
              <w:right w:val="nil"/>
            </w:tcBorders>
            <w:noWrap/>
            <w:vAlign w:val="center"/>
            <w:hideMark/>
          </w:tcPr>
          <w:p w14:paraId="79324EDB" w14:textId="77777777" w:rsidR="00EA77AB" w:rsidRPr="00E831B9" w:rsidRDefault="00EA77AB" w:rsidP="00BF727C">
            <w:pPr>
              <w:jc w:val="center"/>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A080D77"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sz w:val="16"/>
                <w:szCs w:val="16"/>
                <w:lang w:eastAsia="zh-CN"/>
              </w:rPr>
              <w:t>Contributions au 1er janvier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F942E8"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sz w:val="16"/>
                <w:szCs w:val="16"/>
                <w:lang w:eastAsia="zh-CN"/>
              </w:rPr>
              <w:t>Contributions au 1er janvier 2024</w:t>
            </w:r>
          </w:p>
        </w:tc>
        <w:tc>
          <w:tcPr>
            <w:tcW w:w="425" w:type="dxa"/>
            <w:tcBorders>
              <w:top w:val="nil"/>
              <w:left w:val="nil"/>
              <w:bottom w:val="nil"/>
              <w:right w:val="nil"/>
            </w:tcBorders>
            <w:noWrap/>
            <w:vAlign w:val="center"/>
            <w:hideMark/>
          </w:tcPr>
          <w:p w14:paraId="12888C5C" w14:textId="77777777" w:rsidR="00EA77AB" w:rsidRPr="00E831B9" w:rsidRDefault="00EA77AB" w:rsidP="00BF727C">
            <w:pPr>
              <w:jc w:val="center"/>
              <w:rPr>
                <w:rFonts w:ascii="Calibri" w:hAnsi="Calibri" w:cstheme="majorBidi"/>
                <w:b/>
                <w:bCs/>
                <w:color w:val="000000"/>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B7D633E"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Contributions au 1er janvier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54EF61" w14:textId="77777777" w:rsidR="00EA77AB" w:rsidRPr="00E831B9" w:rsidRDefault="00EA77AB" w:rsidP="00BF727C">
            <w:pPr>
              <w:jc w:val="center"/>
              <w:rPr>
                <w:rFonts w:ascii="Calibri" w:hAnsi="Calibri" w:cstheme="majorBidi"/>
                <w:b/>
                <w:bCs/>
                <w:color w:val="000000"/>
                <w:sz w:val="16"/>
                <w:szCs w:val="16"/>
                <w:lang w:eastAsia="zh-CN"/>
              </w:rPr>
            </w:pPr>
            <w:r w:rsidRPr="00E831B9">
              <w:rPr>
                <w:rFonts w:ascii="Calibri" w:hAnsi="Calibri" w:cstheme="majorBidi"/>
                <w:b/>
                <w:bCs/>
                <w:color w:val="000000"/>
                <w:sz w:val="16"/>
                <w:szCs w:val="16"/>
                <w:lang w:eastAsia="zh-CN"/>
              </w:rPr>
              <w:t>Contributions au 1er janvier 2024</w:t>
            </w:r>
          </w:p>
        </w:tc>
      </w:tr>
      <w:tr w:rsidR="008E6481" w:rsidRPr="00E831B9" w14:paraId="7A38056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FA4F78D"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Afghanistan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6B9962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8C33C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426" w:type="dxa"/>
            <w:tcBorders>
              <w:top w:val="nil"/>
              <w:left w:val="nil"/>
              <w:bottom w:val="nil"/>
              <w:right w:val="nil"/>
            </w:tcBorders>
            <w:noWrap/>
            <w:vAlign w:val="center"/>
            <w:hideMark/>
          </w:tcPr>
          <w:p w14:paraId="74F54EF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E46B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FF9F4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235 </w:t>
            </w:r>
          </w:p>
        </w:tc>
        <w:tc>
          <w:tcPr>
            <w:tcW w:w="425" w:type="dxa"/>
            <w:tcBorders>
              <w:top w:val="nil"/>
              <w:left w:val="nil"/>
              <w:bottom w:val="nil"/>
              <w:right w:val="nil"/>
            </w:tcBorders>
            <w:noWrap/>
            <w:vAlign w:val="center"/>
            <w:hideMark/>
          </w:tcPr>
          <w:p w14:paraId="138E151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CC5AA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BF0BE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216 </w:t>
            </w:r>
          </w:p>
        </w:tc>
      </w:tr>
      <w:tr w:rsidR="008E6481" w:rsidRPr="00E831B9" w14:paraId="319A01E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233A5D1"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Afrique du Sud</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6D30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0.244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1F1FA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0.344</w:t>
            </w:r>
          </w:p>
        </w:tc>
        <w:tc>
          <w:tcPr>
            <w:tcW w:w="426" w:type="dxa"/>
            <w:tcBorders>
              <w:top w:val="nil"/>
              <w:left w:val="nil"/>
              <w:bottom w:val="nil"/>
              <w:right w:val="nil"/>
            </w:tcBorders>
            <w:noWrap/>
            <w:vAlign w:val="center"/>
            <w:hideMark/>
          </w:tcPr>
          <w:p w14:paraId="4B22DDA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9F415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9,630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9B6E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9,563 </w:t>
            </w:r>
          </w:p>
        </w:tc>
        <w:tc>
          <w:tcPr>
            <w:tcW w:w="425" w:type="dxa"/>
            <w:tcBorders>
              <w:top w:val="nil"/>
              <w:left w:val="nil"/>
              <w:bottom w:val="nil"/>
              <w:right w:val="nil"/>
            </w:tcBorders>
            <w:noWrap/>
            <w:vAlign w:val="center"/>
            <w:hideMark/>
          </w:tcPr>
          <w:p w14:paraId="68F90B9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3DC0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8,729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0DB30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8,778 </w:t>
            </w:r>
          </w:p>
        </w:tc>
      </w:tr>
      <w:tr w:rsidR="008E6481" w:rsidRPr="00E831B9" w14:paraId="0FAFAF0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C4836D6"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 xml:space="preserve">Albanie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96C9E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71746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0.011</w:t>
            </w:r>
          </w:p>
        </w:tc>
        <w:tc>
          <w:tcPr>
            <w:tcW w:w="426" w:type="dxa"/>
            <w:tcBorders>
              <w:top w:val="nil"/>
              <w:left w:val="nil"/>
              <w:bottom w:val="nil"/>
              <w:right w:val="nil"/>
            </w:tcBorders>
            <w:noWrap/>
            <w:vAlign w:val="center"/>
            <w:hideMark/>
          </w:tcPr>
          <w:p w14:paraId="32EAECC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8996D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6D3B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314 </w:t>
            </w:r>
          </w:p>
        </w:tc>
        <w:tc>
          <w:tcPr>
            <w:tcW w:w="425" w:type="dxa"/>
            <w:tcBorders>
              <w:top w:val="nil"/>
              <w:left w:val="nil"/>
              <w:bottom w:val="nil"/>
              <w:right w:val="nil"/>
            </w:tcBorders>
            <w:noWrap/>
            <w:vAlign w:val="center"/>
            <w:hideMark/>
          </w:tcPr>
          <w:p w14:paraId="2F8621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ADADC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F1B4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288 </w:t>
            </w:r>
          </w:p>
        </w:tc>
      </w:tr>
      <w:tr w:rsidR="008E6481" w:rsidRPr="00E831B9" w14:paraId="4B0B701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1D93BAF"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 xml:space="preserve">Algérie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5D39A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0.109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1DF64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0.154</w:t>
            </w:r>
          </w:p>
        </w:tc>
        <w:tc>
          <w:tcPr>
            <w:tcW w:w="426" w:type="dxa"/>
            <w:tcBorders>
              <w:top w:val="nil"/>
              <w:left w:val="nil"/>
              <w:bottom w:val="nil"/>
              <w:right w:val="nil"/>
            </w:tcBorders>
            <w:noWrap/>
            <w:vAlign w:val="center"/>
            <w:hideMark/>
          </w:tcPr>
          <w:p w14:paraId="721BCEC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D8C92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AA406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4,272 </w:t>
            </w:r>
          </w:p>
        </w:tc>
        <w:tc>
          <w:tcPr>
            <w:tcW w:w="425" w:type="dxa"/>
            <w:tcBorders>
              <w:top w:val="nil"/>
              <w:left w:val="nil"/>
              <w:bottom w:val="nil"/>
              <w:right w:val="nil"/>
            </w:tcBorders>
            <w:noWrap/>
            <w:vAlign w:val="center"/>
            <w:hideMark/>
          </w:tcPr>
          <w:p w14:paraId="60766C3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2252E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3,899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D3F28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3,921 </w:t>
            </w:r>
          </w:p>
        </w:tc>
      </w:tr>
      <w:tr w:rsidR="008E6481" w:rsidRPr="00E831B9" w14:paraId="0F658DB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0D72C4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Allemagne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9CA22B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6.111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AA2A3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8.627</w:t>
            </w:r>
          </w:p>
        </w:tc>
        <w:tc>
          <w:tcPr>
            <w:tcW w:w="426" w:type="dxa"/>
            <w:tcBorders>
              <w:top w:val="nil"/>
              <w:left w:val="nil"/>
              <w:bottom w:val="nil"/>
              <w:right w:val="nil"/>
            </w:tcBorders>
            <w:noWrap/>
            <w:vAlign w:val="center"/>
            <w:hideMark/>
          </w:tcPr>
          <w:p w14:paraId="5C68D5E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E2C08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241,180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01E5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239,515 </w:t>
            </w:r>
          </w:p>
        </w:tc>
        <w:tc>
          <w:tcPr>
            <w:tcW w:w="425" w:type="dxa"/>
            <w:tcBorders>
              <w:top w:val="nil"/>
              <w:left w:val="nil"/>
              <w:bottom w:val="nil"/>
              <w:right w:val="nil"/>
            </w:tcBorders>
            <w:noWrap/>
            <w:vAlign w:val="center"/>
            <w:hideMark/>
          </w:tcPr>
          <w:p w14:paraId="7DDE5C8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8FD5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218,620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0D96F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219,852 </w:t>
            </w:r>
          </w:p>
        </w:tc>
      </w:tr>
      <w:tr w:rsidR="008E6481" w:rsidRPr="00E831B9" w14:paraId="110108D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5F9CB31"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Angola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AF4F55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275AD1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377EA0C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E9CB9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33C0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3779A3F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9311F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26150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0676068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FBC86B4"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Antigua et Barbuda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8891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8424A0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321F557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1ED5C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FB1BE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606BA35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65789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D0706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2BC1585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8E619E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Arabie Saoudite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7D76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1.184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E3C0C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1.671</w:t>
            </w:r>
          </w:p>
        </w:tc>
        <w:tc>
          <w:tcPr>
            <w:tcW w:w="426" w:type="dxa"/>
            <w:tcBorders>
              <w:top w:val="nil"/>
              <w:left w:val="nil"/>
              <w:bottom w:val="nil"/>
              <w:right w:val="nil"/>
            </w:tcBorders>
            <w:noWrap/>
            <w:vAlign w:val="center"/>
            <w:hideMark/>
          </w:tcPr>
          <w:p w14:paraId="00B93FF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D754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46,728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C6EDB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46,406 </w:t>
            </w:r>
          </w:p>
        </w:tc>
        <w:tc>
          <w:tcPr>
            <w:tcW w:w="425" w:type="dxa"/>
            <w:tcBorders>
              <w:top w:val="nil"/>
              <w:left w:val="nil"/>
              <w:bottom w:val="nil"/>
              <w:right w:val="nil"/>
            </w:tcBorders>
            <w:noWrap/>
            <w:vAlign w:val="center"/>
            <w:hideMark/>
          </w:tcPr>
          <w:p w14:paraId="729A771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D6D57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42,357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C80DA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42,595 </w:t>
            </w:r>
          </w:p>
        </w:tc>
      </w:tr>
      <w:tr w:rsidR="008E6481" w:rsidRPr="00E831B9" w14:paraId="376731E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3673882"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Arménie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EF957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745BF9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69D3B0A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2D350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596F5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4011563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254E4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37D8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8E6481" w:rsidRPr="00E831B9" w14:paraId="57AB816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CF13419"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Autriche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684E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0.679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8A28B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0.959</w:t>
            </w:r>
          </w:p>
        </w:tc>
        <w:tc>
          <w:tcPr>
            <w:tcW w:w="426" w:type="dxa"/>
            <w:tcBorders>
              <w:top w:val="nil"/>
              <w:left w:val="nil"/>
              <w:bottom w:val="nil"/>
              <w:right w:val="nil"/>
            </w:tcBorders>
            <w:noWrap/>
            <w:vAlign w:val="center"/>
            <w:hideMark/>
          </w:tcPr>
          <w:p w14:paraId="3EBE118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B30F4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26,798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5F04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26,613 </w:t>
            </w:r>
          </w:p>
        </w:tc>
        <w:tc>
          <w:tcPr>
            <w:tcW w:w="425" w:type="dxa"/>
            <w:tcBorders>
              <w:top w:val="nil"/>
              <w:left w:val="nil"/>
              <w:bottom w:val="nil"/>
              <w:right w:val="nil"/>
            </w:tcBorders>
            <w:noWrap/>
            <w:vAlign w:val="center"/>
            <w:hideMark/>
          </w:tcPr>
          <w:p w14:paraId="042BED2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349C2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57282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24,428 </w:t>
            </w:r>
          </w:p>
        </w:tc>
      </w:tr>
      <w:tr w:rsidR="008E6481" w:rsidRPr="00E831B9" w14:paraId="5E4E4C8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98F6F0E"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Azerbaïdjan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EA45F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2FDFA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0.042</w:t>
            </w:r>
          </w:p>
        </w:tc>
        <w:tc>
          <w:tcPr>
            <w:tcW w:w="426" w:type="dxa"/>
            <w:tcBorders>
              <w:top w:val="nil"/>
              <w:left w:val="nil"/>
              <w:bottom w:val="nil"/>
              <w:right w:val="nil"/>
            </w:tcBorders>
            <w:noWrap/>
            <w:vAlign w:val="center"/>
            <w:hideMark/>
          </w:tcPr>
          <w:p w14:paraId="246D8B2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7F276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16D5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1,176 </w:t>
            </w:r>
          </w:p>
        </w:tc>
        <w:tc>
          <w:tcPr>
            <w:tcW w:w="425" w:type="dxa"/>
            <w:tcBorders>
              <w:top w:val="nil"/>
              <w:left w:val="nil"/>
              <w:bottom w:val="nil"/>
              <w:right w:val="nil"/>
            </w:tcBorders>
            <w:noWrap/>
            <w:vAlign w:val="center"/>
            <w:hideMark/>
          </w:tcPr>
          <w:p w14:paraId="0D172B0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DB21D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ADC43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1,079 </w:t>
            </w:r>
          </w:p>
        </w:tc>
      </w:tr>
      <w:tr w:rsidR="008E6481" w:rsidRPr="00E831B9" w14:paraId="7ADD654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CDA8DE3"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Bahamas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7823C2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A4B1D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426" w:type="dxa"/>
            <w:tcBorders>
              <w:top w:val="nil"/>
              <w:left w:val="nil"/>
              <w:bottom w:val="nil"/>
              <w:right w:val="nil"/>
            </w:tcBorders>
            <w:noWrap/>
            <w:vAlign w:val="center"/>
            <w:hideMark/>
          </w:tcPr>
          <w:p w14:paraId="7EB5D13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272D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13F1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745 </w:t>
            </w:r>
          </w:p>
        </w:tc>
        <w:tc>
          <w:tcPr>
            <w:tcW w:w="425" w:type="dxa"/>
            <w:tcBorders>
              <w:top w:val="nil"/>
              <w:left w:val="nil"/>
              <w:bottom w:val="nil"/>
              <w:right w:val="nil"/>
            </w:tcBorders>
            <w:noWrap/>
            <w:vAlign w:val="center"/>
            <w:hideMark/>
          </w:tcPr>
          <w:p w14:paraId="0A191D6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8AA7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4E8F5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684 </w:t>
            </w:r>
          </w:p>
        </w:tc>
      </w:tr>
      <w:tr w:rsidR="008E6481" w:rsidRPr="00E831B9" w14:paraId="73BC70B9"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A8433D6"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Bahreïn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CC54BC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7F892C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0.076</w:t>
            </w:r>
          </w:p>
        </w:tc>
        <w:tc>
          <w:tcPr>
            <w:tcW w:w="426" w:type="dxa"/>
            <w:tcBorders>
              <w:top w:val="nil"/>
              <w:left w:val="nil"/>
              <w:bottom w:val="nil"/>
              <w:right w:val="nil"/>
            </w:tcBorders>
            <w:noWrap/>
            <w:vAlign w:val="center"/>
            <w:hideMark/>
          </w:tcPr>
          <w:p w14:paraId="3624418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F197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4D043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2,116 </w:t>
            </w:r>
          </w:p>
        </w:tc>
        <w:tc>
          <w:tcPr>
            <w:tcW w:w="425" w:type="dxa"/>
            <w:tcBorders>
              <w:top w:val="nil"/>
              <w:left w:val="nil"/>
              <w:bottom w:val="nil"/>
              <w:right w:val="nil"/>
            </w:tcBorders>
            <w:noWrap/>
            <w:vAlign w:val="center"/>
            <w:hideMark/>
          </w:tcPr>
          <w:p w14:paraId="77A7136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A078C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46A88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1,943 </w:t>
            </w:r>
          </w:p>
        </w:tc>
      </w:tr>
      <w:tr w:rsidR="008E6481" w:rsidRPr="00E831B9" w14:paraId="74031FB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F3D6B0F"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Bangladesh</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40F00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045CE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711AA10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9F6EB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683E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6A39298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FBAA6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C5741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2CE3957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6E4CABC"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Barbade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2424F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4F302C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0.011</w:t>
            </w:r>
          </w:p>
        </w:tc>
        <w:tc>
          <w:tcPr>
            <w:tcW w:w="426" w:type="dxa"/>
            <w:tcBorders>
              <w:top w:val="nil"/>
              <w:left w:val="nil"/>
              <w:bottom w:val="nil"/>
              <w:right w:val="nil"/>
            </w:tcBorders>
            <w:noWrap/>
            <w:vAlign w:val="center"/>
            <w:hideMark/>
          </w:tcPr>
          <w:p w14:paraId="39BF7B3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E6F0C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AFEF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314 </w:t>
            </w:r>
          </w:p>
        </w:tc>
        <w:tc>
          <w:tcPr>
            <w:tcW w:w="425" w:type="dxa"/>
            <w:tcBorders>
              <w:top w:val="nil"/>
              <w:left w:val="nil"/>
              <w:bottom w:val="nil"/>
              <w:right w:val="nil"/>
            </w:tcBorders>
            <w:noWrap/>
            <w:vAlign w:val="center"/>
            <w:hideMark/>
          </w:tcPr>
          <w:p w14:paraId="5F85548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08B64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44B5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288 </w:t>
            </w:r>
          </w:p>
        </w:tc>
      </w:tr>
      <w:tr w:rsidR="008E6481" w:rsidRPr="00E831B9" w14:paraId="5485E4E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1E99793"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Bélarus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968B5B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11053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0.058</w:t>
            </w:r>
          </w:p>
        </w:tc>
        <w:tc>
          <w:tcPr>
            <w:tcW w:w="426" w:type="dxa"/>
            <w:tcBorders>
              <w:top w:val="nil"/>
              <w:left w:val="nil"/>
              <w:bottom w:val="nil"/>
              <w:right w:val="nil"/>
            </w:tcBorders>
            <w:noWrap/>
            <w:vAlign w:val="center"/>
            <w:hideMark/>
          </w:tcPr>
          <w:p w14:paraId="1A5E231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74175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AF7DF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1,607 </w:t>
            </w:r>
          </w:p>
        </w:tc>
        <w:tc>
          <w:tcPr>
            <w:tcW w:w="425" w:type="dxa"/>
            <w:tcBorders>
              <w:top w:val="nil"/>
              <w:left w:val="nil"/>
              <w:bottom w:val="nil"/>
              <w:right w:val="nil"/>
            </w:tcBorders>
            <w:noWrap/>
            <w:vAlign w:val="center"/>
            <w:hideMark/>
          </w:tcPr>
          <w:p w14:paraId="4F7FD9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C11D4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8CAA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1,475 </w:t>
            </w:r>
          </w:p>
        </w:tc>
      </w:tr>
      <w:tr w:rsidR="008E6481" w:rsidRPr="00E831B9" w14:paraId="34693B9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FAAF1C5"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Belgique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C09DE7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0.828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1A87B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1.169</w:t>
            </w:r>
          </w:p>
        </w:tc>
        <w:tc>
          <w:tcPr>
            <w:tcW w:w="426" w:type="dxa"/>
            <w:tcBorders>
              <w:top w:val="nil"/>
              <w:left w:val="nil"/>
              <w:bottom w:val="nil"/>
              <w:right w:val="nil"/>
            </w:tcBorders>
            <w:noWrap/>
            <w:vAlign w:val="center"/>
            <w:hideMark/>
          </w:tcPr>
          <w:p w14:paraId="279702D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55D3E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32,678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AFACF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32,453 </w:t>
            </w:r>
          </w:p>
        </w:tc>
        <w:tc>
          <w:tcPr>
            <w:tcW w:w="425" w:type="dxa"/>
            <w:tcBorders>
              <w:top w:val="nil"/>
              <w:left w:val="nil"/>
              <w:bottom w:val="nil"/>
              <w:right w:val="nil"/>
            </w:tcBorders>
            <w:noWrap/>
            <w:vAlign w:val="center"/>
            <w:hideMark/>
          </w:tcPr>
          <w:p w14:paraId="088B94B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D401A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29,621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5106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29,789 </w:t>
            </w:r>
          </w:p>
        </w:tc>
      </w:tr>
      <w:tr w:rsidR="008E6481" w:rsidRPr="00E831B9" w14:paraId="4E1E749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41FB2D9"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Belize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1D020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6E2ABA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0E087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C0E4E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1AB74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12F6099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D9D34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8BD95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398EFE5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16B9A5A"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Bénin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80D2B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C5792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56AE44D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92ECB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907D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2B2B80E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FDCD7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BFAE5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56CD676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DC124AE"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Bhoutan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5A8FA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E9D2C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ECB92B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C7D7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905C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48467A4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CDA4E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3CD5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768332A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1044631"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Bolivie (État plurinational 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C0577A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8CB2D5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426" w:type="dxa"/>
            <w:tcBorders>
              <w:top w:val="nil"/>
              <w:left w:val="nil"/>
              <w:bottom w:val="nil"/>
              <w:right w:val="nil"/>
            </w:tcBorders>
            <w:noWrap/>
            <w:vAlign w:val="center"/>
            <w:hideMark/>
          </w:tcPr>
          <w:p w14:paraId="659617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FE2D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25608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745 </w:t>
            </w:r>
          </w:p>
        </w:tc>
        <w:tc>
          <w:tcPr>
            <w:tcW w:w="425" w:type="dxa"/>
            <w:tcBorders>
              <w:top w:val="nil"/>
              <w:left w:val="nil"/>
              <w:bottom w:val="nil"/>
              <w:right w:val="nil"/>
            </w:tcBorders>
            <w:noWrap/>
            <w:vAlign w:val="center"/>
            <w:hideMark/>
          </w:tcPr>
          <w:p w14:paraId="2FF59F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000C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F72CE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684 </w:t>
            </w:r>
          </w:p>
        </w:tc>
      </w:tr>
      <w:tr w:rsidR="008E6481" w:rsidRPr="00E831B9" w14:paraId="78C0B4E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23BE1A1"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Bosnie-Herzégovine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E4B9BC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5A312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0.017</w:t>
            </w:r>
          </w:p>
        </w:tc>
        <w:tc>
          <w:tcPr>
            <w:tcW w:w="426" w:type="dxa"/>
            <w:tcBorders>
              <w:top w:val="nil"/>
              <w:left w:val="nil"/>
              <w:bottom w:val="nil"/>
              <w:right w:val="nil"/>
            </w:tcBorders>
            <w:noWrap/>
            <w:vAlign w:val="center"/>
            <w:hideMark/>
          </w:tcPr>
          <w:p w14:paraId="3C144A3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6FE55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BF024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470 </w:t>
            </w:r>
          </w:p>
        </w:tc>
        <w:tc>
          <w:tcPr>
            <w:tcW w:w="425" w:type="dxa"/>
            <w:tcBorders>
              <w:top w:val="nil"/>
              <w:left w:val="nil"/>
              <w:bottom w:val="nil"/>
              <w:right w:val="nil"/>
            </w:tcBorders>
            <w:noWrap/>
            <w:vAlign w:val="center"/>
            <w:hideMark/>
          </w:tcPr>
          <w:p w14:paraId="76C6D0A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4085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465F3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432 </w:t>
            </w:r>
          </w:p>
        </w:tc>
      </w:tr>
      <w:tr w:rsidR="008E6481" w:rsidRPr="00E831B9" w14:paraId="6C680AE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3E9B50D"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Botswana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D37C2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74FBC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0.021</w:t>
            </w:r>
          </w:p>
        </w:tc>
        <w:tc>
          <w:tcPr>
            <w:tcW w:w="426" w:type="dxa"/>
            <w:tcBorders>
              <w:top w:val="nil"/>
              <w:left w:val="nil"/>
              <w:bottom w:val="nil"/>
              <w:right w:val="nil"/>
            </w:tcBorders>
            <w:noWrap/>
            <w:vAlign w:val="center"/>
            <w:hideMark/>
          </w:tcPr>
          <w:p w14:paraId="29120C4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6ED05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3CA3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588 </w:t>
            </w:r>
          </w:p>
        </w:tc>
        <w:tc>
          <w:tcPr>
            <w:tcW w:w="425" w:type="dxa"/>
            <w:tcBorders>
              <w:top w:val="nil"/>
              <w:left w:val="nil"/>
              <w:bottom w:val="nil"/>
              <w:right w:val="nil"/>
            </w:tcBorders>
            <w:noWrap/>
            <w:vAlign w:val="center"/>
            <w:hideMark/>
          </w:tcPr>
          <w:p w14:paraId="235F21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82B77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C5841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540 </w:t>
            </w:r>
          </w:p>
        </w:tc>
      </w:tr>
      <w:tr w:rsidR="008E6481" w:rsidRPr="00E831B9" w14:paraId="773C548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E76A5B1"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Brésil</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8BF61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2.013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111076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2.842</w:t>
            </w:r>
          </w:p>
        </w:tc>
        <w:tc>
          <w:tcPr>
            <w:tcW w:w="426" w:type="dxa"/>
            <w:tcBorders>
              <w:top w:val="nil"/>
              <w:left w:val="nil"/>
              <w:bottom w:val="nil"/>
              <w:right w:val="nil"/>
            </w:tcBorders>
            <w:noWrap/>
            <w:vAlign w:val="center"/>
            <w:hideMark/>
          </w:tcPr>
          <w:p w14:paraId="4554B5F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D547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79,446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306E7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78,898 </w:t>
            </w:r>
          </w:p>
        </w:tc>
        <w:tc>
          <w:tcPr>
            <w:tcW w:w="425" w:type="dxa"/>
            <w:tcBorders>
              <w:top w:val="nil"/>
              <w:left w:val="nil"/>
              <w:bottom w:val="nil"/>
              <w:right w:val="nil"/>
            </w:tcBorders>
            <w:noWrap/>
            <w:vAlign w:val="center"/>
            <w:hideMark/>
          </w:tcPr>
          <w:p w14:paraId="0F0ADA1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5E99A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72,015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394C9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72,421 </w:t>
            </w:r>
          </w:p>
        </w:tc>
      </w:tr>
      <w:tr w:rsidR="008E6481" w:rsidRPr="00E831B9" w14:paraId="4EE71F7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082F1A4"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Bulgarie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A7D08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9BC14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0.079</w:t>
            </w:r>
          </w:p>
        </w:tc>
        <w:tc>
          <w:tcPr>
            <w:tcW w:w="426" w:type="dxa"/>
            <w:tcBorders>
              <w:top w:val="nil"/>
              <w:left w:val="nil"/>
              <w:bottom w:val="nil"/>
              <w:right w:val="nil"/>
            </w:tcBorders>
            <w:noWrap/>
            <w:vAlign w:val="center"/>
            <w:hideMark/>
          </w:tcPr>
          <w:p w14:paraId="4F60ED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7D9DC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2,210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1BF66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2,195 </w:t>
            </w:r>
          </w:p>
        </w:tc>
        <w:tc>
          <w:tcPr>
            <w:tcW w:w="425" w:type="dxa"/>
            <w:tcBorders>
              <w:top w:val="nil"/>
              <w:left w:val="nil"/>
              <w:bottom w:val="nil"/>
              <w:right w:val="nil"/>
            </w:tcBorders>
            <w:noWrap/>
            <w:vAlign w:val="center"/>
            <w:hideMark/>
          </w:tcPr>
          <w:p w14:paraId="35C9807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5289E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2,003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807A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2,015 </w:t>
            </w:r>
          </w:p>
        </w:tc>
      </w:tr>
      <w:tr w:rsidR="008E6481" w:rsidRPr="00E831B9" w14:paraId="2B85F9B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3AFECB5"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Burkina Faso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F189D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E63834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5AAFFC3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6B46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8381B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121410A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D012A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68D37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2DC603A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DC9A7C3"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Burundi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C35CC3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6E834C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53E2F4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A8A75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28615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5A2B0AF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F8C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C279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8A1D4D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08636DE"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Cambodge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7F3B46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B5C670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62EA27D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06BC2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6C9FE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173F06D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F5EF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FC42F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8E6481" w:rsidRPr="00E831B9" w14:paraId="201BC78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370525F"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Cameroun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714B4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05B3A2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0.018</w:t>
            </w:r>
          </w:p>
        </w:tc>
        <w:tc>
          <w:tcPr>
            <w:tcW w:w="426" w:type="dxa"/>
            <w:tcBorders>
              <w:top w:val="nil"/>
              <w:left w:val="nil"/>
              <w:bottom w:val="nil"/>
              <w:right w:val="nil"/>
            </w:tcBorders>
            <w:noWrap/>
            <w:vAlign w:val="center"/>
            <w:hideMark/>
          </w:tcPr>
          <w:p w14:paraId="06D2C19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5A568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B6AF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510 </w:t>
            </w:r>
          </w:p>
        </w:tc>
        <w:tc>
          <w:tcPr>
            <w:tcW w:w="425" w:type="dxa"/>
            <w:tcBorders>
              <w:top w:val="nil"/>
              <w:left w:val="nil"/>
              <w:bottom w:val="nil"/>
              <w:right w:val="nil"/>
            </w:tcBorders>
            <w:noWrap/>
            <w:vAlign w:val="center"/>
            <w:hideMark/>
          </w:tcPr>
          <w:p w14:paraId="5D88992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68368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0085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468 </w:t>
            </w:r>
          </w:p>
        </w:tc>
      </w:tr>
      <w:tr w:rsidR="008E6481" w:rsidRPr="00E831B9" w14:paraId="46F37C8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4C14207"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Cap-Vert</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50F002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B85AA7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1E8757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EF037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65A12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26E4782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E1B32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3A4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3A7F26E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5FD9579"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Chine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C5C068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15.254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173D63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21.535</w:t>
            </w:r>
          </w:p>
        </w:tc>
        <w:tc>
          <w:tcPr>
            <w:tcW w:w="426" w:type="dxa"/>
            <w:tcBorders>
              <w:top w:val="nil"/>
              <w:left w:val="nil"/>
              <w:bottom w:val="nil"/>
              <w:right w:val="nil"/>
            </w:tcBorders>
            <w:noWrap/>
            <w:vAlign w:val="center"/>
            <w:hideMark/>
          </w:tcPr>
          <w:p w14:paraId="73ECEB9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16FF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602,022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4A728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597,866 </w:t>
            </w:r>
          </w:p>
        </w:tc>
        <w:tc>
          <w:tcPr>
            <w:tcW w:w="425" w:type="dxa"/>
            <w:tcBorders>
              <w:top w:val="nil"/>
              <w:left w:val="nil"/>
              <w:bottom w:val="nil"/>
              <w:right w:val="nil"/>
            </w:tcBorders>
            <w:noWrap/>
            <w:vAlign w:val="center"/>
            <w:hideMark/>
          </w:tcPr>
          <w:p w14:paraId="37191ED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C181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545,708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9822E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548,787 </w:t>
            </w:r>
          </w:p>
        </w:tc>
      </w:tr>
      <w:tr w:rsidR="008E6481" w:rsidRPr="00E831B9" w14:paraId="717F4749"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B04F816" w14:textId="77777777" w:rsidR="008E6481" w:rsidRPr="00F6771D" w:rsidRDefault="008E6481" w:rsidP="00BF727C">
            <w:pPr>
              <w:rPr>
                <w:rFonts w:asciiTheme="majorHAnsi" w:hAnsiTheme="majorHAnsi" w:cstheme="majorHAnsi"/>
                <w:sz w:val="16"/>
                <w:szCs w:val="16"/>
                <w:lang w:eastAsia="zh-CN"/>
              </w:rPr>
            </w:pPr>
            <w:r w:rsidRPr="00F6771D">
              <w:rPr>
                <w:rFonts w:asciiTheme="majorHAnsi" w:hAnsiTheme="majorHAnsi" w:cstheme="majorHAnsi"/>
                <w:sz w:val="16"/>
                <w:szCs w:val="16"/>
              </w:rPr>
              <w:t>Chypre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8AE41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00DFF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0.051</w:t>
            </w:r>
          </w:p>
        </w:tc>
        <w:tc>
          <w:tcPr>
            <w:tcW w:w="426" w:type="dxa"/>
            <w:tcBorders>
              <w:top w:val="nil"/>
              <w:left w:val="nil"/>
              <w:bottom w:val="nil"/>
              <w:right w:val="nil"/>
            </w:tcBorders>
            <w:noWrap/>
            <w:vAlign w:val="center"/>
            <w:hideMark/>
          </w:tcPr>
          <w:p w14:paraId="1421CAF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7492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1D06E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1,411 </w:t>
            </w:r>
          </w:p>
        </w:tc>
        <w:tc>
          <w:tcPr>
            <w:tcW w:w="425" w:type="dxa"/>
            <w:tcBorders>
              <w:top w:val="nil"/>
              <w:left w:val="nil"/>
              <w:bottom w:val="nil"/>
              <w:right w:val="nil"/>
            </w:tcBorders>
            <w:noWrap/>
            <w:vAlign w:val="center"/>
            <w:hideMark/>
          </w:tcPr>
          <w:p w14:paraId="029FE7F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9229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3D8E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1,295 </w:t>
            </w:r>
          </w:p>
        </w:tc>
      </w:tr>
      <w:tr w:rsidR="008E6481" w:rsidRPr="00E831B9" w14:paraId="3DA8A54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ADEAF0F"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Colombie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BEEAFE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0.246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EDE5E5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0.347</w:t>
            </w:r>
          </w:p>
        </w:tc>
        <w:tc>
          <w:tcPr>
            <w:tcW w:w="426" w:type="dxa"/>
            <w:tcBorders>
              <w:top w:val="nil"/>
              <w:left w:val="nil"/>
              <w:bottom w:val="nil"/>
              <w:right w:val="nil"/>
            </w:tcBorders>
            <w:noWrap/>
            <w:vAlign w:val="center"/>
            <w:hideMark/>
          </w:tcPr>
          <w:p w14:paraId="13D64FB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BD72C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9,709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E91ED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9,642 </w:t>
            </w:r>
          </w:p>
        </w:tc>
        <w:tc>
          <w:tcPr>
            <w:tcW w:w="425" w:type="dxa"/>
            <w:tcBorders>
              <w:top w:val="nil"/>
              <w:left w:val="nil"/>
              <w:bottom w:val="nil"/>
              <w:right w:val="nil"/>
            </w:tcBorders>
            <w:noWrap/>
            <w:vAlign w:val="center"/>
            <w:hideMark/>
          </w:tcPr>
          <w:p w14:paraId="275059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7402E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8,801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9F91C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8,850 </w:t>
            </w:r>
          </w:p>
        </w:tc>
      </w:tr>
      <w:tr w:rsidR="008E6481" w:rsidRPr="00E831B9" w14:paraId="41445E0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9D8BBA2"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Comores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AA2E3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5FDD74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663880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A0FA6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B3F9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4577451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A185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878D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58C5A5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6D7D59B"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Congo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12A9BC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AA841D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53F1E52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F147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5EA75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6A46044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1F02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B2484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3783DE0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4735197"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Costa Rica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70DE3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0.069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AD7B0D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0.097</w:t>
            </w:r>
          </w:p>
        </w:tc>
        <w:tc>
          <w:tcPr>
            <w:tcW w:w="426" w:type="dxa"/>
            <w:tcBorders>
              <w:top w:val="nil"/>
              <w:left w:val="nil"/>
              <w:bottom w:val="nil"/>
              <w:right w:val="nil"/>
            </w:tcBorders>
            <w:noWrap/>
            <w:vAlign w:val="center"/>
            <w:hideMark/>
          </w:tcPr>
          <w:p w14:paraId="3FA7E3F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E1A66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B9297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2,704 </w:t>
            </w:r>
          </w:p>
        </w:tc>
        <w:tc>
          <w:tcPr>
            <w:tcW w:w="425" w:type="dxa"/>
            <w:tcBorders>
              <w:top w:val="nil"/>
              <w:left w:val="nil"/>
              <w:bottom w:val="nil"/>
              <w:right w:val="nil"/>
            </w:tcBorders>
            <w:noWrap/>
            <w:vAlign w:val="center"/>
            <w:hideMark/>
          </w:tcPr>
          <w:p w14:paraId="0F796E1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820F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A7C6D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2,482 </w:t>
            </w:r>
          </w:p>
        </w:tc>
      </w:tr>
      <w:tr w:rsidR="008E6481" w:rsidRPr="00E831B9" w14:paraId="7D71A95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8E8932B"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Côte d'Ivoire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D62CB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2225F7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0.031</w:t>
            </w:r>
          </w:p>
        </w:tc>
        <w:tc>
          <w:tcPr>
            <w:tcW w:w="426" w:type="dxa"/>
            <w:tcBorders>
              <w:top w:val="nil"/>
              <w:left w:val="nil"/>
              <w:bottom w:val="nil"/>
              <w:right w:val="nil"/>
            </w:tcBorders>
            <w:noWrap/>
            <w:vAlign w:val="center"/>
            <w:hideMark/>
          </w:tcPr>
          <w:p w14:paraId="7BB5872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101B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F421E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862 </w:t>
            </w:r>
          </w:p>
        </w:tc>
        <w:tc>
          <w:tcPr>
            <w:tcW w:w="425" w:type="dxa"/>
            <w:tcBorders>
              <w:top w:val="nil"/>
              <w:left w:val="nil"/>
              <w:bottom w:val="nil"/>
              <w:right w:val="nil"/>
            </w:tcBorders>
            <w:noWrap/>
            <w:vAlign w:val="center"/>
            <w:hideMark/>
          </w:tcPr>
          <w:p w14:paraId="12C4848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1D66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FC55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791 </w:t>
            </w:r>
          </w:p>
        </w:tc>
      </w:tr>
      <w:tr w:rsidR="008E6481" w:rsidRPr="00E831B9" w14:paraId="746C611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C798616"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Croatie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D199EA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AE77F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0.128</w:t>
            </w:r>
          </w:p>
        </w:tc>
        <w:tc>
          <w:tcPr>
            <w:tcW w:w="426" w:type="dxa"/>
            <w:tcBorders>
              <w:top w:val="nil"/>
              <w:left w:val="nil"/>
              <w:bottom w:val="nil"/>
              <w:right w:val="nil"/>
            </w:tcBorders>
            <w:noWrap/>
            <w:vAlign w:val="center"/>
            <w:hideMark/>
          </w:tcPr>
          <w:p w14:paraId="2E2171B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1556C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AFA29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3,567 </w:t>
            </w:r>
          </w:p>
        </w:tc>
        <w:tc>
          <w:tcPr>
            <w:tcW w:w="425" w:type="dxa"/>
            <w:tcBorders>
              <w:top w:val="nil"/>
              <w:left w:val="nil"/>
              <w:bottom w:val="nil"/>
              <w:right w:val="nil"/>
            </w:tcBorders>
            <w:noWrap/>
            <w:vAlign w:val="center"/>
            <w:hideMark/>
          </w:tcPr>
          <w:p w14:paraId="59FDED9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91DA6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73B1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3,274 </w:t>
            </w:r>
          </w:p>
        </w:tc>
      </w:tr>
      <w:tr w:rsidR="008E6481" w:rsidRPr="00E831B9" w14:paraId="1CD96ED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CD4E1E0" w14:textId="77777777" w:rsidR="008E6481" w:rsidRPr="00F6771D" w:rsidRDefault="008E6481" w:rsidP="00BF727C">
            <w:pPr>
              <w:rPr>
                <w:rFonts w:asciiTheme="majorHAnsi" w:hAnsiTheme="majorHAnsi" w:cstheme="majorHAnsi"/>
                <w:sz w:val="16"/>
                <w:szCs w:val="16"/>
                <w:lang w:eastAsia="zh-CN"/>
              </w:rPr>
            </w:pPr>
            <w:r w:rsidRPr="00F6771D">
              <w:rPr>
                <w:rFonts w:asciiTheme="majorHAnsi" w:hAnsiTheme="majorHAnsi" w:cstheme="majorHAnsi"/>
                <w:sz w:val="16"/>
                <w:szCs w:val="16"/>
              </w:rPr>
              <w:t>Cuba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DEA55C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1E9491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0.134</w:t>
            </w:r>
          </w:p>
        </w:tc>
        <w:tc>
          <w:tcPr>
            <w:tcW w:w="426" w:type="dxa"/>
            <w:tcBorders>
              <w:top w:val="nil"/>
              <w:left w:val="nil"/>
              <w:bottom w:val="nil"/>
              <w:right w:val="nil"/>
            </w:tcBorders>
            <w:noWrap/>
            <w:vAlign w:val="center"/>
            <w:hideMark/>
          </w:tcPr>
          <w:p w14:paraId="1DA618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04E20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3,749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5ED4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3,723 </w:t>
            </w:r>
          </w:p>
        </w:tc>
        <w:tc>
          <w:tcPr>
            <w:tcW w:w="425" w:type="dxa"/>
            <w:tcBorders>
              <w:top w:val="nil"/>
              <w:left w:val="nil"/>
              <w:bottom w:val="nil"/>
              <w:right w:val="nil"/>
            </w:tcBorders>
            <w:noWrap/>
            <w:vAlign w:val="center"/>
            <w:hideMark/>
          </w:tcPr>
          <w:p w14:paraId="571A263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37E6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9F930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3,418 </w:t>
            </w:r>
          </w:p>
        </w:tc>
      </w:tr>
      <w:tr w:rsidR="008E6481" w:rsidRPr="00E831B9" w14:paraId="59291DD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C7DA6D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Danemark</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B76483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0.553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3BC619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0.781</w:t>
            </w:r>
          </w:p>
        </w:tc>
        <w:tc>
          <w:tcPr>
            <w:tcW w:w="426" w:type="dxa"/>
            <w:tcBorders>
              <w:top w:val="nil"/>
              <w:left w:val="nil"/>
              <w:bottom w:val="nil"/>
              <w:right w:val="nil"/>
            </w:tcBorders>
            <w:noWrap/>
            <w:vAlign w:val="center"/>
            <w:hideMark/>
          </w:tcPr>
          <w:p w14:paraId="4CF86C8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68DB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21,825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851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21,674 </w:t>
            </w:r>
          </w:p>
        </w:tc>
        <w:tc>
          <w:tcPr>
            <w:tcW w:w="425" w:type="dxa"/>
            <w:tcBorders>
              <w:top w:val="nil"/>
              <w:left w:val="nil"/>
              <w:bottom w:val="nil"/>
              <w:right w:val="nil"/>
            </w:tcBorders>
            <w:noWrap/>
            <w:vAlign w:val="center"/>
            <w:hideMark/>
          </w:tcPr>
          <w:p w14:paraId="7A43A6D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64D5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656D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19,895 </w:t>
            </w:r>
          </w:p>
        </w:tc>
      </w:tr>
      <w:tr w:rsidR="008E6481" w:rsidRPr="00E831B9" w14:paraId="6635576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96B2DA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Djibouti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FC34A5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208C4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6572BF5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2368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76D9D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7D90784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6428B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79FE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595B833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76823E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Dominique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3621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4C1104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D99C1E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B022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366CB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30F5D98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A73EE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25E1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0C463CA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6C5F32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Égypte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30E0A0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0.139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CA3160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0.196</w:t>
            </w:r>
          </w:p>
        </w:tc>
        <w:tc>
          <w:tcPr>
            <w:tcW w:w="426" w:type="dxa"/>
            <w:tcBorders>
              <w:top w:val="nil"/>
              <w:left w:val="nil"/>
              <w:bottom w:val="nil"/>
              <w:right w:val="nil"/>
            </w:tcBorders>
            <w:noWrap/>
            <w:vAlign w:val="center"/>
            <w:hideMark/>
          </w:tcPr>
          <w:p w14:paraId="37916EA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4DC6A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CB601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5,448 </w:t>
            </w:r>
          </w:p>
        </w:tc>
        <w:tc>
          <w:tcPr>
            <w:tcW w:w="425" w:type="dxa"/>
            <w:tcBorders>
              <w:top w:val="nil"/>
              <w:left w:val="nil"/>
              <w:bottom w:val="nil"/>
              <w:right w:val="nil"/>
            </w:tcBorders>
            <w:noWrap/>
            <w:vAlign w:val="center"/>
            <w:hideMark/>
          </w:tcPr>
          <w:p w14:paraId="3832479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F25C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4,973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D66D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5,001 </w:t>
            </w:r>
          </w:p>
        </w:tc>
      </w:tr>
      <w:tr w:rsidR="008E6481" w:rsidRPr="00E831B9" w14:paraId="3E8B1D5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D92BAC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El Salvador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114166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AACF4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0.018</w:t>
            </w:r>
          </w:p>
        </w:tc>
        <w:tc>
          <w:tcPr>
            <w:tcW w:w="426" w:type="dxa"/>
            <w:tcBorders>
              <w:top w:val="nil"/>
              <w:left w:val="nil"/>
              <w:bottom w:val="nil"/>
              <w:right w:val="nil"/>
            </w:tcBorders>
            <w:noWrap/>
            <w:vAlign w:val="center"/>
            <w:hideMark/>
          </w:tcPr>
          <w:p w14:paraId="5832156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6B6C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23D12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510 </w:t>
            </w:r>
          </w:p>
        </w:tc>
        <w:tc>
          <w:tcPr>
            <w:tcW w:w="425" w:type="dxa"/>
            <w:tcBorders>
              <w:top w:val="nil"/>
              <w:left w:val="nil"/>
              <w:bottom w:val="nil"/>
              <w:right w:val="nil"/>
            </w:tcBorders>
            <w:noWrap/>
            <w:vAlign w:val="center"/>
            <w:hideMark/>
          </w:tcPr>
          <w:p w14:paraId="111C789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4B69E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2AF1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468 </w:t>
            </w:r>
          </w:p>
        </w:tc>
      </w:tr>
      <w:tr w:rsidR="008E6481" w:rsidRPr="00E831B9" w14:paraId="3A913B3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9F2551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Émirats arabes unis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0B771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0.635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88B32F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0.896</w:t>
            </w:r>
          </w:p>
        </w:tc>
        <w:tc>
          <w:tcPr>
            <w:tcW w:w="426" w:type="dxa"/>
            <w:tcBorders>
              <w:top w:val="nil"/>
              <w:left w:val="nil"/>
              <w:bottom w:val="nil"/>
              <w:right w:val="nil"/>
            </w:tcBorders>
            <w:noWrap/>
            <w:vAlign w:val="center"/>
            <w:hideMark/>
          </w:tcPr>
          <w:p w14:paraId="0F2F0F4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6A50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25,061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A0A2F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24,887 </w:t>
            </w:r>
          </w:p>
        </w:tc>
        <w:tc>
          <w:tcPr>
            <w:tcW w:w="425" w:type="dxa"/>
            <w:tcBorders>
              <w:top w:val="nil"/>
              <w:left w:val="nil"/>
              <w:bottom w:val="nil"/>
              <w:right w:val="nil"/>
            </w:tcBorders>
            <w:noWrap/>
            <w:vAlign w:val="center"/>
            <w:hideMark/>
          </w:tcPr>
          <w:p w14:paraId="25998A1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54824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22,717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17C94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22,846 </w:t>
            </w:r>
          </w:p>
        </w:tc>
      </w:tr>
      <w:tr w:rsidR="008E6481" w:rsidRPr="00E831B9" w14:paraId="715B4E6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099EDC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Équateur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C43864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582C78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0.109</w:t>
            </w:r>
          </w:p>
        </w:tc>
        <w:tc>
          <w:tcPr>
            <w:tcW w:w="426" w:type="dxa"/>
            <w:tcBorders>
              <w:top w:val="nil"/>
              <w:left w:val="nil"/>
              <w:bottom w:val="nil"/>
              <w:right w:val="nil"/>
            </w:tcBorders>
            <w:noWrap/>
            <w:vAlign w:val="center"/>
            <w:hideMark/>
          </w:tcPr>
          <w:p w14:paraId="252D644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6DCB2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1716D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3,018 </w:t>
            </w:r>
          </w:p>
        </w:tc>
        <w:tc>
          <w:tcPr>
            <w:tcW w:w="425" w:type="dxa"/>
            <w:tcBorders>
              <w:top w:val="nil"/>
              <w:left w:val="nil"/>
              <w:bottom w:val="nil"/>
              <w:right w:val="nil"/>
            </w:tcBorders>
            <w:noWrap/>
            <w:vAlign w:val="center"/>
            <w:hideMark/>
          </w:tcPr>
          <w:p w14:paraId="64D526F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4526F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F51CB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2,770 </w:t>
            </w:r>
          </w:p>
        </w:tc>
      </w:tr>
      <w:tr w:rsidR="008E6481" w:rsidRPr="00E831B9" w14:paraId="6A14D8B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6DCA36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Érythrée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975B7B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41555F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18F11C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AA22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0B1F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7FC990D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C7A0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7802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1215479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CCA111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Espagne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FE4C7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2.134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CC8320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3.013</w:t>
            </w:r>
          </w:p>
        </w:tc>
        <w:tc>
          <w:tcPr>
            <w:tcW w:w="426" w:type="dxa"/>
            <w:tcBorders>
              <w:top w:val="nil"/>
              <w:left w:val="nil"/>
              <w:bottom w:val="nil"/>
              <w:right w:val="nil"/>
            </w:tcBorders>
            <w:noWrap/>
            <w:vAlign w:val="center"/>
            <w:hideMark/>
          </w:tcPr>
          <w:p w14:paraId="5734AE6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13A0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84,221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021F3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83,640 </w:t>
            </w:r>
          </w:p>
        </w:tc>
        <w:tc>
          <w:tcPr>
            <w:tcW w:w="425" w:type="dxa"/>
            <w:tcBorders>
              <w:top w:val="nil"/>
              <w:left w:val="nil"/>
              <w:bottom w:val="nil"/>
              <w:right w:val="nil"/>
            </w:tcBorders>
            <w:noWrap/>
            <w:vAlign w:val="center"/>
            <w:hideMark/>
          </w:tcPr>
          <w:p w14:paraId="7B74D92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BB61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76,343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A8496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76,774 </w:t>
            </w:r>
          </w:p>
        </w:tc>
      </w:tr>
      <w:tr w:rsidR="008E6481" w:rsidRPr="00E831B9" w14:paraId="10F52F0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5675A4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Estonie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FEE5A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5BE0B2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0.062</w:t>
            </w:r>
          </w:p>
        </w:tc>
        <w:tc>
          <w:tcPr>
            <w:tcW w:w="426" w:type="dxa"/>
            <w:tcBorders>
              <w:top w:val="nil"/>
              <w:left w:val="nil"/>
              <w:bottom w:val="nil"/>
              <w:right w:val="nil"/>
            </w:tcBorders>
            <w:noWrap/>
            <w:vAlign w:val="center"/>
            <w:hideMark/>
          </w:tcPr>
          <w:p w14:paraId="46BF4B0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AF618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3C70A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1,725 </w:t>
            </w:r>
          </w:p>
        </w:tc>
        <w:tc>
          <w:tcPr>
            <w:tcW w:w="425" w:type="dxa"/>
            <w:tcBorders>
              <w:top w:val="nil"/>
              <w:left w:val="nil"/>
              <w:bottom w:val="nil"/>
              <w:right w:val="nil"/>
            </w:tcBorders>
            <w:noWrap/>
            <w:vAlign w:val="center"/>
            <w:hideMark/>
          </w:tcPr>
          <w:p w14:paraId="2BBA618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3C4D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88A3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1,583 </w:t>
            </w:r>
          </w:p>
        </w:tc>
      </w:tr>
      <w:tr w:rsidR="008E6481" w:rsidRPr="00E831B9" w14:paraId="07480F2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9191A7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Eswatini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319570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E2C241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3E719F4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F882F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C446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1BC0F74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DC523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4ACA8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1EEFD01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27B40C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Etat de Palestine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D7045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72C857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0.016</w:t>
            </w:r>
          </w:p>
        </w:tc>
        <w:tc>
          <w:tcPr>
            <w:tcW w:w="426" w:type="dxa"/>
            <w:tcBorders>
              <w:top w:val="nil"/>
              <w:left w:val="nil"/>
              <w:bottom w:val="nil"/>
              <w:right w:val="nil"/>
            </w:tcBorders>
            <w:noWrap/>
            <w:vAlign w:val="center"/>
            <w:hideMark/>
          </w:tcPr>
          <w:p w14:paraId="6208D47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CB8F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4C28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431 </w:t>
            </w:r>
          </w:p>
        </w:tc>
        <w:tc>
          <w:tcPr>
            <w:tcW w:w="425" w:type="dxa"/>
            <w:tcBorders>
              <w:top w:val="nil"/>
              <w:left w:val="nil"/>
              <w:bottom w:val="nil"/>
              <w:right w:val="nil"/>
            </w:tcBorders>
            <w:noWrap/>
            <w:vAlign w:val="center"/>
            <w:hideMark/>
          </w:tcPr>
          <w:p w14:paraId="2FBFF5F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4AFA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7E221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396 </w:t>
            </w:r>
          </w:p>
        </w:tc>
      </w:tr>
      <w:tr w:rsidR="008E6481" w:rsidRPr="00E831B9" w14:paraId="63FFFBB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10F9BA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Éthiopie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ED291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F2130D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675BEE9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DCF72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01E33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6776853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E1F08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D4C7C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349EA76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E69B6E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Fidji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9AF16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B2B872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6FEBFC3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37B42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0724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341D42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9834C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2E41C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10CA41B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5888C5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Finlande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7C6D0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0.417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A6F58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0.589</w:t>
            </w:r>
          </w:p>
        </w:tc>
        <w:tc>
          <w:tcPr>
            <w:tcW w:w="426" w:type="dxa"/>
            <w:tcBorders>
              <w:top w:val="nil"/>
              <w:left w:val="nil"/>
              <w:bottom w:val="nil"/>
              <w:right w:val="nil"/>
            </w:tcBorders>
            <w:noWrap/>
            <w:vAlign w:val="center"/>
            <w:hideMark/>
          </w:tcPr>
          <w:p w14:paraId="3C9D07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3B69C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16,458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560E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16,344 </w:t>
            </w:r>
          </w:p>
        </w:tc>
        <w:tc>
          <w:tcPr>
            <w:tcW w:w="425" w:type="dxa"/>
            <w:tcBorders>
              <w:top w:val="nil"/>
              <w:left w:val="nil"/>
              <w:bottom w:val="nil"/>
              <w:right w:val="nil"/>
            </w:tcBorders>
            <w:noWrap/>
            <w:vAlign w:val="center"/>
            <w:hideMark/>
          </w:tcPr>
          <w:p w14:paraId="61856C8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A1905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2B72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15,002 </w:t>
            </w:r>
          </w:p>
        </w:tc>
      </w:tr>
      <w:tr w:rsidR="008E6481" w:rsidRPr="00E831B9" w14:paraId="245C4BC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A47BBC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France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CFAD6B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4.318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E0D2BF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6.096</w:t>
            </w:r>
          </w:p>
        </w:tc>
        <w:tc>
          <w:tcPr>
            <w:tcW w:w="426" w:type="dxa"/>
            <w:tcBorders>
              <w:top w:val="nil"/>
              <w:left w:val="nil"/>
              <w:bottom w:val="nil"/>
              <w:right w:val="nil"/>
            </w:tcBorders>
            <w:noWrap/>
            <w:vAlign w:val="center"/>
            <w:hideMark/>
          </w:tcPr>
          <w:p w14:paraId="0A5D513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018F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170,416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F4EB1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169,240 </w:t>
            </w:r>
          </w:p>
        </w:tc>
        <w:tc>
          <w:tcPr>
            <w:tcW w:w="425" w:type="dxa"/>
            <w:tcBorders>
              <w:top w:val="nil"/>
              <w:left w:val="nil"/>
              <w:bottom w:val="nil"/>
              <w:right w:val="nil"/>
            </w:tcBorders>
            <w:noWrap/>
            <w:vAlign w:val="center"/>
            <w:hideMark/>
          </w:tcPr>
          <w:p w14:paraId="4DEB43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94A1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154,475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FD100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155,347 </w:t>
            </w:r>
          </w:p>
        </w:tc>
      </w:tr>
      <w:tr w:rsidR="008E6481" w:rsidRPr="00E831B9" w14:paraId="402E36A9"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3D3374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Gabon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8FD7F6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00D8AF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0.018</w:t>
            </w:r>
          </w:p>
        </w:tc>
        <w:tc>
          <w:tcPr>
            <w:tcW w:w="426" w:type="dxa"/>
            <w:tcBorders>
              <w:top w:val="nil"/>
              <w:left w:val="nil"/>
              <w:bottom w:val="nil"/>
              <w:right w:val="nil"/>
            </w:tcBorders>
            <w:noWrap/>
            <w:vAlign w:val="center"/>
            <w:hideMark/>
          </w:tcPr>
          <w:p w14:paraId="72997C9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4EDD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A25C1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510 </w:t>
            </w:r>
          </w:p>
        </w:tc>
        <w:tc>
          <w:tcPr>
            <w:tcW w:w="425" w:type="dxa"/>
            <w:tcBorders>
              <w:top w:val="nil"/>
              <w:left w:val="nil"/>
              <w:bottom w:val="nil"/>
              <w:right w:val="nil"/>
            </w:tcBorders>
            <w:noWrap/>
            <w:vAlign w:val="center"/>
            <w:hideMark/>
          </w:tcPr>
          <w:p w14:paraId="18B40BB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3337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EA4A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468 </w:t>
            </w:r>
          </w:p>
        </w:tc>
      </w:tr>
      <w:tr w:rsidR="008E6481" w:rsidRPr="00E831B9" w14:paraId="1D3248D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7F3D5F3"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Gambie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0639B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86391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ECBE0C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7AAC7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368B2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6E85F73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68F5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98925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CBB8FE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D20BC3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Géorgie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BE1639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0B6A1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0.011</w:t>
            </w:r>
          </w:p>
        </w:tc>
        <w:tc>
          <w:tcPr>
            <w:tcW w:w="426" w:type="dxa"/>
            <w:tcBorders>
              <w:top w:val="nil"/>
              <w:left w:val="nil"/>
              <w:bottom w:val="nil"/>
              <w:right w:val="nil"/>
            </w:tcBorders>
            <w:noWrap/>
            <w:vAlign w:val="center"/>
            <w:hideMark/>
          </w:tcPr>
          <w:p w14:paraId="2958B91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C14E3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E384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314 </w:t>
            </w:r>
          </w:p>
        </w:tc>
        <w:tc>
          <w:tcPr>
            <w:tcW w:w="425" w:type="dxa"/>
            <w:tcBorders>
              <w:top w:val="nil"/>
              <w:left w:val="nil"/>
              <w:bottom w:val="nil"/>
              <w:right w:val="nil"/>
            </w:tcBorders>
            <w:noWrap/>
            <w:vAlign w:val="center"/>
            <w:hideMark/>
          </w:tcPr>
          <w:p w14:paraId="2069A17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64C7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4DD39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288 </w:t>
            </w:r>
          </w:p>
        </w:tc>
      </w:tr>
      <w:tr w:rsidR="008E6481" w:rsidRPr="00E831B9" w14:paraId="62BE0CB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28CDD1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Ghana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10AE0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95ECE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0.034</w:t>
            </w:r>
          </w:p>
        </w:tc>
        <w:tc>
          <w:tcPr>
            <w:tcW w:w="426" w:type="dxa"/>
            <w:tcBorders>
              <w:top w:val="nil"/>
              <w:left w:val="nil"/>
              <w:bottom w:val="nil"/>
              <w:right w:val="nil"/>
            </w:tcBorders>
            <w:noWrap/>
            <w:vAlign w:val="center"/>
            <w:hideMark/>
          </w:tcPr>
          <w:p w14:paraId="651EF6C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EF5D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E9520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941 </w:t>
            </w:r>
          </w:p>
        </w:tc>
        <w:tc>
          <w:tcPr>
            <w:tcW w:w="425" w:type="dxa"/>
            <w:tcBorders>
              <w:top w:val="nil"/>
              <w:left w:val="nil"/>
              <w:bottom w:val="nil"/>
              <w:right w:val="nil"/>
            </w:tcBorders>
            <w:noWrap/>
            <w:vAlign w:val="center"/>
            <w:hideMark/>
          </w:tcPr>
          <w:p w14:paraId="2DFC6F0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3CE2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859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B8B32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863 </w:t>
            </w:r>
          </w:p>
        </w:tc>
      </w:tr>
      <w:tr w:rsidR="008E6481" w:rsidRPr="00E831B9" w14:paraId="454C6E9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FFA22F1"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Grèce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A1B515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0.325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50B5B2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0.459</w:t>
            </w:r>
          </w:p>
        </w:tc>
        <w:tc>
          <w:tcPr>
            <w:tcW w:w="426" w:type="dxa"/>
            <w:tcBorders>
              <w:top w:val="nil"/>
              <w:left w:val="nil"/>
              <w:bottom w:val="nil"/>
              <w:right w:val="nil"/>
            </w:tcBorders>
            <w:noWrap/>
            <w:vAlign w:val="center"/>
            <w:hideMark/>
          </w:tcPr>
          <w:p w14:paraId="4FB3DE8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6BA2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12,827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4025F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12,738 </w:t>
            </w:r>
          </w:p>
        </w:tc>
        <w:tc>
          <w:tcPr>
            <w:tcW w:w="425" w:type="dxa"/>
            <w:tcBorders>
              <w:top w:val="nil"/>
              <w:left w:val="nil"/>
              <w:bottom w:val="nil"/>
              <w:right w:val="nil"/>
            </w:tcBorders>
            <w:noWrap/>
            <w:vAlign w:val="center"/>
            <w:hideMark/>
          </w:tcPr>
          <w:p w14:paraId="55FD7BA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7E7AD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11,627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3C09B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11,692 </w:t>
            </w:r>
          </w:p>
        </w:tc>
      </w:tr>
      <w:tr w:rsidR="008E6481" w:rsidRPr="00E831B9" w14:paraId="2195590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03B85E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Grenade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68CA9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D5881B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4774287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41038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30D83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7FE27F3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37D37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B7B4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B42794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9859EB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Guatemala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62784C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51E01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0.058</w:t>
            </w:r>
          </w:p>
        </w:tc>
        <w:tc>
          <w:tcPr>
            <w:tcW w:w="426" w:type="dxa"/>
            <w:tcBorders>
              <w:top w:val="nil"/>
              <w:left w:val="nil"/>
              <w:bottom w:val="nil"/>
              <w:right w:val="nil"/>
            </w:tcBorders>
            <w:noWrap/>
            <w:vAlign w:val="center"/>
            <w:hideMark/>
          </w:tcPr>
          <w:p w14:paraId="6B39616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59C2F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9A74B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1,607 </w:t>
            </w:r>
          </w:p>
        </w:tc>
        <w:tc>
          <w:tcPr>
            <w:tcW w:w="425" w:type="dxa"/>
            <w:tcBorders>
              <w:top w:val="nil"/>
              <w:left w:val="nil"/>
              <w:bottom w:val="nil"/>
              <w:right w:val="nil"/>
            </w:tcBorders>
            <w:noWrap/>
            <w:vAlign w:val="center"/>
            <w:hideMark/>
          </w:tcPr>
          <w:p w14:paraId="417DA1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A9646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7C652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1,475 </w:t>
            </w:r>
          </w:p>
        </w:tc>
      </w:tr>
      <w:tr w:rsidR="008E6481" w:rsidRPr="00E831B9" w14:paraId="588481F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033F52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Guinée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450E13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DDDB59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1D8CCA1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30779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69BD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7EA6B7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D41A1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FA83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7919F17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E7AD4C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Guinée-Bissau</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94257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121993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0100978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C0B0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4FD4D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3EA40BE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69D1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A0D5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5B5280E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35166B3"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Guyana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4DDE6A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FE55C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3D289B3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D6B23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80CF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14AA754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61450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A23E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7AE3AD1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727BE8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Honduras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AC481F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FBA49B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426" w:type="dxa"/>
            <w:tcBorders>
              <w:top w:val="nil"/>
              <w:left w:val="nil"/>
              <w:bottom w:val="nil"/>
              <w:right w:val="nil"/>
            </w:tcBorders>
            <w:noWrap/>
            <w:vAlign w:val="center"/>
            <w:hideMark/>
          </w:tcPr>
          <w:p w14:paraId="28AB477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E1E42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FB1F1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353 </w:t>
            </w:r>
          </w:p>
        </w:tc>
        <w:tc>
          <w:tcPr>
            <w:tcW w:w="425" w:type="dxa"/>
            <w:tcBorders>
              <w:top w:val="nil"/>
              <w:left w:val="nil"/>
              <w:bottom w:val="nil"/>
              <w:right w:val="nil"/>
            </w:tcBorders>
            <w:noWrap/>
            <w:vAlign w:val="center"/>
            <w:hideMark/>
          </w:tcPr>
          <w:p w14:paraId="55E4642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E44D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7057C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324 </w:t>
            </w:r>
          </w:p>
        </w:tc>
      </w:tr>
      <w:tr w:rsidR="008E6481" w:rsidRPr="00E831B9" w14:paraId="507A350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B73BEE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Hongrie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270118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0.228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05CCE1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0.322</w:t>
            </w:r>
          </w:p>
        </w:tc>
        <w:tc>
          <w:tcPr>
            <w:tcW w:w="426" w:type="dxa"/>
            <w:tcBorders>
              <w:top w:val="nil"/>
              <w:left w:val="nil"/>
              <w:bottom w:val="nil"/>
              <w:right w:val="nil"/>
            </w:tcBorders>
            <w:noWrap/>
            <w:vAlign w:val="center"/>
            <w:hideMark/>
          </w:tcPr>
          <w:p w14:paraId="135C34B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5FCFF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8,998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BADF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8,936 </w:t>
            </w:r>
          </w:p>
        </w:tc>
        <w:tc>
          <w:tcPr>
            <w:tcW w:w="425" w:type="dxa"/>
            <w:tcBorders>
              <w:top w:val="nil"/>
              <w:left w:val="nil"/>
              <w:bottom w:val="nil"/>
              <w:right w:val="nil"/>
            </w:tcBorders>
            <w:noWrap/>
            <w:vAlign w:val="center"/>
            <w:hideMark/>
          </w:tcPr>
          <w:p w14:paraId="251DDD8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C7CF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8,157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70EE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8,203 </w:t>
            </w:r>
          </w:p>
        </w:tc>
      </w:tr>
      <w:tr w:rsidR="008E6481" w:rsidRPr="00E831B9" w14:paraId="625B566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B525FC1" w14:textId="77777777" w:rsidR="008E6481" w:rsidRPr="00B15F5A" w:rsidRDefault="008E6481" w:rsidP="00BF727C">
            <w:pPr>
              <w:rPr>
                <w:rFonts w:asciiTheme="majorHAnsi" w:hAnsiTheme="majorHAnsi" w:cstheme="majorHAnsi"/>
                <w:sz w:val="16"/>
                <w:szCs w:val="16"/>
                <w:lang w:eastAsia="zh-CN"/>
              </w:rPr>
            </w:pPr>
            <w:r>
              <w:rPr>
                <w:rFonts w:asciiTheme="majorHAnsi" w:hAnsiTheme="majorHAnsi" w:cstheme="majorHAnsi"/>
                <w:sz w:val="16"/>
                <w:szCs w:val="16"/>
                <w:lang w:eastAsia="zh-CN"/>
              </w:rPr>
              <w:t>Iles Salomon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30711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77045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69168DB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479E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A947E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20379C1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6CFDC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50445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5BC8452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50FD86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Inde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BEEFA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1.044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A13D5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1.474</w:t>
            </w:r>
          </w:p>
        </w:tc>
        <w:tc>
          <w:tcPr>
            <w:tcW w:w="426" w:type="dxa"/>
            <w:tcBorders>
              <w:top w:val="nil"/>
              <w:left w:val="nil"/>
              <w:bottom w:val="nil"/>
              <w:right w:val="nil"/>
            </w:tcBorders>
            <w:noWrap/>
            <w:vAlign w:val="center"/>
            <w:hideMark/>
          </w:tcPr>
          <w:p w14:paraId="35F9405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26121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41,203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8FBC1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40,919 </w:t>
            </w:r>
          </w:p>
        </w:tc>
        <w:tc>
          <w:tcPr>
            <w:tcW w:w="425" w:type="dxa"/>
            <w:tcBorders>
              <w:top w:val="nil"/>
              <w:left w:val="nil"/>
              <w:bottom w:val="nil"/>
              <w:right w:val="nil"/>
            </w:tcBorders>
            <w:noWrap/>
            <w:vAlign w:val="center"/>
            <w:hideMark/>
          </w:tcPr>
          <w:p w14:paraId="3E2F94C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6A4D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37,349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39CF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37,560 </w:t>
            </w:r>
          </w:p>
        </w:tc>
      </w:tr>
      <w:tr w:rsidR="008E6481" w:rsidRPr="00E831B9" w14:paraId="296A9FD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D114AC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Indonésie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B6D7B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0.549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239B9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0.775</w:t>
            </w:r>
          </w:p>
        </w:tc>
        <w:tc>
          <w:tcPr>
            <w:tcW w:w="426" w:type="dxa"/>
            <w:tcBorders>
              <w:top w:val="nil"/>
              <w:left w:val="nil"/>
              <w:bottom w:val="nil"/>
              <w:right w:val="nil"/>
            </w:tcBorders>
            <w:noWrap/>
            <w:vAlign w:val="center"/>
            <w:hideMark/>
          </w:tcPr>
          <w:p w14:paraId="7B83C1A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A83C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1FDA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21,518 </w:t>
            </w:r>
          </w:p>
        </w:tc>
        <w:tc>
          <w:tcPr>
            <w:tcW w:w="425" w:type="dxa"/>
            <w:tcBorders>
              <w:top w:val="nil"/>
              <w:left w:val="nil"/>
              <w:bottom w:val="nil"/>
              <w:right w:val="nil"/>
            </w:tcBorders>
            <w:noWrap/>
            <w:vAlign w:val="center"/>
            <w:hideMark/>
          </w:tcPr>
          <w:p w14:paraId="1606B01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9F10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55ECD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19,751 </w:t>
            </w:r>
          </w:p>
        </w:tc>
      </w:tr>
      <w:tr w:rsidR="008E6481" w:rsidRPr="00E831B9" w14:paraId="4AECF41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A82980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Irak</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F0F22B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0.128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2B41F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0.181</w:t>
            </w:r>
          </w:p>
        </w:tc>
        <w:tc>
          <w:tcPr>
            <w:tcW w:w="426" w:type="dxa"/>
            <w:tcBorders>
              <w:top w:val="nil"/>
              <w:left w:val="nil"/>
              <w:bottom w:val="nil"/>
              <w:right w:val="nil"/>
            </w:tcBorders>
            <w:noWrap/>
            <w:vAlign w:val="center"/>
            <w:hideMark/>
          </w:tcPr>
          <w:p w14:paraId="53369F6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8ED9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5,052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29273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5,017 </w:t>
            </w:r>
          </w:p>
        </w:tc>
        <w:tc>
          <w:tcPr>
            <w:tcW w:w="425" w:type="dxa"/>
            <w:tcBorders>
              <w:top w:val="nil"/>
              <w:left w:val="nil"/>
              <w:bottom w:val="nil"/>
              <w:right w:val="nil"/>
            </w:tcBorders>
            <w:noWrap/>
            <w:vAlign w:val="center"/>
            <w:hideMark/>
          </w:tcPr>
          <w:p w14:paraId="15D1D6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17FF3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4,579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A71C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4,605 </w:t>
            </w:r>
          </w:p>
        </w:tc>
      </w:tr>
      <w:tr w:rsidR="008E6481" w:rsidRPr="00E831B9" w14:paraId="34EE776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F5D2BD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Iran (République islamique d')</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46798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0.371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5614F4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0.524</w:t>
            </w:r>
          </w:p>
        </w:tc>
        <w:tc>
          <w:tcPr>
            <w:tcW w:w="426" w:type="dxa"/>
            <w:tcBorders>
              <w:top w:val="nil"/>
              <w:left w:val="nil"/>
              <w:bottom w:val="nil"/>
              <w:right w:val="nil"/>
            </w:tcBorders>
            <w:noWrap/>
            <w:vAlign w:val="center"/>
            <w:hideMark/>
          </w:tcPr>
          <w:p w14:paraId="012A1DB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C3030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14,642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57B5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14,541 </w:t>
            </w:r>
          </w:p>
        </w:tc>
        <w:tc>
          <w:tcPr>
            <w:tcW w:w="425" w:type="dxa"/>
            <w:tcBorders>
              <w:top w:val="nil"/>
              <w:left w:val="nil"/>
              <w:bottom w:val="nil"/>
              <w:right w:val="nil"/>
            </w:tcBorders>
            <w:noWrap/>
            <w:vAlign w:val="center"/>
            <w:hideMark/>
          </w:tcPr>
          <w:p w14:paraId="02D0524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F1505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13,272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A354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13,347 </w:t>
            </w:r>
          </w:p>
        </w:tc>
      </w:tr>
      <w:tr w:rsidR="008E6481" w:rsidRPr="00E831B9" w14:paraId="27AE2FB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B66A59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Irlande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BEC19F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0.439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BAC00A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0.620</w:t>
            </w:r>
          </w:p>
        </w:tc>
        <w:tc>
          <w:tcPr>
            <w:tcW w:w="426" w:type="dxa"/>
            <w:tcBorders>
              <w:top w:val="nil"/>
              <w:left w:val="nil"/>
              <w:bottom w:val="nil"/>
              <w:right w:val="nil"/>
            </w:tcBorders>
            <w:noWrap/>
            <w:vAlign w:val="center"/>
            <w:hideMark/>
          </w:tcPr>
          <w:p w14:paraId="70A0DE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82EA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17,326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633DA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17,206 </w:t>
            </w:r>
          </w:p>
        </w:tc>
        <w:tc>
          <w:tcPr>
            <w:tcW w:w="425" w:type="dxa"/>
            <w:tcBorders>
              <w:top w:val="nil"/>
              <w:left w:val="nil"/>
              <w:bottom w:val="nil"/>
              <w:right w:val="nil"/>
            </w:tcBorders>
            <w:noWrap/>
            <w:vAlign w:val="center"/>
            <w:hideMark/>
          </w:tcPr>
          <w:p w14:paraId="4540F38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CC57C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50CBF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15,794 </w:t>
            </w:r>
          </w:p>
        </w:tc>
      </w:tr>
      <w:tr w:rsidR="008E6481" w:rsidRPr="00E831B9" w14:paraId="497C33B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069E0B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Italie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8DEA6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3.189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0B0A8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4.502</w:t>
            </w:r>
          </w:p>
        </w:tc>
        <w:tc>
          <w:tcPr>
            <w:tcW w:w="426" w:type="dxa"/>
            <w:tcBorders>
              <w:top w:val="nil"/>
              <w:left w:val="nil"/>
              <w:bottom w:val="nil"/>
              <w:right w:val="nil"/>
            </w:tcBorders>
            <w:noWrap/>
            <w:vAlign w:val="center"/>
            <w:hideMark/>
          </w:tcPr>
          <w:p w14:paraId="4444289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D66C7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125,859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0D01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124,990 </w:t>
            </w:r>
          </w:p>
        </w:tc>
        <w:tc>
          <w:tcPr>
            <w:tcW w:w="425" w:type="dxa"/>
            <w:tcBorders>
              <w:top w:val="nil"/>
              <w:left w:val="nil"/>
              <w:bottom w:val="nil"/>
              <w:right w:val="nil"/>
            </w:tcBorders>
            <w:noWrap/>
            <w:vAlign w:val="center"/>
            <w:hideMark/>
          </w:tcPr>
          <w:p w14:paraId="2408224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16B76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114,086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86050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114,730 </w:t>
            </w:r>
          </w:p>
        </w:tc>
      </w:tr>
      <w:tr w:rsidR="008E6481" w:rsidRPr="00E831B9" w14:paraId="6F8DEA9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CD7C5D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Jamaïque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CCEDB2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6BAF4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0.011</w:t>
            </w:r>
          </w:p>
        </w:tc>
        <w:tc>
          <w:tcPr>
            <w:tcW w:w="426" w:type="dxa"/>
            <w:tcBorders>
              <w:top w:val="nil"/>
              <w:left w:val="nil"/>
              <w:bottom w:val="nil"/>
              <w:right w:val="nil"/>
            </w:tcBorders>
            <w:noWrap/>
            <w:vAlign w:val="center"/>
            <w:hideMark/>
          </w:tcPr>
          <w:p w14:paraId="2D49C54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21F74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1756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314 </w:t>
            </w:r>
          </w:p>
        </w:tc>
        <w:tc>
          <w:tcPr>
            <w:tcW w:w="425" w:type="dxa"/>
            <w:tcBorders>
              <w:top w:val="nil"/>
              <w:left w:val="nil"/>
              <w:bottom w:val="nil"/>
              <w:right w:val="nil"/>
            </w:tcBorders>
            <w:noWrap/>
            <w:vAlign w:val="center"/>
            <w:hideMark/>
          </w:tcPr>
          <w:p w14:paraId="566C962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CA6C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B16C2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288 </w:t>
            </w:r>
          </w:p>
        </w:tc>
      </w:tr>
      <w:tr w:rsidR="008E6481" w:rsidRPr="00E831B9" w14:paraId="4585F82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26E142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Japon</w:t>
            </w:r>
          </w:p>
        </w:tc>
        <w:tc>
          <w:tcPr>
            <w:tcW w:w="1116" w:type="dxa"/>
            <w:tcBorders>
              <w:top w:val="single" w:sz="4" w:space="0" w:color="auto"/>
              <w:left w:val="single" w:sz="4" w:space="0" w:color="auto"/>
              <w:bottom w:val="single" w:sz="4" w:space="0" w:color="auto"/>
              <w:right w:val="single" w:sz="4" w:space="0" w:color="auto"/>
            </w:tcBorders>
            <w:noWrap/>
            <w:vAlign w:val="center"/>
            <w:hideMark/>
          </w:tcPr>
          <w:p w14:paraId="4406E4F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8.033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78AD3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11.340</w:t>
            </w:r>
          </w:p>
        </w:tc>
        <w:tc>
          <w:tcPr>
            <w:tcW w:w="426" w:type="dxa"/>
            <w:tcBorders>
              <w:top w:val="nil"/>
              <w:left w:val="nil"/>
              <w:bottom w:val="nil"/>
              <w:right w:val="nil"/>
            </w:tcBorders>
            <w:noWrap/>
            <w:vAlign w:val="center"/>
            <w:hideMark/>
          </w:tcPr>
          <w:p w14:paraId="03E6E4D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E6F6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317,034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954FB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314,846 </w:t>
            </w:r>
          </w:p>
        </w:tc>
        <w:tc>
          <w:tcPr>
            <w:tcW w:w="425" w:type="dxa"/>
            <w:tcBorders>
              <w:top w:val="nil"/>
              <w:left w:val="nil"/>
              <w:bottom w:val="nil"/>
              <w:right w:val="nil"/>
            </w:tcBorders>
            <w:noWrap/>
            <w:vAlign w:val="center"/>
            <w:hideMark/>
          </w:tcPr>
          <w:p w14:paraId="591FCDC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267BC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287,379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6645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289,001 </w:t>
            </w:r>
          </w:p>
        </w:tc>
      </w:tr>
      <w:tr w:rsidR="008E6481" w:rsidRPr="00E831B9" w14:paraId="297B5F1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F8EAFA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Jordanie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FF5D4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4D36D5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0.031</w:t>
            </w:r>
          </w:p>
        </w:tc>
        <w:tc>
          <w:tcPr>
            <w:tcW w:w="426" w:type="dxa"/>
            <w:tcBorders>
              <w:top w:val="nil"/>
              <w:left w:val="nil"/>
              <w:bottom w:val="nil"/>
              <w:right w:val="nil"/>
            </w:tcBorders>
            <w:noWrap/>
            <w:vAlign w:val="center"/>
            <w:hideMark/>
          </w:tcPr>
          <w:p w14:paraId="6E15FB1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4F926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AF5D0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862 </w:t>
            </w:r>
          </w:p>
        </w:tc>
        <w:tc>
          <w:tcPr>
            <w:tcW w:w="425" w:type="dxa"/>
            <w:tcBorders>
              <w:top w:val="nil"/>
              <w:left w:val="nil"/>
              <w:bottom w:val="nil"/>
              <w:right w:val="nil"/>
            </w:tcBorders>
            <w:noWrap/>
            <w:vAlign w:val="center"/>
            <w:hideMark/>
          </w:tcPr>
          <w:p w14:paraId="2991459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2870F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82F19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791 </w:t>
            </w:r>
          </w:p>
        </w:tc>
      </w:tr>
      <w:tr w:rsidR="008E6481" w:rsidRPr="00E831B9" w14:paraId="5FD300B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CFAB28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Kazakhstan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8A04E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0.133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8E2BE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0.188</w:t>
            </w:r>
          </w:p>
        </w:tc>
        <w:tc>
          <w:tcPr>
            <w:tcW w:w="426" w:type="dxa"/>
            <w:tcBorders>
              <w:top w:val="nil"/>
              <w:left w:val="nil"/>
              <w:bottom w:val="nil"/>
              <w:right w:val="nil"/>
            </w:tcBorders>
            <w:noWrap/>
            <w:vAlign w:val="center"/>
            <w:hideMark/>
          </w:tcPr>
          <w:p w14:paraId="2DB6052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EFF3B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5,249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66ACA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5,213 </w:t>
            </w:r>
          </w:p>
        </w:tc>
        <w:tc>
          <w:tcPr>
            <w:tcW w:w="425" w:type="dxa"/>
            <w:tcBorders>
              <w:top w:val="nil"/>
              <w:left w:val="nil"/>
              <w:bottom w:val="nil"/>
              <w:right w:val="nil"/>
            </w:tcBorders>
            <w:noWrap/>
            <w:vAlign w:val="center"/>
            <w:hideMark/>
          </w:tcPr>
          <w:p w14:paraId="57FB04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E856F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4,758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5C87D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4,785 </w:t>
            </w:r>
          </w:p>
        </w:tc>
      </w:tr>
      <w:tr w:rsidR="008E6481" w:rsidRPr="00E831B9" w14:paraId="60031FC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CD04C1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Kenya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E05059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1B48B3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0.042</w:t>
            </w:r>
          </w:p>
        </w:tc>
        <w:tc>
          <w:tcPr>
            <w:tcW w:w="426" w:type="dxa"/>
            <w:tcBorders>
              <w:top w:val="nil"/>
              <w:left w:val="nil"/>
              <w:bottom w:val="nil"/>
              <w:right w:val="nil"/>
            </w:tcBorders>
            <w:noWrap/>
            <w:vAlign w:val="center"/>
            <w:hideMark/>
          </w:tcPr>
          <w:p w14:paraId="464E4FA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5328E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5572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1,176 </w:t>
            </w:r>
          </w:p>
        </w:tc>
        <w:tc>
          <w:tcPr>
            <w:tcW w:w="425" w:type="dxa"/>
            <w:tcBorders>
              <w:top w:val="nil"/>
              <w:left w:val="nil"/>
              <w:bottom w:val="nil"/>
              <w:right w:val="nil"/>
            </w:tcBorders>
            <w:noWrap/>
            <w:vAlign w:val="center"/>
            <w:hideMark/>
          </w:tcPr>
          <w:p w14:paraId="430421E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9661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258F9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1,079 </w:t>
            </w:r>
          </w:p>
        </w:tc>
      </w:tr>
      <w:tr w:rsidR="008E6481" w:rsidRPr="00E831B9" w14:paraId="0E238E1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2E7C3ED"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Kirghizistan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0544D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D37223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4727F6D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364B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F4EDE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33583BB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F8CD0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DE59B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10199E6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50F5B2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Kiribati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927D9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8C0AB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2865D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CAED1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F5E8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1ADD386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CA636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5403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730A12F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1DEAF4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Koweït</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6F648A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0.234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14DE1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0.330</w:t>
            </w:r>
          </w:p>
        </w:tc>
        <w:tc>
          <w:tcPr>
            <w:tcW w:w="426" w:type="dxa"/>
            <w:tcBorders>
              <w:top w:val="nil"/>
              <w:left w:val="nil"/>
              <w:bottom w:val="nil"/>
              <w:right w:val="nil"/>
            </w:tcBorders>
            <w:noWrap/>
            <w:vAlign w:val="center"/>
            <w:hideMark/>
          </w:tcPr>
          <w:p w14:paraId="23D837E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E4F19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9,235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14B8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9,171 </w:t>
            </w:r>
          </w:p>
        </w:tc>
        <w:tc>
          <w:tcPr>
            <w:tcW w:w="425" w:type="dxa"/>
            <w:tcBorders>
              <w:top w:val="nil"/>
              <w:left w:val="nil"/>
              <w:bottom w:val="nil"/>
              <w:right w:val="nil"/>
            </w:tcBorders>
            <w:noWrap/>
            <w:vAlign w:val="center"/>
            <w:hideMark/>
          </w:tcPr>
          <w:p w14:paraId="2FFB01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80FA1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8,371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078F1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8,419 </w:t>
            </w:r>
          </w:p>
        </w:tc>
      </w:tr>
      <w:tr w:rsidR="008E6481" w:rsidRPr="00E831B9" w14:paraId="4918B80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485855C" w14:textId="77777777" w:rsidR="008E6481" w:rsidRPr="00B15F5A" w:rsidRDefault="008E6481" w:rsidP="00BF727C">
            <w:pPr>
              <w:rPr>
                <w:rFonts w:asciiTheme="majorHAnsi" w:hAnsiTheme="majorHAnsi" w:cstheme="majorHAnsi"/>
                <w:sz w:val="16"/>
                <w:szCs w:val="16"/>
                <w:lang w:eastAsia="zh-CN"/>
              </w:rPr>
            </w:pPr>
            <w:r w:rsidRPr="00051850">
              <w:rPr>
                <w:rFonts w:asciiTheme="majorHAnsi" w:hAnsiTheme="majorHAnsi" w:cstheme="majorHAnsi"/>
                <w:sz w:val="16"/>
                <w:szCs w:val="16"/>
              </w:rPr>
              <w:t>L'ancienne République yougoslave de Macédoine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15A04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55DE49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1E177D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3483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AADC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60D6539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52224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F99D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8E6481" w:rsidRPr="00E831B9" w14:paraId="091FA0B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458101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Lesotho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16E741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568442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C0ACBE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3C566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CC45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358D588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8ADE4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7F425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0C17D73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D65B2C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Lettonie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187258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8B855B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0.071</w:t>
            </w:r>
          </w:p>
        </w:tc>
        <w:tc>
          <w:tcPr>
            <w:tcW w:w="426" w:type="dxa"/>
            <w:tcBorders>
              <w:top w:val="nil"/>
              <w:left w:val="nil"/>
              <w:bottom w:val="nil"/>
              <w:right w:val="nil"/>
            </w:tcBorders>
            <w:noWrap/>
            <w:vAlign w:val="center"/>
            <w:hideMark/>
          </w:tcPr>
          <w:p w14:paraId="72BDDA0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61F20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8E7B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1,960 </w:t>
            </w:r>
          </w:p>
        </w:tc>
        <w:tc>
          <w:tcPr>
            <w:tcW w:w="425" w:type="dxa"/>
            <w:tcBorders>
              <w:top w:val="nil"/>
              <w:left w:val="nil"/>
              <w:bottom w:val="nil"/>
              <w:right w:val="nil"/>
            </w:tcBorders>
            <w:noWrap/>
            <w:vAlign w:val="center"/>
            <w:hideMark/>
          </w:tcPr>
          <w:p w14:paraId="552723B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9327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5DA1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1,799 </w:t>
            </w:r>
          </w:p>
        </w:tc>
      </w:tr>
      <w:tr w:rsidR="008E6481" w:rsidRPr="00E831B9" w14:paraId="72FDD21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9A7D503"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Liban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6A395E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CB99EA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0.051</w:t>
            </w:r>
          </w:p>
        </w:tc>
        <w:tc>
          <w:tcPr>
            <w:tcW w:w="426" w:type="dxa"/>
            <w:tcBorders>
              <w:top w:val="nil"/>
              <w:left w:val="nil"/>
              <w:bottom w:val="nil"/>
              <w:right w:val="nil"/>
            </w:tcBorders>
            <w:noWrap/>
            <w:vAlign w:val="center"/>
            <w:hideMark/>
          </w:tcPr>
          <w:p w14:paraId="08080B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BB002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1,421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02028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1,411 </w:t>
            </w:r>
          </w:p>
        </w:tc>
        <w:tc>
          <w:tcPr>
            <w:tcW w:w="425" w:type="dxa"/>
            <w:tcBorders>
              <w:top w:val="nil"/>
              <w:left w:val="nil"/>
              <w:bottom w:val="nil"/>
              <w:right w:val="nil"/>
            </w:tcBorders>
            <w:noWrap/>
            <w:vAlign w:val="center"/>
            <w:hideMark/>
          </w:tcPr>
          <w:p w14:paraId="1428DD6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C172E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620F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1,295 </w:t>
            </w:r>
          </w:p>
        </w:tc>
      </w:tr>
      <w:tr w:rsidR="008E6481" w:rsidRPr="00E831B9" w14:paraId="67C9250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E710D2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Liberia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125A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52799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4B460B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33F60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72642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7478FE7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C5F9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FFF7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AEDB1E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A9E75F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Libye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1FE78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F01463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0.025</w:t>
            </w:r>
          </w:p>
        </w:tc>
        <w:tc>
          <w:tcPr>
            <w:tcW w:w="426" w:type="dxa"/>
            <w:tcBorders>
              <w:top w:val="nil"/>
              <w:left w:val="nil"/>
              <w:bottom w:val="nil"/>
              <w:right w:val="nil"/>
            </w:tcBorders>
            <w:noWrap/>
            <w:vAlign w:val="center"/>
            <w:hideMark/>
          </w:tcPr>
          <w:p w14:paraId="3EEF533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59524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B5748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705 </w:t>
            </w:r>
          </w:p>
        </w:tc>
        <w:tc>
          <w:tcPr>
            <w:tcW w:w="425" w:type="dxa"/>
            <w:tcBorders>
              <w:top w:val="nil"/>
              <w:left w:val="nil"/>
              <w:bottom w:val="nil"/>
              <w:right w:val="nil"/>
            </w:tcBorders>
            <w:noWrap/>
            <w:vAlign w:val="center"/>
            <w:hideMark/>
          </w:tcPr>
          <w:p w14:paraId="23456FF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E5EED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644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077A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648 </w:t>
            </w:r>
          </w:p>
        </w:tc>
      </w:tr>
      <w:tr w:rsidR="008E6481" w:rsidRPr="00E831B9" w14:paraId="5A1A8C3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BCEB14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Lituanie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373B9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9AAB7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0.109</w:t>
            </w:r>
          </w:p>
        </w:tc>
        <w:tc>
          <w:tcPr>
            <w:tcW w:w="426" w:type="dxa"/>
            <w:tcBorders>
              <w:top w:val="nil"/>
              <w:left w:val="nil"/>
              <w:bottom w:val="nil"/>
              <w:right w:val="nil"/>
            </w:tcBorders>
            <w:noWrap/>
            <w:vAlign w:val="center"/>
            <w:hideMark/>
          </w:tcPr>
          <w:p w14:paraId="55532EA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32432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46A0E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3,018 </w:t>
            </w:r>
          </w:p>
        </w:tc>
        <w:tc>
          <w:tcPr>
            <w:tcW w:w="425" w:type="dxa"/>
            <w:tcBorders>
              <w:top w:val="nil"/>
              <w:left w:val="nil"/>
              <w:bottom w:val="nil"/>
              <w:right w:val="nil"/>
            </w:tcBorders>
            <w:noWrap/>
            <w:vAlign w:val="center"/>
            <w:hideMark/>
          </w:tcPr>
          <w:p w14:paraId="3298B72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B84F0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BDA2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2,770 </w:t>
            </w:r>
          </w:p>
        </w:tc>
      </w:tr>
      <w:tr w:rsidR="008E6481" w:rsidRPr="00E831B9" w14:paraId="4E7454C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7816D8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Luxembourg</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B5478B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0.068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2A7CAB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0.096</w:t>
            </w:r>
          </w:p>
        </w:tc>
        <w:tc>
          <w:tcPr>
            <w:tcW w:w="426" w:type="dxa"/>
            <w:tcBorders>
              <w:top w:val="nil"/>
              <w:left w:val="nil"/>
              <w:bottom w:val="nil"/>
              <w:right w:val="nil"/>
            </w:tcBorders>
            <w:noWrap/>
            <w:vAlign w:val="center"/>
            <w:hideMark/>
          </w:tcPr>
          <w:p w14:paraId="7A17A35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245E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A0A51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2,665 </w:t>
            </w:r>
          </w:p>
        </w:tc>
        <w:tc>
          <w:tcPr>
            <w:tcW w:w="425" w:type="dxa"/>
            <w:tcBorders>
              <w:top w:val="nil"/>
              <w:left w:val="nil"/>
              <w:bottom w:val="nil"/>
              <w:right w:val="nil"/>
            </w:tcBorders>
            <w:noWrap/>
            <w:vAlign w:val="center"/>
            <w:hideMark/>
          </w:tcPr>
          <w:p w14:paraId="33E9DB5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9061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2,433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024DE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2,446 </w:t>
            </w:r>
          </w:p>
        </w:tc>
      </w:tr>
      <w:tr w:rsidR="008E6481" w:rsidRPr="00E831B9" w14:paraId="368FAE2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FE4AA9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Madagascar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27200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A8958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121172F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731CE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28C1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1788C8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79E9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F51E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363F8E4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1199DB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Malaisie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EC40CC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0.348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22B41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0.491</w:t>
            </w:r>
          </w:p>
        </w:tc>
        <w:tc>
          <w:tcPr>
            <w:tcW w:w="426" w:type="dxa"/>
            <w:tcBorders>
              <w:top w:val="nil"/>
              <w:left w:val="nil"/>
              <w:bottom w:val="nil"/>
              <w:right w:val="nil"/>
            </w:tcBorders>
            <w:noWrap/>
            <w:vAlign w:val="center"/>
            <w:hideMark/>
          </w:tcPr>
          <w:p w14:paraId="20750F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DAA4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13,734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D7FE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13,640 </w:t>
            </w:r>
          </w:p>
        </w:tc>
        <w:tc>
          <w:tcPr>
            <w:tcW w:w="425" w:type="dxa"/>
            <w:tcBorders>
              <w:top w:val="nil"/>
              <w:left w:val="nil"/>
              <w:bottom w:val="nil"/>
              <w:right w:val="nil"/>
            </w:tcBorders>
            <w:noWrap/>
            <w:vAlign w:val="center"/>
            <w:hideMark/>
          </w:tcPr>
          <w:p w14:paraId="4C5D870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10DE3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12,450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2AE92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12,519 </w:t>
            </w:r>
          </w:p>
        </w:tc>
      </w:tr>
      <w:tr w:rsidR="008E6481" w:rsidRPr="00E831B9" w14:paraId="58B7C76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F4319F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Malawi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C479A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208B44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12F903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0DDAC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90196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0F2C6FE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CD83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34E16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6096A51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D69302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Maldives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769266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7F410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793421F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08F19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29832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1D9A343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D1AD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F7C03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0A3CAAA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E49829D"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Mali</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524672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096EE4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49401E3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D3161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0262F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729B80E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AE3D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7BEC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5725438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46C3DE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Malte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78FE62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67E3C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426" w:type="dxa"/>
            <w:tcBorders>
              <w:top w:val="nil"/>
              <w:left w:val="nil"/>
              <w:bottom w:val="nil"/>
              <w:right w:val="nil"/>
            </w:tcBorders>
            <w:noWrap/>
            <w:vAlign w:val="center"/>
            <w:hideMark/>
          </w:tcPr>
          <w:p w14:paraId="73DBCAF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05FE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F9E6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745 </w:t>
            </w:r>
          </w:p>
        </w:tc>
        <w:tc>
          <w:tcPr>
            <w:tcW w:w="425" w:type="dxa"/>
            <w:tcBorders>
              <w:top w:val="nil"/>
              <w:left w:val="nil"/>
              <w:bottom w:val="nil"/>
              <w:right w:val="nil"/>
            </w:tcBorders>
            <w:noWrap/>
            <w:vAlign w:val="center"/>
            <w:hideMark/>
          </w:tcPr>
          <w:p w14:paraId="7006F9B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A7A8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0530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684 </w:t>
            </w:r>
          </w:p>
        </w:tc>
      </w:tr>
      <w:tr w:rsidR="008E6481" w:rsidRPr="00E831B9" w14:paraId="102AD72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B9C80DD"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Maroc</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E086A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3ECECB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0.078</w:t>
            </w:r>
          </w:p>
        </w:tc>
        <w:tc>
          <w:tcPr>
            <w:tcW w:w="426" w:type="dxa"/>
            <w:tcBorders>
              <w:top w:val="nil"/>
              <w:left w:val="nil"/>
              <w:bottom w:val="nil"/>
              <w:right w:val="nil"/>
            </w:tcBorders>
            <w:noWrap/>
            <w:vAlign w:val="center"/>
            <w:hideMark/>
          </w:tcPr>
          <w:p w14:paraId="23419FC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9BDF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DAFB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2,156 </w:t>
            </w:r>
          </w:p>
        </w:tc>
        <w:tc>
          <w:tcPr>
            <w:tcW w:w="425" w:type="dxa"/>
            <w:tcBorders>
              <w:top w:val="nil"/>
              <w:left w:val="nil"/>
              <w:bottom w:val="nil"/>
              <w:right w:val="nil"/>
            </w:tcBorders>
            <w:noWrap/>
            <w:vAlign w:val="center"/>
            <w:hideMark/>
          </w:tcPr>
          <w:p w14:paraId="68DD5C9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34E76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9EA4F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1,979 </w:t>
            </w:r>
          </w:p>
        </w:tc>
      </w:tr>
      <w:tr w:rsidR="008E6481" w:rsidRPr="00E831B9" w14:paraId="37467D0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68C6A6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Marshall (Îles)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3DAC19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A41A5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37081C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3059B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EF46F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6982E22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2BADC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B614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9F894B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636BAB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Maurice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A634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F4693B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426" w:type="dxa"/>
            <w:tcBorders>
              <w:top w:val="nil"/>
              <w:left w:val="nil"/>
              <w:bottom w:val="nil"/>
              <w:right w:val="nil"/>
            </w:tcBorders>
            <w:noWrap/>
            <w:vAlign w:val="center"/>
            <w:hideMark/>
          </w:tcPr>
          <w:p w14:paraId="419EC63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276F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F1E45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745 </w:t>
            </w:r>
          </w:p>
        </w:tc>
        <w:tc>
          <w:tcPr>
            <w:tcW w:w="425" w:type="dxa"/>
            <w:tcBorders>
              <w:top w:val="nil"/>
              <w:left w:val="nil"/>
              <w:bottom w:val="nil"/>
              <w:right w:val="nil"/>
            </w:tcBorders>
            <w:noWrap/>
            <w:vAlign w:val="center"/>
            <w:hideMark/>
          </w:tcPr>
          <w:p w14:paraId="4CD2366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7CDE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5DEA7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684 </w:t>
            </w:r>
          </w:p>
        </w:tc>
      </w:tr>
      <w:tr w:rsidR="008E6481" w:rsidRPr="00E831B9" w14:paraId="2AFCD7C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06F421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Mauritanie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747835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D86544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255D1AE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DE50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B418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2E1C56D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3C515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0A662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2ED8E58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0EFCF2E"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Mexique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AEBED4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1.221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7FAA74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1.724</w:t>
            </w:r>
          </w:p>
        </w:tc>
        <w:tc>
          <w:tcPr>
            <w:tcW w:w="426" w:type="dxa"/>
            <w:tcBorders>
              <w:top w:val="nil"/>
              <w:left w:val="nil"/>
              <w:bottom w:val="nil"/>
              <w:right w:val="nil"/>
            </w:tcBorders>
            <w:noWrap/>
            <w:vAlign w:val="center"/>
            <w:hideMark/>
          </w:tcPr>
          <w:p w14:paraId="45EFB9D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B83F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48,189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7449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47,856 </w:t>
            </w:r>
          </w:p>
        </w:tc>
        <w:tc>
          <w:tcPr>
            <w:tcW w:w="425" w:type="dxa"/>
            <w:tcBorders>
              <w:top w:val="nil"/>
              <w:left w:val="nil"/>
              <w:bottom w:val="nil"/>
              <w:right w:val="nil"/>
            </w:tcBorders>
            <w:noWrap/>
            <w:vAlign w:val="center"/>
            <w:hideMark/>
          </w:tcPr>
          <w:p w14:paraId="5B3F3AD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C266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43,681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DAE0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43,928 </w:t>
            </w:r>
          </w:p>
        </w:tc>
      </w:tr>
      <w:tr w:rsidR="008E6481" w:rsidRPr="00E831B9" w14:paraId="27FA6AC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1E9C7B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Mongolie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09F1A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2CAB57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759F938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EC90D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7C80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4668571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E18E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1E143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2A48D33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CE03F1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Monténégro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1E168E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F81BF4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3F9304F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3173B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30BEA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130E9C4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8D3B1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1F99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3A36915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6DB163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Mozambique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DF0B2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60DBB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0.006</w:t>
            </w:r>
          </w:p>
        </w:tc>
        <w:tc>
          <w:tcPr>
            <w:tcW w:w="426" w:type="dxa"/>
            <w:tcBorders>
              <w:top w:val="nil"/>
              <w:left w:val="nil"/>
              <w:bottom w:val="nil"/>
              <w:right w:val="nil"/>
            </w:tcBorders>
            <w:noWrap/>
            <w:vAlign w:val="center"/>
            <w:hideMark/>
          </w:tcPr>
          <w:p w14:paraId="07E91D7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1CB20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E789A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 </w:t>
            </w:r>
          </w:p>
        </w:tc>
        <w:tc>
          <w:tcPr>
            <w:tcW w:w="425" w:type="dxa"/>
            <w:tcBorders>
              <w:top w:val="nil"/>
              <w:left w:val="nil"/>
              <w:bottom w:val="nil"/>
              <w:right w:val="nil"/>
            </w:tcBorders>
            <w:noWrap/>
            <w:vAlign w:val="center"/>
            <w:hideMark/>
          </w:tcPr>
          <w:p w14:paraId="3599430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AC6E0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06F01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 </w:t>
            </w:r>
          </w:p>
        </w:tc>
      </w:tr>
      <w:tr w:rsidR="008E6481" w:rsidRPr="00E831B9" w14:paraId="6815C32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A731D7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Myanmar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D3E03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F2096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403EBB6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A9663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C3447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5026661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2676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8B2B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19223BE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5EBF50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Namibie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23C2D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EF5AB6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426" w:type="dxa"/>
            <w:tcBorders>
              <w:top w:val="nil"/>
              <w:left w:val="nil"/>
              <w:bottom w:val="nil"/>
              <w:right w:val="nil"/>
            </w:tcBorders>
            <w:noWrap/>
            <w:vAlign w:val="center"/>
            <w:hideMark/>
          </w:tcPr>
          <w:p w14:paraId="71BCB82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F26D9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6217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353 </w:t>
            </w:r>
          </w:p>
        </w:tc>
        <w:tc>
          <w:tcPr>
            <w:tcW w:w="425" w:type="dxa"/>
            <w:tcBorders>
              <w:top w:val="nil"/>
              <w:left w:val="nil"/>
              <w:bottom w:val="nil"/>
              <w:right w:val="nil"/>
            </w:tcBorders>
            <w:noWrap/>
            <w:vAlign w:val="center"/>
            <w:hideMark/>
          </w:tcPr>
          <w:p w14:paraId="4831987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B2D55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AE2D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324 </w:t>
            </w:r>
          </w:p>
        </w:tc>
      </w:tr>
      <w:tr w:rsidR="008E6481" w:rsidRPr="00E831B9" w14:paraId="73F48C3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1618EE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Nauru</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6B3CF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B3D27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42E546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68991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C688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36758B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80C0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6FE6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3469575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7B44831"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Nicaragua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A423F6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A87A78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51323CE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5774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2A067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4C45E89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F853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9CB8C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3494D91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847EB5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Niger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A1D0AF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73A07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282BC5C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4FF66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DB33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62C0922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B4C2B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9E64F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4E2E901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D59DE8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Nigeria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BBB318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0.182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76805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0.257</w:t>
            </w:r>
          </w:p>
        </w:tc>
        <w:tc>
          <w:tcPr>
            <w:tcW w:w="426" w:type="dxa"/>
            <w:tcBorders>
              <w:top w:val="nil"/>
              <w:left w:val="nil"/>
              <w:bottom w:val="nil"/>
              <w:right w:val="nil"/>
            </w:tcBorders>
            <w:noWrap/>
            <w:vAlign w:val="center"/>
            <w:hideMark/>
          </w:tcPr>
          <w:p w14:paraId="5C95901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C6C00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7,183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C2241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7,133 </w:t>
            </w:r>
          </w:p>
        </w:tc>
        <w:tc>
          <w:tcPr>
            <w:tcW w:w="425" w:type="dxa"/>
            <w:tcBorders>
              <w:top w:val="nil"/>
              <w:left w:val="nil"/>
              <w:bottom w:val="nil"/>
              <w:right w:val="nil"/>
            </w:tcBorders>
            <w:noWrap/>
            <w:vAlign w:val="center"/>
            <w:hideMark/>
          </w:tcPr>
          <w:p w14:paraId="19F0365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617E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3429A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6,548 </w:t>
            </w:r>
          </w:p>
        </w:tc>
      </w:tr>
      <w:tr w:rsidR="008E6481" w:rsidRPr="00E831B9" w14:paraId="5F1AA525"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B5A5A1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Niue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43FADE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9FF46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714305B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3FEE1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9CC3E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3713C0C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D70F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6FC66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675A9B1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C3E6CD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Norvège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1E212E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0.679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8FBF4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0.959</w:t>
            </w:r>
          </w:p>
        </w:tc>
        <w:tc>
          <w:tcPr>
            <w:tcW w:w="426" w:type="dxa"/>
            <w:tcBorders>
              <w:top w:val="nil"/>
              <w:left w:val="nil"/>
              <w:bottom w:val="nil"/>
              <w:right w:val="nil"/>
            </w:tcBorders>
            <w:noWrap/>
            <w:vAlign w:val="center"/>
            <w:hideMark/>
          </w:tcPr>
          <w:p w14:paraId="74DF780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0CF1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26,799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9E40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26,613 </w:t>
            </w:r>
          </w:p>
        </w:tc>
        <w:tc>
          <w:tcPr>
            <w:tcW w:w="425" w:type="dxa"/>
            <w:tcBorders>
              <w:top w:val="nil"/>
              <w:left w:val="nil"/>
              <w:bottom w:val="nil"/>
              <w:right w:val="nil"/>
            </w:tcBorders>
            <w:noWrap/>
            <w:vAlign w:val="center"/>
            <w:hideMark/>
          </w:tcPr>
          <w:p w14:paraId="6D1B2D8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AE854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3B20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24,428 </w:t>
            </w:r>
          </w:p>
        </w:tc>
      </w:tr>
      <w:tr w:rsidR="008E6481" w:rsidRPr="00E831B9" w14:paraId="53D9219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9FC1A2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Nouvelle-Zélande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784BD8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0.309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A6809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0.436</w:t>
            </w:r>
          </w:p>
        </w:tc>
        <w:tc>
          <w:tcPr>
            <w:tcW w:w="426" w:type="dxa"/>
            <w:tcBorders>
              <w:top w:val="nil"/>
              <w:left w:val="nil"/>
              <w:bottom w:val="nil"/>
              <w:right w:val="nil"/>
            </w:tcBorders>
            <w:noWrap/>
            <w:vAlign w:val="center"/>
            <w:hideMark/>
          </w:tcPr>
          <w:p w14:paraId="443DD67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5A4EF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94B7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12,111 </w:t>
            </w:r>
          </w:p>
        </w:tc>
        <w:tc>
          <w:tcPr>
            <w:tcW w:w="425" w:type="dxa"/>
            <w:tcBorders>
              <w:top w:val="nil"/>
              <w:left w:val="nil"/>
              <w:bottom w:val="nil"/>
              <w:right w:val="nil"/>
            </w:tcBorders>
            <w:noWrap/>
            <w:vAlign w:val="center"/>
            <w:hideMark/>
          </w:tcPr>
          <w:p w14:paraId="0648965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BD00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11,054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C111E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11,117 </w:t>
            </w:r>
          </w:p>
        </w:tc>
      </w:tr>
      <w:tr w:rsidR="008E6481" w:rsidRPr="00E831B9" w14:paraId="69F87B0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BEA60B1"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Oman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98C41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0.111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4A7F53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0.157</w:t>
            </w:r>
          </w:p>
        </w:tc>
        <w:tc>
          <w:tcPr>
            <w:tcW w:w="426" w:type="dxa"/>
            <w:tcBorders>
              <w:top w:val="nil"/>
              <w:left w:val="nil"/>
              <w:bottom w:val="nil"/>
              <w:right w:val="nil"/>
            </w:tcBorders>
            <w:noWrap/>
            <w:vAlign w:val="center"/>
            <w:hideMark/>
          </w:tcPr>
          <w:p w14:paraId="0A7673F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4C1E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3A14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4,351 </w:t>
            </w:r>
          </w:p>
        </w:tc>
        <w:tc>
          <w:tcPr>
            <w:tcW w:w="425" w:type="dxa"/>
            <w:tcBorders>
              <w:top w:val="nil"/>
              <w:left w:val="nil"/>
              <w:bottom w:val="nil"/>
              <w:right w:val="nil"/>
            </w:tcBorders>
            <w:noWrap/>
            <w:vAlign w:val="center"/>
            <w:hideMark/>
          </w:tcPr>
          <w:p w14:paraId="0B2989B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941C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3,971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0E770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3,993 </w:t>
            </w:r>
          </w:p>
        </w:tc>
      </w:tr>
      <w:tr w:rsidR="008E6481" w:rsidRPr="00E831B9" w14:paraId="4181292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C951D73"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Ouganda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F97B76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A645A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76ED668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842B8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86C1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5DA9A00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6C70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1472B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734CEA2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31474C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Ouzbékistan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2D0548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D468F6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0.038</w:t>
            </w:r>
          </w:p>
        </w:tc>
        <w:tc>
          <w:tcPr>
            <w:tcW w:w="426" w:type="dxa"/>
            <w:tcBorders>
              <w:top w:val="nil"/>
              <w:left w:val="nil"/>
              <w:bottom w:val="nil"/>
              <w:right w:val="nil"/>
            </w:tcBorders>
            <w:noWrap/>
            <w:vAlign w:val="center"/>
            <w:hideMark/>
          </w:tcPr>
          <w:p w14:paraId="76F891F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04ED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1,066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1FC9C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1,058 </w:t>
            </w:r>
          </w:p>
        </w:tc>
        <w:tc>
          <w:tcPr>
            <w:tcW w:w="425" w:type="dxa"/>
            <w:tcBorders>
              <w:top w:val="nil"/>
              <w:left w:val="nil"/>
              <w:bottom w:val="nil"/>
              <w:right w:val="nil"/>
            </w:tcBorders>
            <w:noWrap/>
            <w:vAlign w:val="center"/>
            <w:hideMark/>
          </w:tcPr>
          <w:p w14:paraId="178C209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CB507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966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DBD37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971 </w:t>
            </w:r>
          </w:p>
        </w:tc>
      </w:tr>
      <w:tr w:rsidR="008E6481" w:rsidRPr="00E831B9" w14:paraId="7C23EC7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8BEC2A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Pakistan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93EC3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0.114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7CFCA5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0.161</w:t>
            </w:r>
          </w:p>
        </w:tc>
        <w:tc>
          <w:tcPr>
            <w:tcW w:w="426" w:type="dxa"/>
            <w:tcBorders>
              <w:top w:val="nil"/>
              <w:left w:val="nil"/>
              <w:bottom w:val="nil"/>
              <w:right w:val="nil"/>
            </w:tcBorders>
            <w:noWrap/>
            <w:vAlign w:val="center"/>
            <w:hideMark/>
          </w:tcPr>
          <w:p w14:paraId="7993067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6BAB0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4,499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8CA3A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4,468 </w:t>
            </w:r>
          </w:p>
        </w:tc>
        <w:tc>
          <w:tcPr>
            <w:tcW w:w="425" w:type="dxa"/>
            <w:tcBorders>
              <w:top w:val="nil"/>
              <w:left w:val="nil"/>
              <w:bottom w:val="nil"/>
              <w:right w:val="nil"/>
            </w:tcBorders>
            <w:noWrap/>
            <w:vAlign w:val="center"/>
            <w:hideMark/>
          </w:tcPr>
          <w:p w14:paraId="2F6FFAE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F9BF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4,078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361D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4,101 </w:t>
            </w:r>
          </w:p>
        </w:tc>
      </w:tr>
      <w:tr w:rsidR="008E6481" w:rsidRPr="00E831B9" w14:paraId="5F41F093"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9337AE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Palau</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6FDE8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5BCEEA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5C1D518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CD19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5E20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5418037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4A6AD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F175D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209633A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FB717D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Panama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E1A3DD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FC2431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0.127</w:t>
            </w:r>
          </w:p>
        </w:tc>
        <w:tc>
          <w:tcPr>
            <w:tcW w:w="426" w:type="dxa"/>
            <w:tcBorders>
              <w:top w:val="nil"/>
              <w:left w:val="nil"/>
              <w:bottom w:val="nil"/>
              <w:right w:val="nil"/>
            </w:tcBorders>
            <w:noWrap/>
            <w:vAlign w:val="center"/>
            <w:hideMark/>
          </w:tcPr>
          <w:p w14:paraId="1A94536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50309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6413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3,527 </w:t>
            </w:r>
          </w:p>
        </w:tc>
        <w:tc>
          <w:tcPr>
            <w:tcW w:w="425" w:type="dxa"/>
            <w:tcBorders>
              <w:top w:val="nil"/>
              <w:left w:val="nil"/>
              <w:bottom w:val="nil"/>
              <w:right w:val="nil"/>
            </w:tcBorders>
            <w:noWrap/>
            <w:vAlign w:val="center"/>
            <w:hideMark/>
          </w:tcPr>
          <w:p w14:paraId="1C4FD3A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76B08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5F6AF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3,238 </w:t>
            </w:r>
          </w:p>
        </w:tc>
      </w:tr>
      <w:tr w:rsidR="008E6481" w:rsidRPr="00E831B9" w14:paraId="0A4D104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D479B6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Papouasie-Nouvelle-Guinée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F21982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6D80DC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0.014</w:t>
            </w:r>
          </w:p>
        </w:tc>
        <w:tc>
          <w:tcPr>
            <w:tcW w:w="426" w:type="dxa"/>
            <w:tcBorders>
              <w:top w:val="nil"/>
              <w:left w:val="nil"/>
              <w:bottom w:val="nil"/>
              <w:right w:val="nil"/>
            </w:tcBorders>
            <w:noWrap/>
            <w:vAlign w:val="center"/>
            <w:hideMark/>
          </w:tcPr>
          <w:p w14:paraId="699568E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E5548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E9BD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392 </w:t>
            </w:r>
          </w:p>
        </w:tc>
        <w:tc>
          <w:tcPr>
            <w:tcW w:w="425" w:type="dxa"/>
            <w:tcBorders>
              <w:top w:val="nil"/>
              <w:left w:val="nil"/>
              <w:bottom w:val="nil"/>
              <w:right w:val="nil"/>
            </w:tcBorders>
            <w:noWrap/>
            <w:vAlign w:val="center"/>
            <w:hideMark/>
          </w:tcPr>
          <w:p w14:paraId="35086F6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A69DE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049E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360 </w:t>
            </w:r>
          </w:p>
        </w:tc>
      </w:tr>
      <w:tr w:rsidR="008E6481" w:rsidRPr="00E831B9" w14:paraId="114B00C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976BD5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Paraguay</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B4AF0B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500D60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0.037</w:t>
            </w:r>
          </w:p>
        </w:tc>
        <w:tc>
          <w:tcPr>
            <w:tcW w:w="426" w:type="dxa"/>
            <w:tcBorders>
              <w:top w:val="nil"/>
              <w:left w:val="nil"/>
              <w:bottom w:val="nil"/>
              <w:right w:val="nil"/>
            </w:tcBorders>
            <w:noWrap/>
            <w:vAlign w:val="center"/>
            <w:hideMark/>
          </w:tcPr>
          <w:p w14:paraId="7C206E1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2C392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9879A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1,019 </w:t>
            </w:r>
          </w:p>
        </w:tc>
        <w:tc>
          <w:tcPr>
            <w:tcW w:w="425" w:type="dxa"/>
            <w:tcBorders>
              <w:top w:val="nil"/>
              <w:left w:val="nil"/>
              <w:bottom w:val="nil"/>
              <w:right w:val="nil"/>
            </w:tcBorders>
            <w:noWrap/>
            <w:vAlign w:val="center"/>
            <w:hideMark/>
          </w:tcPr>
          <w:p w14:paraId="3E7F231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7298D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5DC4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935 </w:t>
            </w:r>
          </w:p>
        </w:tc>
      </w:tr>
      <w:tr w:rsidR="008E6481" w:rsidRPr="00E831B9" w14:paraId="28FF60E9"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56A00A8"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Pays-Bas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EA7D42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1.377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78262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1.944</w:t>
            </w:r>
          </w:p>
        </w:tc>
        <w:tc>
          <w:tcPr>
            <w:tcW w:w="426" w:type="dxa"/>
            <w:tcBorders>
              <w:top w:val="nil"/>
              <w:left w:val="nil"/>
              <w:bottom w:val="nil"/>
              <w:right w:val="nil"/>
            </w:tcBorders>
            <w:noWrap/>
            <w:vAlign w:val="center"/>
            <w:hideMark/>
          </w:tcPr>
          <w:p w14:paraId="7FFF8CF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D07CB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54,346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4C17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53,970 </w:t>
            </w:r>
          </w:p>
        </w:tc>
        <w:tc>
          <w:tcPr>
            <w:tcW w:w="425" w:type="dxa"/>
            <w:tcBorders>
              <w:top w:val="nil"/>
              <w:left w:val="nil"/>
              <w:bottom w:val="nil"/>
              <w:right w:val="nil"/>
            </w:tcBorders>
            <w:noWrap/>
            <w:vAlign w:val="center"/>
            <w:hideMark/>
          </w:tcPr>
          <w:p w14:paraId="681C05A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12255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49,262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2F91F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49,540 </w:t>
            </w:r>
          </w:p>
        </w:tc>
      </w:tr>
      <w:tr w:rsidR="008E6481" w:rsidRPr="00E831B9" w14:paraId="4272B78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8359C9D"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Pérou</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BC628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0.163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C04CFB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0.230</w:t>
            </w:r>
          </w:p>
        </w:tc>
        <w:tc>
          <w:tcPr>
            <w:tcW w:w="426" w:type="dxa"/>
            <w:tcBorders>
              <w:top w:val="nil"/>
              <w:left w:val="nil"/>
              <w:bottom w:val="nil"/>
              <w:right w:val="nil"/>
            </w:tcBorders>
            <w:noWrap/>
            <w:vAlign w:val="center"/>
            <w:hideMark/>
          </w:tcPr>
          <w:p w14:paraId="4FA16CB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D5262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6,433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26DAA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6,389 </w:t>
            </w:r>
          </w:p>
        </w:tc>
        <w:tc>
          <w:tcPr>
            <w:tcW w:w="425" w:type="dxa"/>
            <w:tcBorders>
              <w:top w:val="nil"/>
              <w:left w:val="nil"/>
              <w:bottom w:val="nil"/>
              <w:right w:val="nil"/>
            </w:tcBorders>
            <w:noWrap/>
            <w:vAlign w:val="center"/>
            <w:hideMark/>
          </w:tcPr>
          <w:p w14:paraId="379E083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ADE2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5,831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D7FF8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5,863 </w:t>
            </w:r>
          </w:p>
        </w:tc>
      </w:tr>
      <w:tr w:rsidR="008E6481" w:rsidRPr="00E831B9" w14:paraId="7A6B7F7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5F6CB6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Philippines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7E6B5D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0.212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8DBD20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0.299</w:t>
            </w:r>
          </w:p>
        </w:tc>
        <w:tc>
          <w:tcPr>
            <w:tcW w:w="426" w:type="dxa"/>
            <w:tcBorders>
              <w:top w:val="nil"/>
              <w:left w:val="nil"/>
              <w:bottom w:val="nil"/>
              <w:right w:val="nil"/>
            </w:tcBorders>
            <w:noWrap/>
            <w:vAlign w:val="center"/>
            <w:hideMark/>
          </w:tcPr>
          <w:p w14:paraId="0414275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36DAB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8,367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70DC8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8,309 </w:t>
            </w:r>
          </w:p>
        </w:tc>
        <w:tc>
          <w:tcPr>
            <w:tcW w:w="425" w:type="dxa"/>
            <w:tcBorders>
              <w:top w:val="nil"/>
              <w:left w:val="nil"/>
              <w:bottom w:val="nil"/>
              <w:right w:val="nil"/>
            </w:tcBorders>
            <w:noWrap/>
            <w:vAlign w:val="center"/>
            <w:hideMark/>
          </w:tcPr>
          <w:p w14:paraId="5FC9A0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189C9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3B4FA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7,627 </w:t>
            </w:r>
          </w:p>
        </w:tc>
      </w:tr>
      <w:tr w:rsidR="008E6481" w:rsidRPr="00E831B9" w14:paraId="5BA91A7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907366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Pologne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4BFE73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0.837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115E6E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1.182</w:t>
            </w:r>
          </w:p>
        </w:tc>
        <w:tc>
          <w:tcPr>
            <w:tcW w:w="426" w:type="dxa"/>
            <w:tcBorders>
              <w:top w:val="nil"/>
              <w:left w:val="nil"/>
              <w:bottom w:val="nil"/>
              <w:right w:val="nil"/>
            </w:tcBorders>
            <w:noWrap/>
            <w:vAlign w:val="center"/>
            <w:hideMark/>
          </w:tcPr>
          <w:p w14:paraId="4046D4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4D444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415D5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32,805 </w:t>
            </w:r>
          </w:p>
        </w:tc>
        <w:tc>
          <w:tcPr>
            <w:tcW w:w="425" w:type="dxa"/>
            <w:tcBorders>
              <w:top w:val="nil"/>
              <w:left w:val="nil"/>
              <w:bottom w:val="nil"/>
              <w:right w:val="nil"/>
            </w:tcBorders>
            <w:noWrap/>
            <w:vAlign w:val="center"/>
            <w:hideMark/>
          </w:tcPr>
          <w:p w14:paraId="31A5BA4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E8051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29,944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173DC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30,112 </w:t>
            </w:r>
          </w:p>
        </w:tc>
      </w:tr>
      <w:tr w:rsidR="008E6481" w:rsidRPr="00E831B9" w14:paraId="6BF5041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169ED2E"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Portugal</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7BCA0E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0.353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A768C2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0.498</w:t>
            </w:r>
          </w:p>
        </w:tc>
        <w:tc>
          <w:tcPr>
            <w:tcW w:w="426" w:type="dxa"/>
            <w:tcBorders>
              <w:top w:val="nil"/>
              <w:left w:val="nil"/>
              <w:bottom w:val="nil"/>
              <w:right w:val="nil"/>
            </w:tcBorders>
            <w:noWrap/>
            <w:vAlign w:val="center"/>
            <w:hideMark/>
          </w:tcPr>
          <w:p w14:paraId="30EC64C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201D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13,932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6CE0F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13,835 </w:t>
            </w:r>
          </w:p>
        </w:tc>
        <w:tc>
          <w:tcPr>
            <w:tcW w:w="425" w:type="dxa"/>
            <w:tcBorders>
              <w:top w:val="nil"/>
              <w:left w:val="nil"/>
              <w:bottom w:val="nil"/>
              <w:right w:val="nil"/>
            </w:tcBorders>
            <w:noWrap/>
            <w:vAlign w:val="center"/>
            <w:hideMark/>
          </w:tcPr>
          <w:p w14:paraId="4FFEE0A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FD7C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8DC61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12,700 </w:t>
            </w:r>
          </w:p>
        </w:tc>
      </w:tr>
      <w:tr w:rsidR="008E6481" w:rsidRPr="00E831B9" w14:paraId="2AA0E91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1AAFF3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Qatar</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80D831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0.269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96A3C2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0.380</w:t>
            </w:r>
          </w:p>
        </w:tc>
        <w:tc>
          <w:tcPr>
            <w:tcW w:w="426" w:type="dxa"/>
            <w:tcBorders>
              <w:top w:val="nil"/>
              <w:left w:val="nil"/>
              <w:bottom w:val="nil"/>
              <w:right w:val="nil"/>
            </w:tcBorders>
            <w:noWrap/>
            <w:vAlign w:val="center"/>
            <w:hideMark/>
          </w:tcPr>
          <w:p w14:paraId="4B93871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B2DAD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10,616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8267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10,543 </w:t>
            </w:r>
          </w:p>
        </w:tc>
        <w:tc>
          <w:tcPr>
            <w:tcW w:w="425" w:type="dxa"/>
            <w:tcBorders>
              <w:top w:val="nil"/>
              <w:left w:val="nil"/>
              <w:bottom w:val="nil"/>
              <w:right w:val="nil"/>
            </w:tcBorders>
            <w:noWrap/>
            <w:vAlign w:val="center"/>
            <w:hideMark/>
          </w:tcPr>
          <w:p w14:paraId="4ACDAF1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C353B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9,623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6F29B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9,678 </w:t>
            </w:r>
          </w:p>
        </w:tc>
      </w:tr>
      <w:tr w:rsidR="008E6481" w:rsidRPr="00E831B9" w14:paraId="44B8121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A1BD2E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 arabe syrienne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875D74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BD1B5F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0.013</w:t>
            </w:r>
          </w:p>
        </w:tc>
        <w:tc>
          <w:tcPr>
            <w:tcW w:w="426" w:type="dxa"/>
            <w:tcBorders>
              <w:top w:val="nil"/>
              <w:left w:val="nil"/>
              <w:bottom w:val="nil"/>
              <w:right w:val="nil"/>
            </w:tcBorders>
            <w:noWrap/>
            <w:vAlign w:val="center"/>
            <w:hideMark/>
          </w:tcPr>
          <w:p w14:paraId="373E640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911D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338A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353 </w:t>
            </w:r>
          </w:p>
        </w:tc>
        <w:tc>
          <w:tcPr>
            <w:tcW w:w="425" w:type="dxa"/>
            <w:tcBorders>
              <w:top w:val="nil"/>
              <w:left w:val="nil"/>
              <w:bottom w:val="nil"/>
              <w:right w:val="nil"/>
            </w:tcBorders>
            <w:noWrap/>
            <w:vAlign w:val="center"/>
            <w:hideMark/>
          </w:tcPr>
          <w:p w14:paraId="2D5A8A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6DD6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D85E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324 </w:t>
            </w:r>
          </w:p>
        </w:tc>
      </w:tr>
      <w:tr w:rsidR="008E6481" w:rsidRPr="00E831B9" w14:paraId="1703A60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49ADF7C"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République Centrafricaine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47C7D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6F2EE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40B753B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139D4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8561B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0B01A64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54EF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86F8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534E87A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205B81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 de Corée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074C1E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2.574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A4033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3.634</w:t>
            </w:r>
          </w:p>
        </w:tc>
        <w:tc>
          <w:tcPr>
            <w:tcW w:w="426" w:type="dxa"/>
            <w:tcBorders>
              <w:top w:val="nil"/>
              <w:left w:val="nil"/>
              <w:bottom w:val="nil"/>
              <w:right w:val="nil"/>
            </w:tcBorders>
            <w:noWrap/>
            <w:vAlign w:val="center"/>
            <w:hideMark/>
          </w:tcPr>
          <w:p w14:paraId="5C08ACF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E0F3B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101,588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F1DDA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100,884 </w:t>
            </w:r>
          </w:p>
        </w:tc>
        <w:tc>
          <w:tcPr>
            <w:tcW w:w="425" w:type="dxa"/>
            <w:tcBorders>
              <w:top w:val="nil"/>
              <w:left w:val="nil"/>
              <w:bottom w:val="nil"/>
              <w:right w:val="nil"/>
            </w:tcBorders>
            <w:noWrap/>
            <w:vAlign w:val="center"/>
            <w:hideMark/>
          </w:tcPr>
          <w:p w14:paraId="14D2839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0F7CB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92,084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2F72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92,603 </w:t>
            </w:r>
          </w:p>
        </w:tc>
      </w:tr>
      <w:tr w:rsidR="008E6481" w:rsidRPr="00E831B9" w14:paraId="7754F52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6B6C55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 de Moldavie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CBE8DB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54FE59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0527EDE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DFAB0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B06CF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2D5199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73CB3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47AA1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11B1734C" w14:textId="77777777" w:rsidTr="00BF727C">
        <w:tc>
          <w:tcPr>
            <w:tcW w:w="1295" w:type="dxa"/>
            <w:tcBorders>
              <w:top w:val="single" w:sz="4" w:space="0" w:color="auto"/>
              <w:left w:val="single" w:sz="4" w:space="0" w:color="auto"/>
              <w:bottom w:val="single" w:sz="4" w:space="0" w:color="auto"/>
              <w:right w:val="single" w:sz="4" w:space="0" w:color="auto"/>
            </w:tcBorders>
            <w:vAlign w:val="center"/>
            <w:hideMark/>
          </w:tcPr>
          <w:p w14:paraId="114E5109" w14:textId="77777777" w:rsidR="008E6481" w:rsidRPr="00E831B9" w:rsidRDefault="008E6481" w:rsidP="00BF727C">
            <w:pPr>
              <w:rPr>
                <w:rFonts w:ascii="Calibri" w:hAnsi="Calibri" w:cstheme="majorBidi"/>
                <w:sz w:val="16"/>
                <w:szCs w:val="16"/>
                <w:lang w:eastAsia="zh-CN"/>
              </w:rPr>
            </w:pPr>
            <w:r w:rsidRPr="00E831B9">
              <w:rPr>
                <w:rFonts w:ascii="Calibri" w:hAnsi="Calibri" w:cstheme="majorBidi"/>
                <w:sz w:val="16"/>
                <w:szCs w:val="16"/>
                <w:lang w:eastAsia="zh-CN"/>
              </w:rPr>
              <w:t>République démocratique du Congo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48774A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B92EED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2EE2064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1786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9157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0FD8293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B1116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F52C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6348BD0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FA0DE9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 démocratique populaire lao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988E2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3700F6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0D0AF3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2A5C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218BB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7DF9D98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1BC98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0FB2B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8E6481" w:rsidRPr="00E831B9" w14:paraId="4FFC3C2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8886A2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 Dominicaine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45CD48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0.067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852E73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0.095</w:t>
            </w:r>
          </w:p>
        </w:tc>
        <w:tc>
          <w:tcPr>
            <w:tcW w:w="426" w:type="dxa"/>
            <w:tcBorders>
              <w:top w:val="nil"/>
              <w:left w:val="nil"/>
              <w:bottom w:val="nil"/>
              <w:right w:val="nil"/>
            </w:tcBorders>
            <w:noWrap/>
            <w:vAlign w:val="center"/>
            <w:hideMark/>
          </w:tcPr>
          <w:p w14:paraId="3F7DC39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C617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2,644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75167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2,626 </w:t>
            </w:r>
          </w:p>
        </w:tc>
        <w:tc>
          <w:tcPr>
            <w:tcW w:w="425" w:type="dxa"/>
            <w:tcBorders>
              <w:top w:val="nil"/>
              <w:left w:val="nil"/>
              <w:bottom w:val="nil"/>
              <w:right w:val="nil"/>
            </w:tcBorders>
            <w:noWrap/>
            <w:vAlign w:val="center"/>
            <w:hideMark/>
          </w:tcPr>
          <w:p w14:paraId="0EEA736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5ABA9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2,397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B43FB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2,410 </w:t>
            </w:r>
          </w:p>
        </w:tc>
      </w:tr>
      <w:tr w:rsidR="008E6481" w:rsidRPr="00E831B9" w14:paraId="7A8EAB1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A9D39C8" w14:textId="77777777" w:rsidR="008E6481" w:rsidRPr="00F6771D" w:rsidRDefault="008E6481" w:rsidP="00BF727C">
            <w:pPr>
              <w:rPr>
                <w:rFonts w:asciiTheme="majorHAnsi" w:hAnsiTheme="majorHAnsi" w:cstheme="majorHAnsi"/>
                <w:sz w:val="16"/>
                <w:szCs w:val="16"/>
                <w:lang w:eastAsia="zh-CN"/>
              </w:rPr>
            </w:pPr>
            <w:r w:rsidRPr="00F6771D">
              <w:rPr>
                <w:rFonts w:asciiTheme="majorHAnsi" w:hAnsiTheme="majorHAnsi" w:cstheme="majorHAnsi"/>
                <w:sz w:val="16"/>
                <w:szCs w:val="16"/>
              </w:rPr>
              <w:t>République populaire démocratique de Corée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CBE604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E81887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426" w:type="dxa"/>
            <w:tcBorders>
              <w:top w:val="nil"/>
              <w:left w:val="nil"/>
              <w:bottom w:val="nil"/>
              <w:right w:val="nil"/>
            </w:tcBorders>
            <w:noWrap/>
            <w:vAlign w:val="center"/>
            <w:hideMark/>
          </w:tcPr>
          <w:p w14:paraId="5A5C5DC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863F0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2D086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196 </w:t>
            </w:r>
          </w:p>
        </w:tc>
        <w:tc>
          <w:tcPr>
            <w:tcW w:w="425" w:type="dxa"/>
            <w:tcBorders>
              <w:top w:val="nil"/>
              <w:left w:val="nil"/>
              <w:bottom w:val="nil"/>
              <w:right w:val="nil"/>
            </w:tcBorders>
            <w:noWrap/>
            <w:vAlign w:val="center"/>
            <w:hideMark/>
          </w:tcPr>
          <w:p w14:paraId="53A7F98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1BE2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DB350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180 </w:t>
            </w:r>
          </w:p>
        </w:tc>
      </w:tr>
      <w:tr w:rsidR="008E6481" w:rsidRPr="00E831B9" w14:paraId="7B86F3B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E4708E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République-Unie de Tanzanie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62DFE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D8D54F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3201DE6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BDD8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20F03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0CAC8F2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FC99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A6C2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68E6BAD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341566E"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Roumanie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C9D796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0.312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0481E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0.440</w:t>
            </w:r>
          </w:p>
        </w:tc>
        <w:tc>
          <w:tcPr>
            <w:tcW w:w="426" w:type="dxa"/>
            <w:tcBorders>
              <w:top w:val="nil"/>
              <w:left w:val="nil"/>
              <w:bottom w:val="nil"/>
              <w:right w:val="nil"/>
            </w:tcBorders>
            <w:noWrap/>
            <w:vAlign w:val="center"/>
            <w:hideMark/>
          </w:tcPr>
          <w:p w14:paraId="29CD6F6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37576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12,314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20B87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12,229 </w:t>
            </w:r>
          </w:p>
        </w:tc>
        <w:tc>
          <w:tcPr>
            <w:tcW w:w="425" w:type="dxa"/>
            <w:tcBorders>
              <w:top w:val="nil"/>
              <w:left w:val="nil"/>
              <w:bottom w:val="nil"/>
              <w:right w:val="nil"/>
            </w:tcBorders>
            <w:noWrap/>
            <w:vAlign w:val="center"/>
            <w:hideMark/>
          </w:tcPr>
          <w:p w14:paraId="6152D52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C8EEB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11,162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7A0A3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11,225 </w:t>
            </w:r>
          </w:p>
        </w:tc>
      </w:tr>
      <w:tr w:rsidR="008E6481" w:rsidRPr="00E831B9" w14:paraId="4BA8DB4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69BBD26" w14:textId="77777777" w:rsidR="008E6481" w:rsidRPr="00B15F5A" w:rsidRDefault="008E6481" w:rsidP="00BF727C">
            <w:pPr>
              <w:rPr>
                <w:rFonts w:asciiTheme="majorHAnsi" w:hAnsiTheme="majorHAnsi" w:cstheme="majorHAnsi"/>
                <w:sz w:val="16"/>
                <w:szCs w:val="16"/>
                <w:lang w:eastAsia="zh-CN"/>
              </w:rPr>
            </w:pPr>
            <w:r w:rsidRPr="00051850">
              <w:rPr>
                <w:rFonts w:asciiTheme="majorHAnsi" w:hAnsiTheme="majorHAnsi" w:cstheme="majorHAnsi"/>
                <w:sz w:val="16"/>
                <w:szCs w:val="16"/>
              </w:rPr>
              <w:t>Royaume-Uni de Grande-Bretagne et d'Irlande du Nord</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FB4473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4.375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21D4F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6.176</w:t>
            </w:r>
          </w:p>
        </w:tc>
        <w:tc>
          <w:tcPr>
            <w:tcW w:w="426" w:type="dxa"/>
            <w:tcBorders>
              <w:top w:val="nil"/>
              <w:left w:val="nil"/>
              <w:bottom w:val="nil"/>
              <w:right w:val="nil"/>
            </w:tcBorders>
            <w:noWrap/>
            <w:vAlign w:val="center"/>
            <w:hideMark/>
          </w:tcPr>
          <w:p w14:paraId="4984282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0646F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172,667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DEA01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171,473 </w:t>
            </w:r>
          </w:p>
        </w:tc>
        <w:tc>
          <w:tcPr>
            <w:tcW w:w="425" w:type="dxa"/>
            <w:tcBorders>
              <w:top w:val="nil"/>
              <w:left w:val="nil"/>
              <w:bottom w:val="nil"/>
              <w:right w:val="nil"/>
            </w:tcBorders>
            <w:noWrap/>
            <w:vAlign w:val="center"/>
            <w:hideMark/>
          </w:tcPr>
          <w:p w14:paraId="54B185E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6BA5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156,514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BBC60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157,397 </w:t>
            </w:r>
          </w:p>
        </w:tc>
      </w:tr>
      <w:tr w:rsidR="008E6481" w:rsidRPr="00E831B9" w14:paraId="08FB43B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7F0F97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Rwanda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29E95A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8DF2E0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24F6D6D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9D6E7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A4B6E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000ABC8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EF486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B89A1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3DAC083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A61662D" w14:textId="77777777" w:rsidR="008E6481" w:rsidRPr="00B15F5A" w:rsidRDefault="008E6481" w:rsidP="00BF727C">
            <w:pPr>
              <w:rPr>
                <w:rFonts w:asciiTheme="majorHAnsi" w:hAnsiTheme="majorHAnsi" w:cstheme="majorHAnsi"/>
                <w:sz w:val="16"/>
                <w:szCs w:val="16"/>
                <w:lang w:eastAsia="zh-CN"/>
              </w:rPr>
            </w:pPr>
            <w:r w:rsidRPr="00915F4B">
              <w:rPr>
                <w:rFonts w:asciiTheme="majorHAnsi" w:hAnsiTheme="majorHAnsi" w:cstheme="majorHAnsi"/>
                <w:sz w:val="16"/>
                <w:szCs w:val="16"/>
              </w:rPr>
              <w:t>Saint Vincent et les Grenadines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59983A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D5C2C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742CC90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296CE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44E0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5A6BE3D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10F2F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45E69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4D7C8F9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BC5271E"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Saint-Kitts-et-Nevis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57A4F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04095D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28C1F9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99285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AE00B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185DC47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4709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4D38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6F5BC06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E9D639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Sainte-Lucie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70208C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418406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116B24B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6BE8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B7F26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1FDC09C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6FEA6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7FC2A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68365AC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DF14F1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Samoa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D74023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684EDA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349E60C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F2CFB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166B4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471E628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B79A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A78F6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75E449A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845931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Sénégal</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029549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C9F004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7ADA219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48A06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3EB94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2F56D08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8AAEE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65727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8E6481" w:rsidRPr="00E831B9" w14:paraId="7B4AC09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1EAFF2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Serbie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F4C94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7F5576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0.045</w:t>
            </w:r>
          </w:p>
        </w:tc>
        <w:tc>
          <w:tcPr>
            <w:tcW w:w="426" w:type="dxa"/>
            <w:tcBorders>
              <w:top w:val="nil"/>
              <w:left w:val="nil"/>
              <w:bottom w:val="nil"/>
              <w:right w:val="nil"/>
            </w:tcBorders>
            <w:noWrap/>
            <w:vAlign w:val="center"/>
            <w:hideMark/>
          </w:tcPr>
          <w:p w14:paraId="1A282AC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FE962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D1FE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1,254 </w:t>
            </w:r>
          </w:p>
        </w:tc>
        <w:tc>
          <w:tcPr>
            <w:tcW w:w="425" w:type="dxa"/>
            <w:tcBorders>
              <w:top w:val="nil"/>
              <w:left w:val="nil"/>
              <w:bottom w:val="nil"/>
              <w:right w:val="nil"/>
            </w:tcBorders>
            <w:noWrap/>
            <w:vAlign w:val="center"/>
            <w:hideMark/>
          </w:tcPr>
          <w:p w14:paraId="090CFE7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89D8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546F9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1,151 </w:t>
            </w:r>
          </w:p>
        </w:tc>
      </w:tr>
      <w:tr w:rsidR="008E6481" w:rsidRPr="00E831B9" w14:paraId="559E761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DCC140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Seychelles</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2A792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D77018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29822D2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0BD35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B8839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339CBB1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C1D7D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822A5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73CB4A3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B2606B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Sierra Leone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CDC353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6F2EC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1062235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F1C67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57E6F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5C43CDB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3702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5C44E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30C421D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8EB486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Slovaquie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54617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0.155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CF8A40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0.219</w:t>
            </w:r>
          </w:p>
        </w:tc>
        <w:tc>
          <w:tcPr>
            <w:tcW w:w="426" w:type="dxa"/>
            <w:tcBorders>
              <w:top w:val="nil"/>
              <w:left w:val="nil"/>
              <w:bottom w:val="nil"/>
              <w:right w:val="nil"/>
            </w:tcBorders>
            <w:noWrap/>
            <w:vAlign w:val="center"/>
            <w:hideMark/>
          </w:tcPr>
          <w:p w14:paraId="69BAD16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00434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6,117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227D2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6,075 </w:t>
            </w:r>
          </w:p>
        </w:tc>
        <w:tc>
          <w:tcPr>
            <w:tcW w:w="425" w:type="dxa"/>
            <w:tcBorders>
              <w:top w:val="nil"/>
              <w:left w:val="nil"/>
              <w:bottom w:val="nil"/>
              <w:right w:val="nil"/>
            </w:tcBorders>
            <w:noWrap/>
            <w:vAlign w:val="center"/>
            <w:hideMark/>
          </w:tcPr>
          <w:p w14:paraId="2E27D9A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D65E2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5,545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E78AC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5,577 </w:t>
            </w:r>
          </w:p>
        </w:tc>
      </w:tr>
      <w:tr w:rsidR="008E6481" w:rsidRPr="00E831B9" w14:paraId="0CF7D29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F528F9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Slovénie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D5A877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50AC4E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0.112</w:t>
            </w:r>
          </w:p>
        </w:tc>
        <w:tc>
          <w:tcPr>
            <w:tcW w:w="426" w:type="dxa"/>
            <w:tcBorders>
              <w:top w:val="nil"/>
              <w:left w:val="nil"/>
              <w:bottom w:val="nil"/>
              <w:right w:val="nil"/>
            </w:tcBorders>
            <w:noWrap/>
            <w:vAlign w:val="center"/>
            <w:hideMark/>
          </w:tcPr>
          <w:p w14:paraId="2930BD5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DD84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3AD6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3,096 </w:t>
            </w:r>
          </w:p>
        </w:tc>
        <w:tc>
          <w:tcPr>
            <w:tcW w:w="425" w:type="dxa"/>
            <w:tcBorders>
              <w:top w:val="nil"/>
              <w:left w:val="nil"/>
              <w:bottom w:val="nil"/>
              <w:right w:val="nil"/>
            </w:tcBorders>
            <w:noWrap/>
            <w:vAlign w:val="center"/>
            <w:hideMark/>
          </w:tcPr>
          <w:p w14:paraId="5A43C60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1149C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48DA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2,843 </w:t>
            </w:r>
          </w:p>
        </w:tc>
      </w:tr>
      <w:tr w:rsidR="008E6481" w:rsidRPr="00E831B9" w14:paraId="2C16AFEF"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A55BF1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Somalie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691D5C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3C4665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20966F3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3594D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9C636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5A9E826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FE23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A2F82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742EBA7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D682D66"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Soudan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0A2B07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C59B72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38D423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6DE7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4F7C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507723B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A160F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10F25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66E960D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FB36707"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Sri Lanka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084599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06F200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0.064</w:t>
            </w:r>
          </w:p>
        </w:tc>
        <w:tc>
          <w:tcPr>
            <w:tcW w:w="426" w:type="dxa"/>
            <w:tcBorders>
              <w:top w:val="nil"/>
              <w:left w:val="nil"/>
              <w:bottom w:val="nil"/>
              <w:right w:val="nil"/>
            </w:tcBorders>
            <w:noWrap/>
            <w:vAlign w:val="center"/>
            <w:hideMark/>
          </w:tcPr>
          <w:p w14:paraId="522D4CC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E7D8D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75B84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1,764 </w:t>
            </w:r>
          </w:p>
        </w:tc>
        <w:tc>
          <w:tcPr>
            <w:tcW w:w="425" w:type="dxa"/>
            <w:tcBorders>
              <w:top w:val="nil"/>
              <w:left w:val="nil"/>
              <w:bottom w:val="nil"/>
              <w:right w:val="nil"/>
            </w:tcBorders>
            <w:noWrap/>
            <w:vAlign w:val="center"/>
            <w:hideMark/>
          </w:tcPr>
          <w:p w14:paraId="322C047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B32BC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A465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1,619 </w:t>
            </w:r>
          </w:p>
        </w:tc>
      </w:tr>
      <w:tr w:rsidR="008E6481" w:rsidRPr="00E831B9" w14:paraId="062E01E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2341DD3"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Suède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468F0B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0.871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8E72D6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1.230</w:t>
            </w:r>
          </w:p>
        </w:tc>
        <w:tc>
          <w:tcPr>
            <w:tcW w:w="426" w:type="dxa"/>
            <w:tcBorders>
              <w:top w:val="nil"/>
              <w:left w:val="nil"/>
              <w:bottom w:val="nil"/>
              <w:right w:val="nil"/>
            </w:tcBorders>
            <w:noWrap/>
            <w:vAlign w:val="center"/>
            <w:hideMark/>
          </w:tcPr>
          <w:p w14:paraId="27C6174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7885A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34,376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ABC5E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34,137 </w:t>
            </w:r>
          </w:p>
        </w:tc>
        <w:tc>
          <w:tcPr>
            <w:tcW w:w="425" w:type="dxa"/>
            <w:tcBorders>
              <w:top w:val="nil"/>
              <w:left w:val="nil"/>
              <w:bottom w:val="nil"/>
              <w:right w:val="nil"/>
            </w:tcBorders>
            <w:noWrap/>
            <w:vAlign w:val="center"/>
            <w:hideMark/>
          </w:tcPr>
          <w:p w14:paraId="77D453A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9B4AD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924A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31,335 </w:t>
            </w:r>
          </w:p>
        </w:tc>
      </w:tr>
      <w:tr w:rsidR="008E6481" w:rsidRPr="00E831B9" w14:paraId="33EA3F81"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E0B9FD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 xml:space="preserve">Suisse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F00837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1.134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1BFCC6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1.601</w:t>
            </w:r>
          </w:p>
        </w:tc>
        <w:tc>
          <w:tcPr>
            <w:tcW w:w="426" w:type="dxa"/>
            <w:tcBorders>
              <w:top w:val="nil"/>
              <w:left w:val="nil"/>
              <w:bottom w:val="nil"/>
              <w:right w:val="nil"/>
            </w:tcBorders>
            <w:noWrap/>
            <w:vAlign w:val="center"/>
            <w:hideMark/>
          </w:tcPr>
          <w:p w14:paraId="5610C43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451C9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44,756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65E0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44,446 </w:t>
            </w:r>
          </w:p>
        </w:tc>
        <w:tc>
          <w:tcPr>
            <w:tcW w:w="425" w:type="dxa"/>
            <w:tcBorders>
              <w:top w:val="nil"/>
              <w:left w:val="nil"/>
              <w:bottom w:val="nil"/>
              <w:right w:val="nil"/>
            </w:tcBorders>
            <w:noWrap/>
            <w:vAlign w:val="center"/>
            <w:hideMark/>
          </w:tcPr>
          <w:p w14:paraId="7968822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559B9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40,569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3F855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40,797 </w:t>
            </w:r>
          </w:p>
        </w:tc>
      </w:tr>
      <w:tr w:rsidR="008E6481" w:rsidRPr="00E831B9" w14:paraId="023AE16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C9311D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Suriname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120B7C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F382A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78D5D49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49BD4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EE78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3091931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C4322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C5758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53BBF7A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7E64E6A"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Tadjikistan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95B071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42C9C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7E79167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5F1D5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F6155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409D3F9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9D31E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9192D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28BF8A0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D17E966" w14:textId="77777777" w:rsidR="008E6481" w:rsidRPr="00C614F7" w:rsidRDefault="008E6481" w:rsidP="00BF727C">
            <w:pPr>
              <w:rPr>
                <w:rFonts w:asciiTheme="majorHAnsi" w:hAnsiTheme="majorHAnsi" w:cstheme="majorHAnsi"/>
                <w:sz w:val="16"/>
                <w:szCs w:val="16"/>
                <w:lang w:eastAsia="zh-CN"/>
              </w:rPr>
            </w:pPr>
            <w:r w:rsidRPr="00C614F7">
              <w:rPr>
                <w:rFonts w:asciiTheme="majorHAnsi" w:hAnsiTheme="majorHAnsi" w:cstheme="majorHAnsi"/>
                <w:sz w:val="16"/>
                <w:szCs w:val="16"/>
              </w:rPr>
              <w:t>Tchad</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961EF4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D2669E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0.004</w:t>
            </w:r>
          </w:p>
        </w:tc>
        <w:tc>
          <w:tcPr>
            <w:tcW w:w="426" w:type="dxa"/>
            <w:tcBorders>
              <w:top w:val="nil"/>
              <w:left w:val="nil"/>
              <w:bottom w:val="nil"/>
              <w:right w:val="nil"/>
            </w:tcBorders>
            <w:noWrap/>
            <w:vAlign w:val="center"/>
            <w:hideMark/>
          </w:tcPr>
          <w:p w14:paraId="55BA030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133F9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7C77F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118 </w:t>
            </w:r>
          </w:p>
        </w:tc>
        <w:tc>
          <w:tcPr>
            <w:tcW w:w="425" w:type="dxa"/>
            <w:tcBorders>
              <w:top w:val="nil"/>
              <w:left w:val="nil"/>
              <w:bottom w:val="nil"/>
              <w:right w:val="nil"/>
            </w:tcBorders>
            <w:noWrap/>
            <w:vAlign w:val="center"/>
            <w:hideMark/>
          </w:tcPr>
          <w:p w14:paraId="6712802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CBB1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6F4B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108 </w:t>
            </w:r>
          </w:p>
        </w:tc>
      </w:tr>
      <w:tr w:rsidR="008E6481" w:rsidRPr="00E831B9" w14:paraId="482B06D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71EEF5B" w14:textId="77777777" w:rsidR="008E6481" w:rsidRPr="00F6771D" w:rsidRDefault="008E6481" w:rsidP="00BF727C">
            <w:pPr>
              <w:rPr>
                <w:rFonts w:asciiTheme="majorHAnsi" w:hAnsiTheme="majorHAnsi" w:cstheme="majorHAnsi"/>
                <w:sz w:val="16"/>
                <w:szCs w:val="16"/>
                <w:lang w:eastAsia="zh-CN"/>
              </w:rPr>
            </w:pPr>
            <w:r w:rsidRPr="00F6771D">
              <w:rPr>
                <w:rFonts w:asciiTheme="majorHAnsi" w:hAnsiTheme="majorHAnsi" w:cstheme="majorHAnsi"/>
                <w:sz w:val="16"/>
                <w:szCs w:val="16"/>
              </w:rPr>
              <w:t>Tchécoslovaquie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8D1547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0.340</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1A2545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0.480</w:t>
            </w:r>
          </w:p>
        </w:tc>
        <w:tc>
          <w:tcPr>
            <w:tcW w:w="426" w:type="dxa"/>
            <w:tcBorders>
              <w:top w:val="nil"/>
              <w:left w:val="nil"/>
              <w:bottom w:val="nil"/>
              <w:right w:val="nil"/>
            </w:tcBorders>
            <w:noWrap/>
            <w:vAlign w:val="center"/>
            <w:hideMark/>
          </w:tcPr>
          <w:p w14:paraId="7B8A51C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70979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13,419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7524C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13,326 </w:t>
            </w:r>
          </w:p>
        </w:tc>
        <w:tc>
          <w:tcPr>
            <w:tcW w:w="425" w:type="dxa"/>
            <w:tcBorders>
              <w:top w:val="nil"/>
              <w:left w:val="nil"/>
              <w:bottom w:val="nil"/>
              <w:right w:val="nil"/>
            </w:tcBorders>
            <w:noWrap/>
            <w:vAlign w:val="center"/>
            <w:hideMark/>
          </w:tcPr>
          <w:p w14:paraId="1F1179E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7D89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12,163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13A84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12,232 </w:t>
            </w:r>
          </w:p>
        </w:tc>
      </w:tr>
      <w:tr w:rsidR="008E6481" w:rsidRPr="00E831B9" w14:paraId="7FA23DB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5B2C46B"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Thaïlande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62613F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0.368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DD7BA9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0.520</w:t>
            </w:r>
          </w:p>
        </w:tc>
        <w:tc>
          <w:tcPr>
            <w:tcW w:w="426" w:type="dxa"/>
            <w:tcBorders>
              <w:top w:val="nil"/>
              <w:left w:val="nil"/>
              <w:bottom w:val="nil"/>
              <w:right w:val="nil"/>
            </w:tcBorders>
            <w:noWrap/>
            <w:vAlign w:val="center"/>
            <w:hideMark/>
          </w:tcPr>
          <w:p w14:paraId="781D71D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A445A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10F2B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14,422 </w:t>
            </w:r>
          </w:p>
        </w:tc>
        <w:tc>
          <w:tcPr>
            <w:tcW w:w="425" w:type="dxa"/>
            <w:tcBorders>
              <w:top w:val="nil"/>
              <w:left w:val="nil"/>
              <w:bottom w:val="nil"/>
              <w:right w:val="nil"/>
            </w:tcBorders>
            <w:noWrap/>
            <w:vAlign w:val="center"/>
            <w:hideMark/>
          </w:tcPr>
          <w:p w14:paraId="563BD7D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D3C43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13,165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1A866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13,239 </w:t>
            </w:r>
          </w:p>
        </w:tc>
      </w:tr>
      <w:tr w:rsidR="008E6481" w:rsidRPr="00E831B9" w14:paraId="70774B4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E2730DD"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Togo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08A409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2DBA99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0.003</w:t>
            </w:r>
          </w:p>
        </w:tc>
        <w:tc>
          <w:tcPr>
            <w:tcW w:w="426" w:type="dxa"/>
            <w:tcBorders>
              <w:top w:val="nil"/>
              <w:left w:val="nil"/>
              <w:bottom w:val="nil"/>
              <w:right w:val="nil"/>
            </w:tcBorders>
            <w:noWrap/>
            <w:vAlign w:val="center"/>
            <w:hideMark/>
          </w:tcPr>
          <w:p w14:paraId="600587B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34D92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7BFDF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78 </w:t>
            </w:r>
          </w:p>
        </w:tc>
        <w:tc>
          <w:tcPr>
            <w:tcW w:w="425" w:type="dxa"/>
            <w:tcBorders>
              <w:top w:val="nil"/>
              <w:left w:val="nil"/>
              <w:bottom w:val="nil"/>
              <w:right w:val="nil"/>
            </w:tcBorders>
            <w:noWrap/>
            <w:vAlign w:val="center"/>
            <w:hideMark/>
          </w:tcPr>
          <w:p w14:paraId="64CBDC0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C4E1D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17F0A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72 </w:t>
            </w:r>
          </w:p>
        </w:tc>
      </w:tr>
      <w:tr w:rsidR="008E6481" w:rsidRPr="00E831B9" w14:paraId="5B4565C6"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B907149"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Tonga</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F56CCD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FFE483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0.001</w:t>
            </w:r>
          </w:p>
        </w:tc>
        <w:tc>
          <w:tcPr>
            <w:tcW w:w="426" w:type="dxa"/>
            <w:tcBorders>
              <w:top w:val="nil"/>
              <w:left w:val="nil"/>
              <w:bottom w:val="nil"/>
              <w:right w:val="nil"/>
            </w:tcBorders>
            <w:noWrap/>
            <w:vAlign w:val="center"/>
            <w:hideMark/>
          </w:tcPr>
          <w:p w14:paraId="7924A76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37740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6A5D2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39 </w:t>
            </w:r>
          </w:p>
        </w:tc>
        <w:tc>
          <w:tcPr>
            <w:tcW w:w="425" w:type="dxa"/>
            <w:tcBorders>
              <w:top w:val="nil"/>
              <w:left w:val="nil"/>
              <w:bottom w:val="nil"/>
              <w:right w:val="nil"/>
            </w:tcBorders>
            <w:noWrap/>
            <w:vAlign w:val="center"/>
            <w:hideMark/>
          </w:tcPr>
          <w:p w14:paraId="0B844E4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BBBA9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F2B63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 </w:t>
            </w:r>
          </w:p>
        </w:tc>
      </w:tr>
      <w:tr w:rsidR="008E6481" w:rsidRPr="00E831B9" w14:paraId="112B37E7"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05E3832"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Trinité-et-Tobago</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99E92C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2371DA7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0.052</w:t>
            </w:r>
          </w:p>
        </w:tc>
        <w:tc>
          <w:tcPr>
            <w:tcW w:w="426" w:type="dxa"/>
            <w:tcBorders>
              <w:top w:val="nil"/>
              <w:left w:val="nil"/>
              <w:bottom w:val="nil"/>
              <w:right w:val="nil"/>
            </w:tcBorders>
            <w:noWrap/>
            <w:vAlign w:val="center"/>
            <w:hideMark/>
          </w:tcPr>
          <w:p w14:paraId="61D7294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5844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4A4C9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1,450 </w:t>
            </w:r>
          </w:p>
        </w:tc>
        <w:tc>
          <w:tcPr>
            <w:tcW w:w="425" w:type="dxa"/>
            <w:tcBorders>
              <w:top w:val="nil"/>
              <w:left w:val="nil"/>
              <w:bottom w:val="nil"/>
              <w:right w:val="nil"/>
            </w:tcBorders>
            <w:noWrap/>
            <w:vAlign w:val="center"/>
            <w:hideMark/>
          </w:tcPr>
          <w:p w14:paraId="6469B46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3B4C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E37C7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1,331 </w:t>
            </w:r>
          </w:p>
        </w:tc>
      </w:tr>
      <w:tr w:rsidR="008E6481" w:rsidRPr="00E831B9" w14:paraId="6AEC26FC"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420C5BD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Tunisie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F2BB5B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0.019</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AE74EA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0.027</w:t>
            </w:r>
          </w:p>
        </w:tc>
        <w:tc>
          <w:tcPr>
            <w:tcW w:w="426" w:type="dxa"/>
            <w:tcBorders>
              <w:top w:val="nil"/>
              <w:left w:val="nil"/>
              <w:bottom w:val="nil"/>
              <w:right w:val="nil"/>
            </w:tcBorders>
            <w:noWrap/>
            <w:vAlign w:val="center"/>
            <w:hideMark/>
          </w:tcPr>
          <w:p w14:paraId="16C12B6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AB7E1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11FAF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745 </w:t>
            </w:r>
          </w:p>
        </w:tc>
        <w:tc>
          <w:tcPr>
            <w:tcW w:w="425" w:type="dxa"/>
            <w:tcBorders>
              <w:top w:val="nil"/>
              <w:left w:val="nil"/>
              <w:bottom w:val="nil"/>
              <w:right w:val="nil"/>
            </w:tcBorders>
            <w:noWrap/>
            <w:vAlign w:val="center"/>
            <w:hideMark/>
          </w:tcPr>
          <w:p w14:paraId="45D6E80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8FEA6C"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210C9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684 </w:t>
            </w:r>
          </w:p>
        </w:tc>
      </w:tr>
      <w:tr w:rsidR="008E6481" w:rsidRPr="00E831B9" w14:paraId="0BE5BDB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0A08B9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Türkiye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A188F1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0.845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B36B17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1.193</w:t>
            </w:r>
          </w:p>
        </w:tc>
        <w:tc>
          <w:tcPr>
            <w:tcW w:w="426" w:type="dxa"/>
            <w:tcBorders>
              <w:top w:val="nil"/>
              <w:left w:val="nil"/>
              <w:bottom w:val="nil"/>
              <w:right w:val="nil"/>
            </w:tcBorders>
            <w:noWrap/>
            <w:vAlign w:val="center"/>
            <w:hideMark/>
          </w:tcPr>
          <w:p w14:paraId="4C42D91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901C8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33,350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A3CAF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33,118 </w:t>
            </w:r>
          </w:p>
        </w:tc>
        <w:tc>
          <w:tcPr>
            <w:tcW w:w="425" w:type="dxa"/>
            <w:tcBorders>
              <w:top w:val="nil"/>
              <w:left w:val="nil"/>
              <w:bottom w:val="nil"/>
              <w:right w:val="nil"/>
            </w:tcBorders>
            <w:noWrap/>
            <w:vAlign w:val="center"/>
            <w:hideMark/>
          </w:tcPr>
          <w:p w14:paraId="00AEA16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73ACD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30,230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B975B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30,399 </w:t>
            </w:r>
          </w:p>
        </w:tc>
      </w:tr>
      <w:tr w:rsidR="008E6481" w:rsidRPr="00E831B9" w14:paraId="371B408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07AC770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Turkménistan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E5EA44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0.034</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0FD0164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0.048</w:t>
            </w:r>
          </w:p>
        </w:tc>
        <w:tc>
          <w:tcPr>
            <w:tcW w:w="426" w:type="dxa"/>
            <w:tcBorders>
              <w:top w:val="nil"/>
              <w:left w:val="nil"/>
              <w:bottom w:val="nil"/>
              <w:right w:val="nil"/>
            </w:tcBorders>
            <w:noWrap/>
            <w:vAlign w:val="center"/>
            <w:hideMark/>
          </w:tcPr>
          <w:p w14:paraId="3CF2576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103FE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700B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1,333 </w:t>
            </w:r>
          </w:p>
        </w:tc>
        <w:tc>
          <w:tcPr>
            <w:tcW w:w="425" w:type="dxa"/>
            <w:tcBorders>
              <w:top w:val="nil"/>
              <w:left w:val="nil"/>
              <w:bottom w:val="nil"/>
              <w:right w:val="nil"/>
            </w:tcBorders>
            <w:noWrap/>
            <w:vAlign w:val="center"/>
            <w:hideMark/>
          </w:tcPr>
          <w:p w14:paraId="7F755EF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C968D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C91AF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1,223 </w:t>
            </w:r>
          </w:p>
        </w:tc>
      </w:tr>
      <w:tr w:rsidR="008E6481" w:rsidRPr="00E831B9" w14:paraId="16FAF482"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2B88597C"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Ukraine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8DDB1F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0.056</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C01AC0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0.079</w:t>
            </w:r>
          </w:p>
        </w:tc>
        <w:tc>
          <w:tcPr>
            <w:tcW w:w="426" w:type="dxa"/>
            <w:tcBorders>
              <w:top w:val="nil"/>
              <w:left w:val="nil"/>
              <w:bottom w:val="nil"/>
              <w:right w:val="nil"/>
            </w:tcBorders>
            <w:noWrap/>
            <w:vAlign w:val="center"/>
            <w:hideMark/>
          </w:tcPr>
          <w:p w14:paraId="4732153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65869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2,210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E87ED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2,195 </w:t>
            </w:r>
          </w:p>
        </w:tc>
        <w:tc>
          <w:tcPr>
            <w:tcW w:w="425" w:type="dxa"/>
            <w:tcBorders>
              <w:top w:val="nil"/>
              <w:left w:val="nil"/>
              <w:bottom w:val="nil"/>
              <w:right w:val="nil"/>
            </w:tcBorders>
            <w:noWrap/>
            <w:vAlign w:val="center"/>
            <w:hideMark/>
          </w:tcPr>
          <w:p w14:paraId="3E568B8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333480"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2,003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71DB6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2,015 </w:t>
            </w:r>
          </w:p>
        </w:tc>
      </w:tr>
      <w:tr w:rsidR="008E6481" w:rsidRPr="00E831B9" w14:paraId="17C86260"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482DCE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Union européenne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B61037A" w14:textId="77777777" w:rsidR="008E6481" w:rsidRPr="00E831B9" w:rsidRDefault="008E6481" w:rsidP="00BF727C">
            <w:pPr>
              <w:rPr>
                <w:rFonts w:ascii="Calibri" w:hAnsi="Calibri" w:cstheme="majorBidi"/>
                <w:sz w:val="16"/>
                <w:szCs w:val="16"/>
                <w:lang w:eastAsia="zh-CN"/>
              </w:rPr>
            </w:pPr>
            <w:r w:rsidRPr="007100E3">
              <w:rPr>
                <w:rFonts w:asciiTheme="majorHAnsi" w:hAnsiTheme="majorHAnsi" w:cstheme="majorHAnsi"/>
                <w:sz w:val="16"/>
                <w:szCs w:val="16"/>
                <w:lang w:val="en-US" w:eastAsia="zh-CN"/>
              </w:rPr>
              <w:t> </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3CF215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2.500</w:t>
            </w:r>
          </w:p>
        </w:tc>
        <w:tc>
          <w:tcPr>
            <w:tcW w:w="426" w:type="dxa"/>
            <w:tcBorders>
              <w:top w:val="nil"/>
              <w:left w:val="nil"/>
              <w:bottom w:val="nil"/>
              <w:right w:val="nil"/>
            </w:tcBorders>
            <w:noWrap/>
            <w:vAlign w:val="center"/>
            <w:hideMark/>
          </w:tcPr>
          <w:p w14:paraId="6C3E94B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DB29D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69,890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E0C0F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69,408 </w:t>
            </w:r>
          </w:p>
        </w:tc>
        <w:tc>
          <w:tcPr>
            <w:tcW w:w="425" w:type="dxa"/>
            <w:tcBorders>
              <w:top w:val="nil"/>
              <w:left w:val="nil"/>
              <w:bottom w:val="nil"/>
              <w:right w:val="nil"/>
            </w:tcBorders>
            <w:noWrap/>
            <w:vAlign w:val="center"/>
            <w:hideMark/>
          </w:tcPr>
          <w:p w14:paraId="6258D0B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4B49C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63,353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594C1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63,710 </w:t>
            </w:r>
          </w:p>
        </w:tc>
      </w:tr>
      <w:tr w:rsidR="008E6481" w:rsidRPr="00E831B9" w14:paraId="5464127B"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7D72BECF"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Uruguay</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60F056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94F4A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0.130</w:t>
            </w:r>
          </w:p>
        </w:tc>
        <w:tc>
          <w:tcPr>
            <w:tcW w:w="426" w:type="dxa"/>
            <w:tcBorders>
              <w:top w:val="nil"/>
              <w:left w:val="nil"/>
              <w:bottom w:val="nil"/>
              <w:right w:val="nil"/>
            </w:tcBorders>
            <w:noWrap/>
            <w:vAlign w:val="center"/>
            <w:hideMark/>
          </w:tcPr>
          <w:p w14:paraId="71EA545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B3466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A1D14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3,606 </w:t>
            </w:r>
          </w:p>
        </w:tc>
        <w:tc>
          <w:tcPr>
            <w:tcW w:w="425" w:type="dxa"/>
            <w:tcBorders>
              <w:top w:val="nil"/>
              <w:left w:val="nil"/>
              <w:bottom w:val="nil"/>
              <w:right w:val="nil"/>
            </w:tcBorders>
            <w:noWrap/>
            <w:vAlign w:val="center"/>
            <w:hideMark/>
          </w:tcPr>
          <w:p w14:paraId="1FE6C9D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DB162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3,291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ED9B1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3,310 </w:t>
            </w:r>
          </w:p>
        </w:tc>
      </w:tr>
      <w:tr w:rsidR="008E6481" w:rsidRPr="00E831B9" w14:paraId="33EECC4D"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1E25D0F4"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Venezuela (République bolivarienne du)</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BCDD31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0.175</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1227166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0.247</w:t>
            </w:r>
          </w:p>
        </w:tc>
        <w:tc>
          <w:tcPr>
            <w:tcW w:w="426" w:type="dxa"/>
            <w:tcBorders>
              <w:top w:val="nil"/>
              <w:left w:val="nil"/>
              <w:bottom w:val="nil"/>
              <w:right w:val="nil"/>
            </w:tcBorders>
            <w:noWrap/>
            <w:vAlign w:val="center"/>
            <w:hideMark/>
          </w:tcPr>
          <w:p w14:paraId="009273F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776D5A"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6,907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AAC60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6,859 </w:t>
            </w:r>
          </w:p>
        </w:tc>
        <w:tc>
          <w:tcPr>
            <w:tcW w:w="425" w:type="dxa"/>
            <w:tcBorders>
              <w:top w:val="nil"/>
              <w:left w:val="nil"/>
              <w:bottom w:val="nil"/>
              <w:right w:val="nil"/>
            </w:tcBorders>
            <w:noWrap/>
            <w:vAlign w:val="center"/>
            <w:hideMark/>
          </w:tcPr>
          <w:p w14:paraId="677BBF9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71D921"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6,261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A36F3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6,296 </w:t>
            </w:r>
          </w:p>
        </w:tc>
      </w:tr>
      <w:tr w:rsidR="008E6481" w:rsidRPr="00E831B9" w14:paraId="51951FCE"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B2083B5"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Viet Nam</w:t>
            </w:r>
          </w:p>
        </w:tc>
        <w:tc>
          <w:tcPr>
            <w:tcW w:w="1116" w:type="dxa"/>
            <w:tcBorders>
              <w:top w:val="single" w:sz="4" w:space="0" w:color="auto"/>
              <w:left w:val="single" w:sz="4" w:space="0" w:color="auto"/>
              <w:bottom w:val="single" w:sz="4" w:space="0" w:color="auto"/>
              <w:right w:val="single" w:sz="4" w:space="0" w:color="auto"/>
            </w:tcBorders>
            <w:vAlign w:val="center"/>
            <w:hideMark/>
          </w:tcPr>
          <w:p w14:paraId="596999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0.093</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332F9A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0.131</w:t>
            </w:r>
          </w:p>
        </w:tc>
        <w:tc>
          <w:tcPr>
            <w:tcW w:w="426" w:type="dxa"/>
            <w:tcBorders>
              <w:top w:val="nil"/>
              <w:left w:val="nil"/>
              <w:bottom w:val="nil"/>
              <w:right w:val="nil"/>
            </w:tcBorders>
            <w:noWrap/>
            <w:vAlign w:val="center"/>
            <w:hideMark/>
          </w:tcPr>
          <w:p w14:paraId="15A044F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81EA7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0D401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3,645 </w:t>
            </w:r>
          </w:p>
        </w:tc>
        <w:tc>
          <w:tcPr>
            <w:tcW w:w="425" w:type="dxa"/>
            <w:tcBorders>
              <w:top w:val="nil"/>
              <w:left w:val="nil"/>
              <w:bottom w:val="nil"/>
              <w:right w:val="nil"/>
            </w:tcBorders>
            <w:noWrap/>
            <w:vAlign w:val="center"/>
            <w:hideMark/>
          </w:tcPr>
          <w:p w14:paraId="3E613A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077F4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AAD408"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3,346 </w:t>
            </w:r>
          </w:p>
        </w:tc>
      </w:tr>
      <w:tr w:rsidR="008E6481" w:rsidRPr="00E831B9" w14:paraId="1365586A"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60F20710"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Yémen</w:t>
            </w:r>
          </w:p>
        </w:tc>
        <w:tc>
          <w:tcPr>
            <w:tcW w:w="1116" w:type="dxa"/>
            <w:tcBorders>
              <w:top w:val="single" w:sz="4" w:space="0" w:color="auto"/>
              <w:left w:val="single" w:sz="4" w:space="0" w:color="auto"/>
              <w:bottom w:val="single" w:sz="4" w:space="0" w:color="auto"/>
              <w:right w:val="single" w:sz="4" w:space="0" w:color="auto"/>
            </w:tcBorders>
            <w:vAlign w:val="center"/>
            <w:hideMark/>
          </w:tcPr>
          <w:p w14:paraId="4005D9D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3B83C01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486CECC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C54207"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82B9F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7124439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42E1E9"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E1757E"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3FAC9BD4"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31FD94E1"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Zambie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845425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0.008</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440E21A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6D2EB42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C3036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6582C5"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278 </w:t>
            </w:r>
          </w:p>
        </w:tc>
        <w:tc>
          <w:tcPr>
            <w:tcW w:w="425" w:type="dxa"/>
            <w:tcBorders>
              <w:top w:val="nil"/>
              <w:left w:val="nil"/>
              <w:bottom w:val="nil"/>
              <w:right w:val="nil"/>
            </w:tcBorders>
            <w:noWrap/>
            <w:vAlign w:val="center"/>
            <w:hideMark/>
          </w:tcPr>
          <w:p w14:paraId="605693E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7625E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989582"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255 </w:t>
            </w:r>
          </w:p>
        </w:tc>
      </w:tr>
      <w:tr w:rsidR="008E6481" w:rsidRPr="00E831B9" w14:paraId="23AA8D88" w14:textId="77777777" w:rsidTr="00BF727C">
        <w:tc>
          <w:tcPr>
            <w:tcW w:w="1295" w:type="dxa"/>
            <w:tcBorders>
              <w:top w:val="single" w:sz="4" w:space="0" w:color="auto"/>
              <w:left w:val="single" w:sz="4" w:space="0" w:color="auto"/>
              <w:bottom w:val="single" w:sz="4" w:space="0" w:color="auto"/>
              <w:right w:val="single" w:sz="4" w:space="0" w:color="auto"/>
            </w:tcBorders>
            <w:hideMark/>
          </w:tcPr>
          <w:p w14:paraId="5BE2FABE" w14:textId="77777777" w:rsidR="008E6481" w:rsidRPr="00B15F5A" w:rsidRDefault="008E6481" w:rsidP="00BF727C">
            <w:pPr>
              <w:rPr>
                <w:rFonts w:asciiTheme="majorHAnsi" w:hAnsiTheme="majorHAnsi" w:cstheme="majorHAnsi"/>
                <w:sz w:val="16"/>
                <w:szCs w:val="16"/>
                <w:lang w:eastAsia="zh-CN"/>
              </w:rPr>
            </w:pPr>
            <w:r w:rsidRPr="00B15F5A">
              <w:rPr>
                <w:rFonts w:asciiTheme="majorHAnsi" w:hAnsiTheme="majorHAnsi" w:cstheme="majorHAnsi"/>
                <w:sz w:val="16"/>
                <w:szCs w:val="16"/>
              </w:rPr>
              <w:t>Zimbabwe</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DBA25FD"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0.007</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59502204"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0.010</w:t>
            </w:r>
          </w:p>
        </w:tc>
        <w:tc>
          <w:tcPr>
            <w:tcW w:w="426" w:type="dxa"/>
            <w:tcBorders>
              <w:top w:val="nil"/>
              <w:left w:val="nil"/>
              <w:bottom w:val="nil"/>
              <w:right w:val="nil"/>
            </w:tcBorders>
            <w:noWrap/>
            <w:vAlign w:val="center"/>
            <w:hideMark/>
          </w:tcPr>
          <w:p w14:paraId="7235DBC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3C4EF6"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ADF0BB"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274 </w:t>
            </w:r>
          </w:p>
        </w:tc>
        <w:tc>
          <w:tcPr>
            <w:tcW w:w="425" w:type="dxa"/>
            <w:tcBorders>
              <w:top w:val="nil"/>
              <w:left w:val="nil"/>
              <w:bottom w:val="nil"/>
              <w:right w:val="nil"/>
            </w:tcBorders>
            <w:noWrap/>
            <w:vAlign w:val="center"/>
            <w:hideMark/>
          </w:tcPr>
          <w:p w14:paraId="4EF92D1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42DE2F"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529853" w14:textId="77777777" w:rsidR="008E6481" w:rsidRPr="00E831B9" w:rsidRDefault="008E6481" w:rsidP="00BF727C">
            <w:pPr>
              <w:jc w:val="right"/>
              <w:rPr>
                <w:rFonts w:ascii="Calibri" w:hAnsi="Calibri" w:cstheme="majorBidi"/>
                <w:sz w:val="16"/>
                <w:szCs w:val="16"/>
                <w:lang w:eastAsia="zh-CN"/>
              </w:rPr>
            </w:pPr>
            <w:r w:rsidRPr="007100E3">
              <w:rPr>
                <w:rFonts w:asciiTheme="majorHAnsi" w:hAnsiTheme="majorHAnsi" w:cstheme="majorHAnsi"/>
                <w:sz w:val="16"/>
                <w:szCs w:val="16"/>
                <w:lang w:val="en-US" w:eastAsia="zh-CN"/>
              </w:rPr>
              <w:t xml:space="preserve">252 </w:t>
            </w:r>
          </w:p>
        </w:tc>
      </w:tr>
      <w:tr w:rsidR="00EA77AB" w:rsidRPr="00E831B9" w14:paraId="61016026" w14:textId="77777777" w:rsidTr="00BF727C">
        <w:tc>
          <w:tcPr>
            <w:tcW w:w="1295" w:type="dxa"/>
            <w:tcBorders>
              <w:top w:val="single" w:sz="4" w:space="0" w:color="auto"/>
              <w:left w:val="single" w:sz="4" w:space="0" w:color="auto"/>
              <w:bottom w:val="single" w:sz="4" w:space="0" w:color="auto"/>
              <w:right w:val="single" w:sz="4" w:space="0" w:color="auto"/>
            </w:tcBorders>
            <w:noWrap/>
            <w:vAlign w:val="center"/>
            <w:hideMark/>
          </w:tcPr>
          <w:p w14:paraId="2D33ADAF" w14:textId="77777777" w:rsidR="00EA77AB" w:rsidRPr="00E831B9" w:rsidRDefault="00EA77AB" w:rsidP="00BF727C">
            <w:pPr>
              <w:rPr>
                <w:rFonts w:ascii="Calibri" w:hAnsi="Calibri" w:cstheme="majorBidi"/>
                <w:b/>
                <w:bCs/>
                <w:sz w:val="16"/>
                <w:szCs w:val="16"/>
                <w:lang w:eastAsia="zh-CN"/>
              </w:rPr>
            </w:pPr>
            <w:r w:rsidRPr="00E831B9">
              <w:rPr>
                <w:rFonts w:ascii="Calibri" w:hAnsi="Calibri" w:cstheme="majorBidi"/>
                <w:b/>
                <w:bCs/>
                <w:sz w:val="16"/>
                <w:szCs w:val="16"/>
                <w:lang w:eastAsia="zh-CN"/>
              </w:rPr>
              <w:t>Total</w:t>
            </w:r>
          </w:p>
        </w:tc>
        <w:tc>
          <w:tcPr>
            <w:tcW w:w="1116" w:type="dxa"/>
            <w:tcBorders>
              <w:top w:val="single" w:sz="4" w:space="0" w:color="auto"/>
              <w:left w:val="single" w:sz="4" w:space="0" w:color="auto"/>
              <w:bottom w:val="single" w:sz="4" w:space="0" w:color="auto"/>
              <w:right w:val="single" w:sz="4" w:space="0" w:color="auto"/>
            </w:tcBorders>
            <w:noWrap/>
            <w:vAlign w:val="center"/>
            <w:hideMark/>
          </w:tcPr>
          <w:p w14:paraId="329AECDD" w14:textId="77777777" w:rsidR="00EA77AB" w:rsidRPr="00E831B9" w:rsidRDefault="00EA77AB" w:rsidP="00BF727C">
            <w:pPr>
              <w:jc w:val="right"/>
              <w:rPr>
                <w:rFonts w:ascii="Calibri" w:hAnsi="Calibri" w:cstheme="majorBidi"/>
                <w:b/>
                <w:bCs/>
                <w:sz w:val="16"/>
                <w:szCs w:val="16"/>
                <w:lang w:eastAsia="zh-CN"/>
              </w:rPr>
            </w:pPr>
            <w:r w:rsidRPr="007100E3">
              <w:rPr>
                <w:rFonts w:asciiTheme="majorHAnsi" w:hAnsiTheme="majorHAnsi" w:cstheme="majorHAnsi"/>
                <w:b/>
                <w:bCs/>
                <w:sz w:val="16"/>
                <w:szCs w:val="16"/>
                <w:lang w:val="en-US" w:eastAsia="zh-CN"/>
              </w:rPr>
              <w:t>69.092</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7C7DAF66" w14:textId="77777777" w:rsidR="00EA77AB" w:rsidRPr="00E831B9" w:rsidRDefault="00EA77AB" w:rsidP="00BF727C">
            <w:pPr>
              <w:jc w:val="right"/>
              <w:rPr>
                <w:rFonts w:ascii="Calibri" w:hAnsi="Calibri" w:cstheme="majorBidi"/>
                <w:b/>
                <w:bCs/>
                <w:sz w:val="16"/>
                <w:szCs w:val="16"/>
                <w:lang w:eastAsia="zh-CN"/>
              </w:rPr>
            </w:pPr>
            <w:r w:rsidRPr="007100E3">
              <w:rPr>
                <w:rFonts w:asciiTheme="majorHAnsi" w:hAnsiTheme="majorHAnsi" w:cstheme="majorHAnsi"/>
                <w:b/>
                <w:bCs/>
                <w:sz w:val="16"/>
                <w:szCs w:val="16"/>
                <w:lang w:val="en-US" w:eastAsia="zh-CN"/>
              </w:rPr>
              <w:t>100.000</w:t>
            </w:r>
          </w:p>
        </w:tc>
        <w:tc>
          <w:tcPr>
            <w:tcW w:w="426" w:type="dxa"/>
            <w:tcBorders>
              <w:top w:val="nil"/>
              <w:left w:val="nil"/>
              <w:bottom w:val="nil"/>
              <w:right w:val="nil"/>
            </w:tcBorders>
            <w:noWrap/>
            <w:vAlign w:val="center"/>
            <w:hideMark/>
          </w:tcPr>
          <w:p w14:paraId="7CBEE971" w14:textId="77777777" w:rsidR="00EA77AB" w:rsidRPr="00E831B9" w:rsidRDefault="00EA77AB" w:rsidP="00BF727C">
            <w:pPr>
              <w:jc w:val="right"/>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0E8AF6"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2,795,600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F5E366"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2,776,300 </w:t>
            </w:r>
          </w:p>
        </w:tc>
        <w:tc>
          <w:tcPr>
            <w:tcW w:w="425" w:type="dxa"/>
            <w:tcBorders>
              <w:top w:val="nil"/>
              <w:left w:val="nil"/>
              <w:bottom w:val="nil"/>
              <w:right w:val="nil"/>
            </w:tcBorders>
            <w:noWrap/>
            <w:vAlign w:val="center"/>
            <w:hideMark/>
          </w:tcPr>
          <w:p w14:paraId="37218657" w14:textId="77777777" w:rsidR="00EA77AB" w:rsidRPr="00E831B9" w:rsidRDefault="00EA77AB" w:rsidP="00BF727C">
            <w:pPr>
              <w:jc w:val="right"/>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2B799F" w14:textId="77777777" w:rsidR="00EA77AB" w:rsidRPr="00E831B9" w:rsidRDefault="00EA77AB" w:rsidP="00BF727C">
            <w:pPr>
              <w:jc w:val="right"/>
              <w:rPr>
                <w:rFonts w:ascii="Calibri" w:hAnsi="Calibri" w:cstheme="majorBidi"/>
                <w:b/>
                <w:bCs/>
                <w:sz w:val="16"/>
                <w:szCs w:val="16"/>
                <w:lang w:eastAsia="zh-CN"/>
              </w:rPr>
            </w:pPr>
            <w:r w:rsidRPr="007100E3">
              <w:rPr>
                <w:rFonts w:asciiTheme="majorHAnsi" w:hAnsiTheme="majorHAnsi" w:cstheme="majorHAnsi"/>
                <w:b/>
                <w:bCs/>
                <w:sz w:val="16"/>
                <w:szCs w:val="16"/>
                <w:lang w:val="en-US" w:eastAsia="zh-CN"/>
              </w:rPr>
              <w:t xml:space="preserve">2,534,100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E57D36" w14:textId="77777777" w:rsidR="00EA77AB" w:rsidRPr="00E831B9" w:rsidRDefault="00EA77AB" w:rsidP="00BF727C">
            <w:pPr>
              <w:jc w:val="right"/>
              <w:rPr>
                <w:rFonts w:ascii="Calibri" w:hAnsi="Calibri" w:cstheme="majorBidi"/>
                <w:b/>
                <w:bCs/>
                <w:sz w:val="16"/>
                <w:szCs w:val="16"/>
                <w:lang w:eastAsia="zh-CN"/>
              </w:rPr>
            </w:pPr>
            <w:r w:rsidRPr="007100E3">
              <w:rPr>
                <w:rFonts w:asciiTheme="majorHAnsi" w:hAnsiTheme="majorHAnsi" w:cstheme="majorHAnsi"/>
                <w:b/>
                <w:bCs/>
                <w:sz w:val="16"/>
                <w:szCs w:val="16"/>
                <w:lang w:val="en-US" w:eastAsia="zh-CN"/>
              </w:rPr>
              <w:t xml:space="preserve">2,548,400 </w:t>
            </w:r>
          </w:p>
        </w:tc>
      </w:tr>
    </w:tbl>
    <w:p w14:paraId="0CD2825A" w14:textId="77777777" w:rsidR="00EA77AB" w:rsidRPr="00E831B9" w:rsidRDefault="00EA77AB" w:rsidP="00EA77AB">
      <w:pPr>
        <w:rPr>
          <w:rFonts w:eastAsia="Calibri"/>
        </w:rPr>
      </w:pPr>
    </w:p>
    <w:p w14:paraId="02DF636E" w14:textId="77777777" w:rsidR="00EA77AB" w:rsidRPr="00E831B9" w:rsidRDefault="00EA77AB" w:rsidP="00EA77AB">
      <w:pPr>
        <w:rPr>
          <w:rFonts w:eastAsia="Calibri"/>
        </w:rPr>
      </w:pPr>
      <w:r w:rsidRPr="00E831B9">
        <w:rPr>
          <w:rFonts w:eastAsia="Calibri"/>
        </w:rPr>
        <w:br w:type="page"/>
      </w:r>
    </w:p>
    <w:p w14:paraId="4EF6374C" w14:textId="77777777" w:rsidR="00EA77AB" w:rsidRPr="00E831B9" w:rsidRDefault="00EA77AB" w:rsidP="00EA77AB">
      <w:pPr>
        <w:pStyle w:val="Titre2"/>
        <w:rPr>
          <w:rFonts w:eastAsia="Calibri"/>
        </w:rPr>
      </w:pPr>
      <w:r w:rsidRPr="00E831B9">
        <w:rPr>
          <w:rFonts w:eastAsia="Calibri"/>
        </w:rPr>
        <w:t>C.</w:t>
      </w:r>
      <w:r w:rsidRPr="00E831B9">
        <w:rPr>
          <w:rFonts w:eastAsia="Calibri"/>
        </w:rPr>
        <w:tab/>
        <w:t xml:space="preserve">Fonds d'affectation spéciale pour le protocole de Nagoya sur les ressources génétiques </w:t>
      </w:r>
    </w:p>
    <w:tbl>
      <w:tblPr>
        <w:tblW w:w="10349" w:type="dxa"/>
        <w:tblInd w:w="-998" w:type="dxa"/>
        <w:tblLayout w:type="fixed"/>
        <w:tblCellMar>
          <w:top w:w="15" w:type="dxa"/>
          <w:bottom w:w="15" w:type="dxa"/>
        </w:tblCellMar>
        <w:tblLook w:val="04A0" w:firstRow="1" w:lastRow="0" w:firstColumn="1" w:lastColumn="0" w:noHBand="0" w:noVBand="1"/>
      </w:tblPr>
      <w:tblGrid>
        <w:gridCol w:w="1426"/>
        <w:gridCol w:w="1021"/>
        <w:gridCol w:w="1381"/>
        <w:gridCol w:w="426"/>
        <w:gridCol w:w="1417"/>
        <w:gridCol w:w="1418"/>
        <w:gridCol w:w="425"/>
        <w:gridCol w:w="1417"/>
        <w:gridCol w:w="1418"/>
      </w:tblGrid>
      <w:tr w:rsidR="00EA77AB" w:rsidRPr="00E95B65" w14:paraId="55ECAFB9" w14:textId="77777777" w:rsidTr="00BF727C">
        <w:trPr>
          <w:trHeight w:val="285"/>
        </w:trPr>
        <w:tc>
          <w:tcPr>
            <w:tcW w:w="1426" w:type="dxa"/>
            <w:vMerge w:val="restart"/>
            <w:tcBorders>
              <w:top w:val="single" w:sz="4" w:space="0" w:color="auto"/>
              <w:left w:val="single" w:sz="4" w:space="0" w:color="auto"/>
              <w:bottom w:val="nil"/>
              <w:right w:val="single" w:sz="4" w:space="0" w:color="auto"/>
            </w:tcBorders>
            <w:noWrap/>
            <w:vAlign w:val="center"/>
            <w:hideMark/>
          </w:tcPr>
          <w:p w14:paraId="56B42B43"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Partie</w:t>
            </w:r>
          </w:p>
        </w:tc>
        <w:tc>
          <w:tcPr>
            <w:tcW w:w="1021" w:type="dxa"/>
            <w:vMerge w:val="restart"/>
            <w:tcBorders>
              <w:top w:val="single" w:sz="4" w:space="0" w:color="auto"/>
              <w:left w:val="single" w:sz="4" w:space="0" w:color="auto"/>
              <w:bottom w:val="nil"/>
              <w:right w:val="nil"/>
            </w:tcBorders>
            <w:vAlign w:val="center"/>
            <w:hideMark/>
          </w:tcPr>
          <w:p w14:paraId="58EC9336" w14:textId="77777777" w:rsidR="00EA77AB" w:rsidRDefault="00EA77AB" w:rsidP="00BF727C">
            <w:pPr>
              <w:jc w:val="center"/>
              <w:rPr>
                <w:rFonts w:ascii="Calibri" w:hAnsi="Calibri" w:cstheme="majorBidi"/>
                <w:b/>
                <w:bCs/>
                <w:color w:val="000000"/>
                <w:sz w:val="16"/>
                <w:szCs w:val="16"/>
                <w:lang w:eastAsia="zh-CN"/>
              </w:rPr>
            </w:pPr>
            <w:r>
              <w:rPr>
                <w:rFonts w:ascii="Calibri" w:hAnsi="Calibri" w:cstheme="majorBidi"/>
                <w:b/>
                <w:bCs/>
                <w:color w:val="000000"/>
                <w:sz w:val="16"/>
                <w:szCs w:val="16"/>
                <w:lang w:eastAsia="zh-CN"/>
              </w:rPr>
              <w:t xml:space="preserve">Barème des quotes-parts </w:t>
            </w:r>
          </w:p>
          <w:p w14:paraId="06D871B6"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2019 - 2021</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388F0698" w14:textId="77777777" w:rsidR="00EA77AB" w:rsidRPr="00E831B9" w:rsidRDefault="00EA77AB" w:rsidP="00BF727C">
            <w:pPr>
              <w:jc w:val="center"/>
              <w:rPr>
                <w:rFonts w:ascii="Calibri" w:hAnsi="Calibri" w:cstheme="majorBidi"/>
                <w:b/>
                <w:bCs/>
                <w:sz w:val="16"/>
                <w:szCs w:val="16"/>
                <w:lang w:eastAsia="zh-CN"/>
              </w:rPr>
            </w:pPr>
            <w:r>
              <w:rPr>
                <w:rFonts w:ascii="Calibri" w:hAnsi="Calibri" w:cstheme="majorBidi"/>
                <w:b/>
                <w:bCs/>
                <w:color w:val="000000"/>
                <w:sz w:val="16"/>
                <w:szCs w:val="16"/>
                <w:lang w:eastAsia="zh-CN"/>
              </w:rPr>
              <w:t>Barème prévoyant un plafond de 22%, sans PMA payant plus de 0,1%</w:t>
            </w:r>
          </w:p>
        </w:tc>
        <w:tc>
          <w:tcPr>
            <w:tcW w:w="426" w:type="dxa"/>
            <w:tcBorders>
              <w:top w:val="nil"/>
              <w:left w:val="nil"/>
              <w:bottom w:val="nil"/>
              <w:right w:val="nil"/>
            </w:tcBorders>
            <w:noWrap/>
            <w:vAlign w:val="center"/>
            <w:hideMark/>
          </w:tcPr>
          <w:p w14:paraId="61FCC6E4" w14:textId="77777777" w:rsidR="00EA77AB" w:rsidRPr="00E831B9" w:rsidRDefault="00EA77AB" w:rsidP="00BF727C">
            <w:pPr>
              <w:jc w:val="center"/>
              <w:rPr>
                <w:rFonts w:ascii="Calibri" w:hAnsi="Calibri" w:cstheme="majorBidi"/>
                <w:b/>
                <w:bCs/>
                <w:sz w:val="16"/>
                <w:szCs w:val="16"/>
                <w:lang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3966F238" w14:textId="50079133" w:rsidR="00EA77AB" w:rsidRPr="00E831B9" w:rsidRDefault="00E450E9" w:rsidP="00BF727C">
            <w:pPr>
              <w:jc w:val="center"/>
              <w:rPr>
                <w:rFonts w:ascii="Calibri" w:hAnsi="Calibri" w:cstheme="majorBidi"/>
                <w:b/>
                <w:bCs/>
                <w:color w:val="FFFFFF"/>
                <w:sz w:val="16"/>
                <w:szCs w:val="16"/>
                <w:lang w:eastAsia="zh-CN"/>
              </w:rPr>
            </w:pPr>
            <w:r>
              <w:rPr>
                <w:rFonts w:ascii="Calibri" w:hAnsi="Calibri" w:cstheme="majorBidi"/>
                <w:b/>
                <w:bCs/>
                <w:color w:val="FFFFFF"/>
                <w:sz w:val="16"/>
                <w:szCs w:val="16"/>
                <w:lang w:eastAsia="zh-CN"/>
              </w:rPr>
              <w:t>Scénario de c</w:t>
            </w:r>
            <w:r w:rsidR="009B0586">
              <w:rPr>
                <w:rFonts w:ascii="Calibri" w:hAnsi="Calibri" w:cstheme="majorBidi"/>
                <w:b/>
                <w:bCs/>
                <w:color w:val="FFFFFF"/>
                <w:sz w:val="16"/>
                <w:szCs w:val="16"/>
                <w:lang w:eastAsia="zh-CN"/>
              </w:rPr>
              <w:t>roissance réelle nulle</w:t>
            </w:r>
            <w:r w:rsidR="00EA77AB" w:rsidRPr="00E831B9">
              <w:rPr>
                <w:rFonts w:ascii="Calibri" w:hAnsi="Calibri" w:cstheme="majorBidi"/>
                <w:b/>
                <w:bCs/>
                <w:color w:val="FFFFFF"/>
                <w:sz w:val="16"/>
                <w:szCs w:val="16"/>
                <w:lang w:eastAsia="zh-CN"/>
              </w:rPr>
              <w:t xml:space="preserve"> </w:t>
            </w:r>
            <w:r w:rsidR="00EA77AB">
              <w:rPr>
                <w:rFonts w:ascii="Calibri" w:hAnsi="Calibri" w:cstheme="majorBidi"/>
                <w:b/>
                <w:bCs/>
                <w:color w:val="FFFFFF"/>
                <w:sz w:val="16"/>
                <w:szCs w:val="16"/>
                <w:lang w:eastAsia="zh-CN"/>
              </w:rPr>
              <w:t>– 8%</w:t>
            </w:r>
          </w:p>
        </w:tc>
        <w:tc>
          <w:tcPr>
            <w:tcW w:w="425" w:type="dxa"/>
            <w:tcBorders>
              <w:top w:val="nil"/>
              <w:left w:val="nil"/>
              <w:bottom w:val="nil"/>
              <w:right w:val="nil"/>
            </w:tcBorders>
            <w:noWrap/>
            <w:vAlign w:val="center"/>
            <w:hideMark/>
          </w:tcPr>
          <w:p w14:paraId="3D671C92" w14:textId="77777777" w:rsidR="00EA77AB" w:rsidRPr="00E831B9" w:rsidRDefault="00EA77AB" w:rsidP="00BF727C">
            <w:pPr>
              <w:jc w:val="center"/>
              <w:rPr>
                <w:rFonts w:ascii="Calibri" w:hAnsi="Calibri" w:cstheme="majorBidi"/>
                <w:b/>
                <w:bCs/>
                <w:color w:val="FFFFFF"/>
                <w:sz w:val="16"/>
                <w:szCs w:val="16"/>
                <w:lang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BFD8CB" w14:textId="43B81B0A" w:rsidR="00EA77AB" w:rsidRPr="00E831B9" w:rsidRDefault="00E450E9" w:rsidP="00BF727C">
            <w:pPr>
              <w:jc w:val="center"/>
              <w:rPr>
                <w:rFonts w:ascii="Calibri" w:hAnsi="Calibri" w:cstheme="majorBidi"/>
                <w:b/>
                <w:bCs/>
                <w:sz w:val="16"/>
                <w:szCs w:val="16"/>
                <w:lang w:eastAsia="zh-CN"/>
              </w:rPr>
            </w:pPr>
            <w:r>
              <w:rPr>
                <w:rFonts w:ascii="Calibri" w:hAnsi="Calibri" w:cstheme="majorBidi"/>
                <w:b/>
                <w:bCs/>
                <w:sz w:val="16"/>
                <w:szCs w:val="16"/>
                <w:lang w:eastAsia="zh-CN"/>
              </w:rPr>
              <w:t>Scénario de c</w:t>
            </w:r>
            <w:r w:rsidR="00EA77AB" w:rsidRPr="00E831B9">
              <w:rPr>
                <w:rFonts w:ascii="Calibri" w:hAnsi="Calibri" w:cstheme="majorBidi"/>
                <w:b/>
                <w:bCs/>
                <w:sz w:val="16"/>
                <w:szCs w:val="16"/>
                <w:lang w:eastAsia="zh-CN"/>
              </w:rPr>
              <w:t xml:space="preserve">roissance nominale </w:t>
            </w:r>
            <w:r w:rsidR="009B0586">
              <w:rPr>
                <w:rFonts w:ascii="Calibri" w:hAnsi="Calibri" w:cstheme="majorBidi"/>
                <w:b/>
                <w:bCs/>
                <w:sz w:val="16"/>
                <w:szCs w:val="16"/>
                <w:lang w:eastAsia="zh-CN"/>
              </w:rPr>
              <w:t>nulle</w:t>
            </w:r>
            <w:r w:rsidR="00EA77AB" w:rsidRPr="00E831B9">
              <w:rPr>
                <w:rFonts w:ascii="Calibri" w:hAnsi="Calibri" w:cstheme="majorBidi"/>
                <w:b/>
                <w:bCs/>
                <w:sz w:val="16"/>
                <w:szCs w:val="16"/>
                <w:lang w:eastAsia="zh-CN"/>
              </w:rPr>
              <w:t xml:space="preserve"> </w:t>
            </w:r>
            <w:r w:rsidR="00EA77AB">
              <w:rPr>
                <w:rFonts w:ascii="Calibri" w:hAnsi="Calibri" w:cstheme="majorBidi"/>
                <w:b/>
                <w:bCs/>
                <w:sz w:val="16"/>
                <w:szCs w:val="16"/>
                <w:lang w:eastAsia="zh-CN"/>
              </w:rPr>
              <w:t>– 0%</w:t>
            </w:r>
          </w:p>
        </w:tc>
      </w:tr>
      <w:tr w:rsidR="00EA77AB" w:rsidRPr="00E831B9" w14:paraId="37ED871E" w14:textId="77777777" w:rsidTr="00BF727C">
        <w:trPr>
          <w:trHeight w:val="930"/>
        </w:trPr>
        <w:tc>
          <w:tcPr>
            <w:tcW w:w="1426" w:type="dxa"/>
            <w:vMerge/>
            <w:tcBorders>
              <w:top w:val="single" w:sz="4" w:space="0" w:color="auto"/>
              <w:left w:val="single" w:sz="4" w:space="0" w:color="auto"/>
              <w:bottom w:val="nil"/>
              <w:right w:val="single" w:sz="4" w:space="0" w:color="auto"/>
            </w:tcBorders>
            <w:vAlign w:val="center"/>
            <w:hideMark/>
          </w:tcPr>
          <w:p w14:paraId="741E2D16" w14:textId="77777777" w:rsidR="00EA77AB" w:rsidRPr="00E831B9" w:rsidRDefault="00EA77AB" w:rsidP="00BF727C">
            <w:pPr>
              <w:rPr>
                <w:rFonts w:ascii="Calibri" w:hAnsi="Calibri" w:cstheme="majorBidi"/>
                <w:b/>
                <w:bCs/>
                <w:sz w:val="16"/>
                <w:szCs w:val="16"/>
                <w:lang w:eastAsia="zh-CN"/>
              </w:rPr>
            </w:pPr>
          </w:p>
        </w:tc>
        <w:tc>
          <w:tcPr>
            <w:tcW w:w="1021" w:type="dxa"/>
            <w:vMerge/>
            <w:tcBorders>
              <w:top w:val="single" w:sz="4" w:space="0" w:color="auto"/>
              <w:left w:val="single" w:sz="4" w:space="0" w:color="auto"/>
              <w:bottom w:val="nil"/>
              <w:right w:val="nil"/>
            </w:tcBorders>
            <w:vAlign w:val="center"/>
            <w:hideMark/>
          </w:tcPr>
          <w:p w14:paraId="44B49FE0" w14:textId="77777777" w:rsidR="00EA77AB" w:rsidRPr="00E831B9" w:rsidRDefault="00EA77AB" w:rsidP="00BF727C">
            <w:pPr>
              <w:rPr>
                <w:rFonts w:ascii="Calibri" w:hAnsi="Calibri" w:cstheme="majorBidi"/>
                <w:b/>
                <w:bCs/>
                <w:sz w:val="16"/>
                <w:szCs w:val="16"/>
                <w:lang w:eastAsia="zh-CN"/>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60662A04" w14:textId="77777777" w:rsidR="00EA77AB" w:rsidRPr="00E831B9" w:rsidRDefault="00EA77AB" w:rsidP="00BF727C">
            <w:pPr>
              <w:rPr>
                <w:rFonts w:ascii="Calibri" w:hAnsi="Calibri" w:cstheme="majorBidi"/>
                <w:b/>
                <w:bCs/>
                <w:sz w:val="16"/>
                <w:szCs w:val="16"/>
                <w:lang w:eastAsia="zh-CN"/>
              </w:rPr>
            </w:pPr>
          </w:p>
        </w:tc>
        <w:tc>
          <w:tcPr>
            <w:tcW w:w="426" w:type="dxa"/>
            <w:tcBorders>
              <w:top w:val="nil"/>
              <w:left w:val="nil"/>
              <w:bottom w:val="nil"/>
              <w:right w:val="nil"/>
            </w:tcBorders>
            <w:noWrap/>
            <w:vAlign w:val="center"/>
            <w:hideMark/>
          </w:tcPr>
          <w:p w14:paraId="4A66CCE5" w14:textId="77777777" w:rsidR="00EA77AB" w:rsidRPr="00E831B9" w:rsidRDefault="00EA77AB" w:rsidP="00BF727C">
            <w:pPr>
              <w:jc w:val="center"/>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4CF472E" w14:textId="77777777" w:rsidR="00EA77AB" w:rsidRPr="00E831B9" w:rsidRDefault="00EA77AB" w:rsidP="00BF727C">
            <w:pPr>
              <w:jc w:val="center"/>
              <w:rPr>
                <w:rFonts w:ascii="Calibri" w:hAnsi="Calibri" w:cstheme="majorBidi"/>
                <w:b/>
                <w:bCs/>
                <w:sz w:val="16"/>
                <w:szCs w:val="16"/>
                <w:lang w:eastAsia="zh-CN"/>
              </w:rPr>
            </w:pPr>
            <w:r w:rsidRPr="00E831B9">
              <w:rPr>
                <w:rFonts w:ascii="Calibri" w:hAnsi="Calibri" w:cstheme="majorBidi"/>
                <w:b/>
                <w:bCs/>
                <w:sz w:val="16"/>
                <w:szCs w:val="16"/>
                <w:lang w:eastAsia="zh-CN"/>
              </w:rPr>
              <w:t>Contributions au 1er janvier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EA8F51" w14:textId="77777777" w:rsidR="00EA77AB" w:rsidRPr="00E831B9" w:rsidRDefault="00EA77AB" w:rsidP="00BF727C">
            <w:pPr>
              <w:jc w:val="center"/>
              <w:rPr>
                <w:rFonts w:ascii="Calibri" w:hAnsi="Calibri" w:cstheme="majorBidi"/>
                <w:b/>
                <w:bCs/>
                <w:sz w:val="16"/>
                <w:szCs w:val="16"/>
                <w:lang w:eastAsia="zh-CN"/>
              </w:rPr>
            </w:pPr>
            <w:r w:rsidRPr="00E831B9">
              <w:rPr>
                <w:rFonts w:ascii="Calibri" w:hAnsi="Calibri" w:cstheme="majorBidi"/>
                <w:b/>
                <w:bCs/>
                <w:sz w:val="16"/>
                <w:szCs w:val="16"/>
                <w:lang w:eastAsia="zh-CN"/>
              </w:rPr>
              <w:t>Contributions au 1er janvier 2024</w:t>
            </w:r>
          </w:p>
        </w:tc>
        <w:tc>
          <w:tcPr>
            <w:tcW w:w="425" w:type="dxa"/>
            <w:tcBorders>
              <w:top w:val="nil"/>
              <w:left w:val="nil"/>
              <w:bottom w:val="nil"/>
              <w:right w:val="nil"/>
            </w:tcBorders>
            <w:noWrap/>
            <w:vAlign w:val="center"/>
            <w:hideMark/>
          </w:tcPr>
          <w:p w14:paraId="07890DF1" w14:textId="77777777" w:rsidR="00EA77AB" w:rsidRPr="00E831B9" w:rsidRDefault="00EA77AB" w:rsidP="00BF727C">
            <w:pPr>
              <w:jc w:val="center"/>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FE87F3D" w14:textId="77777777" w:rsidR="00EA77AB" w:rsidRPr="00E831B9" w:rsidRDefault="00EA77AB" w:rsidP="00BF727C">
            <w:pPr>
              <w:jc w:val="center"/>
              <w:rPr>
                <w:rFonts w:ascii="Calibri" w:hAnsi="Calibri" w:cstheme="majorBidi"/>
                <w:b/>
                <w:bCs/>
                <w:sz w:val="16"/>
                <w:szCs w:val="16"/>
                <w:lang w:eastAsia="zh-CN"/>
              </w:rPr>
            </w:pPr>
            <w:r w:rsidRPr="00E831B9">
              <w:rPr>
                <w:rFonts w:ascii="Calibri" w:hAnsi="Calibri" w:cstheme="majorBidi"/>
                <w:b/>
                <w:bCs/>
                <w:sz w:val="16"/>
                <w:szCs w:val="16"/>
                <w:lang w:eastAsia="zh-CN"/>
              </w:rPr>
              <w:t>Contributions au 1er janvier 2023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6612D7" w14:textId="77777777" w:rsidR="00EA77AB" w:rsidRPr="00E831B9" w:rsidRDefault="00EA77AB" w:rsidP="00BF727C">
            <w:pPr>
              <w:jc w:val="center"/>
              <w:rPr>
                <w:rFonts w:ascii="Calibri" w:hAnsi="Calibri" w:cstheme="majorBidi"/>
                <w:b/>
                <w:bCs/>
                <w:sz w:val="16"/>
                <w:szCs w:val="16"/>
                <w:lang w:eastAsia="zh-CN"/>
              </w:rPr>
            </w:pPr>
            <w:r w:rsidRPr="00E831B9">
              <w:rPr>
                <w:rFonts w:ascii="Calibri" w:hAnsi="Calibri" w:cstheme="majorBidi"/>
                <w:b/>
                <w:bCs/>
                <w:sz w:val="16"/>
                <w:szCs w:val="16"/>
                <w:lang w:eastAsia="zh-CN"/>
              </w:rPr>
              <w:t>Contributions au 1er janvier 2024</w:t>
            </w:r>
          </w:p>
        </w:tc>
      </w:tr>
      <w:tr w:rsidR="008E6481" w:rsidRPr="00E831B9" w14:paraId="73AFB55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DC55E9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Afghanistan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7C9E1D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6EA47B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0.009</w:t>
            </w:r>
          </w:p>
        </w:tc>
        <w:tc>
          <w:tcPr>
            <w:tcW w:w="426" w:type="dxa"/>
            <w:tcBorders>
              <w:top w:val="nil"/>
              <w:left w:val="nil"/>
              <w:bottom w:val="nil"/>
              <w:right w:val="nil"/>
            </w:tcBorders>
            <w:noWrap/>
            <w:vAlign w:val="center"/>
            <w:hideMark/>
          </w:tcPr>
          <w:p w14:paraId="64CE9B1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217AA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6A5D2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226 </w:t>
            </w:r>
          </w:p>
        </w:tc>
        <w:tc>
          <w:tcPr>
            <w:tcW w:w="425" w:type="dxa"/>
            <w:tcBorders>
              <w:top w:val="nil"/>
              <w:left w:val="nil"/>
              <w:bottom w:val="nil"/>
              <w:right w:val="nil"/>
            </w:tcBorders>
            <w:noWrap/>
            <w:vAlign w:val="center"/>
            <w:hideMark/>
          </w:tcPr>
          <w:p w14:paraId="1B85C71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33903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30D6D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207 </w:t>
            </w:r>
          </w:p>
        </w:tc>
      </w:tr>
      <w:tr w:rsidR="008E6481" w:rsidRPr="00E831B9" w14:paraId="1493E3E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6CDFC9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Afrique du Sud</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760091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A49A83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0.382</w:t>
            </w:r>
          </w:p>
        </w:tc>
        <w:tc>
          <w:tcPr>
            <w:tcW w:w="426" w:type="dxa"/>
            <w:tcBorders>
              <w:top w:val="nil"/>
              <w:left w:val="nil"/>
              <w:bottom w:val="nil"/>
              <w:right w:val="nil"/>
            </w:tcBorders>
            <w:noWrap/>
            <w:vAlign w:val="center"/>
            <w:hideMark/>
          </w:tcPr>
          <w:p w14:paraId="56C6752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88739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C64FD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9,183 </w:t>
            </w:r>
          </w:p>
        </w:tc>
        <w:tc>
          <w:tcPr>
            <w:tcW w:w="425" w:type="dxa"/>
            <w:tcBorders>
              <w:top w:val="nil"/>
              <w:left w:val="nil"/>
              <w:bottom w:val="nil"/>
              <w:right w:val="nil"/>
            </w:tcBorders>
            <w:noWrap/>
            <w:vAlign w:val="center"/>
            <w:hideMark/>
          </w:tcPr>
          <w:p w14:paraId="51F13CC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B6549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D7458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8,429 </w:t>
            </w:r>
          </w:p>
        </w:tc>
      </w:tr>
      <w:tr w:rsidR="008E6481" w:rsidRPr="00E831B9" w14:paraId="5ACD121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89AD8C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 xml:space="preserve">Albanie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77C20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FE60B3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0.013</w:t>
            </w:r>
          </w:p>
        </w:tc>
        <w:tc>
          <w:tcPr>
            <w:tcW w:w="426" w:type="dxa"/>
            <w:tcBorders>
              <w:top w:val="nil"/>
              <w:left w:val="nil"/>
              <w:bottom w:val="nil"/>
              <w:right w:val="nil"/>
            </w:tcBorders>
            <w:noWrap/>
            <w:vAlign w:val="center"/>
            <w:hideMark/>
          </w:tcPr>
          <w:p w14:paraId="2749A9F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0AC9F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F2E30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301 </w:t>
            </w:r>
          </w:p>
        </w:tc>
        <w:tc>
          <w:tcPr>
            <w:tcW w:w="425" w:type="dxa"/>
            <w:tcBorders>
              <w:top w:val="nil"/>
              <w:left w:val="nil"/>
              <w:bottom w:val="nil"/>
              <w:right w:val="nil"/>
            </w:tcBorders>
            <w:noWrap/>
            <w:vAlign w:val="center"/>
            <w:hideMark/>
          </w:tcPr>
          <w:p w14:paraId="28FC0BF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62B6D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0D99A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276 </w:t>
            </w:r>
          </w:p>
        </w:tc>
      </w:tr>
      <w:tr w:rsidR="008E6481" w:rsidRPr="00E831B9" w14:paraId="6A6E89F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83C7F9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Allemagne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3F8496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6.111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725DE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9.558</w:t>
            </w:r>
          </w:p>
        </w:tc>
        <w:tc>
          <w:tcPr>
            <w:tcW w:w="426" w:type="dxa"/>
            <w:tcBorders>
              <w:top w:val="nil"/>
              <w:left w:val="nil"/>
              <w:bottom w:val="nil"/>
              <w:right w:val="nil"/>
            </w:tcBorders>
            <w:noWrap/>
            <w:vAlign w:val="center"/>
            <w:hideMark/>
          </w:tcPr>
          <w:p w14:paraId="42E5D50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2A70D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231,573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36E4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229,976 </w:t>
            </w:r>
          </w:p>
        </w:tc>
        <w:tc>
          <w:tcPr>
            <w:tcW w:w="425" w:type="dxa"/>
            <w:tcBorders>
              <w:top w:val="nil"/>
              <w:left w:val="nil"/>
              <w:bottom w:val="nil"/>
              <w:right w:val="nil"/>
            </w:tcBorders>
            <w:noWrap/>
            <w:vAlign w:val="center"/>
            <w:hideMark/>
          </w:tcPr>
          <w:p w14:paraId="45F2B05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6470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209,915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423E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211,100 </w:t>
            </w:r>
          </w:p>
        </w:tc>
      </w:tr>
      <w:tr w:rsidR="008E6481" w:rsidRPr="00E831B9" w14:paraId="04EFCEE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DB0B63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Angola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F4BD0E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A9ABF4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2DA8126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D7DC6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3032F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732000C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C9A97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77A48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248D460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EE0163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Antigua et Barbuda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5C0B6E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D34EED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72BAA55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66A7B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3DFE7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7357D7F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06376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87C4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640E324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AC40901"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Arabie Saoudite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D9A47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1.184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2B109D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1.852</w:t>
            </w:r>
          </w:p>
        </w:tc>
        <w:tc>
          <w:tcPr>
            <w:tcW w:w="426" w:type="dxa"/>
            <w:tcBorders>
              <w:top w:val="nil"/>
              <w:left w:val="nil"/>
              <w:bottom w:val="nil"/>
              <w:right w:val="nil"/>
            </w:tcBorders>
            <w:noWrap/>
            <w:vAlign w:val="center"/>
            <w:hideMark/>
          </w:tcPr>
          <w:p w14:paraId="2CD2458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C24B8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D71FD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44,558 </w:t>
            </w:r>
          </w:p>
        </w:tc>
        <w:tc>
          <w:tcPr>
            <w:tcW w:w="425" w:type="dxa"/>
            <w:tcBorders>
              <w:top w:val="nil"/>
              <w:left w:val="nil"/>
              <w:bottom w:val="nil"/>
              <w:right w:val="nil"/>
            </w:tcBorders>
            <w:noWrap/>
            <w:vAlign w:val="center"/>
            <w:hideMark/>
          </w:tcPr>
          <w:p w14:paraId="50EDCA6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7BCE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40,672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B97D7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40,899 </w:t>
            </w:r>
          </w:p>
        </w:tc>
      </w:tr>
      <w:tr w:rsidR="008E6481" w:rsidRPr="00E831B9" w14:paraId="2D78544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FAB28D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Argentine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44B1E5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0.719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0D7E61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1.125</w:t>
            </w:r>
          </w:p>
        </w:tc>
        <w:tc>
          <w:tcPr>
            <w:tcW w:w="426" w:type="dxa"/>
            <w:tcBorders>
              <w:top w:val="nil"/>
              <w:left w:val="nil"/>
              <w:bottom w:val="nil"/>
              <w:right w:val="nil"/>
            </w:tcBorders>
            <w:noWrap/>
            <w:vAlign w:val="center"/>
            <w:hideMark/>
          </w:tcPr>
          <w:p w14:paraId="35A1FAA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1AE39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9AE84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27,058 </w:t>
            </w:r>
          </w:p>
        </w:tc>
        <w:tc>
          <w:tcPr>
            <w:tcW w:w="425" w:type="dxa"/>
            <w:tcBorders>
              <w:top w:val="nil"/>
              <w:left w:val="nil"/>
              <w:bottom w:val="nil"/>
              <w:right w:val="nil"/>
            </w:tcBorders>
            <w:noWrap/>
            <w:vAlign w:val="center"/>
            <w:hideMark/>
          </w:tcPr>
          <w:p w14:paraId="5DCE01B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2501E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24,698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C5EF4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24,837 </w:t>
            </w:r>
          </w:p>
        </w:tc>
      </w:tr>
      <w:tr w:rsidR="008E6481" w:rsidRPr="00E831B9" w14:paraId="5E30244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C45DC2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Autriche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F1C363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8579D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1.062</w:t>
            </w:r>
          </w:p>
        </w:tc>
        <w:tc>
          <w:tcPr>
            <w:tcW w:w="426" w:type="dxa"/>
            <w:tcBorders>
              <w:top w:val="nil"/>
              <w:left w:val="nil"/>
              <w:bottom w:val="nil"/>
              <w:right w:val="nil"/>
            </w:tcBorders>
            <w:noWrap/>
            <w:vAlign w:val="center"/>
            <w:hideMark/>
          </w:tcPr>
          <w:p w14:paraId="7450EE1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CC013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58633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25,553 </w:t>
            </w:r>
          </w:p>
        </w:tc>
        <w:tc>
          <w:tcPr>
            <w:tcW w:w="425" w:type="dxa"/>
            <w:tcBorders>
              <w:top w:val="nil"/>
              <w:left w:val="nil"/>
              <w:bottom w:val="nil"/>
              <w:right w:val="nil"/>
            </w:tcBorders>
            <w:noWrap/>
            <w:vAlign w:val="center"/>
            <w:hideMark/>
          </w:tcPr>
          <w:p w14:paraId="49E4127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A47FD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C978E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23,456 </w:t>
            </w:r>
          </w:p>
        </w:tc>
      </w:tr>
      <w:tr w:rsidR="008E6481" w:rsidRPr="00E831B9" w14:paraId="6D24AF8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77ECF3B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Bahamas</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584E7C3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00F20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426" w:type="dxa"/>
            <w:tcBorders>
              <w:top w:val="nil"/>
              <w:left w:val="nil"/>
              <w:bottom w:val="nil"/>
              <w:right w:val="nil"/>
            </w:tcBorders>
            <w:noWrap/>
            <w:vAlign w:val="center"/>
            <w:hideMark/>
          </w:tcPr>
          <w:p w14:paraId="7D519D0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0309D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9E2CC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715 </w:t>
            </w:r>
          </w:p>
        </w:tc>
        <w:tc>
          <w:tcPr>
            <w:tcW w:w="425" w:type="dxa"/>
            <w:tcBorders>
              <w:top w:val="nil"/>
              <w:left w:val="nil"/>
              <w:bottom w:val="nil"/>
              <w:right w:val="nil"/>
            </w:tcBorders>
            <w:noWrap/>
            <w:vAlign w:val="center"/>
            <w:hideMark/>
          </w:tcPr>
          <w:p w14:paraId="3929227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1CFED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69210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656 </w:t>
            </w:r>
          </w:p>
        </w:tc>
      </w:tr>
      <w:tr w:rsidR="008E6481" w:rsidRPr="00E831B9" w14:paraId="6EB7C76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336ED1C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Bahrein</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3D7232A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10D2FF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0.084</w:t>
            </w:r>
          </w:p>
        </w:tc>
        <w:tc>
          <w:tcPr>
            <w:tcW w:w="426" w:type="dxa"/>
            <w:tcBorders>
              <w:top w:val="nil"/>
              <w:left w:val="nil"/>
              <w:bottom w:val="nil"/>
              <w:right w:val="nil"/>
            </w:tcBorders>
            <w:noWrap/>
            <w:vAlign w:val="center"/>
            <w:hideMark/>
          </w:tcPr>
          <w:p w14:paraId="51F5082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4633E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4120A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2,032 </w:t>
            </w:r>
          </w:p>
        </w:tc>
        <w:tc>
          <w:tcPr>
            <w:tcW w:w="425" w:type="dxa"/>
            <w:tcBorders>
              <w:top w:val="nil"/>
              <w:left w:val="nil"/>
              <w:bottom w:val="nil"/>
              <w:right w:val="nil"/>
            </w:tcBorders>
            <w:noWrap/>
            <w:vAlign w:val="center"/>
            <w:hideMark/>
          </w:tcPr>
          <w:p w14:paraId="3D8F297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36C94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D42C6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1,865 </w:t>
            </w:r>
          </w:p>
        </w:tc>
      </w:tr>
      <w:tr w:rsidR="008E6481" w:rsidRPr="00E831B9" w14:paraId="3F3A74A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B689FE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Bélarus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7CBBF8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E7F90F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0.064</w:t>
            </w:r>
          </w:p>
        </w:tc>
        <w:tc>
          <w:tcPr>
            <w:tcW w:w="426" w:type="dxa"/>
            <w:tcBorders>
              <w:top w:val="nil"/>
              <w:left w:val="nil"/>
              <w:bottom w:val="nil"/>
              <w:right w:val="nil"/>
            </w:tcBorders>
            <w:noWrap/>
            <w:vAlign w:val="center"/>
            <w:hideMark/>
          </w:tcPr>
          <w:p w14:paraId="7EE9DF7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2E18C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8F6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1,543 </w:t>
            </w:r>
          </w:p>
        </w:tc>
        <w:tc>
          <w:tcPr>
            <w:tcW w:w="425" w:type="dxa"/>
            <w:tcBorders>
              <w:top w:val="nil"/>
              <w:left w:val="nil"/>
              <w:bottom w:val="nil"/>
              <w:right w:val="nil"/>
            </w:tcBorders>
            <w:noWrap/>
            <w:vAlign w:val="center"/>
            <w:hideMark/>
          </w:tcPr>
          <w:p w14:paraId="67A43A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6B10D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72628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1,416 </w:t>
            </w:r>
          </w:p>
        </w:tc>
      </w:tr>
      <w:tr w:rsidR="008E6481" w:rsidRPr="00E831B9" w14:paraId="7BDE0D1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09A6A4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Belgique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EEB5CB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0.828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65194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1.295</w:t>
            </w:r>
          </w:p>
        </w:tc>
        <w:tc>
          <w:tcPr>
            <w:tcW w:w="426" w:type="dxa"/>
            <w:tcBorders>
              <w:top w:val="nil"/>
              <w:left w:val="nil"/>
              <w:bottom w:val="nil"/>
              <w:right w:val="nil"/>
            </w:tcBorders>
            <w:noWrap/>
            <w:vAlign w:val="center"/>
            <w:hideMark/>
          </w:tcPr>
          <w:p w14:paraId="22C19EC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F4B0F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353B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31,159 </w:t>
            </w:r>
          </w:p>
        </w:tc>
        <w:tc>
          <w:tcPr>
            <w:tcW w:w="425" w:type="dxa"/>
            <w:tcBorders>
              <w:top w:val="nil"/>
              <w:left w:val="nil"/>
              <w:bottom w:val="nil"/>
              <w:right w:val="nil"/>
            </w:tcBorders>
            <w:noWrap/>
            <w:vAlign w:val="center"/>
            <w:hideMark/>
          </w:tcPr>
          <w:p w14:paraId="3B4267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87AF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28,442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570E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28,603 </w:t>
            </w:r>
          </w:p>
        </w:tc>
      </w:tr>
      <w:tr w:rsidR="008E6481" w:rsidRPr="00E831B9" w14:paraId="6EEB0D8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0A99C7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Bénin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5E4BBE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3086C1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3528C2B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C3D8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65D7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70FB27D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35346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29569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7940C36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A73FDB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Bhoutan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ED93C8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EF317B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5EE10B0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705B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81FF9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6D36FB8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5C424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68A9A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1D1C8105"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44963E7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Bolivie (État plurinational 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2E7E7B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5B090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426" w:type="dxa"/>
            <w:tcBorders>
              <w:top w:val="nil"/>
              <w:left w:val="nil"/>
              <w:bottom w:val="nil"/>
              <w:right w:val="nil"/>
            </w:tcBorders>
            <w:noWrap/>
            <w:vAlign w:val="center"/>
            <w:hideMark/>
          </w:tcPr>
          <w:p w14:paraId="01B39D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A8385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86801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715 </w:t>
            </w:r>
          </w:p>
        </w:tc>
        <w:tc>
          <w:tcPr>
            <w:tcW w:w="425" w:type="dxa"/>
            <w:tcBorders>
              <w:top w:val="nil"/>
              <w:left w:val="nil"/>
              <w:bottom w:val="nil"/>
              <w:right w:val="nil"/>
            </w:tcBorders>
            <w:noWrap/>
            <w:vAlign w:val="center"/>
            <w:hideMark/>
          </w:tcPr>
          <w:p w14:paraId="44EC76A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8FBF8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B36AF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656 </w:t>
            </w:r>
          </w:p>
        </w:tc>
      </w:tr>
      <w:tr w:rsidR="008E6481" w:rsidRPr="00E831B9" w14:paraId="6D192A7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98E621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Botswana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657402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C4468B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0.023</w:t>
            </w:r>
          </w:p>
        </w:tc>
        <w:tc>
          <w:tcPr>
            <w:tcW w:w="426" w:type="dxa"/>
            <w:tcBorders>
              <w:top w:val="nil"/>
              <w:left w:val="nil"/>
              <w:bottom w:val="nil"/>
              <w:right w:val="nil"/>
            </w:tcBorders>
            <w:noWrap/>
            <w:vAlign w:val="center"/>
            <w:hideMark/>
          </w:tcPr>
          <w:p w14:paraId="5772F5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3A42B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1F922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565 </w:t>
            </w:r>
          </w:p>
        </w:tc>
        <w:tc>
          <w:tcPr>
            <w:tcW w:w="425" w:type="dxa"/>
            <w:tcBorders>
              <w:top w:val="nil"/>
              <w:left w:val="nil"/>
              <w:bottom w:val="nil"/>
              <w:right w:val="nil"/>
            </w:tcBorders>
            <w:noWrap/>
            <w:vAlign w:val="center"/>
            <w:hideMark/>
          </w:tcPr>
          <w:p w14:paraId="0437745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76AC4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BB2F7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518 </w:t>
            </w:r>
          </w:p>
        </w:tc>
      </w:tr>
      <w:tr w:rsidR="008E6481" w:rsidRPr="00E831B9" w14:paraId="64E6EEED"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97E2A0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Brésil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82068C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E60605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3.148</w:t>
            </w:r>
          </w:p>
        </w:tc>
        <w:tc>
          <w:tcPr>
            <w:tcW w:w="426" w:type="dxa"/>
            <w:tcBorders>
              <w:top w:val="nil"/>
              <w:left w:val="nil"/>
              <w:bottom w:val="nil"/>
              <w:right w:val="nil"/>
            </w:tcBorders>
            <w:noWrap/>
            <w:vAlign w:val="center"/>
            <w:hideMark/>
          </w:tcPr>
          <w:p w14:paraId="225D303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10824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63C4A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75,756 </w:t>
            </w:r>
          </w:p>
        </w:tc>
        <w:tc>
          <w:tcPr>
            <w:tcW w:w="425" w:type="dxa"/>
            <w:tcBorders>
              <w:top w:val="nil"/>
              <w:left w:val="nil"/>
              <w:bottom w:val="nil"/>
              <w:right w:val="nil"/>
            </w:tcBorders>
            <w:noWrap/>
            <w:vAlign w:val="center"/>
            <w:hideMark/>
          </w:tcPr>
          <w:p w14:paraId="1E7B035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3B28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69,147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8A839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69,538 </w:t>
            </w:r>
          </w:p>
        </w:tc>
      </w:tr>
      <w:tr w:rsidR="008E6481" w:rsidRPr="00E831B9" w14:paraId="4B20803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A68E75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Bulgarie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57FEE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7E845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0.088</w:t>
            </w:r>
          </w:p>
        </w:tc>
        <w:tc>
          <w:tcPr>
            <w:tcW w:w="426" w:type="dxa"/>
            <w:tcBorders>
              <w:top w:val="nil"/>
              <w:left w:val="nil"/>
              <w:bottom w:val="nil"/>
              <w:right w:val="nil"/>
            </w:tcBorders>
            <w:noWrap/>
            <w:vAlign w:val="center"/>
            <w:hideMark/>
          </w:tcPr>
          <w:p w14:paraId="34D203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8CA3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A21A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2,107 </w:t>
            </w:r>
          </w:p>
        </w:tc>
        <w:tc>
          <w:tcPr>
            <w:tcW w:w="425" w:type="dxa"/>
            <w:tcBorders>
              <w:top w:val="nil"/>
              <w:left w:val="nil"/>
              <w:bottom w:val="nil"/>
              <w:right w:val="nil"/>
            </w:tcBorders>
            <w:noWrap/>
            <w:vAlign w:val="center"/>
            <w:hideMark/>
          </w:tcPr>
          <w:p w14:paraId="3DF122C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CF730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7D75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1,934 </w:t>
            </w:r>
          </w:p>
        </w:tc>
      </w:tr>
      <w:tr w:rsidR="008E6481" w:rsidRPr="00E831B9" w14:paraId="31191AE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8E2EC3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Burkina Faso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48D8D1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56B91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3AABD27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B5141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D0846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4F75544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2F7D1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DFA06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11EE2A9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B2921E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Burundi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407420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57E25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537CCF9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357EF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54CE2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3974A0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37965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8FBA6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0704B75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8E4359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Cambodge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5E9138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99E55D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0.011</w:t>
            </w:r>
          </w:p>
        </w:tc>
        <w:tc>
          <w:tcPr>
            <w:tcW w:w="426" w:type="dxa"/>
            <w:tcBorders>
              <w:top w:val="nil"/>
              <w:left w:val="nil"/>
              <w:bottom w:val="nil"/>
              <w:right w:val="nil"/>
            </w:tcBorders>
            <w:noWrap/>
            <w:vAlign w:val="center"/>
            <w:hideMark/>
          </w:tcPr>
          <w:p w14:paraId="0A4FFD5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B78D9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C075A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263 </w:t>
            </w:r>
          </w:p>
        </w:tc>
        <w:tc>
          <w:tcPr>
            <w:tcW w:w="425" w:type="dxa"/>
            <w:tcBorders>
              <w:top w:val="nil"/>
              <w:left w:val="nil"/>
              <w:bottom w:val="nil"/>
              <w:right w:val="nil"/>
            </w:tcBorders>
            <w:noWrap/>
            <w:vAlign w:val="center"/>
            <w:hideMark/>
          </w:tcPr>
          <w:p w14:paraId="5F6F968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EDF48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CBEB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r>
      <w:tr w:rsidR="008E6481" w:rsidRPr="00E831B9" w14:paraId="1BB9AEE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AFAAD9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Cameroun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DE19B8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317C7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0.020</w:t>
            </w:r>
          </w:p>
        </w:tc>
        <w:tc>
          <w:tcPr>
            <w:tcW w:w="426" w:type="dxa"/>
            <w:tcBorders>
              <w:top w:val="nil"/>
              <w:left w:val="nil"/>
              <w:bottom w:val="nil"/>
              <w:right w:val="nil"/>
            </w:tcBorders>
            <w:noWrap/>
            <w:vAlign w:val="center"/>
            <w:hideMark/>
          </w:tcPr>
          <w:p w14:paraId="3242153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33E9F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A2A70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489 </w:t>
            </w:r>
          </w:p>
        </w:tc>
        <w:tc>
          <w:tcPr>
            <w:tcW w:w="425" w:type="dxa"/>
            <w:tcBorders>
              <w:top w:val="nil"/>
              <w:left w:val="nil"/>
              <w:bottom w:val="nil"/>
              <w:right w:val="nil"/>
            </w:tcBorders>
            <w:noWrap/>
            <w:vAlign w:val="center"/>
            <w:hideMark/>
          </w:tcPr>
          <w:p w14:paraId="20EEA7A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A1E7D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48E65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449 </w:t>
            </w:r>
          </w:p>
        </w:tc>
      </w:tr>
      <w:tr w:rsidR="008E6481" w:rsidRPr="00E831B9" w14:paraId="2C8B21A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D770A0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Chine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AC8F7B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15.254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AD4691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23.858</w:t>
            </w:r>
          </w:p>
        </w:tc>
        <w:tc>
          <w:tcPr>
            <w:tcW w:w="426" w:type="dxa"/>
            <w:tcBorders>
              <w:top w:val="nil"/>
              <w:left w:val="nil"/>
              <w:bottom w:val="nil"/>
              <w:right w:val="nil"/>
            </w:tcBorders>
            <w:noWrap/>
            <w:vAlign w:val="center"/>
            <w:hideMark/>
          </w:tcPr>
          <w:p w14:paraId="31D0A55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6402D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578,043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CD3B0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574,058 </w:t>
            </w:r>
          </w:p>
        </w:tc>
        <w:tc>
          <w:tcPr>
            <w:tcW w:w="425" w:type="dxa"/>
            <w:tcBorders>
              <w:top w:val="nil"/>
              <w:left w:val="nil"/>
              <w:bottom w:val="nil"/>
              <w:right w:val="nil"/>
            </w:tcBorders>
            <w:noWrap/>
            <w:vAlign w:val="center"/>
            <w:hideMark/>
          </w:tcPr>
          <w:p w14:paraId="435E8EB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955F5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523,980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775F2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526,939 </w:t>
            </w:r>
          </w:p>
        </w:tc>
      </w:tr>
      <w:tr w:rsidR="008E6481" w:rsidRPr="00E831B9" w14:paraId="175554B8"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09606F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Comores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696E82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655350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2DE10A7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5C444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B48D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74A2271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C2D3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2A8C4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21B7A82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F9FDC2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Congo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2CD9E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54D633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14E4CF8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FA93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F3188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1C015F3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AEAF3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8418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235C6A9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DBB48A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Côte d'Ivoire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4DFBA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5F5A24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0.034</w:t>
            </w:r>
          </w:p>
        </w:tc>
        <w:tc>
          <w:tcPr>
            <w:tcW w:w="426" w:type="dxa"/>
            <w:tcBorders>
              <w:top w:val="nil"/>
              <w:left w:val="nil"/>
              <w:bottom w:val="nil"/>
              <w:right w:val="nil"/>
            </w:tcBorders>
            <w:noWrap/>
            <w:vAlign w:val="center"/>
            <w:hideMark/>
          </w:tcPr>
          <w:p w14:paraId="3B5EEFB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1EC6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C13EB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828 </w:t>
            </w:r>
          </w:p>
        </w:tc>
        <w:tc>
          <w:tcPr>
            <w:tcW w:w="425" w:type="dxa"/>
            <w:tcBorders>
              <w:top w:val="nil"/>
              <w:left w:val="nil"/>
              <w:bottom w:val="nil"/>
              <w:right w:val="nil"/>
            </w:tcBorders>
            <w:noWrap/>
            <w:vAlign w:val="center"/>
            <w:hideMark/>
          </w:tcPr>
          <w:p w14:paraId="6F8FF88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3E2B3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0D6EB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760 </w:t>
            </w:r>
          </w:p>
        </w:tc>
      </w:tr>
      <w:tr w:rsidR="008E6481" w:rsidRPr="00E831B9" w14:paraId="20C5EB0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B723CE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Croatie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8977B8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0.091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669DAE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0.142</w:t>
            </w:r>
          </w:p>
        </w:tc>
        <w:tc>
          <w:tcPr>
            <w:tcW w:w="426" w:type="dxa"/>
            <w:tcBorders>
              <w:top w:val="nil"/>
              <w:left w:val="nil"/>
              <w:bottom w:val="nil"/>
              <w:right w:val="nil"/>
            </w:tcBorders>
            <w:noWrap/>
            <w:vAlign w:val="center"/>
            <w:hideMark/>
          </w:tcPr>
          <w:p w14:paraId="6600B8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C0353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3,448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C7989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3,425 </w:t>
            </w:r>
          </w:p>
        </w:tc>
        <w:tc>
          <w:tcPr>
            <w:tcW w:w="425" w:type="dxa"/>
            <w:tcBorders>
              <w:top w:val="nil"/>
              <w:left w:val="nil"/>
              <w:bottom w:val="nil"/>
              <w:right w:val="nil"/>
            </w:tcBorders>
            <w:noWrap/>
            <w:vAlign w:val="center"/>
            <w:hideMark/>
          </w:tcPr>
          <w:p w14:paraId="30369A0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BEB91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D0291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3,144 </w:t>
            </w:r>
          </w:p>
        </w:tc>
      </w:tr>
      <w:tr w:rsidR="008E6481" w:rsidRPr="00E831B9" w14:paraId="30552D94" w14:textId="77777777" w:rsidTr="00BF727C">
        <w:trPr>
          <w:trHeight w:val="300"/>
        </w:trPr>
        <w:tc>
          <w:tcPr>
            <w:tcW w:w="1426" w:type="dxa"/>
            <w:tcBorders>
              <w:top w:val="single" w:sz="4" w:space="0" w:color="auto"/>
              <w:left w:val="single" w:sz="4" w:space="0" w:color="auto"/>
              <w:bottom w:val="single" w:sz="4" w:space="0" w:color="auto"/>
              <w:right w:val="single" w:sz="4" w:space="0" w:color="auto"/>
            </w:tcBorders>
            <w:hideMark/>
          </w:tcPr>
          <w:p w14:paraId="63D5DC1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Cuba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E69E7F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0.095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FF5387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0.149</w:t>
            </w:r>
          </w:p>
        </w:tc>
        <w:tc>
          <w:tcPr>
            <w:tcW w:w="426" w:type="dxa"/>
            <w:tcBorders>
              <w:top w:val="nil"/>
              <w:left w:val="nil"/>
              <w:bottom w:val="nil"/>
              <w:right w:val="nil"/>
            </w:tcBorders>
            <w:noWrap/>
            <w:vAlign w:val="center"/>
            <w:hideMark/>
          </w:tcPr>
          <w:p w14:paraId="5D82F9A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AF604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3,600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0CF52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3,575 </w:t>
            </w:r>
          </w:p>
        </w:tc>
        <w:tc>
          <w:tcPr>
            <w:tcW w:w="425" w:type="dxa"/>
            <w:tcBorders>
              <w:top w:val="nil"/>
              <w:left w:val="nil"/>
              <w:bottom w:val="nil"/>
              <w:right w:val="nil"/>
            </w:tcBorders>
            <w:noWrap/>
            <w:vAlign w:val="center"/>
            <w:hideMark/>
          </w:tcPr>
          <w:p w14:paraId="2726D5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E50F7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8FE51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3,282 </w:t>
            </w:r>
          </w:p>
        </w:tc>
      </w:tr>
      <w:tr w:rsidR="008E6481" w:rsidRPr="00E831B9" w14:paraId="6BF98ACD"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EC2486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Danemark</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6075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5923A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0.865</w:t>
            </w:r>
          </w:p>
        </w:tc>
        <w:tc>
          <w:tcPr>
            <w:tcW w:w="426" w:type="dxa"/>
            <w:tcBorders>
              <w:top w:val="nil"/>
              <w:left w:val="nil"/>
              <w:bottom w:val="nil"/>
              <w:right w:val="nil"/>
            </w:tcBorders>
            <w:noWrap/>
            <w:vAlign w:val="center"/>
            <w:hideMark/>
          </w:tcPr>
          <w:p w14:paraId="75EA052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D3CE0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20,956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94CDB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20,811 </w:t>
            </w:r>
          </w:p>
        </w:tc>
        <w:tc>
          <w:tcPr>
            <w:tcW w:w="425" w:type="dxa"/>
            <w:tcBorders>
              <w:top w:val="nil"/>
              <w:left w:val="nil"/>
              <w:bottom w:val="nil"/>
              <w:right w:val="nil"/>
            </w:tcBorders>
            <w:noWrap/>
            <w:vAlign w:val="center"/>
            <w:hideMark/>
          </w:tcPr>
          <w:p w14:paraId="34A4F57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6AC0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18,996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795D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19,103 </w:t>
            </w:r>
          </w:p>
        </w:tc>
      </w:tr>
      <w:tr w:rsidR="008E6481" w:rsidRPr="00E831B9" w14:paraId="4DD7FFD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F4EBE6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Djibouti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AEC416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96C6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2750607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91A6F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BF6DF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59EA1F2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B907A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66B91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6162FFA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27E124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Égypte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98FF2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0.139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251485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0.217</w:t>
            </w:r>
          </w:p>
        </w:tc>
        <w:tc>
          <w:tcPr>
            <w:tcW w:w="426" w:type="dxa"/>
            <w:tcBorders>
              <w:top w:val="nil"/>
              <w:left w:val="nil"/>
              <w:bottom w:val="nil"/>
              <w:right w:val="nil"/>
            </w:tcBorders>
            <w:noWrap/>
            <w:vAlign w:val="center"/>
            <w:hideMark/>
          </w:tcPr>
          <w:p w14:paraId="13508BF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17621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5,267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1A1B5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5,231 </w:t>
            </w:r>
          </w:p>
        </w:tc>
        <w:tc>
          <w:tcPr>
            <w:tcW w:w="425" w:type="dxa"/>
            <w:tcBorders>
              <w:top w:val="nil"/>
              <w:left w:val="nil"/>
              <w:bottom w:val="nil"/>
              <w:right w:val="nil"/>
            </w:tcBorders>
            <w:noWrap/>
            <w:vAlign w:val="center"/>
            <w:hideMark/>
          </w:tcPr>
          <w:p w14:paraId="64989BE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A27E1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4,775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CCB5A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4,802 </w:t>
            </w:r>
          </w:p>
        </w:tc>
      </w:tr>
      <w:tr w:rsidR="008E6481" w:rsidRPr="00E831B9" w14:paraId="5D78A4D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DF64D8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Émirats arabes unis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D0A410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0.635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D6CF6A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0.993</w:t>
            </w:r>
          </w:p>
        </w:tc>
        <w:tc>
          <w:tcPr>
            <w:tcW w:w="426" w:type="dxa"/>
            <w:tcBorders>
              <w:top w:val="nil"/>
              <w:left w:val="nil"/>
              <w:bottom w:val="nil"/>
              <w:right w:val="nil"/>
            </w:tcBorders>
            <w:noWrap/>
            <w:vAlign w:val="center"/>
            <w:hideMark/>
          </w:tcPr>
          <w:p w14:paraId="083FCB2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61402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24,063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E6FFB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23,896 </w:t>
            </w:r>
          </w:p>
        </w:tc>
        <w:tc>
          <w:tcPr>
            <w:tcW w:w="425" w:type="dxa"/>
            <w:tcBorders>
              <w:top w:val="nil"/>
              <w:left w:val="nil"/>
              <w:bottom w:val="nil"/>
              <w:right w:val="nil"/>
            </w:tcBorders>
            <w:noWrap/>
            <w:vAlign w:val="center"/>
            <w:hideMark/>
          </w:tcPr>
          <w:p w14:paraId="33ED10B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A7BC7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21,812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F4DAB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21,936 </w:t>
            </w:r>
          </w:p>
        </w:tc>
      </w:tr>
      <w:tr w:rsidR="008E6481" w:rsidRPr="00E831B9" w14:paraId="5A0D062D"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8594CB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Équateur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4E1A6B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FC5428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0.120</w:t>
            </w:r>
          </w:p>
        </w:tc>
        <w:tc>
          <w:tcPr>
            <w:tcW w:w="426" w:type="dxa"/>
            <w:tcBorders>
              <w:top w:val="nil"/>
              <w:left w:val="nil"/>
              <w:bottom w:val="nil"/>
              <w:right w:val="nil"/>
            </w:tcBorders>
            <w:noWrap/>
            <w:vAlign w:val="center"/>
            <w:hideMark/>
          </w:tcPr>
          <w:p w14:paraId="3D94ECA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48DAA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F913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2,898 </w:t>
            </w:r>
          </w:p>
        </w:tc>
        <w:tc>
          <w:tcPr>
            <w:tcW w:w="425" w:type="dxa"/>
            <w:tcBorders>
              <w:top w:val="nil"/>
              <w:left w:val="nil"/>
              <w:bottom w:val="nil"/>
              <w:right w:val="nil"/>
            </w:tcBorders>
            <w:noWrap/>
            <w:vAlign w:val="center"/>
            <w:hideMark/>
          </w:tcPr>
          <w:p w14:paraId="3C78B4B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B9171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B77B9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2,660 </w:t>
            </w:r>
          </w:p>
        </w:tc>
      </w:tr>
      <w:tr w:rsidR="008E6481" w:rsidRPr="00E831B9" w14:paraId="7DA0D0D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0B2E0A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Érythrée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960A37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B6B9B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6A4B321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CE653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0DD14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1B22C3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AD016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1B9E9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2B65A05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D789FD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Espagne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799164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6F8A8D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3.338</w:t>
            </w:r>
          </w:p>
        </w:tc>
        <w:tc>
          <w:tcPr>
            <w:tcW w:w="426" w:type="dxa"/>
            <w:tcBorders>
              <w:top w:val="nil"/>
              <w:left w:val="nil"/>
              <w:bottom w:val="nil"/>
              <w:right w:val="nil"/>
            </w:tcBorders>
            <w:noWrap/>
            <w:vAlign w:val="center"/>
            <w:hideMark/>
          </w:tcPr>
          <w:p w14:paraId="0C71198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EDA5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80,867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E5200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80,310 </w:t>
            </w:r>
          </w:p>
        </w:tc>
        <w:tc>
          <w:tcPr>
            <w:tcW w:w="425" w:type="dxa"/>
            <w:tcBorders>
              <w:top w:val="nil"/>
              <w:left w:val="nil"/>
              <w:bottom w:val="nil"/>
              <w:right w:val="nil"/>
            </w:tcBorders>
            <w:noWrap/>
            <w:vAlign w:val="center"/>
            <w:hideMark/>
          </w:tcPr>
          <w:p w14:paraId="5D0AB77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2CFA9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73,304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95583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73,717 </w:t>
            </w:r>
          </w:p>
        </w:tc>
      </w:tr>
      <w:tr w:rsidR="008E6481" w:rsidRPr="00E831B9" w14:paraId="6CB9EB2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4C47D7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Estonie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10E655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051D70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0.069</w:t>
            </w:r>
          </w:p>
        </w:tc>
        <w:tc>
          <w:tcPr>
            <w:tcW w:w="426" w:type="dxa"/>
            <w:tcBorders>
              <w:top w:val="nil"/>
              <w:left w:val="nil"/>
              <w:bottom w:val="nil"/>
              <w:right w:val="nil"/>
            </w:tcBorders>
            <w:noWrap/>
            <w:vAlign w:val="center"/>
            <w:hideMark/>
          </w:tcPr>
          <w:p w14:paraId="2EB2F2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FB98C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21313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1,656 </w:t>
            </w:r>
          </w:p>
        </w:tc>
        <w:tc>
          <w:tcPr>
            <w:tcW w:w="425" w:type="dxa"/>
            <w:tcBorders>
              <w:top w:val="nil"/>
              <w:left w:val="nil"/>
              <w:bottom w:val="nil"/>
              <w:right w:val="nil"/>
            </w:tcBorders>
            <w:noWrap/>
            <w:vAlign w:val="center"/>
            <w:hideMark/>
          </w:tcPr>
          <w:p w14:paraId="306A98F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7A671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D0A0E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1,520 </w:t>
            </w:r>
          </w:p>
        </w:tc>
      </w:tr>
      <w:tr w:rsidR="008E6481" w:rsidRPr="00E831B9" w14:paraId="6CD03AF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37F0F3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Eswatini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C774E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80E53F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58B705A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611E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E59D5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0BD1FA8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85192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2306F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5DBA476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B72861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Éthiopie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38E3BE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9BEA5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727945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796B8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1FD24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51D276E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298EC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5868D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54E9981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E51678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Fidji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3FE43B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C79C0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15E30D8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8A3D1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57A2A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5906E88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14894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E2F54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4C27274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07B78C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Finlande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BD5316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0.417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CD4FE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0.652</w:t>
            </w:r>
          </w:p>
        </w:tc>
        <w:tc>
          <w:tcPr>
            <w:tcW w:w="426" w:type="dxa"/>
            <w:tcBorders>
              <w:top w:val="nil"/>
              <w:left w:val="nil"/>
              <w:bottom w:val="nil"/>
              <w:right w:val="nil"/>
            </w:tcBorders>
            <w:noWrap/>
            <w:vAlign w:val="center"/>
            <w:hideMark/>
          </w:tcPr>
          <w:p w14:paraId="122EBCE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11CD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15,802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0B2A1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15,693 </w:t>
            </w:r>
          </w:p>
        </w:tc>
        <w:tc>
          <w:tcPr>
            <w:tcW w:w="425" w:type="dxa"/>
            <w:tcBorders>
              <w:top w:val="nil"/>
              <w:left w:val="nil"/>
              <w:bottom w:val="nil"/>
              <w:right w:val="nil"/>
            </w:tcBorders>
            <w:noWrap/>
            <w:vAlign w:val="center"/>
            <w:hideMark/>
          </w:tcPr>
          <w:p w14:paraId="0B5A13C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B4F92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C73AC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14,405 </w:t>
            </w:r>
          </w:p>
        </w:tc>
      </w:tr>
      <w:tr w:rsidR="008E6481" w:rsidRPr="00E831B9" w14:paraId="00B74AD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519DA9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France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BE3442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4.318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8BB0E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6.754</w:t>
            </w:r>
          </w:p>
        </w:tc>
        <w:tc>
          <w:tcPr>
            <w:tcW w:w="426" w:type="dxa"/>
            <w:tcBorders>
              <w:top w:val="nil"/>
              <w:left w:val="nil"/>
              <w:bottom w:val="nil"/>
              <w:right w:val="nil"/>
            </w:tcBorders>
            <w:noWrap/>
            <w:vAlign w:val="center"/>
            <w:hideMark/>
          </w:tcPr>
          <w:p w14:paraId="3B31892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67A05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163,629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80120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162,501 </w:t>
            </w:r>
          </w:p>
        </w:tc>
        <w:tc>
          <w:tcPr>
            <w:tcW w:w="425" w:type="dxa"/>
            <w:tcBorders>
              <w:top w:val="nil"/>
              <w:left w:val="nil"/>
              <w:bottom w:val="nil"/>
              <w:right w:val="nil"/>
            </w:tcBorders>
            <w:noWrap/>
            <w:vAlign w:val="center"/>
            <w:hideMark/>
          </w:tcPr>
          <w:p w14:paraId="4C3FCB3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64CE4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148,325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4B884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149,162 </w:t>
            </w:r>
          </w:p>
        </w:tc>
      </w:tr>
      <w:tr w:rsidR="008E6481" w:rsidRPr="00E831B9" w14:paraId="50BCC54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2BE94B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Gabon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45BE0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3D210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0.020</w:t>
            </w:r>
          </w:p>
        </w:tc>
        <w:tc>
          <w:tcPr>
            <w:tcW w:w="426" w:type="dxa"/>
            <w:tcBorders>
              <w:top w:val="nil"/>
              <w:left w:val="nil"/>
              <w:bottom w:val="nil"/>
              <w:right w:val="nil"/>
            </w:tcBorders>
            <w:noWrap/>
            <w:vAlign w:val="center"/>
            <w:hideMark/>
          </w:tcPr>
          <w:p w14:paraId="6CCA19C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4B0D8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52DD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489 </w:t>
            </w:r>
          </w:p>
        </w:tc>
        <w:tc>
          <w:tcPr>
            <w:tcW w:w="425" w:type="dxa"/>
            <w:tcBorders>
              <w:top w:val="nil"/>
              <w:left w:val="nil"/>
              <w:bottom w:val="nil"/>
              <w:right w:val="nil"/>
            </w:tcBorders>
            <w:noWrap/>
            <w:vAlign w:val="center"/>
            <w:hideMark/>
          </w:tcPr>
          <w:p w14:paraId="57FB8E6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926F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BF7A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449 </w:t>
            </w:r>
          </w:p>
        </w:tc>
      </w:tr>
      <w:tr w:rsidR="008E6481" w:rsidRPr="00E831B9" w14:paraId="1C2C004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4E8788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Gambie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565919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48E21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0B9A6E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8DC0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2E0B5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04754B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EB450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C41A2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5F82C13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F13101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Ghana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95CFE9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FA00EE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0.038</w:t>
            </w:r>
          </w:p>
        </w:tc>
        <w:tc>
          <w:tcPr>
            <w:tcW w:w="426" w:type="dxa"/>
            <w:tcBorders>
              <w:top w:val="nil"/>
              <w:left w:val="nil"/>
              <w:bottom w:val="nil"/>
              <w:right w:val="nil"/>
            </w:tcBorders>
            <w:noWrap/>
            <w:vAlign w:val="center"/>
            <w:hideMark/>
          </w:tcPr>
          <w:p w14:paraId="3A69376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7EF86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0D6C8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903 </w:t>
            </w:r>
          </w:p>
        </w:tc>
        <w:tc>
          <w:tcPr>
            <w:tcW w:w="425" w:type="dxa"/>
            <w:tcBorders>
              <w:top w:val="nil"/>
              <w:left w:val="nil"/>
              <w:bottom w:val="nil"/>
              <w:right w:val="nil"/>
            </w:tcBorders>
            <w:noWrap/>
            <w:vAlign w:val="center"/>
            <w:hideMark/>
          </w:tcPr>
          <w:p w14:paraId="3109457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BBD36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AB08E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829 </w:t>
            </w:r>
          </w:p>
        </w:tc>
      </w:tr>
      <w:tr w:rsidR="008E6481" w:rsidRPr="00E831B9" w14:paraId="27FC798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63A651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Grèce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946147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0.325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08B76D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0.508</w:t>
            </w:r>
          </w:p>
        </w:tc>
        <w:tc>
          <w:tcPr>
            <w:tcW w:w="426" w:type="dxa"/>
            <w:tcBorders>
              <w:top w:val="nil"/>
              <w:left w:val="nil"/>
              <w:bottom w:val="nil"/>
              <w:right w:val="nil"/>
            </w:tcBorders>
            <w:noWrap/>
            <w:vAlign w:val="center"/>
            <w:hideMark/>
          </w:tcPr>
          <w:p w14:paraId="515AE1B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91C12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AC04A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12,231 </w:t>
            </w:r>
          </w:p>
        </w:tc>
        <w:tc>
          <w:tcPr>
            <w:tcW w:w="425" w:type="dxa"/>
            <w:tcBorders>
              <w:top w:val="nil"/>
              <w:left w:val="nil"/>
              <w:bottom w:val="nil"/>
              <w:right w:val="nil"/>
            </w:tcBorders>
            <w:noWrap/>
            <w:vAlign w:val="center"/>
            <w:hideMark/>
          </w:tcPr>
          <w:p w14:paraId="223B74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FCB92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11,164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5827D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11,227 </w:t>
            </w:r>
          </w:p>
        </w:tc>
      </w:tr>
      <w:tr w:rsidR="008E6481" w:rsidRPr="00E831B9" w14:paraId="2D9CECE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BCF32D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Guatemala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6DF4E0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FC16B8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0.064</w:t>
            </w:r>
          </w:p>
        </w:tc>
        <w:tc>
          <w:tcPr>
            <w:tcW w:w="426" w:type="dxa"/>
            <w:tcBorders>
              <w:top w:val="nil"/>
              <w:left w:val="nil"/>
              <w:bottom w:val="nil"/>
              <w:right w:val="nil"/>
            </w:tcBorders>
            <w:noWrap/>
            <w:vAlign w:val="center"/>
            <w:hideMark/>
          </w:tcPr>
          <w:p w14:paraId="6A465BE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417D1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69E8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1,543 </w:t>
            </w:r>
          </w:p>
        </w:tc>
        <w:tc>
          <w:tcPr>
            <w:tcW w:w="425" w:type="dxa"/>
            <w:tcBorders>
              <w:top w:val="nil"/>
              <w:left w:val="nil"/>
              <w:bottom w:val="nil"/>
              <w:right w:val="nil"/>
            </w:tcBorders>
            <w:noWrap/>
            <w:vAlign w:val="center"/>
            <w:hideMark/>
          </w:tcPr>
          <w:p w14:paraId="41199DB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C388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4B66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1,416 </w:t>
            </w:r>
          </w:p>
        </w:tc>
      </w:tr>
      <w:tr w:rsidR="008E6481" w:rsidRPr="00E831B9" w14:paraId="29390DA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8381D5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Guinée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BC9CBB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79958A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426" w:type="dxa"/>
            <w:tcBorders>
              <w:top w:val="nil"/>
              <w:left w:val="nil"/>
              <w:bottom w:val="nil"/>
              <w:right w:val="nil"/>
            </w:tcBorders>
            <w:noWrap/>
            <w:vAlign w:val="center"/>
            <w:hideMark/>
          </w:tcPr>
          <w:p w14:paraId="40EA5C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F13A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64C7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 </w:t>
            </w:r>
          </w:p>
        </w:tc>
        <w:tc>
          <w:tcPr>
            <w:tcW w:w="425" w:type="dxa"/>
            <w:tcBorders>
              <w:top w:val="nil"/>
              <w:left w:val="nil"/>
              <w:bottom w:val="nil"/>
              <w:right w:val="nil"/>
            </w:tcBorders>
            <w:noWrap/>
            <w:vAlign w:val="center"/>
            <w:hideMark/>
          </w:tcPr>
          <w:p w14:paraId="534D26F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DCB9E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D3D90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104 </w:t>
            </w:r>
          </w:p>
        </w:tc>
      </w:tr>
      <w:tr w:rsidR="008E6481" w:rsidRPr="00E831B9" w14:paraId="483BE6C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CCC7C2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Guinée-Bissau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BC4CE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82DEE4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451BC70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AE52B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A74EA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7C8059C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00A7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35C10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4EFDE9A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D11AFC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Guyana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A90F0F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579B3E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38F7CC9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7143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42119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42A9C81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6CF17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8526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261E3A6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DFA446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Honduras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51FD46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1234B8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0.014</w:t>
            </w:r>
          </w:p>
        </w:tc>
        <w:tc>
          <w:tcPr>
            <w:tcW w:w="426" w:type="dxa"/>
            <w:tcBorders>
              <w:top w:val="nil"/>
              <w:left w:val="nil"/>
              <w:bottom w:val="nil"/>
              <w:right w:val="nil"/>
            </w:tcBorders>
            <w:noWrap/>
            <w:vAlign w:val="center"/>
            <w:hideMark/>
          </w:tcPr>
          <w:p w14:paraId="32146B8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6E07D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2E94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339 </w:t>
            </w:r>
          </w:p>
        </w:tc>
        <w:tc>
          <w:tcPr>
            <w:tcW w:w="425" w:type="dxa"/>
            <w:tcBorders>
              <w:top w:val="nil"/>
              <w:left w:val="nil"/>
              <w:bottom w:val="nil"/>
              <w:right w:val="nil"/>
            </w:tcBorders>
            <w:noWrap/>
            <w:vAlign w:val="center"/>
            <w:hideMark/>
          </w:tcPr>
          <w:p w14:paraId="41FEEA3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6CE4F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9820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311 </w:t>
            </w:r>
          </w:p>
        </w:tc>
      </w:tr>
      <w:tr w:rsidR="008E6481" w:rsidRPr="00E831B9" w14:paraId="4712209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0B4024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Hongrie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4C8046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85CEC0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0.357</w:t>
            </w:r>
          </w:p>
        </w:tc>
        <w:tc>
          <w:tcPr>
            <w:tcW w:w="426" w:type="dxa"/>
            <w:tcBorders>
              <w:top w:val="nil"/>
              <w:left w:val="nil"/>
              <w:bottom w:val="nil"/>
              <w:right w:val="nil"/>
            </w:tcBorders>
            <w:noWrap/>
            <w:vAlign w:val="center"/>
            <w:hideMark/>
          </w:tcPr>
          <w:p w14:paraId="2FD8C7B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7300F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F8C7C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8,580 </w:t>
            </w:r>
          </w:p>
        </w:tc>
        <w:tc>
          <w:tcPr>
            <w:tcW w:w="425" w:type="dxa"/>
            <w:tcBorders>
              <w:top w:val="nil"/>
              <w:left w:val="nil"/>
              <w:bottom w:val="nil"/>
              <w:right w:val="nil"/>
            </w:tcBorders>
            <w:noWrap/>
            <w:vAlign w:val="center"/>
            <w:hideMark/>
          </w:tcPr>
          <w:p w14:paraId="1B14815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B2F05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7,832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BA747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7,876 </w:t>
            </w:r>
          </w:p>
        </w:tc>
      </w:tr>
      <w:tr w:rsidR="008E6481" w:rsidRPr="00E831B9" w14:paraId="758E82C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D791F5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Inde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AB4285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C7B91D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1.633</w:t>
            </w:r>
          </w:p>
        </w:tc>
        <w:tc>
          <w:tcPr>
            <w:tcW w:w="426" w:type="dxa"/>
            <w:tcBorders>
              <w:top w:val="nil"/>
              <w:left w:val="nil"/>
              <w:bottom w:val="nil"/>
              <w:right w:val="nil"/>
            </w:tcBorders>
            <w:noWrap/>
            <w:vAlign w:val="center"/>
            <w:hideMark/>
          </w:tcPr>
          <w:p w14:paraId="2B973DA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24E1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39,562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DA57B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39,289 </w:t>
            </w:r>
          </w:p>
        </w:tc>
        <w:tc>
          <w:tcPr>
            <w:tcW w:w="425" w:type="dxa"/>
            <w:tcBorders>
              <w:top w:val="nil"/>
              <w:left w:val="nil"/>
              <w:bottom w:val="nil"/>
              <w:right w:val="nil"/>
            </w:tcBorders>
            <w:noWrap/>
            <w:vAlign w:val="center"/>
            <w:hideMark/>
          </w:tcPr>
          <w:p w14:paraId="5464A0F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80CDB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35,862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60F47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36,064 </w:t>
            </w:r>
          </w:p>
        </w:tc>
      </w:tr>
      <w:tr w:rsidR="008E6481" w:rsidRPr="00E831B9" w14:paraId="26A44558"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73B92C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Indonésie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37C07E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0.549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848411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0.859</w:t>
            </w:r>
          </w:p>
        </w:tc>
        <w:tc>
          <w:tcPr>
            <w:tcW w:w="426" w:type="dxa"/>
            <w:tcBorders>
              <w:top w:val="nil"/>
              <w:left w:val="nil"/>
              <w:bottom w:val="nil"/>
              <w:right w:val="nil"/>
            </w:tcBorders>
            <w:noWrap/>
            <w:vAlign w:val="center"/>
            <w:hideMark/>
          </w:tcPr>
          <w:p w14:paraId="56F6328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FE163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20,804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A7821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20,661 </w:t>
            </w:r>
          </w:p>
        </w:tc>
        <w:tc>
          <w:tcPr>
            <w:tcW w:w="425" w:type="dxa"/>
            <w:tcBorders>
              <w:top w:val="nil"/>
              <w:left w:val="nil"/>
              <w:bottom w:val="nil"/>
              <w:right w:val="nil"/>
            </w:tcBorders>
            <w:noWrap/>
            <w:vAlign w:val="center"/>
            <w:hideMark/>
          </w:tcPr>
          <w:p w14:paraId="5036901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426CC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536DB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18,965 </w:t>
            </w:r>
          </w:p>
        </w:tc>
      </w:tr>
      <w:tr w:rsidR="008E6481" w:rsidRPr="00E831B9" w14:paraId="3FBE3DD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705083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Japon</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671968F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8.033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4DBD78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12.564</w:t>
            </w:r>
          </w:p>
        </w:tc>
        <w:tc>
          <w:tcPr>
            <w:tcW w:w="426" w:type="dxa"/>
            <w:tcBorders>
              <w:top w:val="nil"/>
              <w:left w:val="nil"/>
              <w:bottom w:val="nil"/>
              <w:right w:val="nil"/>
            </w:tcBorders>
            <w:noWrap/>
            <w:vAlign w:val="center"/>
            <w:hideMark/>
          </w:tcPr>
          <w:p w14:paraId="10E7C75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D7D72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304,406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66F9D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302,308 </w:t>
            </w:r>
          </w:p>
        </w:tc>
        <w:tc>
          <w:tcPr>
            <w:tcW w:w="425" w:type="dxa"/>
            <w:tcBorders>
              <w:top w:val="nil"/>
              <w:left w:val="nil"/>
              <w:bottom w:val="nil"/>
              <w:right w:val="nil"/>
            </w:tcBorders>
            <w:noWrap/>
            <w:vAlign w:val="center"/>
            <w:hideMark/>
          </w:tcPr>
          <w:p w14:paraId="268BB02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F1BC7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275,936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D7AA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277,494 </w:t>
            </w:r>
          </w:p>
        </w:tc>
      </w:tr>
      <w:tr w:rsidR="008E6481" w:rsidRPr="00E831B9" w14:paraId="279E857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0578D5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Jordanie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9D7195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BF37E9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0.034</w:t>
            </w:r>
          </w:p>
        </w:tc>
        <w:tc>
          <w:tcPr>
            <w:tcW w:w="426" w:type="dxa"/>
            <w:tcBorders>
              <w:top w:val="nil"/>
              <w:left w:val="nil"/>
              <w:bottom w:val="nil"/>
              <w:right w:val="nil"/>
            </w:tcBorders>
            <w:noWrap/>
            <w:vAlign w:val="center"/>
            <w:hideMark/>
          </w:tcPr>
          <w:p w14:paraId="174D1FC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C81D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1A272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828 </w:t>
            </w:r>
          </w:p>
        </w:tc>
        <w:tc>
          <w:tcPr>
            <w:tcW w:w="425" w:type="dxa"/>
            <w:tcBorders>
              <w:top w:val="nil"/>
              <w:left w:val="nil"/>
              <w:bottom w:val="nil"/>
              <w:right w:val="nil"/>
            </w:tcBorders>
            <w:noWrap/>
            <w:vAlign w:val="center"/>
            <w:hideMark/>
          </w:tcPr>
          <w:p w14:paraId="625C3AB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453F8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A29E4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760 </w:t>
            </w:r>
          </w:p>
        </w:tc>
      </w:tr>
      <w:tr w:rsidR="008E6481" w:rsidRPr="00E831B9" w14:paraId="69F1658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772521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Kazakhstan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7C3F08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EE6E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0.208</w:t>
            </w:r>
          </w:p>
        </w:tc>
        <w:tc>
          <w:tcPr>
            <w:tcW w:w="426" w:type="dxa"/>
            <w:tcBorders>
              <w:top w:val="nil"/>
              <w:left w:val="nil"/>
              <w:bottom w:val="nil"/>
              <w:right w:val="nil"/>
            </w:tcBorders>
            <w:noWrap/>
            <w:vAlign w:val="center"/>
            <w:hideMark/>
          </w:tcPr>
          <w:p w14:paraId="5020D52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9D249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5,040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9160E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5,005 </w:t>
            </w:r>
          </w:p>
        </w:tc>
        <w:tc>
          <w:tcPr>
            <w:tcW w:w="425" w:type="dxa"/>
            <w:tcBorders>
              <w:top w:val="nil"/>
              <w:left w:val="nil"/>
              <w:bottom w:val="nil"/>
              <w:right w:val="nil"/>
            </w:tcBorders>
            <w:noWrap/>
            <w:vAlign w:val="center"/>
            <w:hideMark/>
          </w:tcPr>
          <w:p w14:paraId="553FC35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36457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12A92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4,594 </w:t>
            </w:r>
          </w:p>
        </w:tc>
      </w:tr>
      <w:tr w:rsidR="008E6481" w:rsidRPr="00E831B9" w14:paraId="58475B5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CD217F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Kenya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2EDF94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E8018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0.047</w:t>
            </w:r>
          </w:p>
        </w:tc>
        <w:tc>
          <w:tcPr>
            <w:tcW w:w="426" w:type="dxa"/>
            <w:tcBorders>
              <w:top w:val="nil"/>
              <w:left w:val="nil"/>
              <w:bottom w:val="nil"/>
              <w:right w:val="nil"/>
            </w:tcBorders>
            <w:noWrap/>
            <w:vAlign w:val="center"/>
            <w:hideMark/>
          </w:tcPr>
          <w:p w14:paraId="632AFBA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047E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84F9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1,129 </w:t>
            </w:r>
          </w:p>
        </w:tc>
        <w:tc>
          <w:tcPr>
            <w:tcW w:w="425" w:type="dxa"/>
            <w:tcBorders>
              <w:top w:val="nil"/>
              <w:left w:val="nil"/>
              <w:bottom w:val="nil"/>
              <w:right w:val="nil"/>
            </w:tcBorders>
            <w:noWrap/>
            <w:vAlign w:val="center"/>
            <w:hideMark/>
          </w:tcPr>
          <w:p w14:paraId="2E6462F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3588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CE0FF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1,036 </w:t>
            </w:r>
          </w:p>
        </w:tc>
      </w:tr>
      <w:tr w:rsidR="008E6481" w:rsidRPr="00E831B9" w14:paraId="04F2DD7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488B01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Kirghizistan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AD829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1C6FB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29B0F90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4E66B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C69CB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7D781C4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E2E3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30608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6761C1A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427560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Kiribati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41C3A0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9EB4FE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0365023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130C1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C4925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4E2F23B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79227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2B9E3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085E47C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C4E296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Koweït</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D97F3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78365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0.366</w:t>
            </w:r>
          </w:p>
        </w:tc>
        <w:tc>
          <w:tcPr>
            <w:tcW w:w="426" w:type="dxa"/>
            <w:tcBorders>
              <w:top w:val="nil"/>
              <w:left w:val="nil"/>
              <w:bottom w:val="nil"/>
              <w:right w:val="nil"/>
            </w:tcBorders>
            <w:noWrap/>
            <w:vAlign w:val="center"/>
            <w:hideMark/>
          </w:tcPr>
          <w:p w14:paraId="73CA2E2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5979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A9C77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8,806 </w:t>
            </w:r>
          </w:p>
        </w:tc>
        <w:tc>
          <w:tcPr>
            <w:tcW w:w="425" w:type="dxa"/>
            <w:tcBorders>
              <w:top w:val="nil"/>
              <w:left w:val="nil"/>
              <w:bottom w:val="nil"/>
              <w:right w:val="nil"/>
            </w:tcBorders>
            <w:noWrap/>
            <w:vAlign w:val="center"/>
            <w:hideMark/>
          </w:tcPr>
          <w:p w14:paraId="4154D61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A56E3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8,038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813F1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8,083 </w:t>
            </w:r>
          </w:p>
        </w:tc>
      </w:tr>
      <w:tr w:rsidR="008E6481" w:rsidRPr="00E831B9" w14:paraId="2F8B265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3F4386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Lesotho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B25314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CDFFA1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0789E58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38179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EE76C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6150094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81108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650C0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3FF3629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84B6BA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Liban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06D52B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D0AEBA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0.056</w:t>
            </w:r>
          </w:p>
        </w:tc>
        <w:tc>
          <w:tcPr>
            <w:tcW w:w="426" w:type="dxa"/>
            <w:tcBorders>
              <w:top w:val="nil"/>
              <w:left w:val="nil"/>
              <w:bottom w:val="nil"/>
              <w:right w:val="nil"/>
            </w:tcBorders>
            <w:noWrap/>
            <w:vAlign w:val="center"/>
            <w:hideMark/>
          </w:tcPr>
          <w:p w14:paraId="77004AB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3EA2B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F56A0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1,355 </w:t>
            </w:r>
          </w:p>
        </w:tc>
        <w:tc>
          <w:tcPr>
            <w:tcW w:w="425" w:type="dxa"/>
            <w:tcBorders>
              <w:top w:val="nil"/>
              <w:left w:val="nil"/>
              <w:bottom w:val="nil"/>
              <w:right w:val="nil"/>
            </w:tcBorders>
            <w:noWrap/>
            <w:vAlign w:val="center"/>
            <w:hideMark/>
          </w:tcPr>
          <w:p w14:paraId="73F23C3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FC7B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2134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1,244 </w:t>
            </w:r>
          </w:p>
        </w:tc>
      </w:tr>
      <w:tr w:rsidR="008E6481" w:rsidRPr="00E831B9" w14:paraId="774C823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71AAEBE"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Liberia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5AEB87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AE6A5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6D7A93B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81547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91CD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229579C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6E879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55593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5C54B2B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D2DA0F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Luxembourg</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A85547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80705B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0.106</w:t>
            </w:r>
          </w:p>
        </w:tc>
        <w:tc>
          <w:tcPr>
            <w:tcW w:w="426" w:type="dxa"/>
            <w:tcBorders>
              <w:top w:val="nil"/>
              <w:left w:val="nil"/>
              <w:bottom w:val="nil"/>
              <w:right w:val="nil"/>
            </w:tcBorders>
            <w:noWrap/>
            <w:vAlign w:val="center"/>
            <w:hideMark/>
          </w:tcPr>
          <w:p w14:paraId="60723FA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01AAA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FCF4E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2,559 </w:t>
            </w:r>
          </w:p>
        </w:tc>
        <w:tc>
          <w:tcPr>
            <w:tcW w:w="425" w:type="dxa"/>
            <w:tcBorders>
              <w:top w:val="nil"/>
              <w:left w:val="nil"/>
              <w:bottom w:val="nil"/>
              <w:right w:val="nil"/>
            </w:tcBorders>
            <w:noWrap/>
            <w:vAlign w:val="center"/>
            <w:hideMark/>
          </w:tcPr>
          <w:p w14:paraId="1F4D18A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B71E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20972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2,349 </w:t>
            </w:r>
          </w:p>
        </w:tc>
      </w:tr>
      <w:tr w:rsidR="008E6481" w:rsidRPr="00E831B9" w14:paraId="1DB0929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8595C8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Madagascar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73F10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97111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71B461F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20507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BC0D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636DDF2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1700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8D9C4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06A537E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9F4023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Malaisie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106F37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0.348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B802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0.544</w:t>
            </w:r>
          </w:p>
        </w:tc>
        <w:tc>
          <w:tcPr>
            <w:tcW w:w="426" w:type="dxa"/>
            <w:tcBorders>
              <w:top w:val="nil"/>
              <w:left w:val="nil"/>
              <w:bottom w:val="nil"/>
              <w:right w:val="nil"/>
            </w:tcBorders>
            <w:noWrap/>
            <w:vAlign w:val="center"/>
            <w:hideMark/>
          </w:tcPr>
          <w:p w14:paraId="2857721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BF949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13,187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B481A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13,096 </w:t>
            </w:r>
          </w:p>
        </w:tc>
        <w:tc>
          <w:tcPr>
            <w:tcW w:w="425" w:type="dxa"/>
            <w:tcBorders>
              <w:top w:val="nil"/>
              <w:left w:val="nil"/>
              <w:bottom w:val="nil"/>
              <w:right w:val="nil"/>
            </w:tcBorders>
            <w:noWrap/>
            <w:vAlign w:val="center"/>
            <w:hideMark/>
          </w:tcPr>
          <w:p w14:paraId="1CDFD0B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56FAE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11,954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E39A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12,020 </w:t>
            </w:r>
          </w:p>
        </w:tc>
      </w:tr>
      <w:tr w:rsidR="008E6481" w:rsidRPr="00E831B9" w14:paraId="4B22E0C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B5E5E2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Malawi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E4ED1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0D0214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7B98E1A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14B2A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17AB4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7312BC7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D56D9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D8ED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4D1ADEBD"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41752A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Maldives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DCB52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C25CD1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31395BE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88368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A122C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34BEF8B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5774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016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342C974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ADFD9C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Mali</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8B21DA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2772C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786ABBC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B243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E72F6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261365B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32777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1D395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0459CA8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DB4DAE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Malte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3FCFA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10D0DE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426" w:type="dxa"/>
            <w:tcBorders>
              <w:top w:val="nil"/>
              <w:left w:val="nil"/>
              <w:bottom w:val="nil"/>
              <w:right w:val="nil"/>
            </w:tcBorders>
            <w:noWrap/>
            <w:vAlign w:val="center"/>
            <w:hideMark/>
          </w:tcPr>
          <w:p w14:paraId="2CDC576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10D7A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2D794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715 </w:t>
            </w:r>
          </w:p>
        </w:tc>
        <w:tc>
          <w:tcPr>
            <w:tcW w:w="425" w:type="dxa"/>
            <w:tcBorders>
              <w:top w:val="nil"/>
              <w:left w:val="nil"/>
              <w:bottom w:val="nil"/>
              <w:right w:val="nil"/>
            </w:tcBorders>
            <w:noWrap/>
            <w:vAlign w:val="center"/>
            <w:hideMark/>
          </w:tcPr>
          <w:p w14:paraId="64929CA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9119F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9E34B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656 </w:t>
            </w:r>
          </w:p>
        </w:tc>
      </w:tr>
      <w:tr w:rsidR="008E6481" w:rsidRPr="00E831B9" w14:paraId="69E6D39A"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03BB08F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Maroc</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3953AB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E6F0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0.086</w:t>
            </w:r>
          </w:p>
        </w:tc>
        <w:tc>
          <w:tcPr>
            <w:tcW w:w="426" w:type="dxa"/>
            <w:tcBorders>
              <w:top w:val="nil"/>
              <w:left w:val="nil"/>
              <w:bottom w:val="nil"/>
              <w:right w:val="nil"/>
            </w:tcBorders>
            <w:noWrap/>
            <w:vAlign w:val="center"/>
            <w:hideMark/>
          </w:tcPr>
          <w:p w14:paraId="0BAD848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C320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D1947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2,070 </w:t>
            </w:r>
          </w:p>
        </w:tc>
        <w:tc>
          <w:tcPr>
            <w:tcW w:w="425" w:type="dxa"/>
            <w:tcBorders>
              <w:top w:val="nil"/>
              <w:left w:val="nil"/>
              <w:bottom w:val="nil"/>
              <w:right w:val="nil"/>
            </w:tcBorders>
            <w:noWrap/>
            <w:vAlign w:val="center"/>
            <w:hideMark/>
          </w:tcPr>
          <w:p w14:paraId="653A21B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2CBD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785F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1,900 </w:t>
            </w:r>
          </w:p>
        </w:tc>
      </w:tr>
      <w:tr w:rsidR="008E6481" w:rsidRPr="00E831B9" w14:paraId="40A3513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7509E8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Marshall (Îles)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ADE07D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E0A84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3FA4F42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374AC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3C2F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5A0282D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627B3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1E39F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30A82D1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46E73B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Maurice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C59B55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88F2C4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426" w:type="dxa"/>
            <w:tcBorders>
              <w:top w:val="nil"/>
              <w:left w:val="nil"/>
              <w:bottom w:val="nil"/>
              <w:right w:val="nil"/>
            </w:tcBorders>
            <w:noWrap/>
            <w:vAlign w:val="center"/>
            <w:hideMark/>
          </w:tcPr>
          <w:p w14:paraId="77A2F09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F5C02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D9819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715 </w:t>
            </w:r>
          </w:p>
        </w:tc>
        <w:tc>
          <w:tcPr>
            <w:tcW w:w="425" w:type="dxa"/>
            <w:tcBorders>
              <w:top w:val="nil"/>
              <w:left w:val="nil"/>
              <w:bottom w:val="nil"/>
              <w:right w:val="nil"/>
            </w:tcBorders>
            <w:noWrap/>
            <w:vAlign w:val="center"/>
            <w:hideMark/>
          </w:tcPr>
          <w:p w14:paraId="694D6D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6E93B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252FD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656 </w:t>
            </w:r>
          </w:p>
        </w:tc>
      </w:tr>
      <w:tr w:rsidR="008E6481" w:rsidRPr="00E831B9" w14:paraId="424307C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ED6556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Mauritanie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F96EA9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BB1A5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0929DDA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28528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F344E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56A865A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4FC56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54DA2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2B53939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08E3ACE"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Mexique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B72BEB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1.221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C0A35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1.910</w:t>
            </w:r>
          </w:p>
        </w:tc>
        <w:tc>
          <w:tcPr>
            <w:tcW w:w="426" w:type="dxa"/>
            <w:tcBorders>
              <w:top w:val="nil"/>
              <w:left w:val="nil"/>
              <w:bottom w:val="nil"/>
              <w:right w:val="nil"/>
            </w:tcBorders>
            <w:noWrap/>
            <w:vAlign w:val="center"/>
            <w:hideMark/>
          </w:tcPr>
          <w:p w14:paraId="3EA8393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A7388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46,269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30C5E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45,950 </w:t>
            </w:r>
          </w:p>
        </w:tc>
        <w:tc>
          <w:tcPr>
            <w:tcW w:w="425" w:type="dxa"/>
            <w:tcBorders>
              <w:top w:val="nil"/>
              <w:left w:val="nil"/>
              <w:bottom w:val="nil"/>
              <w:right w:val="nil"/>
            </w:tcBorders>
            <w:noWrap/>
            <w:vAlign w:val="center"/>
            <w:hideMark/>
          </w:tcPr>
          <w:p w14:paraId="3224D22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9E4A6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41,942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9A1C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42,179 </w:t>
            </w:r>
          </w:p>
        </w:tc>
      </w:tr>
      <w:tr w:rsidR="008E6481" w:rsidRPr="00E831B9" w14:paraId="5C3F8214"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4051371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Micronésie (Etats fédérés 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6BB01D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F41529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180A566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A093D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5384D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551B92E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E08D1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91F3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70FFC45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B6E27D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Mongolie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BFC00A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DB20FC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23147B4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CACDF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4BDE1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5793C0A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532F7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50F6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0B76997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F1BB10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Monténégro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462D2E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E40AED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72807BA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1447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021C7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5309DF3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C5E5E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109D7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1EEC6CE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FE9D73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Mozambique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8F1942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CC45D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0.006</w:t>
            </w:r>
          </w:p>
        </w:tc>
        <w:tc>
          <w:tcPr>
            <w:tcW w:w="426" w:type="dxa"/>
            <w:tcBorders>
              <w:top w:val="nil"/>
              <w:left w:val="nil"/>
              <w:bottom w:val="nil"/>
              <w:right w:val="nil"/>
            </w:tcBorders>
            <w:noWrap/>
            <w:vAlign w:val="center"/>
            <w:hideMark/>
          </w:tcPr>
          <w:p w14:paraId="75A1695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52BC3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0C72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 </w:t>
            </w:r>
          </w:p>
        </w:tc>
        <w:tc>
          <w:tcPr>
            <w:tcW w:w="425" w:type="dxa"/>
            <w:tcBorders>
              <w:top w:val="nil"/>
              <w:left w:val="nil"/>
              <w:bottom w:val="nil"/>
              <w:right w:val="nil"/>
            </w:tcBorders>
            <w:noWrap/>
            <w:vAlign w:val="center"/>
            <w:hideMark/>
          </w:tcPr>
          <w:p w14:paraId="019B6D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BDAB6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651BE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138 </w:t>
            </w:r>
          </w:p>
        </w:tc>
      </w:tr>
      <w:tr w:rsidR="008E6481" w:rsidRPr="00E831B9" w14:paraId="691F353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F1A705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Myanmar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453EB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26CE0C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25F8460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A4420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87020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6E66AD4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13311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505D7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4CFBE2F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D4855C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Namibie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B1021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D063D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0.014</w:t>
            </w:r>
          </w:p>
        </w:tc>
        <w:tc>
          <w:tcPr>
            <w:tcW w:w="426" w:type="dxa"/>
            <w:tcBorders>
              <w:top w:val="nil"/>
              <w:left w:val="nil"/>
              <w:bottom w:val="nil"/>
              <w:right w:val="nil"/>
            </w:tcBorders>
            <w:noWrap/>
            <w:vAlign w:val="center"/>
            <w:hideMark/>
          </w:tcPr>
          <w:p w14:paraId="4991DA9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7C676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98380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339 </w:t>
            </w:r>
          </w:p>
        </w:tc>
        <w:tc>
          <w:tcPr>
            <w:tcW w:w="425" w:type="dxa"/>
            <w:tcBorders>
              <w:top w:val="nil"/>
              <w:left w:val="nil"/>
              <w:bottom w:val="nil"/>
              <w:right w:val="nil"/>
            </w:tcBorders>
            <w:noWrap/>
            <w:vAlign w:val="center"/>
            <w:hideMark/>
          </w:tcPr>
          <w:p w14:paraId="60AB565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1B243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4819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311 </w:t>
            </w:r>
          </w:p>
        </w:tc>
      </w:tr>
      <w:tr w:rsidR="008E6481" w:rsidRPr="00E831B9" w14:paraId="696465A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63E057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Népal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464EF9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F4743D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1C02C23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E063B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5E006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50424D9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A7F32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27C95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4E1BD0D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B9C76F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Nicaragua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C8D67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7CF58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1888BB5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8897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1D9D7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422F274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021C4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0432C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4380085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C284AF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Niger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0D16ED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D95873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426" w:type="dxa"/>
            <w:tcBorders>
              <w:top w:val="nil"/>
              <w:left w:val="nil"/>
              <w:bottom w:val="nil"/>
              <w:right w:val="nil"/>
            </w:tcBorders>
            <w:noWrap/>
            <w:vAlign w:val="center"/>
            <w:hideMark/>
          </w:tcPr>
          <w:p w14:paraId="3C713EC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81D3B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A436F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 </w:t>
            </w:r>
          </w:p>
        </w:tc>
        <w:tc>
          <w:tcPr>
            <w:tcW w:w="425" w:type="dxa"/>
            <w:tcBorders>
              <w:top w:val="nil"/>
              <w:left w:val="nil"/>
              <w:bottom w:val="nil"/>
              <w:right w:val="nil"/>
            </w:tcBorders>
            <w:noWrap/>
            <w:vAlign w:val="center"/>
            <w:hideMark/>
          </w:tcPr>
          <w:p w14:paraId="40DDD55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4E06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66E58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104 </w:t>
            </w:r>
          </w:p>
        </w:tc>
      </w:tr>
      <w:tr w:rsidR="008E6481" w:rsidRPr="00E831B9" w14:paraId="6D34E2E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21CDCAF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Nigeria</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6EEFAD1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0.182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BCFF28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0.285</w:t>
            </w:r>
          </w:p>
        </w:tc>
        <w:tc>
          <w:tcPr>
            <w:tcW w:w="426" w:type="dxa"/>
            <w:tcBorders>
              <w:top w:val="nil"/>
              <w:left w:val="nil"/>
              <w:bottom w:val="nil"/>
              <w:right w:val="nil"/>
            </w:tcBorders>
            <w:noWrap/>
            <w:vAlign w:val="center"/>
            <w:hideMark/>
          </w:tcPr>
          <w:p w14:paraId="7398985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18EC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6,897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48865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6,849 </w:t>
            </w:r>
          </w:p>
        </w:tc>
        <w:tc>
          <w:tcPr>
            <w:tcW w:w="425" w:type="dxa"/>
            <w:tcBorders>
              <w:top w:val="nil"/>
              <w:left w:val="nil"/>
              <w:bottom w:val="nil"/>
              <w:right w:val="nil"/>
            </w:tcBorders>
            <w:noWrap/>
            <w:vAlign w:val="center"/>
            <w:hideMark/>
          </w:tcPr>
          <w:p w14:paraId="5456AF0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86010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6,252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E14C3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6,287 </w:t>
            </w:r>
          </w:p>
        </w:tc>
      </w:tr>
      <w:tr w:rsidR="008E6481" w:rsidRPr="00E831B9" w14:paraId="4CDB28A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0F2398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Norvège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7958F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FB8192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1.062</w:t>
            </w:r>
          </w:p>
        </w:tc>
        <w:tc>
          <w:tcPr>
            <w:tcW w:w="426" w:type="dxa"/>
            <w:tcBorders>
              <w:top w:val="nil"/>
              <w:left w:val="nil"/>
              <w:bottom w:val="nil"/>
              <w:right w:val="nil"/>
            </w:tcBorders>
            <w:noWrap/>
            <w:vAlign w:val="center"/>
            <w:hideMark/>
          </w:tcPr>
          <w:p w14:paraId="24A8EE2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C59FA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8B37D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25,553 </w:t>
            </w:r>
          </w:p>
        </w:tc>
        <w:tc>
          <w:tcPr>
            <w:tcW w:w="425" w:type="dxa"/>
            <w:tcBorders>
              <w:top w:val="nil"/>
              <w:left w:val="nil"/>
              <w:bottom w:val="nil"/>
              <w:right w:val="nil"/>
            </w:tcBorders>
            <w:noWrap/>
            <w:vAlign w:val="center"/>
            <w:hideMark/>
          </w:tcPr>
          <w:p w14:paraId="06EB03E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01C75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48B88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23,455 </w:t>
            </w:r>
          </w:p>
        </w:tc>
      </w:tr>
      <w:tr w:rsidR="008E6481" w:rsidRPr="00E831B9" w14:paraId="3CEF9B2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EB329F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Oman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A5CE0E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82C323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0.174</w:t>
            </w:r>
          </w:p>
        </w:tc>
        <w:tc>
          <w:tcPr>
            <w:tcW w:w="426" w:type="dxa"/>
            <w:tcBorders>
              <w:top w:val="nil"/>
              <w:left w:val="nil"/>
              <w:bottom w:val="nil"/>
              <w:right w:val="nil"/>
            </w:tcBorders>
            <w:noWrap/>
            <w:vAlign w:val="center"/>
            <w:hideMark/>
          </w:tcPr>
          <w:p w14:paraId="42903CD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7A75B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02F27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4,177 </w:t>
            </w:r>
          </w:p>
        </w:tc>
        <w:tc>
          <w:tcPr>
            <w:tcW w:w="425" w:type="dxa"/>
            <w:tcBorders>
              <w:top w:val="nil"/>
              <w:left w:val="nil"/>
              <w:bottom w:val="nil"/>
              <w:right w:val="nil"/>
            </w:tcBorders>
            <w:noWrap/>
            <w:vAlign w:val="center"/>
            <w:hideMark/>
          </w:tcPr>
          <w:p w14:paraId="4F1D1BF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C6D74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3DA4F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3,834 </w:t>
            </w:r>
          </w:p>
        </w:tc>
      </w:tr>
      <w:tr w:rsidR="008E6481" w:rsidRPr="00E831B9" w14:paraId="049D556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F213E0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Ouganda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955783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EF1E8D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517E5A8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6469A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3504E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2708F8F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44E62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3EB47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6BFB4908"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2E3128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Pakistan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C4AE6B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0.114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082B9C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0.178</w:t>
            </w:r>
          </w:p>
        </w:tc>
        <w:tc>
          <w:tcPr>
            <w:tcW w:w="426" w:type="dxa"/>
            <w:tcBorders>
              <w:top w:val="nil"/>
              <w:left w:val="nil"/>
              <w:bottom w:val="nil"/>
              <w:right w:val="nil"/>
            </w:tcBorders>
            <w:noWrap/>
            <w:vAlign w:val="center"/>
            <w:hideMark/>
          </w:tcPr>
          <w:p w14:paraId="121CD38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EC38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4,320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3A27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4,290 </w:t>
            </w:r>
          </w:p>
        </w:tc>
        <w:tc>
          <w:tcPr>
            <w:tcW w:w="425" w:type="dxa"/>
            <w:tcBorders>
              <w:top w:val="nil"/>
              <w:left w:val="nil"/>
              <w:bottom w:val="nil"/>
              <w:right w:val="nil"/>
            </w:tcBorders>
            <w:noWrap/>
            <w:vAlign w:val="center"/>
            <w:hideMark/>
          </w:tcPr>
          <w:p w14:paraId="551BF7C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FDB7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3,916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C6A0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3,938 </w:t>
            </w:r>
          </w:p>
        </w:tc>
      </w:tr>
      <w:tr w:rsidR="008E6481" w:rsidRPr="00E831B9" w14:paraId="23E1FC8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22D993E"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Palau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A5C913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C3B3BC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67710A7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AC95B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F920D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516DC6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5E3F6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B3702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4123814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FA2A78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Panama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00EA7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0.090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430831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0.141</w:t>
            </w:r>
          </w:p>
        </w:tc>
        <w:tc>
          <w:tcPr>
            <w:tcW w:w="426" w:type="dxa"/>
            <w:tcBorders>
              <w:top w:val="nil"/>
              <w:left w:val="nil"/>
              <w:bottom w:val="nil"/>
              <w:right w:val="nil"/>
            </w:tcBorders>
            <w:noWrap/>
            <w:vAlign w:val="center"/>
            <w:hideMark/>
          </w:tcPr>
          <w:p w14:paraId="642206B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68498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D9E94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3,387 </w:t>
            </w:r>
          </w:p>
        </w:tc>
        <w:tc>
          <w:tcPr>
            <w:tcW w:w="425" w:type="dxa"/>
            <w:tcBorders>
              <w:top w:val="nil"/>
              <w:left w:val="nil"/>
              <w:bottom w:val="nil"/>
              <w:right w:val="nil"/>
            </w:tcBorders>
            <w:noWrap/>
            <w:vAlign w:val="center"/>
            <w:hideMark/>
          </w:tcPr>
          <w:p w14:paraId="79D83BA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76AD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E7E40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3,109 </w:t>
            </w:r>
          </w:p>
        </w:tc>
      </w:tr>
      <w:tr w:rsidR="008E6481" w:rsidRPr="00E831B9" w14:paraId="4FF5174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A23B5D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Pays-Bas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7030D2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1.377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B1BB50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2.154</w:t>
            </w:r>
          </w:p>
        </w:tc>
        <w:tc>
          <w:tcPr>
            <w:tcW w:w="426" w:type="dxa"/>
            <w:tcBorders>
              <w:top w:val="nil"/>
              <w:left w:val="nil"/>
              <w:bottom w:val="nil"/>
              <w:right w:val="nil"/>
            </w:tcBorders>
            <w:noWrap/>
            <w:vAlign w:val="center"/>
            <w:hideMark/>
          </w:tcPr>
          <w:p w14:paraId="20FBD78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88531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52,181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E8C5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51,821 </w:t>
            </w:r>
          </w:p>
        </w:tc>
        <w:tc>
          <w:tcPr>
            <w:tcW w:w="425" w:type="dxa"/>
            <w:tcBorders>
              <w:top w:val="nil"/>
              <w:left w:val="nil"/>
              <w:bottom w:val="nil"/>
              <w:right w:val="nil"/>
            </w:tcBorders>
            <w:noWrap/>
            <w:vAlign w:val="center"/>
            <w:hideMark/>
          </w:tcPr>
          <w:p w14:paraId="1D0067E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9FFA5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47,300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52BBA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47,566 </w:t>
            </w:r>
          </w:p>
        </w:tc>
      </w:tr>
      <w:tr w:rsidR="008E6481" w:rsidRPr="00E831B9" w14:paraId="1565DB22"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88A1DE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Pérou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5AA52C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0.163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237768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0.255</w:t>
            </w:r>
          </w:p>
        </w:tc>
        <w:tc>
          <w:tcPr>
            <w:tcW w:w="426" w:type="dxa"/>
            <w:tcBorders>
              <w:top w:val="nil"/>
              <w:left w:val="nil"/>
              <w:bottom w:val="nil"/>
              <w:right w:val="nil"/>
            </w:tcBorders>
            <w:noWrap/>
            <w:vAlign w:val="center"/>
            <w:hideMark/>
          </w:tcPr>
          <w:p w14:paraId="04CB4D7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67DD6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6,177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A6302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6,134 </w:t>
            </w:r>
          </w:p>
        </w:tc>
        <w:tc>
          <w:tcPr>
            <w:tcW w:w="425" w:type="dxa"/>
            <w:tcBorders>
              <w:top w:val="nil"/>
              <w:left w:val="nil"/>
              <w:bottom w:val="nil"/>
              <w:right w:val="nil"/>
            </w:tcBorders>
            <w:noWrap/>
            <w:vAlign w:val="center"/>
            <w:hideMark/>
          </w:tcPr>
          <w:p w14:paraId="57914F2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96A45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5,599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2AC2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5,631 </w:t>
            </w:r>
          </w:p>
        </w:tc>
      </w:tr>
      <w:tr w:rsidR="008E6481" w:rsidRPr="00E831B9" w14:paraId="72437F1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F945FD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Philippines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A2DE00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CF8181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0.332</w:t>
            </w:r>
          </w:p>
        </w:tc>
        <w:tc>
          <w:tcPr>
            <w:tcW w:w="426" w:type="dxa"/>
            <w:tcBorders>
              <w:top w:val="nil"/>
              <w:left w:val="nil"/>
              <w:bottom w:val="nil"/>
              <w:right w:val="nil"/>
            </w:tcBorders>
            <w:noWrap/>
            <w:vAlign w:val="center"/>
            <w:hideMark/>
          </w:tcPr>
          <w:p w14:paraId="64C07F4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DF694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D5F81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7,978 </w:t>
            </w:r>
          </w:p>
        </w:tc>
        <w:tc>
          <w:tcPr>
            <w:tcW w:w="425" w:type="dxa"/>
            <w:tcBorders>
              <w:top w:val="nil"/>
              <w:left w:val="nil"/>
              <w:bottom w:val="nil"/>
              <w:right w:val="nil"/>
            </w:tcBorders>
            <w:noWrap/>
            <w:vAlign w:val="center"/>
            <w:hideMark/>
          </w:tcPr>
          <w:p w14:paraId="0B9B98D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4468E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79EB4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7,323 </w:t>
            </w:r>
          </w:p>
        </w:tc>
      </w:tr>
      <w:tr w:rsidR="008E6481" w:rsidRPr="00E831B9" w14:paraId="51E4C47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270A5E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Portugal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69A2A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363DD7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0.552</w:t>
            </w:r>
          </w:p>
        </w:tc>
        <w:tc>
          <w:tcPr>
            <w:tcW w:w="426" w:type="dxa"/>
            <w:tcBorders>
              <w:top w:val="nil"/>
              <w:left w:val="nil"/>
              <w:bottom w:val="nil"/>
              <w:right w:val="nil"/>
            </w:tcBorders>
            <w:noWrap/>
            <w:vAlign w:val="center"/>
            <w:hideMark/>
          </w:tcPr>
          <w:p w14:paraId="5933843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64A43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FD01E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13,285 </w:t>
            </w:r>
          </w:p>
        </w:tc>
        <w:tc>
          <w:tcPr>
            <w:tcW w:w="425" w:type="dxa"/>
            <w:tcBorders>
              <w:top w:val="nil"/>
              <w:left w:val="nil"/>
              <w:bottom w:val="nil"/>
              <w:right w:val="nil"/>
            </w:tcBorders>
            <w:noWrap/>
            <w:vAlign w:val="center"/>
            <w:hideMark/>
          </w:tcPr>
          <w:p w14:paraId="003F345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C8C32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F29FA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12,194 </w:t>
            </w:r>
          </w:p>
        </w:tc>
      </w:tr>
      <w:tr w:rsidR="008E6481" w:rsidRPr="00E831B9" w14:paraId="2350251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052B91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Qatar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094B1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0.269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374FF2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0.421</w:t>
            </w:r>
          </w:p>
        </w:tc>
        <w:tc>
          <w:tcPr>
            <w:tcW w:w="426" w:type="dxa"/>
            <w:tcBorders>
              <w:top w:val="nil"/>
              <w:left w:val="nil"/>
              <w:bottom w:val="nil"/>
              <w:right w:val="nil"/>
            </w:tcBorders>
            <w:noWrap/>
            <w:vAlign w:val="center"/>
            <w:hideMark/>
          </w:tcPr>
          <w:p w14:paraId="2A6C54A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F959D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10,194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F7B97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10,123 </w:t>
            </w:r>
          </w:p>
        </w:tc>
        <w:tc>
          <w:tcPr>
            <w:tcW w:w="425" w:type="dxa"/>
            <w:tcBorders>
              <w:top w:val="nil"/>
              <w:left w:val="nil"/>
              <w:bottom w:val="nil"/>
              <w:right w:val="nil"/>
            </w:tcBorders>
            <w:noWrap/>
            <w:vAlign w:val="center"/>
            <w:hideMark/>
          </w:tcPr>
          <w:p w14:paraId="2A93AEF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AC79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D108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9,292 </w:t>
            </w:r>
          </w:p>
        </w:tc>
      </w:tr>
      <w:tr w:rsidR="008E6481" w:rsidRPr="00E831B9" w14:paraId="5804843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4ACD281"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arabe syrienne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5147A3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DA0E07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0.014</w:t>
            </w:r>
          </w:p>
        </w:tc>
        <w:tc>
          <w:tcPr>
            <w:tcW w:w="426" w:type="dxa"/>
            <w:tcBorders>
              <w:top w:val="nil"/>
              <w:left w:val="nil"/>
              <w:bottom w:val="nil"/>
              <w:right w:val="nil"/>
            </w:tcBorders>
            <w:noWrap/>
            <w:vAlign w:val="center"/>
            <w:hideMark/>
          </w:tcPr>
          <w:p w14:paraId="1FD07C0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327B4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AEF8E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339 </w:t>
            </w:r>
          </w:p>
        </w:tc>
        <w:tc>
          <w:tcPr>
            <w:tcW w:w="425" w:type="dxa"/>
            <w:tcBorders>
              <w:top w:val="nil"/>
              <w:left w:val="nil"/>
              <w:bottom w:val="nil"/>
              <w:right w:val="nil"/>
            </w:tcBorders>
            <w:noWrap/>
            <w:vAlign w:val="center"/>
            <w:hideMark/>
          </w:tcPr>
          <w:p w14:paraId="6E8F87A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5465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B7FA2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311 </w:t>
            </w:r>
          </w:p>
        </w:tc>
      </w:tr>
      <w:tr w:rsidR="008E6481" w:rsidRPr="00E831B9" w14:paraId="049560A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051B20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centrafricaine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926EA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F0504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1243687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0A6B9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CDCCE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2B3AA65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0C2B1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DD5F1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6EB7423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1AAA197"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de Corée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A06086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2.574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47D3C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4.026</w:t>
            </w:r>
          </w:p>
        </w:tc>
        <w:tc>
          <w:tcPr>
            <w:tcW w:w="426" w:type="dxa"/>
            <w:tcBorders>
              <w:top w:val="nil"/>
              <w:left w:val="nil"/>
              <w:bottom w:val="nil"/>
              <w:right w:val="nil"/>
            </w:tcBorders>
            <w:noWrap/>
            <w:vAlign w:val="center"/>
            <w:hideMark/>
          </w:tcPr>
          <w:p w14:paraId="238C6EF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8AD31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97,541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D060B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96,868 </w:t>
            </w:r>
          </w:p>
        </w:tc>
        <w:tc>
          <w:tcPr>
            <w:tcW w:w="425" w:type="dxa"/>
            <w:tcBorders>
              <w:top w:val="nil"/>
              <w:left w:val="nil"/>
              <w:bottom w:val="nil"/>
              <w:right w:val="nil"/>
            </w:tcBorders>
            <w:noWrap/>
            <w:vAlign w:val="center"/>
            <w:hideMark/>
          </w:tcPr>
          <w:p w14:paraId="221AF3A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02C0E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88,418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AE8F2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88,916 </w:t>
            </w:r>
          </w:p>
        </w:tc>
      </w:tr>
      <w:tr w:rsidR="008E6481" w:rsidRPr="00E831B9" w14:paraId="47A31E2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773C01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de Moldavie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E9C640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0B74E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2339D7A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12414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605D4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4BE71DB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6C0D2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40C3C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33FF8D60"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57C7AF5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démocratique de Corée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29F07F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A0109E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426" w:type="dxa"/>
            <w:tcBorders>
              <w:top w:val="nil"/>
              <w:left w:val="nil"/>
              <w:bottom w:val="nil"/>
              <w:right w:val="nil"/>
            </w:tcBorders>
            <w:noWrap/>
            <w:vAlign w:val="center"/>
            <w:hideMark/>
          </w:tcPr>
          <w:p w14:paraId="24E6FE0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AD059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BCA6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188 </w:t>
            </w:r>
          </w:p>
        </w:tc>
        <w:tc>
          <w:tcPr>
            <w:tcW w:w="425" w:type="dxa"/>
            <w:tcBorders>
              <w:top w:val="nil"/>
              <w:left w:val="nil"/>
              <w:bottom w:val="nil"/>
              <w:right w:val="nil"/>
            </w:tcBorders>
            <w:noWrap/>
            <w:vAlign w:val="center"/>
            <w:hideMark/>
          </w:tcPr>
          <w:p w14:paraId="7446E0D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2CE55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66DB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173 </w:t>
            </w:r>
          </w:p>
        </w:tc>
      </w:tr>
      <w:tr w:rsidR="008E6481" w:rsidRPr="00E831B9" w14:paraId="715C8D88"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6DDF67A0"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démocratique du Congo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E97577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F03514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3D5159C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EEB4A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9591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78EE9CB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0036D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44758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28BBF8EC"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06AE990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démocratique populaire lao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331C7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7B42D6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0.011</w:t>
            </w:r>
          </w:p>
        </w:tc>
        <w:tc>
          <w:tcPr>
            <w:tcW w:w="426" w:type="dxa"/>
            <w:tcBorders>
              <w:top w:val="nil"/>
              <w:left w:val="nil"/>
              <w:bottom w:val="nil"/>
              <w:right w:val="nil"/>
            </w:tcBorders>
            <w:noWrap/>
            <w:vAlign w:val="center"/>
            <w:hideMark/>
          </w:tcPr>
          <w:p w14:paraId="363E605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02017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FEACE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263 </w:t>
            </w:r>
          </w:p>
        </w:tc>
        <w:tc>
          <w:tcPr>
            <w:tcW w:w="425" w:type="dxa"/>
            <w:tcBorders>
              <w:top w:val="nil"/>
              <w:left w:val="nil"/>
              <w:bottom w:val="nil"/>
              <w:right w:val="nil"/>
            </w:tcBorders>
            <w:noWrap/>
            <w:vAlign w:val="center"/>
            <w:hideMark/>
          </w:tcPr>
          <w:p w14:paraId="523C447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1AFFD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D6A67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r>
      <w:tr w:rsidR="008E6481" w:rsidRPr="00E831B9" w14:paraId="370E4AC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E492E3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 dominicaine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87F659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0.067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A6A7CF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0.105</w:t>
            </w:r>
          </w:p>
        </w:tc>
        <w:tc>
          <w:tcPr>
            <w:tcW w:w="426" w:type="dxa"/>
            <w:tcBorders>
              <w:top w:val="nil"/>
              <w:left w:val="nil"/>
              <w:bottom w:val="nil"/>
              <w:right w:val="nil"/>
            </w:tcBorders>
            <w:noWrap/>
            <w:vAlign w:val="center"/>
            <w:hideMark/>
          </w:tcPr>
          <w:p w14:paraId="6248373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7C0B9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D5269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2,521 </w:t>
            </w:r>
          </w:p>
        </w:tc>
        <w:tc>
          <w:tcPr>
            <w:tcW w:w="425" w:type="dxa"/>
            <w:tcBorders>
              <w:top w:val="nil"/>
              <w:left w:val="nil"/>
              <w:bottom w:val="nil"/>
              <w:right w:val="nil"/>
            </w:tcBorders>
            <w:noWrap/>
            <w:vAlign w:val="center"/>
            <w:hideMark/>
          </w:tcPr>
          <w:p w14:paraId="5836A2C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0ECA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8A3B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2,314 </w:t>
            </w:r>
          </w:p>
        </w:tc>
      </w:tr>
      <w:tr w:rsidR="008E6481" w:rsidRPr="00E831B9" w14:paraId="3CF97F68" w14:textId="77777777" w:rsidTr="00BF727C">
        <w:trPr>
          <w:trHeight w:val="240"/>
        </w:trPr>
        <w:tc>
          <w:tcPr>
            <w:tcW w:w="1426" w:type="dxa"/>
            <w:tcBorders>
              <w:top w:val="single" w:sz="4" w:space="0" w:color="auto"/>
              <w:left w:val="single" w:sz="4" w:space="0" w:color="auto"/>
              <w:bottom w:val="nil"/>
              <w:right w:val="single" w:sz="4" w:space="0" w:color="auto"/>
            </w:tcBorders>
            <w:hideMark/>
          </w:tcPr>
          <w:p w14:paraId="3A587F8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République-Unie de Tanzanie</w:t>
            </w:r>
          </w:p>
        </w:tc>
        <w:tc>
          <w:tcPr>
            <w:tcW w:w="1021" w:type="dxa"/>
            <w:tcBorders>
              <w:top w:val="single" w:sz="4" w:space="0" w:color="auto"/>
              <w:left w:val="single" w:sz="4" w:space="0" w:color="auto"/>
              <w:bottom w:val="nil"/>
              <w:right w:val="single" w:sz="4" w:space="0" w:color="auto"/>
            </w:tcBorders>
            <w:vAlign w:val="center"/>
            <w:hideMark/>
          </w:tcPr>
          <w:p w14:paraId="70221F5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nil"/>
              <w:left w:val="nil"/>
              <w:bottom w:val="nil"/>
              <w:right w:val="nil"/>
            </w:tcBorders>
            <w:noWrap/>
            <w:vAlign w:val="center"/>
            <w:hideMark/>
          </w:tcPr>
          <w:p w14:paraId="6818FB4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216CFFA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98853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3C00E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0BFC4B8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E971A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BABD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30526CE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A999AD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Roumanie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1D6E1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B8A8EB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0.488</w:t>
            </w:r>
          </w:p>
        </w:tc>
        <w:tc>
          <w:tcPr>
            <w:tcW w:w="426" w:type="dxa"/>
            <w:tcBorders>
              <w:top w:val="nil"/>
              <w:left w:val="nil"/>
              <w:bottom w:val="nil"/>
              <w:right w:val="nil"/>
            </w:tcBorders>
            <w:noWrap/>
            <w:vAlign w:val="center"/>
            <w:hideMark/>
          </w:tcPr>
          <w:p w14:paraId="7D90C70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2F9D1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11,823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AAAE3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11,742 </w:t>
            </w:r>
          </w:p>
        </w:tc>
        <w:tc>
          <w:tcPr>
            <w:tcW w:w="425" w:type="dxa"/>
            <w:tcBorders>
              <w:top w:val="nil"/>
              <w:left w:val="nil"/>
              <w:bottom w:val="nil"/>
              <w:right w:val="nil"/>
            </w:tcBorders>
            <w:noWrap/>
            <w:vAlign w:val="center"/>
            <w:hideMark/>
          </w:tcPr>
          <w:p w14:paraId="3DEA173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88C13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6A267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10,778 </w:t>
            </w:r>
          </w:p>
        </w:tc>
      </w:tr>
      <w:tr w:rsidR="008E6481" w:rsidRPr="00E831B9" w14:paraId="088D93E5" w14:textId="77777777" w:rsidTr="00BF727C">
        <w:trPr>
          <w:trHeight w:val="480"/>
        </w:trPr>
        <w:tc>
          <w:tcPr>
            <w:tcW w:w="1426" w:type="dxa"/>
            <w:tcBorders>
              <w:top w:val="single" w:sz="4" w:space="0" w:color="auto"/>
              <w:left w:val="single" w:sz="4" w:space="0" w:color="auto"/>
              <w:bottom w:val="single" w:sz="4" w:space="0" w:color="auto"/>
              <w:right w:val="single" w:sz="4" w:space="0" w:color="auto"/>
            </w:tcBorders>
            <w:hideMark/>
          </w:tcPr>
          <w:p w14:paraId="6528092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Royaume-Uni de Grande-Bretagne et d'Irlande du Nord</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BF3B19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4.375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EF2112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6.843</w:t>
            </w:r>
          </w:p>
        </w:tc>
        <w:tc>
          <w:tcPr>
            <w:tcW w:w="426" w:type="dxa"/>
            <w:tcBorders>
              <w:top w:val="nil"/>
              <w:left w:val="nil"/>
              <w:bottom w:val="nil"/>
              <w:right w:val="nil"/>
            </w:tcBorders>
            <w:noWrap/>
            <w:vAlign w:val="center"/>
            <w:hideMark/>
          </w:tcPr>
          <w:p w14:paraId="0788F0B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8682E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165,788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57BDA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164,645 </w:t>
            </w:r>
          </w:p>
        </w:tc>
        <w:tc>
          <w:tcPr>
            <w:tcW w:w="425" w:type="dxa"/>
            <w:tcBorders>
              <w:top w:val="nil"/>
              <w:left w:val="nil"/>
              <w:bottom w:val="nil"/>
              <w:right w:val="nil"/>
            </w:tcBorders>
            <w:noWrap/>
            <w:vAlign w:val="center"/>
            <w:hideMark/>
          </w:tcPr>
          <w:p w14:paraId="5B13167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52B8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150,284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798FC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151,130 </w:t>
            </w:r>
          </w:p>
        </w:tc>
      </w:tr>
      <w:tr w:rsidR="008E6481" w:rsidRPr="00E831B9" w14:paraId="6746F1D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A6F806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Rwanda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29E8CF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792E8D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426" w:type="dxa"/>
            <w:tcBorders>
              <w:top w:val="nil"/>
              <w:left w:val="nil"/>
              <w:bottom w:val="nil"/>
              <w:right w:val="nil"/>
            </w:tcBorders>
            <w:noWrap/>
            <w:vAlign w:val="center"/>
            <w:hideMark/>
          </w:tcPr>
          <w:p w14:paraId="59FBB61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860B9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777B4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 </w:t>
            </w:r>
          </w:p>
        </w:tc>
        <w:tc>
          <w:tcPr>
            <w:tcW w:w="425" w:type="dxa"/>
            <w:tcBorders>
              <w:top w:val="nil"/>
              <w:left w:val="nil"/>
              <w:bottom w:val="nil"/>
              <w:right w:val="nil"/>
            </w:tcBorders>
            <w:noWrap/>
            <w:vAlign w:val="center"/>
            <w:hideMark/>
          </w:tcPr>
          <w:p w14:paraId="37C0D09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10335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8E40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104 </w:t>
            </w:r>
          </w:p>
        </w:tc>
      </w:tr>
      <w:tr w:rsidR="008E6481" w:rsidRPr="00E831B9" w14:paraId="28EDA3B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7B8B3B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Saint-Kitts-et-Nevis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3D2B7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5E0969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43FE2EA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50394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B2EBC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1C0C22F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A5FFE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56ED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35A4F12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3FAF9AC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Sainte-Lucie</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4ED257B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67C6F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1ED562B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39E8A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9FB33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44AA85A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D6B8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6C311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249C1A0C"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3C3B01F"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Salomon (Îles)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548580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365B1F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7F6893F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0138A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E75B4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05A568E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B5D2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4E443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44D27088"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3A001F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Samoa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C77749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DC15A6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4DB5806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0AB8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5E310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158AE75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DA486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19760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2603562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833DC2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Sao Tomé et Principe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8916B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DD8FB6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6832B60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7E092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32ED0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5EBAD0F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EFAE3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FBFC1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2AE0E0B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90CCE70"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Sénégal</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B58885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E73296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230920C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3C290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FE88C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55D1D33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A1DE0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CF404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540E6ECE"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01ABEDB"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Serbie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D18854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0BD53E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0.050</w:t>
            </w:r>
          </w:p>
        </w:tc>
        <w:tc>
          <w:tcPr>
            <w:tcW w:w="426" w:type="dxa"/>
            <w:tcBorders>
              <w:top w:val="nil"/>
              <w:left w:val="nil"/>
              <w:bottom w:val="nil"/>
              <w:right w:val="nil"/>
            </w:tcBorders>
            <w:noWrap/>
            <w:vAlign w:val="center"/>
            <w:hideMark/>
          </w:tcPr>
          <w:p w14:paraId="5A48826F"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C0BB0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D4128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1,204 </w:t>
            </w:r>
          </w:p>
        </w:tc>
        <w:tc>
          <w:tcPr>
            <w:tcW w:w="425" w:type="dxa"/>
            <w:tcBorders>
              <w:top w:val="nil"/>
              <w:left w:val="nil"/>
              <w:bottom w:val="nil"/>
              <w:right w:val="nil"/>
            </w:tcBorders>
            <w:noWrap/>
            <w:vAlign w:val="center"/>
            <w:hideMark/>
          </w:tcPr>
          <w:p w14:paraId="68D778B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3FF79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0A9BF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1,105 </w:t>
            </w:r>
          </w:p>
        </w:tc>
      </w:tr>
      <w:tr w:rsidR="008E6481" w:rsidRPr="00E831B9" w14:paraId="000DD25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8BDBC6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Seychelles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1F0FCD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5211DB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627D221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91797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ED8B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7BFC037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1E616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8B46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2A63095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D4B9E4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Sierra Leone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9043D5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B162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2A1728A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7F889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A75D8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67BC9E2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0BEC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8D00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1223CE9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4691F0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Slovaquie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FD8F92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1DB5FA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0.242</w:t>
            </w:r>
          </w:p>
        </w:tc>
        <w:tc>
          <w:tcPr>
            <w:tcW w:w="426" w:type="dxa"/>
            <w:tcBorders>
              <w:top w:val="nil"/>
              <w:left w:val="nil"/>
              <w:bottom w:val="nil"/>
              <w:right w:val="nil"/>
            </w:tcBorders>
            <w:noWrap/>
            <w:vAlign w:val="center"/>
            <w:hideMark/>
          </w:tcPr>
          <w:p w14:paraId="57F167A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215CC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5,874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F17EF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5,833 </w:t>
            </w:r>
          </w:p>
        </w:tc>
        <w:tc>
          <w:tcPr>
            <w:tcW w:w="425" w:type="dxa"/>
            <w:tcBorders>
              <w:top w:val="nil"/>
              <w:left w:val="nil"/>
              <w:bottom w:val="nil"/>
              <w:right w:val="nil"/>
            </w:tcBorders>
            <w:noWrap/>
            <w:vAlign w:val="center"/>
            <w:hideMark/>
          </w:tcPr>
          <w:p w14:paraId="789F709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AF1B9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C11A8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5,354 </w:t>
            </w:r>
          </w:p>
        </w:tc>
      </w:tr>
      <w:tr w:rsidR="008E6481" w:rsidRPr="00E831B9" w14:paraId="5FD80C9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2B94203"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Soudan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82627B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ACD401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7F1F8E5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A461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5024B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7E9D596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7C4F0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F00AB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148B5E7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E67A4DD"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Suède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92CB2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0.871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2C2776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1.362</w:t>
            </w:r>
          </w:p>
        </w:tc>
        <w:tc>
          <w:tcPr>
            <w:tcW w:w="426" w:type="dxa"/>
            <w:tcBorders>
              <w:top w:val="nil"/>
              <w:left w:val="nil"/>
              <w:bottom w:val="nil"/>
              <w:right w:val="nil"/>
            </w:tcBorders>
            <w:noWrap/>
            <w:vAlign w:val="center"/>
            <w:hideMark/>
          </w:tcPr>
          <w:p w14:paraId="296C061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33298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33,006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CCF33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32,778 </w:t>
            </w:r>
          </w:p>
        </w:tc>
        <w:tc>
          <w:tcPr>
            <w:tcW w:w="425" w:type="dxa"/>
            <w:tcBorders>
              <w:top w:val="nil"/>
              <w:left w:val="nil"/>
              <w:bottom w:val="nil"/>
              <w:right w:val="nil"/>
            </w:tcBorders>
            <w:noWrap/>
            <w:vAlign w:val="center"/>
            <w:hideMark/>
          </w:tcPr>
          <w:p w14:paraId="129B504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63C90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29,919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24CAF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30,087 </w:t>
            </w:r>
          </w:p>
        </w:tc>
      </w:tr>
      <w:tr w:rsidR="008E6481" w:rsidRPr="00E831B9" w14:paraId="205BAD3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1B2E081"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 xml:space="preserve">Suisse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65B8B5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0FD06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1.774</w:t>
            </w:r>
          </w:p>
        </w:tc>
        <w:tc>
          <w:tcPr>
            <w:tcW w:w="426" w:type="dxa"/>
            <w:tcBorders>
              <w:top w:val="nil"/>
              <w:left w:val="nil"/>
              <w:bottom w:val="nil"/>
              <w:right w:val="nil"/>
            </w:tcBorders>
            <w:noWrap/>
            <w:vAlign w:val="center"/>
            <w:hideMark/>
          </w:tcPr>
          <w:p w14:paraId="05FDDF2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658B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42,972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B86B8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42,676 </w:t>
            </w:r>
          </w:p>
        </w:tc>
        <w:tc>
          <w:tcPr>
            <w:tcW w:w="425" w:type="dxa"/>
            <w:tcBorders>
              <w:top w:val="nil"/>
              <w:left w:val="nil"/>
              <w:bottom w:val="nil"/>
              <w:right w:val="nil"/>
            </w:tcBorders>
            <w:noWrap/>
            <w:vAlign w:val="center"/>
            <w:hideMark/>
          </w:tcPr>
          <w:p w14:paraId="77028D0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E96E6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38,953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3E5BF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39,173 </w:t>
            </w:r>
          </w:p>
        </w:tc>
      </w:tr>
      <w:tr w:rsidR="008E6481" w:rsidRPr="00E831B9" w14:paraId="06A8515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810C23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Tadjikistan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5F78A6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48563C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426" w:type="dxa"/>
            <w:tcBorders>
              <w:top w:val="nil"/>
              <w:left w:val="nil"/>
              <w:bottom w:val="nil"/>
              <w:right w:val="nil"/>
            </w:tcBorders>
            <w:noWrap/>
            <w:vAlign w:val="center"/>
            <w:hideMark/>
          </w:tcPr>
          <w:p w14:paraId="3C512195"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8220C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304F5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 </w:t>
            </w:r>
          </w:p>
        </w:tc>
        <w:tc>
          <w:tcPr>
            <w:tcW w:w="425" w:type="dxa"/>
            <w:tcBorders>
              <w:top w:val="nil"/>
              <w:left w:val="nil"/>
              <w:bottom w:val="nil"/>
              <w:right w:val="nil"/>
            </w:tcBorders>
            <w:noWrap/>
            <w:vAlign w:val="center"/>
            <w:hideMark/>
          </w:tcPr>
          <w:p w14:paraId="6E61207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2736D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70C0F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104 </w:t>
            </w:r>
          </w:p>
        </w:tc>
      </w:tr>
      <w:tr w:rsidR="008E6481" w:rsidRPr="00E831B9" w14:paraId="12B606E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244A576"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Tchad</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E8C5E3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A06F5E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0.005</w:t>
            </w:r>
          </w:p>
        </w:tc>
        <w:tc>
          <w:tcPr>
            <w:tcW w:w="426" w:type="dxa"/>
            <w:tcBorders>
              <w:top w:val="nil"/>
              <w:left w:val="nil"/>
              <w:bottom w:val="nil"/>
              <w:right w:val="nil"/>
            </w:tcBorders>
            <w:noWrap/>
            <w:vAlign w:val="center"/>
            <w:hideMark/>
          </w:tcPr>
          <w:p w14:paraId="4814061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3B820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F7BA7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113 </w:t>
            </w:r>
          </w:p>
        </w:tc>
        <w:tc>
          <w:tcPr>
            <w:tcW w:w="425" w:type="dxa"/>
            <w:tcBorders>
              <w:top w:val="nil"/>
              <w:left w:val="nil"/>
              <w:bottom w:val="nil"/>
              <w:right w:val="nil"/>
            </w:tcBorders>
            <w:noWrap/>
            <w:vAlign w:val="center"/>
            <w:hideMark/>
          </w:tcPr>
          <w:p w14:paraId="26B9D12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99C88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AE59C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104 </w:t>
            </w:r>
          </w:p>
        </w:tc>
      </w:tr>
      <w:tr w:rsidR="008E6481" w:rsidRPr="00E831B9" w14:paraId="19B94B90"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6C3276F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Tchécoslovaquie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70AFFC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0.340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C026C1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0.532</w:t>
            </w:r>
          </w:p>
        </w:tc>
        <w:tc>
          <w:tcPr>
            <w:tcW w:w="426" w:type="dxa"/>
            <w:tcBorders>
              <w:top w:val="nil"/>
              <w:left w:val="nil"/>
              <w:bottom w:val="nil"/>
              <w:right w:val="nil"/>
            </w:tcBorders>
            <w:noWrap/>
            <w:vAlign w:val="center"/>
            <w:hideMark/>
          </w:tcPr>
          <w:p w14:paraId="73F9E4E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CE77D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12,884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D910F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12,794 </w:t>
            </w:r>
          </w:p>
        </w:tc>
        <w:tc>
          <w:tcPr>
            <w:tcW w:w="425" w:type="dxa"/>
            <w:tcBorders>
              <w:top w:val="nil"/>
              <w:left w:val="nil"/>
              <w:bottom w:val="nil"/>
              <w:right w:val="nil"/>
            </w:tcBorders>
            <w:noWrap/>
            <w:vAlign w:val="center"/>
            <w:hideMark/>
          </w:tcPr>
          <w:p w14:paraId="156C5F4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8FB2D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11,679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CD5EC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11,745 </w:t>
            </w:r>
          </w:p>
        </w:tc>
      </w:tr>
      <w:tr w:rsidR="008E6481" w:rsidRPr="00E831B9" w14:paraId="139A6891"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4949C4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Togo</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43CBFF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99C3A2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0.003</w:t>
            </w:r>
          </w:p>
        </w:tc>
        <w:tc>
          <w:tcPr>
            <w:tcW w:w="426" w:type="dxa"/>
            <w:tcBorders>
              <w:top w:val="nil"/>
              <w:left w:val="nil"/>
              <w:bottom w:val="nil"/>
              <w:right w:val="nil"/>
            </w:tcBorders>
            <w:noWrap/>
            <w:vAlign w:val="center"/>
            <w:hideMark/>
          </w:tcPr>
          <w:p w14:paraId="6970779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A97C6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1668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75 </w:t>
            </w:r>
          </w:p>
        </w:tc>
        <w:tc>
          <w:tcPr>
            <w:tcW w:w="425" w:type="dxa"/>
            <w:tcBorders>
              <w:top w:val="nil"/>
              <w:left w:val="nil"/>
              <w:bottom w:val="nil"/>
              <w:right w:val="nil"/>
            </w:tcBorders>
            <w:noWrap/>
            <w:vAlign w:val="center"/>
            <w:hideMark/>
          </w:tcPr>
          <w:p w14:paraId="3DAE95A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B0B1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A5397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69 </w:t>
            </w:r>
          </w:p>
        </w:tc>
      </w:tr>
      <w:tr w:rsidR="008E6481" w:rsidRPr="00E831B9" w14:paraId="3BAB2BE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5AA507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Tonga</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1DD3A7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F180C1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0895B98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FB802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6F572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0B6EE250"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ECCF8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E379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4CD64AE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0BFFDE2"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Tunisie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07B8D1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EE051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0.030</w:t>
            </w:r>
          </w:p>
        </w:tc>
        <w:tc>
          <w:tcPr>
            <w:tcW w:w="426" w:type="dxa"/>
            <w:tcBorders>
              <w:top w:val="nil"/>
              <w:left w:val="nil"/>
              <w:bottom w:val="nil"/>
              <w:right w:val="nil"/>
            </w:tcBorders>
            <w:noWrap/>
            <w:vAlign w:val="center"/>
            <w:hideMark/>
          </w:tcPr>
          <w:p w14:paraId="6EA33A1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F7A29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24B9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715 </w:t>
            </w:r>
          </w:p>
        </w:tc>
        <w:tc>
          <w:tcPr>
            <w:tcW w:w="425" w:type="dxa"/>
            <w:tcBorders>
              <w:top w:val="nil"/>
              <w:left w:val="nil"/>
              <w:bottom w:val="nil"/>
              <w:right w:val="nil"/>
            </w:tcBorders>
            <w:noWrap/>
            <w:vAlign w:val="center"/>
            <w:hideMark/>
          </w:tcPr>
          <w:p w14:paraId="4CF68DC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AA10B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510FC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656 </w:t>
            </w:r>
          </w:p>
        </w:tc>
      </w:tr>
      <w:tr w:rsidR="008E6481" w:rsidRPr="00E831B9" w14:paraId="5484410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54059B5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Turkménistan</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6258E1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9C892E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0.053</w:t>
            </w:r>
          </w:p>
        </w:tc>
        <w:tc>
          <w:tcPr>
            <w:tcW w:w="426" w:type="dxa"/>
            <w:tcBorders>
              <w:top w:val="nil"/>
              <w:left w:val="nil"/>
              <w:bottom w:val="nil"/>
              <w:right w:val="nil"/>
            </w:tcBorders>
            <w:noWrap/>
            <w:vAlign w:val="center"/>
            <w:hideMark/>
          </w:tcPr>
          <w:p w14:paraId="3EB932BD"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DC4FA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E9A9F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1,280 </w:t>
            </w:r>
          </w:p>
        </w:tc>
        <w:tc>
          <w:tcPr>
            <w:tcW w:w="425" w:type="dxa"/>
            <w:tcBorders>
              <w:top w:val="nil"/>
              <w:left w:val="nil"/>
              <w:bottom w:val="nil"/>
              <w:right w:val="nil"/>
            </w:tcBorders>
            <w:noWrap/>
            <w:vAlign w:val="center"/>
            <w:hideMark/>
          </w:tcPr>
          <w:p w14:paraId="2E2953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6E69A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D7DE9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1,175 </w:t>
            </w:r>
          </w:p>
        </w:tc>
      </w:tr>
      <w:tr w:rsidR="008E6481" w:rsidRPr="00E831B9" w14:paraId="5DA45F7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70BF43B1"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Tuvalu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494C63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A8477C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16F3103E"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C2C7E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CD22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7B96C9B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C5E12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5C57E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5EFBFA14"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hideMark/>
          </w:tcPr>
          <w:p w14:paraId="05EEC3A1"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Ukraine</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33D3ACD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A9A742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0.088</w:t>
            </w:r>
          </w:p>
        </w:tc>
        <w:tc>
          <w:tcPr>
            <w:tcW w:w="426" w:type="dxa"/>
            <w:tcBorders>
              <w:top w:val="nil"/>
              <w:left w:val="nil"/>
              <w:bottom w:val="nil"/>
              <w:right w:val="nil"/>
            </w:tcBorders>
            <w:noWrap/>
            <w:vAlign w:val="center"/>
            <w:hideMark/>
          </w:tcPr>
          <w:p w14:paraId="72677B1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E95F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014BA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2,107 </w:t>
            </w:r>
          </w:p>
        </w:tc>
        <w:tc>
          <w:tcPr>
            <w:tcW w:w="425" w:type="dxa"/>
            <w:tcBorders>
              <w:top w:val="nil"/>
              <w:left w:val="nil"/>
              <w:bottom w:val="nil"/>
              <w:right w:val="nil"/>
            </w:tcBorders>
            <w:noWrap/>
            <w:vAlign w:val="center"/>
            <w:hideMark/>
          </w:tcPr>
          <w:p w14:paraId="46C00834"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07981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639FF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1,934 </w:t>
            </w:r>
          </w:p>
        </w:tc>
      </w:tr>
      <w:tr w:rsidR="008E6481" w:rsidRPr="00E831B9" w14:paraId="09D6B163"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3B5B214"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Union européenne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C7D5073" w14:textId="77777777" w:rsidR="008E6481" w:rsidRPr="00E831B9" w:rsidRDefault="008E6481" w:rsidP="00BF727C">
            <w:pPr>
              <w:rPr>
                <w:rFonts w:ascii="Calibri" w:hAnsi="Calibri" w:cstheme="majorBidi"/>
                <w:sz w:val="16"/>
                <w:szCs w:val="16"/>
                <w:lang w:eastAsia="zh-CN"/>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E844BE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2.500</w:t>
            </w:r>
          </w:p>
        </w:tc>
        <w:tc>
          <w:tcPr>
            <w:tcW w:w="426" w:type="dxa"/>
            <w:tcBorders>
              <w:top w:val="nil"/>
              <w:left w:val="nil"/>
              <w:bottom w:val="nil"/>
              <w:right w:val="nil"/>
            </w:tcBorders>
            <w:noWrap/>
            <w:vAlign w:val="center"/>
            <w:hideMark/>
          </w:tcPr>
          <w:p w14:paraId="5460CE2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D0D9CD"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60,570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40531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60,153 </w:t>
            </w:r>
          </w:p>
        </w:tc>
        <w:tc>
          <w:tcPr>
            <w:tcW w:w="425" w:type="dxa"/>
            <w:tcBorders>
              <w:top w:val="nil"/>
              <w:left w:val="nil"/>
              <w:bottom w:val="nil"/>
              <w:right w:val="nil"/>
            </w:tcBorders>
            <w:noWrap/>
            <w:vAlign w:val="center"/>
            <w:hideMark/>
          </w:tcPr>
          <w:p w14:paraId="49C01CA7"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180C3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54,905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9929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55,215 </w:t>
            </w:r>
          </w:p>
        </w:tc>
      </w:tr>
      <w:tr w:rsidR="008E6481" w:rsidRPr="00E831B9" w14:paraId="51975AA7"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C5FC95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Uruguay</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1BB755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0.092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F91F5B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0.144</w:t>
            </w:r>
          </w:p>
        </w:tc>
        <w:tc>
          <w:tcPr>
            <w:tcW w:w="426" w:type="dxa"/>
            <w:tcBorders>
              <w:top w:val="nil"/>
              <w:left w:val="nil"/>
              <w:bottom w:val="nil"/>
              <w:right w:val="nil"/>
            </w:tcBorders>
            <w:noWrap/>
            <w:vAlign w:val="center"/>
            <w:hideMark/>
          </w:tcPr>
          <w:p w14:paraId="3D8CE05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869E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76BAFE"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3,462 </w:t>
            </w:r>
          </w:p>
        </w:tc>
        <w:tc>
          <w:tcPr>
            <w:tcW w:w="425" w:type="dxa"/>
            <w:tcBorders>
              <w:top w:val="nil"/>
              <w:left w:val="nil"/>
              <w:bottom w:val="nil"/>
              <w:right w:val="nil"/>
            </w:tcBorders>
            <w:noWrap/>
            <w:vAlign w:val="center"/>
            <w:hideMark/>
          </w:tcPr>
          <w:p w14:paraId="10F06E41"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C26E2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07E2D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3,178 </w:t>
            </w:r>
          </w:p>
        </w:tc>
      </w:tr>
      <w:tr w:rsidR="008E6481" w:rsidRPr="00E831B9" w14:paraId="16F6A7E9"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367DAA1C"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Vanuatu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DF3CE2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D38DA8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0.002</w:t>
            </w:r>
          </w:p>
        </w:tc>
        <w:tc>
          <w:tcPr>
            <w:tcW w:w="426" w:type="dxa"/>
            <w:tcBorders>
              <w:top w:val="nil"/>
              <w:left w:val="nil"/>
              <w:bottom w:val="nil"/>
              <w:right w:val="nil"/>
            </w:tcBorders>
            <w:noWrap/>
            <w:vAlign w:val="center"/>
            <w:hideMark/>
          </w:tcPr>
          <w:p w14:paraId="69235802"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F43A1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6462E3"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38 </w:t>
            </w:r>
          </w:p>
        </w:tc>
        <w:tc>
          <w:tcPr>
            <w:tcW w:w="425" w:type="dxa"/>
            <w:tcBorders>
              <w:top w:val="nil"/>
              <w:left w:val="nil"/>
              <w:bottom w:val="nil"/>
              <w:right w:val="nil"/>
            </w:tcBorders>
            <w:noWrap/>
            <w:vAlign w:val="center"/>
            <w:hideMark/>
          </w:tcPr>
          <w:p w14:paraId="2D32679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BD16D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225A7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 </w:t>
            </w:r>
          </w:p>
        </w:tc>
      </w:tr>
      <w:tr w:rsidR="008E6481" w:rsidRPr="00E831B9" w14:paraId="2B3B5C2F"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0F946419"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Venezuela (République bolivarienne du)</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AD0CD6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763C1DA"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0.274</w:t>
            </w:r>
          </w:p>
        </w:tc>
        <w:tc>
          <w:tcPr>
            <w:tcW w:w="426" w:type="dxa"/>
            <w:tcBorders>
              <w:top w:val="nil"/>
              <w:left w:val="nil"/>
              <w:bottom w:val="nil"/>
              <w:right w:val="nil"/>
            </w:tcBorders>
            <w:noWrap/>
            <w:vAlign w:val="center"/>
            <w:hideMark/>
          </w:tcPr>
          <w:p w14:paraId="5910AA33"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5E56D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6,632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368107"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6,585 </w:t>
            </w:r>
          </w:p>
        </w:tc>
        <w:tc>
          <w:tcPr>
            <w:tcW w:w="425" w:type="dxa"/>
            <w:tcBorders>
              <w:top w:val="nil"/>
              <w:left w:val="nil"/>
              <w:bottom w:val="nil"/>
              <w:right w:val="nil"/>
            </w:tcBorders>
            <w:noWrap/>
            <w:vAlign w:val="center"/>
            <w:hideMark/>
          </w:tcPr>
          <w:p w14:paraId="73009406"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3BAA0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6,011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F5E41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6,045 </w:t>
            </w:r>
          </w:p>
        </w:tc>
      </w:tr>
      <w:tr w:rsidR="008E6481" w:rsidRPr="00E831B9" w14:paraId="71D66D46"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1F4C4228"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Viet Nam</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B92AC28"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0.093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4E35A24"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0.145</w:t>
            </w:r>
          </w:p>
        </w:tc>
        <w:tc>
          <w:tcPr>
            <w:tcW w:w="426" w:type="dxa"/>
            <w:tcBorders>
              <w:top w:val="nil"/>
              <w:left w:val="nil"/>
              <w:bottom w:val="nil"/>
              <w:right w:val="nil"/>
            </w:tcBorders>
            <w:noWrap/>
            <w:vAlign w:val="center"/>
            <w:hideMark/>
          </w:tcPr>
          <w:p w14:paraId="3105E83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AAC80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C9391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3,500 </w:t>
            </w:r>
          </w:p>
        </w:tc>
        <w:tc>
          <w:tcPr>
            <w:tcW w:w="425" w:type="dxa"/>
            <w:tcBorders>
              <w:top w:val="nil"/>
              <w:left w:val="nil"/>
              <w:bottom w:val="nil"/>
              <w:right w:val="nil"/>
            </w:tcBorders>
            <w:noWrap/>
            <w:vAlign w:val="center"/>
            <w:hideMark/>
          </w:tcPr>
          <w:p w14:paraId="069F30AC"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1AF4C0"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2C416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3,213 </w:t>
            </w:r>
          </w:p>
        </w:tc>
      </w:tr>
      <w:tr w:rsidR="008E6481" w:rsidRPr="00E831B9" w14:paraId="61B96748"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4A2B1A9A"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Zambie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72A86FAB"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D0D846"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0.010</w:t>
            </w:r>
          </w:p>
        </w:tc>
        <w:tc>
          <w:tcPr>
            <w:tcW w:w="426" w:type="dxa"/>
            <w:tcBorders>
              <w:top w:val="nil"/>
              <w:left w:val="nil"/>
              <w:bottom w:val="nil"/>
              <w:right w:val="nil"/>
            </w:tcBorders>
            <w:noWrap/>
            <w:vAlign w:val="center"/>
            <w:hideMark/>
          </w:tcPr>
          <w:p w14:paraId="6105D7A9"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2F4D41"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B38EC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241 </w:t>
            </w:r>
          </w:p>
        </w:tc>
        <w:tc>
          <w:tcPr>
            <w:tcW w:w="425" w:type="dxa"/>
            <w:tcBorders>
              <w:top w:val="nil"/>
              <w:left w:val="nil"/>
              <w:bottom w:val="nil"/>
              <w:right w:val="nil"/>
            </w:tcBorders>
            <w:noWrap/>
            <w:vAlign w:val="center"/>
            <w:hideMark/>
          </w:tcPr>
          <w:p w14:paraId="487A46A8"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F5825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96C96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221 </w:t>
            </w:r>
          </w:p>
        </w:tc>
      </w:tr>
      <w:tr w:rsidR="008E6481" w:rsidRPr="00E831B9" w14:paraId="1744AA45"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hideMark/>
          </w:tcPr>
          <w:p w14:paraId="20BC2075" w14:textId="77777777" w:rsidR="008E6481" w:rsidRPr="00E831B9" w:rsidRDefault="008E6481" w:rsidP="00BF727C">
            <w:pPr>
              <w:rPr>
                <w:rFonts w:asciiTheme="majorHAnsi" w:hAnsiTheme="majorHAnsi" w:cstheme="majorHAnsi"/>
                <w:sz w:val="16"/>
                <w:szCs w:val="16"/>
                <w:lang w:eastAsia="zh-CN"/>
              </w:rPr>
            </w:pPr>
            <w:r w:rsidRPr="00E831B9">
              <w:rPr>
                <w:rFonts w:asciiTheme="majorHAnsi" w:hAnsiTheme="majorHAnsi" w:cstheme="majorHAnsi"/>
                <w:sz w:val="16"/>
                <w:szCs w:val="16"/>
              </w:rPr>
              <w:t>Zimbabwe</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C35E02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9E5F69C"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0.011</w:t>
            </w:r>
          </w:p>
        </w:tc>
        <w:tc>
          <w:tcPr>
            <w:tcW w:w="426" w:type="dxa"/>
            <w:tcBorders>
              <w:top w:val="nil"/>
              <w:left w:val="nil"/>
              <w:bottom w:val="nil"/>
              <w:right w:val="nil"/>
            </w:tcBorders>
            <w:noWrap/>
            <w:vAlign w:val="center"/>
            <w:hideMark/>
          </w:tcPr>
          <w:p w14:paraId="3632BDFA"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AEEA99"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6AD40F"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263 </w:t>
            </w:r>
          </w:p>
        </w:tc>
        <w:tc>
          <w:tcPr>
            <w:tcW w:w="425" w:type="dxa"/>
            <w:tcBorders>
              <w:top w:val="nil"/>
              <w:left w:val="nil"/>
              <w:bottom w:val="nil"/>
              <w:right w:val="nil"/>
            </w:tcBorders>
            <w:noWrap/>
            <w:vAlign w:val="center"/>
            <w:hideMark/>
          </w:tcPr>
          <w:p w14:paraId="3556338B" w14:textId="77777777" w:rsidR="008E6481" w:rsidRPr="00E831B9" w:rsidRDefault="008E6481" w:rsidP="00BF727C">
            <w:pPr>
              <w:jc w:val="right"/>
              <w:rPr>
                <w:rFonts w:ascii="Calibri" w:hAnsi="Calibri" w:cstheme="majorBidi"/>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042B25"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F80782" w14:textId="77777777" w:rsidR="008E6481" w:rsidRPr="00E831B9" w:rsidRDefault="008E6481" w:rsidP="00BF727C">
            <w:pPr>
              <w:jc w:val="right"/>
              <w:rPr>
                <w:rFonts w:ascii="Calibri" w:hAnsi="Calibri" w:cstheme="majorBidi"/>
                <w:sz w:val="16"/>
                <w:szCs w:val="16"/>
                <w:lang w:eastAsia="zh-CN"/>
              </w:rPr>
            </w:pPr>
            <w:r w:rsidRPr="00E831B9">
              <w:rPr>
                <w:rFonts w:ascii="Calibri" w:hAnsi="Calibri" w:cstheme="majorBidi"/>
                <w:sz w:val="16"/>
                <w:szCs w:val="16"/>
                <w:lang w:eastAsia="zh-CN"/>
              </w:rPr>
              <w:t xml:space="preserve">242 </w:t>
            </w:r>
          </w:p>
        </w:tc>
      </w:tr>
      <w:tr w:rsidR="00EA77AB" w:rsidRPr="00E831B9" w14:paraId="1D8FCACB" w14:textId="77777777" w:rsidTr="00BF727C">
        <w:trPr>
          <w:trHeight w:val="240"/>
        </w:trPr>
        <w:tc>
          <w:tcPr>
            <w:tcW w:w="1426" w:type="dxa"/>
            <w:tcBorders>
              <w:top w:val="single" w:sz="4" w:space="0" w:color="auto"/>
              <w:left w:val="single" w:sz="4" w:space="0" w:color="auto"/>
              <w:bottom w:val="single" w:sz="4" w:space="0" w:color="auto"/>
              <w:right w:val="single" w:sz="4" w:space="0" w:color="auto"/>
            </w:tcBorders>
            <w:noWrap/>
            <w:vAlign w:val="center"/>
            <w:hideMark/>
          </w:tcPr>
          <w:p w14:paraId="4D3F525A" w14:textId="77777777" w:rsidR="00EA77AB" w:rsidRPr="008E6481" w:rsidRDefault="00EA77AB" w:rsidP="00BF727C">
            <w:pPr>
              <w:rPr>
                <w:rFonts w:ascii="Calibri" w:hAnsi="Calibri" w:cstheme="majorBidi"/>
                <w:b/>
                <w:bCs/>
                <w:sz w:val="16"/>
                <w:szCs w:val="16"/>
                <w:lang w:eastAsia="zh-CN"/>
              </w:rPr>
            </w:pPr>
            <w:r w:rsidRPr="008E6481">
              <w:rPr>
                <w:rFonts w:ascii="Calibri" w:hAnsi="Calibri" w:cstheme="majorBidi"/>
                <w:b/>
                <w:bCs/>
                <w:sz w:val="16"/>
                <w:szCs w:val="16"/>
                <w:lang w:eastAsia="zh-CN"/>
              </w:rPr>
              <w:t>Total</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11471D17"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62.368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033BF63"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100.000</w:t>
            </w:r>
          </w:p>
        </w:tc>
        <w:tc>
          <w:tcPr>
            <w:tcW w:w="426" w:type="dxa"/>
            <w:tcBorders>
              <w:top w:val="nil"/>
              <w:left w:val="nil"/>
              <w:bottom w:val="nil"/>
              <w:right w:val="nil"/>
            </w:tcBorders>
            <w:noWrap/>
            <w:vAlign w:val="center"/>
            <w:hideMark/>
          </w:tcPr>
          <w:p w14:paraId="0C423679" w14:textId="77777777" w:rsidR="00EA77AB" w:rsidRPr="00E831B9" w:rsidRDefault="00EA77AB" w:rsidP="00BF727C">
            <w:pPr>
              <w:jc w:val="right"/>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307D06"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2,422,800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392A71"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2,406,100 </w:t>
            </w:r>
          </w:p>
        </w:tc>
        <w:tc>
          <w:tcPr>
            <w:tcW w:w="425" w:type="dxa"/>
            <w:tcBorders>
              <w:top w:val="nil"/>
              <w:left w:val="nil"/>
              <w:bottom w:val="nil"/>
              <w:right w:val="nil"/>
            </w:tcBorders>
            <w:noWrap/>
            <w:vAlign w:val="center"/>
            <w:hideMark/>
          </w:tcPr>
          <w:p w14:paraId="6A1E1407" w14:textId="77777777" w:rsidR="00EA77AB" w:rsidRPr="00E831B9" w:rsidRDefault="00EA77AB" w:rsidP="00BF727C">
            <w:pPr>
              <w:jc w:val="right"/>
              <w:rPr>
                <w:rFonts w:ascii="Calibri" w:hAnsi="Calibri" w:cstheme="majorBidi"/>
                <w:b/>
                <w:bCs/>
                <w:sz w:val="16"/>
                <w:szCs w:val="16"/>
                <w:lang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F34EB9"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2,196,200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1FE48C" w14:textId="77777777" w:rsidR="00EA77AB" w:rsidRPr="00E831B9" w:rsidRDefault="00EA77AB" w:rsidP="00BF727C">
            <w:pPr>
              <w:jc w:val="right"/>
              <w:rPr>
                <w:rFonts w:ascii="Calibri" w:hAnsi="Calibri" w:cstheme="majorBidi"/>
                <w:b/>
                <w:bCs/>
                <w:sz w:val="16"/>
                <w:szCs w:val="16"/>
                <w:lang w:eastAsia="zh-CN"/>
              </w:rPr>
            </w:pPr>
            <w:r w:rsidRPr="00E831B9">
              <w:rPr>
                <w:rFonts w:ascii="Calibri" w:hAnsi="Calibri" w:cstheme="majorBidi"/>
                <w:b/>
                <w:bCs/>
                <w:sz w:val="16"/>
                <w:szCs w:val="16"/>
                <w:lang w:eastAsia="zh-CN"/>
              </w:rPr>
              <w:t xml:space="preserve">2,208,600 </w:t>
            </w:r>
          </w:p>
        </w:tc>
      </w:tr>
    </w:tbl>
    <w:p w14:paraId="30639202" w14:textId="77777777" w:rsidR="00EA77AB" w:rsidRPr="00E831B9" w:rsidRDefault="00EA77AB" w:rsidP="00EA77AB">
      <w:pPr>
        <w:rPr>
          <w:rFonts w:eastAsia="Calibri"/>
        </w:rPr>
      </w:pPr>
    </w:p>
    <w:p w14:paraId="76E51C68" w14:textId="7BCA7AE0" w:rsidR="00EA77AB" w:rsidRPr="00E831B9" w:rsidRDefault="00CD2109" w:rsidP="00EA77AB">
      <w:pPr>
        <w:jc w:val="center"/>
        <w:rPr>
          <w:rFonts w:eastAsia="Calibri"/>
        </w:rPr>
      </w:pPr>
      <w:r w:rsidRPr="005A3999">
        <w:rPr>
          <w:rFonts w:eastAsia="Calibri"/>
        </w:rPr>
        <w:t>_____________________________</w:t>
      </w:r>
    </w:p>
    <w:p w14:paraId="78F80A5E" w14:textId="6858B753" w:rsidR="00D1797B" w:rsidRPr="00264E9A" w:rsidRDefault="00D1797B" w:rsidP="00670BD8">
      <w:pPr>
        <w:jc w:val="center"/>
        <w:rPr>
          <w:rFonts w:eastAsia="Calibri"/>
        </w:rPr>
      </w:pPr>
    </w:p>
    <w:sectPr w:rsidR="00D1797B" w:rsidRPr="00264E9A" w:rsidSect="00FC6542">
      <w:headerReference w:type="even" r:id="rId25"/>
      <w:headerReference w:type="default" r:id="rId26"/>
      <w:footerReference w:type="default" r:id="rId27"/>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6ACED" w14:textId="77777777" w:rsidR="009D571A" w:rsidRDefault="009D571A" w:rsidP="00CF1848">
      <w:r>
        <w:separator/>
      </w:r>
    </w:p>
  </w:endnote>
  <w:endnote w:type="continuationSeparator" w:id="0">
    <w:p w14:paraId="2C2D5B88" w14:textId="77777777" w:rsidR="009D571A" w:rsidRDefault="009D571A" w:rsidP="00CF1848">
      <w:r>
        <w:continuationSeparator/>
      </w:r>
    </w:p>
  </w:endnote>
  <w:endnote w:type="continuationNotice" w:id="1">
    <w:p w14:paraId="7606A0EF" w14:textId="77777777" w:rsidR="009D571A" w:rsidRDefault="009D5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5231" w14:textId="5DBBC95F" w:rsidR="003D686D" w:rsidRDefault="003D686D" w:rsidP="00670BD8">
    <w:pPr>
      <w:pStyle w:val="Pieddepage"/>
      <w:jc w:val="left"/>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CF173" w14:textId="77777777" w:rsidR="009D571A" w:rsidRDefault="009D571A" w:rsidP="00CF1848">
      <w:r>
        <w:separator/>
      </w:r>
    </w:p>
  </w:footnote>
  <w:footnote w:type="continuationSeparator" w:id="0">
    <w:p w14:paraId="527218DE" w14:textId="77777777" w:rsidR="009D571A" w:rsidRDefault="009D571A" w:rsidP="00CF1848">
      <w:r>
        <w:continuationSeparator/>
      </w:r>
    </w:p>
  </w:footnote>
  <w:footnote w:type="continuationNotice" w:id="1">
    <w:p w14:paraId="3405BB0C" w14:textId="77777777" w:rsidR="009D571A" w:rsidRDefault="009D571A"/>
  </w:footnote>
  <w:footnote w:id="2">
    <w:p w14:paraId="6196D32A" w14:textId="1BE3366B" w:rsidR="003D686D" w:rsidRPr="00C565C8" w:rsidRDefault="003D686D" w:rsidP="00C565C8">
      <w:pPr>
        <w:tabs>
          <w:tab w:val="left" w:pos="1742"/>
          <w:tab w:val="left" w:pos="2693"/>
          <w:tab w:val="left" w:pos="3182"/>
          <w:tab w:val="left" w:pos="3658"/>
          <w:tab w:val="left" w:pos="4133"/>
          <w:tab w:val="left" w:pos="4622"/>
          <w:tab w:val="left" w:pos="5098"/>
          <w:tab w:val="left" w:pos="5573"/>
          <w:tab w:val="left" w:pos="6048"/>
        </w:tabs>
        <w:spacing w:before="120" w:after="120"/>
        <w:rPr>
          <w:sz w:val="18"/>
        </w:rPr>
      </w:pPr>
      <w:r>
        <w:rPr>
          <w:rStyle w:val="Appelnotedebasdep"/>
        </w:rPr>
        <w:footnoteRef/>
      </w:r>
      <w:r>
        <w:t xml:space="preserve"> </w:t>
      </w:r>
      <w:r w:rsidRPr="004941DB">
        <w:rPr>
          <w:color w:val="000000" w:themeColor="text1"/>
          <w:kern w:val="20"/>
          <w:sz w:val="18"/>
        </w:rPr>
        <w:t xml:space="preserve">Étant donné que la décision 14/37 prévoyait que la proposition serait préparée après une période régulière de deux ans, on peut en déduire que ce plafond devrait être porté à </w:t>
      </w:r>
      <w:r w:rsidR="00F04E00">
        <w:rPr>
          <w:color w:val="000000" w:themeColor="text1"/>
          <w:kern w:val="20"/>
          <w:sz w:val="18"/>
        </w:rPr>
        <w:t>8 %</w:t>
      </w:r>
      <w:r w:rsidRPr="004941DB">
        <w:rPr>
          <w:color w:val="000000" w:themeColor="text1"/>
          <w:kern w:val="20"/>
          <w:sz w:val="18"/>
        </w:rPr>
        <w:t xml:space="preserve"> après une période de quatre ans.</w:t>
      </w:r>
      <w:r>
        <w:rPr>
          <w:color w:val="000000" w:themeColor="text1"/>
          <w:kern w:val="20"/>
          <w:sz w:val="18"/>
        </w:rPr>
        <w:t xml:space="preserve"> Cela équivaudrait à un budget à croissance réelle nulle. Ainsi, même avec une telle interprétation, il n'est pas possible de préparer un budget avec le « taux de croissance requis ». </w:t>
      </w:r>
    </w:p>
    <w:p w14:paraId="15C846D9" w14:textId="722FCCD9" w:rsidR="003D686D" w:rsidRDefault="003D686D">
      <w:pPr>
        <w:pStyle w:val="Notedebasdepage"/>
      </w:pPr>
    </w:p>
  </w:footnote>
  <w:footnote w:id="3">
    <w:p w14:paraId="3FB4006E" w14:textId="77777777" w:rsidR="003D686D" w:rsidRPr="00231F90" w:rsidRDefault="003D686D" w:rsidP="003D5F5F">
      <w:pPr>
        <w:pStyle w:val="Notedebasdepage"/>
      </w:pPr>
      <w:r>
        <w:rPr>
          <w:rStyle w:val="Appelnotedebasdep"/>
        </w:rPr>
        <w:footnoteRef/>
      </w:r>
      <w:r>
        <w:t xml:space="preserve"> PNUE/EA.2/Res.18</w:t>
      </w:r>
    </w:p>
  </w:footnote>
  <w:footnote w:id="4">
    <w:p w14:paraId="42F2BE0C" w14:textId="2AB1DB95" w:rsidR="003D686D" w:rsidRPr="00190F97" w:rsidRDefault="003D686D" w:rsidP="138EE3EE">
      <w:pPr>
        <w:pStyle w:val="Notedebasdepage"/>
      </w:pPr>
      <w:r>
        <w:rPr>
          <w:rStyle w:val="Appelnotedebasdep"/>
        </w:rPr>
        <w:footnoteRef/>
      </w:r>
      <w:r>
        <w:t xml:space="preserve"> Cinquième édition des </w:t>
      </w:r>
      <w:hyperlink r:id="rId1" w:history="1">
        <w:r>
          <w:rPr>
            <w:rStyle w:val="Lienhypertexte"/>
          </w:rPr>
          <w:t>Perspectives mondiales de la diversité biologique</w:t>
        </w:r>
      </w:hyperlink>
      <w:r>
        <w:t xml:space="preserve"> et IPBES (2019), Rapport de l'évaluation mondiale de la biodiversité et des services écosystémiques de la Plateforme intergouvernementale scientifique et politique sur la biodiversité et les services écosystémiques. E.  S. Brondizio, J. Settele, S. Díaz, et H. T. Ngo (éditeurs). Secrétariat de l'IPBES, Bonn, Allemagne. 1148 pages. https://doi.org/10.5281/zenodo.3831673</w:t>
      </w:r>
    </w:p>
  </w:footnote>
  <w:footnote w:id="5">
    <w:p w14:paraId="4B41DCEC" w14:textId="1ED35AC0" w:rsidR="003D686D" w:rsidRDefault="003D686D" w:rsidP="15F74A23">
      <w:pPr>
        <w:rPr>
          <w:szCs w:val="22"/>
        </w:rPr>
      </w:pPr>
      <w:r>
        <w:rPr>
          <w:vertAlign w:val="superscript"/>
        </w:rPr>
        <w:footnoteRef/>
      </w:r>
      <w:r>
        <w:t xml:space="preserve"> </w:t>
      </w:r>
      <w:r>
        <w:rPr>
          <w:sz w:val="18"/>
          <w:szCs w:val="18"/>
        </w:rPr>
        <w:t xml:space="preserve">Voir </w:t>
      </w:r>
      <w:hyperlink r:id="rId2" w:history="1">
        <w:r>
          <w:rPr>
            <w:rStyle w:val="Lienhypertexte"/>
            <w:rFonts w:asciiTheme="majorBidi" w:hAnsiTheme="majorBidi" w:cstheme="majorBidi"/>
            <w:szCs w:val="18"/>
          </w:rPr>
          <w:t>CBD/SBI/3/INF/39</w:t>
        </w:r>
      </w:hyperlink>
    </w:p>
  </w:footnote>
  <w:footnote w:id="6">
    <w:p w14:paraId="77F7B782" w14:textId="7FECAB87" w:rsidR="00580106" w:rsidRPr="000F0DC3" w:rsidRDefault="00580106" w:rsidP="00580106">
      <w:pPr>
        <w:pStyle w:val="Notedebasdepage"/>
      </w:pPr>
      <w:r w:rsidRPr="000F0DC3">
        <w:rPr>
          <w:rStyle w:val="Appelnotedebasdep"/>
        </w:rPr>
        <w:footnoteRef/>
      </w:r>
      <w:r w:rsidRPr="000F0DC3">
        <w:t xml:space="preserve"> A/77/5/Add.7, paragraphes 52-59.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189672CB" w:rsidR="003D686D" w:rsidRPr="00CE1184" w:rsidRDefault="00000000" w:rsidP="00C61CAC">
    <w:pPr>
      <w:pStyle w:val="En-tte"/>
      <w:jc w:val="left"/>
    </w:pPr>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3D686D" w:rsidRPr="00C61CAC">
          <w:t>CBD/COP/15/7</w:t>
        </w:r>
      </w:sdtContent>
    </w:sdt>
  </w:p>
  <w:p w14:paraId="61C60697" w14:textId="24DA5676" w:rsidR="003D686D" w:rsidRDefault="003D686D" w:rsidP="00C61CAC">
    <w:pPr>
      <w:pStyle w:val="En-tte"/>
      <w:jc w:val="left"/>
    </w:pPr>
    <w:r>
      <w:t xml:space="preserve">Page </w:t>
    </w:r>
    <w:r>
      <w:fldChar w:fldCharType="begin"/>
    </w:r>
    <w:r>
      <w:instrText xml:space="preserve"> PAGE   \* MERGEFORMAT </w:instrText>
    </w:r>
    <w:r>
      <w:fldChar w:fldCharType="separate"/>
    </w:r>
    <w:r>
      <w:t>2</w:t>
    </w:r>
    <w:r>
      <w:fldChar w:fldCharType="end"/>
    </w:r>
  </w:p>
  <w:p w14:paraId="6733B2EC" w14:textId="77777777" w:rsidR="00030413" w:rsidRPr="00134846" w:rsidRDefault="00030413" w:rsidP="00C61CAC">
    <w:pPr>
      <w:pStyle w:val="En-tt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4FAB957B" w:rsidR="003D686D" w:rsidRPr="00134846" w:rsidRDefault="003D686D" w:rsidP="009505C9">
        <w:pPr>
          <w:pStyle w:val="En-tte"/>
          <w:jc w:val="right"/>
        </w:pPr>
        <w:r w:rsidRPr="00C61CAC">
          <w:t>CBD/COP/15/7</w:t>
        </w:r>
      </w:p>
    </w:sdtContent>
  </w:sdt>
  <w:p w14:paraId="16137B8A" w14:textId="657F70B6" w:rsidR="003D686D" w:rsidRPr="00134846" w:rsidRDefault="003D686D" w:rsidP="00670BD8">
    <w:pPr>
      <w:pStyle w:val="En-tte"/>
      <w:spacing w:after="240"/>
      <w:jc w:val="right"/>
    </w:pPr>
    <w:r>
      <w:t xml:space="preserve">Page </w:t>
    </w:r>
    <w:r w:rsidRPr="00C61CAC">
      <w:fldChar w:fldCharType="begin"/>
    </w:r>
    <w:r w:rsidRPr="00C61CAC">
      <w:instrText xml:space="preserve"> PAGE   \* MERGEFORMAT </w:instrText>
    </w:r>
    <w:r w:rsidRPr="00C61CAC">
      <w:fldChar w:fldCharType="separate"/>
    </w:r>
    <w:r w:rsidRPr="00C61CAC">
      <w:t>3</w:t>
    </w:r>
    <w:r w:rsidRPr="00C61CAC">
      <w:fldChar w:fldCharType="end"/>
    </w:r>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22F435DA"/>
    <w:multiLevelType w:val="hybridMultilevel"/>
    <w:tmpl w:val="95288EA0"/>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E75093E4">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5"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438F7"/>
    <w:multiLevelType w:val="hybridMultilevel"/>
    <w:tmpl w:val="427CFDAA"/>
    <w:lvl w:ilvl="0" w:tplc="4B2C62E8">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36673AF2"/>
    <w:multiLevelType w:val="multilevel"/>
    <w:tmpl w:val="A3A69DE4"/>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D45CB"/>
    <w:multiLevelType w:val="hybridMultilevel"/>
    <w:tmpl w:val="D730C46C"/>
    <w:lvl w:ilvl="0" w:tplc="040C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AA5A5A"/>
    <w:multiLevelType w:val="hybridMultilevel"/>
    <w:tmpl w:val="AC22003A"/>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40C0017">
      <w:start w:val="1"/>
      <w:numFmt w:val="lowerLetter"/>
      <w:lvlText w:val="%3)"/>
      <w:lvlJc w:val="left"/>
      <w:pPr>
        <w:ind w:left="10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CE3D12"/>
    <w:multiLevelType w:val="hybridMultilevel"/>
    <w:tmpl w:val="0D4C78C2"/>
    <w:lvl w:ilvl="0" w:tplc="040C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D6E6E53"/>
    <w:multiLevelType w:val="hybridMultilevel"/>
    <w:tmpl w:val="07CEED08"/>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D830486"/>
    <w:multiLevelType w:val="hybridMultilevel"/>
    <w:tmpl w:val="E6AA9F1E"/>
    <w:lvl w:ilvl="0" w:tplc="040C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6"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5522315"/>
    <w:multiLevelType w:val="hybridMultilevel"/>
    <w:tmpl w:val="C0B2DD88"/>
    <w:lvl w:ilvl="0" w:tplc="FFFFFFFF">
      <w:start w:val="1"/>
      <w:numFmt w:val="decimal"/>
      <w:lvlText w:val="%1."/>
      <w:lvlJc w:val="left"/>
      <w:pPr>
        <w:ind w:left="720" w:hanging="360"/>
      </w:pPr>
    </w:lvl>
    <w:lvl w:ilvl="1" w:tplc="4B2C62E8">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0A127C"/>
    <w:multiLevelType w:val="hybridMultilevel"/>
    <w:tmpl w:val="FDC877C0"/>
    <w:lvl w:ilvl="0" w:tplc="FFFFFFFF">
      <w:start w:val="1"/>
      <w:numFmt w:val="decimal"/>
      <w:lvlText w:val="%1."/>
      <w:lvlJc w:val="left"/>
      <w:pPr>
        <w:tabs>
          <w:tab w:val="num" w:pos="360"/>
        </w:tabs>
      </w:pPr>
      <w:rPr>
        <w:b w:val="0"/>
        <w:bCs w:val="0"/>
      </w:rPr>
    </w:lvl>
    <w:lvl w:ilvl="1" w:tplc="040C0017">
      <w:start w:val="1"/>
      <w:numFmt w:val="lowerLetter"/>
      <w:lvlText w:val="%2)"/>
      <w:lvlJc w:val="left"/>
      <w:pPr>
        <w:ind w:left="1440" w:hanging="360"/>
      </w:p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428039364">
    <w:abstractNumId w:val="25"/>
  </w:num>
  <w:num w:numId="2" w16cid:durableId="1430661208">
    <w:abstractNumId w:val="6"/>
  </w:num>
  <w:num w:numId="3" w16cid:durableId="726926091">
    <w:abstractNumId w:val="16"/>
  </w:num>
  <w:num w:numId="4" w16cid:durableId="94331300">
    <w:abstractNumId w:val="13"/>
  </w:num>
  <w:num w:numId="5" w16cid:durableId="801382042">
    <w:abstractNumId w:val="27"/>
  </w:num>
  <w:num w:numId="6" w16cid:durableId="2133091792">
    <w:abstractNumId w:val="28"/>
  </w:num>
  <w:num w:numId="7" w16cid:durableId="128131506">
    <w:abstractNumId w:val="1"/>
  </w:num>
  <w:num w:numId="8" w16cid:durableId="899055116">
    <w:abstractNumId w:val="10"/>
  </w:num>
  <w:num w:numId="9" w16cid:durableId="636296510">
    <w:abstractNumId w:val="5"/>
  </w:num>
  <w:num w:numId="10" w16cid:durableId="1501891014">
    <w:abstractNumId w:val="4"/>
  </w:num>
  <w:num w:numId="11" w16cid:durableId="286594051">
    <w:abstractNumId w:val="22"/>
  </w:num>
  <w:num w:numId="12" w16cid:durableId="1395932495">
    <w:abstractNumId w:val="8"/>
  </w:num>
  <w:num w:numId="13" w16cid:durableId="577255244">
    <w:abstractNumId w:val="11"/>
  </w:num>
  <w:num w:numId="14" w16cid:durableId="19416421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8838064">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1596865493">
    <w:abstractNumId w:val="14"/>
  </w:num>
  <w:num w:numId="17" w16cid:durableId="569727337">
    <w:abstractNumId w:val="7"/>
  </w:num>
  <w:num w:numId="18" w16cid:durableId="1544445764">
    <w:abstractNumId w:val="15"/>
  </w:num>
  <w:num w:numId="19" w16cid:durableId="712731488">
    <w:abstractNumId w:val="3"/>
  </w:num>
  <w:num w:numId="20" w16cid:durableId="1752582692">
    <w:abstractNumId w:val="17"/>
  </w:num>
  <w:num w:numId="21" w16cid:durableId="1910917350">
    <w:abstractNumId w:val="18"/>
  </w:num>
  <w:num w:numId="22" w16cid:durableId="1277905534">
    <w:abstractNumId w:val="9"/>
  </w:num>
  <w:num w:numId="23" w16cid:durableId="1375235713">
    <w:abstractNumId w:val="29"/>
  </w:num>
  <w:num w:numId="24" w16cid:durableId="2069642693">
    <w:abstractNumId w:val="20"/>
  </w:num>
  <w:num w:numId="25" w16cid:durableId="136460139">
    <w:abstractNumId w:val="24"/>
  </w:num>
  <w:num w:numId="26" w16cid:durableId="519003523">
    <w:abstractNumId w:val="21"/>
  </w:num>
  <w:num w:numId="27" w16cid:durableId="291719350">
    <w:abstractNumId w:val="26"/>
  </w:num>
  <w:num w:numId="28" w16cid:durableId="1313095399">
    <w:abstractNumId w:val="23"/>
  </w:num>
  <w:num w:numId="29" w16cid:durableId="73548137">
    <w:abstractNumId w:val="2"/>
  </w:num>
  <w:num w:numId="30" w16cid:durableId="1404794426">
    <w:abstractNumId w:val="31"/>
  </w:num>
  <w:num w:numId="31" w16cid:durableId="1657883131">
    <w:abstractNumId w:val="0"/>
  </w:num>
  <w:num w:numId="32" w16cid:durableId="1566449332">
    <w:abstractNumId w:val="30"/>
  </w:num>
  <w:num w:numId="33" w16cid:durableId="172471744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grammar="clean"/>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3C"/>
    <w:rsid w:val="00000071"/>
    <w:rsid w:val="000000F3"/>
    <w:rsid w:val="0000052C"/>
    <w:rsid w:val="000007F9"/>
    <w:rsid w:val="00000BA7"/>
    <w:rsid w:val="00000F89"/>
    <w:rsid w:val="00000F9E"/>
    <w:rsid w:val="00001578"/>
    <w:rsid w:val="000016EB"/>
    <w:rsid w:val="00001ADB"/>
    <w:rsid w:val="00001DE5"/>
    <w:rsid w:val="00002185"/>
    <w:rsid w:val="00002278"/>
    <w:rsid w:val="00002374"/>
    <w:rsid w:val="00002923"/>
    <w:rsid w:val="0000308E"/>
    <w:rsid w:val="00003820"/>
    <w:rsid w:val="0000464C"/>
    <w:rsid w:val="00004AE4"/>
    <w:rsid w:val="00004D69"/>
    <w:rsid w:val="00004FD4"/>
    <w:rsid w:val="00005346"/>
    <w:rsid w:val="000053F0"/>
    <w:rsid w:val="00005894"/>
    <w:rsid w:val="00005B2F"/>
    <w:rsid w:val="000065B7"/>
    <w:rsid w:val="00006783"/>
    <w:rsid w:val="00006870"/>
    <w:rsid w:val="00006ED0"/>
    <w:rsid w:val="00006F36"/>
    <w:rsid w:val="00007068"/>
    <w:rsid w:val="000073A3"/>
    <w:rsid w:val="00007478"/>
    <w:rsid w:val="0000754B"/>
    <w:rsid w:val="0000758C"/>
    <w:rsid w:val="00007876"/>
    <w:rsid w:val="00007B93"/>
    <w:rsid w:val="00007E8E"/>
    <w:rsid w:val="00010215"/>
    <w:rsid w:val="000103CF"/>
    <w:rsid w:val="0001263B"/>
    <w:rsid w:val="00012ACC"/>
    <w:rsid w:val="000131D1"/>
    <w:rsid w:val="00013AEA"/>
    <w:rsid w:val="0001404B"/>
    <w:rsid w:val="0001496A"/>
    <w:rsid w:val="00014B6E"/>
    <w:rsid w:val="0001512C"/>
    <w:rsid w:val="00015A56"/>
    <w:rsid w:val="00015F45"/>
    <w:rsid w:val="00016163"/>
    <w:rsid w:val="0001681B"/>
    <w:rsid w:val="00016D96"/>
    <w:rsid w:val="00016E1C"/>
    <w:rsid w:val="000170CB"/>
    <w:rsid w:val="00017413"/>
    <w:rsid w:val="00017D88"/>
    <w:rsid w:val="00017D93"/>
    <w:rsid w:val="0002138E"/>
    <w:rsid w:val="000213DB"/>
    <w:rsid w:val="0002155C"/>
    <w:rsid w:val="0002183A"/>
    <w:rsid w:val="0002194D"/>
    <w:rsid w:val="00021B3D"/>
    <w:rsid w:val="00021BA7"/>
    <w:rsid w:val="00022B98"/>
    <w:rsid w:val="00022F7D"/>
    <w:rsid w:val="000239D0"/>
    <w:rsid w:val="00023EA6"/>
    <w:rsid w:val="00024160"/>
    <w:rsid w:val="00024387"/>
    <w:rsid w:val="0002458A"/>
    <w:rsid w:val="00024843"/>
    <w:rsid w:val="00024AF9"/>
    <w:rsid w:val="00024F3F"/>
    <w:rsid w:val="00025073"/>
    <w:rsid w:val="00025251"/>
    <w:rsid w:val="00025362"/>
    <w:rsid w:val="00025C89"/>
    <w:rsid w:val="00025FF5"/>
    <w:rsid w:val="00026063"/>
    <w:rsid w:val="000263C4"/>
    <w:rsid w:val="00026569"/>
    <w:rsid w:val="00026663"/>
    <w:rsid w:val="00026B55"/>
    <w:rsid w:val="00027645"/>
    <w:rsid w:val="000278BD"/>
    <w:rsid w:val="000278D5"/>
    <w:rsid w:val="00030152"/>
    <w:rsid w:val="00030158"/>
    <w:rsid w:val="00030354"/>
    <w:rsid w:val="0003035B"/>
    <w:rsid w:val="00030413"/>
    <w:rsid w:val="00030855"/>
    <w:rsid w:val="00030C43"/>
    <w:rsid w:val="00030D71"/>
    <w:rsid w:val="00030F6F"/>
    <w:rsid w:val="000310E9"/>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01"/>
    <w:rsid w:val="00035668"/>
    <w:rsid w:val="00035B49"/>
    <w:rsid w:val="00035B52"/>
    <w:rsid w:val="00035D25"/>
    <w:rsid w:val="00035DFF"/>
    <w:rsid w:val="00035F6D"/>
    <w:rsid w:val="0003646D"/>
    <w:rsid w:val="000364ED"/>
    <w:rsid w:val="00036561"/>
    <w:rsid w:val="0003ECAB"/>
    <w:rsid w:val="000402AC"/>
    <w:rsid w:val="000402F4"/>
    <w:rsid w:val="00040AD7"/>
    <w:rsid w:val="00041106"/>
    <w:rsid w:val="0004115F"/>
    <w:rsid w:val="000411F1"/>
    <w:rsid w:val="00041368"/>
    <w:rsid w:val="000413AC"/>
    <w:rsid w:val="00041716"/>
    <w:rsid w:val="00041DB7"/>
    <w:rsid w:val="0004216D"/>
    <w:rsid w:val="00042705"/>
    <w:rsid w:val="00042A0F"/>
    <w:rsid w:val="00042C8A"/>
    <w:rsid w:val="00042EE1"/>
    <w:rsid w:val="00042FD4"/>
    <w:rsid w:val="00043786"/>
    <w:rsid w:val="00043AAF"/>
    <w:rsid w:val="00044AE4"/>
    <w:rsid w:val="00045905"/>
    <w:rsid w:val="00045F50"/>
    <w:rsid w:val="00045F5A"/>
    <w:rsid w:val="000461FE"/>
    <w:rsid w:val="00046496"/>
    <w:rsid w:val="0004683A"/>
    <w:rsid w:val="00046EA0"/>
    <w:rsid w:val="000471F3"/>
    <w:rsid w:val="000479DD"/>
    <w:rsid w:val="00047EAD"/>
    <w:rsid w:val="00050115"/>
    <w:rsid w:val="00050325"/>
    <w:rsid w:val="0005048B"/>
    <w:rsid w:val="0005057B"/>
    <w:rsid w:val="000505D0"/>
    <w:rsid w:val="000505F1"/>
    <w:rsid w:val="00050670"/>
    <w:rsid w:val="00050B8A"/>
    <w:rsid w:val="00050CD1"/>
    <w:rsid w:val="00051026"/>
    <w:rsid w:val="000510ED"/>
    <w:rsid w:val="0005180B"/>
    <w:rsid w:val="00051A08"/>
    <w:rsid w:val="00051F63"/>
    <w:rsid w:val="0005262A"/>
    <w:rsid w:val="0005312C"/>
    <w:rsid w:val="00053ADF"/>
    <w:rsid w:val="000545BC"/>
    <w:rsid w:val="00054644"/>
    <w:rsid w:val="000546EE"/>
    <w:rsid w:val="0005472C"/>
    <w:rsid w:val="00054BEC"/>
    <w:rsid w:val="000551C8"/>
    <w:rsid w:val="00055220"/>
    <w:rsid w:val="00055292"/>
    <w:rsid w:val="00055428"/>
    <w:rsid w:val="00055537"/>
    <w:rsid w:val="000555DD"/>
    <w:rsid w:val="00055F19"/>
    <w:rsid w:val="00055FEB"/>
    <w:rsid w:val="000560A0"/>
    <w:rsid w:val="00056522"/>
    <w:rsid w:val="00056899"/>
    <w:rsid w:val="00056EFE"/>
    <w:rsid w:val="00057050"/>
    <w:rsid w:val="0005712F"/>
    <w:rsid w:val="0005719C"/>
    <w:rsid w:val="000571C9"/>
    <w:rsid w:val="00057818"/>
    <w:rsid w:val="00057B47"/>
    <w:rsid w:val="00057B5B"/>
    <w:rsid w:val="00057D9F"/>
    <w:rsid w:val="00060198"/>
    <w:rsid w:val="00060230"/>
    <w:rsid w:val="000608D9"/>
    <w:rsid w:val="00060DD2"/>
    <w:rsid w:val="00061157"/>
    <w:rsid w:val="00062417"/>
    <w:rsid w:val="00062FD2"/>
    <w:rsid w:val="0006320E"/>
    <w:rsid w:val="000635E9"/>
    <w:rsid w:val="00063A01"/>
    <w:rsid w:val="00063DC4"/>
    <w:rsid w:val="00064FFB"/>
    <w:rsid w:val="0006521E"/>
    <w:rsid w:val="000654C3"/>
    <w:rsid w:val="000658B3"/>
    <w:rsid w:val="00065EB7"/>
    <w:rsid w:val="00066031"/>
    <w:rsid w:val="000670B0"/>
    <w:rsid w:val="000670ED"/>
    <w:rsid w:val="0006784E"/>
    <w:rsid w:val="00067DB4"/>
    <w:rsid w:val="00070049"/>
    <w:rsid w:val="000700BA"/>
    <w:rsid w:val="00070296"/>
    <w:rsid w:val="000703AF"/>
    <w:rsid w:val="00070CC2"/>
    <w:rsid w:val="00070EAF"/>
    <w:rsid w:val="00070ED1"/>
    <w:rsid w:val="00070F21"/>
    <w:rsid w:val="0007121C"/>
    <w:rsid w:val="0007171B"/>
    <w:rsid w:val="00071AF7"/>
    <w:rsid w:val="00071FDF"/>
    <w:rsid w:val="000724A4"/>
    <w:rsid w:val="00072907"/>
    <w:rsid w:val="00073A3B"/>
    <w:rsid w:val="00073B4A"/>
    <w:rsid w:val="000740CF"/>
    <w:rsid w:val="0007432D"/>
    <w:rsid w:val="000749A2"/>
    <w:rsid w:val="000749C3"/>
    <w:rsid w:val="0007505C"/>
    <w:rsid w:val="0007579C"/>
    <w:rsid w:val="0007586E"/>
    <w:rsid w:val="00075A8C"/>
    <w:rsid w:val="00075C47"/>
    <w:rsid w:val="00075E48"/>
    <w:rsid w:val="00075E71"/>
    <w:rsid w:val="00076073"/>
    <w:rsid w:val="0007620E"/>
    <w:rsid w:val="00076318"/>
    <w:rsid w:val="0007660B"/>
    <w:rsid w:val="0007693B"/>
    <w:rsid w:val="00076B32"/>
    <w:rsid w:val="00076CE7"/>
    <w:rsid w:val="00076DBF"/>
    <w:rsid w:val="00076E43"/>
    <w:rsid w:val="000771D2"/>
    <w:rsid w:val="00077265"/>
    <w:rsid w:val="0007760F"/>
    <w:rsid w:val="00077932"/>
    <w:rsid w:val="00077ABB"/>
    <w:rsid w:val="00077B9D"/>
    <w:rsid w:val="00077EF2"/>
    <w:rsid w:val="00080132"/>
    <w:rsid w:val="00080438"/>
    <w:rsid w:val="00080484"/>
    <w:rsid w:val="000809AE"/>
    <w:rsid w:val="00080A1D"/>
    <w:rsid w:val="00080AF9"/>
    <w:rsid w:val="00080CCC"/>
    <w:rsid w:val="00081661"/>
    <w:rsid w:val="000816BE"/>
    <w:rsid w:val="00081DCE"/>
    <w:rsid w:val="00081DD6"/>
    <w:rsid w:val="00082204"/>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F7"/>
    <w:rsid w:val="00086832"/>
    <w:rsid w:val="00086CE9"/>
    <w:rsid w:val="00086ECC"/>
    <w:rsid w:val="0008774D"/>
    <w:rsid w:val="00087F54"/>
    <w:rsid w:val="00090090"/>
    <w:rsid w:val="00090339"/>
    <w:rsid w:val="00090502"/>
    <w:rsid w:val="000908A0"/>
    <w:rsid w:val="0009119C"/>
    <w:rsid w:val="00091331"/>
    <w:rsid w:val="000914BE"/>
    <w:rsid w:val="00091897"/>
    <w:rsid w:val="0009199D"/>
    <w:rsid w:val="00091ACE"/>
    <w:rsid w:val="000921C2"/>
    <w:rsid w:val="000922C7"/>
    <w:rsid w:val="00092A00"/>
    <w:rsid w:val="00092EC1"/>
    <w:rsid w:val="0009362E"/>
    <w:rsid w:val="000936B5"/>
    <w:rsid w:val="00093B33"/>
    <w:rsid w:val="00093CDE"/>
    <w:rsid w:val="000942CB"/>
    <w:rsid w:val="00094D9D"/>
    <w:rsid w:val="00094FAD"/>
    <w:rsid w:val="00094FAF"/>
    <w:rsid w:val="00095269"/>
    <w:rsid w:val="00095286"/>
    <w:rsid w:val="0009590F"/>
    <w:rsid w:val="00095B8A"/>
    <w:rsid w:val="00095E1F"/>
    <w:rsid w:val="00096B08"/>
    <w:rsid w:val="00096D20"/>
    <w:rsid w:val="00096D6A"/>
    <w:rsid w:val="000970B0"/>
    <w:rsid w:val="00097230"/>
    <w:rsid w:val="0009724A"/>
    <w:rsid w:val="000975E4"/>
    <w:rsid w:val="00097676"/>
    <w:rsid w:val="00097AE5"/>
    <w:rsid w:val="000A07BF"/>
    <w:rsid w:val="000A0A24"/>
    <w:rsid w:val="000A0AA5"/>
    <w:rsid w:val="000A0CC8"/>
    <w:rsid w:val="000A11C6"/>
    <w:rsid w:val="000A1513"/>
    <w:rsid w:val="000A161C"/>
    <w:rsid w:val="000A1B7D"/>
    <w:rsid w:val="000A2261"/>
    <w:rsid w:val="000A2819"/>
    <w:rsid w:val="000A341E"/>
    <w:rsid w:val="000A3552"/>
    <w:rsid w:val="000A3640"/>
    <w:rsid w:val="000A3798"/>
    <w:rsid w:val="000A389E"/>
    <w:rsid w:val="000A3DDB"/>
    <w:rsid w:val="000A3DE3"/>
    <w:rsid w:val="000A41F1"/>
    <w:rsid w:val="000A42AB"/>
    <w:rsid w:val="000A42CD"/>
    <w:rsid w:val="000A4313"/>
    <w:rsid w:val="000A46E8"/>
    <w:rsid w:val="000A4715"/>
    <w:rsid w:val="000A4F53"/>
    <w:rsid w:val="000A5064"/>
    <w:rsid w:val="000A54CF"/>
    <w:rsid w:val="000A5A24"/>
    <w:rsid w:val="000A7211"/>
    <w:rsid w:val="000A721B"/>
    <w:rsid w:val="000A73B4"/>
    <w:rsid w:val="000A7545"/>
    <w:rsid w:val="000A77C6"/>
    <w:rsid w:val="000A77E7"/>
    <w:rsid w:val="000B086E"/>
    <w:rsid w:val="000B166A"/>
    <w:rsid w:val="000B1A9F"/>
    <w:rsid w:val="000B1D4C"/>
    <w:rsid w:val="000B23F5"/>
    <w:rsid w:val="000B24EF"/>
    <w:rsid w:val="000B29E1"/>
    <w:rsid w:val="000B2FB2"/>
    <w:rsid w:val="000B3727"/>
    <w:rsid w:val="000B4182"/>
    <w:rsid w:val="000B4476"/>
    <w:rsid w:val="000B47F7"/>
    <w:rsid w:val="000B4D70"/>
    <w:rsid w:val="000B4FDC"/>
    <w:rsid w:val="000B526A"/>
    <w:rsid w:val="000B543B"/>
    <w:rsid w:val="000B6357"/>
    <w:rsid w:val="000B6EE3"/>
    <w:rsid w:val="000B706C"/>
    <w:rsid w:val="000B7091"/>
    <w:rsid w:val="000B755B"/>
    <w:rsid w:val="000B775A"/>
    <w:rsid w:val="000B7F47"/>
    <w:rsid w:val="000C06E6"/>
    <w:rsid w:val="000C0863"/>
    <w:rsid w:val="000C094D"/>
    <w:rsid w:val="000C0987"/>
    <w:rsid w:val="000C1029"/>
    <w:rsid w:val="000C106F"/>
    <w:rsid w:val="000C12E4"/>
    <w:rsid w:val="000C251D"/>
    <w:rsid w:val="000C25A8"/>
    <w:rsid w:val="000C25E9"/>
    <w:rsid w:val="000C2657"/>
    <w:rsid w:val="000C27DB"/>
    <w:rsid w:val="000C29B4"/>
    <w:rsid w:val="000C2A24"/>
    <w:rsid w:val="000C2DF7"/>
    <w:rsid w:val="000C3259"/>
    <w:rsid w:val="000C379A"/>
    <w:rsid w:val="000C3A76"/>
    <w:rsid w:val="000C3B8C"/>
    <w:rsid w:val="000C3EBB"/>
    <w:rsid w:val="000C45D5"/>
    <w:rsid w:val="000C4685"/>
    <w:rsid w:val="000C4F48"/>
    <w:rsid w:val="000C589F"/>
    <w:rsid w:val="000C5F30"/>
    <w:rsid w:val="000C645C"/>
    <w:rsid w:val="000C64B8"/>
    <w:rsid w:val="000C6981"/>
    <w:rsid w:val="000C6CB8"/>
    <w:rsid w:val="000C7484"/>
    <w:rsid w:val="000C7740"/>
    <w:rsid w:val="000C775C"/>
    <w:rsid w:val="000C79EA"/>
    <w:rsid w:val="000C7E91"/>
    <w:rsid w:val="000CC915"/>
    <w:rsid w:val="000D001B"/>
    <w:rsid w:val="000D0289"/>
    <w:rsid w:val="000D02F8"/>
    <w:rsid w:val="000D02FF"/>
    <w:rsid w:val="000D0367"/>
    <w:rsid w:val="000D03EE"/>
    <w:rsid w:val="000D0768"/>
    <w:rsid w:val="000D13BA"/>
    <w:rsid w:val="000D1470"/>
    <w:rsid w:val="000D164E"/>
    <w:rsid w:val="000D181A"/>
    <w:rsid w:val="000D1BA7"/>
    <w:rsid w:val="000D2024"/>
    <w:rsid w:val="000D2141"/>
    <w:rsid w:val="000D25A3"/>
    <w:rsid w:val="000D325E"/>
    <w:rsid w:val="000D35F0"/>
    <w:rsid w:val="000D365B"/>
    <w:rsid w:val="000D368A"/>
    <w:rsid w:val="000D3BE4"/>
    <w:rsid w:val="000D3CEB"/>
    <w:rsid w:val="000D3D7F"/>
    <w:rsid w:val="000D3FA9"/>
    <w:rsid w:val="000D4389"/>
    <w:rsid w:val="000D4A7E"/>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10D"/>
    <w:rsid w:val="000E0138"/>
    <w:rsid w:val="000E0145"/>
    <w:rsid w:val="000E0203"/>
    <w:rsid w:val="000E0745"/>
    <w:rsid w:val="000E09E3"/>
    <w:rsid w:val="000E0A7E"/>
    <w:rsid w:val="000E0C4B"/>
    <w:rsid w:val="000E1371"/>
    <w:rsid w:val="000E13A5"/>
    <w:rsid w:val="000E1884"/>
    <w:rsid w:val="000E1C36"/>
    <w:rsid w:val="000E1D17"/>
    <w:rsid w:val="000E239B"/>
    <w:rsid w:val="000E3120"/>
    <w:rsid w:val="000E40E0"/>
    <w:rsid w:val="000E45FC"/>
    <w:rsid w:val="000E4A40"/>
    <w:rsid w:val="000E4AD4"/>
    <w:rsid w:val="000E4D86"/>
    <w:rsid w:val="000E4D96"/>
    <w:rsid w:val="000E5679"/>
    <w:rsid w:val="000E5680"/>
    <w:rsid w:val="000E5D26"/>
    <w:rsid w:val="000E5D95"/>
    <w:rsid w:val="000E5DD2"/>
    <w:rsid w:val="000E6233"/>
    <w:rsid w:val="000E6282"/>
    <w:rsid w:val="000E673A"/>
    <w:rsid w:val="000E690F"/>
    <w:rsid w:val="000E6BEB"/>
    <w:rsid w:val="000E7223"/>
    <w:rsid w:val="000E7377"/>
    <w:rsid w:val="000E7487"/>
    <w:rsid w:val="000E7DBA"/>
    <w:rsid w:val="000E7EEC"/>
    <w:rsid w:val="000F018D"/>
    <w:rsid w:val="000F0218"/>
    <w:rsid w:val="000F025E"/>
    <w:rsid w:val="000F07DA"/>
    <w:rsid w:val="000F0A60"/>
    <w:rsid w:val="000F0DC3"/>
    <w:rsid w:val="000F14E5"/>
    <w:rsid w:val="000F1631"/>
    <w:rsid w:val="000F1935"/>
    <w:rsid w:val="000F1CE4"/>
    <w:rsid w:val="000F1E34"/>
    <w:rsid w:val="000F20D9"/>
    <w:rsid w:val="000F242B"/>
    <w:rsid w:val="000F32A5"/>
    <w:rsid w:val="000F33A6"/>
    <w:rsid w:val="000F36B2"/>
    <w:rsid w:val="000F394C"/>
    <w:rsid w:val="000F395A"/>
    <w:rsid w:val="000F3A0B"/>
    <w:rsid w:val="000F3CD9"/>
    <w:rsid w:val="000F41E6"/>
    <w:rsid w:val="000F471B"/>
    <w:rsid w:val="000F48ED"/>
    <w:rsid w:val="000F4B6A"/>
    <w:rsid w:val="000F4C52"/>
    <w:rsid w:val="000F55ED"/>
    <w:rsid w:val="000F5B27"/>
    <w:rsid w:val="000F5E82"/>
    <w:rsid w:val="000F5FBE"/>
    <w:rsid w:val="000F613B"/>
    <w:rsid w:val="000F74F5"/>
    <w:rsid w:val="000F7681"/>
    <w:rsid w:val="000F78CE"/>
    <w:rsid w:val="000F7979"/>
    <w:rsid w:val="00100043"/>
    <w:rsid w:val="001002FC"/>
    <w:rsid w:val="0010046E"/>
    <w:rsid w:val="001005AB"/>
    <w:rsid w:val="00100ACA"/>
    <w:rsid w:val="00100E3A"/>
    <w:rsid w:val="0010171F"/>
    <w:rsid w:val="00101BEA"/>
    <w:rsid w:val="00101CF3"/>
    <w:rsid w:val="00101EE1"/>
    <w:rsid w:val="00102C2A"/>
    <w:rsid w:val="00102D01"/>
    <w:rsid w:val="00102D7E"/>
    <w:rsid w:val="0010336D"/>
    <w:rsid w:val="00103AED"/>
    <w:rsid w:val="00103C4B"/>
    <w:rsid w:val="00103D28"/>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821"/>
    <w:rsid w:val="001074EF"/>
    <w:rsid w:val="0010899E"/>
    <w:rsid w:val="001101CF"/>
    <w:rsid w:val="00110547"/>
    <w:rsid w:val="00110A6B"/>
    <w:rsid w:val="00110D88"/>
    <w:rsid w:val="00110E96"/>
    <w:rsid w:val="001110F5"/>
    <w:rsid w:val="00111251"/>
    <w:rsid w:val="00111267"/>
    <w:rsid w:val="00111EE9"/>
    <w:rsid w:val="001124D9"/>
    <w:rsid w:val="0011279D"/>
    <w:rsid w:val="001128FA"/>
    <w:rsid w:val="00112AD3"/>
    <w:rsid w:val="00112B94"/>
    <w:rsid w:val="00112E0D"/>
    <w:rsid w:val="00113110"/>
    <w:rsid w:val="001131BF"/>
    <w:rsid w:val="0011324A"/>
    <w:rsid w:val="001134A1"/>
    <w:rsid w:val="0011375A"/>
    <w:rsid w:val="0011386E"/>
    <w:rsid w:val="00113C1C"/>
    <w:rsid w:val="00113D43"/>
    <w:rsid w:val="00114C27"/>
    <w:rsid w:val="00114F03"/>
    <w:rsid w:val="001156C7"/>
    <w:rsid w:val="00115E30"/>
    <w:rsid w:val="00115E6E"/>
    <w:rsid w:val="00116592"/>
    <w:rsid w:val="001167B3"/>
    <w:rsid w:val="00117244"/>
    <w:rsid w:val="00117599"/>
    <w:rsid w:val="00117719"/>
    <w:rsid w:val="00117C2E"/>
    <w:rsid w:val="00120235"/>
    <w:rsid w:val="0012057D"/>
    <w:rsid w:val="001207B9"/>
    <w:rsid w:val="00120B07"/>
    <w:rsid w:val="00120C2F"/>
    <w:rsid w:val="00120E84"/>
    <w:rsid w:val="00120F70"/>
    <w:rsid w:val="0012196D"/>
    <w:rsid w:val="001220FF"/>
    <w:rsid w:val="0012236C"/>
    <w:rsid w:val="001226BC"/>
    <w:rsid w:val="00122732"/>
    <w:rsid w:val="00122E3E"/>
    <w:rsid w:val="001230FD"/>
    <w:rsid w:val="0012393D"/>
    <w:rsid w:val="00123DF1"/>
    <w:rsid w:val="001243E6"/>
    <w:rsid w:val="001246FF"/>
    <w:rsid w:val="0012474E"/>
    <w:rsid w:val="001247CC"/>
    <w:rsid w:val="001247FF"/>
    <w:rsid w:val="00124DC9"/>
    <w:rsid w:val="001250DB"/>
    <w:rsid w:val="00125753"/>
    <w:rsid w:val="00125A60"/>
    <w:rsid w:val="00126036"/>
    <w:rsid w:val="00126049"/>
    <w:rsid w:val="00126571"/>
    <w:rsid w:val="001266E4"/>
    <w:rsid w:val="00126A04"/>
    <w:rsid w:val="00127197"/>
    <w:rsid w:val="00127497"/>
    <w:rsid w:val="0012778F"/>
    <w:rsid w:val="00127D59"/>
    <w:rsid w:val="0013015E"/>
    <w:rsid w:val="001301CD"/>
    <w:rsid w:val="0013084C"/>
    <w:rsid w:val="00130913"/>
    <w:rsid w:val="0013095E"/>
    <w:rsid w:val="001310BC"/>
    <w:rsid w:val="001312AD"/>
    <w:rsid w:val="0013137B"/>
    <w:rsid w:val="0013158B"/>
    <w:rsid w:val="00131612"/>
    <w:rsid w:val="00131706"/>
    <w:rsid w:val="00131B68"/>
    <w:rsid w:val="00131CAD"/>
    <w:rsid w:val="00131E7A"/>
    <w:rsid w:val="00131F00"/>
    <w:rsid w:val="00132083"/>
    <w:rsid w:val="00132E5F"/>
    <w:rsid w:val="00132FD5"/>
    <w:rsid w:val="00133361"/>
    <w:rsid w:val="00133F9E"/>
    <w:rsid w:val="0013408F"/>
    <w:rsid w:val="0013423A"/>
    <w:rsid w:val="00134541"/>
    <w:rsid w:val="00134846"/>
    <w:rsid w:val="001349B3"/>
    <w:rsid w:val="00134BCA"/>
    <w:rsid w:val="00134E58"/>
    <w:rsid w:val="0013518E"/>
    <w:rsid w:val="001354A0"/>
    <w:rsid w:val="00135FC2"/>
    <w:rsid w:val="0013628D"/>
    <w:rsid w:val="001366D7"/>
    <w:rsid w:val="001368A8"/>
    <w:rsid w:val="001371C6"/>
    <w:rsid w:val="0013762B"/>
    <w:rsid w:val="00137839"/>
    <w:rsid w:val="00140130"/>
    <w:rsid w:val="00140477"/>
    <w:rsid w:val="00140B7F"/>
    <w:rsid w:val="00140BE2"/>
    <w:rsid w:val="00140D0F"/>
    <w:rsid w:val="00141BD0"/>
    <w:rsid w:val="00141EC1"/>
    <w:rsid w:val="0014213A"/>
    <w:rsid w:val="00142965"/>
    <w:rsid w:val="00142CE3"/>
    <w:rsid w:val="00143408"/>
    <w:rsid w:val="001434EB"/>
    <w:rsid w:val="001442BF"/>
    <w:rsid w:val="00144E0A"/>
    <w:rsid w:val="00145099"/>
    <w:rsid w:val="0014533B"/>
    <w:rsid w:val="0014591A"/>
    <w:rsid w:val="00145D02"/>
    <w:rsid w:val="00145D06"/>
    <w:rsid w:val="00145E4B"/>
    <w:rsid w:val="00145FFB"/>
    <w:rsid w:val="001474F3"/>
    <w:rsid w:val="00147687"/>
    <w:rsid w:val="0015017C"/>
    <w:rsid w:val="00150E46"/>
    <w:rsid w:val="00151499"/>
    <w:rsid w:val="0015149D"/>
    <w:rsid w:val="00152035"/>
    <w:rsid w:val="0015260E"/>
    <w:rsid w:val="00152679"/>
    <w:rsid w:val="00153466"/>
    <w:rsid w:val="00153A08"/>
    <w:rsid w:val="00153DDB"/>
    <w:rsid w:val="0015417D"/>
    <w:rsid w:val="0015429A"/>
    <w:rsid w:val="0015469A"/>
    <w:rsid w:val="00154813"/>
    <w:rsid w:val="0015495F"/>
    <w:rsid w:val="001552B3"/>
    <w:rsid w:val="0015557B"/>
    <w:rsid w:val="00155A7A"/>
    <w:rsid w:val="00155B05"/>
    <w:rsid w:val="00155DC1"/>
    <w:rsid w:val="0015619A"/>
    <w:rsid w:val="001565E7"/>
    <w:rsid w:val="00156757"/>
    <w:rsid w:val="00156848"/>
    <w:rsid w:val="00156868"/>
    <w:rsid w:val="00156E39"/>
    <w:rsid w:val="00156FD7"/>
    <w:rsid w:val="00157088"/>
    <w:rsid w:val="001577AD"/>
    <w:rsid w:val="00157A87"/>
    <w:rsid w:val="0016001A"/>
    <w:rsid w:val="0016139C"/>
    <w:rsid w:val="00161619"/>
    <w:rsid w:val="00161673"/>
    <w:rsid w:val="00161A00"/>
    <w:rsid w:val="00161D68"/>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6026"/>
    <w:rsid w:val="0016603B"/>
    <w:rsid w:val="001661CF"/>
    <w:rsid w:val="00166919"/>
    <w:rsid w:val="00166C2F"/>
    <w:rsid w:val="00166CD3"/>
    <w:rsid w:val="00166E2F"/>
    <w:rsid w:val="001674FD"/>
    <w:rsid w:val="0016760D"/>
    <w:rsid w:val="00167A30"/>
    <w:rsid w:val="00167ABE"/>
    <w:rsid w:val="00167B50"/>
    <w:rsid w:val="0017012A"/>
    <w:rsid w:val="001711F9"/>
    <w:rsid w:val="001717E5"/>
    <w:rsid w:val="001718D0"/>
    <w:rsid w:val="00171A5F"/>
    <w:rsid w:val="00171B6C"/>
    <w:rsid w:val="00172278"/>
    <w:rsid w:val="00172729"/>
    <w:rsid w:val="00172963"/>
    <w:rsid w:val="00172AF6"/>
    <w:rsid w:val="001730D9"/>
    <w:rsid w:val="001731AE"/>
    <w:rsid w:val="00173690"/>
    <w:rsid w:val="001738D5"/>
    <w:rsid w:val="001739B2"/>
    <w:rsid w:val="001739F9"/>
    <w:rsid w:val="00173EA3"/>
    <w:rsid w:val="00173FE5"/>
    <w:rsid w:val="00174DD0"/>
    <w:rsid w:val="00175575"/>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A8"/>
    <w:rsid w:val="0018171C"/>
    <w:rsid w:val="001817DB"/>
    <w:rsid w:val="00181A41"/>
    <w:rsid w:val="00181B0E"/>
    <w:rsid w:val="001824AB"/>
    <w:rsid w:val="001826ED"/>
    <w:rsid w:val="001827DB"/>
    <w:rsid w:val="00182D3D"/>
    <w:rsid w:val="00182DD9"/>
    <w:rsid w:val="001834CD"/>
    <w:rsid w:val="00184086"/>
    <w:rsid w:val="00184291"/>
    <w:rsid w:val="0018450E"/>
    <w:rsid w:val="00184818"/>
    <w:rsid w:val="001849E2"/>
    <w:rsid w:val="0018504C"/>
    <w:rsid w:val="0018525E"/>
    <w:rsid w:val="001858B4"/>
    <w:rsid w:val="00186186"/>
    <w:rsid w:val="001861D2"/>
    <w:rsid w:val="00186432"/>
    <w:rsid w:val="001864C2"/>
    <w:rsid w:val="001866C9"/>
    <w:rsid w:val="0018691B"/>
    <w:rsid w:val="00186A1C"/>
    <w:rsid w:val="00186A74"/>
    <w:rsid w:val="00186DD8"/>
    <w:rsid w:val="00187246"/>
    <w:rsid w:val="00187316"/>
    <w:rsid w:val="00187465"/>
    <w:rsid w:val="0018768B"/>
    <w:rsid w:val="00187BD4"/>
    <w:rsid w:val="00187EBF"/>
    <w:rsid w:val="00187F4F"/>
    <w:rsid w:val="00189BF8"/>
    <w:rsid w:val="001900EC"/>
    <w:rsid w:val="00190256"/>
    <w:rsid w:val="001906D6"/>
    <w:rsid w:val="00190880"/>
    <w:rsid w:val="00190885"/>
    <w:rsid w:val="00190B16"/>
    <w:rsid w:val="00190C41"/>
    <w:rsid w:val="00190CFF"/>
    <w:rsid w:val="00190E93"/>
    <w:rsid w:val="00190F97"/>
    <w:rsid w:val="00191246"/>
    <w:rsid w:val="00191B70"/>
    <w:rsid w:val="00191F3D"/>
    <w:rsid w:val="00191F93"/>
    <w:rsid w:val="0019200D"/>
    <w:rsid w:val="001922E9"/>
    <w:rsid w:val="001924D1"/>
    <w:rsid w:val="001927BE"/>
    <w:rsid w:val="001927F8"/>
    <w:rsid w:val="00192E1A"/>
    <w:rsid w:val="00193496"/>
    <w:rsid w:val="001939D1"/>
    <w:rsid w:val="00193F28"/>
    <w:rsid w:val="001941F4"/>
    <w:rsid w:val="0019439A"/>
    <w:rsid w:val="00194F70"/>
    <w:rsid w:val="0019580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A01"/>
    <w:rsid w:val="001A1A82"/>
    <w:rsid w:val="001A1B74"/>
    <w:rsid w:val="001A2521"/>
    <w:rsid w:val="001A2822"/>
    <w:rsid w:val="001A2CE4"/>
    <w:rsid w:val="001A2DE5"/>
    <w:rsid w:val="001A2F77"/>
    <w:rsid w:val="001A33DC"/>
    <w:rsid w:val="001A374B"/>
    <w:rsid w:val="001A387F"/>
    <w:rsid w:val="001A48EF"/>
    <w:rsid w:val="001A4D9B"/>
    <w:rsid w:val="001A5662"/>
    <w:rsid w:val="001A5C96"/>
    <w:rsid w:val="001A5E1F"/>
    <w:rsid w:val="001A6244"/>
    <w:rsid w:val="001A63A9"/>
    <w:rsid w:val="001A652E"/>
    <w:rsid w:val="001A77AE"/>
    <w:rsid w:val="001A790B"/>
    <w:rsid w:val="001A79F1"/>
    <w:rsid w:val="001A7B58"/>
    <w:rsid w:val="001A7E75"/>
    <w:rsid w:val="001A7F6C"/>
    <w:rsid w:val="001B04BF"/>
    <w:rsid w:val="001B0746"/>
    <w:rsid w:val="001B0947"/>
    <w:rsid w:val="001B0F9E"/>
    <w:rsid w:val="001B1243"/>
    <w:rsid w:val="001B12F6"/>
    <w:rsid w:val="001B13FE"/>
    <w:rsid w:val="001B159E"/>
    <w:rsid w:val="001B28F1"/>
    <w:rsid w:val="001B2978"/>
    <w:rsid w:val="001B2E67"/>
    <w:rsid w:val="001B3013"/>
    <w:rsid w:val="001B3536"/>
    <w:rsid w:val="001B3BA5"/>
    <w:rsid w:val="001B413A"/>
    <w:rsid w:val="001B4214"/>
    <w:rsid w:val="001B49F2"/>
    <w:rsid w:val="001B4A2F"/>
    <w:rsid w:val="001B4D65"/>
    <w:rsid w:val="001B5150"/>
    <w:rsid w:val="001B5341"/>
    <w:rsid w:val="001B53A8"/>
    <w:rsid w:val="001B6284"/>
    <w:rsid w:val="001B68DE"/>
    <w:rsid w:val="001B69FE"/>
    <w:rsid w:val="001B6E58"/>
    <w:rsid w:val="001B70F7"/>
    <w:rsid w:val="001B710F"/>
    <w:rsid w:val="001B76E7"/>
    <w:rsid w:val="001B7F8F"/>
    <w:rsid w:val="001C05BB"/>
    <w:rsid w:val="001C107A"/>
    <w:rsid w:val="001C1A27"/>
    <w:rsid w:val="001C1FB2"/>
    <w:rsid w:val="001C214A"/>
    <w:rsid w:val="001C262E"/>
    <w:rsid w:val="001C2E48"/>
    <w:rsid w:val="001C2EE4"/>
    <w:rsid w:val="001C2F4F"/>
    <w:rsid w:val="001C303B"/>
    <w:rsid w:val="001C3062"/>
    <w:rsid w:val="001C3291"/>
    <w:rsid w:val="001C3369"/>
    <w:rsid w:val="001C3771"/>
    <w:rsid w:val="001C3B68"/>
    <w:rsid w:val="001C3E32"/>
    <w:rsid w:val="001C43BE"/>
    <w:rsid w:val="001C44A6"/>
    <w:rsid w:val="001C46FE"/>
    <w:rsid w:val="001C5457"/>
    <w:rsid w:val="001C56C1"/>
    <w:rsid w:val="001C57A0"/>
    <w:rsid w:val="001C59D2"/>
    <w:rsid w:val="001C5CB3"/>
    <w:rsid w:val="001C626F"/>
    <w:rsid w:val="001C62A8"/>
    <w:rsid w:val="001C646A"/>
    <w:rsid w:val="001C68C9"/>
    <w:rsid w:val="001C6CBF"/>
    <w:rsid w:val="001C743B"/>
    <w:rsid w:val="001C7F7C"/>
    <w:rsid w:val="001D003A"/>
    <w:rsid w:val="001D03F0"/>
    <w:rsid w:val="001D0687"/>
    <w:rsid w:val="001D078A"/>
    <w:rsid w:val="001D0AA0"/>
    <w:rsid w:val="001D0CCC"/>
    <w:rsid w:val="001D0CDD"/>
    <w:rsid w:val="001D159C"/>
    <w:rsid w:val="001D15AA"/>
    <w:rsid w:val="001D171A"/>
    <w:rsid w:val="001D20CD"/>
    <w:rsid w:val="001D2265"/>
    <w:rsid w:val="001D2D5C"/>
    <w:rsid w:val="001D35E5"/>
    <w:rsid w:val="001D3DF4"/>
    <w:rsid w:val="001D407C"/>
    <w:rsid w:val="001D4541"/>
    <w:rsid w:val="001D4597"/>
    <w:rsid w:val="001D568D"/>
    <w:rsid w:val="001D61AE"/>
    <w:rsid w:val="001D6357"/>
    <w:rsid w:val="001D68DE"/>
    <w:rsid w:val="001D6BF2"/>
    <w:rsid w:val="001D6C12"/>
    <w:rsid w:val="001D6D14"/>
    <w:rsid w:val="001D713A"/>
    <w:rsid w:val="001D72CB"/>
    <w:rsid w:val="001D7A8C"/>
    <w:rsid w:val="001D97ED"/>
    <w:rsid w:val="001E000D"/>
    <w:rsid w:val="001E02EA"/>
    <w:rsid w:val="001E054C"/>
    <w:rsid w:val="001E099F"/>
    <w:rsid w:val="001E0D27"/>
    <w:rsid w:val="001E0F33"/>
    <w:rsid w:val="001E10FA"/>
    <w:rsid w:val="001E10FF"/>
    <w:rsid w:val="001E1CC8"/>
    <w:rsid w:val="001E2541"/>
    <w:rsid w:val="001E2579"/>
    <w:rsid w:val="001E316E"/>
    <w:rsid w:val="001E3356"/>
    <w:rsid w:val="001E357D"/>
    <w:rsid w:val="001E39A7"/>
    <w:rsid w:val="001E3CB5"/>
    <w:rsid w:val="001E3DEC"/>
    <w:rsid w:val="001E3F81"/>
    <w:rsid w:val="001E411B"/>
    <w:rsid w:val="001E4401"/>
    <w:rsid w:val="001E4A9B"/>
    <w:rsid w:val="001E5847"/>
    <w:rsid w:val="001E6F93"/>
    <w:rsid w:val="001E7308"/>
    <w:rsid w:val="001E7867"/>
    <w:rsid w:val="001E96B0"/>
    <w:rsid w:val="001EF18B"/>
    <w:rsid w:val="001F00CD"/>
    <w:rsid w:val="001F0372"/>
    <w:rsid w:val="001F069A"/>
    <w:rsid w:val="001F07F1"/>
    <w:rsid w:val="001F093B"/>
    <w:rsid w:val="001F0C93"/>
    <w:rsid w:val="001F1835"/>
    <w:rsid w:val="001F1A33"/>
    <w:rsid w:val="001F1A67"/>
    <w:rsid w:val="001F1CA8"/>
    <w:rsid w:val="001F1D77"/>
    <w:rsid w:val="001F1E0B"/>
    <w:rsid w:val="001F21DB"/>
    <w:rsid w:val="001F25A6"/>
    <w:rsid w:val="001F2A1D"/>
    <w:rsid w:val="001F2EA9"/>
    <w:rsid w:val="001F345E"/>
    <w:rsid w:val="001F3AA9"/>
    <w:rsid w:val="001F3B5D"/>
    <w:rsid w:val="001F3D9D"/>
    <w:rsid w:val="001F4046"/>
    <w:rsid w:val="001F46A4"/>
    <w:rsid w:val="001F507D"/>
    <w:rsid w:val="001F508D"/>
    <w:rsid w:val="001F515C"/>
    <w:rsid w:val="001F5643"/>
    <w:rsid w:val="001F5A52"/>
    <w:rsid w:val="001F5FEC"/>
    <w:rsid w:val="001F67B8"/>
    <w:rsid w:val="001F6C4F"/>
    <w:rsid w:val="001F72AE"/>
    <w:rsid w:val="001F7876"/>
    <w:rsid w:val="001F79E7"/>
    <w:rsid w:val="001F7AAB"/>
    <w:rsid w:val="001F7D10"/>
    <w:rsid w:val="002001F3"/>
    <w:rsid w:val="002005C3"/>
    <w:rsid w:val="002009D9"/>
    <w:rsid w:val="00200B23"/>
    <w:rsid w:val="00200CFA"/>
    <w:rsid w:val="00200E08"/>
    <w:rsid w:val="00200E64"/>
    <w:rsid w:val="00201145"/>
    <w:rsid w:val="002011C3"/>
    <w:rsid w:val="0020143A"/>
    <w:rsid w:val="00201533"/>
    <w:rsid w:val="0020176B"/>
    <w:rsid w:val="00201DC0"/>
    <w:rsid w:val="0020204C"/>
    <w:rsid w:val="00202306"/>
    <w:rsid w:val="00202601"/>
    <w:rsid w:val="0020278C"/>
    <w:rsid w:val="00202947"/>
    <w:rsid w:val="00202993"/>
    <w:rsid w:val="00202D9D"/>
    <w:rsid w:val="0020332A"/>
    <w:rsid w:val="00203357"/>
    <w:rsid w:val="002036E8"/>
    <w:rsid w:val="00203FA0"/>
    <w:rsid w:val="002040F6"/>
    <w:rsid w:val="00204306"/>
    <w:rsid w:val="00204484"/>
    <w:rsid w:val="002050B7"/>
    <w:rsid w:val="002050EA"/>
    <w:rsid w:val="002051CC"/>
    <w:rsid w:val="00206318"/>
    <w:rsid w:val="00206910"/>
    <w:rsid w:val="00206946"/>
    <w:rsid w:val="00206CCE"/>
    <w:rsid w:val="002079A4"/>
    <w:rsid w:val="00210037"/>
    <w:rsid w:val="00211093"/>
    <w:rsid w:val="00211772"/>
    <w:rsid w:val="00211D8D"/>
    <w:rsid w:val="00211FAA"/>
    <w:rsid w:val="00212373"/>
    <w:rsid w:val="0021288F"/>
    <w:rsid w:val="00212ABE"/>
    <w:rsid w:val="00212FF2"/>
    <w:rsid w:val="002135C3"/>
    <w:rsid w:val="00213601"/>
    <w:rsid w:val="00213AF8"/>
    <w:rsid w:val="00213BBA"/>
    <w:rsid w:val="002143E3"/>
    <w:rsid w:val="00215525"/>
    <w:rsid w:val="0021598A"/>
    <w:rsid w:val="00215ECD"/>
    <w:rsid w:val="0021618D"/>
    <w:rsid w:val="002163DB"/>
    <w:rsid w:val="002163E2"/>
    <w:rsid w:val="0021668A"/>
    <w:rsid w:val="0021683E"/>
    <w:rsid w:val="00217134"/>
    <w:rsid w:val="002179D5"/>
    <w:rsid w:val="00217A19"/>
    <w:rsid w:val="0021C30D"/>
    <w:rsid w:val="0022083B"/>
    <w:rsid w:val="0022152D"/>
    <w:rsid w:val="002217BA"/>
    <w:rsid w:val="00221B96"/>
    <w:rsid w:val="00221C0B"/>
    <w:rsid w:val="00221DB5"/>
    <w:rsid w:val="00221FFC"/>
    <w:rsid w:val="0022207C"/>
    <w:rsid w:val="00222694"/>
    <w:rsid w:val="00222742"/>
    <w:rsid w:val="002227BE"/>
    <w:rsid w:val="0022281C"/>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632"/>
    <w:rsid w:val="00225294"/>
    <w:rsid w:val="00225650"/>
    <w:rsid w:val="00225768"/>
    <w:rsid w:val="002266BD"/>
    <w:rsid w:val="00226802"/>
    <w:rsid w:val="00226F71"/>
    <w:rsid w:val="0022734B"/>
    <w:rsid w:val="00227DE9"/>
    <w:rsid w:val="00227F19"/>
    <w:rsid w:val="002310DE"/>
    <w:rsid w:val="002319CF"/>
    <w:rsid w:val="00231AE4"/>
    <w:rsid w:val="00231F90"/>
    <w:rsid w:val="0023238C"/>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BA5"/>
    <w:rsid w:val="0023B6E8"/>
    <w:rsid w:val="0023F7B8"/>
    <w:rsid w:val="00240C2C"/>
    <w:rsid w:val="00240D3E"/>
    <w:rsid w:val="00240FC4"/>
    <w:rsid w:val="00242598"/>
    <w:rsid w:val="00242EBB"/>
    <w:rsid w:val="00243641"/>
    <w:rsid w:val="002436AE"/>
    <w:rsid w:val="0024372E"/>
    <w:rsid w:val="002438DE"/>
    <w:rsid w:val="00243A3D"/>
    <w:rsid w:val="0024412E"/>
    <w:rsid w:val="002442C8"/>
    <w:rsid w:val="002443C5"/>
    <w:rsid w:val="0024477F"/>
    <w:rsid w:val="002454C1"/>
    <w:rsid w:val="0024558F"/>
    <w:rsid w:val="00245C33"/>
    <w:rsid w:val="00245E09"/>
    <w:rsid w:val="00246301"/>
    <w:rsid w:val="0024672C"/>
    <w:rsid w:val="00246F11"/>
    <w:rsid w:val="00247662"/>
    <w:rsid w:val="002479EF"/>
    <w:rsid w:val="00247B09"/>
    <w:rsid w:val="002500A5"/>
    <w:rsid w:val="002502AD"/>
    <w:rsid w:val="002505AD"/>
    <w:rsid w:val="00251380"/>
    <w:rsid w:val="0025153A"/>
    <w:rsid w:val="00251A42"/>
    <w:rsid w:val="00251BD9"/>
    <w:rsid w:val="00251C75"/>
    <w:rsid w:val="0025214F"/>
    <w:rsid w:val="002523A7"/>
    <w:rsid w:val="002529B2"/>
    <w:rsid w:val="00252C2C"/>
    <w:rsid w:val="00252ECE"/>
    <w:rsid w:val="002531F9"/>
    <w:rsid w:val="0025343A"/>
    <w:rsid w:val="00253B86"/>
    <w:rsid w:val="00254493"/>
    <w:rsid w:val="002544C2"/>
    <w:rsid w:val="002546AE"/>
    <w:rsid w:val="00254730"/>
    <w:rsid w:val="00254AFB"/>
    <w:rsid w:val="00254BE9"/>
    <w:rsid w:val="00254E2F"/>
    <w:rsid w:val="002551CD"/>
    <w:rsid w:val="0025537D"/>
    <w:rsid w:val="00255F0F"/>
    <w:rsid w:val="002561EE"/>
    <w:rsid w:val="00256818"/>
    <w:rsid w:val="00256893"/>
    <w:rsid w:val="0025724B"/>
    <w:rsid w:val="0025729D"/>
    <w:rsid w:val="002572FF"/>
    <w:rsid w:val="00257DC6"/>
    <w:rsid w:val="00261A69"/>
    <w:rsid w:val="00261E2A"/>
    <w:rsid w:val="00262197"/>
    <w:rsid w:val="002631AE"/>
    <w:rsid w:val="0026345B"/>
    <w:rsid w:val="00263EC6"/>
    <w:rsid w:val="00264141"/>
    <w:rsid w:val="00264359"/>
    <w:rsid w:val="00264508"/>
    <w:rsid w:val="00264760"/>
    <w:rsid w:val="00264E9A"/>
    <w:rsid w:val="00264FFC"/>
    <w:rsid w:val="0026517E"/>
    <w:rsid w:val="0026538C"/>
    <w:rsid w:val="00265E02"/>
    <w:rsid w:val="00266014"/>
    <w:rsid w:val="00266BAD"/>
    <w:rsid w:val="00266C46"/>
    <w:rsid w:val="00266CE0"/>
    <w:rsid w:val="00266F21"/>
    <w:rsid w:val="00267016"/>
    <w:rsid w:val="00267647"/>
    <w:rsid w:val="002679A1"/>
    <w:rsid w:val="00267C63"/>
    <w:rsid w:val="00267E59"/>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703"/>
    <w:rsid w:val="0027488C"/>
    <w:rsid w:val="00274E4E"/>
    <w:rsid w:val="0027501C"/>
    <w:rsid w:val="0027515B"/>
    <w:rsid w:val="00275495"/>
    <w:rsid w:val="00275522"/>
    <w:rsid w:val="00275875"/>
    <w:rsid w:val="00275895"/>
    <w:rsid w:val="00275942"/>
    <w:rsid w:val="00275A7A"/>
    <w:rsid w:val="00275AB9"/>
    <w:rsid w:val="00275C9F"/>
    <w:rsid w:val="00275FA6"/>
    <w:rsid w:val="00276276"/>
    <w:rsid w:val="00276524"/>
    <w:rsid w:val="00277F5B"/>
    <w:rsid w:val="00280A3F"/>
    <w:rsid w:val="00280ACC"/>
    <w:rsid w:val="00280E4C"/>
    <w:rsid w:val="0028154C"/>
    <w:rsid w:val="002816EB"/>
    <w:rsid w:val="00281712"/>
    <w:rsid w:val="00281AC6"/>
    <w:rsid w:val="00281C47"/>
    <w:rsid w:val="002823DE"/>
    <w:rsid w:val="00282819"/>
    <w:rsid w:val="00283190"/>
    <w:rsid w:val="0028337E"/>
    <w:rsid w:val="002833E4"/>
    <w:rsid w:val="002834BF"/>
    <w:rsid w:val="00283C55"/>
    <w:rsid w:val="00284489"/>
    <w:rsid w:val="002850DA"/>
    <w:rsid w:val="00285689"/>
    <w:rsid w:val="0028580D"/>
    <w:rsid w:val="002858CA"/>
    <w:rsid w:val="00285B97"/>
    <w:rsid w:val="00285D41"/>
    <w:rsid w:val="002862BB"/>
    <w:rsid w:val="00286338"/>
    <w:rsid w:val="00286BEB"/>
    <w:rsid w:val="00286C4E"/>
    <w:rsid w:val="002903DC"/>
    <w:rsid w:val="002905A6"/>
    <w:rsid w:val="002910D3"/>
    <w:rsid w:val="00291C0F"/>
    <w:rsid w:val="00291DC4"/>
    <w:rsid w:val="00291F71"/>
    <w:rsid w:val="00291F91"/>
    <w:rsid w:val="002921D3"/>
    <w:rsid w:val="002926DD"/>
    <w:rsid w:val="00292972"/>
    <w:rsid w:val="00292BAC"/>
    <w:rsid w:val="00292CD0"/>
    <w:rsid w:val="00292F2C"/>
    <w:rsid w:val="002931A6"/>
    <w:rsid w:val="00294189"/>
    <w:rsid w:val="00294585"/>
    <w:rsid w:val="00294FCB"/>
    <w:rsid w:val="00295238"/>
    <w:rsid w:val="00295294"/>
    <w:rsid w:val="0029554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998"/>
    <w:rsid w:val="002A1A01"/>
    <w:rsid w:val="002A1CCD"/>
    <w:rsid w:val="002A20B4"/>
    <w:rsid w:val="002A27A9"/>
    <w:rsid w:val="002A28F1"/>
    <w:rsid w:val="002A2F69"/>
    <w:rsid w:val="002A302F"/>
    <w:rsid w:val="002A3071"/>
    <w:rsid w:val="002A39B6"/>
    <w:rsid w:val="002A3B10"/>
    <w:rsid w:val="002A428B"/>
    <w:rsid w:val="002A4385"/>
    <w:rsid w:val="002A45D2"/>
    <w:rsid w:val="002A4A89"/>
    <w:rsid w:val="002A4CED"/>
    <w:rsid w:val="002A5061"/>
    <w:rsid w:val="002A5B90"/>
    <w:rsid w:val="002A6155"/>
    <w:rsid w:val="002A61FD"/>
    <w:rsid w:val="002A6361"/>
    <w:rsid w:val="002A685F"/>
    <w:rsid w:val="002A6AD2"/>
    <w:rsid w:val="002A6C52"/>
    <w:rsid w:val="002A741F"/>
    <w:rsid w:val="002A7930"/>
    <w:rsid w:val="002A7A76"/>
    <w:rsid w:val="002A7DEB"/>
    <w:rsid w:val="002AFFFC"/>
    <w:rsid w:val="002B04DA"/>
    <w:rsid w:val="002B06B1"/>
    <w:rsid w:val="002B111C"/>
    <w:rsid w:val="002B135F"/>
    <w:rsid w:val="002B138C"/>
    <w:rsid w:val="002B17BA"/>
    <w:rsid w:val="002B17F8"/>
    <w:rsid w:val="002B266F"/>
    <w:rsid w:val="002B2E5A"/>
    <w:rsid w:val="002B3174"/>
    <w:rsid w:val="002B3519"/>
    <w:rsid w:val="002B35E7"/>
    <w:rsid w:val="002B4262"/>
    <w:rsid w:val="002B429F"/>
    <w:rsid w:val="002B43FA"/>
    <w:rsid w:val="002B4737"/>
    <w:rsid w:val="002B518F"/>
    <w:rsid w:val="002B5311"/>
    <w:rsid w:val="002B59EF"/>
    <w:rsid w:val="002B5A34"/>
    <w:rsid w:val="002B602B"/>
    <w:rsid w:val="002B66A3"/>
    <w:rsid w:val="002B66AA"/>
    <w:rsid w:val="002B6A39"/>
    <w:rsid w:val="002B74B5"/>
    <w:rsid w:val="002B75DF"/>
    <w:rsid w:val="002B79BA"/>
    <w:rsid w:val="002B7E75"/>
    <w:rsid w:val="002B7F98"/>
    <w:rsid w:val="002C0057"/>
    <w:rsid w:val="002C055B"/>
    <w:rsid w:val="002C08A3"/>
    <w:rsid w:val="002C1AAC"/>
    <w:rsid w:val="002C207B"/>
    <w:rsid w:val="002C25B9"/>
    <w:rsid w:val="002C25EC"/>
    <w:rsid w:val="002C2698"/>
    <w:rsid w:val="002C282F"/>
    <w:rsid w:val="002C298D"/>
    <w:rsid w:val="002C2C9A"/>
    <w:rsid w:val="002C2D73"/>
    <w:rsid w:val="002C304E"/>
    <w:rsid w:val="002C3648"/>
    <w:rsid w:val="002C42B6"/>
    <w:rsid w:val="002C433B"/>
    <w:rsid w:val="002C44B3"/>
    <w:rsid w:val="002C49B2"/>
    <w:rsid w:val="002C4AED"/>
    <w:rsid w:val="002C4C42"/>
    <w:rsid w:val="002C510F"/>
    <w:rsid w:val="002C5592"/>
    <w:rsid w:val="002C5760"/>
    <w:rsid w:val="002C5976"/>
    <w:rsid w:val="002C5F83"/>
    <w:rsid w:val="002C6083"/>
    <w:rsid w:val="002C647B"/>
    <w:rsid w:val="002C6B34"/>
    <w:rsid w:val="002C74D7"/>
    <w:rsid w:val="002C7839"/>
    <w:rsid w:val="002C79FE"/>
    <w:rsid w:val="002C7F06"/>
    <w:rsid w:val="002D0525"/>
    <w:rsid w:val="002D0793"/>
    <w:rsid w:val="002D07C6"/>
    <w:rsid w:val="002D089F"/>
    <w:rsid w:val="002D095E"/>
    <w:rsid w:val="002D0AA9"/>
    <w:rsid w:val="002D146C"/>
    <w:rsid w:val="002D18A2"/>
    <w:rsid w:val="002D1AE8"/>
    <w:rsid w:val="002D1C6A"/>
    <w:rsid w:val="002D1C74"/>
    <w:rsid w:val="002D1C7A"/>
    <w:rsid w:val="002D21BB"/>
    <w:rsid w:val="002D27D9"/>
    <w:rsid w:val="002D285E"/>
    <w:rsid w:val="002D28D7"/>
    <w:rsid w:val="002D30FC"/>
    <w:rsid w:val="002D42C3"/>
    <w:rsid w:val="002D431C"/>
    <w:rsid w:val="002D480D"/>
    <w:rsid w:val="002D4C67"/>
    <w:rsid w:val="002D4F22"/>
    <w:rsid w:val="002D547E"/>
    <w:rsid w:val="002D54E7"/>
    <w:rsid w:val="002D55FD"/>
    <w:rsid w:val="002D5643"/>
    <w:rsid w:val="002D564B"/>
    <w:rsid w:val="002D56B4"/>
    <w:rsid w:val="002D5905"/>
    <w:rsid w:val="002D590A"/>
    <w:rsid w:val="002D5970"/>
    <w:rsid w:val="002D609F"/>
    <w:rsid w:val="002D6D78"/>
    <w:rsid w:val="002D6EF4"/>
    <w:rsid w:val="002D6F04"/>
    <w:rsid w:val="002D70A7"/>
    <w:rsid w:val="002D77C3"/>
    <w:rsid w:val="002D7D7B"/>
    <w:rsid w:val="002E0377"/>
    <w:rsid w:val="002E0453"/>
    <w:rsid w:val="002E0BE4"/>
    <w:rsid w:val="002E0DD4"/>
    <w:rsid w:val="002E0E28"/>
    <w:rsid w:val="002E11AA"/>
    <w:rsid w:val="002E1268"/>
    <w:rsid w:val="002E1351"/>
    <w:rsid w:val="002E1824"/>
    <w:rsid w:val="002E1FD6"/>
    <w:rsid w:val="002E34B8"/>
    <w:rsid w:val="002E394A"/>
    <w:rsid w:val="002E3A2B"/>
    <w:rsid w:val="002E3AD7"/>
    <w:rsid w:val="002E3F11"/>
    <w:rsid w:val="002E43F7"/>
    <w:rsid w:val="002E5767"/>
    <w:rsid w:val="002E578C"/>
    <w:rsid w:val="002E5B86"/>
    <w:rsid w:val="002E5D8A"/>
    <w:rsid w:val="002E60EC"/>
    <w:rsid w:val="002E612A"/>
    <w:rsid w:val="002E614E"/>
    <w:rsid w:val="002E65B7"/>
    <w:rsid w:val="002E65E2"/>
    <w:rsid w:val="002E69FE"/>
    <w:rsid w:val="002E6BBC"/>
    <w:rsid w:val="002E6C4F"/>
    <w:rsid w:val="002E7812"/>
    <w:rsid w:val="002E7AFA"/>
    <w:rsid w:val="002F0309"/>
    <w:rsid w:val="002F0454"/>
    <w:rsid w:val="002F0FBE"/>
    <w:rsid w:val="002F10B7"/>
    <w:rsid w:val="002F148E"/>
    <w:rsid w:val="002F14E0"/>
    <w:rsid w:val="002F160B"/>
    <w:rsid w:val="002F1782"/>
    <w:rsid w:val="002F1848"/>
    <w:rsid w:val="002F1C89"/>
    <w:rsid w:val="002F22A3"/>
    <w:rsid w:val="002F2308"/>
    <w:rsid w:val="002F25FC"/>
    <w:rsid w:val="002F262E"/>
    <w:rsid w:val="002F2BAF"/>
    <w:rsid w:val="002F2D9B"/>
    <w:rsid w:val="002F2F3F"/>
    <w:rsid w:val="002F3A90"/>
    <w:rsid w:val="002F3F55"/>
    <w:rsid w:val="002F4324"/>
    <w:rsid w:val="002F4ADB"/>
    <w:rsid w:val="002F5B46"/>
    <w:rsid w:val="002F5D93"/>
    <w:rsid w:val="002F5FA5"/>
    <w:rsid w:val="002F60A2"/>
    <w:rsid w:val="002F61E2"/>
    <w:rsid w:val="002F6464"/>
    <w:rsid w:val="002F6484"/>
    <w:rsid w:val="002F6591"/>
    <w:rsid w:val="002F6CCB"/>
    <w:rsid w:val="002F7B71"/>
    <w:rsid w:val="002F7D37"/>
    <w:rsid w:val="002F7FD5"/>
    <w:rsid w:val="0030051B"/>
    <w:rsid w:val="00300912"/>
    <w:rsid w:val="00300BF9"/>
    <w:rsid w:val="00300DCD"/>
    <w:rsid w:val="00300F02"/>
    <w:rsid w:val="00300F59"/>
    <w:rsid w:val="00300F60"/>
    <w:rsid w:val="00301524"/>
    <w:rsid w:val="0030169D"/>
    <w:rsid w:val="003017A2"/>
    <w:rsid w:val="00301BC9"/>
    <w:rsid w:val="00301DD3"/>
    <w:rsid w:val="00302AA1"/>
    <w:rsid w:val="00302AB3"/>
    <w:rsid w:val="00302F1F"/>
    <w:rsid w:val="00303124"/>
    <w:rsid w:val="003033D0"/>
    <w:rsid w:val="003035B9"/>
    <w:rsid w:val="00303A57"/>
    <w:rsid w:val="00303AFE"/>
    <w:rsid w:val="003051FA"/>
    <w:rsid w:val="003060EB"/>
    <w:rsid w:val="00306624"/>
    <w:rsid w:val="0030714D"/>
    <w:rsid w:val="00307B92"/>
    <w:rsid w:val="00307C2C"/>
    <w:rsid w:val="00307C98"/>
    <w:rsid w:val="00310087"/>
    <w:rsid w:val="003103C6"/>
    <w:rsid w:val="00310432"/>
    <w:rsid w:val="00310555"/>
    <w:rsid w:val="0031062B"/>
    <w:rsid w:val="00310F86"/>
    <w:rsid w:val="00310FBA"/>
    <w:rsid w:val="00311372"/>
    <w:rsid w:val="003117C0"/>
    <w:rsid w:val="00311F6D"/>
    <w:rsid w:val="00311FB0"/>
    <w:rsid w:val="003123F6"/>
    <w:rsid w:val="003124FF"/>
    <w:rsid w:val="0031282E"/>
    <w:rsid w:val="00312E43"/>
    <w:rsid w:val="00312F67"/>
    <w:rsid w:val="0031308A"/>
    <w:rsid w:val="00313577"/>
    <w:rsid w:val="00313CB5"/>
    <w:rsid w:val="003141B6"/>
    <w:rsid w:val="003142F1"/>
    <w:rsid w:val="00314613"/>
    <w:rsid w:val="00314690"/>
    <w:rsid w:val="003146D7"/>
    <w:rsid w:val="00314BE1"/>
    <w:rsid w:val="0031502F"/>
    <w:rsid w:val="003153EB"/>
    <w:rsid w:val="003158AE"/>
    <w:rsid w:val="00315AE8"/>
    <w:rsid w:val="00315AFC"/>
    <w:rsid w:val="00316208"/>
    <w:rsid w:val="00316797"/>
    <w:rsid w:val="003168C3"/>
    <w:rsid w:val="00316911"/>
    <w:rsid w:val="00316B56"/>
    <w:rsid w:val="00316B9E"/>
    <w:rsid w:val="00316C96"/>
    <w:rsid w:val="00316F3A"/>
    <w:rsid w:val="0031E423"/>
    <w:rsid w:val="003203E5"/>
    <w:rsid w:val="00320453"/>
    <w:rsid w:val="00320771"/>
    <w:rsid w:val="003207E6"/>
    <w:rsid w:val="00321985"/>
    <w:rsid w:val="00321C38"/>
    <w:rsid w:val="00321D5C"/>
    <w:rsid w:val="00322467"/>
    <w:rsid w:val="00322794"/>
    <w:rsid w:val="003230F8"/>
    <w:rsid w:val="003231C2"/>
    <w:rsid w:val="0032343D"/>
    <w:rsid w:val="003234B8"/>
    <w:rsid w:val="00323503"/>
    <w:rsid w:val="003240F4"/>
    <w:rsid w:val="00324156"/>
    <w:rsid w:val="00324960"/>
    <w:rsid w:val="00324C7B"/>
    <w:rsid w:val="003260A0"/>
    <w:rsid w:val="00326BDA"/>
    <w:rsid w:val="00327C54"/>
    <w:rsid w:val="003301BC"/>
    <w:rsid w:val="00330F73"/>
    <w:rsid w:val="00331106"/>
    <w:rsid w:val="00331658"/>
    <w:rsid w:val="00331D88"/>
    <w:rsid w:val="00331FD0"/>
    <w:rsid w:val="00332312"/>
    <w:rsid w:val="0033265B"/>
    <w:rsid w:val="003329D1"/>
    <w:rsid w:val="00332B61"/>
    <w:rsid w:val="0033381C"/>
    <w:rsid w:val="003339C1"/>
    <w:rsid w:val="00333AE0"/>
    <w:rsid w:val="00333C2E"/>
    <w:rsid w:val="00333C58"/>
    <w:rsid w:val="00333DD3"/>
    <w:rsid w:val="00333FCB"/>
    <w:rsid w:val="00334073"/>
    <w:rsid w:val="00334306"/>
    <w:rsid w:val="00334885"/>
    <w:rsid w:val="00334CC8"/>
    <w:rsid w:val="003352DF"/>
    <w:rsid w:val="00335C40"/>
    <w:rsid w:val="003364A8"/>
    <w:rsid w:val="003364D3"/>
    <w:rsid w:val="00336539"/>
    <w:rsid w:val="0033658F"/>
    <w:rsid w:val="003367B4"/>
    <w:rsid w:val="00336BE1"/>
    <w:rsid w:val="00336CB3"/>
    <w:rsid w:val="00336DD9"/>
    <w:rsid w:val="0033768E"/>
    <w:rsid w:val="0034017C"/>
    <w:rsid w:val="00340768"/>
    <w:rsid w:val="003421C6"/>
    <w:rsid w:val="003421ED"/>
    <w:rsid w:val="00342C21"/>
    <w:rsid w:val="00343750"/>
    <w:rsid w:val="00343A66"/>
    <w:rsid w:val="00343AE4"/>
    <w:rsid w:val="00344150"/>
    <w:rsid w:val="00344217"/>
    <w:rsid w:val="00344333"/>
    <w:rsid w:val="003444AA"/>
    <w:rsid w:val="0034560A"/>
    <w:rsid w:val="003469C1"/>
    <w:rsid w:val="00346FE3"/>
    <w:rsid w:val="0034709C"/>
    <w:rsid w:val="0034756B"/>
    <w:rsid w:val="0034B8CF"/>
    <w:rsid w:val="00350155"/>
    <w:rsid w:val="003501BD"/>
    <w:rsid w:val="003501EB"/>
    <w:rsid w:val="00350278"/>
    <w:rsid w:val="00350EF3"/>
    <w:rsid w:val="00351090"/>
    <w:rsid w:val="00351205"/>
    <w:rsid w:val="003512C8"/>
    <w:rsid w:val="0035199C"/>
    <w:rsid w:val="00352375"/>
    <w:rsid w:val="00352507"/>
    <w:rsid w:val="003529D5"/>
    <w:rsid w:val="00352A9D"/>
    <w:rsid w:val="00352DEC"/>
    <w:rsid w:val="00353295"/>
    <w:rsid w:val="003539E7"/>
    <w:rsid w:val="00353AE5"/>
    <w:rsid w:val="00354139"/>
    <w:rsid w:val="00354495"/>
    <w:rsid w:val="00355345"/>
    <w:rsid w:val="00355B95"/>
    <w:rsid w:val="003560BB"/>
    <w:rsid w:val="00356300"/>
    <w:rsid w:val="0035674C"/>
    <w:rsid w:val="003568DF"/>
    <w:rsid w:val="00356C44"/>
    <w:rsid w:val="00356F2E"/>
    <w:rsid w:val="00357410"/>
    <w:rsid w:val="003574EA"/>
    <w:rsid w:val="00357AFB"/>
    <w:rsid w:val="00357B88"/>
    <w:rsid w:val="00357F4B"/>
    <w:rsid w:val="0035F756"/>
    <w:rsid w:val="00360B69"/>
    <w:rsid w:val="003611F8"/>
    <w:rsid w:val="003614B8"/>
    <w:rsid w:val="00361AF6"/>
    <w:rsid w:val="00361B8A"/>
    <w:rsid w:val="00361BDB"/>
    <w:rsid w:val="00362364"/>
    <w:rsid w:val="00362A9B"/>
    <w:rsid w:val="00362AB6"/>
    <w:rsid w:val="00362B80"/>
    <w:rsid w:val="00362E3A"/>
    <w:rsid w:val="003633DB"/>
    <w:rsid w:val="00363724"/>
    <w:rsid w:val="00363AE1"/>
    <w:rsid w:val="00363D4B"/>
    <w:rsid w:val="003640D5"/>
    <w:rsid w:val="003649D3"/>
    <w:rsid w:val="00364DC4"/>
    <w:rsid w:val="00364F89"/>
    <w:rsid w:val="00365973"/>
    <w:rsid w:val="00365CCE"/>
    <w:rsid w:val="00365F23"/>
    <w:rsid w:val="00366149"/>
    <w:rsid w:val="003662AE"/>
    <w:rsid w:val="00367241"/>
    <w:rsid w:val="00367287"/>
    <w:rsid w:val="003673FF"/>
    <w:rsid w:val="00367601"/>
    <w:rsid w:val="0037059F"/>
    <w:rsid w:val="003712D7"/>
    <w:rsid w:val="00371643"/>
    <w:rsid w:val="0037190D"/>
    <w:rsid w:val="00371BF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814"/>
    <w:rsid w:val="003758B0"/>
    <w:rsid w:val="00375946"/>
    <w:rsid w:val="00375959"/>
    <w:rsid w:val="00375AA3"/>
    <w:rsid w:val="00375CE4"/>
    <w:rsid w:val="00376107"/>
    <w:rsid w:val="003762DA"/>
    <w:rsid w:val="00376B9B"/>
    <w:rsid w:val="0037783B"/>
    <w:rsid w:val="00377A5F"/>
    <w:rsid w:val="00380146"/>
    <w:rsid w:val="00380F69"/>
    <w:rsid w:val="0038114B"/>
    <w:rsid w:val="00381395"/>
    <w:rsid w:val="0038146E"/>
    <w:rsid w:val="003814F5"/>
    <w:rsid w:val="00381620"/>
    <w:rsid w:val="00381983"/>
    <w:rsid w:val="00381E88"/>
    <w:rsid w:val="003823CB"/>
    <w:rsid w:val="0038268A"/>
    <w:rsid w:val="003829FD"/>
    <w:rsid w:val="00382C8C"/>
    <w:rsid w:val="00382EA2"/>
    <w:rsid w:val="003832F0"/>
    <w:rsid w:val="003834A1"/>
    <w:rsid w:val="003836CB"/>
    <w:rsid w:val="00383703"/>
    <w:rsid w:val="00383761"/>
    <w:rsid w:val="00383E6B"/>
    <w:rsid w:val="00383FD9"/>
    <w:rsid w:val="00384763"/>
    <w:rsid w:val="003849A9"/>
    <w:rsid w:val="00384B65"/>
    <w:rsid w:val="003850E9"/>
    <w:rsid w:val="00385D4C"/>
    <w:rsid w:val="00386B99"/>
    <w:rsid w:val="00386F3D"/>
    <w:rsid w:val="0038729C"/>
    <w:rsid w:val="00387607"/>
    <w:rsid w:val="00387697"/>
    <w:rsid w:val="00387939"/>
    <w:rsid w:val="00387A5C"/>
    <w:rsid w:val="00387D05"/>
    <w:rsid w:val="00387FB9"/>
    <w:rsid w:val="00387FE6"/>
    <w:rsid w:val="003906D2"/>
    <w:rsid w:val="0039081A"/>
    <w:rsid w:val="00390C49"/>
    <w:rsid w:val="00390EA0"/>
    <w:rsid w:val="0039123D"/>
    <w:rsid w:val="003912F7"/>
    <w:rsid w:val="0039178E"/>
    <w:rsid w:val="00391803"/>
    <w:rsid w:val="003919CE"/>
    <w:rsid w:val="003924B7"/>
    <w:rsid w:val="00392735"/>
    <w:rsid w:val="003929EC"/>
    <w:rsid w:val="00392BE6"/>
    <w:rsid w:val="00392F45"/>
    <w:rsid w:val="003935A4"/>
    <w:rsid w:val="00393D91"/>
    <w:rsid w:val="0039459C"/>
    <w:rsid w:val="003947F9"/>
    <w:rsid w:val="00395335"/>
    <w:rsid w:val="00395AED"/>
    <w:rsid w:val="00395ECB"/>
    <w:rsid w:val="003962C9"/>
    <w:rsid w:val="00396B0A"/>
    <w:rsid w:val="00396CEF"/>
    <w:rsid w:val="00396FFF"/>
    <w:rsid w:val="003979C4"/>
    <w:rsid w:val="00397D25"/>
    <w:rsid w:val="0039ECE3"/>
    <w:rsid w:val="003A04A6"/>
    <w:rsid w:val="003A057E"/>
    <w:rsid w:val="003A0B24"/>
    <w:rsid w:val="003A0C34"/>
    <w:rsid w:val="003A14E2"/>
    <w:rsid w:val="003A2102"/>
    <w:rsid w:val="003A23F4"/>
    <w:rsid w:val="003A27D9"/>
    <w:rsid w:val="003A2A61"/>
    <w:rsid w:val="003A2B6B"/>
    <w:rsid w:val="003A34AF"/>
    <w:rsid w:val="003A3522"/>
    <w:rsid w:val="003A35E0"/>
    <w:rsid w:val="003A3CD7"/>
    <w:rsid w:val="003A3D74"/>
    <w:rsid w:val="003A4063"/>
    <w:rsid w:val="003A4D0D"/>
    <w:rsid w:val="003A4FF1"/>
    <w:rsid w:val="003A513B"/>
    <w:rsid w:val="003A5458"/>
    <w:rsid w:val="003A55BA"/>
    <w:rsid w:val="003A5740"/>
    <w:rsid w:val="003A5A31"/>
    <w:rsid w:val="003A5EBA"/>
    <w:rsid w:val="003A6798"/>
    <w:rsid w:val="003A68A9"/>
    <w:rsid w:val="003A69AA"/>
    <w:rsid w:val="003A6E81"/>
    <w:rsid w:val="003A7428"/>
    <w:rsid w:val="003A7608"/>
    <w:rsid w:val="003A7A8B"/>
    <w:rsid w:val="003A7DC5"/>
    <w:rsid w:val="003B01E3"/>
    <w:rsid w:val="003B0514"/>
    <w:rsid w:val="003B07F5"/>
    <w:rsid w:val="003B0886"/>
    <w:rsid w:val="003B0C3B"/>
    <w:rsid w:val="003B1BC9"/>
    <w:rsid w:val="003B1F1C"/>
    <w:rsid w:val="003B2086"/>
    <w:rsid w:val="003B293A"/>
    <w:rsid w:val="003B2EBC"/>
    <w:rsid w:val="003B3282"/>
    <w:rsid w:val="003B3D34"/>
    <w:rsid w:val="003B3EFC"/>
    <w:rsid w:val="003B4293"/>
    <w:rsid w:val="003B47DC"/>
    <w:rsid w:val="003B4986"/>
    <w:rsid w:val="003B4CED"/>
    <w:rsid w:val="003B5419"/>
    <w:rsid w:val="003B5767"/>
    <w:rsid w:val="003B6177"/>
    <w:rsid w:val="003B62CC"/>
    <w:rsid w:val="003B6762"/>
    <w:rsid w:val="003B6881"/>
    <w:rsid w:val="003B7870"/>
    <w:rsid w:val="003B7975"/>
    <w:rsid w:val="003B7B77"/>
    <w:rsid w:val="003B7C2F"/>
    <w:rsid w:val="003BA525"/>
    <w:rsid w:val="003C013D"/>
    <w:rsid w:val="003C0F94"/>
    <w:rsid w:val="003C100B"/>
    <w:rsid w:val="003C11ED"/>
    <w:rsid w:val="003C1336"/>
    <w:rsid w:val="003C16FC"/>
    <w:rsid w:val="003C17D2"/>
    <w:rsid w:val="003C1933"/>
    <w:rsid w:val="003C19A8"/>
    <w:rsid w:val="003C328F"/>
    <w:rsid w:val="003C32E8"/>
    <w:rsid w:val="003C37CB"/>
    <w:rsid w:val="003C3B66"/>
    <w:rsid w:val="003C45F7"/>
    <w:rsid w:val="003C4FB2"/>
    <w:rsid w:val="003C5D3C"/>
    <w:rsid w:val="003C64E0"/>
    <w:rsid w:val="003C6556"/>
    <w:rsid w:val="003C6B52"/>
    <w:rsid w:val="003C6CC0"/>
    <w:rsid w:val="003C72D1"/>
    <w:rsid w:val="003C7D69"/>
    <w:rsid w:val="003C7DEE"/>
    <w:rsid w:val="003D015F"/>
    <w:rsid w:val="003D02D7"/>
    <w:rsid w:val="003D0457"/>
    <w:rsid w:val="003D0802"/>
    <w:rsid w:val="003D171C"/>
    <w:rsid w:val="003D18F3"/>
    <w:rsid w:val="003D1BEB"/>
    <w:rsid w:val="003D20AA"/>
    <w:rsid w:val="003D22EC"/>
    <w:rsid w:val="003D242D"/>
    <w:rsid w:val="003D2691"/>
    <w:rsid w:val="003D2AEF"/>
    <w:rsid w:val="003D2C8B"/>
    <w:rsid w:val="003D2D2C"/>
    <w:rsid w:val="003D37BE"/>
    <w:rsid w:val="003D37DA"/>
    <w:rsid w:val="003D3FBC"/>
    <w:rsid w:val="003D4112"/>
    <w:rsid w:val="003D4499"/>
    <w:rsid w:val="003D497C"/>
    <w:rsid w:val="003D4A61"/>
    <w:rsid w:val="003D5763"/>
    <w:rsid w:val="003D5B85"/>
    <w:rsid w:val="003D5CF8"/>
    <w:rsid w:val="003D5D08"/>
    <w:rsid w:val="003D5F5E"/>
    <w:rsid w:val="003D5F5F"/>
    <w:rsid w:val="003D646B"/>
    <w:rsid w:val="003D686D"/>
    <w:rsid w:val="003D6B00"/>
    <w:rsid w:val="003D6E8C"/>
    <w:rsid w:val="003D6EE2"/>
    <w:rsid w:val="003D786D"/>
    <w:rsid w:val="003D7EA4"/>
    <w:rsid w:val="003E06C0"/>
    <w:rsid w:val="003E08DF"/>
    <w:rsid w:val="003E0A37"/>
    <w:rsid w:val="003E123E"/>
    <w:rsid w:val="003E174D"/>
    <w:rsid w:val="003E1B84"/>
    <w:rsid w:val="003E1E7B"/>
    <w:rsid w:val="003E1FB7"/>
    <w:rsid w:val="003E2111"/>
    <w:rsid w:val="003E2456"/>
    <w:rsid w:val="003E2917"/>
    <w:rsid w:val="003E29D3"/>
    <w:rsid w:val="003E3329"/>
    <w:rsid w:val="003E346F"/>
    <w:rsid w:val="003E34C2"/>
    <w:rsid w:val="003E38B9"/>
    <w:rsid w:val="003E3A9E"/>
    <w:rsid w:val="003E4155"/>
    <w:rsid w:val="003E4255"/>
    <w:rsid w:val="003E4391"/>
    <w:rsid w:val="003E43C2"/>
    <w:rsid w:val="003E4511"/>
    <w:rsid w:val="003E4D9B"/>
    <w:rsid w:val="003E5104"/>
    <w:rsid w:val="003E5805"/>
    <w:rsid w:val="003E5977"/>
    <w:rsid w:val="003E59CE"/>
    <w:rsid w:val="003E5F94"/>
    <w:rsid w:val="003E6770"/>
    <w:rsid w:val="003E6B43"/>
    <w:rsid w:val="003E7179"/>
    <w:rsid w:val="003E7837"/>
    <w:rsid w:val="003E7AB0"/>
    <w:rsid w:val="003F00F1"/>
    <w:rsid w:val="003F079D"/>
    <w:rsid w:val="003F091D"/>
    <w:rsid w:val="003F098D"/>
    <w:rsid w:val="003F0A36"/>
    <w:rsid w:val="003F1009"/>
    <w:rsid w:val="003F10FF"/>
    <w:rsid w:val="003F1859"/>
    <w:rsid w:val="003F1CFA"/>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7224"/>
    <w:rsid w:val="003F787F"/>
    <w:rsid w:val="003F7C88"/>
    <w:rsid w:val="003F7E63"/>
    <w:rsid w:val="0040013C"/>
    <w:rsid w:val="00401621"/>
    <w:rsid w:val="004019D6"/>
    <w:rsid w:val="00401C79"/>
    <w:rsid w:val="00402427"/>
    <w:rsid w:val="00402596"/>
    <w:rsid w:val="00403C3A"/>
    <w:rsid w:val="00403DB9"/>
    <w:rsid w:val="00403F25"/>
    <w:rsid w:val="004041ED"/>
    <w:rsid w:val="0040444B"/>
    <w:rsid w:val="004045D5"/>
    <w:rsid w:val="00404D29"/>
    <w:rsid w:val="00405138"/>
    <w:rsid w:val="00405838"/>
    <w:rsid w:val="00406573"/>
    <w:rsid w:val="00406619"/>
    <w:rsid w:val="00406901"/>
    <w:rsid w:val="00406A8D"/>
    <w:rsid w:val="00406F96"/>
    <w:rsid w:val="0040717E"/>
    <w:rsid w:val="0040777E"/>
    <w:rsid w:val="00407A1F"/>
    <w:rsid w:val="00407D84"/>
    <w:rsid w:val="00410087"/>
    <w:rsid w:val="0041022A"/>
    <w:rsid w:val="00410569"/>
    <w:rsid w:val="0041133E"/>
    <w:rsid w:val="00411576"/>
    <w:rsid w:val="0041181F"/>
    <w:rsid w:val="00411992"/>
    <w:rsid w:val="004123F3"/>
    <w:rsid w:val="0041262E"/>
    <w:rsid w:val="00412A35"/>
    <w:rsid w:val="00412C4A"/>
    <w:rsid w:val="00412DAF"/>
    <w:rsid w:val="00412F22"/>
    <w:rsid w:val="00412FE7"/>
    <w:rsid w:val="00413287"/>
    <w:rsid w:val="00413545"/>
    <w:rsid w:val="0041372F"/>
    <w:rsid w:val="00413814"/>
    <w:rsid w:val="00413D37"/>
    <w:rsid w:val="00414194"/>
    <w:rsid w:val="00415212"/>
    <w:rsid w:val="004153A3"/>
    <w:rsid w:val="004156A9"/>
    <w:rsid w:val="00415A90"/>
    <w:rsid w:val="00415F01"/>
    <w:rsid w:val="0041683E"/>
    <w:rsid w:val="004168F4"/>
    <w:rsid w:val="00417594"/>
    <w:rsid w:val="00417C63"/>
    <w:rsid w:val="00417CD3"/>
    <w:rsid w:val="00420700"/>
    <w:rsid w:val="00420DE8"/>
    <w:rsid w:val="00421059"/>
    <w:rsid w:val="00421394"/>
    <w:rsid w:val="00421C55"/>
    <w:rsid w:val="00421E94"/>
    <w:rsid w:val="0042271A"/>
    <w:rsid w:val="0042325E"/>
    <w:rsid w:val="004234D3"/>
    <w:rsid w:val="00423688"/>
    <w:rsid w:val="00423ADD"/>
    <w:rsid w:val="00423DF4"/>
    <w:rsid w:val="004241B2"/>
    <w:rsid w:val="004243B0"/>
    <w:rsid w:val="00424468"/>
    <w:rsid w:val="0042475E"/>
    <w:rsid w:val="00424A91"/>
    <w:rsid w:val="00424ADE"/>
    <w:rsid w:val="0042517C"/>
    <w:rsid w:val="0042534E"/>
    <w:rsid w:val="004257AB"/>
    <w:rsid w:val="004259B4"/>
    <w:rsid w:val="00425B24"/>
    <w:rsid w:val="00426185"/>
    <w:rsid w:val="00427310"/>
    <w:rsid w:val="00427437"/>
    <w:rsid w:val="00427D21"/>
    <w:rsid w:val="00427D41"/>
    <w:rsid w:val="004300A8"/>
    <w:rsid w:val="00430657"/>
    <w:rsid w:val="00431519"/>
    <w:rsid w:val="00431623"/>
    <w:rsid w:val="00431747"/>
    <w:rsid w:val="0043176B"/>
    <w:rsid w:val="00432083"/>
    <w:rsid w:val="004330F7"/>
    <w:rsid w:val="00433541"/>
    <w:rsid w:val="00433A12"/>
    <w:rsid w:val="00433DBC"/>
    <w:rsid w:val="0043476B"/>
    <w:rsid w:val="00434B3F"/>
    <w:rsid w:val="00434BBF"/>
    <w:rsid w:val="00434F0A"/>
    <w:rsid w:val="004355A2"/>
    <w:rsid w:val="00435618"/>
    <w:rsid w:val="00435696"/>
    <w:rsid w:val="00435A93"/>
    <w:rsid w:val="00435BC2"/>
    <w:rsid w:val="00435DBB"/>
    <w:rsid w:val="00435F83"/>
    <w:rsid w:val="004365A1"/>
    <w:rsid w:val="004366A3"/>
    <w:rsid w:val="00436D80"/>
    <w:rsid w:val="00436E1B"/>
    <w:rsid w:val="00437774"/>
    <w:rsid w:val="004377B9"/>
    <w:rsid w:val="004377DE"/>
    <w:rsid w:val="00437879"/>
    <w:rsid w:val="00437C6A"/>
    <w:rsid w:val="00440120"/>
    <w:rsid w:val="00440DD9"/>
    <w:rsid w:val="004416AA"/>
    <w:rsid w:val="00441DE4"/>
    <w:rsid w:val="00442025"/>
    <w:rsid w:val="00442315"/>
    <w:rsid w:val="00442326"/>
    <w:rsid w:val="0044238B"/>
    <w:rsid w:val="00442D8D"/>
    <w:rsid w:val="00442EA1"/>
    <w:rsid w:val="0044308B"/>
    <w:rsid w:val="00443749"/>
    <w:rsid w:val="00443CE2"/>
    <w:rsid w:val="0044453E"/>
    <w:rsid w:val="00444729"/>
    <w:rsid w:val="00444BAD"/>
    <w:rsid w:val="00444E81"/>
    <w:rsid w:val="00444ECB"/>
    <w:rsid w:val="004454C8"/>
    <w:rsid w:val="00445AC2"/>
    <w:rsid w:val="00445BD3"/>
    <w:rsid w:val="004463F5"/>
    <w:rsid w:val="00446443"/>
    <w:rsid w:val="0044654A"/>
    <w:rsid w:val="00446918"/>
    <w:rsid w:val="00447040"/>
    <w:rsid w:val="00447172"/>
    <w:rsid w:val="004474DF"/>
    <w:rsid w:val="004478CE"/>
    <w:rsid w:val="0044790A"/>
    <w:rsid w:val="00447A66"/>
    <w:rsid w:val="00450093"/>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4215"/>
    <w:rsid w:val="00454647"/>
    <w:rsid w:val="00454702"/>
    <w:rsid w:val="00454A95"/>
    <w:rsid w:val="004550DA"/>
    <w:rsid w:val="004551CE"/>
    <w:rsid w:val="004553C8"/>
    <w:rsid w:val="00456152"/>
    <w:rsid w:val="004563CE"/>
    <w:rsid w:val="00456414"/>
    <w:rsid w:val="00456922"/>
    <w:rsid w:val="0045705F"/>
    <w:rsid w:val="00457265"/>
    <w:rsid w:val="00457326"/>
    <w:rsid w:val="0045741B"/>
    <w:rsid w:val="0045796E"/>
    <w:rsid w:val="004579EC"/>
    <w:rsid w:val="0046067B"/>
    <w:rsid w:val="00460AB5"/>
    <w:rsid w:val="00460E4D"/>
    <w:rsid w:val="00460EE4"/>
    <w:rsid w:val="00461DA1"/>
    <w:rsid w:val="00462461"/>
    <w:rsid w:val="004628D5"/>
    <w:rsid w:val="00462F41"/>
    <w:rsid w:val="00463CBA"/>
    <w:rsid w:val="00463E96"/>
    <w:rsid w:val="004644C2"/>
    <w:rsid w:val="00464E1D"/>
    <w:rsid w:val="00465A77"/>
    <w:rsid w:val="00466D08"/>
    <w:rsid w:val="00466DA3"/>
    <w:rsid w:val="00467334"/>
    <w:rsid w:val="0046795E"/>
    <w:rsid w:val="00467F75"/>
    <w:rsid w:val="00467F9C"/>
    <w:rsid w:val="0047015F"/>
    <w:rsid w:val="004705D1"/>
    <w:rsid w:val="00470A95"/>
    <w:rsid w:val="00471055"/>
    <w:rsid w:val="00471344"/>
    <w:rsid w:val="00471477"/>
    <w:rsid w:val="00471A7C"/>
    <w:rsid w:val="00471C90"/>
    <w:rsid w:val="00471F26"/>
    <w:rsid w:val="0047250E"/>
    <w:rsid w:val="00472B58"/>
    <w:rsid w:val="00472D08"/>
    <w:rsid w:val="00472D45"/>
    <w:rsid w:val="00472E20"/>
    <w:rsid w:val="00472EC2"/>
    <w:rsid w:val="00473165"/>
    <w:rsid w:val="004733BB"/>
    <w:rsid w:val="00473997"/>
    <w:rsid w:val="00474109"/>
    <w:rsid w:val="0047418A"/>
    <w:rsid w:val="004741ED"/>
    <w:rsid w:val="00474439"/>
    <w:rsid w:val="00474A60"/>
    <w:rsid w:val="00475037"/>
    <w:rsid w:val="00475856"/>
    <w:rsid w:val="00475C3E"/>
    <w:rsid w:val="00476414"/>
    <w:rsid w:val="004767CA"/>
    <w:rsid w:val="004772C0"/>
    <w:rsid w:val="0047750F"/>
    <w:rsid w:val="004775FE"/>
    <w:rsid w:val="004779D3"/>
    <w:rsid w:val="00477AD0"/>
    <w:rsid w:val="00477E41"/>
    <w:rsid w:val="00480905"/>
    <w:rsid w:val="00480AD7"/>
    <w:rsid w:val="00480C26"/>
    <w:rsid w:val="00481176"/>
    <w:rsid w:val="004811D6"/>
    <w:rsid w:val="00481AC7"/>
    <w:rsid w:val="00481D0C"/>
    <w:rsid w:val="00482301"/>
    <w:rsid w:val="004829E9"/>
    <w:rsid w:val="00482AA4"/>
    <w:rsid w:val="00482AF5"/>
    <w:rsid w:val="00482D60"/>
    <w:rsid w:val="004833C3"/>
    <w:rsid w:val="0048361A"/>
    <w:rsid w:val="0048362D"/>
    <w:rsid w:val="00483EEC"/>
    <w:rsid w:val="0048416E"/>
    <w:rsid w:val="004842F8"/>
    <w:rsid w:val="004843BB"/>
    <w:rsid w:val="00484992"/>
    <w:rsid w:val="00484A7A"/>
    <w:rsid w:val="00484A86"/>
    <w:rsid w:val="00484CFD"/>
    <w:rsid w:val="00484E69"/>
    <w:rsid w:val="00484F49"/>
    <w:rsid w:val="004850DB"/>
    <w:rsid w:val="0048532C"/>
    <w:rsid w:val="00485444"/>
    <w:rsid w:val="004855D5"/>
    <w:rsid w:val="00485698"/>
    <w:rsid w:val="00485A1F"/>
    <w:rsid w:val="00485F6F"/>
    <w:rsid w:val="00486088"/>
    <w:rsid w:val="004861B5"/>
    <w:rsid w:val="00486575"/>
    <w:rsid w:val="00486B6A"/>
    <w:rsid w:val="004876B4"/>
    <w:rsid w:val="00487D28"/>
    <w:rsid w:val="00487F03"/>
    <w:rsid w:val="0048CBD7"/>
    <w:rsid w:val="00490115"/>
    <w:rsid w:val="0049039E"/>
    <w:rsid w:val="00490826"/>
    <w:rsid w:val="00490B1F"/>
    <w:rsid w:val="00490C42"/>
    <w:rsid w:val="00490F0F"/>
    <w:rsid w:val="004910A5"/>
    <w:rsid w:val="004913D7"/>
    <w:rsid w:val="004917A0"/>
    <w:rsid w:val="004918F1"/>
    <w:rsid w:val="00491AD8"/>
    <w:rsid w:val="00491C7C"/>
    <w:rsid w:val="00492E96"/>
    <w:rsid w:val="004932F4"/>
    <w:rsid w:val="004934F7"/>
    <w:rsid w:val="00493505"/>
    <w:rsid w:val="0049382F"/>
    <w:rsid w:val="0049394B"/>
    <w:rsid w:val="0049399B"/>
    <w:rsid w:val="00493A67"/>
    <w:rsid w:val="004941D4"/>
    <w:rsid w:val="004941DB"/>
    <w:rsid w:val="004945C6"/>
    <w:rsid w:val="00494E68"/>
    <w:rsid w:val="004952DD"/>
    <w:rsid w:val="004954E2"/>
    <w:rsid w:val="004956D9"/>
    <w:rsid w:val="00495BA9"/>
    <w:rsid w:val="00495D22"/>
    <w:rsid w:val="00496281"/>
    <w:rsid w:val="00496343"/>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724"/>
    <w:rsid w:val="004A1D82"/>
    <w:rsid w:val="004A1E30"/>
    <w:rsid w:val="004A2867"/>
    <w:rsid w:val="004A2A21"/>
    <w:rsid w:val="004A2C80"/>
    <w:rsid w:val="004A348F"/>
    <w:rsid w:val="004A3901"/>
    <w:rsid w:val="004A3A1D"/>
    <w:rsid w:val="004A3AE6"/>
    <w:rsid w:val="004A4219"/>
    <w:rsid w:val="004A48AD"/>
    <w:rsid w:val="004A4950"/>
    <w:rsid w:val="004A4CB8"/>
    <w:rsid w:val="004A56E9"/>
    <w:rsid w:val="004A596E"/>
    <w:rsid w:val="004A5F0D"/>
    <w:rsid w:val="004A6886"/>
    <w:rsid w:val="004A6F85"/>
    <w:rsid w:val="004A743A"/>
    <w:rsid w:val="004A758F"/>
    <w:rsid w:val="004A7647"/>
    <w:rsid w:val="004A7808"/>
    <w:rsid w:val="004A78A3"/>
    <w:rsid w:val="004A7F9E"/>
    <w:rsid w:val="004AA5DF"/>
    <w:rsid w:val="004AC18F"/>
    <w:rsid w:val="004B0168"/>
    <w:rsid w:val="004B0419"/>
    <w:rsid w:val="004B0911"/>
    <w:rsid w:val="004B0BE0"/>
    <w:rsid w:val="004B1ABE"/>
    <w:rsid w:val="004B2C0A"/>
    <w:rsid w:val="004B300B"/>
    <w:rsid w:val="004B3946"/>
    <w:rsid w:val="004B3A0B"/>
    <w:rsid w:val="004B3B84"/>
    <w:rsid w:val="004B4378"/>
    <w:rsid w:val="004B4387"/>
    <w:rsid w:val="004B4531"/>
    <w:rsid w:val="004B468D"/>
    <w:rsid w:val="004B4C37"/>
    <w:rsid w:val="004B4DD1"/>
    <w:rsid w:val="004B5473"/>
    <w:rsid w:val="004B5918"/>
    <w:rsid w:val="004B5ED4"/>
    <w:rsid w:val="004B685D"/>
    <w:rsid w:val="004B6C76"/>
    <w:rsid w:val="004B7167"/>
    <w:rsid w:val="004B723F"/>
    <w:rsid w:val="004B746C"/>
    <w:rsid w:val="004B757A"/>
    <w:rsid w:val="004C038D"/>
    <w:rsid w:val="004C06FB"/>
    <w:rsid w:val="004C08A2"/>
    <w:rsid w:val="004C13F6"/>
    <w:rsid w:val="004C19F2"/>
    <w:rsid w:val="004C1DE9"/>
    <w:rsid w:val="004C2389"/>
    <w:rsid w:val="004C2672"/>
    <w:rsid w:val="004C29F7"/>
    <w:rsid w:val="004C2B22"/>
    <w:rsid w:val="004C2DDD"/>
    <w:rsid w:val="004C306B"/>
    <w:rsid w:val="004C4FEE"/>
    <w:rsid w:val="004C59B9"/>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45E"/>
    <w:rsid w:val="004D256E"/>
    <w:rsid w:val="004D2752"/>
    <w:rsid w:val="004D2CC1"/>
    <w:rsid w:val="004D2EE5"/>
    <w:rsid w:val="004D3912"/>
    <w:rsid w:val="004D3D36"/>
    <w:rsid w:val="004D404A"/>
    <w:rsid w:val="004D46EB"/>
    <w:rsid w:val="004D48AC"/>
    <w:rsid w:val="004D49C8"/>
    <w:rsid w:val="004D49F5"/>
    <w:rsid w:val="004D4A34"/>
    <w:rsid w:val="004D4F38"/>
    <w:rsid w:val="004D568C"/>
    <w:rsid w:val="004D5987"/>
    <w:rsid w:val="004D59FD"/>
    <w:rsid w:val="004D5EDC"/>
    <w:rsid w:val="004D60BF"/>
    <w:rsid w:val="004D636A"/>
    <w:rsid w:val="004D64C6"/>
    <w:rsid w:val="004D67A1"/>
    <w:rsid w:val="004D6984"/>
    <w:rsid w:val="004D6A41"/>
    <w:rsid w:val="004D7187"/>
    <w:rsid w:val="004D731F"/>
    <w:rsid w:val="004D79AF"/>
    <w:rsid w:val="004D8C6E"/>
    <w:rsid w:val="004DBC99"/>
    <w:rsid w:val="004E013A"/>
    <w:rsid w:val="004E0856"/>
    <w:rsid w:val="004E1104"/>
    <w:rsid w:val="004E12AA"/>
    <w:rsid w:val="004E15BF"/>
    <w:rsid w:val="004E16B8"/>
    <w:rsid w:val="004E1E74"/>
    <w:rsid w:val="004E2065"/>
    <w:rsid w:val="004E211E"/>
    <w:rsid w:val="004E2337"/>
    <w:rsid w:val="004E24F5"/>
    <w:rsid w:val="004E2C9F"/>
    <w:rsid w:val="004E2D09"/>
    <w:rsid w:val="004E3215"/>
    <w:rsid w:val="004E335E"/>
    <w:rsid w:val="004E34A0"/>
    <w:rsid w:val="004E34BD"/>
    <w:rsid w:val="004E3618"/>
    <w:rsid w:val="004E37D3"/>
    <w:rsid w:val="004E3AA9"/>
    <w:rsid w:val="004E3CC3"/>
    <w:rsid w:val="004E4003"/>
    <w:rsid w:val="004E4223"/>
    <w:rsid w:val="004E42D1"/>
    <w:rsid w:val="004E45A9"/>
    <w:rsid w:val="004E4BFA"/>
    <w:rsid w:val="004E4CEE"/>
    <w:rsid w:val="004E50C4"/>
    <w:rsid w:val="004E6398"/>
    <w:rsid w:val="004E6659"/>
    <w:rsid w:val="004E67AD"/>
    <w:rsid w:val="004E6C91"/>
    <w:rsid w:val="004E6E94"/>
    <w:rsid w:val="004E75FD"/>
    <w:rsid w:val="004F0700"/>
    <w:rsid w:val="004F0D20"/>
    <w:rsid w:val="004F141A"/>
    <w:rsid w:val="004F1E30"/>
    <w:rsid w:val="004F2658"/>
    <w:rsid w:val="004F266E"/>
    <w:rsid w:val="004F26FA"/>
    <w:rsid w:val="004F2BEF"/>
    <w:rsid w:val="004F32C3"/>
    <w:rsid w:val="004F32D0"/>
    <w:rsid w:val="004F3665"/>
    <w:rsid w:val="004F38C4"/>
    <w:rsid w:val="004F39A9"/>
    <w:rsid w:val="004F3D55"/>
    <w:rsid w:val="004F4377"/>
    <w:rsid w:val="004F442E"/>
    <w:rsid w:val="004F4487"/>
    <w:rsid w:val="004F4488"/>
    <w:rsid w:val="004F4BAB"/>
    <w:rsid w:val="004F4BE5"/>
    <w:rsid w:val="004F4CD5"/>
    <w:rsid w:val="004F4DFC"/>
    <w:rsid w:val="004F54EF"/>
    <w:rsid w:val="004F5869"/>
    <w:rsid w:val="004F6435"/>
    <w:rsid w:val="004F675E"/>
    <w:rsid w:val="004F68DB"/>
    <w:rsid w:val="004F72F6"/>
    <w:rsid w:val="004F736E"/>
    <w:rsid w:val="004F73C9"/>
    <w:rsid w:val="004F74A9"/>
    <w:rsid w:val="004F7950"/>
    <w:rsid w:val="004F79EE"/>
    <w:rsid w:val="004F7D6D"/>
    <w:rsid w:val="00500504"/>
    <w:rsid w:val="0050094E"/>
    <w:rsid w:val="00500A2F"/>
    <w:rsid w:val="00500C2D"/>
    <w:rsid w:val="00501041"/>
    <w:rsid w:val="0050141C"/>
    <w:rsid w:val="00501680"/>
    <w:rsid w:val="00501A3D"/>
    <w:rsid w:val="005020B2"/>
    <w:rsid w:val="0050305C"/>
    <w:rsid w:val="005031D7"/>
    <w:rsid w:val="00503406"/>
    <w:rsid w:val="005035FC"/>
    <w:rsid w:val="005037CC"/>
    <w:rsid w:val="00503A29"/>
    <w:rsid w:val="00503D83"/>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BC"/>
    <w:rsid w:val="00510C0D"/>
    <w:rsid w:val="00510DA8"/>
    <w:rsid w:val="00510F4F"/>
    <w:rsid w:val="0051143E"/>
    <w:rsid w:val="00511890"/>
    <w:rsid w:val="00511B3F"/>
    <w:rsid w:val="0051203B"/>
    <w:rsid w:val="005142AC"/>
    <w:rsid w:val="00514581"/>
    <w:rsid w:val="00514662"/>
    <w:rsid w:val="00514B83"/>
    <w:rsid w:val="00514E59"/>
    <w:rsid w:val="005154E0"/>
    <w:rsid w:val="005159B1"/>
    <w:rsid w:val="00516331"/>
    <w:rsid w:val="00516D3E"/>
    <w:rsid w:val="00516D9B"/>
    <w:rsid w:val="00516ED9"/>
    <w:rsid w:val="005170CE"/>
    <w:rsid w:val="00517B1A"/>
    <w:rsid w:val="00517D64"/>
    <w:rsid w:val="005203D9"/>
    <w:rsid w:val="00520710"/>
    <w:rsid w:val="005207F4"/>
    <w:rsid w:val="00520BFE"/>
    <w:rsid w:val="00520CB7"/>
    <w:rsid w:val="0052122C"/>
    <w:rsid w:val="005221EA"/>
    <w:rsid w:val="00522636"/>
    <w:rsid w:val="005227C2"/>
    <w:rsid w:val="005227F5"/>
    <w:rsid w:val="0052286C"/>
    <w:rsid w:val="00522960"/>
    <w:rsid w:val="00522BEE"/>
    <w:rsid w:val="00523514"/>
    <w:rsid w:val="00523AA3"/>
    <w:rsid w:val="00523C93"/>
    <w:rsid w:val="00523F4D"/>
    <w:rsid w:val="005244AB"/>
    <w:rsid w:val="0052471C"/>
    <w:rsid w:val="00525B35"/>
    <w:rsid w:val="005267A9"/>
    <w:rsid w:val="0052689C"/>
    <w:rsid w:val="00526B2F"/>
    <w:rsid w:val="005275E0"/>
    <w:rsid w:val="00527636"/>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3413"/>
    <w:rsid w:val="005334F9"/>
    <w:rsid w:val="00533A15"/>
    <w:rsid w:val="00533E57"/>
    <w:rsid w:val="00533EA5"/>
    <w:rsid w:val="00534681"/>
    <w:rsid w:val="005349C4"/>
    <w:rsid w:val="00534D0C"/>
    <w:rsid w:val="00535401"/>
    <w:rsid w:val="0053568A"/>
    <w:rsid w:val="00536111"/>
    <w:rsid w:val="0053656E"/>
    <w:rsid w:val="005373A4"/>
    <w:rsid w:val="0053788D"/>
    <w:rsid w:val="00537ECE"/>
    <w:rsid w:val="0053AB57"/>
    <w:rsid w:val="00540695"/>
    <w:rsid w:val="005407C0"/>
    <w:rsid w:val="005407F3"/>
    <w:rsid w:val="00540A94"/>
    <w:rsid w:val="00541C2D"/>
    <w:rsid w:val="00542F7D"/>
    <w:rsid w:val="005430F5"/>
    <w:rsid w:val="00543385"/>
    <w:rsid w:val="00543692"/>
    <w:rsid w:val="00543F32"/>
    <w:rsid w:val="00544036"/>
    <w:rsid w:val="005454A9"/>
    <w:rsid w:val="00545802"/>
    <w:rsid w:val="00545B3A"/>
    <w:rsid w:val="00545B6A"/>
    <w:rsid w:val="005469AA"/>
    <w:rsid w:val="00546FCC"/>
    <w:rsid w:val="0054726C"/>
    <w:rsid w:val="00547408"/>
    <w:rsid w:val="00547555"/>
    <w:rsid w:val="00547BDD"/>
    <w:rsid w:val="00550235"/>
    <w:rsid w:val="00550263"/>
    <w:rsid w:val="00551032"/>
    <w:rsid w:val="0055104A"/>
    <w:rsid w:val="0055119B"/>
    <w:rsid w:val="00551374"/>
    <w:rsid w:val="00552E99"/>
    <w:rsid w:val="00552F43"/>
    <w:rsid w:val="00552FD0"/>
    <w:rsid w:val="00553054"/>
    <w:rsid w:val="005548FC"/>
    <w:rsid w:val="00554C9A"/>
    <w:rsid w:val="00554DB0"/>
    <w:rsid w:val="00554FF2"/>
    <w:rsid w:val="00555792"/>
    <w:rsid w:val="00555827"/>
    <w:rsid w:val="00555EAB"/>
    <w:rsid w:val="005564E3"/>
    <w:rsid w:val="005566FC"/>
    <w:rsid w:val="00556B00"/>
    <w:rsid w:val="00556F3F"/>
    <w:rsid w:val="005573FC"/>
    <w:rsid w:val="00557A4D"/>
    <w:rsid w:val="00557A82"/>
    <w:rsid w:val="005600AE"/>
    <w:rsid w:val="005601BB"/>
    <w:rsid w:val="005601C2"/>
    <w:rsid w:val="005605FF"/>
    <w:rsid w:val="00560AB6"/>
    <w:rsid w:val="00560CE9"/>
    <w:rsid w:val="00560F6C"/>
    <w:rsid w:val="00561182"/>
    <w:rsid w:val="00561E0C"/>
    <w:rsid w:val="005620D4"/>
    <w:rsid w:val="00562B7C"/>
    <w:rsid w:val="005633CE"/>
    <w:rsid w:val="00563442"/>
    <w:rsid w:val="005638FC"/>
    <w:rsid w:val="00563B7C"/>
    <w:rsid w:val="00563F54"/>
    <w:rsid w:val="00563F67"/>
    <w:rsid w:val="0056408A"/>
    <w:rsid w:val="0056454D"/>
    <w:rsid w:val="00564733"/>
    <w:rsid w:val="005649D2"/>
    <w:rsid w:val="0056529E"/>
    <w:rsid w:val="00565323"/>
    <w:rsid w:val="00565B42"/>
    <w:rsid w:val="00565E35"/>
    <w:rsid w:val="00565F85"/>
    <w:rsid w:val="00566CD7"/>
    <w:rsid w:val="0056794F"/>
    <w:rsid w:val="00567E56"/>
    <w:rsid w:val="00570687"/>
    <w:rsid w:val="00570705"/>
    <w:rsid w:val="00570E84"/>
    <w:rsid w:val="00570E8B"/>
    <w:rsid w:val="005710D4"/>
    <w:rsid w:val="005712CD"/>
    <w:rsid w:val="005713D8"/>
    <w:rsid w:val="0057158C"/>
    <w:rsid w:val="00571FE9"/>
    <w:rsid w:val="00572053"/>
    <w:rsid w:val="005720A4"/>
    <w:rsid w:val="00572B86"/>
    <w:rsid w:val="00572F02"/>
    <w:rsid w:val="0057345F"/>
    <w:rsid w:val="00573AE2"/>
    <w:rsid w:val="00573CD3"/>
    <w:rsid w:val="00573D0F"/>
    <w:rsid w:val="00574390"/>
    <w:rsid w:val="00574666"/>
    <w:rsid w:val="0057491B"/>
    <w:rsid w:val="00574FAB"/>
    <w:rsid w:val="005759A8"/>
    <w:rsid w:val="00575CEA"/>
    <w:rsid w:val="005761F4"/>
    <w:rsid w:val="0057644A"/>
    <w:rsid w:val="00576CD7"/>
    <w:rsid w:val="00576F8B"/>
    <w:rsid w:val="00577AB7"/>
    <w:rsid w:val="00577E57"/>
    <w:rsid w:val="00577EBB"/>
    <w:rsid w:val="00580106"/>
    <w:rsid w:val="00580646"/>
    <w:rsid w:val="00580DCA"/>
    <w:rsid w:val="00581A0A"/>
    <w:rsid w:val="00581BE0"/>
    <w:rsid w:val="00581E3B"/>
    <w:rsid w:val="005820EA"/>
    <w:rsid w:val="005821BA"/>
    <w:rsid w:val="00582AAB"/>
    <w:rsid w:val="00582D5B"/>
    <w:rsid w:val="00583145"/>
    <w:rsid w:val="00583A5C"/>
    <w:rsid w:val="00584390"/>
    <w:rsid w:val="0058443E"/>
    <w:rsid w:val="00584898"/>
    <w:rsid w:val="00584A8C"/>
    <w:rsid w:val="00584ADF"/>
    <w:rsid w:val="00584D93"/>
    <w:rsid w:val="00585641"/>
    <w:rsid w:val="00585C2A"/>
    <w:rsid w:val="0058633D"/>
    <w:rsid w:val="00586395"/>
    <w:rsid w:val="00586773"/>
    <w:rsid w:val="00586D48"/>
    <w:rsid w:val="0058713C"/>
    <w:rsid w:val="00587291"/>
    <w:rsid w:val="0058773E"/>
    <w:rsid w:val="0059020A"/>
    <w:rsid w:val="00590360"/>
    <w:rsid w:val="00590418"/>
    <w:rsid w:val="00590840"/>
    <w:rsid w:val="00590D4F"/>
    <w:rsid w:val="005910C5"/>
    <w:rsid w:val="0059116B"/>
    <w:rsid w:val="00591335"/>
    <w:rsid w:val="0059172B"/>
    <w:rsid w:val="00591E12"/>
    <w:rsid w:val="005920A1"/>
    <w:rsid w:val="0059265A"/>
    <w:rsid w:val="00592769"/>
    <w:rsid w:val="00592DD8"/>
    <w:rsid w:val="00593296"/>
    <w:rsid w:val="00593884"/>
    <w:rsid w:val="00593FFA"/>
    <w:rsid w:val="005941C1"/>
    <w:rsid w:val="005945DF"/>
    <w:rsid w:val="0059485D"/>
    <w:rsid w:val="00594D91"/>
    <w:rsid w:val="00594F83"/>
    <w:rsid w:val="00596524"/>
    <w:rsid w:val="005975E5"/>
    <w:rsid w:val="00597DC4"/>
    <w:rsid w:val="005A01C0"/>
    <w:rsid w:val="005A04CD"/>
    <w:rsid w:val="005A073E"/>
    <w:rsid w:val="005A074C"/>
    <w:rsid w:val="005A0996"/>
    <w:rsid w:val="005A09A5"/>
    <w:rsid w:val="005A11CA"/>
    <w:rsid w:val="005A1821"/>
    <w:rsid w:val="005A2879"/>
    <w:rsid w:val="005A28D0"/>
    <w:rsid w:val="005A2A3B"/>
    <w:rsid w:val="005A2ACE"/>
    <w:rsid w:val="005A2B37"/>
    <w:rsid w:val="005A2D84"/>
    <w:rsid w:val="005A36CF"/>
    <w:rsid w:val="005A3F97"/>
    <w:rsid w:val="005A440D"/>
    <w:rsid w:val="005A473E"/>
    <w:rsid w:val="005A48BD"/>
    <w:rsid w:val="005A4947"/>
    <w:rsid w:val="005A540A"/>
    <w:rsid w:val="005A54C9"/>
    <w:rsid w:val="005A61AD"/>
    <w:rsid w:val="005A6528"/>
    <w:rsid w:val="005A65BA"/>
    <w:rsid w:val="005A6AE9"/>
    <w:rsid w:val="005A7200"/>
    <w:rsid w:val="005A7783"/>
    <w:rsid w:val="005A78C5"/>
    <w:rsid w:val="005A798D"/>
    <w:rsid w:val="005B0178"/>
    <w:rsid w:val="005B0606"/>
    <w:rsid w:val="005B0854"/>
    <w:rsid w:val="005B1E43"/>
    <w:rsid w:val="005B204C"/>
    <w:rsid w:val="005B21E3"/>
    <w:rsid w:val="005B24FC"/>
    <w:rsid w:val="005B29D6"/>
    <w:rsid w:val="005B2A78"/>
    <w:rsid w:val="005B2C38"/>
    <w:rsid w:val="005B2D69"/>
    <w:rsid w:val="005B2EEF"/>
    <w:rsid w:val="005B311F"/>
    <w:rsid w:val="005B4338"/>
    <w:rsid w:val="005B4D7A"/>
    <w:rsid w:val="005B5014"/>
    <w:rsid w:val="005B5170"/>
    <w:rsid w:val="005B521C"/>
    <w:rsid w:val="005B5978"/>
    <w:rsid w:val="005B5984"/>
    <w:rsid w:val="005B5E37"/>
    <w:rsid w:val="005B65A4"/>
    <w:rsid w:val="005B6897"/>
    <w:rsid w:val="005B6C65"/>
    <w:rsid w:val="005B78DB"/>
    <w:rsid w:val="005B7961"/>
    <w:rsid w:val="005B79E0"/>
    <w:rsid w:val="005B7CCA"/>
    <w:rsid w:val="005B7E4A"/>
    <w:rsid w:val="005C0B64"/>
    <w:rsid w:val="005C0CC2"/>
    <w:rsid w:val="005C188E"/>
    <w:rsid w:val="005C20A8"/>
    <w:rsid w:val="005C2161"/>
    <w:rsid w:val="005C27E5"/>
    <w:rsid w:val="005C2B11"/>
    <w:rsid w:val="005C2FA9"/>
    <w:rsid w:val="005C3316"/>
    <w:rsid w:val="005C34C8"/>
    <w:rsid w:val="005C389B"/>
    <w:rsid w:val="005C412D"/>
    <w:rsid w:val="005C44A8"/>
    <w:rsid w:val="005C4CE6"/>
    <w:rsid w:val="005C58A1"/>
    <w:rsid w:val="005C59D8"/>
    <w:rsid w:val="005C5AF1"/>
    <w:rsid w:val="005C5D3F"/>
    <w:rsid w:val="005C6029"/>
    <w:rsid w:val="005C6F98"/>
    <w:rsid w:val="005C6FE0"/>
    <w:rsid w:val="005C783B"/>
    <w:rsid w:val="005C7E14"/>
    <w:rsid w:val="005D002E"/>
    <w:rsid w:val="005D0165"/>
    <w:rsid w:val="005D060A"/>
    <w:rsid w:val="005D07D1"/>
    <w:rsid w:val="005D08BB"/>
    <w:rsid w:val="005D0D65"/>
    <w:rsid w:val="005D10B8"/>
    <w:rsid w:val="005D120D"/>
    <w:rsid w:val="005D1A2B"/>
    <w:rsid w:val="005D1EDE"/>
    <w:rsid w:val="005D202F"/>
    <w:rsid w:val="005D2B6A"/>
    <w:rsid w:val="005D2C0A"/>
    <w:rsid w:val="005D2EE3"/>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53D"/>
    <w:rsid w:val="005D671B"/>
    <w:rsid w:val="005D6DA8"/>
    <w:rsid w:val="005D6EAF"/>
    <w:rsid w:val="005D6EEB"/>
    <w:rsid w:val="005D6FEF"/>
    <w:rsid w:val="005D757D"/>
    <w:rsid w:val="005D7A52"/>
    <w:rsid w:val="005D7C3B"/>
    <w:rsid w:val="005D7FE4"/>
    <w:rsid w:val="005DE1F2"/>
    <w:rsid w:val="005E10CD"/>
    <w:rsid w:val="005E12E7"/>
    <w:rsid w:val="005E1ABA"/>
    <w:rsid w:val="005E1E5B"/>
    <w:rsid w:val="005E22B2"/>
    <w:rsid w:val="005E29F6"/>
    <w:rsid w:val="005E2CF1"/>
    <w:rsid w:val="005E2F18"/>
    <w:rsid w:val="005E33D1"/>
    <w:rsid w:val="005E341A"/>
    <w:rsid w:val="005E35A3"/>
    <w:rsid w:val="005E3707"/>
    <w:rsid w:val="005E3C5D"/>
    <w:rsid w:val="005E4E7B"/>
    <w:rsid w:val="005E51C4"/>
    <w:rsid w:val="005E5310"/>
    <w:rsid w:val="005E56ED"/>
    <w:rsid w:val="005E5769"/>
    <w:rsid w:val="005E6206"/>
    <w:rsid w:val="005E685B"/>
    <w:rsid w:val="005E6DD8"/>
    <w:rsid w:val="005E6EAD"/>
    <w:rsid w:val="005E6EF3"/>
    <w:rsid w:val="005E703F"/>
    <w:rsid w:val="005E78BF"/>
    <w:rsid w:val="005E78D2"/>
    <w:rsid w:val="005F0027"/>
    <w:rsid w:val="005F06DE"/>
    <w:rsid w:val="005F0B98"/>
    <w:rsid w:val="005F1022"/>
    <w:rsid w:val="005F14E7"/>
    <w:rsid w:val="005F1625"/>
    <w:rsid w:val="005F1EF2"/>
    <w:rsid w:val="005F2AB6"/>
    <w:rsid w:val="005F3090"/>
    <w:rsid w:val="005F3230"/>
    <w:rsid w:val="005F326E"/>
    <w:rsid w:val="005F36B5"/>
    <w:rsid w:val="005F4539"/>
    <w:rsid w:val="005F48BF"/>
    <w:rsid w:val="005F4A51"/>
    <w:rsid w:val="005F4C97"/>
    <w:rsid w:val="005F5EE6"/>
    <w:rsid w:val="005F60D1"/>
    <w:rsid w:val="005F6928"/>
    <w:rsid w:val="005F6F6B"/>
    <w:rsid w:val="005F70B4"/>
    <w:rsid w:val="00600432"/>
    <w:rsid w:val="006006BB"/>
    <w:rsid w:val="00601199"/>
    <w:rsid w:val="0060177E"/>
    <w:rsid w:val="00601DCD"/>
    <w:rsid w:val="00601EB4"/>
    <w:rsid w:val="006026EA"/>
    <w:rsid w:val="006029D7"/>
    <w:rsid w:val="00602C03"/>
    <w:rsid w:val="00602CE5"/>
    <w:rsid w:val="00602D2F"/>
    <w:rsid w:val="006032C9"/>
    <w:rsid w:val="006034C9"/>
    <w:rsid w:val="006037E8"/>
    <w:rsid w:val="006039E4"/>
    <w:rsid w:val="006056B1"/>
    <w:rsid w:val="00605700"/>
    <w:rsid w:val="0060654F"/>
    <w:rsid w:val="0060656E"/>
    <w:rsid w:val="00606799"/>
    <w:rsid w:val="0060693E"/>
    <w:rsid w:val="00606A0F"/>
    <w:rsid w:val="00606E58"/>
    <w:rsid w:val="0060724C"/>
    <w:rsid w:val="00607331"/>
    <w:rsid w:val="006074F0"/>
    <w:rsid w:val="00607867"/>
    <w:rsid w:val="00607BBC"/>
    <w:rsid w:val="0060C8A9"/>
    <w:rsid w:val="00610284"/>
    <w:rsid w:val="00610400"/>
    <w:rsid w:val="006106B3"/>
    <w:rsid w:val="00610AD6"/>
    <w:rsid w:val="00610BB2"/>
    <w:rsid w:val="00610F0C"/>
    <w:rsid w:val="00610F0E"/>
    <w:rsid w:val="006122BA"/>
    <w:rsid w:val="0061241A"/>
    <w:rsid w:val="006129AF"/>
    <w:rsid w:val="00613565"/>
    <w:rsid w:val="006137D5"/>
    <w:rsid w:val="00613CCE"/>
    <w:rsid w:val="00614270"/>
    <w:rsid w:val="00614283"/>
    <w:rsid w:val="00614370"/>
    <w:rsid w:val="00614920"/>
    <w:rsid w:val="00614A49"/>
    <w:rsid w:val="00614E03"/>
    <w:rsid w:val="00614E78"/>
    <w:rsid w:val="006151FD"/>
    <w:rsid w:val="0061557F"/>
    <w:rsid w:val="00615842"/>
    <w:rsid w:val="00615C15"/>
    <w:rsid w:val="00615CEE"/>
    <w:rsid w:val="00615ECF"/>
    <w:rsid w:val="00616568"/>
    <w:rsid w:val="00616C9A"/>
    <w:rsid w:val="006172EF"/>
    <w:rsid w:val="0061736B"/>
    <w:rsid w:val="00617428"/>
    <w:rsid w:val="00617F92"/>
    <w:rsid w:val="0061991A"/>
    <w:rsid w:val="006200C3"/>
    <w:rsid w:val="006207DB"/>
    <w:rsid w:val="00620B43"/>
    <w:rsid w:val="00621688"/>
    <w:rsid w:val="00621DA6"/>
    <w:rsid w:val="0062215D"/>
    <w:rsid w:val="0062238E"/>
    <w:rsid w:val="006227D6"/>
    <w:rsid w:val="00622954"/>
    <w:rsid w:val="00622B53"/>
    <w:rsid w:val="00623050"/>
    <w:rsid w:val="006236AA"/>
    <w:rsid w:val="00623ECA"/>
    <w:rsid w:val="006249A1"/>
    <w:rsid w:val="00624CE6"/>
    <w:rsid w:val="00625186"/>
    <w:rsid w:val="00625584"/>
    <w:rsid w:val="0062681E"/>
    <w:rsid w:val="00626CB1"/>
    <w:rsid w:val="00627AEE"/>
    <w:rsid w:val="00627F4D"/>
    <w:rsid w:val="006298AB"/>
    <w:rsid w:val="0063011B"/>
    <w:rsid w:val="00630741"/>
    <w:rsid w:val="00630CEB"/>
    <w:rsid w:val="00630EBD"/>
    <w:rsid w:val="00630F22"/>
    <w:rsid w:val="0063131E"/>
    <w:rsid w:val="006320C2"/>
    <w:rsid w:val="006321EA"/>
    <w:rsid w:val="00632372"/>
    <w:rsid w:val="006324D3"/>
    <w:rsid w:val="0063257B"/>
    <w:rsid w:val="006328BB"/>
    <w:rsid w:val="0063291B"/>
    <w:rsid w:val="0063319A"/>
    <w:rsid w:val="006332FB"/>
    <w:rsid w:val="0063344B"/>
    <w:rsid w:val="00634423"/>
    <w:rsid w:val="00634970"/>
    <w:rsid w:val="00635395"/>
    <w:rsid w:val="0063557E"/>
    <w:rsid w:val="006355C4"/>
    <w:rsid w:val="006356EA"/>
    <w:rsid w:val="00635799"/>
    <w:rsid w:val="00635A43"/>
    <w:rsid w:val="006361EC"/>
    <w:rsid w:val="00636259"/>
    <w:rsid w:val="0063697D"/>
    <w:rsid w:val="00636A80"/>
    <w:rsid w:val="00636E0B"/>
    <w:rsid w:val="006373C2"/>
    <w:rsid w:val="00637663"/>
    <w:rsid w:val="006378C2"/>
    <w:rsid w:val="00637C99"/>
    <w:rsid w:val="00637FD8"/>
    <w:rsid w:val="00640106"/>
    <w:rsid w:val="0064045F"/>
    <w:rsid w:val="006410D2"/>
    <w:rsid w:val="006410F1"/>
    <w:rsid w:val="006426F3"/>
    <w:rsid w:val="00642733"/>
    <w:rsid w:val="006429EE"/>
    <w:rsid w:val="00642C03"/>
    <w:rsid w:val="006432AB"/>
    <w:rsid w:val="00643DC2"/>
    <w:rsid w:val="006441EF"/>
    <w:rsid w:val="006442B5"/>
    <w:rsid w:val="00644419"/>
    <w:rsid w:val="00644604"/>
    <w:rsid w:val="006446D8"/>
    <w:rsid w:val="00644C0D"/>
    <w:rsid w:val="00644F10"/>
    <w:rsid w:val="00645328"/>
    <w:rsid w:val="00645455"/>
    <w:rsid w:val="00645689"/>
    <w:rsid w:val="00645D33"/>
    <w:rsid w:val="00646151"/>
    <w:rsid w:val="00646602"/>
    <w:rsid w:val="00646AEB"/>
    <w:rsid w:val="006470C9"/>
    <w:rsid w:val="00647350"/>
    <w:rsid w:val="0064757D"/>
    <w:rsid w:val="006478B4"/>
    <w:rsid w:val="00647FA0"/>
    <w:rsid w:val="00650036"/>
    <w:rsid w:val="00650890"/>
    <w:rsid w:val="006508F6"/>
    <w:rsid w:val="0065168B"/>
    <w:rsid w:val="00651C68"/>
    <w:rsid w:val="00651D9F"/>
    <w:rsid w:val="00652021"/>
    <w:rsid w:val="00652220"/>
    <w:rsid w:val="00652AE8"/>
    <w:rsid w:val="006532C0"/>
    <w:rsid w:val="00653582"/>
    <w:rsid w:val="00653693"/>
    <w:rsid w:val="00653F81"/>
    <w:rsid w:val="00654122"/>
    <w:rsid w:val="006545FF"/>
    <w:rsid w:val="0065473C"/>
    <w:rsid w:val="00654DF6"/>
    <w:rsid w:val="0065522F"/>
    <w:rsid w:val="00655DE4"/>
    <w:rsid w:val="00656264"/>
    <w:rsid w:val="006562E6"/>
    <w:rsid w:val="00657046"/>
    <w:rsid w:val="00657912"/>
    <w:rsid w:val="00657A19"/>
    <w:rsid w:val="00657D3E"/>
    <w:rsid w:val="00660448"/>
    <w:rsid w:val="00660803"/>
    <w:rsid w:val="00660D8A"/>
    <w:rsid w:val="0066136C"/>
    <w:rsid w:val="006616CF"/>
    <w:rsid w:val="006619B4"/>
    <w:rsid w:val="0066265C"/>
    <w:rsid w:val="00662C26"/>
    <w:rsid w:val="00662CB5"/>
    <w:rsid w:val="0066305F"/>
    <w:rsid w:val="006630B4"/>
    <w:rsid w:val="0066349A"/>
    <w:rsid w:val="00664498"/>
    <w:rsid w:val="006644EC"/>
    <w:rsid w:val="00664839"/>
    <w:rsid w:val="006649DA"/>
    <w:rsid w:val="00664B5C"/>
    <w:rsid w:val="006652CF"/>
    <w:rsid w:val="006655F6"/>
    <w:rsid w:val="00665B1D"/>
    <w:rsid w:val="00665F79"/>
    <w:rsid w:val="00666156"/>
    <w:rsid w:val="006667B2"/>
    <w:rsid w:val="00666A67"/>
    <w:rsid w:val="00666CF1"/>
    <w:rsid w:val="00667019"/>
    <w:rsid w:val="0066709F"/>
    <w:rsid w:val="0066757B"/>
    <w:rsid w:val="006675D1"/>
    <w:rsid w:val="006676A1"/>
    <w:rsid w:val="00667DCF"/>
    <w:rsid w:val="00667FCA"/>
    <w:rsid w:val="00670181"/>
    <w:rsid w:val="00670607"/>
    <w:rsid w:val="006709D4"/>
    <w:rsid w:val="00670BD8"/>
    <w:rsid w:val="00670C8D"/>
    <w:rsid w:val="00670FEE"/>
    <w:rsid w:val="00671A3E"/>
    <w:rsid w:val="006722DF"/>
    <w:rsid w:val="00672377"/>
    <w:rsid w:val="00672973"/>
    <w:rsid w:val="00672983"/>
    <w:rsid w:val="006729E8"/>
    <w:rsid w:val="00672B59"/>
    <w:rsid w:val="00672EE1"/>
    <w:rsid w:val="00672F33"/>
    <w:rsid w:val="00673BD4"/>
    <w:rsid w:val="00673D62"/>
    <w:rsid w:val="0067408A"/>
    <w:rsid w:val="00674091"/>
    <w:rsid w:val="00674C43"/>
    <w:rsid w:val="00674E68"/>
    <w:rsid w:val="0067537E"/>
    <w:rsid w:val="00675626"/>
    <w:rsid w:val="006756DC"/>
    <w:rsid w:val="006759BC"/>
    <w:rsid w:val="00675D53"/>
    <w:rsid w:val="0067683E"/>
    <w:rsid w:val="00676F41"/>
    <w:rsid w:val="00677BCA"/>
    <w:rsid w:val="00680207"/>
    <w:rsid w:val="00680763"/>
    <w:rsid w:val="00680B77"/>
    <w:rsid w:val="006819F6"/>
    <w:rsid w:val="00681BAD"/>
    <w:rsid w:val="00681E94"/>
    <w:rsid w:val="006820DE"/>
    <w:rsid w:val="006821B2"/>
    <w:rsid w:val="006826E6"/>
    <w:rsid w:val="006828E7"/>
    <w:rsid w:val="00682AAC"/>
    <w:rsid w:val="00682EDF"/>
    <w:rsid w:val="00683894"/>
    <w:rsid w:val="006839E1"/>
    <w:rsid w:val="00683A7D"/>
    <w:rsid w:val="0068410C"/>
    <w:rsid w:val="006841BA"/>
    <w:rsid w:val="0068421D"/>
    <w:rsid w:val="00684379"/>
    <w:rsid w:val="006848B0"/>
    <w:rsid w:val="00684C6F"/>
    <w:rsid w:val="00685828"/>
    <w:rsid w:val="006867E8"/>
    <w:rsid w:val="00686CEE"/>
    <w:rsid w:val="00686F23"/>
    <w:rsid w:val="00687717"/>
    <w:rsid w:val="006877F7"/>
    <w:rsid w:val="00690658"/>
    <w:rsid w:val="00690D87"/>
    <w:rsid w:val="00690E8D"/>
    <w:rsid w:val="0069100F"/>
    <w:rsid w:val="0069159D"/>
    <w:rsid w:val="00691A47"/>
    <w:rsid w:val="00691A6E"/>
    <w:rsid w:val="00691E4B"/>
    <w:rsid w:val="00692774"/>
    <w:rsid w:val="006934B6"/>
    <w:rsid w:val="0069365F"/>
    <w:rsid w:val="00694163"/>
    <w:rsid w:val="00694ECD"/>
    <w:rsid w:val="00695388"/>
    <w:rsid w:val="00695888"/>
    <w:rsid w:val="00696083"/>
    <w:rsid w:val="006969AE"/>
    <w:rsid w:val="00696B71"/>
    <w:rsid w:val="0069701B"/>
    <w:rsid w:val="00697086"/>
    <w:rsid w:val="006970EC"/>
    <w:rsid w:val="00697403"/>
    <w:rsid w:val="00697443"/>
    <w:rsid w:val="006974E1"/>
    <w:rsid w:val="00697AE1"/>
    <w:rsid w:val="00697CD8"/>
    <w:rsid w:val="006A03C1"/>
    <w:rsid w:val="006A0B8A"/>
    <w:rsid w:val="006A0BCE"/>
    <w:rsid w:val="006A12C6"/>
    <w:rsid w:val="006A1A8D"/>
    <w:rsid w:val="006A206D"/>
    <w:rsid w:val="006A27FE"/>
    <w:rsid w:val="006A28C3"/>
    <w:rsid w:val="006A2D65"/>
    <w:rsid w:val="006A2E38"/>
    <w:rsid w:val="006A3157"/>
    <w:rsid w:val="006A35C1"/>
    <w:rsid w:val="006A3C33"/>
    <w:rsid w:val="006A3C5A"/>
    <w:rsid w:val="006A4088"/>
    <w:rsid w:val="006A40B9"/>
    <w:rsid w:val="006A40CC"/>
    <w:rsid w:val="006A42FD"/>
    <w:rsid w:val="006A485C"/>
    <w:rsid w:val="006A4A88"/>
    <w:rsid w:val="006A4B1A"/>
    <w:rsid w:val="006A5069"/>
    <w:rsid w:val="006A5302"/>
    <w:rsid w:val="006A546A"/>
    <w:rsid w:val="006A5535"/>
    <w:rsid w:val="006A5839"/>
    <w:rsid w:val="006A597E"/>
    <w:rsid w:val="006A5FA3"/>
    <w:rsid w:val="006A6274"/>
    <w:rsid w:val="006A69D8"/>
    <w:rsid w:val="006A6C17"/>
    <w:rsid w:val="006A6E60"/>
    <w:rsid w:val="006A6FA7"/>
    <w:rsid w:val="006A7325"/>
    <w:rsid w:val="006A7588"/>
    <w:rsid w:val="006A77C5"/>
    <w:rsid w:val="006A7899"/>
    <w:rsid w:val="006A796D"/>
    <w:rsid w:val="006ABBAB"/>
    <w:rsid w:val="006ABE42"/>
    <w:rsid w:val="006B02A6"/>
    <w:rsid w:val="006B0FE3"/>
    <w:rsid w:val="006B1054"/>
    <w:rsid w:val="006B120E"/>
    <w:rsid w:val="006B13A1"/>
    <w:rsid w:val="006B152A"/>
    <w:rsid w:val="006B1699"/>
    <w:rsid w:val="006B19F0"/>
    <w:rsid w:val="006B1B39"/>
    <w:rsid w:val="006B1C7A"/>
    <w:rsid w:val="006B1F54"/>
    <w:rsid w:val="006B2290"/>
    <w:rsid w:val="006B2485"/>
    <w:rsid w:val="006B25DB"/>
    <w:rsid w:val="006B301C"/>
    <w:rsid w:val="006B335A"/>
    <w:rsid w:val="006B33F3"/>
    <w:rsid w:val="006B3724"/>
    <w:rsid w:val="006B3BEE"/>
    <w:rsid w:val="006B47C2"/>
    <w:rsid w:val="006B49C5"/>
    <w:rsid w:val="006B4CF2"/>
    <w:rsid w:val="006B564F"/>
    <w:rsid w:val="006B57A1"/>
    <w:rsid w:val="006B5C5C"/>
    <w:rsid w:val="006B638D"/>
    <w:rsid w:val="006B64D7"/>
    <w:rsid w:val="006B65CB"/>
    <w:rsid w:val="006B6804"/>
    <w:rsid w:val="006B6BA4"/>
    <w:rsid w:val="006B6E68"/>
    <w:rsid w:val="006B7122"/>
    <w:rsid w:val="006B7324"/>
    <w:rsid w:val="006B7408"/>
    <w:rsid w:val="006B74BE"/>
    <w:rsid w:val="006B79F6"/>
    <w:rsid w:val="006B7F92"/>
    <w:rsid w:val="006BFEE4"/>
    <w:rsid w:val="006C0211"/>
    <w:rsid w:val="006C0231"/>
    <w:rsid w:val="006C07F4"/>
    <w:rsid w:val="006C0B90"/>
    <w:rsid w:val="006C0C98"/>
    <w:rsid w:val="006C0F7A"/>
    <w:rsid w:val="006C10C9"/>
    <w:rsid w:val="006C17A4"/>
    <w:rsid w:val="006C1ECA"/>
    <w:rsid w:val="006C211E"/>
    <w:rsid w:val="006C2351"/>
    <w:rsid w:val="006C2BE8"/>
    <w:rsid w:val="006C3381"/>
    <w:rsid w:val="006C35AF"/>
    <w:rsid w:val="006C40AB"/>
    <w:rsid w:val="006C43EB"/>
    <w:rsid w:val="006C4554"/>
    <w:rsid w:val="006C479C"/>
    <w:rsid w:val="006C48EE"/>
    <w:rsid w:val="006C4ADB"/>
    <w:rsid w:val="006C5288"/>
    <w:rsid w:val="006C59C6"/>
    <w:rsid w:val="006C5D07"/>
    <w:rsid w:val="006C5DF3"/>
    <w:rsid w:val="006C61B3"/>
    <w:rsid w:val="006C63DC"/>
    <w:rsid w:val="006C6CAF"/>
    <w:rsid w:val="006C702A"/>
    <w:rsid w:val="006C718D"/>
    <w:rsid w:val="006C7D31"/>
    <w:rsid w:val="006C7D5B"/>
    <w:rsid w:val="006C7EB1"/>
    <w:rsid w:val="006C7F89"/>
    <w:rsid w:val="006C7FB9"/>
    <w:rsid w:val="006D0839"/>
    <w:rsid w:val="006D0A90"/>
    <w:rsid w:val="006D1277"/>
    <w:rsid w:val="006D1879"/>
    <w:rsid w:val="006D1C15"/>
    <w:rsid w:val="006D1E1F"/>
    <w:rsid w:val="006D1EE2"/>
    <w:rsid w:val="006D201F"/>
    <w:rsid w:val="006D2477"/>
    <w:rsid w:val="006D2556"/>
    <w:rsid w:val="006D3C47"/>
    <w:rsid w:val="006D3F95"/>
    <w:rsid w:val="006D44B9"/>
    <w:rsid w:val="006D47E5"/>
    <w:rsid w:val="006D57D2"/>
    <w:rsid w:val="006D5F34"/>
    <w:rsid w:val="006D617E"/>
    <w:rsid w:val="006D6268"/>
    <w:rsid w:val="006D686E"/>
    <w:rsid w:val="006D6B11"/>
    <w:rsid w:val="006D6B81"/>
    <w:rsid w:val="006D77BD"/>
    <w:rsid w:val="006DC3E5"/>
    <w:rsid w:val="006E0233"/>
    <w:rsid w:val="006E045D"/>
    <w:rsid w:val="006E0483"/>
    <w:rsid w:val="006E051C"/>
    <w:rsid w:val="006E17FC"/>
    <w:rsid w:val="006E1F31"/>
    <w:rsid w:val="006E2042"/>
    <w:rsid w:val="006E226C"/>
    <w:rsid w:val="006E271C"/>
    <w:rsid w:val="006E2B35"/>
    <w:rsid w:val="006E2E87"/>
    <w:rsid w:val="006E2E9E"/>
    <w:rsid w:val="006E302F"/>
    <w:rsid w:val="006E3191"/>
    <w:rsid w:val="006E31EA"/>
    <w:rsid w:val="006E3668"/>
    <w:rsid w:val="006E36EB"/>
    <w:rsid w:val="006E3921"/>
    <w:rsid w:val="006E3C2E"/>
    <w:rsid w:val="006E4253"/>
    <w:rsid w:val="006E46BE"/>
    <w:rsid w:val="006E49AE"/>
    <w:rsid w:val="006E49B5"/>
    <w:rsid w:val="006E52CD"/>
    <w:rsid w:val="006E576A"/>
    <w:rsid w:val="006E5F5C"/>
    <w:rsid w:val="006E66BA"/>
    <w:rsid w:val="006E6A6E"/>
    <w:rsid w:val="006E6BE9"/>
    <w:rsid w:val="006E6D60"/>
    <w:rsid w:val="006E73C5"/>
    <w:rsid w:val="006E77D4"/>
    <w:rsid w:val="006E7B44"/>
    <w:rsid w:val="006E7B99"/>
    <w:rsid w:val="006E7E41"/>
    <w:rsid w:val="006E7FDE"/>
    <w:rsid w:val="006F11AE"/>
    <w:rsid w:val="006F202B"/>
    <w:rsid w:val="006F2275"/>
    <w:rsid w:val="006F2607"/>
    <w:rsid w:val="006F2A82"/>
    <w:rsid w:val="006F2C80"/>
    <w:rsid w:val="006F2F1C"/>
    <w:rsid w:val="006F2F92"/>
    <w:rsid w:val="006F3121"/>
    <w:rsid w:val="006F334A"/>
    <w:rsid w:val="006F3A29"/>
    <w:rsid w:val="006F3D38"/>
    <w:rsid w:val="006F56CC"/>
    <w:rsid w:val="006F5D77"/>
    <w:rsid w:val="006F6199"/>
    <w:rsid w:val="006F6479"/>
    <w:rsid w:val="006F6527"/>
    <w:rsid w:val="006F7089"/>
    <w:rsid w:val="006F757E"/>
    <w:rsid w:val="006F763A"/>
    <w:rsid w:val="006F7646"/>
    <w:rsid w:val="006F7BB1"/>
    <w:rsid w:val="006FB8DA"/>
    <w:rsid w:val="00700144"/>
    <w:rsid w:val="0070030F"/>
    <w:rsid w:val="00700743"/>
    <w:rsid w:val="00700962"/>
    <w:rsid w:val="007009C2"/>
    <w:rsid w:val="0070195D"/>
    <w:rsid w:val="00701F86"/>
    <w:rsid w:val="00702196"/>
    <w:rsid w:val="00702487"/>
    <w:rsid w:val="00702F6B"/>
    <w:rsid w:val="0070349D"/>
    <w:rsid w:val="00703751"/>
    <w:rsid w:val="007039CA"/>
    <w:rsid w:val="00703A81"/>
    <w:rsid w:val="00704076"/>
    <w:rsid w:val="00704315"/>
    <w:rsid w:val="007049A9"/>
    <w:rsid w:val="00704D3D"/>
    <w:rsid w:val="00705399"/>
    <w:rsid w:val="007055FD"/>
    <w:rsid w:val="0070581A"/>
    <w:rsid w:val="00705EFF"/>
    <w:rsid w:val="007064A6"/>
    <w:rsid w:val="0070652E"/>
    <w:rsid w:val="00706566"/>
    <w:rsid w:val="00706573"/>
    <w:rsid w:val="007065ED"/>
    <w:rsid w:val="007069FB"/>
    <w:rsid w:val="00706AA5"/>
    <w:rsid w:val="00706F80"/>
    <w:rsid w:val="00706FB6"/>
    <w:rsid w:val="00707046"/>
    <w:rsid w:val="007074E0"/>
    <w:rsid w:val="007078CE"/>
    <w:rsid w:val="00707FE1"/>
    <w:rsid w:val="0070BBAD"/>
    <w:rsid w:val="00710158"/>
    <w:rsid w:val="00710752"/>
    <w:rsid w:val="0071075E"/>
    <w:rsid w:val="00710794"/>
    <w:rsid w:val="0071093F"/>
    <w:rsid w:val="0071097F"/>
    <w:rsid w:val="00710BBC"/>
    <w:rsid w:val="0071135D"/>
    <w:rsid w:val="0071151A"/>
    <w:rsid w:val="00711A9B"/>
    <w:rsid w:val="00712B38"/>
    <w:rsid w:val="00712C1A"/>
    <w:rsid w:val="00713188"/>
    <w:rsid w:val="0071341D"/>
    <w:rsid w:val="007140D1"/>
    <w:rsid w:val="007141D3"/>
    <w:rsid w:val="00714321"/>
    <w:rsid w:val="007146D1"/>
    <w:rsid w:val="007149F9"/>
    <w:rsid w:val="00714B77"/>
    <w:rsid w:val="00715053"/>
    <w:rsid w:val="0071506A"/>
    <w:rsid w:val="00715270"/>
    <w:rsid w:val="0071549B"/>
    <w:rsid w:val="00715554"/>
    <w:rsid w:val="007155BD"/>
    <w:rsid w:val="007157B1"/>
    <w:rsid w:val="00715909"/>
    <w:rsid w:val="00715D25"/>
    <w:rsid w:val="007160CA"/>
    <w:rsid w:val="007170F2"/>
    <w:rsid w:val="0071721C"/>
    <w:rsid w:val="00717591"/>
    <w:rsid w:val="00717B82"/>
    <w:rsid w:val="00717D88"/>
    <w:rsid w:val="00717FC0"/>
    <w:rsid w:val="0072028A"/>
    <w:rsid w:val="0072069F"/>
    <w:rsid w:val="007207A9"/>
    <w:rsid w:val="007207C6"/>
    <w:rsid w:val="00720AF7"/>
    <w:rsid w:val="00720BBB"/>
    <w:rsid w:val="00720EA9"/>
    <w:rsid w:val="007211CE"/>
    <w:rsid w:val="00721A4A"/>
    <w:rsid w:val="00721DB0"/>
    <w:rsid w:val="00721E39"/>
    <w:rsid w:val="00722390"/>
    <w:rsid w:val="00722486"/>
    <w:rsid w:val="007228BC"/>
    <w:rsid w:val="00722D0B"/>
    <w:rsid w:val="0072312B"/>
    <w:rsid w:val="007231FC"/>
    <w:rsid w:val="0072330E"/>
    <w:rsid w:val="00723F88"/>
    <w:rsid w:val="00724878"/>
    <w:rsid w:val="0072495E"/>
    <w:rsid w:val="00724A95"/>
    <w:rsid w:val="00724CF7"/>
    <w:rsid w:val="00725100"/>
    <w:rsid w:val="00725170"/>
    <w:rsid w:val="007256F0"/>
    <w:rsid w:val="00726134"/>
    <w:rsid w:val="00726598"/>
    <w:rsid w:val="00726678"/>
    <w:rsid w:val="00726793"/>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306"/>
    <w:rsid w:val="00734831"/>
    <w:rsid w:val="00734915"/>
    <w:rsid w:val="0073541E"/>
    <w:rsid w:val="00735553"/>
    <w:rsid w:val="007356DE"/>
    <w:rsid w:val="00735EB6"/>
    <w:rsid w:val="00735FDE"/>
    <w:rsid w:val="0073659F"/>
    <w:rsid w:val="0073676C"/>
    <w:rsid w:val="0073687C"/>
    <w:rsid w:val="00736BB5"/>
    <w:rsid w:val="00736BE1"/>
    <w:rsid w:val="00737A14"/>
    <w:rsid w:val="00737A76"/>
    <w:rsid w:val="00737F24"/>
    <w:rsid w:val="007407A8"/>
    <w:rsid w:val="007411D6"/>
    <w:rsid w:val="007414FE"/>
    <w:rsid w:val="0074216D"/>
    <w:rsid w:val="0074253F"/>
    <w:rsid w:val="00742575"/>
    <w:rsid w:val="00742A0E"/>
    <w:rsid w:val="00742CA5"/>
    <w:rsid w:val="00742CD6"/>
    <w:rsid w:val="007436E9"/>
    <w:rsid w:val="00744377"/>
    <w:rsid w:val="00744E1F"/>
    <w:rsid w:val="00744E44"/>
    <w:rsid w:val="00745095"/>
    <w:rsid w:val="007459F0"/>
    <w:rsid w:val="00745B50"/>
    <w:rsid w:val="00745F7C"/>
    <w:rsid w:val="007464A9"/>
    <w:rsid w:val="00747172"/>
    <w:rsid w:val="00747875"/>
    <w:rsid w:val="007479DA"/>
    <w:rsid w:val="00747B58"/>
    <w:rsid w:val="00750A93"/>
    <w:rsid w:val="00751DEA"/>
    <w:rsid w:val="00751FF5"/>
    <w:rsid w:val="0075219E"/>
    <w:rsid w:val="007522DA"/>
    <w:rsid w:val="007530A8"/>
    <w:rsid w:val="007531B3"/>
    <w:rsid w:val="00753238"/>
    <w:rsid w:val="00753ADB"/>
    <w:rsid w:val="007543A7"/>
    <w:rsid w:val="00754501"/>
    <w:rsid w:val="00755367"/>
    <w:rsid w:val="00755462"/>
    <w:rsid w:val="0075565C"/>
    <w:rsid w:val="007557A3"/>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A2"/>
    <w:rsid w:val="00766ED4"/>
    <w:rsid w:val="0076733A"/>
    <w:rsid w:val="007676B2"/>
    <w:rsid w:val="007677DD"/>
    <w:rsid w:val="00767FC0"/>
    <w:rsid w:val="0076997B"/>
    <w:rsid w:val="0076BFFD"/>
    <w:rsid w:val="00770056"/>
    <w:rsid w:val="00770128"/>
    <w:rsid w:val="00770CD5"/>
    <w:rsid w:val="00771360"/>
    <w:rsid w:val="007713B3"/>
    <w:rsid w:val="007718E3"/>
    <w:rsid w:val="00771FCE"/>
    <w:rsid w:val="007721F8"/>
    <w:rsid w:val="00772534"/>
    <w:rsid w:val="00772698"/>
    <w:rsid w:val="007727FC"/>
    <w:rsid w:val="00772BF8"/>
    <w:rsid w:val="00773483"/>
    <w:rsid w:val="007735DF"/>
    <w:rsid w:val="00773852"/>
    <w:rsid w:val="00773D6E"/>
    <w:rsid w:val="00774351"/>
    <w:rsid w:val="007745FE"/>
    <w:rsid w:val="00774673"/>
    <w:rsid w:val="007746DA"/>
    <w:rsid w:val="0077493B"/>
    <w:rsid w:val="00775033"/>
    <w:rsid w:val="00775106"/>
    <w:rsid w:val="007751AC"/>
    <w:rsid w:val="00775611"/>
    <w:rsid w:val="00775A6B"/>
    <w:rsid w:val="007767DA"/>
    <w:rsid w:val="00776F72"/>
    <w:rsid w:val="00777709"/>
    <w:rsid w:val="00777764"/>
    <w:rsid w:val="00777A57"/>
    <w:rsid w:val="00777CB9"/>
    <w:rsid w:val="0077B93F"/>
    <w:rsid w:val="00780185"/>
    <w:rsid w:val="007802AF"/>
    <w:rsid w:val="00780326"/>
    <w:rsid w:val="00780F55"/>
    <w:rsid w:val="0078160E"/>
    <w:rsid w:val="00781955"/>
    <w:rsid w:val="00781D54"/>
    <w:rsid w:val="00781D6F"/>
    <w:rsid w:val="007820AD"/>
    <w:rsid w:val="0078226B"/>
    <w:rsid w:val="0078235B"/>
    <w:rsid w:val="00782C41"/>
    <w:rsid w:val="007845E2"/>
    <w:rsid w:val="007853A6"/>
    <w:rsid w:val="00786056"/>
    <w:rsid w:val="007860D1"/>
    <w:rsid w:val="0078622D"/>
    <w:rsid w:val="007862ED"/>
    <w:rsid w:val="00786908"/>
    <w:rsid w:val="00786A14"/>
    <w:rsid w:val="00786CC9"/>
    <w:rsid w:val="00786D67"/>
    <w:rsid w:val="00787B66"/>
    <w:rsid w:val="00787F8D"/>
    <w:rsid w:val="00790FCC"/>
    <w:rsid w:val="007913DD"/>
    <w:rsid w:val="007917F7"/>
    <w:rsid w:val="00791AE0"/>
    <w:rsid w:val="00791AF0"/>
    <w:rsid w:val="00791C50"/>
    <w:rsid w:val="00792130"/>
    <w:rsid w:val="00792294"/>
    <w:rsid w:val="00792B80"/>
    <w:rsid w:val="00793C00"/>
    <w:rsid w:val="007942D3"/>
    <w:rsid w:val="00794622"/>
    <w:rsid w:val="00794686"/>
    <w:rsid w:val="007946B0"/>
    <w:rsid w:val="00794C7D"/>
    <w:rsid w:val="00794FB1"/>
    <w:rsid w:val="007956C2"/>
    <w:rsid w:val="007956CC"/>
    <w:rsid w:val="00795F10"/>
    <w:rsid w:val="0079627A"/>
    <w:rsid w:val="007962EB"/>
    <w:rsid w:val="00796451"/>
    <w:rsid w:val="007966BE"/>
    <w:rsid w:val="007969C2"/>
    <w:rsid w:val="00796AE7"/>
    <w:rsid w:val="00796F55"/>
    <w:rsid w:val="00797141"/>
    <w:rsid w:val="00797A52"/>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8E9"/>
    <w:rsid w:val="007A4FB5"/>
    <w:rsid w:val="007A5074"/>
    <w:rsid w:val="007A523E"/>
    <w:rsid w:val="007A585E"/>
    <w:rsid w:val="007A58A8"/>
    <w:rsid w:val="007A5AE8"/>
    <w:rsid w:val="007A5BB2"/>
    <w:rsid w:val="007A5BE5"/>
    <w:rsid w:val="007A5F2D"/>
    <w:rsid w:val="007A5FD0"/>
    <w:rsid w:val="007A6039"/>
    <w:rsid w:val="007A629D"/>
    <w:rsid w:val="007A6B55"/>
    <w:rsid w:val="007A71A9"/>
    <w:rsid w:val="007A7230"/>
    <w:rsid w:val="007A7351"/>
    <w:rsid w:val="007A8CE4"/>
    <w:rsid w:val="007B0AD5"/>
    <w:rsid w:val="007B0B23"/>
    <w:rsid w:val="007B12C8"/>
    <w:rsid w:val="007B1938"/>
    <w:rsid w:val="007B1AB1"/>
    <w:rsid w:val="007B1C39"/>
    <w:rsid w:val="007B1C7C"/>
    <w:rsid w:val="007B1D79"/>
    <w:rsid w:val="007B1D81"/>
    <w:rsid w:val="007B1DDD"/>
    <w:rsid w:val="007B1EB8"/>
    <w:rsid w:val="007B2099"/>
    <w:rsid w:val="007B2437"/>
    <w:rsid w:val="007B27F9"/>
    <w:rsid w:val="007B2DB0"/>
    <w:rsid w:val="007B2FCB"/>
    <w:rsid w:val="007B36E3"/>
    <w:rsid w:val="007B3E4C"/>
    <w:rsid w:val="007B408F"/>
    <w:rsid w:val="007B4D79"/>
    <w:rsid w:val="007B5006"/>
    <w:rsid w:val="007B5132"/>
    <w:rsid w:val="007B5237"/>
    <w:rsid w:val="007B5481"/>
    <w:rsid w:val="007B561F"/>
    <w:rsid w:val="007B5B54"/>
    <w:rsid w:val="007B65E1"/>
    <w:rsid w:val="007B6606"/>
    <w:rsid w:val="007B6AE6"/>
    <w:rsid w:val="007B6C09"/>
    <w:rsid w:val="007B6CA9"/>
    <w:rsid w:val="007B6D85"/>
    <w:rsid w:val="007B6FE0"/>
    <w:rsid w:val="007B744F"/>
    <w:rsid w:val="007B74B2"/>
    <w:rsid w:val="007B7741"/>
    <w:rsid w:val="007B7F1A"/>
    <w:rsid w:val="007C01C7"/>
    <w:rsid w:val="007C0A0B"/>
    <w:rsid w:val="007C0DAF"/>
    <w:rsid w:val="007C0EE8"/>
    <w:rsid w:val="007C1690"/>
    <w:rsid w:val="007C174D"/>
    <w:rsid w:val="007C1D5A"/>
    <w:rsid w:val="007C21B9"/>
    <w:rsid w:val="007C2727"/>
    <w:rsid w:val="007C28FC"/>
    <w:rsid w:val="007C2EE7"/>
    <w:rsid w:val="007C3074"/>
    <w:rsid w:val="007C3B1B"/>
    <w:rsid w:val="007C3FF4"/>
    <w:rsid w:val="007C4247"/>
    <w:rsid w:val="007C4887"/>
    <w:rsid w:val="007C4BFE"/>
    <w:rsid w:val="007C4C9A"/>
    <w:rsid w:val="007C4E15"/>
    <w:rsid w:val="007C4EEC"/>
    <w:rsid w:val="007C5460"/>
    <w:rsid w:val="007C54DA"/>
    <w:rsid w:val="007C59E0"/>
    <w:rsid w:val="007C60FC"/>
    <w:rsid w:val="007C6432"/>
    <w:rsid w:val="007C64C7"/>
    <w:rsid w:val="007C675C"/>
    <w:rsid w:val="007C6807"/>
    <w:rsid w:val="007C6900"/>
    <w:rsid w:val="007C7048"/>
    <w:rsid w:val="007C71D8"/>
    <w:rsid w:val="007C7839"/>
    <w:rsid w:val="007D01CA"/>
    <w:rsid w:val="007D050E"/>
    <w:rsid w:val="007D052A"/>
    <w:rsid w:val="007D0674"/>
    <w:rsid w:val="007D0891"/>
    <w:rsid w:val="007D13CE"/>
    <w:rsid w:val="007D1516"/>
    <w:rsid w:val="007D17F8"/>
    <w:rsid w:val="007D1DC1"/>
    <w:rsid w:val="007D203F"/>
    <w:rsid w:val="007D273E"/>
    <w:rsid w:val="007D2918"/>
    <w:rsid w:val="007D3025"/>
    <w:rsid w:val="007D33C0"/>
    <w:rsid w:val="007D3431"/>
    <w:rsid w:val="007D3765"/>
    <w:rsid w:val="007D4A31"/>
    <w:rsid w:val="007D5554"/>
    <w:rsid w:val="007D57B5"/>
    <w:rsid w:val="007D58B7"/>
    <w:rsid w:val="007D5A04"/>
    <w:rsid w:val="007D5E57"/>
    <w:rsid w:val="007D6557"/>
    <w:rsid w:val="007D6667"/>
    <w:rsid w:val="007D6A11"/>
    <w:rsid w:val="007D6AA0"/>
    <w:rsid w:val="007D6AD6"/>
    <w:rsid w:val="007D7186"/>
    <w:rsid w:val="007D793F"/>
    <w:rsid w:val="007D7AC8"/>
    <w:rsid w:val="007E0028"/>
    <w:rsid w:val="007E004D"/>
    <w:rsid w:val="007E022B"/>
    <w:rsid w:val="007E053D"/>
    <w:rsid w:val="007E0576"/>
    <w:rsid w:val="007E0785"/>
    <w:rsid w:val="007E08D0"/>
    <w:rsid w:val="007E09DA"/>
    <w:rsid w:val="007E0A21"/>
    <w:rsid w:val="007E0EEE"/>
    <w:rsid w:val="007E1185"/>
    <w:rsid w:val="007E140D"/>
    <w:rsid w:val="007E1598"/>
    <w:rsid w:val="007E18D3"/>
    <w:rsid w:val="007E239D"/>
    <w:rsid w:val="007E25A0"/>
    <w:rsid w:val="007E2B21"/>
    <w:rsid w:val="007E2F1A"/>
    <w:rsid w:val="007E3329"/>
    <w:rsid w:val="007E3498"/>
    <w:rsid w:val="007E368B"/>
    <w:rsid w:val="007E377E"/>
    <w:rsid w:val="007E3912"/>
    <w:rsid w:val="007E3C61"/>
    <w:rsid w:val="007E4B0B"/>
    <w:rsid w:val="007E5489"/>
    <w:rsid w:val="007E5E92"/>
    <w:rsid w:val="007E640E"/>
    <w:rsid w:val="007E66D6"/>
    <w:rsid w:val="007E6D7A"/>
    <w:rsid w:val="007E7538"/>
    <w:rsid w:val="007E75FD"/>
    <w:rsid w:val="007E7A8E"/>
    <w:rsid w:val="007E7BCF"/>
    <w:rsid w:val="007E7D16"/>
    <w:rsid w:val="007F01F9"/>
    <w:rsid w:val="007F0E29"/>
    <w:rsid w:val="007F1384"/>
    <w:rsid w:val="007F1D10"/>
    <w:rsid w:val="007F1DB5"/>
    <w:rsid w:val="007F236C"/>
    <w:rsid w:val="007F259F"/>
    <w:rsid w:val="007F25DF"/>
    <w:rsid w:val="007F2744"/>
    <w:rsid w:val="007F3301"/>
    <w:rsid w:val="007F33EC"/>
    <w:rsid w:val="007F347B"/>
    <w:rsid w:val="007F3513"/>
    <w:rsid w:val="007F434F"/>
    <w:rsid w:val="007F4443"/>
    <w:rsid w:val="007F4E41"/>
    <w:rsid w:val="007F4E5E"/>
    <w:rsid w:val="007F4EB2"/>
    <w:rsid w:val="007F5429"/>
    <w:rsid w:val="007F594B"/>
    <w:rsid w:val="007F5A20"/>
    <w:rsid w:val="007F5DBF"/>
    <w:rsid w:val="007F60E4"/>
    <w:rsid w:val="007F634F"/>
    <w:rsid w:val="007F654B"/>
    <w:rsid w:val="007F6F5D"/>
    <w:rsid w:val="007F72A3"/>
    <w:rsid w:val="007F74B1"/>
    <w:rsid w:val="007F758E"/>
    <w:rsid w:val="007F7AA7"/>
    <w:rsid w:val="007F7FA8"/>
    <w:rsid w:val="008007D2"/>
    <w:rsid w:val="00800804"/>
    <w:rsid w:val="00800EA5"/>
    <w:rsid w:val="00800F1A"/>
    <w:rsid w:val="008020DD"/>
    <w:rsid w:val="00802858"/>
    <w:rsid w:val="00802928"/>
    <w:rsid w:val="00802B89"/>
    <w:rsid w:val="00802BDF"/>
    <w:rsid w:val="00803CD2"/>
    <w:rsid w:val="00804075"/>
    <w:rsid w:val="008043A2"/>
    <w:rsid w:val="00804805"/>
    <w:rsid w:val="00804A31"/>
    <w:rsid w:val="00804F15"/>
    <w:rsid w:val="008051A3"/>
    <w:rsid w:val="008059B8"/>
    <w:rsid w:val="00806368"/>
    <w:rsid w:val="008063D1"/>
    <w:rsid w:val="00806B84"/>
    <w:rsid w:val="00806CEE"/>
    <w:rsid w:val="00806D11"/>
    <w:rsid w:val="00806DFE"/>
    <w:rsid w:val="00806E34"/>
    <w:rsid w:val="008070D7"/>
    <w:rsid w:val="00807D49"/>
    <w:rsid w:val="0080836D"/>
    <w:rsid w:val="00808D17"/>
    <w:rsid w:val="0080E13D"/>
    <w:rsid w:val="00810013"/>
    <w:rsid w:val="008100C0"/>
    <w:rsid w:val="00810300"/>
    <w:rsid w:val="008105EE"/>
    <w:rsid w:val="00810A55"/>
    <w:rsid w:val="00810B17"/>
    <w:rsid w:val="00811263"/>
    <w:rsid w:val="0081140F"/>
    <w:rsid w:val="00811842"/>
    <w:rsid w:val="0081189C"/>
    <w:rsid w:val="008118AF"/>
    <w:rsid w:val="00811FAA"/>
    <w:rsid w:val="00812046"/>
    <w:rsid w:val="00812316"/>
    <w:rsid w:val="00812376"/>
    <w:rsid w:val="00812566"/>
    <w:rsid w:val="00812B85"/>
    <w:rsid w:val="00812E10"/>
    <w:rsid w:val="00812E9D"/>
    <w:rsid w:val="0081318C"/>
    <w:rsid w:val="008132E4"/>
    <w:rsid w:val="00814023"/>
    <w:rsid w:val="00814121"/>
    <w:rsid w:val="008143FE"/>
    <w:rsid w:val="00814A9D"/>
    <w:rsid w:val="00814CC6"/>
    <w:rsid w:val="00814CF1"/>
    <w:rsid w:val="008152E5"/>
    <w:rsid w:val="008155E4"/>
    <w:rsid w:val="00815B8C"/>
    <w:rsid w:val="00815EEE"/>
    <w:rsid w:val="008165EF"/>
    <w:rsid w:val="00816680"/>
    <w:rsid w:val="00816A40"/>
    <w:rsid w:val="00816AD2"/>
    <w:rsid w:val="00816FED"/>
    <w:rsid w:val="00817536"/>
    <w:rsid w:val="008178B6"/>
    <w:rsid w:val="00817BA0"/>
    <w:rsid w:val="00817CB0"/>
    <w:rsid w:val="00817D65"/>
    <w:rsid w:val="00817F23"/>
    <w:rsid w:val="00817F59"/>
    <w:rsid w:val="00817FBB"/>
    <w:rsid w:val="00817FEF"/>
    <w:rsid w:val="00820055"/>
    <w:rsid w:val="00820172"/>
    <w:rsid w:val="00820A89"/>
    <w:rsid w:val="0082126D"/>
    <w:rsid w:val="00821C33"/>
    <w:rsid w:val="00821E9D"/>
    <w:rsid w:val="00822126"/>
    <w:rsid w:val="00822127"/>
    <w:rsid w:val="008233CF"/>
    <w:rsid w:val="00823836"/>
    <w:rsid w:val="00823885"/>
    <w:rsid w:val="00823CF3"/>
    <w:rsid w:val="00823E20"/>
    <w:rsid w:val="008242E7"/>
    <w:rsid w:val="0082430D"/>
    <w:rsid w:val="008244D2"/>
    <w:rsid w:val="008246B5"/>
    <w:rsid w:val="008247A9"/>
    <w:rsid w:val="00824B83"/>
    <w:rsid w:val="00824D9B"/>
    <w:rsid w:val="00824DD0"/>
    <w:rsid w:val="00825464"/>
    <w:rsid w:val="00825CC8"/>
    <w:rsid w:val="008263D0"/>
    <w:rsid w:val="00826ECC"/>
    <w:rsid w:val="00827092"/>
    <w:rsid w:val="00827BB7"/>
    <w:rsid w:val="00827EE6"/>
    <w:rsid w:val="0083080B"/>
    <w:rsid w:val="00830C94"/>
    <w:rsid w:val="00830F35"/>
    <w:rsid w:val="008313DC"/>
    <w:rsid w:val="00831E17"/>
    <w:rsid w:val="008325BB"/>
    <w:rsid w:val="0083286C"/>
    <w:rsid w:val="00832C2F"/>
    <w:rsid w:val="00832C95"/>
    <w:rsid w:val="008334D0"/>
    <w:rsid w:val="0083357E"/>
    <w:rsid w:val="00833BF5"/>
    <w:rsid w:val="00833D7D"/>
    <w:rsid w:val="00834262"/>
    <w:rsid w:val="00834AAF"/>
    <w:rsid w:val="00834F4E"/>
    <w:rsid w:val="0083558D"/>
    <w:rsid w:val="008356A2"/>
    <w:rsid w:val="0083597A"/>
    <w:rsid w:val="00835DEB"/>
    <w:rsid w:val="008361C9"/>
    <w:rsid w:val="008362A8"/>
    <w:rsid w:val="008367B7"/>
    <w:rsid w:val="00836B64"/>
    <w:rsid w:val="00837379"/>
    <w:rsid w:val="00837883"/>
    <w:rsid w:val="00837907"/>
    <w:rsid w:val="00837CB3"/>
    <w:rsid w:val="0083C432"/>
    <w:rsid w:val="00840643"/>
    <w:rsid w:val="0084066B"/>
    <w:rsid w:val="0084090C"/>
    <w:rsid w:val="00840C99"/>
    <w:rsid w:val="0084126F"/>
    <w:rsid w:val="00841469"/>
    <w:rsid w:val="0084151D"/>
    <w:rsid w:val="00841DAD"/>
    <w:rsid w:val="008420BD"/>
    <w:rsid w:val="0084251A"/>
    <w:rsid w:val="0084257D"/>
    <w:rsid w:val="0084270D"/>
    <w:rsid w:val="00842B7E"/>
    <w:rsid w:val="00842FE8"/>
    <w:rsid w:val="0084348A"/>
    <w:rsid w:val="008436B9"/>
    <w:rsid w:val="008438DF"/>
    <w:rsid w:val="0084412D"/>
    <w:rsid w:val="00844BC1"/>
    <w:rsid w:val="00845E4D"/>
    <w:rsid w:val="00845EAC"/>
    <w:rsid w:val="00846771"/>
    <w:rsid w:val="00846E1F"/>
    <w:rsid w:val="00847883"/>
    <w:rsid w:val="0084789B"/>
    <w:rsid w:val="00847DD3"/>
    <w:rsid w:val="0084A7B9"/>
    <w:rsid w:val="008502F8"/>
    <w:rsid w:val="0085031F"/>
    <w:rsid w:val="00850617"/>
    <w:rsid w:val="00850657"/>
    <w:rsid w:val="008506F3"/>
    <w:rsid w:val="00850A9C"/>
    <w:rsid w:val="00851102"/>
    <w:rsid w:val="00851640"/>
    <w:rsid w:val="00851861"/>
    <w:rsid w:val="0085196E"/>
    <w:rsid w:val="00851AA3"/>
    <w:rsid w:val="00851AA5"/>
    <w:rsid w:val="008532F6"/>
    <w:rsid w:val="00853761"/>
    <w:rsid w:val="00853BE2"/>
    <w:rsid w:val="00853CB8"/>
    <w:rsid w:val="00854354"/>
    <w:rsid w:val="008544FA"/>
    <w:rsid w:val="00854B78"/>
    <w:rsid w:val="00855AC0"/>
    <w:rsid w:val="00855F6C"/>
    <w:rsid w:val="008564FE"/>
    <w:rsid w:val="008565A5"/>
    <w:rsid w:val="0085686A"/>
    <w:rsid w:val="00856C0A"/>
    <w:rsid w:val="00856D9C"/>
    <w:rsid w:val="008573B8"/>
    <w:rsid w:val="00857AD4"/>
    <w:rsid w:val="0086037A"/>
    <w:rsid w:val="00860467"/>
    <w:rsid w:val="00860733"/>
    <w:rsid w:val="00860F2C"/>
    <w:rsid w:val="008613A4"/>
    <w:rsid w:val="008614AE"/>
    <w:rsid w:val="00861747"/>
    <w:rsid w:val="0086188A"/>
    <w:rsid w:val="00861989"/>
    <w:rsid w:val="00861CA0"/>
    <w:rsid w:val="0086243C"/>
    <w:rsid w:val="0086252F"/>
    <w:rsid w:val="00862AC3"/>
    <w:rsid w:val="00862E85"/>
    <w:rsid w:val="00862ED2"/>
    <w:rsid w:val="008630D2"/>
    <w:rsid w:val="008630ED"/>
    <w:rsid w:val="00863193"/>
    <w:rsid w:val="00863665"/>
    <w:rsid w:val="008638D2"/>
    <w:rsid w:val="008638FB"/>
    <w:rsid w:val="00863DA5"/>
    <w:rsid w:val="008641E4"/>
    <w:rsid w:val="00864A79"/>
    <w:rsid w:val="00864CAA"/>
    <w:rsid w:val="00865635"/>
    <w:rsid w:val="008657C0"/>
    <w:rsid w:val="00865B74"/>
    <w:rsid w:val="00866087"/>
    <w:rsid w:val="00866BE1"/>
    <w:rsid w:val="00866F9F"/>
    <w:rsid w:val="008673A8"/>
    <w:rsid w:val="00867737"/>
    <w:rsid w:val="00867BE0"/>
    <w:rsid w:val="00867DD0"/>
    <w:rsid w:val="00868561"/>
    <w:rsid w:val="008700BA"/>
    <w:rsid w:val="008701D8"/>
    <w:rsid w:val="008705E4"/>
    <w:rsid w:val="00870761"/>
    <w:rsid w:val="00871124"/>
    <w:rsid w:val="00871530"/>
    <w:rsid w:val="00871571"/>
    <w:rsid w:val="008715C3"/>
    <w:rsid w:val="00872004"/>
    <w:rsid w:val="0087298D"/>
    <w:rsid w:val="0087351F"/>
    <w:rsid w:val="00873C35"/>
    <w:rsid w:val="008743AE"/>
    <w:rsid w:val="0087442B"/>
    <w:rsid w:val="00874886"/>
    <w:rsid w:val="00874989"/>
    <w:rsid w:val="00874D04"/>
    <w:rsid w:val="0087556F"/>
    <w:rsid w:val="008759AB"/>
    <w:rsid w:val="00875D94"/>
    <w:rsid w:val="00876A87"/>
    <w:rsid w:val="00876AFB"/>
    <w:rsid w:val="00876B0C"/>
    <w:rsid w:val="00876FBC"/>
    <w:rsid w:val="008770A7"/>
    <w:rsid w:val="0087753A"/>
    <w:rsid w:val="008776FB"/>
    <w:rsid w:val="00877830"/>
    <w:rsid w:val="00877AAB"/>
    <w:rsid w:val="00877DB4"/>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2126"/>
    <w:rsid w:val="00882C3E"/>
    <w:rsid w:val="00882CB0"/>
    <w:rsid w:val="00882E60"/>
    <w:rsid w:val="00882F50"/>
    <w:rsid w:val="00883182"/>
    <w:rsid w:val="0088339C"/>
    <w:rsid w:val="00883735"/>
    <w:rsid w:val="008841E3"/>
    <w:rsid w:val="00884214"/>
    <w:rsid w:val="008844A6"/>
    <w:rsid w:val="00884824"/>
    <w:rsid w:val="00885079"/>
    <w:rsid w:val="008855A0"/>
    <w:rsid w:val="0088567E"/>
    <w:rsid w:val="00885D2F"/>
    <w:rsid w:val="008862E5"/>
    <w:rsid w:val="008864FE"/>
    <w:rsid w:val="008865A7"/>
    <w:rsid w:val="00886934"/>
    <w:rsid w:val="00886D6F"/>
    <w:rsid w:val="00886FE9"/>
    <w:rsid w:val="00887056"/>
    <w:rsid w:val="00887241"/>
    <w:rsid w:val="008872BE"/>
    <w:rsid w:val="00887C60"/>
    <w:rsid w:val="00887D12"/>
    <w:rsid w:val="008906EB"/>
    <w:rsid w:val="00890850"/>
    <w:rsid w:val="0089090E"/>
    <w:rsid w:val="00890A5B"/>
    <w:rsid w:val="00890A89"/>
    <w:rsid w:val="00890F0C"/>
    <w:rsid w:val="00891035"/>
    <w:rsid w:val="008911FC"/>
    <w:rsid w:val="008916A7"/>
    <w:rsid w:val="008916EE"/>
    <w:rsid w:val="00891A33"/>
    <w:rsid w:val="00891D1B"/>
    <w:rsid w:val="00891DD5"/>
    <w:rsid w:val="00891DEE"/>
    <w:rsid w:val="00892B00"/>
    <w:rsid w:val="00892ECD"/>
    <w:rsid w:val="0089323F"/>
    <w:rsid w:val="008940A5"/>
    <w:rsid w:val="00894701"/>
    <w:rsid w:val="00894881"/>
    <w:rsid w:val="00894B1F"/>
    <w:rsid w:val="00894D09"/>
    <w:rsid w:val="008955B8"/>
    <w:rsid w:val="008958D8"/>
    <w:rsid w:val="00896B54"/>
    <w:rsid w:val="00896DA7"/>
    <w:rsid w:val="00897439"/>
    <w:rsid w:val="008974F0"/>
    <w:rsid w:val="0089756E"/>
    <w:rsid w:val="00897588"/>
    <w:rsid w:val="00897F38"/>
    <w:rsid w:val="008A0912"/>
    <w:rsid w:val="008A0CD4"/>
    <w:rsid w:val="008A1207"/>
    <w:rsid w:val="008A1923"/>
    <w:rsid w:val="008A1933"/>
    <w:rsid w:val="008A19CE"/>
    <w:rsid w:val="008A1BDF"/>
    <w:rsid w:val="008A1FD5"/>
    <w:rsid w:val="008A2ABA"/>
    <w:rsid w:val="008A2AF6"/>
    <w:rsid w:val="008A2B93"/>
    <w:rsid w:val="008A2F1E"/>
    <w:rsid w:val="008A3509"/>
    <w:rsid w:val="008A35AC"/>
    <w:rsid w:val="008A35C5"/>
    <w:rsid w:val="008A4399"/>
    <w:rsid w:val="008A492E"/>
    <w:rsid w:val="008A4937"/>
    <w:rsid w:val="008A4AFA"/>
    <w:rsid w:val="008A4D35"/>
    <w:rsid w:val="008A64EE"/>
    <w:rsid w:val="008A688E"/>
    <w:rsid w:val="008A6D09"/>
    <w:rsid w:val="008A6DE0"/>
    <w:rsid w:val="008A6F75"/>
    <w:rsid w:val="008A7153"/>
    <w:rsid w:val="008A764C"/>
    <w:rsid w:val="008A7846"/>
    <w:rsid w:val="008A7895"/>
    <w:rsid w:val="008A7966"/>
    <w:rsid w:val="008A7A3E"/>
    <w:rsid w:val="008B012A"/>
    <w:rsid w:val="008B0537"/>
    <w:rsid w:val="008B0550"/>
    <w:rsid w:val="008B071F"/>
    <w:rsid w:val="008B0952"/>
    <w:rsid w:val="008B19B2"/>
    <w:rsid w:val="008B1D66"/>
    <w:rsid w:val="008B212C"/>
    <w:rsid w:val="008B242C"/>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611D"/>
    <w:rsid w:val="008B624A"/>
    <w:rsid w:val="008B63D1"/>
    <w:rsid w:val="008B6C81"/>
    <w:rsid w:val="008B73F2"/>
    <w:rsid w:val="008B7A6B"/>
    <w:rsid w:val="008B7B3B"/>
    <w:rsid w:val="008B7EEB"/>
    <w:rsid w:val="008B7F3B"/>
    <w:rsid w:val="008C02CD"/>
    <w:rsid w:val="008C078A"/>
    <w:rsid w:val="008C081F"/>
    <w:rsid w:val="008C08EB"/>
    <w:rsid w:val="008C0D43"/>
    <w:rsid w:val="008C0EC1"/>
    <w:rsid w:val="008C11E8"/>
    <w:rsid w:val="008C1269"/>
    <w:rsid w:val="008C2051"/>
    <w:rsid w:val="008C35EB"/>
    <w:rsid w:val="008C3F30"/>
    <w:rsid w:val="008C41C0"/>
    <w:rsid w:val="008C4731"/>
    <w:rsid w:val="008C48FE"/>
    <w:rsid w:val="008C4CB5"/>
    <w:rsid w:val="008C5324"/>
    <w:rsid w:val="008C542B"/>
    <w:rsid w:val="008C5473"/>
    <w:rsid w:val="008C5665"/>
    <w:rsid w:val="008C595D"/>
    <w:rsid w:val="008C624D"/>
    <w:rsid w:val="008C64F0"/>
    <w:rsid w:val="008C65FC"/>
    <w:rsid w:val="008C6619"/>
    <w:rsid w:val="008C67F3"/>
    <w:rsid w:val="008C6D30"/>
    <w:rsid w:val="008C6DA2"/>
    <w:rsid w:val="008D0415"/>
    <w:rsid w:val="008D057F"/>
    <w:rsid w:val="008D0A18"/>
    <w:rsid w:val="008D0C5D"/>
    <w:rsid w:val="008D14ED"/>
    <w:rsid w:val="008D17C6"/>
    <w:rsid w:val="008D1C00"/>
    <w:rsid w:val="008D1E57"/>
    <w:rsid w:val="008D1EF1"/>
    <w:rsid w:val="008D21B6"/>
    <w:rsid w:val="008D2AC7"/>
    <w:rsid w:val="008D3052"/>
    <w:rsid w:val="008D3157"/>
    <w:rsid w:val="008D3A21"/>
    <w:rsid w:val="008D3B30"/>
    <w:rsid w:val="008D41E6"/>
    <w:rsid w:val="008D46DF"/>
    <w:rsid w:val="008D4A5F"/>
    <w:rsid w:val="008D5140"/>
    <w:rsid w:val="008D5C08"/>
    <w:rsid w:val="008D66A6"/>
    <w:rsid w:val="008D67BF"/>
    <w:rsid w:val="008D6BBE"/>
    <w:rsid w:val="008D6F56"/>
    <w:rsid w:val="008D752E"/>
    <w:rsid w:val="008D75A2"/>
    <w:rsid w:val="008D767C"/>
    <w:rsid w:val="008D7956"/>
    <w:rsid w:val="008D7C59"/>
    <w:rsid w:val="008E0055"/>
    <w:rsid w:val="008E00FB"/>
    <w:rsid w:val="008E076E"/>
    <w:rsid w:val="008E0F89"/>
    <w:rsid w:val="008E1599"/>
    <w:rsid w:val="008E1F89"/>
    <w:rsid w:val="008E2158"/>
    <w:rsid w:val="008E284A"/>
    <w:rsid w:val="008E2E84"/>
    <w:rsid w:val="008E2FF8"/>
    <w:rsid w:val="008E341F"/>
    <w:rsid w:val="008E37CC"/>
    <w:rsid w:val="008E3FA3"/>
    <w:rsid w:val="008E4D4C"/>
    <w:rsid w:val="008E51EB"/>
    <w:rsid w:val="008E573A"/>
    <w:rsid w:val="008E5A3F"/>
    <w:rsid w:val="008E5A43"/>
    <w:rsid w:val="008E5D47"/>
    <w:rsid w:val="008E5DA1"/>
    <w:rsid w:val="008E5EF2"/>
    <w:rsid w:val="008E610A"/>
    <w:rsid w:val="008E6172"/>
    <w:rsid w:val="008E62C5"/>
    <w:rsid w:val="008E6481"/>
    <w:rsid w:val="008E6D5D"/>
    <w:rsid w:val="008E6FE3"/>
    <w:rsid w:val="008E773E"/>
    <w:rsid w:val="008E7B1D"/>
    <w:rsid w:val="008E7D1D"/>
    <w:rsid w:val="008E7E32"/>
    <w:rsid w:val="008E7E4A"/>
    <w:rsid w:val="008E7F06"/>
    <w:rsid w:val="008E9261"/>
    <w:rsid w:val="008F03B0"/>
    <w:rsid w:val="008F20EC"/>
    <w:rsid w:val="008F2ABC"/>
    <w:rsid w:val="008F2D6A"/>
    <w:rsid w:val="008F2EE7"/>
    <w:rsid w:val="008F2F3D"/>
    <w:rsid w:val="008F36A6"/>
    <w:rsid w:val="008F3762"/>
    <w:rsid w:val="008F3C85"/>
    <w:rsid w:val="008F3EC2"/>
    <w:rsid w:val="008F4312"/>
    <w:rsid w:val="008F44E4"/>
    <w:rsid w:val="008F4964"/>
    <w:rsid w:val="008F4CDB"/>
    <w:rsid w:val="008F4CDE"/>
    <w:rsid w:val="008F4E8D"/>
    <w:rsid w:val="008F4E9A"/>
    <w:rsid w:val="008F4F90"/>
    <w:rsid w:val="008F58F8"/>
    <w:rsid w:val="008F5B35"/>
    <w:rsid w:val="008F6C2D"/>
    <w:rsid w:val="008F6CD7"/>
    <w:rsid w:val="008F6D94"/>
    <w:rsid w:val="008F74F0"/>
    <w:rsid w:val="008F75B9"/>
    <w:rsid w:val="008F7906"/>
    <w:rsid w:val="008FA09E"/>
    <w:rsid w:val="009000C8"/>
    <w:rsid w:val="00900649"/>
    <w:rsid w:val="0090074A"/>
    <w:rsid w:val="00900A05"/>
    <w:rsid w:val="00900FF6"/>
    <w:rsid w:val="00901129"/>
    <w:rsid w:val="009013EA"/>
    <w:rsid w:val="00901449"/>
    <w:rsid w:val="0090168F"/>
    <w:rsid w:val="00901FFB"/>
    <w:rsid w:val="009020B2"/>
    <w:rsid w:val="00902222"/>
    <w:rsid w:val="009027BB"/>
    <w:rsid w:val="009028F8"/>
    <w:rsid w:val="00902973"/>
    <w:rsid w:val="00902E1F"/>
    <w:rsid w:val="00902EB3"/>
    <w:rsid w:val="009031A6"/>
    <w:rsid w:val="0090325B"/>
    <w:rsid w:val="009033A4"/>
    <w:rsid w:val="00903488"/>
    <w:rsid w:val="009034ED"/>
    <w:rsid w:val="00903DB2"/>
    <w:rsid w:val="00904096"/>
    <w:rsid w:val="009041E3"/>
    <w:rsid w:val="00904499"/>
    <w:rsid w:val="009044B6"/>
    <w:rsid w:val="009048B2"/>
    <w:rsid w:val="00905251"/>
    <w:rsid w:val="00905461"/>
    <w:rsid w:val="00905602"/>
    <w:rsid w:val="0090562A"/>
    <w:rsid w:val="00905E74"/>
    <w:rsid w:val="00906212"/>
    <w:rsid w:val="009064D3"/>
    <w:rsid w:val="00906AF8"/>
    <w:rsid w:val="00906E17"/>
    <w:rsid w:val="00906F91"/>
    <w:rsid w:val="00907BBA"/>
    <w:rsid w:val="00907BF3"/>
    <w:rsid w:val="00907DA2"/>
    <w:rsid w:val="00907E40"/>
    <w:rsid w:val="00907EB1"/>
    <w:rsid w:val="00910322"/>
    <w:rsid w:val="0091043A"/>
    <w:rsid w:val="009109CB"/>
    <w:rsid w:val="00910B29"/>
    <w:rsid w:val="00911154"/>
    <w:rsid w:val="00911916"/>
    <w:rsid w:val="00911B28"/>
    <w:rsid w:val="00912087"/>
    <w:rsid w:val="00912829"/>
    <w:rsid w:val="009129CC"/>
    <w:rsid w:val="00912A8B"/>
    <w:rsid w:val="00912E42"/>
    <w:rsid w:val="00913017"/>
    <w:rsid w:val="00913043"/>
    <w:rsid w:val="00913260"/>
    <w:rsid w:val="0091352C"/>
    <w:rsid w:val="00913595"/>
    <w:rsid w:val="00913689"/>
    <w:rsid w:val="009136A0"/>
    <w:rsid w:val="009136AE"/>
    <w:rsid w:val="00913F36"/>
    <w:rsid w:val="009144EF"/>
    <w:rsid w:val="00914840"/>
    <w:rsid w:val="00914899"/>
    <w:rsid w:val="00914C95"/>
    <w:rsid w:val="00915731"/>
    <w:rsid w:val="009157E8"/>
    <w:rsid w:val="00915F66"/>
    <w:rsid w:val="00915FDF"/>
    <w:rsid w:val="009160FD"/>
    <w:rsid w:val="00916229"/>
    <w:rsid w:val="009162B6"/>
    <w:rsid w:val="00916369"/>
    <w:rsid w:val="00916C01"/>
    <w:rsid w:val="0091740C"/>
    <w:rsid w:val="009176CD"/>
    <w:rsid w:val="009177E3"/>
    <w:rsid w:val="00917832"/>
    <w:rsid w:val="00920282"/>
    <w:rsid w:val="009212B3"/>
    <w:rsid w:val="00921DC9"/>
    <w:rsid w:val="00922007"/>
    <w:rsid w:val="00922700"/>
    <w:rsid w:val="00922D2D"/>
    <w:rsid w:val="0092380D"/>
    <w:rsid w:val="009239C9"/>
    <w:rsid w:val="00923EB3"/>
    <w:rsid w:val="0092409E"/>
    <w:rsid w:val="00924903"/>
    <w:rsid w:val="00925019"/>
    <w:rsid w:val="009257D9"/>
    <w:rsid w:val="00925C3C"/>
    <w:rsid w:val="00925F48"/>
    <w:rsid w:val="00925F76"/>
    <w:rsid w:val="00926040"/>
    <w:rsid w:val="00926550"/>
    <w:rsid w:val="009273E2"/>
    <w:rsid w:val="009277E3"/>
    <w:rsid w:val="00927DFE"/>
    <w:rsid w:val="00927EF6"/>
    <w:rsid w:val="009304FE"/>
    <w:rsid w:val="009306CB"/>
    <w:rsid w:val="009309D8"/>
    <w:rsid w:val="00930BA1"/>
    <w:rsid w:val="009311D0"/>
    <w:rsid w:val="0093169E"/>
    <w:rsid w:val="00931966"/>
    <w:rsid w:val="009324B5"/>
    <w:rsid w:val="00932CE9"/>
    <w:rsid w:val="009330F4"/>
    <w:rsid w:val="00933357"/>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CDE"/>
    <w:rsid w:val="00934F31"/>
    <w:rsid w:val="009352F9"/>
    <w:rsid w:val="00935DAA"/>
    <w:rsid w:val="00935EDD"/>
    <w:rsid w:val="009363A5"/>
    <w:rsid w:val="0093679D"/>
    <w:rsid w:val="00936A4E"/>
    <w:rsid w:val="00936BF8"/>
    <w:rsid w:val="00936CAB"/>
    <w:rsid w:val="009374EE"/>
    <w:rsid w:val="00937D12"/>
    <w:rsid w:val="00940E57"/>
    <w:rsid w:val="009414C1"/>
    <w:rsid w:val="009417ED"/>
    <w:rsid w:val="00941902"/>
    <w:rsid w:val="00941941"/>
    <w:rsid w:val="00941B61"/>
    <w:rsid w:val="00941E4E"/>
    <w:rsid w:val="0094204F"/>
    <w:rsid w:val="009421B2"/>
    <w:rsid w:val="009421E2"/>
    <w:rsid w:val="009427E5"/>
    <w:rsid w:val="009431CC"/>
    <w:rsid w:val="00943616"/>
    <w:rsid w:val="009439AE"/>
    <w:rsid w:val="00943BAD"/>
    <w:rsid w:val="0094492C"/>
    <w:rsid w:val="009454E6"/>
    <w:rsid w:val="0094557B"/>
    <w:rsid w:val="00945807"/>
    <w:rsid w:val="00945CD8"/>
    <w:rsid w:val="009465DB"/>
    <w:rsid w:val="00946B5E"/>
    <w:rsid w:val="009479BA"/>
    <w:rsid w:val="00947F0C"/>
    <w:rsid w:val="00947F49"/>
    <w:rsid w:val="009502DB"/>
    <w:rsid w:val="009505C9"/>
    <w:rsid w:val="00950752"/>
    <w:rsid w:val="009509A4"/>
    <w:rsid w:val="00950F6C"/>
    <w:rsid w:val="0095136F"/>
    <w:rsid w:val="009517BB"/>
    <w:rsid w:val="00951930"/>
    <w:rsid w:val="00951BD3"/>
    <w:rsid w:val="00952DCF"/>
    <w:rsid w:val="00952E8F"/>
    <w:rsid w:val="00953015"/>
    <w:rsid w:val="00953DF7"/>
    <w:rsid w:val="009542BC"/>
    <w:rsid w:val="009544B8"/>
    <w:rsid w:val="00954528"/>
    <w:rsid w:val="0095472D"/>
    <w:rsid w:val="009552A8"/>
    <w:rsid w:val="0095555C"/>
    <w:rsid w:val="0095595D"/>
    <w:rsid w:val="00955DDC"/>
    <w:rsid w:val="009567B9"/>
    <w:rsid w:val="00957117"/>
    <w:rsid w:val="00957646"/>
    <w:rsid w:val="009577D8"/>
    <w:rsid w:val="00957908"/>
    <w:rsid w:val="0096003A"/>
    <w:rsid w:val="00960584"/>
    <w:rsid w:val="00960690"/>
    <w:rsid w:val="009606E1"/>
    <w:rsid w:val="00960789"/>
    <w:rsid w:val="009609A2"/>
    <w:rsid w:val="00960C28"/>
    <w:rsid w:val="0096171E"/>
    <w:rsid w:val="0096203C"/>
    <w:rsid w:val="00962268"/>
    <w:rsid w:val="0096233B"/>
    <w:rsid w:val="009623E9"/>
    <w:rsid w:val="0096250D"/>
    <w:rsid w:val="00962749"/>
    <w:rsid w:val="00962A1B"/>
    <w:rsid w:val="00962BA7"/>
    <w:rsid w:val="00962F99"/>
    <w:rsid w:val="009630FC"/>
    <w:rsid w:val="00963167"/>
    <w:rsid w:val="009639F0"/>
    <w:rsid w:val="00963E0C"/>
    <w:rsid w:val="009646A3"/>
    <w:rsid w:val="00964B7B"/>
    <w:rsid w:val="00965147"/>
    <w:rsid w:val="00965343"/>
    <w:rsid w:val="009654EC"/>
    <w:rsid w:val="00965551"/>
    <w:rsid w:val="00966084"/>
    <w:rsid w:val="009660BF"/>
    <w:rsid w:val="0096639C"/>
    <w:rsid w:val="00966424"/>
    <w:rsid w:val="0096642A"/>
    <w:rsid w:val="00966501"/>
    <w:rsid w:val="00966A19"/>
    <w:rsid w:val="00966DBC"/>
    <w:rsid w:val="00966E61"/>
    <w:rsid w:val="009676FD"/>
    <w:rsid w:val="00967AEF"/>
    <w:rsid w:val="00967D3F"/>
    <w:rsid w:val="00967E1B"/>
    <w:rsid w:val="00970448"/>
    <w:rsid w:val="00970E59"/>
    <w:rsid w:val="00971AE3"/>
    <w:rsid w:val="0097213C"/>
    <w:rsid w:val="009726F9"/>
    <w:rsid w:val="00972C12"/>
    <w:rsid w:val="00972C17"/>
    <w:rsid w:val="00972CAE"/>
    <w:rsid w:val="00973189"/>
    <w:rsid w:val="009738D7"/>
    <w:rsid w:val="00973B63"/>
    <w:rsid w:val="00973DA7"/>
    <w:rsid w:val="00973FBE"/>
    <w:rsid w:val="00974106"/>
    <w:rsid w:val="009742F1"/>
    <w:rsid w:val="009743B6"/>
    <w:rsid w:val="0097448D"/>
    <w:rsid w:val="00974642"/>
    <w:rsid w:val="00974F6A"/>
    <w:rsid w:val="00974F96"/>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727"/>
    <w:rsid w:val="00980902"/>
    <w:rsid w:val="00980AE1"/>
    <w:rsid w:val="00980CF0"/>
    <w:rsid w:val="00980F9A"/>
    <w:rsid w:val="009818F2"/>
    <w:rsid w:val="00981ECF"/>
    <w:rsid w:val="009825BE"/>
    <w:rsid w:val="0098274A"/>
    <w:rsid w:val="009828A8"/>
    <w:rsid w:val="009828F9"/>
    <w:rsid w:val="00982B98"/>
    <w:rsid w:val="009832D6"/>
    <w:rsid w:val="00983827"/>
    <w:rsid w:val="00983D3F"/>
    <w:rsid w:val="00983ED7"/>
    <w:rsid w:val="00983EE4"/>
    <w:rsid w:val="009843FC"/>
    <w:rsid w:val="00984D96"/>
    <w:rsid w:val="00984E5C"/>
    <w:rsid w:val="00984E89"/>
    <w:rsid w:val="00985697"/>
    <w:rsid w:val="00985842"/>
    <w:rsid w:val="00985B7E"/>
    <w:rsid w:val="0098619A"/>
    <w:rsid w:val="00986496"/>
    <w:rsid w:val="00986628"/>
    <w:rsid w:val="009868F8"/>
    <w:rsid w:val="00986957"/>
    <w:rsid w:val="00986B3C"/>
    <w:rsid w:val="00986DFC"/>
    <w:rsid w:val="00986F8C"/>
    <w:rsid w:val="00986F9F"/>
    <w:rsid w:val="009877BD"/>
    <w:rsid w:val="00987814"/>
    <w:rsid w:val="0098788A"/>
    <w:rsid w:val="00987BFE"/>
    <w:rsid w:val="00990253"/>
    <w:rsid w:val="00990274"/>
    <w:rsid w:val="009907C9"/>
    <w:rsid w:val="00990AF3"/>
    <w:rsid w:val="0099178C"/>
    <w:rsid w:val="009918B6"/>
    <w:rsid w:val="00991B17"/>
    <w:rsid w:val="00991B76"/>
    <w:rsid w:val="00991B85"/>
    <w:rsid w:val="0099241B"/>
    <w:rsid w:val="00992501"/>
    <w:rsid w:val="00993809"/>
    <w:rsid w:val="00993BF7"/>
    <w:rsid w:val="00993E15"/>
    <w:rsid w:val="00993F70"/>
    <w:rsid w:val="00994056"/>
    <w:rsid w:val="00994441"/>
    <w:rsid w:val="009945AB"/>
    <w:rsid w:val="009945D8"/>
    <w:rsid w:val="00994606"/>
    <w:rsid w:val="00994D8B"/>
    <w:rsid w:val="00994DB9"/>
    <w:rsid w:val="00994E62"/>
    <w:rsid w:val="00995716"/>
    <w:rsid w:val="00996287"/>
    <w:rsid w:val="009965A8"/>
    <w:rsid w:val="00996894"/>
    <w:rsid w:val="00996D46"/>
    <w:rsid w:val="0099737A"/>
    <w:rsid w:val="009976F4"/>
    <w:rsid w:val="00997B8E"/>
    <w:rsid w:val="00997E83"/>
    <w:rsid w:val="009A00DA"/>
    <w:rsid w:val="009A0527"/>
    <w:rsid w:val="009A1751"/>
    <w:rsid w:val="009A19B3"/>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F43"/>
    <w:rsid w:val="009A3F8F"/>
    <w:rsid w:val="009A426C"/>
    <w:rsid w:val="009A43F7"/>
    <w:rsid w:val="009A460B"/>
    <w:rsid w:val="009A4CBA"/>
    <w:rsid w:val="009A4D22"/>
    <w:rsid w:val="009A4D59"/>
    <w:rsid w:val="009A559D"/>
    <w:rsid w:val="009A56CB"/>
    <w:rsid w:val="009A57C3"/>
    <w:rsid w:val="009A59D4"/>
    <w:rsid w:val="009A5B13"/>
    <w:rsid w:val="009A5B41"/>
    <w:rsid w:val="009A6078"/>
    <w:rsid w:val="009A623C"/>
    <w:rsid w:val="009A6668"/>
    <w:rsid w:val="009A6695"/>
    <w:rsid w:val="009A6C56"/>
    <w:rsid w:val="009A7545"/>
    <w:rsid w:val="009A7A71"/>
    <w:rsid w:val="009AF986"/>
    <w:rsid w:val="009B0531"/>
    <w:rsid w:val="009B0586"/>
    <w:rsid w:val="009B0D8E"/>
    <w:rsid w:val="009B0DD3"/>
    <w:rsid w:val="009B19CD"/>
    <w:rsid w:val="009B1FFF"/>
    <w:rsid w:val="009B2564"/>
    <w:rsid w:val="009B2642"/>
    <w:rsid w:val="009B2B2D"/>
    <w:rsid w:val="009B2BF3"/>
    <w:rsid w:val="009B2C66"/>
    <w:rsid w:val="009B3735"/>
    <w:rsid w:val="009B3938"/>
    <w:rsid w:val="009B3EFE"/>
    <w:rsid w:val="009B3F7F"/>
    <w:rsid w:val="009B42C4"/>
    <w:rsid w:val="009B4626"/>
    <w:rsid w:val="009B4BA6"/>
    <w:rsid w:val="009B4C72"/>
    <w:rsid w:val="009B4C79"/>
    <w:rsid w:val="009B4DD5"/>
    <w:rsid w:val="009B4DEA"/>
    <w:rsid w:val="009B50D1"/>
    <w:rsid w:val="009B5131"/>
    <w:rsid w:val="009B5505"/>
    <w:rsid w:val="009B5886"/>
    <w:rsid w:val="009B5E97"/>
    <w:rsid w:val="009B5F1D"/>
    <w:rsid w:val="009B73F2"/>
    <w:rsid w:val="009B7B9C"/>
    <w:rsid w:val="009BC282"/>
    <w:rsid w:val="009C09FE"/>
    <w:rsid w:val="009C0B83"/>
    <w:rsid w:val="009C0FF3"/>
    <w:rsid w:val="009C105C"/>
    <w:rsid w:val="009C185D"/>
    <w:rsid w:val="009C1A96"/>
    <w:rsid w:val="009C2A81"/>
    <w:rsid w:val="009C2D00"/>
    <w:rsid w:val="009C2DE6"/>
    <w:rsid w:val="009C2FAE"/>
    <w:rsid w:val="009C3B8D"/>
    <w:rsid w:val="009C3EE4"/>
    <w:rsid w:val="009C4221"/>
    <w:rsid w:val="009C4341"/>
    <w:rsid w:val="009C4347"/>
    <w:rsid w:val="009C528C"/>
    <w:rsid w:val="009C577C"/>
    <w:rsid w:val="009C678B"/>
    <w:rsid w:val="009C68B0"/>
    <w:rsid w:val="009C6B3B"/>
    <w:rsid w:val="009C6DF9"/>
    <w:rsid w:val="009C7173"/>
    <w:rsid w:val="009C7254"/>
    <w:rsid w:val="009C7285"/>
    <w:rsid w:val="009C760B"/>
    <w:rsid w:val="009C7996"/>
    <w:rsid w:val="009C7DFB"/>
    <w:rsid w:val="009C867C"/>
    <w:rsid w:val="009D0860"/>
    <w:rsid w:val="009D0D84"/>
    <w:rsid w:val="009D0E69"/>
    <w:rsid w:val="009D18E3"/>
    <w:rsid w:val="009D1ACD"/>
    <w:rsid w:val="009D1E32"/>
    <w:rsid w:val="009D20B3"/>
    <w:rsid w:val="009D21A5"/>
    <w:rsid w:val="009D3CD7"/>
    <w:rsid w:val="009D3DA9"/>
    <w:rsid w:val="009D3DBD"/>
    <w:rsid w:val="009D40BC"/>
    <w:rsid w:val="009D44F9"/>
    <w:rsid w:val="009D478D"/>
    <w:rsid w:val="009D491A"/>
    <w:rsid w:val="009D4C87"/>
    <w:rsid w:val="009D4CC0"/>
    <w:rsid w:val="009D4D11"/>
    <w:rsid w:val="009D4F7A"/>
    <w:rsid w:val="009D5066"/>
    <w:rsid w:val="009D5082"/>
    <w:rsid w:val="009D50DF"/>
    <w:rsid w:val="009D538D"/>
    <w:rsid w:val="009D5553"/>
    <w:rsid w:val="009D571A"/>
    <w:rsid w:val="009D5C15"/>
    <w:rsid w:val="009D6208"/>
    <w:rsid w:val="009D70E3"/>
    <w:rsid w:val="009D758F"/>
    <w:rsid w:val="009D7A0A"/>
    <w:rsid w:val="009D7D13"/>
    <w:rsid w:val="009E0987"/>
    <w:rsid w:val="009E0E6D"/>
    <w:rsid w:val="009E127A"/>
    <w:rsid w:val="009E16D9"/>
    <w:rsid w:val="009E2204"/>
    <w:rsid w:val="009E238E"/>
    <w:rsid w:val="009E2742"/>
    <w:rsid w:val="009E2AD8"/>
    <w:rsid w:val="009E3134"/>
    <w:rsid w:val="009E31EF"/>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55C"/>
    <w:rsid w:val="009E6F14"/>
    <w:rsid w:val="009E7166"/>
    <w:rsid w:val="009F0CE1"/>
    <w:rsid w:val="009F0F36"/>
    <w:rsid w:val="009F16D8"/>
    <w:rsid w:val="009F1734"/>
    <w:rsid w:val="009F192B"/>
    <w:rsid w:val="009F1A2E"/>
    <w:rsid w:val="009F1AAF"/>
    <w:rsid w:val="009F1CD7"/>
    <w:rsid w:val="009F271D"/>
    <w:rsid w:val="009F2E24"/>
    <w:rsid w:val="009F34C4"/>
    <w:rsid w:val="009F3943"/>
    <w:rsid w:val="009F39E2"/>
    <w:rsid w:val="009F3DC1"/>
    <w:rsid w:val="009F41A7"/>
    <w:rsid w:val="009F455F"/>
    <w:rsid w:val="009F4DD0"/>
    <w:rsid w:val="009F4F36"/>
    <w:rsid w:val="009F4FC1"/>
    <w:rsid w:val="009F5173"/>
    <w:rsid w:val="009F5309"/>
    <w:rsid w:val="009F5B79"/>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8EF"/>
    <w:rsid w:val="00A029AE"/>
    <w:rsid w:val="00A030F8"/>
    <w:rsid w:val="00A03B6B"/>
    <w:rsid w:val="00A041BC"/>
    <w:rsid w:val="00A047B7"/>
    <w:rsid w:val="00A04F2A"/>
    <w:rsid w:val="00A05063"/>
    <w:rsid w:val="00A055F0"/>
    <w:rsid w:val="00A06048"/>
    <w:rsid w:val="00A06201"/>
    <w:rsid w:val="00A069A2"/>
    <w:rsid w:val="00A0706C"/>
    <w:rsid w:val="00A073AB"/>
    <w:rsid w:val="00A07851"/>
    <w:rsid w:val="00A078F5"/>
    <w:rsid w:val="00A07F04"/>
    <w:rsid w:val="00A07F87"/>
    <w:rsid w:val="00A104A3"/>
    <w:rsid w:val="00A105C6"/>
    <w:rsid w:val="00A108A6"/>
    <w:rsid w:val="00A109A9"/>
    <w:rsid w:val="00A10E6C"/>
    <w:rsid w:val="00A1183C"/>
    <w:rsid w:val="00A11C3B"/>
    <w:rsid w:val="00A11DC1"/>
    <w:rsid w:val="00A123F8"/>
    <w:rsid w:val="00A13634"/>
    <w:rsid w:val="00A138F5"/>
    <w:rsid w:val="00A141CF"/>
    <w:rsid w:val="00A14EB0"/>
    <w:rsid w:val="00A1527F"/>
    <w:rsid w:val="00A15396"/>
    <w:rsid w:val="00A15483"/>
    <w:rsid w:val="00A1550E"/>
    <w:rsid w:val="00A1678E"/>
    <w:rsid w:val="00A16806"/>
    <w:rsid w:val="00A16F57"/>
    <w:rsid w:val="00A1758D"/>
    <w:rsid w:val="00A2017F"/>
    <w:rsid w:val="00A20253"/>
    <w:rsid w:val="00A204DA"/>
    <w:rsid w:val="00A20894"/>
    <w:rsid w:val="00A20964"/>
    <w:rsid w:val="00A20BFF"/>
    <w:rsid w:val="00A20CDB"/>
    <w:rsid w:val="00A21A96"/>
    <w:rsid w:val="00A2283D"/>
    <w:rsid w:val="00A22AF6"/>
    <w:rsid w:val="00A22F18"/>
    <w:rsid w:val="00A23096"/>
    <w:rsid w:val="00A230DD"/>
    <w:rsid w:val="00A23172"/>
    <w:rsid w:val="00A23243"/>
    <w:rsid w:val="00A24536"/>
    <w:rsid w:val="00A24706"/>
    <w:rsid w:val="00A24857"/>
    <w:rsid w:val="00A25D7A"/>
    <w:rsid w:val="00A25E0C"/>
    <w:rsid w:val="00A25F3F"/>
    <w:rsid w:val="00A2614F"/>
    <w:rsid w:val="00A26468"/>
    <w:rsid w:val="00A264D9"/>
    <w:rsid w:val="00A26644"/>
    <w:rsid w:val="00A26B61"/>
    <w:rsid w:val="00A26C18"/>
    <w:rsid w:val="00A26F73"/>
    <w:rsid w:val="00A27529"/>
    <w:rsid w:val="00A27C12"/>
    <w:rsid w:val="00A29F0C"/>
    <w:rsid w:val="00A2AA77"/>
    <w:rsid w:val="00A30284"/>
    <w:rsid w:val="00A303A3"/>
    <w:rsid w:val="00A3088D"/>
    <w:rsid w:val="00A31264"/>
    <w:rsid w:val="00A318E8"/>
    <w:rsid w:val="00A31E30"/>
    <w:rsid w:val="00A3201E"/>
    <w:rsid w:val="00A32FCF"/>
    <w:rsid w:val="00A335CC"/>
    <w:rsid w:val="00A339A8"/>
    <w:rsid w:val="00A3404A"/>
    <w:rsid w:val="00A34231"/>
    <w:rsid w:val="00A34614"/>
    <w:rsid w:val="00A3489D"/>
    <w:rsid w:val="00A34A29"/>
    <w:rsid w:val="00A34BAE"/>
    <w:rsid w:val="00A34C2C"/>
    <w:rsid w:val="00A359EA"/>
    <w:rsid w:val="00A35D10"/>
    <w:rsid w:val="00A35FBA"/>
    <w:rsid w:val="00A365CA"/>
    <w:rsid w:val="00A36692"/>
    <w:rsid w:val="00A37A9F"/>
    <w:rsid w:val="00A37BC4"/>
    <w:rsid w:val="00A37CC7"/>
    <w:rsid w:val="00A37EF4"/>
    <w:rsid w:val="00A37F80"/>
    <w:rsid w:val="00A40532"/>
    <w:rsid w:val="00A40542"/>
    <w:rsid w:val="00A408E9"/>
    <w:rsid w:val="00A40978"/>
    <w:rsid w:val="00A40AC6"/>
    <w:rsid w:val="00A40DD9"/>
    <w:rsid w:val="00A4180B"/>
    <w:rsid w:val="00A4182F"/>
    <w:rsid w:val="00A4189A"/>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5006"/>
    <w:rsid w:val="00A45286"/>
    <w:rsid w:val="00A45396"/>
    <w:rsid w:val="00A45451"/>
    <w:rsid w:val="00A461B9"/>
    <w:rsid w:val="00A4681A"/>
    <w:rsid w:val="00A468B1"/>
    <w:rsid w:val="00A46C43"/>
    <w:rsid w:val="00A46D58"/>
    <w:rsid w:val="00A47042"/>
    <w:rsid w:val="00A479A5"/>
    <w:rsid w:val="00A479B0"/>
    <w:rsid w:val="00A47D94"/>
    <w:rsid w:val="00A50369"/>
    <w:rsid w:val="00A50578"/>
    <w:rsid w:val="00A50CDB"/>
    <w:rsid w:val="00A510E6"/>
    <w:rsid w:val="00A51112"/>
    <w:rsid w:val="00A51462"/>
    <w:rsid w:val="00A52E40"/>
    <w:rsid w:val="00A53163"/>
    <w:rsid w:val="00A5392E"/>
    <w:rsid w:val="00A539D6"/>
    <w:rsid w:val="00A53C4E"/>
    <w:rsid w:val="00A53E3F"/>
    <w:rsid w:val="00A54605"/>
    <w:rsid w:val="00A54E02"/>
    <w:rsid w:val="00A54E9F"/>
    <w:rsid w:val="00A550B9"/>
    <w:rsid w:val="00A554E2"/>
    <w:rsid w:val="00A55615"/>
    <w:rsid w:val="00A55D71"/>
    <w:rsid w:val="00A5668C"/>
    <w:rsid w:val="00A566AA"/>
    <w:rsid w:val="00A56B21"/>
    <w:rsid w:val="00A56B29"/>
    <w:rsid w:val="00A57136"/>
    <w:rsid w:val="00A5756F"/>
    <w:rsid w:val="00A5A33D"/>
    <w:rsid w:val="00A604E4"/>
    <w:rsid w:val="00A6051A"/>
    <w:rsid w:val="00A60B28"/>
    <w:rsid w:val="00A60E17"/>
    <w:rsid w:val="00A60E72"/>
    <w:rsid w:val="00A6123B"/>
    <w:rsid w:val="00A6129B"/>
    <w:rsid w:val="00A61BD3"/>
    <w:rsid w:val="00A62234"/>
    <w:rsid w:val="00A628F5"/>
    <w:rsid w:val="00A628FC"/>
    <w:rsid w:val="00A63460"/>
    <w:rsid w:val="00A6367D"/>
    <w:rsid w:val="00A6416B"/>
    <w:rsid w:val="00A64291"/>
    <w:rsid w:val="00A642F2"/>
    <w:rsid w:val="00A64399"/>
    <w:rsid w:val="00A645F3"/>
    <w:rsid w:val="00A6464D"/>
    <w:rsid w:val="00A64D31"/>
    <w:rsid w:val="00A64F8C"/>
    <w:rsid w:val="00A64FAE"/>
    <w:rsid w:val="00A65A80"/>
    <w:rsid w:val="00A65D7D"/>
    <w:rsid w:val="00A65F18"/>
    <w:rsid w:val="00A662D7"/>
    <w:rsid w:val="00A66C05"/>
    <w:rsid w:val="00A6707C"/>
    <w:rsid w:val="00A6711F"/>
    <w:rsid w:val="00A6ACC3"/>
    <w:rsid w:val="00A70046"/>
    <w:rsid w:val="00A70D5A"/>
    <w:rsid w:val="00A70DF7"/>
    <w:rsid w:val="00A710FE"/>
    <w:rsid w:val="00A713AA"/>
    <w:rsid w:val="00A719A9"/>
    <w:rsid w:val="00A71E69"/>
    <w:rsid w:val="00A72056"/>
    <w:rsid w:val="00A720FC"/>
    <w:rsid w:val="00A72B52"/>
    <w:rsid w:val="00A72F02"/>
    <w:rsid w:val="00A735F8"/>
    <w:rsid w:val="00A73AA4"/>
    <w:rsid w:val="00A73D92"/>
    <w:rsid w:val="00A74A7B"/>
    <w:rsid w:val="00A74D17"/>
    <w:rsid w:val="00A756D5"/>
    <w:rsid w:val="00A757A6"/>
    <w:rsid w:val="00A75935"/>
    <w:rsid w:val="00A75E99"/>
    <w:rsid w:val="00A75F2A"/>
    <w:rsid w:val="00A7617D"/>
    <w:rsid w:val="00A76243"/>
    <w:rsid w:val="00A76358"/>
    <w:rsid w:val="00A76992"/>
    <w:rsid w:val="00A76F60"/>
    <w:rsid w:val="00A770E6"/>
    <w:rsid w:val="00A773FD"/>
    <w:rsid w:val="00A774F3"/>
    <w:rsid w:val="00A77B14"/>
    <w:rsid w:val="00A80528"/>
    <w:rsid w:val="00A807AA"/>
    <w:rsid w:val="00A80851"/>
    <w:rsid w:val="00A811B3"/>
    <w:rsid w:val="00A82595"/>
    <w:rsid w:val="00A827C7"/>
    <w:rsid w:val="00A8281E"/>
    <w:rsid w:val="00A832D3"/>
    <w:rsid w:val="00A83351"/>
    <w:rsid w:val="00A835C2"/>
    <w:rsid w:val="00A83966"/>
    <w:rsid w:val="00A83A88"/>
    <w:rsid w:val="00A83E02"/>
    <w:rsid w:val="00A8409A"/>
    <w:rsid w:val="00A840A7"/>
    <w:rsid w:val="00A84282"/>
    <w:rsid w:val="00A84841"/>
    <w:rsid w:val="00A84C47"/>
    <w:rsid w:val="00A84F03"/>
    <w:rsid w:val="00A853B0"/>
    <w:rsid w:val="00A85DC3"/>
    <w:rsid w:val="00A85F8B"/>
    <w:rsid w:val="00A860F4"/>
    <w:rsid w:val="00A86174"/>
    <w:rsid w:val="00A865FC"/>
    <w:rsid w:val="00A866F7"/>
    <w:rsid w:val="00A86889"/>
    <w:rsid w:val="00A8695F"/>
    <w:rsid w:val="00A86AD3"/>
    <w:rsid w:val="00A86EB3"/>
    <w:rsid w:val="00A873CB"/>
    <w:rsid w:val="00A878CA"/>
    <w:rsid w:val="00A8797D"/>
    <w:rsid w:val="00A87B02"/>
    <w:rsid w:val="00A87CF3"/>
    <w:rsid w:val="00A905C8"/>
    <w:rsid w:val="00A907E4"/>
    <w:rsid w:val="00A90D6B"/>
    <w:rsid w:val="00A910CB"/>
    <w:rsid w:val="00A91661"/>
    <w:rsid w:val="00A9190E"/>
    <w:rsid w:val="00A91A16"/>
    <w:rsid w:val="00A91A4C"/>
    <w:rsid w:val="00A91E6D"/>
    <w:rsid w:val="00A923C9"/>
    <w:rsid w:val="00A9259B"/>
    <w:rsid w:val="00A9260D"/>
    <w:rsid w:val="00A92750"/>
    <w:rsid w:val="00A927EC"/>
    <w:rsid w:val="00A928A8"/>
    <w:rsid w:val="00A92E43"/>
    <w:rsid w:val="00A9323A"/>
    <w:rsid w:val="00A9339C"/>
    <w:rsid w:val="00A936D2"/>
    <w:rsid w:val="00A93D18"/>
    <w:rsid w:val="00A94684"/>
    <w:rsid w:val="00A94959"/>
    <w:rsid w:val="00A94E23"/>
    <w:rsid w:val="00A94E99"/>
    <w:rsid w:val="00A95773"/>
    <w:rsid w:val="00A959C6"/>
    <w:rsid w:val="00A95A2A"/>
    <w:rsid w:val="00A9655F"/>
    <w:rsid w:val="00A96A4D"/>
    <w:rsid w:val="00A96E8C"/>
    <w:rsid w:val="00A96F37"/>
    <w:rsid w:val="00A96FA3"/>
    <w:rsid w:val="00A97318"/>
    <w:rsid w:val="00A9779B"/>
    <w:rsid w:val="00A97A3E"/>
    <w:rsid w:val="00A97C88"/>
    <w:rsid w:val="00A97D50"/>
    <w:rsid w:val="00AA0994"/>
    <w:rsid w:val="00AA1848"/>
    <w:rsid w:val="00AA1AD1"/>
    <w:rsid w:val="00AA2037"/>
    <w:rsid w:val="00AA20E8"/>
    <w:rsid w:val="00AA20FA"/>
    <w:rsid w:val="00AA2DFD"/>
    <w:rsid w:val="00AA2EE1"/>
    <w:rsid w:val="00AA37E7"/>
    <w:rsid w:val="00AA3936"/>
    <w:rsid w:val="00AA402E"/>
    <w:rsid w:val="00AA40CD"/>
    <w:rsid w:val="00AA452D"/>
    <w:rsid w:val="00AA502D"/>
    <w:rsid w:val="00AA52E8"/>
    <w:rsid w:val="00AA5942"/>
    <w:rsid w:val="00AA63F8"/>
    <w:rsid w:val="00AA64E5"/>
    <w:rsid w:val="00AA655C"/>
    <w:rsid w:val="00AA6993"/>
    <w:rsid w:val="00AA6BF2"/>
    <w:rsid w:val="00AA6BFF"/>
    <w:rsid w:val="00AA6C3E"/>
    <w:rsid w:val="00AA6F92"/>
    <w:rsid w:val="00AA70F7"/>
    <w:rsid w:val="00AA71BB"/>
    <w:rsid w:val="00AA73D1"/>
    <w:rsid w:val="00AA753A"/>
    <w:rsid w:val="00AA7F14"/>
    <w:rsid w:val="00AB000E"/>
    <w:rsid w:val="00AB0201"/>
    <w:rsid w:val="00AB0469"/>
    <w:rsid w:val="00AB07F4"/>
    <w:rsid w:val="00AB0924"/>
    <w:rsid w:val="00AB0C9C"/>
    <w:rsid w:val="00AB0D66"/>
    <w:rsid w:val="00AB0E52"/>
    <w:rsid w:val="00AB0F0B"/>
    <w:rsid w:val="00AB11E5"/>
    <w:rsid w:val="00AB16E3"/>
    <w:rsid w:val="00AB18CB"/>
    <w:rsid w:val="00AB1D0C"/>
    <w:rsid w:val="00AB1F9D"/>
    <w:rsid w:val="00AB2087"/>
    <w:rsid w:val="00AB22FC"/>
    <w:rsid w:val="00AB28DF"/>
    <w:rsid w:val="00AB2DEE"/>
    <w:rsid w:val="00AB341C"/>
    <w:rsid w:val="00AB398E"/>
    <w:rsid w:val="00AB400B"/>
    <w:rsid w:val="00AB41F3"/>
    <w:rsid w:val="00AB4313"/>
    <w:rsid w:val="00AB4AC7"/>
    <w:rsid w:val="00AB4CBD"/>
    <w:rsid w:val="00AB4EC1"/>
    <w:rsid w:val="00AB4F0C"/>
    <w:rsid w:val="00AB50E6"/>
    <w:rsid w:val="00AB50F1"/>
    <w:rsid w:val="00AB53E1"/>
    <w:rsid w:val="00AB5418"/>
    <w:rsid w:val="00AB57E6"/>
    <w:rsid w:val="00AB58B3"/>
    <w:rsid w:val="00AB5FA8"/>
    <w:rsid w:val="00AB6010"/>
    <w:rsid w:val="00AB6088"/>
    <w:rsid w:val="00AB6844"/>
    <w:rsid w:val="00AB6934"/>
    <w:rsid w:val="00AB7043"/>
    <w:rsid w:val="00AB7141"/>
    <w:rsid w:val="00AB73C9"/>
    <w:rsid w:val="00AB7658"/>
    <w:rsid w:val="00AB7DC4"/>
    <w:rsid w:val="00ABD617"/>
    <w:rsid w:val="00AC077E"/>
    <w:rsid w:val="00AC09E4"/>
    <w:rsid w:val="00AC0C9B"/>
    <w:rsid w:val="00AC22D1"/>
    <w:rsid w:val="00AC23AF"/>
    <w:rsid w:val="00AC347F"/>
    <w:rsid w:val="00AC351E"/>
    <w:rsid w:val="00AC3560"/>
    <w:rsid w:val="00AC3DAC"/>
    <w:rsid w:val="00AC4165"/>
    <w:rsid w:val="00AC44DC"/>
    <w:rsid w:val="00AC4789"/>
    <w:rsid w:val="00AC5743"/>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9"/>
    <w:rsid w:val="00AD4084"/>
    <w:rsid w:val="00AD4B9E"/>
    <w:rsid w:val="00AD4F86"/>
    <w:rsid w:val="00AD50FF"/>
    <w:rsid w:val="00AD526E"/>
    <w:rsid w:val="00AD52C8"/>
    <w:rsid w:val="00AD5C8B"/>
    <w:rsid w:val="00AD5CE7"/>
    <w:rsid w:val="00AD5F34"/>
    <w:rsid w:val="00AD610D"/>
    <w:rsid w:val="00AD6DAA"/>
    <w:rsid w:val="00AD6DB8"/>
    <w:rsid w:val="00AD74C1"/>
    <w:rsid w:val="00AD77BF"/>
    <w:rsid w:val="00AD7AF2"/>
    <w:rsid w:val="00AD7BC4"/>
    <w:rsid w:val="00AD7F67"/>
    <w:rsid w:val="00AD7FA0"/>
    <w:rsid w:val="00ADD262"/>
    <w:rsid w:val="00AE0521"/>
    <w:rsid w:val="00AE0976"/>
    <w:rsid w:val="00AE0BA3"/>
    <w:rsid w:val="00AE0C87"/>
    <w:rsid w:val="00AE0DAE"/>
    <w:rsid w:val="00AE12D1"/>
    <w:rsid w:val="00AE1B78"/>
    <w:rsid w:val="00AE1C35"/>
    <w:rsid w:val="00AE1D2C"/>
    <w:rsid w:val="00AE2A66"/>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11E1"/>
    <w:rsid w:val="00AF1DFC"/>
    <w:rsid w:val="00AF2090"/>
    <w:rsid w:val="00AF239D"/>
    <w:rsid w:val="00AF29F4"/>
    <w:rsid w:val="00AF2A10"/>
    <w:rsid w:val="00AF2A9E"/>
    <w:rsid w:val="00AF2CC5"/>
    <w:rsid w:val="00AF42DE"/>
    <w:rsid w:val="00AF466E"/>
    <w:rsid w:val="00AF5262"/>
    <w:rsid w:val="00AF5E81"/>
    <w:rsid w:val="00AF60BC"/>
    <w:rsid w:val="00AF6578"/>
    <w:rsid w:val="00AF65EE"/>
    <w:rsid w:val="00AF69C1"/>
    <w:rsid w:val="00AF7493"/>
    <w:rsid w:val="00AF7559"/>
    <w:rsid w:val="00AF7870"/>
    <w:rsid w:val="00AF7906"/>
    <w:rsid w:val="00AF7B99"/>
    <w:rsid w:val="00AF7BEB"/>
    <w:rsid w:val="00B00453"/>
    <w:rsid w:val="00B004F4"/>
    <w:rsid w:val="00B0098B"/>
    <w:rsid w:val="00B0099B"/>
    <w:rsid w:val="00B009FC"/>
    <w:rsid w:val="00B00FE2"/>
    <w:rsid w:val="00B010A5"/>
    <w:rsid w:val="00B012AF"/>
    <w:rsid w:val="00B014B5"/>
    <w:rsid w:val="00B01605"/>
    <w:rsid w:val="00B01804"/>
    <w:rsid w:val="00B01B73"/>
    <w:rsid w:val="00B01EC9"/>
    <w:rsid w:val="00B02078"/>
    <w:rsid w:val="00B02572"/>
    <w:rsid w:val="00B025B7"/>
    <w:rsid w:val="00B02603"/>
    <w:rsid w:val="00B02E6B"/>
    <w:rsid w:val="00B02E92"/>
    <w:rsid w:val="00B0319A"/>
    <w:rsid w:val="00B03551"/>
    <w:rsid w:val="00B03682"/>
    <w:rsid w:val="00B036F3"/>
    <w:rsid w:val="00B03782"/>
    <w:rsid w:val="00B03B4F"/>
    <w:rsid w:val="00B04809"/>
    <w:rsid w:val="00B048DB"/>
    <w:rsid w:val="00B04A1D"/>
    <w:rsid w:val="00B05190"/>
    <w:rsid w:val="00B0531C"/>
    <w:rsid w:val="00B05650"/>
    <w:rsid w:val="00B05C63"/>
    <w:rsid w:val="00B05F4F"/>
    <w:rsid w:val="00B060DB"/>
    <w:rsid w:val="00B0653F"/>
    <w:rsid w:val="00B06D00"/>
    <w:rsid w:val="00B06EDD"/>
    <w:rsid w:val="00B07399"/>
    <w:rsid w:val="00B073BB"/>
    <w:rsid w:val="00B07452"/>
    <w:rsid w:val="00B07A6E"/>
    <w:rsid w:val="00B11673"/>
    <w:rsid w:val="00B11A08"/>
    <w:rsid w:val="00B1213A"/>
    <w:rsid w:val="00B12E48"/>
    <w:rsid w:val="00B12EB5"/>
    <w:rsid w:val="00B132A7"/>
    <w:rsid w:val="00B1339A"/>
    <w:rsid w:val="00B134FC"/>
    <w:rsid w:val="00B1361E"/>
    <w:rsid w:val="00B13893"/>
    <w:rsid w:val="00B13B18"/>
    <w:rsid w:val="00B13D2A"/>
    <w:rsid w:val="00B13F38"/>
    <w:rsid w:val="00B13FE4"/>
    <w:rsid w:val="00B1495D"/>
    <w:rsid w:val="00B14A41"/>
    <w:rsid w:val="00B14B73"/>
    <w:rsid w:val="00B150A8"/>
    <w:rsid w:val="00B1517C"/>
    <w:rsid w:val="00B15348"/>
    <w:rsid w:val="00B154C4"/>
    <w:rsid w:val="00B15616"/>
    <w:rsid w:val="00B1577C"/>
    <w:rsid w:val="00B16050"/>
    <w:rsid w:val="00B1696D"/>
    <w:rsid w:val="00B16A4D"/>
    <w:rsid w:val="00B16DCF"/>
    <w:rsid w:val="00B16FF3"/>
    <w:rsid w:val="00B17140"/>
    <w:rsid w:val="00B17202"/>
    <w:rsid w:val="00B1736D"/>
    <w:rsid w:val="00B17790"/>
    <w:rsid w:val="00B17C9D"/>
    <w:rsid w:val="00B17FA7"/>
    <w:rsid w:val="00B2013C"/>
    <w:rsid w:val="00B20FCF"/>
    <w:rsid w:val="00B21179"/>
    <w:rsid w:val="00B217A2"/>
    <w:rsid w:val="00B22A72"/>
    <w:rsid w:val="00B22A87"/>
    <w:rsid w:val="00B22C35"/>
    <w:rsid w:val="00B22D49"/>
    <w:rsid w:val="00B230D6"/>
    <w:rsid w:val="00B2349B"/>
    <w:rsid w:val="00B235CD"/>
    <w:rsid w:val="00B2381F"/>
    <w:rsid w:val="00B24098"/>
    <w:rsid w:val="00B240C0"/>
    <w:rsid w:val="00B249B0"/>
    <w:rsid w:val="00B24F77"/>
    <w:rsid w:val="00B25648"/>
    <w:rsid w:val="00B26058"/>
    <w:rsid w:val="00B2626B"/>
    <w:rsid w:val="00B2632C"/>
    <w:rsid w:val="00B26465"/>
    <w:rsid w:val="00B27283"/>
    <w:rsid w:val="00B272D7"/>
    <w:rsid w:val="00B274F1"/>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69F"/>
    <w:rsid w:val="00B33B2A"/>
    <w:rsid w:val="00B3413D"/>
    <w:rsid w:val="00B34435"/>
    <w:rsid w:val="00B34FC3"/>
    <w:rsid w:val="00B357CC"/>
    <w:rsid w:val="00B35A19"/>
    <w:rsid w:val="00B35E82"/>
    <w:rsid w:val="00B3644B"/>
    <w:rsid w:val="00B368F6"/>
    <w:rsid w:val="00B36A81"/>
    <w:rsid w:val="00B373E9"/>
    <w:rsid w:val="00B37407"/>
    <w:rsid w:val="00B3790F"/>
    <w:rsid w:val="00B37E03"/>
    <w:rsid w:val="00B4057A"/>
    <w:rsid w:val="00B4065E"/>
    <w:rsid w:val="00B41656"/>
    <w:rsid w:val="00B4170A"/>
    <w:rsid w:val="00B42419"/>
    <w:rsid w:val="00B4253D"/>
    <w:rsid w:val="00B42C8C"/>
    <w:rsid w:val="00B43202"/>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BC"/>
    <w:rsid w:val="00B46F6D"/>
    <w:rsid w:val="00B47181"/>
    <w:rsid w:val="00B4735A"/>
    <w:rsid w:val="00B47871"/>
    <w:rsid w:val="00B47B5B"/>
    <w:rsid w:val="00B47E08"/>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25"/>
    <w:rsid w:val="00B55E5A"/>
    <w:rsid w:val="00B55ED8"/>
    <w:rsid w:val="00B567B4"/>
    <w:rsid w:val="00B56A8F"/>
    <w:rsid w:val="00B56D6D"/>
    <w:rsid w:val="00B56F2C"/>
    <w:rsid w:val="00B5738D"/>
    <w:rsid w:val="00B57B4F"/>
    <w:rsid w:val="00B60100"/>
    <w:rsid w:val="00B601AE"/>
    <w:rsid w:val="00B60249"/>
    <w:rsid w:val="00B609BE"/>
    <w:rsid w:val="00B60DC4"/>
    <w:rsid w:val="00B6145F"/>
    <w:rsid w:val="00B615E9"/>
    <w:rsid w:val="00B61853"/>
    <w:rsid w:val="00B61F8E"/>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6ECD"/>
    <w:rsid w:val="00B676B4"/>
    <w:rsid w:val="00B67EE1"/>
    <w:rsid w:val="00B707DE"/>
    <w:rsid w:val="00B71017"/>
    <w:rsid w:val="00B71B68"/>
    <w:rsid w:val="00B71B94"/>
    <w:rsid w:val="00B71BC6"/>
    <w:rsid w:val="00B7207E"/>
    <w:rsid w:val="00B72A5E"/>
    <w:rsid w:val="00B72AB1"/>
    <w:rsid w:val="00B72B8E"/>
    <w:rsid w:val="00B72C35"/>
    <w:rsid w:val="00B72D81"/>
    <w:rsid w:val="00B731AE"/>
    <w:rsid w:val="00B73431"/>
    <w:rsid w:val="00B73D65"/>
    <w:rsid w:val="00B73FC8"/>
    <w:rsid w:val="00B74A99"/>
    <w:rsid w:val="00B74BA8"/>
    <w:rsid w:val="00B74D1F"/>
    <w:rsid w:val="00B74D8D"/>
    <w:rsid w:val="00B74F6C"/>
    <w:rsid w:val="00B75290"/>
    <w:rsid w:val="00B75396"/>
    <w:rsid w:val="00B75511"/>
    <w:rsid w:val="00B7568F"/>
    <w:rsid w:val="00B75943"/>
    <w:rsid w:val="00B75A5F"/>
    <w:rsid w:val="00B75CF2"/>
    <w:rsid w:val="00B7642A"/>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3B49"/>
    <w:rsid w:val="00B84052"/>
    <w:rsid w:val="00B84139"/>
    <w:rsid w:val="00B847D1"/>
    <w:rsid w:val="00B84DC1"/>
    <w:rsid w:val="00B854E5"/>
    <w:rsid w:val="00B8609C"/>
    <w:rsid w:val="00B860C9"/>
    <w:rsid w:val="00B86677"/>
    <w:rsid w:val="00B86A6C"/>
    <w:rsid w:val="00B86CD1"/>
    <w:rsid w:val="00B872D6"/>
    <w:rsid w:val="00B873F5"/>
    <w:rsid w:val="00B8755F"/>
    <w:rsid w:val="00B87713"/>
    <w:rsid w:val="00B87721"/>
    <w:rsid w:val="00B9080F"/>
    <w:rsid w:val="00B90BC7"/>
    <w:rsid w:val="00B90ECE"/>
    <w:rsid w:val="00B910BF"/>
    <w:rsid w:val="00B91A48"/>
    <w:rsid w:val="00B92243"/>
    <w:rsid w:val="00B92769"/>
    <w:rsid w:val="00B92A0A"/>
    <w:rsid w:val="00B9306E"/>
    <w:rsid w:val="00B93130"/>
    <w:rsid w:val="00B9325C"/>
    <w:rsid w:val="00B9347E"/>
    <w:rsid w:val="00B93BC9"/>
    <w:rsid w:val="00B93F3D"/>
    <w:rsid w:val="00B9411A"/>
    <w:rsid w:val="00B945B3"/>
    <w:rsid w:val="00B94DE1"/>
    <w:rsid w:val="00B94E68"/>
    <w:rsid w:val="00B94E6C"/>
    <w:rsid w:val="00B94FE9"/>
    <w:rsid w:val="00B95534"/>
    <w:rsid w:val="00B95724"/>
    <w:rsid w:val="00B957F1"/>
    <w:rsid w:val="00B96435"/>
    <w:rsid w:val="00B9672C"/>
    <w:rsid w:val="00B968C6"/>
    <w:rsid w:val="00B970B6"/>
    <w:rsid w:val="00B971F1"/>
    <w:rsid w:val="00B9782C"/>
    <w:rsid w:val="00B97B34"/>
    <w:rsid w:val="00B97CB8"/>
    <w:rsid w:val="00B97E00"/>
    <w:rsid w:val="00B97EF4"/>
    <w:rsid w:val="00BA028C"/>
    <w:rsid w:val="00BA09CD"/>
    <w:rsid w:val="00BA134F"/>
    <w:rsid w:val="00BA143B"/>
    <w:rsid w:val="00BA1CB9"/>
    <w:rsid w:val="00BA25E0"/>
    <w:rsid w:val="00BA28B6"/>
    <w:rsid w:val="00BA2B2F"/>
    <w:rsid w:val="00BA2D4E"/>
    <w:rsid w:val="00BA3385"/>
    <w:rsid w:val="00BA346C"/>
    <w:rsid w:val="00BA35AE"/>
    <w:rsid w:val="00BA394C"/>
    <w:rsid w:val="00BA3A48"/>
    <w:rsid w:val="00BA3AEF"/>
    <w:rsid w:val="00BA40AD"/>
    <w:rsid w:val="00BA4597"/>
    <w:rsid w:val="00BA4976"/>
    <w:rsid w:val="00BA4CAB"/>
    <w:rsid w:val="00BA5226"/>
    <w:rsid w:val="00BA573A"/>
    <w:rsid w:val="00BA6348"/>
    <w:rsid w:val="00BA6525"/>
    <w:rsid w:val="00BA659A"/>
    <w:rsid w:val="00BA71FA"/>
    <w:rsid w:val="00BA7662"/>
    <w:rsid w:val="00BA7868"/>
    <w:rsid w:val="00BB097D"/>
    <w:rsid w:val="00BB106A"/>
    <w:rsid w:val="00BB16BB"/>
    <w:rsid w:val="00BB2095"/>
    <w:rsid w:val="00BB2D62"/>
    <w:rsid w:val="00BB2F68"/>
    <w:rsid w:val="00BB32D8"/>
    <w:rsid w:val="00BB3D05"/>
    <w:rsid w:val="00BB4606"/>
    <w:rsid w:val="00BB479A"/>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ABF"/>
    <w:rsid w:val="00BC6D13"/>
    <w:rsid w:val="00BC7640"/>
    <w:rsid w:val="00BC796A"/>
    <w:rsid w:val="00BC799D"/>
    <w:rsid w:val="00BC7BE7"/>
    <w:rsid w:val="00BD007F"/>
    <w:rsid w:val="00BD09F6"/>
    <w:rsid w:val="00BD0A6F"/>
    <w:rsid w:val="00BD0DD0"/>
    <w:rsid w:val="00BD0F86"/>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6503"/>
    <w:rsid w:val="00BD6576"/>
    <w:rsid w:val="00BD6928"/>
    <w:rsid w:val="00BD6CCE"/>
    <w:rsid w:val="00BD6D04"/>
    <w:rsid w:val="00BD7126"/>
    <w:rsid w:val="00BD71F8"/>
    <w:rsid w:val="00BD7283"/>
    <w:rsid w:val="00BD7373"/>
    <w:rsid w:val="00BD765C"/>
    <w:rsid w:val="00BD7B92"/>
    <w:rsid w:val="00BD7BD1"/>
    <w:rsid w:val="00BE04A5"/>
    <w:rsid w:val="00BE2263"/>
    <w:rsid w:val="00BE231E"/>
    <w:rsid w:val="00BE236C"/>
    <w:rsid w:val="00BE293A"/>
    <w:rsid w:val="00BE3155"/>
    <w:rsid w:val="00BE3698"/>
    <w:rsid w:val="00BE3842"/>
    <w:rsid w:val="00BE38E8"/>
    <w:rsid w:val="00BE442D"/>
    <w:rsid w:val="00BE4456"/>
    <w:rsid w:val="00BE4C5A"/>
    <w:rsid w:val="00BE4EE7"/>
    <w:rsid w:val="00BE4FD6"/>
    <w:rsid w:val="00BE5333"/>
    <w:rsid w:val="00BE5995"/>
    <w:rsid w:val="00BE5BD5"/>
    <w:rsid w:val="00BE5FD2"/>
    <w:rsid w:val="00BE60B7"/>
    <w:rsid w:val="00BE6F2A"/>
    <w:rsid w:val="00BE73E0"/>
    <w:rsid w:val="00BE758E"/>
    <w:rsid w:val="00BE78AD"/>
    <w:rsid w:val="00BE792C"/>
    <w:rsid w:val="00BE7AC6"/>
    <w:rsid w:val="00BE7C46"/>
    <w:rsid w:val="00BEE00C"/>
    <w:rsid w:val="00BF04EB"/>
    <w:rsid w:val="00BF066F"/>
    <w:rsid w:val="00BF137B"/>
    <w:rsid w:val="00BF183B"/>
    <w:rsid w:val="00BF1B03"/>
    <w:rsid w:val="00BF1BC7"/>
    <w:rsid w:val="00BF1D14"/>
    <w:rsid w:val="00BF1EC5"/>
    <w:rsid w:val="00BF20A7"/>
    <w:rsid w:val="00BF2125"/>
    <w:rsid w:val="00BF2271"/>
    <w:rsid w:val="00BF247B"/>
    <w:rsid w:val="00BF25A2"/>
    <w:rsid w:val="00BF2BF6"/>
    <w:rsid w:val="00BF3233"/>
    <w:rsid w:val="00BF3450"/>
    <w:rsid w:val="00BF38F2"/>
    <w:rsid w:val="00BF3BAC"/>
    <w:rsid w:val="00BF4321"/>
    <w:rsid w:val="00BF48C3"/>
    <w:rsid w:val="00BF4992"/>
    <w:rsid w:val="00BF4D23"/>
    <w:rsid w:val="00BF56CC"/>
    <w:rsid w:val="00BF5A1D"/>
    <w:rsid w:val="00BF5DDA"/>
    <w:rsid w:val="00BF618A"/>
    <w:rsid w:val="00BF7008"/>
    <w:rsid w:val="00BF759B"/>
    <w:rsid w:val="00BF7DD2"/>
    <w:rsid w:val="00BF7EE0"/>
    <w:rsid w:val="00C0012E"/>
    <w:rsid w:val="00C003AF"/>
    <w:rsid w:val="00C006B0"/>
    <w:rsid w:val="00C009A8"/>
    <w:rsid w:val="00C00BB5"/>
    <w:rsid w:val="00C014F5"/>
    <w:rsid w:val="00C0183F"/>
    <w:rsid w:val="00C028C1"/>
    <w:rsid w:val="00C03191"/>
    <w:rsid w:val="00C03257"/>
    <w:rsid w:val="00C03825"/>
    <w:rsid w:val="00C03C06"/>
    <w:rsid w:val="00C03E1F"/>
    <w:rsid w:val="00C03F70"/>
    <w:rsid w:val="00C04356"/>
    <w:rsid w:val="00C0460E"/>
    <w:rsid w:val="00C04755"/>
    <w:rsid w:val="00C04B07"/>
    <w:rsid w:val="00C05913"/>
    <w:rsid w:val="00C0595E"/>
    <w:rsid w:val="00C06226"/>
    <w:rsid w:val="00C06644"/>
    <w:rsid w:val="00C06800"/>
    <w:rsid w:val="00C06867"/>
    <w:rsid w:val="00C06AAB"/>
    <w:rsid w:val="00C06ED6"/>
    <w:rsid w:val="00C07E2B"/>
    <w:rsid w:val="00C0CC8D"/>
    <w:rsid w:val="00C0E2A2"/>
    <w:rsid w:val="00C1049F"/>
    <w:rsid w:val="00C10B40"/>
    <w:rsid w:val="00C10D4B"/>
    <w:rsid w:val="00C11604"/>
    <w:rsid w:val="00C11FB5"/>
    <w:rsid w:val="00C1202F"/>
    <w:rsid w:val="00C12E83"/>
    <w:rsid w:val="00C141B7"/>
    <w:rsid w:val="00C15735"/>
    <w:rsid w:val="00C15933"/>
    <w:rsid w:val="00C160ED"/>
    <w:rsid w:val="00C16E62"/>
    <w:rsid w:val="00C16EB0"/>
    <w:rsid w:val="00C171B3"/>
    <w:rsid w:val="00C1725F"/>
    <w:rsid w:val="00C173CD"/>
    <w:rsid w:val="00C1756D"/>
    <w:rsid w:val="00C17C76"/>
    <w:rsid w:val="00C17F64"/>
    <w:rsid w:val="00C1AF57"/>
    <w:rsid w:val="00C1C202"/>
    <w:rsid w:val="00C202DE"/>
    <w:rsid w:val="00C20514"/>
    <w:rsid w:val="00C2072D"/>
    <w:rsid w:val="00C20CBA"/>
    <w:rsid w:val="00C2109B"/>
    <w:rsid w:val="00C21255"/>
    <w:rsid w:val="00C21283"/>
    <w:rsid w:val="00C21744"/>
    <w:rsid w:val="00C21AB9"/>
    <w:rsid w:val="00C21FCE"/>
    <w:rsid w:val="00C222B1"/>
    <w:rsid w:val="00C2256C"/>
    <w:rsid w:val="00C22931"/>
    <w:rsid w:val="00C22F36"/>
    <w:rsid w:val="00C231CC"/>
    <w:rsid w:val="00C232CD"/>
    <w:rsid w:val="00C233E4"/>
    <w:rsid w:val="00C235D4"/>
    <w:rsid w:val="00C237C2"/>
    <w:rsid w:val="00C239F1"/>
    <w:rsid w:val="00C23D2F"/>
    <w:rsid w:val="00C23D77"/>
    <w:rsid w:val="00C23E00"/>
    <w:rsid w:val="00C24266"/>
    <w:rsid w:val="00C247DE"/>
    <w:rsid w:val="00C25C89"/>
    <w:rsid w:val="00C265E5"/>
    <w:rsid w:val="00C271AB"/>
    <w:rsid w:val="00C273D7"/>
    <w:rsid w:val="00C275D6"/>
    <w:rsid w:val="00C276BE"/>
    <w:rsid w:val="00C27FA2"/>
    <w:rsid w:val="00C30AF0"/>
    <w:rsid w:val="00C310D1"/>
    <w:rsid w:val="00C31126"/>
    <w:rsid w:val="00C311B7"/>
    <w:rsid w:val="00C3122A"/>
    <w:rsid w:val="00C31254"/>
    <w:rsid w:val="00C313E5"/>
    <w:rsid w:val="00C31495"/>
    <w:rsid w:val="00C31566"/>
    <w:rsid w:val="00C31A61"/>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6E6C"/>
    <w:rsid w:val="00C371BF"/>
    <w:rsid w:val="00C373E1"/>
    <w:rsid w:val="00C376D7"/>
    <w:rsid w:val="00C3782A"/>
    <w:rsid w:val="00C37943"/>
    <w:rsid w:val="00C37A6F"/>
    <w:rsid w:val="00C37BE5"/>
    <w:rsid w:val="00C40652"/>
    <w:rsid w:val="00C409F9"/>
    <w:rsid w:val="00C40B7F"/>
    <w:rsid w:val="00C4109B"/>
    <w:rsid w:val="00C410F6"/>
    <w:rsid w:val="00C41855"/>
    <w:rsid w:val="00C42672"/>
    <w:rsid w:val="00C42A19"/>
    <w:rsid w:val="00C42DF9"/>
    <w:rsid w:val="00C42FB7"/>
    <w:rsid w:val="00C4303B"/>
    <w:rsid w:val="00C43B0E"/>
    <w:rsid w:val="00C43D94"/>
    <w:rsid w:val="00C43DB3"/>
    <w:rsid w:val="00C43E8B"/>
    <w:rsid w:val="00C441CE"/>
    <w:rsid w:val="00C443BD"/>
    <w:rsid w:val="00C44673"/>
    <w:rsid w:val="00C446AB"/>
    <w:rsid w:val="00C44A53"/>
    <w:rsid w:val="00C44C0A"/>
    <w:rsid w:val="00C451C5"/>
    <w:rsid w:val="00C45307"/>
    <w:rsid w:val="00C45724"/>
    <w:rsid w:val="00C457C1"/>
    <w:rsid w:val="00C45EDB"/>
    <w:rsid w:val="00C4602E"/>
    <w:rsid w:val="00C462C1"/>
    <w:rsid w:val="00C464AF"/>
    <w:rsid w:val="00C46C38"/>
    <w:rsid w:val="00C46D39"/>
    <w:rsid w:val="00C47154"/>
    <w:rsid w:val="00C4789A"/>
    <w:rsid w:val="00C478E4"/>
    <w:rsid w:val="00C4E287"/>
    <w:rsid w:val="00C500AF"/>
    <w:rsid w:val="00C502B0"/>
    <w:rsid w:val="00C50322"/>
    <w:rsid w:val="00C507D5"/>
    <w:rsid w:val="00C51060"/>
    <w:rsid w:val="00C5136B"/>
    <w:rsid w:val="00C516D0"/>
    <w:rsid w:val="00C51768"/>
    <w:rsid w:val="00C52B47"/>
    <w:rsid w:val="00C52BBB"/>
    <w:rsid w:val="00C52C76"/>
    <w:rsid w:val="00C52D3E"/>
    <w:rsid w:val="00C53207"/>
    <w:rsid w:val="00C538D8"/>
    <w:rsid w:val="00C53BA0"/>
    <w:rsid w:val="00C53CBA"/>
    <w:rsid w:val="00C53DBA"/>
    <w:rsid w:val="00C54345"/>
    <w:rsid w:val="00C54629"/>
    <w:rsid w:val="00C54A52"/>
    <w:rsid w:val="00C55658"/>
    <w:rsid w:val="00C5570B"/>
    <w:rsid w:val="00C558DA"/>
    <w:rsid w:val="00C55B9A"/>
    <w:rsid w:val="00C55DEE"/>
    <w:rsid w:val="00C55F84"/>
    <w:rsid w:val="00C565C8"/>
    <w:rsid w:val="00C56819"/>
    <w:rsid w:val="00C5720D"/>
    <w:rsid w:val="00C572DF"/>
    <w:rsid w:val="00C57528"/>
    <w:rsid w:val="00C57CB0"/>
    <w:rsid w:val="00C600E5"/>
    <w:rsid w:val="00C60536"/>
    <w:rsid w:val="00C605E3"/>
    <w:rsid w:val="00C60AE4"/>
    <w:rsid w:val="00C60EE8"/>
    <w:rsid w:val="00C61117"/>
    <w:rsid w:val="00C61125"/>
    <w:rsid w:val="00C616E4"/>
    <w:rsid w:val="00C61717"/>
    <w:rsid w:val="00C618C2"/>
    <w:rsid w:val="00C61C69"/>
    <w:rsid w:val="00C61CAC"/>
    <w:rsid w:val="00C62259"/>
    <w:rsid w:val="00C62DEF"/>
    <w:rsid w:val="00C63AFC"/>
    <w:rsid w:val="00C63E47"/>
    <w:rsid w:val="00C63F7C"/>
    <w:rsid w:val="00C644D5"/>
    <w:rsid w:val="00C64AAD"/>
    <w:rsid w:val="00C65219"/>
    <w:rsid w:val="00C65871"/>
    <w:rsid w:val="00C659B8"/>
    <w:rsid w:val="00C65E5C"/>
    <w:rsid w:val="00C65F1A"/>
    <w:rsid w:val="00C66908"/>
    <w:rsid w:val="00C66CA1"/>
    <w:rsid w:val="00C67666"/>
    <w:rsid w:val="00C70A4C"/>
    <w:rsid w:val="00C70C4A"/>
    <w:rsid w:val="00C712AD"/>
    <w:rsid w:val="00C715C7"/>
    <w:rsid w:val="00C71818"/>
    <w:rsid w:val="00C71A01"/>
    <w:rsid w:val="00C71BB3"/>
    <w:rsid w:val="00C72003"/>
    <w:rsid w:val="00C7212E"/>
    <w:rsid w:val="00C7264C"/>
    <w:rsid w:val="00C72963"/>
    <w:rsid w:val="00C72DA6"/>
    <w:rsid w:val="00C72DAF"/>
    <w:rsid w:val="00C72E47"/>
    <w:rsid w:val="00C7316E"/>
    <w:rsid w:val="00C73590"/>
    <w:rsid w:val="00C738EE"/>
    <w:rsid w:val="00C739A4"/>
    <w:rsid w:val="00C73A34"/>
    <w:rsid w:val="00C73E21"/>
    <w:rsid w:val="00C74892"/>
    <w:rsid w:val="00C74A41"/>
    <w:rsid w:val="00C74F09"/>
    <w:rsid w:val="00C7505B"/>
    <w:rsid w:val="00C7510A"/>
    <w:rsid w:val="00C751E3"/>
    <w:rsid w:val="00C753FE"/>
    <w:rsid w:val="00C755BB"/>
    <w:rsid w:val="00C757FB"/>
    <w:rsid w:val="00C76134"/>
    <w:rsid w:val="00C7620C"/>
    <w:rsid w:val="00C763FD"/>
    <w:rsid w:val="00C764A8"/>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CCA"/>
    <w:rsid w:val="00C80F29"/>
    <w:rsid w:val="00C80F84"/>
    <w:rsid w:val="00C81046"/>
    <w:rsid w:val="00C81465"/>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44E"/>
    <w:rsid w:val="00C857CC"/>
    <w:rsid w:val="00C85B95"/>
    <w:rsid w:val="00C85BF6"/>
    <w:rsid w:val="00C863A6"/>
    <w:rsid w:val="00C8698D"/>
    <w:rsid w:val="00C86C04"/>
    <w:rsid w:val="00C870E4"/>
    <w:rsid w:val="00C87714"/>
    <w:rsid w:val="00C87845"/>
    <w:rsid w:val="00C87BEB"/>
    <w:rsid w:val="00C87CEE"/>
    <w:rsid w:val="00C902EB"/>
    <w:rsid w:val="00C9077C"/>
    <w:rsid w:val="00C90DE9"/>
    <w:rsid w:val="00C91572"/>
    <w:rsid w:val="00C9161D"/>
    <w:rsid w:val="00C91650"/>
    <w:rsid w:val="00C91ACF"/>
    <w:rsid w:val="00C91DBB"/>
    <w:rsid w:val="00C91E1B"/>
    <w:rsid w:val="00C91E56"/>
    <w:rsid w:val="00C925E5"/>
    <w:rsid w:val="00C92945"/>
    <w:rsid w:val="00C92993"/>
    <w:rsid w:val="00C92CB8"/>
    <w:rsid w:val="00C934DE"/>
    <w:rsid w:val="00C9397C"/>
    <w:rsid w:val="00C93AC6"/>
    <w:rsid w:val="00C9561E"/>
    <w:rsid w:val="00C95803"/>
    <w:rsid w:val="00C959AF"/>
    <w:rsid w:val="00C96373"/>
    <w:rsid w:val="00C965F2"/>
    <w:rsid w:val="00C9695E"/>
    <w:rsid w:val="00C96F94"/>
    <w:rsid w:val="00C96FAA"/>
    <w:rsid w:val="00C97195"/>
    <w:rsid w:val="00C971F4"/>
    <w:rsid w:val="00C97420"/>
    <w:rsid w:val="00C97FC2"/>
    <w:rsid w:val="00CA01A6"/>
    <w:rsid w:val="00CA0443"/>
    <w:rsid w:val="00CA05D7"/>
    <w:rsid w:val="00CA0AD0"/>
    <w:rsid w:val="00CA0C1D"/>
    <w:rsid w:val="00CA0C95"/>
    <w:rsid w:val="00CA0E69"/>
    <w:rsid w:val="00CA13C6"/>
    <w:rsid w:val="00CA14C2"/>
    <w:rsid w:val="00CA1C80"/>
    <w:rsid w:val="00CA1D02"/>
    <w:rsid w:val="00CA1E49"/>
    <w:rsid w:val="00CA2041"/>
    <w:rsid w:val="00CA28D3"/>
    <w:rsid w:val="00CA29FB"/>
    <w:rsid w:val="00CA34D2"/>
    <w:rsid w:val="00CA3715"/>
    <w:rsid w:val="00CA404C"/>
    <w:rsid w:val="00CA407B"/>
    <w:rsid w:val="00CA48D1"/>
    <w:rsid w:val="00CA5E09"/>
    <w:rsid w:val="00CA5E34"/>
    <w:rsid w:val="00CA62D9"/>
    <w:rsid w:val="00CA6AD3"/>
    <w:rsid w:val="00CA6C0E"/>
    <w:rsid w:val="00CA6E3B"/>
    <w:rsid w:val="00CA6E66"/>
    <w:rsid w:val="00CA717C"/>
    <w:rsid w:val="00CA76CB"/>
    <w:rsid w:val="00CA7AF7"/>
    <w:rsid w:val="00CA7B73"/>
    <w:rsid w:val="00CAB93C"/>
    <w:rsid w:val="00CB0072"/>
    <w:rsid w:val="00CB009A"/>
    <w:rsid w:val="00CB0A24"/>
    <w:rsid w:val="00CB0E61"/>
    <w:rsid w:val="00CB0F3D"/>
    <w:rsid w:val="00CB10AA"/>
    <w:rsid w:val="00CB167B"/>
    <w:rsid w:val="00CB1CF1"/>
    <w:rsid w:val="00CB1D9B"/>
    <w:rsid w:val="00CB245C"/>
    <w:rsid w:val="00CB2B20"/>
    <w:rsid w:val="00CB2CCF"/>
    <w:rsid w:val="00CB307A"/>
    <w:rsid w:val="00CB358A"/>
    <w:rsid w:val="00CB3744"/>
    <w:rsid w:val="00CB3764"/>
    <w:rsid w:val="00CB4242"/>
    <w:rsid w:val="00CB62FE"/>
    <w:rsid w:val="00CB69CD"/>
    <w:rsid w:val="00CB6AD3"/>
    <w:rsid w:val="00CB6AF8"/>
    <w:rsid w:val="00CB6EA7"/>
    <w:rsid w:val="00CB7289"/>
    <w:rsid w:val="00CB7460"/>
    <w:rsid w:val="00CB7D01"/>
    <w:rsid w:val="00CB7F51"/>
    <w:rsid w:val="00CBF2D6"/>
    <w:rsid w:val="00CC0207"/>
    <w:rsid w:val="00CC0304"/>
    <w:rsid w:val="00CC06DB"/>
    <w:rsid w:val="00CC0728"/>
    <w:rsid w:val="00CC1A53"/>
    <w:rsid w:val="00CC1B16"/>
    <w:rsid w:val="00CC2045"/>
    <w:rsid w:val="00CC2B14"/>
    <w:rsid w:val="00CC3304"/>
    <w:rsid w:val="00CC3508"/>
    <w:rsid w:val="00CC3E83"/>
    <w:rsid w:val="00CC4526"/>
    <w:rsid w:val="00CC5553"/>
    <w:rsid w:val="00CC5926"/>
    <w:rsid w:val="00CC5AA8"/>
    <w:rsid w:val="00CC5C42"/>
    <w:rsid w:val="00CC5E20"/>
    <w:rsid w:val="00CC6153"/>
    <w:rsid w:val="00CC669D"/>
    <w:rsid w:val="00CC6848"/>
    <w:rsid w:val="00CC69C7"/>
    <w:rsid w:val="00CC6C45"/>
    <w:rsid w:val="00CC6D07"/>
    <w:rsid w:val="00CC6E91"/>
    <w:rsid w:val="00CC6FBD"/>
    <w:rsid w:val="00CC73D1"/>
    <w:rsid w:val="00CC73D7"/>
    <w:rsid w:val="00CD039E"/>
    <w:rsid w:val="00CD0E68"/>
    <w:rsid w:val="00CD1005"/>
    <w:rsid w:val="00CD1362"/>
    <w:rsid w:val="00CD2109"/>
    <w:rsid w:val="00CD2405"/>
    <w:rsid w:val="00CD25D3"/>
    <w:rsid w:val="00CD27BA"/>
    <w:rsid w:val="00CD2A2C"/>
    <w:rsid w:val="00CD2C52"/>
    <w:rsid w:val="00CD2EF0"/>
    <w:rsid w:val="00CD2F8C"/>
    <w:rsid w:val="00CD3470"/>
    <w:rsid w:val="00CD34A3"/>
    <w:rsid w:val="00CD38F3"/>
    <w:rsid w:val="00CD3C69"/>
    <w:rsid w:val="00CD4415"/>
    <w:rsid w:val="00CD44DD"/>
    <w:rsid w:val="00CD463C"/>
    <w:rsid w:val="00CD4E0F"/>
    <w:rsid w:val="00CD54E7"/>
    <w:rsid w:val="00CD5BEE"/>
    <w:rsid w:val="00CD693D"/>
    <w:rsid w:val="00CD6B7B"/>
    <w:rsid w:val="00CD7257"/>
    <w:rsid w:val="00CD7310"/>
    <w:rsid w:val="00CD7359"/>
    <w:rsid w:val="00CD7596"/>
    <w:rsid w:val="00CD7768"/>
    <w:rsid w:val="00CD7EC0"/>
    <w:rsid w:val="00CE0EE1"/>
    <w:rsid w:val="00CE1184"/>
    <w:rsid w:val="00CE15E0"/>
    <w:rsid w:val="00CE1604"/>
    <w:rsid w:val="00CE175E"/>
    <w:rsid w:val="00CE182D"/>
    <w:rsid w:val="00CE195A"/>
    <w:rsid w:val="00CE1A50"/>
    <w:rsid w:val="00CE2A8E"/>
    <w:rsid w:val="00CE38A0"/>
    <w:rsid w:val="00CE39D1"/>
    <w:rsid w:val="00CE4990"/>
    <w:rsid w:val="00CE4F32"/>
    <w:rsid w:val="00CE4FE3"/>
    <w:rsid w:val="00CE5341"/>
    <w:rsid w:val="00CE5367"/>
    <w:rsid w:val="00CE5488"/>
    <w:rsid w:val="00CE59C6"/>
    <w:rsid w:val="00CE5EE5"/>
    <w:rsid w:val="00CE5FF9"/>
    <w:rsid w:val="00CE6025"/>
    <w:rsid w:val="00CE7168"/>
    <w:rsid w:val="00CE720B"/>
    <w:rsid w:val="00CE7892"/>
    <w:rsid w:val="00CE79CA"/>
    <w:rsid w:val="00CE7D4D"/>
    <w:rsid w:val="00CE7DC2"/>
    <w:rsid w:val="00CF03D7"/>
    <w:rsid w:val="00CF03EC"/>
    <w:rsid w:val="00CF0447"/>
    <w:rsid w:val="00CF06C1"/>
    <w:rsid w:val="00CF0A1B"/>
    <w:rsid w:val="00CF1660"/>
    <w:rsid w:val="00CF1848"/>
    <w:rsid w:val="00CF1B72"/>
    <w:rsid w:val="00CF2047"/>
    <w:rsid w:val="00CF2217"/>
    <w:rsid w:val="00CF2398"/>
    <w:rsid w:val="00CF241F"/>
    <w:rsid w:val="00CF26CC"/>
    <w:rsid w:val="00CF2DF6"/>
    <w:rsid w:val="00CF3315"/>
    <w:rsid w:val="00CF33FA"/>
    <w:rsid w:val="00CF35A0"/>
    <w:rsid w:val="00CF4461"/>
    <w:rsid w:val="00CF4776"/>
    <w:rsid w:val="00CF4C76"/>
    <w:rsid w:val="00CF4D76"/>
    <w:rsid w:val="00CF531C"/>
    <w:rsid w:val="00CF5CB1"/>
    <w:rsid w:val="00CF5EDE"/>
    <w:rsid w:val="00CF636D"/>
    <w:rsid w:val="00CF63A6"/>
    <w:rsid w:val="00CF645C"/>
    <w:rsid w:val="00CF6490"/>
    <w:rsid w:val="00CF67CD"/>
    <w:rsid w:val="00CF6ADC"/>
    <w:rsid w:val="00CF6F46"/>
    <w:rsid w:val="00CF7BB4"/>
    <w:rsid w:val="00CF7DB1"/>
    <w:rsid w:val="00CF7E71"/>
    <w:rsid w:val="00D000E2"/>
    <w:rsid w:val="00D0029E"/>
    <w:rsid w:val="00D00FC4"/>
    <w:rsid w:val="00D01024"/>
    <w:rsid w:val="00D0137C"/>
    <w:rsid w:val="00D01678"/>
    <w:rsid w:val="00D01974"/>
    <w:rsid w:val="00D01BD4"/>
    <w:rsid w:val="00D01C09"/>
    <w:rsid w:val="00D01C9C"/>
    <w:rsid w:val="00D01CDE"/>
    <w:rsid w:val="00D01F04"/>
    <w:rsid w:val="00D02682"/>
    <w:rsid w:val="00D02C87"/>
    <w:rsid w:val="00D036C8"/>
    <w:rsid w:val="00D03FAA"/>
    <w:rsid w:val="00D0419E"/>
    <w:rsid w:val="00D04AAF"/>
    <w:rsid w:val="00D04CE4"/>
    <w:rsid w:val="00D04EE0"/>
    <w:rsid w:val="00D050FB"/>
    <w:rsid w:val="00D05696"/>
    <w:rsid w:val="00D05DAC"/>
    <w:rsid w:val="00D05E90"/>
    <w:rsid w:val="00D05FB5"/>
    <w:rsid w:val="00D06139"/>
    <w:rsid w:val="00D06415"/>
    <w:rsid w:val="00D065A6"/>
    <w:rsid w:val="00D06AC0"/>
    <w:rsid w:val="00D07288"/>
    <w:rsid w:val="00D07752"/>
    <w:rsid w:val="00D089E2"/>
    <w:rsid w:val="00D1072C"/>
    <w:rsid w:val="00D1084B"/>
    <w:rsid w:val="00D10929"/>
    <w:rsid w:val="00D109C3"/>
    <w:rsid w:val="00D1116D"/>
    <w:rsid w:val="00D117CE"/>
    <w:rsid w:val="00D118C8"/>
    <w:rsid w:val="00D12010"/>
    <w:rsid w:val="00D12044"/>
    <w:rsid w:val="00D120C4"/>
    <w:rsid w:val="00D12177"/>
    <w:rsid w:val="00D12A86"/>
    <w:rsid w:val="00D12EB7"/>
    <w:rsid w:val="00D1322F"/>
    <w:rsid w:val="00D13276"/>
    <w:rsid w:val="00D14156"/>
    <w:rsid w:val="00D14225"/>
    <w:rsid w:val="00D144FB"/>
    <w:rsid w:val="00D1472E"/>
    <w:rsid w:val="00D14C17"/>
    <w:rsid w:val="00D150E3"/>
    <w:rsid w:val="00D154D7"/>
    <w:rsid w:val="00D159E8"/>
    <w:rsid w:val="00D161FB"/>
    <w:rsid w:val="00D16401"/>
    <w:rsid w:val="00D16978"/>
    <w:rsid w:val="00D17346"/>
    <w:rsid w:val="00D177F4"/>
    <w:rsid w:val="00D1797B"/>
    <w:rsid w:val="00D17A63"/>
    <w:rsid w:val="00D17D2D"/>
    <w:rsid w:val="00D17E40"/>
    <w:rsid w:val="00D17FE1"/>
    <w:rsid w:val="00D2045E"/>
    <w:rsid w:val="00D20743"/>
    <w:rsid w:val="00D212C8"/>
    <w:rsid w:val="00D214D5"/>
    <w:rsid w:val="00D2153F"/>
    <w:rsid w:val="00D215C7"/>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FDD"/>
    <w:rsid w:val="00D260DE"/>
    <w:rsid w:val="00D274BF"/>
    <w:rsid w:val="00D27A82"/>
    <w:rsid w:val="00D27C14"/>
    <w:rsid w:val="00D27F24"/>
    <w:rsid w:val="00D300F9"/>
    <w:rsid w:val="00D3095B"/>
    <w:rsid w:val="00D30AB8"/>
    <w:rsid w:val="00D30B10"/>
    <w:rsid w:val="00D31307"/>
    <w:rsid w:val="00D3142C"/>
    <w:rsid w:val="00D31553"/>
    <w:rsid w:val="00D32286"/>
    <w:rsid w:val="00D322B2"/>
    <w:rsid w:val="00D32514"/>
    <w:rsid w:val="00D326E2"/>
    <w:rsid w:val="00D32CCA"/>
    <w:rsid w:val="00D32E9A"/>
    <w:rsid w:val="00D33687"/>
    <w:rsid w:val="00D33EDE"/>
    <w:rsid w:val="00D33EFC"/>
    <w:rsid w:val="00D3413D"/>
    <w:rsid w:val="00D34321"/>
    <w:rsid w:val="00D34894"/>
    <w:rsid w:val="00D35031"/>
    <w:rsid w:val="00D35C0D"/>
    <w:rsid w:val="00D35CF4"/>
    <w:rsid w:val="00D360D9"/>
    <w:rsid w:val="00D366AE"/>
    <w:rsid w:val="00D3696B"/>
    <w:rsid w:val="00D36A3A"/>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EF"/>
    <w:rsid w:val="00D42388"/>
    <w:rsid w:val="00D42510"/>
    <w:rsid w:val="00D42551"/>
    <w:rsid w:val="00D4312F"/>
    <w:rsid w:val="00D4314A"/>
    <w:rsid w:val="00D43A43"/>
    <w:rsid w:val="00D43B47"/>
    <w:rsid w:val="00D44765"/>
    <w:rsid w:val="00D44815"/>
    <w:rsid w:val="00D45261"/>
    <w:rsid w:val="00D45423"/>
    <w:rsid w:val="00D45903"/>
    <w:rsid w:val="00D45AFC"/>
    <w:rsid w:val="00D45CDD"/>
    <w:rsid w:val="00D46316"/>
    <w:rsid w:val="00D4658B"/>
    <w:rsid w:val="00D467A0"/>
    <w:rsid w:val="00D46D40"/>
    <w:rsid w:val="00D47221"/>
    <w:rsid w:val="00D47925"/>
    <w:rsid w:val="00D47C6D"/>
    <w:rsid w:val="00D504E7"/>
    <w:rsid w:val="00D50652"/>
    <w:rsid w:val="00D50A25"/>
    <w:rsid w:val="00D50D25"/>
    <w:rsid w:val="00D50F71"/>
    <w:rsid w:val="00D50FB7"/>
    <w:rsid w:val="00D510F0"/>
    <w:rsid w:val="00D512C9"/>
    <w:rsid w:val="00D51DE7"/>
    <w:rsid w:val="00D526FD"/>
    <w:rsid w:val="00D5282B"/>
    <w:rsid w:val="00D53846"/>
    <w:rsid w:val="00D539E2"/>
    <w:rsid w:val="00D549B9"/>
    <w:rsid w:val="00D55C53"/>
    <w:rsid w:val="00D55EA5"/>
    <w:rsid w:val="00D55F24"/>
    <w:rsid w:val="00D5649F"/>
    <w:rsid w:val="00D56651"/>
    <w:rsid w:val="00D566D8"/>
    <w:rsid w:val="00D567EB"/>
    <w:rsid w:val="00D56996"/>
    <w:rsid w:val="00D56AA6"/>
    <w:rsid w:val="00D57199"/>
    <w:rsid w:val="00D57BD4"/>
    <w:rsid w:val="00D57C06"/>
    <w:rsid w:val="00D57D47"/>
    <w:rsid w:val="00D5F44C"/>
    <w:rsid w:val="00D6027A"/>
    <w:rsid w:val="00D6035C"/>
    <w:rsid w:val="00D609A3"/>
    <w:rsid w:val="00D60C2C"/>
    <w:rsid w:val="00D60E86"/>
    <w:rsid w:val="00D61141"/>
    <w:rsid w:val="00D61CEE"/>
    <w:rsid w:val="00D61DB9"/>
    <w:rsid w:val="00D61EEA"/>
    <w:rsid w:val="00D61F17"/>
    <w:rsid w:val="00D62390"/>
    <w:rsid w:val="00D62953"/>
    <w:rsid w:val="00D63B8D"/>
    <w:rsid w:val="00D63D19"/>
    <w:rsid w:val="00D63E9C"/>
    <w:rsid w:val="00D63EFF"/>
    <w:rsid w:val="00D64069"/>
    <w:rsid w:val="00D640BF"/>
    <w:rsid w:val="00D6424F"/>
    <w:rsid w:val="00D643FA"/>
    <w:rsid w:val="00D64658"/>
    <w:rsid w:val="00D647BF"/>
    <w:rsid w:val="00D64E6D"/>
    <w:rsid w:val="00D64F67"/>
    <w:rsid w:val="00D652F2"/>
    <w:rsid w:val="00D65DF6"/>
    <w:rsid w:val="00D660F8"/>
    <w:rsid w:val="00D666B4"/>
    <w:rsid w:val="00D6695C"/>
    <w:rsid w:val="00D67F34"/>
    <w:rsid w:val="00D70062"/>
    <w:rsid w:val="00D709AD"/>
    <w:rsid w:val="00D70A04"/>
    <w:rsid w:val="00D714BB"/>
    <w:rsid w:val="00D71AD0"/>
    <w:rsid w:val="00D720D9"/>
    <w:rsid w:val="00D72929"/>
    <w:rsid w:val="00D7303B"/>
    <w:rsid w:val="00D73153"/>
    <w:rsid w:val="00D73AAF"/>
    <w:rsid w:val="00D74432"/>
    <w:rsid w:val="00D74649"/>
    <w:rsid w:val="00D7526C"/>
    <w:rsid w:val="00D753AC"/>
    <w:rsid w:val="00D75CC0"/>
    <w:rsid w:val="00D76306"/>
    <w:rsid w:val="00D76A18"/>
    <w:rsid w:val="00D76D7B"/>
    <w:rsid w:val="00D76FEC"/>
    <w:rsid w:val="00D77A3D"/>
    <w:rsid w:val="00D77A95"/>
    <w:rsid w:val="00D77B77"/>
    <w:rsid w:val="00D77C92"/>
    <w:rsid w:val="00D77ED4"/>
    <w:rsid w:val="00D77EF3"/>
    <w:rsid w:val="00D77F11"/>
    <w:rsid w:val="00D80849"/>
    <w:rsid w:val="00D80E45"/>
    <w:rsid w:val="00D81147"/>
    <w:rsid w:val="00D818CB"/>
    <w:rsid w:val="00D81AD6"/>
    <w:rsid w:val="00D81AE9"/>
    <w:rsid w:val="00D81E3C"/>
    <w:rsid w:val="00D82397"/>
    <w:rsid w:val="00D82E8F"/>
    <w:rsid w:val="00D8348D"/>
    <w:rsid w:val="00D8393D"/>
    <w:rsid w:val="00D8428E"/>
    <w:rsid w:val="00D846F6"/>
    <w:rsid w:val="00D848EA"/>
    <w:rsid w:val="00D84C03"/>
    <w:rsid w:val="00D84CFC"/>
    <w:rsid w:val="00D84DA6"/>
    <w:rsid w:val="00D84E94"/>
    <w:rsid w:val="00D85054"/>
    <w:rsid w:val="00D85776"/>
    <w:rsid w:val="00D8577C"/>
    <w:rsid w:val="00D8586C"/>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6A2"/>
    <w:rsid w:val="00D91ECF"/>
    <w:rsid w:val="00D92305"/>
    <w:rsid w:val="00D94724"/>
    <w:rsid w:val="00D9475B"/>
    <w:rsid w:val="00D94E45"/>
    <w:rsid w:val="00D94E6C"/>
    <w:rsid w:val="00D95A43"/>
    <w:rsid w:val="00D96217"/>
    <w:rsid w:val="00D9626B"/>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19F"/>
    <w:rsid w:val="00DA234C"/>
    <w:rsid w:val="00DA254A"/>
    <w:rsid w:val="00DA25A6"/>
    <w:rsid w:val="00DA2920"/>
    <w:rsid w:val="00DA29D3"/>
    <w:rsid w:val="00DA2BAF"/>
    <w:rsid w:val="00DA2C04"/>
    <w:rsid w:val="00DA35CF"/>
    <w:rsid w:val="00DA508E"/>
    <w:rsid w:val="00DA54B0"/>
    <w:rsid w:val="00DA5845"/>
    <w:rsid w:val="00DA6448"/>
    <w:rsid w:val="00DA6C5C"/>
    <w:rsid w:val="00DA6D97"/>
    <w:rsid w:val="00DA6F51"/>
    <w:rsid w:val="00DA71F4"/>
    <w:rsid w:val="00DA7427"/>
    <w:rsid w:val="00DA7DAC"/>
    <w:rsid w:val="00DB0306"/>
    <w:rsid w:val="00DB0610"/>
    <w:rsid w:val="00DB0742"/>
    <w:rsid w:val="00DB0AE5"/>
    <w:rsid w:val="00DB0B63"/>
    <w:rsid w:val="00DB0E05"/>
    <w:rsid w:val="00DB0E4B"/>
    <w:rsid w:val="00DB166C"/>
    <w:rsid w:val="00DB1839"/>
    <w:rsid w:val="00DB1DCF"/>
    <w:rsid w:val="00DB21AF"/>
    <w:rsid w:val="00DB2522"/>
    <w:rsid w:val="00DB2898"/>
    <w:rsid w:val="00DB2A8C"/>
    <w:rsid w:val="00DB2BA5"/>
    <w:rsid w:val="00DB2C47"/>
    <w:rsid w:val="00DB2DE9"/>
    <w:rsid w:val="00DB4893"/>
    <w:rsid w:val="00DB56E2"/>
    <w:rsid w:val="00DB5732"/>
    <w:rsid w:val="00DB5A85"/>
    <w:rsid w:val="00DB611F"/>
    <w:rsid w:val="00DB6125"/>
    <w:rsid w:val="00DB63C4"/>
    <w:rsid w:val="00DB6473"/>
    <w:rsid w:val="00DB657F"/>
    <w:rsid w:val="00DB6F60"/>
    <w:rsid w:val="00DB710F"/>
    <w:rsid w:val="00DB7190"/>
    <w:rsid w:val="00DB726A"/>
    <w:rsid w:val="00DB7345"/>
    <w:rsid w:val="00DB7761"/>
    <w:rsid w:val="00DB789C"/>
    <w:rsid w:val="00DB7B8F"/>
    <w:rsid w:val="00DB7C6D"/>
    <w:rsid w:val="00DB7DED"/>
    <w:rsid w:val="00DB7FB1"/>
    <w:rsid w:val="00DC0903"/>
    <w:rsid w:val="00DC0D42"/>
    <w:rsid w:val="00DC112A"/>
    <w:rsid w:val="00DC1D6F"/>
    <w:rsid w:val="00DC20CE"/>
    <w:rsid w:val="00DC244C"/>
    <w:rsid w:val="00DC2C55"/>
    <w:rsid w:val="00DC2D8E"/>
    <w:rsid w:val="00DC3315"/>
    <w:rsid w:val="00DC3859"/>
    <w:rsid w:val="00DC3B4B"/>
    <w:rsid w:val="00DC3DA3"/>
    <w:rsid w:val="00DC3F5B"/>
    <w:rsid w:val="00DC498D"/>
    <w:rsid w:val="00DC4BA0"/>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365B"/>
    <w:rsid w:val="00DD3BB3"/>
    <w:rsid w:val="00DD404B"/>
    <w:rsid w:val="00DD408D"/>
    <w:rsid w:val="00DD40D5"/>
    <w:rsid w:val="00DD41FD"/>
    <w:rsid w:val="00DD49D8"/>
    <w:rsid w:val="00DD49FD"/>
    <w:rsid w:val="00DD55D9"/>
    <w:rsid w:val="00DD5760"/>
    <w:rsid w:val="00DD5B11"/>
    <w:rsid w:val="00DD5C52"/>
    <w:rsid w:val="00DD6FFE"/>
    <w:rsid w:val="00DD795C"/>
    <w:rsid w:val="00DD7AA5"/>
    <w:rsid w:val="00DE0031"/>
    <w:rsid w:val="00DE06DF"/>
    <w:rsid w:val="00DE0BE2"/>
    <w:rsid w:val="00DE0E5E"/>
    <w:rsid w:val="00DE12F6"/>
    <w:rsid w:val="00DE1446"/>
    <w:rsid w:val="00DE15FA"/>
    <w:rsid w:val="00DE239E"/>
    <w:rsid w:val="00DE2A3A"/>
    <w:rsid w:val="00DE2C8F"/>
    <w:rsid w:val="00DE3271"/>
    <w:rsid w:val="00DE3576"/>
    <w:rsid w:val="00DE37DE"/>
    <w:rsid w:val="00DE3835"/>
    <w:rsid w:val="00DE444C"/>
    <w:rsid w:val="00DE46D7"/>
    <w:rsid w:val="00DE4841"/>
    <w:rsid w:val="00DE4A76"/>
    <w:rsid w:val="00DE517E"/>
    <w:rsid w:val="00DE55C2"/>
    <w:rsid w:val="00DE632C"/>
    <w:rsid w:val="00DE7022"/>
    <w:rsid w:val="00DE766B"/>
    <w:rsid w:val="00DE78EC"/>
    <w:rsid w:val="00DE79E5"/>
    <w:rsid w:val="00DE7A28"/>
    <w:rsid w:val="00DE9806"/>
    <w:rsid w:val="00DF017E"/>
    <w:rsid w:val="00DF08A2"/>
    <w:rsid w:val="00DF1052"/>
    <w:rsid w:val="00DF13D9"/>
    <w:rsid w:val="00DF1EDD"/>
    <w:rsid w:val="00DF223B"/>
    <w:rsid w:val="00DF28AE"/>
    <w:rsid w:val="00DF2C46"/>
    <w:rsid w:val="00DF2DCA"/>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7238"/>
    <w:rsid w:val="00DF756D"/>
    <w:rsid w:val="00DF7927"/>
    <w:rsid w:val="00DF79B0"/>
    <w:rsid w:val="00DF7E82"/>
    <w:rsid w:val="00E00E5F"/>
    <w:rsid w:val="00E01C8F"/>
    <w:rsid w:val="00E01D0B"/>
    <w:rsid w:val="00E02059"/>
    <w:rsid w:val="00E021B5"/>
    <w:rsid w:val="00E02426"/>
    <w:rsid w:val="00E0263D"/>
    <w:rsid w:val="00E02B37"/>
    <w:rsid w:val="00E02CD2"/>
    <w:rsid w:val="00E02FBC"/>
    <w:rsid w:val="00E036B0"/>
    <w:rsid w:val="00E03758"/>
    <w:rsid w:val="00E0395F"/>
    <w:rsid w:val="00E041FB"/>
    <w:rsid w:val="00E042E4"/>
    <w:rsid w:val="00E04753"/>
    <w:rsid w:val="00E05755"/>
    <w:rsid w:val="00E05978"/>
    <w:rsid w:val="00E06013"/>
    <w:rsid w:val="00E0694B"/>
    <w:rsid w:val="00E06A75"/>
    <w:rsid w:val="00E06CA0"/>
    <w:rsid w:val="00E0703A"/>
    <w:rsid w:val="00E070B1"/>
    <w:rsid w:val="00E07646"/>
    <w:rsid w:val="00E0784A"/>
    <w:rsid w:val="00E1011C"/>
    <w:rsid w:val="00E104D7"/>
    <w:rsid w:val="00E10549"/>
    <w:rsid w:val="00E10F03"/>
    <w:rsid w:val="00E110E6"/>
    <w:rsid w:val="00E111A7"/>
    <w:rsid w:val="00E1127D"/>
    <w:rsid w:val="00E112FA"/>
    <w:rsid w:val="00E113AB"/>
    <w:rsid w:val="00E114B6"/>
    <w:rsid w:val="00E11A37"/>
    <w:rsid w:val="00E11BE9"/>
    <w:rsid w:val="00E11DAF"/>
    <w:rsid w:val="00E12049"/>
    <w:rsid w:val="00E1212A"/>
    <w:rsid w:val="00E12500"/>
    <w:rsid w:val="00E1394D"/>
    <w:rsid w:val="00E13B30"/>
    <w:rsid w:val="00E14127"/>
    <w:rsid w:val="00E142F7"/>
    <w:rsid w:val="00E1432E"/>
    <w:rsid w:val="00E14455"/>
    <w:rsid w:val="00E146C6"/>
    <w:rsid w:val="00E1495B"/>
    <w:rsid w:val="00E14FC4"/>
    <w:rsid w:val="00E1502E"/>
    <w:rsid w:val="00E1511A"/>
    <w:rsid w:val="00E15336"/>
    <w:rsid w:val="00E1603C"/>
    <w:rsid w:val="00E1698E"/>
    <w:rsid w:val="00E16A5D"/>
    <w:rsid w:val="00E16B90"/>
    <w:rsid w:val="00E174CA"/>
    <w:rsid w:val="00E17CB7"/>
    <w:rsid w:val="00E17FA4"/>
    <w:rsid w:val="00E2020E"/>
    <w:rsid w:val="00E20472"/>
    <w:rsid w:val="00E2049A"/>
    <w:rsid w:val="00E2100E"/>
    <w:rsid w:val="00E2136E"/>
    <w:rsid w:val="00E21521"/>
    <w:rsid w:val="00E2195E"/>
    <w:rsid w:val="00E220D9"/>
    <w:rsid w:val="00E2245F"/>
    <w:rsid w:val="00E229FF"/>
    <w:rsid w:val="00E22C1E"/>
    <w:rsid w:val="00E234D1"/>
    <w:rsid w:val="00E23808"/>
    <w:rsid w:val="00E23AE6"/>
    <w:rsid w:val="00E23D9C"/>
    <w:rsid w:val="00E23DED"/>
    <w:rsid w:val="00E23E74"/>
    <w:rsid w:val="00E23EA7"/>
    <w:rsid w:val="00E23F54"/>
    <w:rsid w:val="00E242A8"/>
    <w:rsid w:val="00E246D6"/>
    <w:rsid w:val="00E24B9C"/>
    <w:rsid w:val="00E24D58"/>
    <w:rsid w:val="00E2562C"/>
    <w:rsid w:val="00E2597F"/>
    <w:rsid w:val="00E25D2B"/>
    <w:rsid w:val="00E262CA"/>
    <w:rsid w:val="00E26426"/>
    <w:rsid w:val="00E26637"/>
    <w:rsid w:val="00E26826"/>
    <w:rsid w:val="00E2744A"/>
    <w:rsid w:val="00E278FE"/>
    <w:rsid w:val="00E27AB6"/>
    <w:rsid w:val="00E27EE7"/>
    <w:rsid w:val="00E27FD2"/>
    <w:rsid w:val="00E301E1"/>
    <w:rsid w:val="00E30B7C"/>
    <w:rsid w:val="00E3159C"/>
    <w:rsid w:val="00E320E7"/>
    <w:rsid w:val="00E32240"/>
    <w:rsid w:val="00E3227D"/>
    <w:rsid w:val="00E329D7"/>
    <w:rsid w:val="00E33232"/>
    <w:rsid w:val="00E334DA"/>
    <w:rsid w:val="00E33F16"/>
    <w:rsid w:val="00E34629"/>
    <w:rsid w:val="00E34D2F"/>
    <w:rsid w:val="00E351A7"/>
    <w:rsid w:val="00E3523A"/>
    <w:rsid w:val="00E3526D"/>
    <w:rsid w:val="00E355C0"/>
    <w:rsid w:val="00E355DB"/>
    <w:rsid w:val="00E3565F"/>
    <w:rsid w:val="00E3571C"/>
    <w:rsid w:val="00E35923"/>
    <w:rsid w:val="00E36641"/>
    <w:rsid w:val="00E36B88"/>
    <w:rsid w:val="00E3737B"/>
    <w:rsid w:val="00E3780B"/>
    <w:rsid w:val="00E37854"/>
    <w:rsid w:val="00E37875"/>
    <w:rsid w:val="00E37CB7"/>
    <w:rsid w:val="00E40621"/>
    <w:rsid w:val="00E41020"/>
    <w:rsid w:val="00E41214"/>
    <w:rsid w:val="00E41FFA"/>
    <w:rsid w:val="00E4201B"/>
    <w:rsid w:val="00E4210A"/>
    <w:rsid w:val="00E42560"/>
    <w:rsid w:val="00E42637"/>
    <w:rsid w:val="00E42782"/>
    <w:rsid w:val="00E43058"/>
    <w:rsid w:val="00E43183"/>
    <w:rsid w:val="00E4335A"/>
    <w:rsid w:val="00E4359C"/>
    <w:rsid w:val="00E438A2"/>
    <w:rsid w:val="00E43AD4"/>
    <w:rsid w:val="00E44047"/>
    <w:rsid w:val="00E44549"/>
    <w:rsid w:val="00E44A66"/>
    <w:rsid w:val="00E44FF2"/>
    <w:rsid w:val="00E450E9"/>
    <w:rsid w:val="00E455B8"/>
    <w:rsid w:val="00E45963"/>
    <w:rsid w:val="00E4619A"/>
    <w:rsid w:val="00E46370"/>
    <w:rsid w:val="00E467DD"/>
    <w:rsid w:val="00E468B5"/>
    <w:rsid w:val="00E468B8"/>
    <w:rsid w:val="00E46D47"/>
    <w:rsid w:val="00E46DB9"/>
    <w:rsid w:val="00E46E22"/>
    <w:rsid w:val="00E46FE2"/>
    <w:rsid w:val="00E4733C"/>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2011"/>
    <w:rsid w:val="00E52137"/>
    <w:rsid w:val="00E5223B"/>
    <w:rsid w:val="00E52669"/>
    <w:rsid w:val="00E529C9"/>
    <w:rsid w:val="00E52FCD"/>
    <w:rsid w:val="00E53A06"/>
    <w:rsid w:val="00E53A69"/>
    <w:rsid w:val="00E53E46"/>
    <w:rsid w:val="00E540AF"/>
    <w:rsid w:val="00E546E8"/>
    <w:rsid w:val="00E54A94"/>
    <w:rsid w:val="00E55947"/>
    <w:rsid w:val="00E55AE6"/>
    <w:rsid w:val="00E55CEC"/>
    <w:rsid w:val="00E55D70"/>
    <w:rsid w:val="00E5655C"/>
    <w:rsid w:val="00E56578"/>
    <w:rsid w:val="00E56A69"/>
    <w:rsid w:val="00E5761C"/>
    <w:rsid w:val="00E57743"/>
    <w:rsid w:val="00E5789F"/>
    <w:rsid w:val="00E5794C"/>
    <w:rsid w:val="00E57A00"/>
    <w:rsid w:val="00E57A94"/>
    <w:rsid w:val="00E57D5F"/>
    <w:rsid w:val="00E57DFA"/>
    <w:rsid w:val="00E60545"/>
    <w:rsid w:val="00E60A57"/>
    <w:rsid w:val="00E60E35"/>
    <w:rsid w:val="00E61032"/>
    <w:rsid w:val="00E6164E"/>
    <w:rsid w:val="00E61F6F"/>
    <w:rsid w:val="00E621F4"/>
    <w:rsid w:val="00E6234F"/>
    <w:rsid w:val="00E6258B"/>
    <w:rsid w:val="00E62C46"/>
    <w:rsid w:val="00E63024"/>
    <w:rsid w:val="00E6322B"/>
    <w:rsid w:val="00E642BA"/>
    <w:rsid w:val="00E643B5"/>
    <w:rsid w:val="00E645CD"/>
    <w:rsid w:val="00E646D8"/>
    <w:rsid w:val="00E648CC"/>
    <w:rsid w:val="00E64BF7"/>
    <w:rsid w:val="00E64CFB"/>
    <w:rsid w:val="00E64F4C"/>
    <w:rsid w:val="00E652ED"/>
    <w:rsid w:val="00E6550B"/>
    <w:rsid w:val="00E657DF"/>
    <w:rsid w:val="00E65A45"/>
    <w:rsid w:val="00E65E16"/>
    <w:rsid w:val="00E65ECC"/>
    <w:rsid w:val="00E66037"/>
    <w:rsid w:val="00E6606A"/>
    <w:rsid w:val="00E660AB"/>
    <w:rsid w:val="00E66235"/>
    <w:rsid w:val="00E669A7"/>
    <w:rsid w:val="00E66C36"/>
    <w:rsid w:val="00E677D8"/>
    <w:rsid w:val="00E678DE"/>
    <w:rsid w:val="00E67C16"/>
    <w:rsid w:val="00E67D8D"/>
    <w:rsid w:val="00E67E8E"/>
    <w:rsid w:val="00E696DA"/>
    <w:rsid w:val="00E70165"/>
    <w:rsid w:val="00E70428"/>
    <w:rsid w:val="00E7042C"/>
    <w:rsid w:val="00E70809"/>
    <w:rsid w:val="00E70F00"/>
    <w:rsid w:val="00E71568"/>
    <w:rsid w:val="00E716FD"/>
    <w:rsid w:val="00E7248D"/>
    <w:rsid w:val="00E72840"/>
    <w:rsid w:val="00E72F13"/>
    <w:rsid w:val="00E7307E"/>
    <w:rsid w:val="00E739F6"/>
    <w:rsid w:val="00E73B5A"/>
    <w:rsid w:val="00E73C20"/>
    <w:rsid w:val="00E73E4A"/>
    <w:rsid w:val="00E73E8E"/>
    <w:rsid w:val="00E73FE2"/>
    <w:rsid w:val="00E74319"/>
    <w:rsid w:val="00E743C5"/>
    <w:rsid w:val="00E744A6"/>
    <w:rsid w:val="00E74996"/>
    <w:rsid w:val="00E753C3"/>
    <w:rsid w:val="00E7568E"/>
    <w:rsid w:val="00E7578D"/>
    <w:rsid w:val="00E763F0"/>
    <w:rsid w:val="00E764FE"/>
    <w:rsid w:val="00E76DA9"/>
    <w:rsid w:val="00E7711C"/>
    <w:rsid w:val="00E77CB0"/>
    <w:rsid w:val="00E77F47"/>
    <w:rsid w:val="00E77F88"/>
    <w:rsid w:val="00E800CB"/>
    <w:rsid w:val="00E800E8"/>
    <w:rsid w:val="00E80881"/>
    <w:rsid w:val="00E80D07"/>
    <w:rsid w:val="00E80FF9"/>
    <w:rsid w:val="00E81402"/>
    <w:rsid w:val="00E81594"/>
    <w:rsid w:val="00E81A41"/>
    <w:rsid w:val="00E821DF"/>
    <w:rsid w:val="00E82270"/>
    <w:rsid w:val="00E82602"/>
    <w:rsid w:val="00E8262A"/>
    <w:rsid w:val="00E82723"/>
    <w:rsid w:val="00E830E6"/>
    <w:rsid w:val="00E83C24"/>
    <w:rsid w:val="00E83EA1"/>
    <w:rsid w:val="00E8447B"/>
    <w:rsid w:val="00E84C8E"/>
    <w:rsid w:val="00E84EC3"/>
    <w:rsid w:val="00E85220"/>
    <w:rsid w:val="00E85E57"/>
    <w:rsid w:val="00E85FB6"/>
    <w:rsid w:val="00E863F7"/>
    <w:rsid w:val="00E86596"/>
    <w:rsid w:val="00E86BA3"/>
    <w:rsid w:val="00E8736A"/>
    <w:rsid w:val="00E87393"/>
    <w:rsid w:val="00E878AD"/>
    <w:rsid w:val="00E8792B"/>
    <w:rsid w:val="00E879A4"/>
    <w:rsid w:val="00E87AD2"/>
    <w:rsid w:val="00E87B42"/>
    <w:rsid w:val="00E87F78"/>
    <w:rsid w:val="00E87FA0"/>
    <w:rsid w:val="00E900CA"/>
    <w:rsid w:val="00E902C1"/>
    <w:rsid w:val="00E90654"/>
    <w:rsid w:val="00E9071A"/>
    <w:rsid w:val="00E908D1"/>
    <w:rsid w:val="00E90BBB"/>
    <w:rsid w:val="00E90BD3"/>
    <w:rsid w:val="00E913D3"/>
    <w:rsid w:val="00E91F36"/>
    <w:rsid w:val="00E92338"/>
    <w:rsid w:val="00E92B69"/>
    <w:rsid w:val="00E92B7B"/>
    <w:rsid w:val="00E92DF9"/>
    <w:rsid w:val="00E9318D"/>
    <w:rsid w:val="00E93224"/>
    <w:rsid w:val="00E9354D"/>
    <w:rsid w:val="00E93738"/>
    <w:rsid w:val="00E93797"/>
    <w:rsid w:val="00E93E3C"/>
    <w:rsid w:val="00E94C89"/>
    <w:rsid w:val="00E9507D"/>
    <w:rsid w:val="00E95D6F"/>
    <w:rsid w:val="00E9652F"/>
    <w:rsid w:val="00E96F25"/>
    <w:rsid w:val="00E9706C"/>
    <w:rsid w:val="00E970FE"/>
    <w:rsid w:val="00E9713F"/>
    <w:rsid w:val="00E9733C"/>
    <w:rsid w:val="00E97E4A"/>
    <w:rsid w:val="00EA08F6"/>
    <w:rsid w:val="00EA0B53"/>
    <w:rsid w:val="00EA19A8"/>
    <w:rsid w:val="00EA2044"/>
    <w:rsid w:val="00EA204E"/>
    <w:rsid w:val="00EA2101"/>
    <w:rsid w:val="00EA2A47"/>
    <w:rsid w:val="00EA3214"/>
    <w:rsid w:val="00EA3323"/>
    <w:rsid w:val="00EA3750"/>
    <w:rsid w:val="00EA3ABC"/>
    <w:rsid w:val="00EA3DB6"/>
    <w:rsid w:val="00EA40B0"/>
    <w:rsid w:val="00EA424F"/>
    <w:rsid w:val="00EA4761"/>
    <w:rsid w:val="00EA4E41"/>
    <w:rsid w:val="00EA4E5B"/>
    <w:rsid w:val="00EA58BF"/>
    <w:rsid w:val="00EA59FC"/>
    <w:rsid w:val="00EA5BA9"/>
    <w:rsid w:val="00EA6227"/>
    <w:rsid w:val="00EA6B5E"/>
    <w:rsid w:val="00EA7300"/>
    <w:rsid w:val="00EA77AB"/>
    <w:rsid w:val="00EA7D5B"/>
    <w:rsid w:val="00EB0046"/>
    <w:rsid w:val="00EB0500"/>
    <w:rsid w:val="00EB0C6D"/>
    <w:rsid w:val="00EB0F4F"/>
    <w:rsid w:val="00EB1763"/>
    <w:rsid w:val="00EB179B"/>
    <w:rsid w:val="00EB1CB0"/>
    <w:rsid w:val="00EB1E8B"/>
    <w:rsid w:val="00EB214A"/>
    <w:rsid w:val="00EB2724"/>
    <w:rsid w:val="00EB281D"/>
    <w:rsid w:val="00EB283F"/>
    <w:rsid w:val="00EB2A34"/>
    <w:rsid w:val="00EB2DF7"/>
    <w:rsid w:val="00EB2F1C"/>
    <w:rsid w:val="00EB304C"/>
    <w:rsid w:val="00EB3073"/>
    <w:rsid w:val="00EB3D6E"/>
    <w:rsid w:val="00EB3E55"/>
    <w:rsid w:val="00EB4C65"/>
    <w:rsid w:val="00EB4EFA"/>
    <w:rsid w:val="00EB558F"/>
    <w:rsid w:val="00EB5A41"/>
    <w:rsid w:val="00EB5C9F"/>
    <w:rsid w:val="00EB62C0"/>
    <w:rsid w:val="00EB63E1"/>
    <w:rsid w:val="00EB6917"/>
    <w:rsid w:val="00EB74F6"/>
    <w:rsid w:val="00EB7C66"/>
    <w:rsid w:val="00EC0601"/>
    <w:rsid w:val="00EC07AE"/>
    <w:rsid w:val="00EC08E7"/>
    <w:rsid w:val="00EC0916"/>
    <w:rsid w:val="00EC0AFA"/>
    <w:rsid w:val="00EC0E44"/>
    <w:rsid w:val="00EC1103"/>
    <w:rsid w:val="00EC175E"/>
    <w:rsid w:val="00EC1E99"/>
    <w:rsid w:val="00EC20AC"/>
    <w:rsid w:val="00EC2320"/>
    <w:rsid w:val="00EC2AB5"/>
    <w:rsid w:val="00EC2FDD"/>
    <w:rsid w:val="00EC4FBC"/>
    <w:rsid w:val="00EC51C3"/>
    <w:rsid w:val="00EC5AA9"/>
    <w:rsid w:val="00EC5BF1"/>
    <w:rsid w:val="00EC64D8"/>
    <w:rsid w:val="00EC6698"/>
    <w:rsid w:val="00EC6709"/>
    <w:rsid w:val="00EC72EE"/>
    <w:rsid w:val="00EC79A4"/>
    <w:rsid w:val="00EC7D82"/>
    <w:rsid w:val="00ED0136"/>
    <w:rsid w:val="00ED03E4"/>
    <w:rsid w:val="00ED085E"/>
    <w:rsid w:val="00ED0F0D"/>
    <w:rsid w:val="00ED1175"/>
    <w:rsid w:val="00ED1320"/>
    <w:rsid w:val="00ED13FE"/>
    <w:rsid w:val="00ED1616"/>
    <w:rsid w:val="00ED1EE2"/>
    <w:rsid w:val="00ED242E"/>
    <w:rsid w:val="00ED2632"/>
    <w:rsid w:val="00ED2F81"/>
    <w:rsid w:val="00ED2F93"/>
    <w:rsid w:val="00ED32CC"/>
    <w:rsid w:val="00ED3592"/>
    <w:rsid w:val="00ED41D5"/>
    <w:rsid w:val="00ED48AC"/>
    <w:rsid w:val="00ED4B4E"/>
    <w:rsid w:val="00ED4E54"/>
    <w:rsid w:val="00ED511C"/>
    <w:rsid w:val="00ED54B1"/>
    <w:rsid w:val="00ED558F"/>
    <w:rsid w:val="00ED609F"/>
    <w:rsid w:val="00ED673E"/>
    <w:rsid w:val="00ED6A53"/>
    <w:rsid w:val="00ED6CBF"/>
    <w:rsid w:val="00ED6F31"/>
    <w:rsid w:val="00ED70C7"/>
    <w:rsid w:val="00ED70F3"/>
    <w:rsid w:val="00ED715E"/>
    <w:rsid w:val="00ED7B55"/>
    <w:rsid w:val="00EE13E9"/>
    <w:rsid w:val="00EE1714"/>
    <w:rsid w:val="00EE1921"/>
    <w:rsid w:val="00EE1F30"/>
    <w:rsid w:val="00EE27C8"/>
    <w:rsid w:val="00EE27D1"/>
    <w:rsid w:val="00EE2C4E"/>
    <w:rsid w:val="00EE2E58"/>
    <w:rsid w:val="00EE2FA7"/>
    <w:rsid w:val="00EE3119"/>
    <w:rsid w:val="00EE327D"/>
    <w:rsid w:val="00EE353D"/>
    <w:rsid w:val="00EE369E"/>
    <w:rsid w:val="00EE3994"/>
    <w:rsid w:val="00EE3D68"/>
    <w:rsid w:val="00EE3E28"/>
    <w:rsid w:val="00EE3EBA"/>
    <w:rsid w:val="00EE3FE3"/>
    <w:rsid w:val="00EE4221"/>
    <w:rsid w:val="00EE4A7C"/>
    <w:rsid w:val="00EE4A9E"/>
    <w:rsid w:val="00EE4CB5"/>
    <w:rsid w:val="00EE4E38"/>
    <w:rsid w:val="00EE52B0"/>
    <w:rsid w:val="00EE5345"/>
    <w:rsid w:val="00EE63BB"/>
    <w:rsid w:val="00EE69B5"/>
    <w:rsid w:val="00EE6A9A"/>
    <w:rsid w:val="00EE6D1A"/>
    <w:rsid w:val="00EE6DBA"/>
    <w:rsid w:val="00EE71F6"/>
    <w:rsid w:val="00EE7A41"/>
    <w:rsid w:val="00EE7A86"/>
    <w:rsid w:val="00EE7DC9"/>
    <w:rsid w:val="00EF03F7"/>
    <w:rsid w:val="00EF0537"/>
    <w:rsid w:val="00EF0555"/>
    <w:rsid w:val="00EF070F"/>
    <w:rsid w:val="00EF10BD"/>
    <w:rsid w:val="00EF11D8"/>
    <w:rsid w:val="00EF13C9"/>
    <w:rsid w:val="00EF1593"/>
    <w:rsid w:val="00EF2C1B"/>
    <w:rsid w:val="00EF2DD8"/>
    <w:rsid w:val="00EF2E03"/>
    <w:rsid w:val="00EF3B31"/>
    <w:rsid w:val="00EF3F00"/>
    <w:rsid w:val="00EF4509"/>
    <w:rsid w:val="00EF47D3"/>
    <w:rsid w:val="00EF5037"/>
    <w:rsid w:val="00EF52E5"/>
    <w:rsid w:val="00EF5B96"/>
    <w:rsid w:val="00EF5FED"/>
    <w:rsid w:val="00EF66E5"/>
    <w:rsid w:val="00EF7713"/>
    <w:rsid w:val="00EF98B1"/>
    <w:rsid w:val="00F001AF"/>
    <w:rsid w:val="00F0050E"/>
    <w:rsid w:val="00F00B07"/>
    <w:rsid w:val="00F00D11"/>
    <w:rsid w:val="00F00D45"/>
    <w:rsid w:val="00F01B2E"/>
    <w:rsid w:val="00F01D8C"/>
    <w:rsid w:val="00F02269"/>
    <w:rsid w:val="00F02326"/>
    <w:rsid w:val="00F02C0F"/>
    <w:rsid w:val="00F02C48"/>
    <w:rsid w:val="00F02FAC"/>
    <w:rsid w:val="00F02FBB"/>
    <w:rsid w:val="00F03134"/>
    <w:rsid w:val="00F0376A"/>
    <w:rsid w:val="00F03AE5"/>
    <w:rsid w:val="00F03D84"/>
    <w:rsid w:val="00F04546"/>
    <w:rsid w:val="00F04DDE"/>
    <w:rsid w:val="00F04E00"/>
    <w:rsid w:val="00F04EE4"/>
    <w:rsid w:val="00F04F7B"/>
    <w:rsid w:val="00F05006"/>
    <w:rsid w:val="00F0559A"/>
    <w:rsid w:val="00F05738"/>
    <w:rsid w:val="00F0599C"/>
    <w:rsid w:val="00F05C9C"/>
    <w:rsid w:val="00F06561"/>
    <w:rsid w:val="00F069E1"/>
    <w:rsid w:val="00F07349"/>
    <w:rsid w:val="00F0760D"/>
    <w:rsid w:val="00F07B17"/>
    <w:rsid w:val="00F07F0F"/>
    <w:rsid w:val="00F101BC"/>
    <w:rsid w:val="00F104EE"/>
    <w:rsid w:val="00F10623"/>
    <w:rsid w:val="00F10AD3"/>
    <w:rsid w:val="00F10BBB"/>
    <w:rsid w:val="00F1233E"/>
    <w:rsid w:val="00F1239F"/>
    <w:rsid w:val="00F12B51"/>
    <w:rsid w:val="00F135D3"/>
    <w:rsid w:val="00F13680"/>
    <w:rsid w:val="00F13748"/>
    <w:rsid w:val="00F13BBA"/>
    <w:rsid w:val="00F13EAB"/>
    <w:rsid w:val="00F1406C"/>
    <w:rsid w:val="00F14234"/>
    <w:rsid w:val="00F142BB"/>
    <w:rsid w:val="00F14903"/>
    <w:rsid w:val="00F14E02"/>
    <w:rsid w:val="00F153B0"/>
    <w:rsid w:val="00F158BC"/>
    <w:rsid w:val="00F15F46"/>
    <w:rsid w:val="00F16372"/>
    <w:rsid w:val="00F16889"/>
    <w:rsid w:val="00F16C61"/>
    <w:rsid w:val="00F16EC8"/>
    <w:rsid w:val="00F16F55"/>
    <w:rsid w:val="00F16F9A"/>
    <w:rsid w:val="00F1793D"/>
    <w:rsid w:val="00F17CFF"/>
    <w:rsid w:val="00F2045D"/>
    <w:rsid w:val="00F205D0"/>
    <w:rsid w:val="00F20CA0"/>
    <w:rsid w:val="00F20CAA"/>
    <w:rsid w:val="00F21231"/>
    <w:rsid w:val="00F2135D"/>
    <w:rsid w:val="00F21600"/>
    <w:rsid w:val="00F218A3"/>
    <w:rsid w:val="00F22124"/>
    <w:rsid w:val="00F2270F"/>
    <w:rsid w:val="00F22C4C"/>
    <w:rsid w:val="00F233CD"/>
    <w:rsid w:val="00F23608"/>
    <w:rsid w:val="00F236C4"/>
    <w:rsid w:val="00F23876"/>
    <w:rsid w:val="00F239B7"/>
    <w:rsid w:val="00F239E5"/>
    <w:rsid w:val="00F23B56"/>
    <w:rsid w:val="00F23C13"/>
    <w:rsid w:val="00F2484B"/>
    <w:rsid w:val="00F24BFE"/>
    <w:rsid w:val="00F24C98"/>
    <w:rsid w:val="00F24CBB"/>
    <w:rsid w:val="00F24CC5"/>
    <w:rsid w:val="00F24FE7"/>
    <w:rsid w:val="00F25250"/>
    <w:rsid w:val="00F2562C"/>
    <w:rsid w:val="00F257C0"/>
    <w:rsid w:val="00F25913"/>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46A"/>
    <w:rsid w:val="00F319A1"/>
    <w:rsid w:val="00F321EF"/>
    <w:rsid w:val="00F322DE"/>
    <w:rsid w:val="00F3239D"/>
    <w:rsid w:val="00F32701"/>
    <w:rsid w:val="00F3287C"/>
    <w:rsid w:val="00F32953"/>
    <w:rsid w:val="00F32A8E"/>
    <w:rsid w:val="00F32ADA"/>
    <w:rsid w:val="00F32E19"/>
    <w:rsid w:val="00F33171"/>
    <w:rsid w:val="00F332CF"/>
    <w:rsid w:val="00F332F3"/>
    <w:rsid w:val="00F33DC4"/>
    <w:rsid w:val="00F33DF1"/>
    <w:rsid w:val="00F33F3F"/>
    <w:rsid w:val="00F33FEB"/>
    <w:rsid w:val="00F340AF"/>
    <w:rsid w:val="00F340C1"/>
    <w:rsid w:val="00F343CB"/>
    <w:rsid w:val="00F34524"/>
    <w:rsid w:val="00F3453B"/>
    <w:rsid w:val="00F345A6"/>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742"/>
    <w:rsid w:val="00F37D42"/>
    <w:rsid w:val="00F37ED8"/>
    <w:rsid w:val="00F40019"/>
    <w:rsid w:val="00F41486"/>
    <w:rsid w:val="00F4153B"/>
    <w:rsid w:val="00F42322"/>
    <w:rsid w:val="00F42727"/>
    <w:rsid w:val="00F42C63"/>
    <w:rsid w:val="00F42C65"/>
    <w:rsid w:val="00F42DE0"/>
    <w:rsid w:val="00F43287"/>
    <w:rsid w:val="00F43C7C"/>
    <w:rsid w:val="00F43F57"/>
    <w:rsid w:val="00F4404A"/>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2102"/>
    <w:rsid w:val="00F5256D"/>
    <w:rsid w:val="00F528E1"/>
    <w:rsid w:val="00F52E8D"/>
    <w:rsid w:val="00F5306D"/>
    <w:rsid w:val="00F53193"/>
    <w:rsid w:val="00F5357E"/>
    <w:rsid w:val="00F5364E"/>
    <w:rsid w:val="00F53D05"/>
    <w:rsid w:val="00F53EF8"/>
    <w:rsid w:val="00F542A4"/>
    <w:rsid w:val="00F543F1"/>
    <w:rsid w:val="00F54B3E"/>
    <w:rsid w:val="00F553F2"/>
    <w:rsid w:val="00F556C1"/>
    <w:rsid w:val="00F5585F"/>
    <w:rsid w:val="00F55B5F"/>
    <w:rsid w:val="00F55CCC"/>
    <w:rsid w:val="00F5626D"/>
    <w:rsid w:val="00F5655A"/>
    <w:rsid w:val="00F568B3"/>
    <w:rsid w:val="00F569C2"/>
    <w:rsid w:val="00F57072"/>
    <w:rsid w:val="00F571FB"/>
    <w:rsid w:val="00F5799C"/>
    <w:rsid w:val="00F57B7B"/>
    <w:rsid w:val="00F6037F"/>
    <w:rsid w:val="00F60AA5"/>
    <w:rsid w:val="00F60B23"/>
    <w:rsid w:val="00F60D23"/>
    <w:rsid w:val="00F610DD"/>
    <w:rsid w:val="00F6134B"/>
    <w:rsid w:val="00F61564"/>
    <w:rsid w:val="00F61C87"/>
    <w:rsid w:val="00F61FA1"/>
    <w:rsid w:val="00F62031"/>
    <w:rsid w:val="00F621A2"/>
    <w:rsid w:val="00F635E2"/>
    <w:rsid w:val="00F639AD"/>
    <w:rsid w:val="00F641D4"/>
    <w:rsid w:val="00F642C9"/>
    <w:rsid w:val="00F64498"/>
    <w:rsid w:val="00F645DD"/>
    <w:rsid w:val="00F64919"/>
    <w:rsid w:val="00F64AE0"/>
    <w:rsid w:val="00F653E7"/>
    <w:rsid w:val="00F65701"/>
    <w:rsid w:val="00F6579C"/>
    <w:rsid w:val="00F65815"/>
    <w:rsid w:val="00F6586C"/>
    <w:rsid w:val="00F65AF8"/>
    <w:rsid w:val="00F662D2"/>
    <w:rsid w:val="00F66589"/>
    <w:rsid w:val="00F66A1C"/>
    <w:rsid w:val="00F66B63"/>
    <w:rsid w:val="00F66EDD"/>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F2E"/>
    <w:rsid w:val="00F7312E"/>
    <w:rsid w:val="00F731C4"/>
    <w:rsid w:val="00F73B44"/>
    <w:rsid w:val="00F73C15"/>
    <w:rsid w:val="00F74C4F"/>
    <w:rsid w:val="00F75B63"/>
    <w:rsid w:val="00F75C74"/>
    <w:rsid w:val="00F75D51"/>
    <w:rsid w:val="00F761E4"/>
    <w:rsid w:val="00F762E9"/>
    <w:rsid w:val="00F7640A"/>
    <w:rsid w:val="00F7695D"/>
    <w:rsid w:val="00F76C4D"/>
    <w:rsid w:val="00F76E1D"/>
    <w:rsid w:val="00F77604"/>
    <w:rsid w:val="00F77A29"/>
    <w:rsid w:val="00F77F7D"/>
    <w:rsid w:val="00F7AF50"/>
    <w:rsid w:val="00F804F5"/>
    <w:rsid w:val="00F80BFF"/>
    <w:rsid w:val="00F80EA7"/>
    <w:rsid w:val="00F810D8"/>
    <w:rsid w:val="00F8181E"/>
    <w:rsid w:val="00F82156"/>
    <w:rsid w:val="00F8237E"/>
    <w:rsid w:val="00F826B1"/>
    <w:rsid w:val="00F8278B"/>
    <w:rsid w:val="00F828A2"/>
    <w:rsid w:val="00F82CEB"/>
    <w:rsid w:val="00F82F59"/>
    <w:rsid w:val="00F82FE5"/>
    <w:rsid w:val="00F83D2F"/>
    <w:rsid w:val="00F83E54"/>
    <w:rsid w:val="00F845A4"/>
    <w:rsid w:val="00F848CB"/>
    <w:rsid w:val="00F84918"/>
    <w:rsid w:val="00F8566A"/>
    <w:rsid w:val="00F85865"/>
    <w:rsid w:val="00F85DA2"/>
    <w:rsid w:val="00F8631D"/>
    <w:rsid w:val="00F863DF"/>
    <w:rsid w:val="00F87271"/>
    <w:rsid w:val="00F8747E"/>
    <w:rsid w:val="00F8775C"/>
    <w:rsid w:val="00F87A68"/>
    <w:rsid w:val="00F87A82"/>
    <w:rsid w:val="00F87B15"/>
    <w:rsid w:val="00F90412"/>
    <w:rsid w:val="00F90877"/>
    <w:rsid w:val="00F91006"/>
    <w:rsid w:val="00F91322"/>
    <w:rsid w:val="00F918E0"/>
    <w:rsid w:val="00F91988"/>
    <w:rsid w:val="00F91D5F"/>
    <w:rsid w:val="00F93213"/>
    <w:rsid w:val="00F93554"/>
    <w:rsid w:val="00F935BE"/>
    <w:rsid w:val="00F93E14"/>
    <w:rsid w:val="00F9463B"/>
    <w:rsid w:val="00F94774"/>
    <w:rsid w:val="00F94F50"/>
    <w:rsid w:val="00F9533B"/>
    <w:rsid w:val="00F957FE"/>
    <w:rsid w:val="00F95A5E"/>
    <w:rsid w:val="00F95AB3"/>
    <w:rsid w:val="00F95B02"/>
    <w:rsid w:val="00F96120"/>
    <w:rsid w:val="00F9630A"/>
    <w:rsid w:val="00F9669F"/>
    <w:rsid w:val="00F96D7D"/>
    <w:rsid w:val="00F96DFB"/>
    <w:rsid w:val="00F979D4"/>
    <w:rsid w:val="00F97E96"/>
    <w:rsid w:val="00FA0455"/>
    <w:rsid w:val="00FA0739"/>
    <w:rsid w:val="00FA097C"/>
    <w:rsid w:val="00FA0F8B"/>
    <w:rsid w:val="00FA1791"/>
    <w:rsid w:val="00FA2027"/>
    <w:rsid w:val="00FA28F2"/>
    <w:rsid w:val="00FA2B04"/>
    <w:rsid w:val="00FA2E45"/>
    <w:rsid w:val="00FA2F0D"/>
    <w:rsid w:val="00FA2F2C"/>
    <w:rsid w:val="00FA36E6"/>
    <w:rsid w:val="00FA3A60"/>
    <w:rsid w:val="00FA3AC7"/>
    <w:rsid w:val="00FA4084"/>
    <w:rsid w:val="00FA4495"/>
    <w:rsid w:val="00FA4660"/>
    <w:rsid w:val="00FA4C4F"/>
    <w:rsid w:val="00FA4D06"/>
    <w:rsid w:val="00FA4F53"/>
    <w:rsid w:val="00FA5795"/>
    <w:rsid w:val="00FA58AE"/>
    <w:rsid w:val="00FA5B48"/>
    <w:rsid w:val="00FA5C06"/>
    <w:rsid w:val="00FA6270"/>
    <w:rsid w:val="00FA62B2"/>
    <w:rsid w:val="00FA663B"/>
    <w:rsid w:val="00FA681F"/>
    <w:rsid w:val="00FA70BC"/>
    <w:rsid w:val="00FA721C"/>
    <w:rsid w:val="00FA72EE"/>
    <w:rsid w:val="00FA736C"/>
    <w:rsid w:val="00FA7686"/>
    <w:rsid w:val="00FA79BE"/>
    <w:rsid w:val="00FA7B2E"/>
    <w:rsid w:val="00FA7E2E"/>
    <w:rsid w:val="00FAB6AE"/>
    <w:rsid w:val="00FB0044"/>
    <w:rsid w:val="00FB01E6"/>
    <w:rsid w:val="00FB045D"/>
    <w:rsid w:val="00FB09D3"/>
    <w:rsid w:val="00FB0CC6"/>
    <w:rsid w:val="00FB1522"/>
    <w:rsid w:val="00FB1C0B"/>
    <w:rsid w:val="00FB355E"/>
    <w:rsid w:val="00FB394A"/>
    <w:rsid w:val="00FB3D85"/>
    <w:rsid w:val="00FB3E50"/>
    <w:rsid w:val="00FB3FBF"/>
    <w:rsid w:val="00FB48B0"/>
    <w:rsid w:val="00FB4AAF"/>
    <w:rsid w:val="00FB541E"/>
    <w:rsid w:val="00FB5486"/>
    <w:rsid w:val="00FB565F"/>
    <w:rsid w:val="00FB5CCE"/>
    <w:rsid w:val="00FB5D53"/>
    <w:rsid w:val="00FB67E6"/>
    <w:rsid w:val="00FB6B9F"/>
    <w:rsid w:val="00FB6C30"/>
    <w:rsid w:val="00FB6C6C"/>
    <w:rsid w:val="00FB6E0A"/>
    <w:rsid w:val="00FB6E0B"/>
    <w:rsid w:val="00FB723A"/>
    <w:rsid w:val="00FB77A7"/>
    <w:rsid w:val="00FB7C5B"/>
    <w:rsid w:val="00FB7DD0"/>
    <w:rsid w:val="00FC054A"/>
    <w:rsid w:val="00FC1117"/>
    <w:rsid w:val="00FC14A8"/>
    <w:rsid w:val="00FC1638"/>
    <w:rsid w:val="00FC20D0"/>
    <w:rsid w:val="00FC23F7"/>
    <w:rsid w:val="00FC2463"/>
    <w:rsid w:val="00FC26C3"/>
    <w:rsid w:val="00FC2AE4"/>
    <w:rsid w:val="00FC2C54"/>
    <w:rsid w:val="00FC3AEC"/>
    <w:rsid w:val="00FC3E15"/>
    <w:rsid w:val="00FC4063"/>
    <w:rsid w:val="00FC42E5"/>
    <w:rsid w:val="00FC46BB"/>
    <w:rsid w:val="00FC46F9"/>
    <w:rsid w:val="00FC497B"/>
    <w:rsid w:val="00FC4A2A"/>
    <w:rsid w:val="00FC4C53"/>
    <w:rsid w:val="00FC53DB"/>
    <w:rsid w:val="00FC55B9"/>
    <w:rsid w:val="00FC5C85"/>
    <w:rsid w:val="00FC60A4"/>
    <w:rsid w:val="00FC6542"/>
    <w:rsid w:val="00FC6748"/>
    <w:rsid w:val="00FC6752"/>
    <w:rsid w:val="00FC6AA7"/>
    <w:rsid w:val="00FC6BE0"/>
    <w:rsid w:val="00FC7336"/>
    <w:rsid w:val="00FC78E8"/>
    <w:rsid w:val="00FC7976"/>
    <w:rsid w:val="00FC79DA"/>
    <w:rsid w:val="00FD0208"/>
    <w:rsid w:val="00FD04F2"/>
    <w:rsid w:val="00FD063A"/>
    <w:rsid w:val="00FD0EAB"/>
    <w:rsid w:val="00FD1206"/>
    <w:rsid w:val="00FD1259"/>
    <w:rsid w:val="00FD1C5F"/>
    <w:rsid w:val="00FD21DE"/>
    <w:rsid w:val="00FD2A8F"/>
    <w:rsid w:val="00FD2AD4"/>
    <w:rsid w:val="00FD3297"/>
    <w:rsid w:val="00FD3327"/>
    <w:rsid w:val="00FD3437"/>
    <w:rsid w:val="00FD38FC"/>
    <w:rsid w:val="00FD3A70"/>
    <w:rsid w:val="00FD3B22"/>
    <w:rsid w:val="00FD3CC4"/>
    <w:rsid w:val="00FD423B"/>
    <w:rsid w:val="00FD5092"/>
    <w:rsid w:val="00FD53F8"/>
    <w:rsid w:val="00FD53FC"/>
    <w:rsid w:val="00FD59DF"/>
    <w:rsid w:val="00FD5A04"/>
    <w:rsid w:val="00FD5B65"/>
    <w:rsid w:val="00FD5C4E"/>
    <w:rsid w:val="00FD6D63"/>
    <w:rsid w:val="00FD7137"/>
    <w:rsid w:val="00FD79CC"/>
    <w:rsid w:val="00FD7BC1"/>
    <w:rsid w:val="00FD7C9B"/>
    <w:rsid w:val="00FD7CE4"/>
    <w:rsid w:val="00FD7F6D"/>
    <w:rsid w:val="00FE09F5"/>
    <w:rsid w:val="00FE1773"/>
    <w:rsid w:val="00FE1A3D"/>
    <w:rsid w:val="00FE1AFD"/>
    <w:rsid w:val="00FE2640"/>
    <w:rsid w:val="00FE274A"/>
    <w:rsid w:val="00FE27BE"/>
    <w:rsid w:val="00FE27C3"/>
    <w:rsid w:val="00FE2AB1"/>
    <w:rsid w:val="00FE2D64"/>
    <w:rsid w:val="00FE2E98"/>
    <w:rsid w:val="00FE3812"/>
    <w:rsid w:val="00FE3958"/>
    <w:rsid w:val="00FE3CBD"/>
    <w:rsid w:val="00FE4022"/>
    <w:rsid w:val="00FE44AD"/>
    <w:rsid w:val="00FE4D09"/>
    <w:rsid w:val="00FE4E20"/>
    <w:rsid w:val="00FE537D"/>
    <w:rsid w:val="00FE554B"/>
    <w:rsid w:val="00FE5E8D"/>
    <w:rsid w:val="00FE6155"/>
    <w:rsid w:val="00FE61E6"/>
    <w:rsid w:val="00FE6800"/>
    <w:rsid w:val="00FE6C3D"/>
    <w:rsid w:val="00FE6C44"/>
    <w:rsid w:val="00FE6C8A"/>
    <w:rsid w:val="00FE6EAE"/>
    <w:rsid w:val="00FE6FBE"/>
    <w:rsid w:val="00FE7009"/>
    <w:rsid w:val="00FE71DE"/>
    <w:rsid w:val="00FE73E6"/>
    <w:rsid w:val="00FE77AB"/>
    <w:rsid w:val="00FE78DC"/>
    <w:rsid w:val="00FE7920"/>
    <w:rsid w:val="00FED472"/>
    <w:rsid w:val="00FF002F"/>
    <w:rsid w:val="00FF11C6"/>
    <w:rsid w:val="00FF1505"/>
    <w:rsid w:val="00FF150E"/>
    <w:rsid w:val="00FF1981"/>
    <w:rsid w:val="00FF1EA0"/>
    <w:rsid w:val="00FF2EC1"/>
    <w:rsid w:val="00FF3246"/>
    <w:rsid w:val="00FF3A3D"/>
    <w:rsid w:val="00FF438A"/>
    <w:rsid w:val="00FF48E4"/>
    <w:rsid w:val="00FF4A05"/>
    <w:rsid w:val="00FF4A7A"/>
    <w:rsid w:val="00FF5202"/>
    <w:rsid w:val="00FF578C"/>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6C72451-3C3D-4990-9D55-073E6FA1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A8E"/>
    <w:rPr>
      <w:rFonts w:ascii="Times New Roman" w:eastAsia="Times New Roman" w:hAnsi="Times New Roman" w:cs="Times New Roman"/>
    </w:rPr>
  </w:style>
  <w:style w:type="paragraph" w:styleId="Titre1">
    <w:name w:val="heading 1"/>
    <w:basedOn w:val="Normal"/>
    <w:next w:val="Titre2"/>
    <w:link w:val="Titre1Car"/>
    <w:qFormat/>
    <w:rsid w:val="000A5A24"/>
    <w:pPr>
      <w:keepNext/>
      <w:tabs>
        <w:tab w:val="left" w:pos="720"/>
      </w:tabs>
      <w:spacing w:before="240" w:after="120"/>
      <w:jc w:val="center"/>
      <w:outlineLvl w:val="0"/>
    </w:pPr>
    <w:rPr>
      <w:b/>
      <w:caps/>
      <w:sz w:val="22"/>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sz w:val="22"/>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sz w:val="22"/>
    </w:rPr>
  </w:style>
  <w:style w:type="paragraph" w:styleId="Titre4">
    <w:name w:val="heading 4"/>
    <w:basedOn w:val="Normal"/>
    <w:link w:val="Titre4Car"/>
    <w:qFormat/>
    <w:rsid w:val="007E09DA"/>
    <w:pPr>
      <w:keepNext/>
      <w:spacing w:before="120" w:after="120"/>
      <w:jc w:val="both"/>
      <w:outlineLvl w:val="3"/>
    </w:pPr>
    <w:rPr>
      <w:rFonts w:ascii="Times New Roman Bold" w:eastAsia="Arial Unicode MS" w:hAnsi="Times New Roman Bold" w:cs="Arial"/>
      <w:b/>
      <w:bCs/>
      <w:i/>
      <w:sz w:val="22"/>
    </w:rPr>
  </w:style>
  <w:style w:type="paragraph" w:styleId="Titre5">
    <w:name w:val="heading 5"/>
    <w:basedOn w:val="Normal"/>
    <w:next w:val="Normal"/>
    <w:link w:val="Titre5Car"/>
    <w:qFormat/>
    <w:rsid w:val="007E09DA"/>
    <w:pPr>
      <w:keepNext/>
      <w:numPr>
        <w:ilvl w:val="4"/>
        <w:numId w:val="2"/>
      </w:numPr>
      <w:spacing w:before="120" w:after="120"/>
      <w:outlineLvl w:val="4"/>
    </w:pPr>
    <w:rPr>
      <w:bCs/>
      <w:i/>
      <w:sz w:val="22"/>
      <w:szCs w:val="26"/>
    </w:rPr>
  </w:style>
  <w:style w:type="paragraph" w:styleId="Titre6">
    <w:name w:val="heading 6"/>
    <w:basedOn w:val="Normal"/>
    <w:next w:val="Normal"/>
    <w:link w:val="Titre6Car"/>
    <w:qFormat/>
    <w:rsid w:val="007E09DA"/>
    <w:pPr>
      <w:keepNext/>
      <w:spacing w:after="240" w:line="240" w:lineRule="exact"/>
      <w:ind w:left="720"/>
      <w:jc w:val="both"/>
      <w:outlineLvl w:val="5"/>
    </w:pPr>
    <w:rPr>
      <w:sz w:val="22"/>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jc w:val="both"/>
      <w:outlineLvl w:val="8"/>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pPr>
      <w:jc w:val="both"/>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jc w:val="both"/>
    </w:pPr>
    <w:rPr>
      <w:sz w:val="22"/>
    </w:r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uiPriority w:val="99"/>
    <w:rsid w:val="007E09DA"/>
    <w:pPr>
      <w:tabs>
        <w:tab w:val="center" w:pos="4320"/>
        <w:tab w:val="right" w:pos="8640"/>
      </w:tabs>
      <w:ind w:firstLine="720"/>
      <w:jc w:val="right"/>
    </w:pPr>
    <w:rPr>
      <w:sz w:val="22"/>
    </w:r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jc w:val="both"/>
    </w:pPr>
    <w:rPr>
      <w:caps/>
      <w:sz w:val="22"/>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jc w:val="both"/>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0A5A24"/>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jc w:val="both"/>
    </w:pPr>
    <w:rPr>
      <w:iCs/>
      <w:sz w:val="22"/>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pPr>
    <w:rPr>
      <w:sz w:val="22"/>
    </w:r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rsid w:val="007E09DA"/>
    <w:rPr>
      <w:sz w:val="16"/>
    </w:rPr>
  </w:style>
  <w:style w:type="paragraph" w:styleId="Commentaire">
    <w:name w:val="annotation text"/>
    <w:basedOn w:val="Normal"/>
    <w:link w:val="CommentaireCar"/>
    <w:rsid w:val="007E09DA"/>
    <w:pPr>
      <w:spacing w:after="120" w:line="240" w:lineRule="exact"/>
      <w:jc w:val="both"/>
    </w:pPr>
    <w:rPr>
      <w:sz w:val="22"/>
    </w:rPr>
  </w:style>
  <w:style w:type="character" w:customStyle="1" w:styleId="CommentaireCar">
    <w:name w:val="Commentaire Car"/>
    <w:basedOn w:val="Policepardfaut"/>
    <w:link w:val="Commentaire"/>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pPr>
    <w:rPr>
      <w:sz w:val="22"/>
    </w:r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jc w:val="both"/>
    </w:pPr>
    <w:rPr>
      <w:rFonts w:ascii="Courier New" w:hAnsi="Courier New"/>
      <w:sz w:val="22"/>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uiPriority w:val="99"/>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jc w:val="both"/>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sz w:val="22"/>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jc w:val="both"/>
    </w:pPr>
    <w:rPr>
      <w:snapToGrid w:val="0"/>
      <w:sz w:val="2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jc w:val="both"/>
    </w:pPr>
    <w:rPr>
      <w:sz w:val="22"/>
      <w:szCs w:val="20"/>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rPr>
  </w:style>
  <w:style w:type="paragraph" w:customStyle="1" w:styleId="Quotationtextindented">
    <w:name w:val="Quotation text (indented)"/>
    <w:basedOn w:val="Normal"/>
    <w:qFormat/>
    <w:rsid w:val="007E09DA"/>
    <w:pPr>
      <w:spacing w:before="120" w:after="120"/>
      <w:ind w:left="720" w:right="720"/>
      <w:jc w:val="both"/>
    </w:pPr>
    <w:rPr>
      <w:bCs/>
      <w:sz w:val="22"/>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jc w:val="both"/>
    </w:pPr>
    <w:rPr>
      <w:rFonts w:cs="Arial"/>
      <w:b/>
      <w:bCs/>
    </w:rPr>
  </w:style>
  <w:style w:type="paragraph" w:styleId="TM1">
    <w:name w:val="toc 1"/>
    <w:basedOn w:val="Normal"/>
    <w:next w:val="Normal"/>
    <w:autoRedefine/>
    <w:semiHidden/>
    <w:rsid w:val="007E09DA"/>
    <w:pPr>
      <w:ind w:left="720" w:hanging="720"/>
      <w:jc w:val="both"/>
    </w:pPr>
    <w:rPr>
      <w:caps/>
      <w:sz w:val="22"/>
    </w:rPr>
  </w:style>
  <w:style w:type="paragraph" w:styleId="TM2">
    <w:name w:val="toc 2"/>
    <w:basedOn w:val="Normal"/>
    <w:next w:val="Normal"/>
    <w:autoRedefine/>
    <w:semiHidden/>
    <w:rsid w:val="007E09DA"/>
    <w:pPr>
      <w:tabs>
        <w:tab w:val="right" w:leader="dot" w:pos="9356"/>
      </w:tabs>
      <w:ind w:left="1440" w:hanging="720"/>
      <w:jc w:val="both"/>
    </w:pPr>
    <w:rPr>
      <w:noProof/>
      <w:sz w:val="22"/>
      <w:szCs w:val="22"/>
    </w:rPr>
  </w:style>
  <w:style w:type="paragraph" w:styleId="TM3">
    <w:name w:val="toc 3"/>
    <w:basedOn w:val="Normal"/>
    <w:next w:val="Normal"/>
    <w:autoRedefine/>
    <w:semiHidden/>
    <w:rsid w:val="007E09DA"/>
    <w:pPr>
      <w:ind w:left="2160" w:hanging="720"/>
      <w:jc w:val="both"/>
    </w:pPr>
    <w:rPr>
      <w:sz w:val="22"/>
    </w:rPr>
  </w:style>
  <w:style w:type="paragraph" w:styleId="TM4">
    <w:name w:val="toc 4"/>
    <w:basedOn w:val="Normal"/>
    <w:next w:val="Normal"/>
    <w:autoRedefine/>
    <w:semiHidden/>
    <w:rsid w:val="007E09DA"/>
    <w:pPr>
      <w:spacing w:before="120" w:after="120"/>
      <w:ind w:left="660"/>
    </w:pPr>
    <w:rPr>
      <w:sz w:val="22"/>
    </w:rPr>
  </w:style>
  <w:style w:type="paragraph" w:styleId="TM5">
    <w:name w:val="toc 5"/>
    <w:basedOn w:val="Normal"/>
    <w:next w:val="Normal"/>
    <w:autoRedefine/>
    <w:semiHidden/>
    <w:rsid w:val="007E09DA"/>
    <w:pPr>
      <w:spacing w:before="120" w:after="120"/>
      <w:ind w:left="880"/>
    </w:pPr>
    <w:rPr>
      <w:sz w:val="22"/>
    </w:rPr>
  </w:style>
  <w:style w:type="paragraph" w:styleId="TM6">
    <w:name w:val="toc 6"/>
    <w:basedOn w:val="Normal"/>
    <w:next w:val="Normal"/>
    <w:autoRedefine/>
    <w:semiHidden/>
    <w:rsid w:val="007E09DA"/>
    <w:pPr>
      <w:spacing w:before="120" w:after="120"/>
      <w:ind w:left="1100"/>
    </w:pPr>
    <w:rPr>
      <w:sz w:val="22"/>
    </w:rPr>
  </w:style>
  <w:style w:type="paragraph" w:styleId="TM7">
    <w:name w:val="toc 7"/>
    <w:basedOn w:val="Normal"/>
    <w:next w:val="Normal"/>
    <w:autoRedefine/>
    <w:semiHidden/>
    <w:rsid w:val="007E09DA"/>
    <w:pPr>
      <w:spacing w:before="120" w:after="120"/>
      <w:ind w:left="1320"/>
    </w:pPr>
    <w:rPr>
      <w:sz w:val="22"/>
    </w:rPr>
  </w:style>
  <w:style w:type="paragraph" w:styleId="TM8">
    <w:name w:val="toc 8"/>
    <w:basedOn w:val="Normal"/>
    <w:next w:val="Normal"/>
    <w:autoRedefine/>
    <w:semiHidden/>
    <w:rsid w:val="007E09DA"/>
    <w:pPr>
      <w:spacing w:before="120" w:after="120"/>
      <w:ind w:left="1540"/>
    </w:pPr>
    <w:rPr>
      <w:sz w:val="22"/>
    </w:rPr>
  </w:style>
  <w:style w:type="paragraph" w:styleId="TM9">
    <w:name w:val="toc 9"/>
    <w:basedOn w:val="Normal"/>
    <w:next w:val="Normal"/>
    <w:autoRedefine/>
    <w:semiHidden/>
    <w:rsid w:val="007E09DA"/>
    <w:pPr>
      <w:spacing w:before="120" w:after="120"/>
      <w:ind w:left="1760"/>
    </w:pPr>
    <w:rPr>
      <w:sz w:val="22"/>
    </w:r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jc w:val="both"/>
    </w:pPr>
    <w:rPr>
      <w:rFonts w:cs="Angsana New"/>
      <w:b/>
      <w:i/>
    </w:rPr>
  </w:style>
  <w:style w:type="paragraph" w:customStyle="1" w:styleId="CBD-Doc">
    <w:name w:val="CBD-Doc"/>
    <w:basedOn w:val="Normal"/>
    <w:rsid w:val="00172AF6"/>
    <w:pPr>
      <w:keepLines/>
      <w:numPr>
        <w:numId w:val="5"/>
      </w:numPr>
      <w:spacing w:after="120"/>
      <w:jc w:val="both"/>
    </w:pPr>
    <w:rPr>
      <w:rFonts w:cs="Angsana New"/>
      <w:sz w:val="22"/>
    </w:rPr>
  </w:style>
  <w:style w:type="paragraph" w:styleId="Paragraphedeliste">
    <w:name w:val="List Paragraph"/>
    <w:basedOn w:val="Normal"/>
    <w:uiPriority w:val="34"/>
    <w:qFormat/>
    <w:rsid w:val="0093169E"/>
    <w:pPr>
      <w:ind w:left="720"/>
      <w:contextualSpacing/>
      <w:jc w:val="both"/>
    </w:pPr>
    <w:rPr>
      <w:sz w:val="22"/>
    </w:rPr>
  </w:style>
  <w:style w:type="paragraph" w:styleId="Lgende">
    <w:name w:val="caption"/>
    <w:basedOn w:val="Normal"/>
    <w:next w:val="Normal"/>
    <w:uiPriority w:val="35"/>
    <w:unhideWhenUsed/>
    <w:qFormat/>
    <w:rsid w:val="00D12044"/>
    <w:pPr>
      <w:keepNext/>
      <w:keepLines/>
      <w:spacing w:after="200"/>
      <w:jc w:val="both"/>
    </w:pPr>
    <w:rPr>
      <w:b/>
      <w:iCs/>
      <w:sz w:val="22"/>
      <w:szCs w:val="18"/>
    </w:rPr>
  </w:style>
  <w:style w:type="paragraph" w:customStyle="1" w:styleId="Style1">
    <w:name w:val="Style1"/>
    <w:basedOn w:val="Titre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Policepardfaut"/>
    <w:rsid w:val="007B1C7C"/>
    <w:rPr>
      <w:rFonts w:ascii="Cambria" w:hAnsi="Cambria"/>
    </w:rPr>
  </w:style>
  <w:style w:type="character" w:customStyle="1" w:styleId="eop">
    <w:name w:val="eop"/>
    <w:basedOn w:val="Policepardfaut"/>
    <w:rsid w:val="007B1C7C"/>
    <w:rPr>
      <w:rFonts w:ascii="Cambria" w:hAnsi="Cambria"/>
    </w:rPr>
  </w:style>
  <w:style w:type="paragraph" w:customStyle="1" w:styleId="Heading-plain">
    <w:name w:val="Heading - plain"/>
    <w:basedOn w:val="Titre2"/>
    <w:next w:val="Corpsdetexte"/>
    <w:rsid w:val="005F1625"/>
    <w:pPr>
      <w:numPr>
        <w:numId w:val="7"/>
      </w:numPr>
    </w:pPr>
    <w:rPr>
      <w:b w:val="0"/>
      <w:bCs w:val="0"/>
      <w:i/>
      <w:iCs w:val="0"/>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B272D7"/>
    <w:pPr>
      <w:spacing w:after="160" w:line="240" w:lineRule="exact"/>
      <w:jc w:val="both"/>
    </w:pPr>
    <w:rPr>
      <w:rFonts w:asciiTheme="minorHAnsi" w:eastAsiaTheme="minorEastAsia" w:hAnsiTheme="minorHAnsi" w:cstheme="minorBidi"/>
      <w:sz w:val="22"/>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Tableausimple4">
    <w:name w:val="Plain Table 4"/>
    <w:basedOn w:val="Tableau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Objetducommentaire">
    <w:name w:val="annotation subject"/>
    <w:basedOn w:val="Commentaire"/>
    <w:next w:val="Commentaire"/>
    <w:link w:val="ObjetducommentaireCar"/>
    <w:uiPriority w:val="99"/>
    <w:semiHidden/>
    <w:unhideWhenUsed/>
    <w:rsid w:val="00B240C0"/>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B240C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rPr>
  </w:style>
  <w:style w:type="paragraph" w:styleId="Rvision">
    <w:name w:val="Revision"/>
    <w:hidden/>
    <w:uiPriority w:val="99"/>
    <w:semiHidden/>
    <w:rsid w:val="007E640E"/>
    <w:rPr>
      <w:rFonts w:ascii="Times New Roman" w:eastAsia="Times New Roman" w:hAnsi="Times New Roman" w:cs="Times New Roman"/>
      <w:sz w:val="22"/>
    </w:rPr>
  </w:style>
  <w:style w:type="paragraph" w:customStyle="1" w:styleId="p1">
    <w:name w:val="p1"/>
    <w:basedOn w:val="Normal"/>
    <w:rsid w:val="00FD53F8"/>
    <w:pPr>
      <w:spacing w:before="100" w:beforeAutospacing="1" w:after="100" w:afterAutospacing="1"/>
    </w:pPr>
    <w:rPr>
      <w:rFonts w:ascii="Calibri" w:eastAsiaTheme="minorEastAsia" w:hAnsi="Calibri" w:cs="Calibri"/>
      <w:sz w:val="22"/>
      <w:szCs w:val="22"/>
    </w:rPr>
  </w:style>
  <w:style w:type="character" w:customStyle="1" w:styleId="s1">
    <w:name w:val="s1"/>
    <w:basedOn w:val="Policepardfaut"/>
    <w:rsid w:val="00FD53F8"/>
    <w:rPr>
      <w:rFonts w:ascii="Cambria" w:hAnsi="Cambria"/>
    </w:rPr>
  </w:style>
  <w:style w:type="paragraph" w:styleId="Sansinterligne">
    <w:name w:val="No Spacing"/>
    <w:uiPriority w:val="1"/>
    <w:qFormat/>
    <w:rsid w:val="003E4155"/>
    <w:pPr>
      <w:jc w:val="both"/>
    </w:pPr>
    <w:rPr>
      <w:rFonts w:ascii="Times New Roman" w:eastAsia="Times New Roman" w:hAnsi="Times New Roman" w:cs="Times New Roman"/>
      <w:sz w:val="22"/>
    </w:rPr>
  </w:style>
  <w:style w:type="table" w:customStyle="1" w:styleId="TableGrid1">
    <w:name w:val="Table Grid1"/>
    <w:basedOn w:val="TableauNormal"/>
    <w:next w:val="Grilledutableau"/>
    <w:uiPriority w:val="59"/>
    <w:rsid w:val="000E6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E46DB9"/>
    <w:rPr>
      <w:b/>
      <w:bCs/>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rPr>
  </w:style>
  <w:style w:type="character" w:styleId="Mention">
    <w:name w:val="Mention"/>
    <w:basedOn w:val="Policepardfaut"/>
    <w:uiPriority w:val="99"/>
    <w:unhideWhenUsed/>
    <w:rPr>
      <w:color w:val="2B579A"/>
      <w:shd w:val="clear" w:color="auto" w:fill="E6E6E6"/>
    </w:rPr>
  </w:style>
  <w:style w:type="character" w:customStyle="1" w:styleId="scxw241879823">
    <w:name w:val="scxw241879823"/>
    <w:basedOn w:val="Policepardfaut"/>
    <w:rsid w:val="0031502F"/>
    <w:rPr>
      <w:rFonts w:ascii="Cambria" w:hAnsi="Cambria"/>
    </w:rPr>
  </w:style>
  <w:style w:type="character" w:styleId="Mentionnonrsolue">
    <w:name w:val="Unresolved Mention"/>
    <w:basedOn w:val="Policepardfaut"/>
    <w:uiPriority w:val="99"/>
    <w:semiHidden/>
    <w:unhideWhenUsed/>
    <w:rsid w:val="0031502F"/>
    <w:rPr>
      <w:color w:val="605E5C"/>
      <w:shd w:val="clear" w:color="auto" w:fill="E1DFDD"/>
    </w:rPr>
  </w:style>
  <w:style w:type="numbering" w:customStyle="1" w:styleId="NoList1">
    <w:name w:val="No List1"/>
    <w:next w:val="Aucuneliste"/>
    <w:uiPriority w:val="99"/>
    <w:semiHidden/>
    <w:unhideWhenUsed/>
    <w:rsid w:val="00AC3560"/>
  </w:style>
  <w:style w:type="paragraph" w:customStyle="1" w:styleId="msonormal0">
    <w:name w:val="msonormal"/>
    <w:basedOn w:val="Normal"/>
    <w:rsid w:val="00AC3560"/>
    <w:pPr>
      <w:spacing w:before="100" w:beforeAutospacing="1" w:after="100" w:afterAutospacing="1"/>
    </w:pPr>
  </w:style>
  <w:style w:type="paragraph" w:customStyle="1" w:styleId="xl33">
    <w:name w:val="xl33"/>
    <w:basedOn w:val="Normal"/>
    <w:rsid w:val="00AC3560"/>
    <w:pPr>
      <w:spacing w:before="100" w:beforeAutospacing="1" w:after="100" w:afterAutospacing="1"/>
      <w:textAlignment w:val="center"/>
    </w:pPr>
    <w:rPr>
      <w:sz w:val="18"/>
      <w:szCs w:val="18"/>
    </w:rPr>
  </w:style>
  <w:style w:type="paragraph" w:customStyle="1" w:styleId="xl36">
    <w:name w:val="xl36"/>
    <w:basedOn w:val="Normal"/>
    <w:rsid w:val="00AC3560"/>
    <w:pPr>
      <w:spacing w:before="100" w:beforeAutospacing="1" w:after="100" w:afterAutospacing="1"/>
      <w:jc w:val="center"/>
      <w:textAlignment w:val="center"/>
    </w:pPr>
    <w:rPr>
      <w:sz w:val="18"/>
      <w:szCs w:val="18"/>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5">
    <w:name w:val="xl55"/>
    <w:basedOn w:val="Normal"/>
    <w:rsid w:val="00AC3560"/>
    <w:pPr>
      <w:spacing w:before="100" w:beforeAutospacing="1" w:after="100" w:afterAutospacing="1"/>
      <w:jc w:val="center"/>
      <w:textAlignment w:val="center"/>
    </w:pPr>
    <w:rPr>
      <w:sz w:val="18"/>
      <w:szCs w:val="18"/>
    </w:rPr>
  </w:style>
  <w:style w:type="paragraph" w:customStyle="1" w:styleId="xl57">
    <w:name w:val="xl57"/>
    <w:basedOn w:val="Normal"/>
    <w:rsid w:val="00AC3560"/>
    <w:pPr>
      <w:spacing w:before="100" w:beforeAutospacing="1" w:after="100" w:afterAutospacing="1"/>
      <w:textAlignment w:val="center"/>
    </w:pPr>
    <w:rPr>
      <w:sz w:val="18"/>
      <w:szCs w:val="18"/>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9">
    <w:name w:val="xl69"/>
    <w:basedOn w:val="Normal"/>
    <w:rsid w:val="00AC3560"/>
    <w:pPr>
      <w:spacing w:before="100" w:beforeAutospacing="1" w:after="100" w:afterAutospacing="1"/>
      <w:jc w:val="right"/>
      <w:textAlignment w:val="center"/>
    </w:pPr>
    <w:rPr>
      <w:sz w:val="18"/>
      <w:szCs w:val="18"/>
    </w:rPr>
  </w:style>
  <w:style w:type="paragraph" w:customStyle="1" w:styleId="xl70">
    <w:name w:val="xl70"/>
    <w:basedOn w:val="Normal"/>
    <w:rsid w:val="00AC3560"/>
    <w:pPr>
      <w:spacing w:before="100" w:beforeAutospacing="1" w:after="100" w:afterAutospacing="1"/>
      <w:jc w:val="right"/>
      <w:textAlignment w:val="center"/>
    </w:pPr>
    <w:rPr>
      <w:sz w:val="18"/>
      <w:szCs w:val="18"/>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2">
    <w:name w:val="xl82"/>
    <w:basedOn w:val="Normal"/>
    <w:rsid w:val="00AC3560"/>
    <w:pPr>
      <w:spacing w:before="100" w:beforeAutospacing="1" w:after="100" w:afterAutospacing="1"/>
      <w:jc w:val="center"/>
      <w:textAlignment w:val="center"/>
    </w:pPr>
    <w:rPr>
      <w:sz w:val="16"/>
      <w:szCs w:val="16"/>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rPr>
  </w:style>
  <w:style w:type="numbering" w:customStyle="1" w:styleId="NoList2">
    <w:name w:val="No List2"/>
    <w:next w:val="Aucuneliste"/>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8">
    <w:name w:val="xl18"/>
    <w:basedOn w:val="Normal"/>
    <w:rsid w:val="00AC3560"/>
    <w:pPr>
      <w:spacing w:before="100" w:beforeAutospacing="1" w:after="100" w:afterAutospacing="1"/>
      <w:jc w:val="center"/>
      <w:textAlignment w:val="center"/>
    </w:pPr>
    <w:rPr>
      <w:sz w:val="18"/>
      <w:szCs w:val="18"/>
    </w:rPr>
  </w:style>
  <w:style w:type="paragraph" w:customStyle="1" w:styleId="xl34">
    <w:name w:val="xl34"/>
    <w:basedOn w:val="Normal"/>
    <w:rsid w:val="00AC3560"/>
    <w:pPr>
      <w:spacing w:before="100" w:beforeAutospacing="1" w:after="100" w:afterAutospacing="1"/>
      <w:textAlignment w:val="center"/>
    </w:pPr>
    <w:rPr>
      <w:b/>
      <w:bCs/>
      <w:sz w:val="18"/>
      <w:szCs w:val="18"/>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98">
    <w:name w:val="xl98"/>
    <w:basedOn w:val="Normal"/>
    <w:rsid w:val="00AC3560"/>
    <w:pPr>
      <w:spacing w:before="100" w:beforeAutospacing="1" w:after="100" w:afterAutospacing="1"/>
      <w:jc w:val="center"/>
      <w:textAlignment w:val="center"/>
    </w:pPr>
    <w:rPr>
      <w:b/>
      <w:bCs/>
      <w:sz w:val="18"/>
      <w:szCs w:val="18"/>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numbering" w:customStyle="1" w:styleId="NoList3">
    <w:name w:val="No List3"/>
    <w:next w:val="Aucuneliste"/>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23">
    <w:name w:val="xl23"/>
    <w:basedOn w:val="Normal"/>
    <w:rsid w:val="00AC3560"/>
    <w:pPr>
      <w:spacing w:before="100" w:beforeAutospacing="1" w:after="100" w:afterAutospacing="1"/>
      <w:textAlignment w:val="center"/>
    </w:pPr>
    <w:rPr>
      <w:b/>
      <w:bCs/>
      <w:sz w:val="18"/>
      <w:szCs w:val="18"/>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Normal"/>
    <w:rsid w:val="00AC3560"/>
    <w:pPr>
      <w:spacing w:before="100" w:beforeAutospacing="1" w:after="100" w:afterAutospacing="1"/>
      <w:jc w:val="center"/>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3/cop-13-dec-03-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fr.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16-fr.pdf" TargetMode="External"/><Relationship Id="rId20" Type="http://schemas.openxmlformats.org/officeDocument/2006/relationships/hyperlink" Target="https://www.cbd.int/doc/decisions/cop-15/cop-15-dec-01-f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ogle.com/url?sa=t&amp;rct=j&amp;q=&amp;esrc=s&amp;source=web&amp;cd=&amp;ved=2ahUKEwi1pvKdwLL6AhWohM4BHXczA-kQFnoECAQQAQ&amp;url=https%3A%2F%2Fdigitallibrary.un.org%2Frecord%2F3877557%2Ffiles%2FA_75_5_Add.7-FR.pdf&amp;usg=AOvVaw1pxEP1fA5fvwkFZS9luXMR" TargetMode="External"/><Relationship Id="rId5" Type="http://schemas.openxmlformats.org/officeDocument/2006/relationships/customXml" Target="../customXml/item5.xml"/><Relationship Id="rId15" Type="http://schemas.openxmlformats.org/officeDocument/2006/relationships/hyperlink" Target="https://www.cbd.int/doc/decisions/cp-mop-09/cp-mop-09-dec-16-fr.pdf" TargetMode="External"/><Relationship Id="rId23" Type="http://schemas.openxmlformats.org/officeDocument/2006/relationships/image" Target="media/image5.emf"/><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28-fr.pdf"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3-fr.pdf"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cbd/SBI/3/INF/39" TargetMode="External"/><Relationship Id="rId1" Type="http://schemas.openxmlformats.org/officeDocument/2006/relationships/hyperlink" Target="https://www.cbd.int/gbo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2425BD54F5F4AACB74740D66CDB03AD"/>
        <w:category>
          <w:name w:val="General"/>
          <w:gallery w:val="placeholder"/>
        </w:category>
        <w:types>
          <w:type w:val="bbPlcHdr"/>
        </w:types>
        <w:behaviors>
          <w:behavior w:val="content"/>
        </w:behaviors>
        <w:guid w:val="{6A83C4CA-26C3-440E-92CC-E9A7AFEAE84F}"/>
      </w:docPartPr>
      <w:docPartBody>
        <w:p w:rsidR="005D2A99" w:rsidRDefault="00271605" w:rsidP="00271605">
          <w:pPr>
            <w:pStyle w:val="02425BD54F5F4AACB74740D66CDB03AD"/>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43C6B"/>
    <w:rsid w:val="000460CF"/>
    <w:rsid w:val="00063325"/>
    <w:rsid w:val="00065D16"/>
    <w:rsid w:val="00076165"/>
    <w:rsid w:val="00093DEE"/>
    <w:rsid w:val="000C21AB"/>
    <w:rsid w:val="00102585"/>
    <w:rsid w:val="00113C38"/>
    <w:rsid w:val="00114F6D"/>
    <w:rsid w:val="0012375C"/>
    <w:rsid w:val="0013494C"/>
    <w:rsid w:val="001459EB"/>
    <w:rsid w:val="00147DF2"/>
    <w:rsid w:val="00160AB5"/>
    <w:rsid w:val="00187A91"/>
    <w:rsid w:val="001A1A0D"/>
    <w:rsid w:val="001B3565"/>
    <w:rsid w:val="001D3208"/>
    <w:rsid w:val="001E1EEB"/>
    <w:rsid w:val="002220FB"/>
    <w:rsid w:val="00253187"/>
    <w:rsid w:val="00270CD3"/>
    <w:rsid w:val="00271605"/>
    <w:rsid w:val="002C4383"/>
    <w:rsid w:val="003021E4"/>
    <w:rsid w:val="00311211"/>
    <w:rsid w:val="00312A35"/>
    <w:rsid w:val="003573EF"/>
    <w:rsid w:val="00375241"/>
    <w:rsid w:val="00377EB3"/>
    <w:rsid w:val="003D593A"/>
    <w:rsid w:val="003F47CA"/>
    <w:rsid w:val="004106F9"/>
    <w:rsid w:val="00415270"/>
    <w:rsid w:val="004420B9"/>
    <w:rsid w:val="0046422C"/>
    <w:rsid w:val="004760CF"/>
    <w:rsid w:val="00492C2F"/>
    <w:rsid w:val="00496E36"/>
    <w:rsid w:val="00497581"/>
    <w:rsid w:val="004A33A5"/>
    <w:rsid w:val="004E092F"/>
    <w:rsid w:val="004F7ECE"/>
    <w:rsid w:val="00500A2B"/>
    <w:rsid w:val="005116BA"/>
    <w:rsid w:val="005715A5"/>
    <w:rsid w:val="0058288D"/>
    <w:rsid w:val="005A628D"/>
    <w:rsid w:val="005A75EF"/>
    <w:rsid w:val="005A7E44"/>
    <w:rsid w:val="005C5226"/>
    <w:rsid w:val="005D2160"/>
    <w:rsid w:val="005D2A99"/>
    <w:rsid w:val="005E6AF4"/>
    <w:rsid w:val="00621A66"/>
    <w:rsid w:val="00622D30"/>
    <w:rsid w:val="006600A5"/>
    <w:rsid w:val="00664444"/>
    <w:rsid w:val="00665C6B"/>
    <w:rsid w:val="006726FE"/>
    <w:rsid w:val="006741A0"/>
    <w:rsid w:val="006801B3"/>
    <w:rsid w:val="006D6DAC"/>
    <w:rsid w:val="00725EB9"/>
    <w:rsid w:val="00735333"/>
    <w:rsid w:val="00791DEE"/>
    <w:rsid w:val="007C642D"/>
    <w:rsid w:val="007F5050"/>
    <w:rsid w:val="008054E1"/>
    <w:rsid w:val="00805567"/>
    <w:rsid w:val="00810A55"/>
    <w:rsid w:val="008438E6"/>
    <w:rsid w:val="00862391"/>
    <w:rsid w:val="008B322E"/>
    <w:rsid w:val="008B3A9E"/>
    <w:rsid w:val="008C6619"/>
    <w:rsid w:val="008D420E"/>
    <w:rsid w:val="008E6335"/>
    <w:rsid w:val="00904A4A"/>
    <w:rsid w:val="009219F5"/>
    <w:rsid w:val="00923EFB"/>
    <w:rsid w:val="00925097"/>
    <w:rsid w:val="0097653D"/>
    <w:rsid w:val="009848D6"/>
    <w:rsid w:val="0098642F"/>
    <w:rsid w:val="009B5CB4"/>
    <w:rsid w:val="009E1D9C"/>
    <w:rsid w:val="00A141B6"/>
    <w:rsid w:val="00A33EA7"/>
    <w:rsid w:val="00A37ABA"/>
    <w:rsid w:val="00A711D9"/>
    <w:rsid w:val="00A815FD"/>
    <w:rsid w:val="00AA1BCD"/>
    <w:rsid w:val="00AB1757"/>
    <w:rsid w:val="00B15634"/>
    <w:rsid w:val="00B304A7"/>
    <w:rsid w:val="00B913B6"/>
    <w:rsid w:val="00B972F2"/>
    <w:rsid w:val="00B9777A"/>
    <w:rsid w:val="00BB255A"/>
    <w:rsid w:val="00BF4605"/>
    <w:rsid w:val="00C06AE7"/>
    <w:rsid w:val="00C2050D"/>
    <w:rsid w:val="00C223EC"/>
    <w:rsid w:val="00C4760A"/>
    <w:rsid w:val="00C664E1"/>
    <w:rsid w:val="00C8104B"/>
    <w:rsid w:val="00C90F13"/>
    <w:rsid w:val="00C91431"/>
    <w:rsid w:val="00CA0F3B"/>
    <w:rsid w:val="00CA4FF0"/>
    <w:rsid w:val="00CC5B70"/>
    <w:rsid w:val="00D31D12"/>
    <w:rsid w:val="00D518ED"/>
    <w:rsid w:val="00D5396B"/>
    <w:rsid w:val="00DB54A6"/>
    <w:rsid w:val="00DE59D5"/>
    <w:rsid w:val="00DF64DF"/>
    <w:rsid w:val="00E07B56"/>
    <w:rsid w:val="00E14399"/>
    <w:rsid w:val="00E21EA3"/>
    <w:rsid w:val="00E803C7"/>
    <w:rsid w:val="00EC7200"/>
    <w:rsid w:val="00ED544A"/>
    <w:rsid w:val="00EE6B24"/>
    <w:rsid w:val="00EF3841"/>
    <w:rsid w:val="00F02F1D"/>
    <w:rsid w:val="00F06896"/>
    <w:rsid w:val="00F63503"/>
    <w:rsid w:val="00F67E17"/>
    <w:rsid w:val="00F80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71605"/>
    <w:rPr>
      <w:color w:val="808080"/>
    </w:rPr>
  </w:style>
  <w:style w:type="paragraph" w:customStyle="1" w:styleId="02425BD54F5F4AACB74740D66CDB03AD">
    <w:name w:val="02425BD54F5F4AACB74740D66CDB03AD"/>
    <w:rsid w:val="00271605"/>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4F400C-DCFB-4D41-8125-F65B652D3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26654</Words>
  <Characters>146600</Characters>
  <Application>Microsoft Office Word</Application>
  <DocSecurity>0</DocSecurity>
  <Lines>1221</Lines>
  <Paragraphs>345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BUDGET PROPOSÉ POUR LE PROGRAMME DE TRAVAIL DE LA CONVENTION SUR LA DIVERSITÉ BIOLOGIQUE, DU PROTOCOLE DE CARTAGENA SUR LA PRÉVENTION DES RISQUES BIOTECHNOLOGIQUES ET DU PROTOCOLE DE NAGOYA SUR L’ACCÈS ET LE PARTAGE DES AVANTAGES POUR L’EXERCICE BIENNAL 2</vt:lpstr>
      <vt:lpstr>PROPOSED BUDGET FOR THE PROGRAMMES OF WORK OF THE CONVENTION ON BIOLOGICAL DIVERSITY, THE CARTAGENA PROTOCOL ON BIOSAFETY AND THE NAGOYA PROTOCOL ON ACCESS AND BENEFIT-SHARING FOR THE BIENNIUM 2023-2024</vt:lpstr>
    </vt:vector>
  </TitlesOfParts>
  <Company>SCBD</Company>
  <LinksUpToDate>false</LinksUpToDate>
  <CharactersWithSpaces>172909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PROPOSÉ POUR LE PROGRAMME DE TRAVAIL DE LA CONVENTION SUR LA DIVERSITÉ BIOLOGIQUE, DU PROTOCOLE DE CARTAGENA SUR LA PRÉVENTION DES RISQUES BIOTECHNOLOGIQUES ET DU PROTOCOLE DE NAGOYA SUR L’ACCÈS ET LE PARTAGE DES AVANTAGES POUR L’EXERCICE BIENNAL 2023-2024</dc:title>
  <dc:subject>CBD/COP/15/7</dc:subject>
  <dc:creator>SCBD</dc:creator>
  <cp:keywords>Subsidiary Body on Implementation, Implementation of the Convention</cp:keywords>
  <dc:description/>
  <cp:lastModifiedBy>VDS</cp:lastModifiedBy>
  <cp:revision>13</cp:revision>
  <cp:lastPrinted>2022-09-15T21:16:00Z</cp:lastPrinted>
  <dcterms:created xsi:type="dcterms:W3CDTF">2022-09-27T12:48:00Z</dcterms:created>
  <dcterms:modified xsi:type="dcterms:W3CDTF">2022-09-27T16:23:00Z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