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1247"/>
        <w:gridCol w:w="5494"/>
      </w:tblGrid>
      <w:tr w:rsidR="00FC435E" w:rsidRPr="00853A7F" w:rsidTr="008720D6">
        <w:trPr>
          <w:trHeight w:val="792"/>
        </w:trPr>
        <w:tc>
          <w:tcPr>
            <w:tcW w:w="993" w:type="dxa"/>
            <w:tcBorders>
              <w:top w:val="nil"/>
              <w:bottom w:val="single" w:sz="12" w:space="0" w:color="000000"/>
              <w:right w:val="nil"/>
            </w:tcBorders>
            <w:shd w:val="clear" w:color="auto" w:fill="auto"/>
          </w:tcPr>
          <w:p w:rsidR="00FC435E" w:rsidRPr="00DC6511" w:rsidRDefault="00362A9A" w:rsidP="00FC435E">
            <w:pPr>
              <w:pStyle w:val="BodyText2"/>
              <w:rPr>
                <w:b/>
                <w:snapToGrid w:val="0"/>
                <w:kern w:val="22"/>
                <w:sz w:val="22"/>
              </w:rPr>
            </w:pPr>
            <w:r>
              <w:rPr>
                <w:b/>
                <w:noProof/>
                <w:snapToGrid w:val="0"/>
                <w:sz w:val="22"/>
                <w:lang w:val="es-ES_tradnl" w:eastAsia="es-ES_tradnl"/>
              </w:rPr>
              <w:drawing>
                <wp:inline distT="0" distB="0" distL="0" distR="0">
                  <wp:extent cx="476250" cy="409575"/>
                  <wp:effectExtent l="0" t="0" r="0" b="9525"/>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FC435E" w:rsidRPr="00853A7F" w:rsidRDefault="00362A9A" w:rsidP="008E52F4">
            <w:pPr>
              <w:rPr>
                <w:snapToGrid w:val="0"/>
                <w:kern w:val="22"/>
              </w:rPr>
            </w:pPr>
            <w:r>
              <w:rPr>
                <w:noProof/>
                <w:lang w:val="es-ES_tradnl" w:eastAsia="es-ES_tradnl"/>
              </w:rPr>
              <w:drawing>
                <wp:inline distT="0" distB="0" distL="0" distR="0">
                  <wp:extent cx="838200" cy="368440"/>
                  <wp:effectExtent l="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40469" cy="369437"/>
                          </a:xfrm>
                          <a:prstGeom prst="rect">
                            <a:avLst/>
                          </a:prstGeom>
                          <a:noFill/>
                          <a:ln>
                            <a:noFill/>
                          </a:ln>
                        </pic:spPr>
                      </pic:pic>
                    </a:graphicData>
                  </a:graphic>
                </wp:inline>
              </w:drawing>
            </w:r>
          </w:p>
        </w:tc>
        <w:tc>
          <w:tcPr>
            <w:tcW w:w="6741" w:type="dxa"/>
            <w:gridSpan w:val="2"/>
            <w:tcBorders>
              <w:top w:val="nil"/>
              <w:left w:val="nil"/>
              <w:bottom w:val="single" w:sz="12" w:space="0" w:color="000000"/>
            </w:tcBorders>
            <w:shd w:val="clear" w:color="auto" w:fill="auto"/>
          </w:tcPr>
          <w:p w:rsidR="00FC435E" w:rsidRPr="001738F3" w:rsidRDefault="00FC435E" w:rsidP="008E52F4">
            <w:pPr>
              <w:jc w:val="right"/>
              <w:rPr>
                <w:rFonts w:ascii="Univers" w:hAnsi="Univers"/>
                <w:b/>
                <w:snapToGrid w:val="0"/>
                <w:kern w:val="22"/>
                <w:sz w:val="32"/>
              </w:rPr>
            </w:pPr>
            <w:r>
              <w:rPr>
                <w:rFonts w:ascii="Univers" w:hAnsi="Univers"/>
                <w:b/>
                <w:snapToGrid w:val="0"/>
                <w:sz w:val="32"/>
              </w:rPr>
              <w:t>CBD</w:t>
            </w:r>
          </w:p>
        </w:tc>
      </w:tr>
      <w:tr w:rsidR="005465E5" w:rsidRPr="005465E5" w:rsidTr="005465E5">
        <w:trPr>
          <w:trHeight w:val="1693"/>
        </w:trPr>
        <w:tc>
          <w:tcPr>
            <w:tcW w:w="4854" w:type="dxa"/>
            <w:gridSpan w:val="3"/>
            <w:tcBorders>
              <w:top w:val="nil"/>
              <w:bottom w:val="single" w:sz="36" w:space="0" w:color="000000"/>
            </w:tcBorders>
          </w:tcPr>
          <w:p w:rsidR="005465E5" w:rsidRPr="001738F3" w:rsidRDefault="005465E5" w:rsidP="00B2360E">
            <w:pPr>
              <w:rPr>
                <w:snapToGrid w:val="0"/>
                <w:kern w:val="22"/>
              </w:rPr>
            </w:pPr>
          </w:p>
          <w:p w:rsidR="00EA2093" w:rsidRDefault="00EA2093" w:rsidP="00566E5F">
            <w:pPr>
              <w:rPr>
                <w:noProof/>
                <w:lang w:val="es-ES_tradnl" w:eastAsia="es-ES_tradnl"/>
              </w:rPr>
            </w:pPr>
          </w:p>
          <w:p w:rsidR="005465E5" w:rsidRPr="001738F3" w:rsidRDefault="005465E5" w:rsidP="00566E5F">
            <w:pPr>
              <w:rPr>
                <w:rFonts w:ascii="Univers" w:hAnsi="Univers"/>
                <w:snapToGrid w:val="0"/>
                <w:kern w:val="22"/>
                <w:sz w:val="32"/>
              </w:rPr>
            </w:pPr>
            <w:r>
              <w:rPr>
                <w:noProof/>
                <w:lang w:val="es-ES_tradnl" w:eastAsia="es-ES_tradnl"/>
              </w:rPr>
              <w:drawing>
                <wp:inline distT="0" distB="0" distL="0" distR="0" wp14:anchorId="31FAC918" wp14:editId="7D0176BB">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5494" w:type="dxa"/>
            <w:tcBorders>
              <w:top w:val="nil"/>
              <w:bottom w:val="single" w:sz="36" w:space="0" w:color="000000"/>
            </w:tcBorders>
          </w:tcPr>
          <w:p w:rsidR="005465E5" w:rsidRPr="00241738" w:rsidRDefault="005465E5" w:rsidP="00EA2093">
            <w:pPr>
              <w:ind w:left="2610" w:hanging="540"/>
              <w:jc w:val="left"/>
              <w:rPr>
                <w:snapToGrid w:val="0"/>
                <w:kern w:val="22"/>
                <w:szCs w:val="22"/>
              </w:rPr>
            </w:pPr>
            <w:proofErr w:type="spellStart"/>
            <w:r w:rsidRPr="00936A35">
              <w:rPr>
                <w:snapToGrid w:val="0"/>
                <w:szCs w:val="22"/>
                <w:lang w:val="en-GB"/>
              </w:rPr>
              <w:t>Distr</w:t>
            </w:r>
            <w:proofErr w:type="spellEnd"/>
            <w:r w:rsidRPr="00241738">
              <w:rPr>
                <w:snapToGrid w:val="0"/>
                <w:szCs w:val="22"/>
              </w:rPr>
              <w:t>.</w:t>
            </w:r>
          </w:p>
          <w:p w:rsidR="005465E5" w:rsidRPr="00241738" w:rsidRDefault="005465E5" w:rsidP="00EA2093">
            <w:pPr>
              <w:ind w:left="2610" w:hanging="540"/>
              <w:jc w:val="left"/>
              <w:rPr>
                <w:snapToGrid w:val="0"/>
                <w:kern w:val="22"/>
                <w:szCs w:val="22"/>
              </w:rPr>
            </w:pPr>
            <w:r w:rsidRPr="00936A35">
              <w:rPr>
                <w:snapToGrid w:val="0"/>
                <w:szCs w:val="22"/>
                <w:lang w:val="en-GB"/>
              </w:rPr>
              <w:t>GENERAL</w:t>
            </w:r>
          </w:p>
          <w:p w:rsidR="005465E5" w:rsidRPr="00241738" w:rsidRDefault="005465E5" w:rsidP="00EA2093">
            <w:pPr>
              <w:ind w:left="2610" w:hanging="1159"/>
              <w:jc w:val="left"/>
              <w:rPr>
                <w:snapToGrid w:val="0"/>
                <w:kern w:val="22"/>
                <w:szCs w:val="22"/>
              </w:rPr>
            </w:pPr>
          </w:p>
          <w:p w:rsidR="005465E5" w:rsidRPr="00241738" w:rsidRDefault="008720D6" w:rsidP="00EA2093">
            <w:pPr>
              <w:tabs>
                <w:tab w:val="left" w:pos="870"/>
              </w:tabs>
              <w:ind w:left="2070"/>
              <w:jc w:val="left"/>
              <w:rPr>
                <w:snapToGrid w:val="0"/>
                <w:kern w:val="22"/>
                <w:szCs w:val="22"/>
              </w:rPr>
            </w:pPr>
            <w:sdt>
              <w:sdtPr>
                <w:rPr>
                  <w:bCs/>
                  <w:snapToGrid w:val="0"/>
                  <w:kern w:val="22"/>
                  <w:szCs w:val="22"/>
                </w:rPr>
                <w:alias w:val="Subject"/>
                <w:tag w:val=""/>
                <w:id w:val="2137136483"/>
                <w:placeholder>
                  <w:docPart w:val="78946278D10A4DF1BD6B4D8CFE2575DB"/>
                </w:placeholder>
                <w:dataBinding w:prefixMappings="xmlns:ns0='http://purl.org/dc/elements/1.1/' xmlns:ns1='http://schemas.openxmlformats.org/package/2006/metadata/core-properties' " w:xpath="/ns1:coreProperties[1]/ns0:subject[1]" w:storeItemID="{6C3C8BC8-F283-45AE-878A-BAB7291924A1}"/>
                <w:text/>
              </w:sdtPr>
              <w:sdtEndPr/>
              <w:sdtContent>
                <w:r w:rsidR="005465E5" w:rsidRPr="00241738">
                  <w:rPr>
                    <w:bCs/>
                    <w:snapToGrid w:val="0"/>
                    <w:kern w:val="22"/>
                    <w:szCs w:val="22"/>
                  </w:rPr>
                  <w:t>CBD/ExCOP/2/1/Add.1 CBD/CP/ExMOP/1</w:t>
                </w:r>
                <w:r w:rsidR="00EA2093">
                  <w:rPr>
                    <w:bCs/>
                    <w:snapToGrid w:val="0"/>
                    <w:kern w:val="22"/>
                    <w:szCs w:val="22"/>
                    <w:lang w:val="en-US"/>
                  </w:rPr>
                  <w:t>/1</w:t>
                </w:r>
                <w:r w:rsidR="005465E5" w:rsidRPr="00241738">
                  <w:rPr>
                    <w:bCs/>
                    <w:snapToGrid w:val="0"/>
                    <w:kern w:val="22"/>
                    <w:szCs w:val="22"/>
                  </w:rPr>
                  <w:t>/Add.1 CBD/NP/ExMOP/1</w:t>
                </w:r>
                <w:r w:rsidR="00EA2093">
                  <w:rPr>
                    <w:bCs/>
                    <w:snapToGrid w:val="0"/>
                    <w:kern w:val="22"/>
                    <w:szCs w:val="22"/>
                    <w:lang w:val="en-US"/>
                  </w:rPr>
                  <w:t>/1</w:t>
                </w:r>
                <w:r w:rsidR="005465E5" w:rsidRPr="00241738">
                  <w:rPr>
                    <w:bCs/>
                    <w:snapToGrid w:val="0"/>
                    <w:kern w:val="22"/>
                    <w:szCs w:val="22"/>
                  </w:rPr>
                  <w:t>/Add.1</w:t>
                </w:r>
              </w:sdtContent>
            </w:sdt>
          </w:p>
          <w:p w:rsidR="00EA2093" w:rsidRDefault="00EA2093" w:rsidP="00EA2093">
            <w:pPr>
              <w:ind w:left="2610"/>
              <w:jc w:val="left"/>
              <w:rPr>
                <w:color w:val="000000" w:themeColor="text1"/>
                <w:kern w:val="22"/>
                <w:szCs w:val="22"/>
                <w:lang w:val="en-GB"/>
              </w:rPr>
            </w:pPr>
          </w:p>
          <w:p w:rsidR="005465E5" w:rsidRPr="00936A35" w:rsidRDefault="005465E5" w:rsidP="00EA2093">
            <w:pPr>
              <w:ind w:left="2610" w:hanging="540"/>
              <w:jc w:val="left"/>
              <w:rPr>
                <w:snapToGrid w:val="0"/>
                <w:kern w:val="22"/>
                <w:szCs w:val="22"/>
                <w:lang w:val="en-GB"/>
              </w:rPr>
            </w:pPr>
            <w:r w:rsidRPr="005465E5">
              <w:rPr>
                <w:color w:val="000000" w:themeColor="text1"/>
                <w:kern w:val="22"/>
                <w:szCs w:val="22"/>
                <w:lang w:val="en-GB"/>
              </w:rPr>
              <w:t>7 September 2020</w:t>
            </w:r>
            <w:r w:rsidRPr="00936A35">
              <w:rPr>
                <w:snapToGrid w:val="0"/>
                <w:szCs w:val="22"/>
                <w:lang w:val="en-GB"/>
              </w:rPr>
              <w:t xml:space="preserve"> </w:t>
            </w:r>
          </w:p>
          <w:p w:rsidR="005465E5" w:rsidRPr="00936A35" w:rsidRDefault="005465E5" w:rsidP="00EA2093">
            <w:pPr>
              <w:ind w:left="2610" w:hanging="1159"/>
              <w:jc w:val="left"/>
              <w:rPr>
                <w:snapToGrid w:val="0"/>
                <w:kern w:val="22"/>
                <w:szCs w:val="22"/>
                <w:lang w:val="en-GB"/>
              </w:rPr>
            </w:pPr>
          </w:p>
          <w:p w:rsidR="005465E5" w:rsidRDefault="005465E5" w:rsidP="00EA2093">
            <w:pPr>
              <w:ind w:left="2070"/>
              <w:jc w:val="left"/>
              <w:rPr>
                <w:snapToGrid w:val="0"/>
                <w:szCs w:val="22"/>
                <w:lang w:val="en-GB"/>
              </w:rPr>
            </w:pPr>
            <w:r w:rsidRPr="00936A35">
              <w:rPr>
                <w:snapToGrid w:val="0"/>
                <w:szCs w:val="22"/>
                <w:lang w:val="en-GB"/>
              </w:rPr>
              <w:t xml:space="preserve">RUSSIAN </w:t>
            </w:r>
            <w:r w:rsidRPr="00936A35">
              <w:rPr>
                <w:snapToGrid w:val="0"/>
                <w:szCs w:val="22"/>
                <w:lang w:val="en-GB"/>
              </w:rPr>
              <w:br/>
              <w:t>ORIGINAL: ENGLISH</w:t>
            </w:r>
          </w:p>
          <w:p w:rsidR="00EA2093" w:rsidRPr="005465E5" w:rsidRDefault="00EA2093" w:rsidP="00EA2093">
            <w:pPr>
              <w:ind w:left="2070"/>
              <w:jc w:val="left"/>
              <w:rPr>
                <w:snapToGrid w:val="0"/>
                <w:szCs w:val="22"/>
                <w:lang w:val="en-GB"/>
              </w:rPr>
            </w:pPr>
          </w:p>
        </w:tc>
        <w:bookmarkStart w:id="0" w:name="_GoBack"/>
        <w:bookmarkEnd w:id="0"/>
      </w:tr>
    </w:tbl>
    <w:tbl>
      <w:tblPr>
        <w:tblStyle w:val="ListTable6Colorful"/>
        <w:tblpPr w:leftFromText="180" w:rightFromText="180" w:vertAnchor="text" w:horzAnchor="margin" w:tblpX="-417" w:tblpY="152"/>
        <w:tblW w:w="10312" w:type="dxa"/>
        <w:tblInd w:w="0" w:type="dxa"/>
        <w:tblBorders>
          <w:top w:val="none" w:sz="0" w:space="0" w:color="auto"/>
          <w:bottom w:val="none" w:sz="0" w:space="0" w:color="auto"/>
        </w:tblBorders>
        <w:tblLook w:val="04A0" w:firstRow="1" w:lastRow="0" w:firstColumn="1" w:lastColumn="0" w:noHBand="0" w:noVBand="1"/>
      </w:tblPr>
      <w:tblGrid>
        <w:gridCol w:w="3467"/>
        <w:gridCol w:w="3420"/>
        <w:gridCol w:w="3425"/>
      </w:tblGrid>
      <w:tr w:rsidR="00EC4671" w:rsidTr="00B13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7" w:type="dxa"/>
            <w:tcBorders>
              <w:bottom w:val="none" w:sz="0" w:space="0" w:color="auto"/>
            </w:tcBorders>
            <w:hideMark/>
          </w:tcPr>
          <w:p w:rsidR="00EC4671" w:rsidRPr="001A4A90" w:rsidRDefault="001A4A90" w:rsidP="00EC4671">
            <w:pPr>
              <w:pStyle w:val="Heading1"/>
              <w:spacing w:before="0"/>
              <w:ind w:left="181" w:hanging="181"/>
              <w:jc w:val="left"/>
              <w:outlineLvl w:val="0"/>
              <w:rPr>
                <w:rFonts w:ascii="Times New Roman" w:hAnsi="Times New Roman"/>
                <w:color w:val="auto"/>
                <w:kern w:val="22"/>
                <w:sz w:val="22"/>
                <w:szCs w:val="22"/>
              </w:rPr>
            </w:pPr>
            <w:bookmarkStart w:id="1" w:name="Meeting"/>
            <w:r w:rsidRPr="001A4A90">
              <w:rPr>
                <w:rFonts w:ascii="Times New Roman" w:hAnsi="Times New Roman"/>
                <w:color w:val="auto"/>
                <w:kern w:val="22"/>
                <w:sz w:val="22"/>
                <w:szCs w:val="22"/>
              </w:rPr>
              <w:t>КОНФЕРЕНЦИЯ СТОРОН КОНВЕНЦИИ О БИОЛОГИЧЕСКОМ РАЗНООБРАЗИИ</w:t>
            </w:r>
          </w:p>
          <w:p w:rsidR="00EC4671" w:rsidRPr="00EC4671" w:rsidRDefault="001A4A90" w:rsidP="00EC4671">
            <w:pPr>
              <w:suppressLineNumbers/>
              <w:suppressAutoHyphens/>
              <w:kinsoku w:val="0"/>
              <w:overflowPunct w:val="0"/>
              <w:autoSpaceDE w:val="0"/>
              <w:autoSpaceDN w:val="0"/>
              <w:ind w:left="179" w:hanging="179"/>
              <w:rPr>
                <w:rFonts w:cs="Times New Roman"/>
                <w:b w:val="0"/>
                <w:bCs w:val="0"/>
                <w:color w:val="auto"/>
                <w:kern w:val="22"/>
                <w:szCs w:val="22"/>
              </w:rPr>
            </w:pPr>
            <w:r>
              <w:rPr>
                <w:rFonts w:cs="Times New Roman"/>
                <w:b w:val="0"/>
                <w:bCs w:val="0"/>
                <w:color w:val="auto"/>
                <w:kern w:val="22"/>
                <w:szCs w:val="22"/>
              </w:rPr>
              <w:t>Второе внеочередное совещание</w:t>
            </w:r>
          </w:p>
        </w:tc>
        <w:tc>
          <w:tcPr>
            <w:tcW w:w="3420" w:type="dxa"/>
            <w:tcBorders>
              <w:bottom w:val="none" w:sz="0" w:space="0" w:color="auto"/>
            </w:tcBorders>
            <w:hideMark/>
          </w:tcPr>
          <w:p w:rsidR="00EC4671" w:rsidRPr="001A4A90" w:rsidRDefault="001A4A90" w:rsidP="00EC4671">
            <w:pPr>
              <w:pStyle w:val="Heading1"/>
              <w:spacing w:before="0"/>
              <w:ind w:left="249" w:hanging="249"/>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 xml:space="preserve">КОНФЕРЕНЦИЯ СТОРОН КОНВЕНЦИИ О БИОЛОГИЧЕСКОМ РАЗНООБРАЗИИ, </w:t>
            </w:r>
            <w:r w:rsidR="003969EF" w:rsidRPr="001A4A90">
              <w:rPr>
                <w:rFonts w:ascii="Times New Roman" w:hAnsi="Times New Roman"/>
                <w:color w:val="auto"/>
                <w:kern w:val="22"/>
                <w:sz w:val="22"/>
                <w:szCs w:val="22"/>
              </w:rPr>
              <w:t xml:space="preserve">ВЫСТУПАЮЩАЯ </w:t>
            </w:r>
            <w:r w:rsidRPr="001A4A90">
              <w:rPr>
                <w:rFonts w:ascii="Times New Roman" w:hAnsi="Times New Roman"/>
                <w:color w:val="auto"/>
                <w:kern w:val="22"/>
                <w:sz w:val="22"/>
                <w:szCs w:val="22"/>
              </w:rPr>
              <w:t>В КАЧЕСТВЕ СОВЕЩАНИЯ СТОРОН КАРТАХЕНСКОГО ПРОТОКОЛА ПО БИОБЕЗОПАСНОСТИ</w:t>
            </w:r>
          </w:p>
          <w:p w:rsidR="00EC4671" w:rsidRPr="001A4A90" w:rsidRDefault="001A4A90" w:rsidP="00EC4671">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rFonts w:cs="Times New Roman"/>
                <w:b w:val="0"/>
                <w:bCs w:val="0"/>
                <w:color w:val="auto"/>
                <w:kern w:val="22"/>
                <w:szCs w:val="22"/>
                <w:lang w:val="en-GB"/>
              </w:rPr>
            </w:pPr>
            <w:r>
              <w:rPr>
                <w:rFonts w:cs="Times New Roman"/>
                <w:b w:val="0"/>
                <w:bCs w:val="0"/>
                <w:color w:val="auto"/>
                <w:kern w:val="22"/>
                <w:szCs w:val="22"/>
              </w:rPr>
              <w:t>Первое внеочередное совещание</w:t>
            </w:r>
          </w:p>
        </w:tc>
        <w:tc>
          <w:tcPr>
            <w:tcW w:w="3425" w:type="dxa"/>
            <w:tcBorders>
              <w:bottom w:val="none" w:sz="0" w:space="0" w:color="auto"/>
            </w:tcBorders>
            <w:hideMark/>
          </w:tcPr>
          <w:p w:rsidR="00EC4671" w:rsidRPr="001A4A90" w:rsidRDefault="001A4A90" w:rsidP="00EC4671">
            <w:pPr>
              <w:pStyle w:val="Heading1"/>
              <w:spacing w:before="0"/>
              <w:ind w:left="232" w:hanging="232"/>
              <w:jc w:val="left"/>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kern w:val="22"/>
                <w:sz w:val="22"/>
                <w:szCs w:val="22"/>
              </w:rPr>
            </w:pPr>
            <w:r w:rsidRPr="001A4A90">
              <w:rPr>
                <w:rFonts w:ascii="Times New Roman" w:hAnsi="Times New Roman"/>
                <w:color w:val="auto"/>
                <w:kern w:val="22"/>
                <w:sz w:val="22"/>
                <w:szCs w:val="22"/>
              </w:rPr>
              <w:t>КОНФЕРЕНЦИЯ СТОРОН КОНВЕНЦИИ О БИОЛОГИЧЕСКОМ РАЗНООБРАЗИИ,</w:t>
            </w:r>
            <w:r>
              <w:t xml:space="preserve"> </w:t>
            </w:r>
            <w:r w:rsidRPr="001A4A90">
              <w:rPr>
                <w:rFonts w:ascii="Times New Roman" w:hAnsi="Times New Roman"/>
                <w:color w:val="auto"/>
                <w:kern w:val="22"/>
                <w:sz w:val="22"/>
                <w:szCs w:val="22"/>
              </w:rPr>
              <w:t>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rsidR="00EC4671" w:rsidRPr="00EC4671" w:rsidRDefault="001A4A90" w:rsidP="00B13D1E">
            <w:pPr>
              <w:suppressLineNumbers/>
              <w:suppressAutoHyphens/>
              <w:kinsoku w:val="0"/>
              <w:overflowPunct w:val="0"/>
              <w:autoSpaceDE w:val="0"/>
              <w:autoSpaceDN w:val="0"/>
              <w:spacing w:after="120"/>
              <w:ind w:left="232" w:hanging="232"/>
              <w:cnfStyle w:val="100000000000" w:firstRow="1" w:lastRow="0" w:firstColumn="0" w:lastColumn="0" w:oddVBand="0" w:evenVBand="0" w:oddHBand="0" w:evenHBand="0" w:firstRowFirstColumn="0" w:firstRowLastColumn="0" w:lastRowFirstColumn="0" w:lastRowLastColumn="0"/>
              <w:rPr>
                <w:rFonts w:cs="Times New Roman"/>
                <w:color w:val="auto"/>
                <w:kern w:val="22"/>
                <w:szCs w:val="22"/>
              </w:rPr>
            </w:pPr>
            <w:r>
              <w:rPr>
                <w:rFonts w:cs="Times New Roman"/>
                <w:b w:val="0"/>
                <w:bCs w:val="0"/>
                <w:color w:val="auto"/>
                <w:kern w:val="22"/>
                <w:szCs w:val="22"/>
              </w:rPr>
              <w:t>Первое внеочередное совещание</w:t>
            </w:r>
          </w:p>
        </w:tc>
      </w:tr>
    </w:tbl>
    <w:p w:rsidR="00B02DF6" w:rsidRPr="003969EF" w:rsidRDefault="00B02DF6" w:rsidP="00B02DF6">
      <w:pPr>
        <w:pStyle w:val="reference"/>
        <w:jc w:val="center"/>
        <w:rPr>
          <w:lang w:val="ru-RU"/>
        </w:rPr>
      </w:pPr>
      <w:r w:rsidRPr="003969EF">
        <w:rPr>
          <w:sz w:val="22"/>
          <w:lang w:val="ru-RU"/>
        </w:rPr>
        <w:t>Монреаль (онлайн), 16-19 ноября 2020 года</w:t>
      </w:r>
    </w:p>
    <w:sdt>
      <w:sdtPr>
        <w:rPr>
          <w:rFonts w:eastAsiaTheme="minorEastAsia"/>
          <w:kern w:val="22"/>
        </w:rPr>
        <w:alias w:val="Title"/>
        <w:id w:val="1859844449"/>
        <w:placeholder>
          <w:docPart w:val="27267060156643E39B63222C1470574F"/>
        </w:placeholder>
        <w:dataBinding w:prefixMappings="xmlns:ns0='http://purl.org/dc/elements/1.1/' xmlns:ns1='http://schemas.openxmlformats.org/package/2006/metadata/core-properties' " w:xpath="/ns1:coreProperties[1]/ns0:title[1]" w:storeItemID="{6C3C8BC8-F283-45AE-878A-BAB7291924A1}"/>
        <w:text/>
      </w:sdtPr>
      <w:sdtEndPr/>
      <w:sdtContent>
        <w:p w:rsidR="00EC4671" w:rsidRPr="003969EF" w:rsidRDefault="005465E5" w:rsidP="00EC4671">
          <w:pPr>
            <w:pStyle w:val="HEADING"/>
            <w:rPr>
              <w:rFonts w:eastAsiaTheme="minorEastAsia"/>
              <w:kern w:val="22"/>
              <w:lang w:val="ru-RU"/>
            </w:rPr>
          </w:pPr>
          <w:r>
            <w:rPr>
              <w:rFonts w:eastAsiaTheme="minorEastAsia"/>
              <w:kern w:val="22"/>
              <w:lang w:val="ru-RU"/>
            </w:rPr>
            <w:t xml:space="preserve">Аннотированная </w:t>
          </w:r>
          <w:r w:rsidR="00B02DF6">
            <w:rPr>
              <w:rFonts w:eastAsiaTheme="minorEastAsia"/>
              <w:kern w:val="22"/>
              <w:lang w:val="ru-RU"/>
            </w:rPr>
            <w:t>ПРЕДВАРИТЕЛЬНАЯ ПОВЕСТКА ДНЯ</w:t>
          </w:r>
        </w:p>
      </w:sdtContent>
    </w:sdt>
    <w:p w:rsidR="007E572F" w:rsidRPr="00B24CFD" w:rsidRDefault="007E572F" w:rsidP="007E572F">
      <w:pPr>
        <w:keepNext/>
        <w:suppressLineNumbers/>
        <w:suppressAutoHyphens/>
        <w:kinsoku w:val="0"/>
        <w:overflowPunct w:val="0"/>
        <w:autoSpaceDE w:val="0"/>
        <w:autoSpaceDN w:val="0"/>
        <w:spacing w:before="120" w:after="120"/>
        <w:jc w:val="center"/>
        <w:outlineLvl w:val="0"/>
        <w:rPr>
          <w:rFonts w:ascii="Times New Roman Bold" w:hAnsi="Times New Roman Bold" w:cs="Times New Roman Bold"/>
          <w:b/>
          <w:snapToGrid w:val="0"/>
          <w:kern w:val="22"/>
          <w:szCs w:val="22"/>
        </w:rPr>
      </w:pPr>
      <w:r>
        <w:rPr>
          <w:rFonts w:ascii="Times New Roman Bold" w:hAnsi="Times New Roman Bold"/>
          <w:b/>
          <w:snapToGrid w:val="0"/>
        </w:rPr>
        <w:t>ВВЕДЕНИЕ</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 xml:space="preserve">Как правило, бюджет для программы работы Конвенции утверждается на два календарных года. Бюджет по программе на текущий двухлетний период (2019-2020 гг.) был утвержден Конференцией Сторон на ее четырнадцатом совещании, состоявшемся в 2018 году. Ожидалось, что Конференция Сторон утвердит бюджет по программе на следующий двухлетний период (2021-2022 гг.) на пятнадцатом совещании Конференции Сторон, проведение которого было запланировано на октябрь 2020 года. Однако пятнадцатое совещание Конференции Сторон было перенесено из-за ситуации с глобальной пандемией COVID-19. Следовательно, утвердить бюджет по программе на следующий двухлетний период на очередном совещании Конференции Сторон </w:t>
      </w:r>
      <w:r w:rsidR="009E2BFC">
        <w:rPr>
          <w:snapToGrid w:val="0"/>
        </w:rPr>
        <w:t>не</w:t>
      </w:r>
      <w:r w:rsidR="009E2BFC" w:rsidRPr="009E2BFC">
        <w:rPr>
          <w:snapToGrid w:val="0"/>
        </w:rPr>
        <w:t xml:space="preserve"> </w:t>
      </w:r>
      <w:r>
        <w:rPr>
          <w:snapToGrid w:val="0"/>
        </w:rPr>
        <w:t>представляется возможным.</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 xml:space="preserve">Бюро изучило ситуацию и проанализировало различные сценарии, с тем чтобы обеспечить секретариату возможность продолжать его деятельность в период после 2020 года. По итогам консультаций было решено рассмотреть возможность созыва внеочередных совещаний Конференции Сторон Конвенции и одновременно совещаний Сторон Протокола, с тем чтобы </w:t>
      </w:r>
      <w:r>
        <w:rPr>
          <w:snapToGrid w:val="0"/>
        </w:rPr>
        <w:lastRenderedPageBreak/>
        <w:t xml:space="preserve">рассмотреть и принять временный бюджет на 2021 год либо на основе процедуры «отсутствия возражений»/письменной процедуры, либо посредством виртуального совещания, при условии что предложение о проведении внеочередного совещания получит поддержку не менее трети Сторон, в соответствии с применимыми правилами процедуры и положениями Конвенции и Протоколов. </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Соответственно, 24 августа 2020 года Исполнительн</w:t>
      </w:r>
      <w:r w:rsidR="009E2BFC">
        <w:rPr>
          <w:snapToGrid w:val="0"/>
        </w:rPr>
        <w:t>ый секретарь получила письмо от</w:t>
      </w:r>
      <w:r>
        <w:rPr>
          <w:snapToGrid w:val="0"/>
        </w:rPr>
        <w:t xml:space="preserve"> действующего Председателя (Египет) с предложением инициировать процесс созыва </w:t>
      </w:r>
      <w:bookmarkStart w:id="2" w:name="_Hlk50129520"/>
      <w:r>
        <w:rPr>
          <w:snapToGrid w:val="0"/>
        </w:rPr>
        <w:t>внеочередного совещания Конференции Сторон и внеочередных совещаний Конференции Сторон, выступающей в качестве совещания Сторон Картахенского и Нагойского протоколов</w:t>
      </w:r>
      <w:bookmarkEnd w:id="2"/>
      <w:r>
        <w:rPr>
          <w:snapToGrid w:val="0"/>
        </w:rPr>
        <w:t>. Исполнительный секретарь проинформировала об этом предложении Стороны Конвенции и Протоколов, направив им уведомление SCBD/OES/EM/DC/89067, в котором попросила Стороны ответить на это предложение.</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bookmarkStart w:id="3" w:name="_Hlk50132010"/>
      <w:r>
        <w:rPr>
          <w:snapToGrid w:val="0"/>
        </w:rPr>
        <w:t>По состоянию на 4 сентября 2020 года секретариат получил письма от 93 Сторон Конвенции, 85 Сторон Картахенского протокола и 65 Сторон Нагойского протокола, в которых они выражали поддержку созыву внеочередного совещания Конференции Сторон и внеочередных совещаний Конференции Сторон, выступающей в качестве совещания Сторон Картахенского и Нагойского протоколов.</w:t>
      </w:r>
    </w:p>
    <w:p w:rsidR="007E572F" w:rsidRPr="0077671A"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В каждом случае полученные сообщения отражают поддержку предложения более чем одной третью Сторон. Следовательно, второе совещание Конференции Сторон</w:t>
      </w:r>
      <w:r w:rsidRPr="00891653">
        <w:rPr>
          <w:snapToGrid w:val="0"/>
          <w:kern w:val="22"/>
          <w:szCs w:val="22"/>
          <w:vertAlign w:val="superscript"/>
          <w:lang w:val="en-GB"/>
        </w:rPr>
        <w:footnoteReference w:id="1"/>
      </w:r>
      <w:r>
        <w:rPr>
          <w:snapToGrid w:val="0"/>
        </w:rPr>
        <w:t xml:space="preserve"> и первые внеочередные совещания Конференции Сторон, выступающей в качестве Совещания Сторон Картахенского и Нагойского протоколов, пройдут с 16 по 19 ноября 2020 года </w:t>
      </w:r>
      <w:r w:rsidR="009E2BFC">
        <w:rPr>
          <w:snapToGrid w:val="0"/>
        </w:rPr>
        <w:t>дистанционно</w:t>
      </w:r>
      <w:r>
        <w:rPr>
          <w:snapToGrid w:val="0"/>
        </w:rPr>
        <w:t>, на основе процедуры «отсутствия возражений»/письменной процедуры, в соответствии с решением бюро.</w:t>
      </w:r>
    </w:p>
    <w:bookmarkEnd w:id="3"/>
    <w:p w:rsidR="007E572F" w:rsidRPr="00704471"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spacing w:val="-4"/>
          <w:kern w:val="22"/>
          <w:szCs w:val="22"/>
        </w:rPr>
      </w:pPr>
      <w:r>
        <w:rPr>
          <w:snapToGrid w:val="0"/>
        </w:rPr>
        <w:t>Предварительные повестки дня (CBD/ExCOP/2/1, CBD/CP/ExMOP/1/1 и CBD/NP/ExMOP/1/1) и настоящие аннотации были подготовлены в согласовании с Председателем и в соответствии с правилом 13 правил процедуры.</w:t>
      </w:r>
    </w:p>
    <w:p w:rsidR="007E572F" w:rsidRPr="00704471"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spacing w:val="-4"/>
          <w:kern w:val="22"/>
          <w:szCs w:val="22"/>
        </w:rPr>
      </w:pPr>
      <w:r>
        <w:rPr>
          <w:snapToGrid w:val="0"/>
        </w:rPr>
        <w:t>В соответствии с правилом 6 правил процедуры совещаний Конференции Сторон секретариат уведомил Организацию Объединенных Наций, ее специализированные учреждения и Международное агентство по атомной энергии, а также все государства, не являющиеся Сторонами Конвенции, о настоящем совещании, с тем чтобы они могли быть представлены на нем в качестве наблюдателей.</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В соответствии с правилом 7 правил процедуры секретариат направил уведомления органам и учреждениям, правительстве</w:t>
      </w:r>
      <w:r w:rsidR="009E2BFC">
        <w:rPr>
          <w:snapToGrid w:val="0"/>
        </w:rPr>
        <w:t>нным или неправительственным</w:t>
      </w:r>
      <w:r>
        <w:rPr>
          <w:snapToGrid w:val="0"/>
        </w:rPr>
        <w:t>, обладающим компетенцией в областях, относящихся к сохранению и устойчивому использованию биологического разнообразия, которые известили секретариат о своем желании быть представленными на совещании, с тем чтобы они могли быть представлены в качестве наблюдателей. Перечень таких органов будет предоставлен для информации.</w:t>
      </w:r>
    </w:p>
    <w:p w:rsidR="007E572F" w:rsidRPr="00891653" w:rsidRDefault="007E572F" w:rsidP="007E572F">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Cs w:val="22"/>
        </w:rPr>
      </w:pPr>
      <w:bookmarkStart w:id="4" w:name="Item01"/>
      <w:r>
        <w:rPr>
          <w:b/>
          <w:snapToGrid w:val="0"/>
        </w:rPr>
        <w:t>Пункт 1 повестки дня.</w:t>
      </w:r>
      <w:r>
        <w:rPr>
          <w:snapToGrid w:val="0"/>
        </w:rPr>
        <w:tab/>
      </w:r>
      <w:r>
        <w:rPr>
          <w:b/>
          <w:snapToGrid w:val="0"/>
        </w:rPr>
        <w:t>Открытие совещания</w:t>
      </w:r>
    </w:p>
    <w:p w:rsidR="007E572F" w:rsidRPr="00236A28"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bookmarkStart w:id="5" w:name="_Ref50491979"/>
      <w:bookmarkEnd w:id="4"/>
      <w:r>
        <w:rPr>
          <w:snapToGrid w:val="0"/>
        </w:rPr>
        <w:t xml:space="preserve">Второе внеочередное совещание Конференции Сторон и первые внеочередные совещания Конференции Сторон и совещания Сторон Картахенского и Нагойского протоколов будут открыты в понедельник, 16 ноября 2020 года, в 7 часов утра по монреальскому времени (полдень 12:00 по UTC) Председателем четырнадцатого совещания Конференции Сторон, девятого совещания Сторон Картахенского протокола и третьего совещания Сторон Нагойского протокола, либо </w:t>
      </w:r>
      <w:r>
        <w:rPr>
          <w:snapToGrid w:val="0"/>
        </w:rPr>
        <w:lastRenderedPageBreak/>
        <w:t>представителем Председателя, посредством направления письменного заявления на официальных языках Организации Объединенных Наций всем зарегистрированным представителям Сторон и наблюдателям.</w:t>
      </w:r>
      <w:bookmarkEnd w:id="5"/>
    </w:p>
    <w:p w:rsidR="007E572F" w:rsidRPr="007052F5" w:rsidRDefault="007E572F" w:rsidP="007E572F">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Cs w:val="22"/>
        </w:rPr>
      </w:pPr>
      <w:bookmarkStart w:id="6" w:name="Item02"/>
      <w:r>
        <w:rPr>
          <w:b/>
          <w:snapToGrid w:val="0"/>
        </w:rPr>
        <w:t>Пункт 2 повестки дня.</w:t>
      </w:r>
      <w:bookmarkStart w:id="7" w:name="SEVEN"/>
      <w:bookmarkEnd w:id="7"/>
      <w:r>
        <w:rPr>
          <w:b/>
          <w:snapToGrid w:val="0"/>
        </w:rPr>
        <w:tab/>
        <w:t>Организационные вопросы</w:t>
      </w:r>
    </w:p>
    <w:bookmarkEnd w:id="6"/>
    <w:p w:rsidR="007E572F" w:rsidRPr="007052F5" w:rsidRDefault="007E572F" w:rsidP="007E572F">
      <w:pPr>
        <w:keepNext/>
        <w:suppressLineNumbers/>
        <w:tabs>
          <w:tab w:val="left" w:pos="567"/>
        </w:tabs>
        <w:suppressAutoHyphens/>
        <w:kinsoku w:val="0"/>
        <w:overflowPunct w:val="0"/>
        <w:autoSpaceDE w:val="0"/>
        <w:autoSpaceDN w:val="0"/>
        <w:spacing w:before="120" w:after="120"/>
        <w:outlineLvl w:val="2"/>
        <w:rPr>
          <w:i/>
          <w:iCs/>
          <w:snapToGrid w:val="0"/>
          <w:kern w:val="22"/>
          <w:szCs w:val="22"/>
        </w:rPr>
      </w:pPr>
      <w:r>
        <w:rPr>
          <w:i/>
          <w:snapToGrid w:val="0"/>
        </w:rPr>
        <w:t>Должностные лица</w:t>
      </w:r>
    </w:p>
    <w:p w:rsidR="007E572F" w:rsidRPr="007052F5"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В соответствии с пунктом 2 правила 21 правил процедуры</w:t>
      </w:r>
      <w:r w:rsidR="00E7409B">
        <w:rPr>
          <w:snapToGrid w:val="0"/>
        </w:rPr>
        <w:t>,</w:t>
      </w:r>
      <w:r>
        <w:rPr>
          <w:snapToGrid w:val="0"/>
        </w:rPr>
        <w:t xml:space="preserve"> действующие Председатель и заместители Председателя будут выполнять функции бюро второго внеочередного совещания Конференции Сторон и проводимых одновременно с ним первых внеочередных совещаний Конференции Сторон, выступающей в качестве совещания Сторон Картахенского и Нагойского протоколов.</w:t>
      </w:r>
    </w:p>
    <w:p w:rsidR="007E572F" w:rsidRPr="0077671A" w:rsidRDefault="007E572F" w:rsidP="007E572F">
      <w:pPr>
        <w:keepNext/>
        <w:suppressLineNumbers/>
        <w:suppressAutoHyphens/>
        <w:kinsoku w:val="0"/>
        <w:overflowPunct w:val="0"/>
        <w:autoSpaceDE w:val="0"/>
        <w:autoSpaceDN w:val="0"/>
        <w:spacing w:before="120" w:after="120"/>
        <w:outlineLvl w:val="2"/>
        <w:rPr>
          <w:i/>
          <w:iCs/>
          <w:snapToGrid w:val="0"/>
          <w:kern w:val="22"/>
          <w:szCs w:val="22"/>
        </w:rPr>
      </w:pPr>
      <w:bookmarkStart w:id="8" w:name="Item03"/>
      <w:r>
        <w:rPr>
          <w:i/>
          <w:snapToGrid w:val="0"/>
        </w:rPr>
        <w:t>Утверждение повестки дня</w:t>
      </w:r>
    </w:p>
    <w:bookmarkEnd w:id="8"/>
    <w:p w:rsidR="00F62753" w:rsidRPr="009961B4" w:rsidRDefault="007E572F" w:rsidP="00F62753">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sidRPr="009961B4">
        <w:rPr>
          <w:snapToGrid w:val="0"/>
        </w:rPr>
        <w:t>Исполнительный секретарь подготовила предварительные повестки дня (CBD/ExCOP/2/1, CBD/CP/ExMOP/1/1 и CBD/CP/ExMOP/1/1) в соответствии с правилом 8 правил процедуры, под руководством Председателя и бюро, и правилом 13 правил процедуры, которое требует, чтобы предварительная повестка дня внеочередного совещания включала в себя только те пункты, которые были указаны в предложении о проведении внеочередной сессии.</w:t>
      </w:r>
      <w:bookmarkStart w:id="9" w:name="TEN"/>
      <w:bookmarkEnd w:id="9"/>
      <w:r w:rsidR="00F62753" w:rsidRPr="009961B4">
        <w:rPr>
          <w:snapToGrid w:val="0"/>
        </w:rPr>
        <w:t xml:space="preserve"> </w:t>
      </w:r>
      <w:r w:rsidR="009961B4" w:rsidRPr="009961B4">
        <w:rPr>
          <w:snapToGrid w:val="0"/>
          <w:kern w:val="22"/>
          <w:szCs w:val="22"/>
        </w:rPr>
        <w:t>В этой связи пункт 4 ниже, который касается «предлагаемого временного бюджета на 2021</w:t>
      </w:r>
      <w:r w:rsidR="009961B4" w:rsidRPr="009961B4">
        <w:rPr>
          <w:snapToGrid w:val="0"/>
          <w:kern w:val="22"/>
          <w:szCs w:val="22"/>
          <w:lang w:val="en-US"/>
        </w:rPr>
        <w:t> </w:t>
      </w:r>
      <w:r w:rsidR="009961B4" w:rsidRPr="009961B4">
        <w:rPr>
          <w:snapToGrid w:val="0"/>
          <w:kern w:val="22"/>
          <w:szCs w:val="22"/>
        </w:rPr>
        <w:t>год»</w:t>
      </w:r>
      <w:r w:rsidR="00F62753" w:rsidRPr="009961B4">
        <w:rPr>
          <w:snapToGrid w:val="0"/>
          <w:kern w:val="22"/>
          <w:szCs w:val="22"/>
        </w:rPr>
        <w:t xml:space="preserve">, </w:t>
      </w:r>
      <w:r w:rsidR="00F95506">
        <w:rPr>
          <w:snapToGrid w:val="0"/>
          <w:kern w:val="22"/>
          <w:szCs w:val="22"/>
        </w:rPr>
        <w:t>образует</w:t>
      </w:r>
      <w:r w:rsidR="009961B4" w:rsidRPr="009961B4">
        <w:rPr>
          <w:snapToGrid w:val="0"/>
          <w:kern w:val="22"/>
          <w:szCs w:val="22"/>
        </w:rPr>
        <w:t xml:space="preserve"> основную повестку дня</w:t>
      </w:r>
      <w:r w:rsidR="00F62753" w:rsidRPr="009961B4">
        <w:rPr>
          <w:snapToGrid w:val="0"/>
          <w:kern w:val="22"/>
          <w:szCs w:val="22"/>
        </w:rPr>
        <w:t xml:space="preserve"> </w:t>
      </w:r>
      <w:r w:rsidR="009961B4" w:rsidRPr="009961B4">
        <w:rPr>
          <w:snapToGrid w:val="0"/>
          <w:kern w:val="22"/>
          <w:szCs w:val="22"/>
        </w:rPr>
        <w:t>внеочередных совещаний</w:t>
      </w:r>
      <w:r w:rsidR="00F62753" w:rsidRPr="009961B4">
        <w:rPr>
          <w:snapToGrid w:val="0"/>
          <w:kern w:val="22"/>
          <w:szCs w:val="22"/>
        </w:rPr>
        <w:t>.</w:t>
      </w:r>
    </w:p>
    <w:p w:rsidR="007E572F" w:rsidRPr="00024C10" w:rsidRDefault="009961B4" w:rsidP="00F62753">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bookmarkStart w:id="10" w:name="_Ref51189626"/>
      <w:r>
        <w:rPr>
          <w:snapToGrid w:val="0"/>
          <w:kern w:val="22"/>
          <w:szCs w:val="22"/>
        </w:rPr>
        <w:t>Процесс</w:t>
      </w:r>
      <w:r w:rsidR="00F95506">
        <w:rPr>
          <w:snapToGrid w:val="0"/>
          <w:kern w:val="22"/>
          <w:szCs w:val="22"/>
        </w:rPr>
        <w:t xml:space="preserve"> представления предложения</w:t>
      </w:r>
      <w:r w:rsidRPr="009961B4">
        <w:rPr>
          <w:snapToGrid w:val="0"/>
          <w:kern w:val="22"/>
          <w:szCs w:val="22"/>
        </w:rPr>
        <w:t xml:space="preserve"> </w:t>
      </w:r>
      <w:r>
        <w:rPr>
          <w:snapToGrid w:val="0"/>
          <w:kern w:val="22"/>
          <w:szCs w:val="22"/>
        </w:rPr>
        <w:t>о</w:t>
      </w:r>
      <w:r w:rsidRPr="009961B4">
        <w:rPr>
          <w:snapToGrid w:val="0"/>
          <w:kern w:val="22"/>
          <w:szCs w:val="22"/>
        </w:rPr>
        <w:t xml:space="preserve"> </w:t>
      </w:r>
      <w:r>
        <w:rPr>
          <w:snapToGrid w:val="0"/>
          <w:kern w:val="22"/>
          <w:szCs w:val="22"/>
        </w:rPr>
        <w:t>созыве</w:t>
      </w:r>
      <w:r w:rsidRPr="009961B4">
        <w:rPr>
          <w:snapToGrid w:val="0"/>
          <w:kern w:val="22"/>
          <w:szCs w:val="22"/>
        </w:rPr>
        <w:t xml:space="preserve"> </w:t>
      </w:r>
      <w:r>
        <w:rPr>
          <w:snapToGrid w:val="0"/>
          <w:kern w:val="22"/>
          <w:szCs w:val="22"/>
        </w:rPr>
        <w:t>внеочередных</w:t>
      </w:r>
      <w:r w:rsidRPr="009961B4">
        <w:rPr>
          <w:snapToGrid w:val="0"/>
          <w:kern w:val="22"/>
          <w:szCs w:val="22"/>
        </w:rPr>
        <w:t xml:space="preserve"> </w:t>
      </w:r>
      <w:r>
        <w:rPr>
          <w:snapToGrid w:val="0"/>
          <w:kern w:val="22"/>
          <w:szCs w:val="22"/>
        </w:rPr>
        <w:t>совещаний</w:t>
      </w:r>
      <w:r w:rsidRPr="009961B4">
        <w:rPr>
          <w:snapToGrid w:val="0"/>
          <w:kern w:val="22"/>
          <w:szCs w:val="22"/>
        </w:rPr>
        <w:t xml:space="preserve"> </w:t>
      </w:r>
      <w:r>
        <w:rPr>
          <w:snapToGrid w:val="0"/>
          <w:kern w:val="22"/>
          <w:szCs w:val="22"/>
        </w:rPr>
        <w:t>и</w:t>
      </w:r>
      <w:r w:rsidRPr="009961B4">
        <w:rPr>
          <w:snapToGrid w:val="0"/>
          <w:kern w:val="22"/>
          <w:szCs w:val="22"/>
        </w:rPr>
        <w:t xml:space="preserve"> </w:t>
      </w:r>
      <w:r w:rsidR="00F95506">
        <w:rPr>
          <w:snapToGrid w:val="0"/>
          <w:kern w:val="22"/>
          <w:szCs w:val="22"/>
        </w:rPr>
        <w:t>последующего</w:t>
      </w:r>
      <w:r w:rsidRPr="009961B4">
        <w:rPr>
          <w:snapToGrid w:val="0"/>
          <w:kern w:val="22"/>
          <w:szCs w:val="22"/>
        </w:rPr>
        <w:t xml:space="preserve"> </w:t>
      </w:r>
      <w:r w:rsidR="00F95506">
        <w:rPr>
          <w:snapToGrid w:val="0"/>
          <w:kern w:val="22"/>
          <w:szCs w:val="22"/>
        </w:rPr>
        <w:t>принятия</w:t>
      </w:r>
      <w:r w:rsidRPr="009961B4">
        <w:rPr>
          <w:snapToGrid w:val="0"/>
          <w:kern w:val="22"/>
          <w:szCs w:val="22"/>
        </w:rPr>
        <w:t xml:space="preserve"> </w:t>
      </w:r>
      <w:r>
        <w:rPr>
          <w:snapToGrid w:val="0"/>
          <w:kern w:val="22"/>
          <w:szCs w:val="22"/>
        </w:rPr>
        <w:t>решени</w:t>
      </w:r>
      <w:r w:rsidR="00F95506">
        <w:rPr>
          <w:snapToGrid w:val="0"/>
          <w:kern w:val="22"/>
          <w:szCs w:val="22"/>
        </w:rPr>
        <w:t>я</w:t>
      </w:r>
      <w:r w:rsidRPr="009961B4">
        <w:rPr>
          <w:snapToGrid w:val="0"/>
          <w:kern w:val="22"/>
          <w:szCs w:val="22"/>
        </w:rPr>
        <w:t xml:space="preserve"> </w:t>
      </w:r>
      <w:r>
        <w:rPr>
          <w:snapToGrid w:val="0"/>
          <w:kern w:val="22"/>
          <w:szCs w:val="22"/>
        </w:rPr>
        <w:t>о</w:t>
      </w:r>
      <w:r w:rsidRPr="009961B4">
        <w:rPr>
          <w:snapToGrid w:val="0"/>
          <w:kern w:val="22"/>
          <w:szCs w:val="22"/>
        </w:rPr>
        <w:t xml:space="preserve"> </w:t>
      </w:r>
      <w:r>
        <w:rPr>
          <w:snapToGrid w:val="0"/>
          <w:kern w:val="22"/>
          <w:szCs w:val="22"/>
        </w:rPr>
        <w:t>созыве</w:t>
      </w:r>
      <w:r w:rsidRPr="009961B4">
        <w:rPr>
          <w:snapToGrid w:val="0"/>
          <w:kern w:val="22"/>
          <w:szCs w:val="22"/>
        </w:rPr>
        <w:t xml:space="preserve"> </w:t>
      </w:r>
      <w:r>
        <w:rPr>
          <w:snapToGrid w:val="0"/>
          <w:kern w:val="22"/>
          <w:szCs w:val="22"/>
        </w:rPr>
        <w:t>этих</w:t>
      </w:r>
      <w:r w:rsidRPr="009961B4">
        <w:rPr>
          <w:snapToGrid w:val="0"/>
          <w:kern w:val="22"/>
          <w:szCs w:val="22"/>
        </w:rPr>
        <w:t xml:space="preserve"> </w:t>
      </w:r>
      <w:r>
        <w:rPr>
          <w:snapToGrid w:val="0"/>
          <w:kern w:val="22"/>
          <w:szCs w:val="22"/>
        </w:rPr>
        <w:t>совещаний</w:t>
      </w:r>
      <w:r w:rsidR="00F95506">
        <w:rPr>
          <w:snapToGrid w:val="0"/>
          <w:kern w:val="22"/>
          <w:szCs w:val="22"/>
        </w:rPr>
        <w:t>, подтвержденного за счет поддержки, выраженной Сторонами</w:t>
      </w:r>
      <w:r w:rsidR="00F62753" w:rsidRPr="009961B4">
        <w:rPr>
          <w:snapToGrid w:val="0"/>
          <w:kern w:val="22"/>
          <w:szCs w:val="22"/>
        </w:rPr>
        <w:t xml:space="preserve">, </w:t>
      </w:r>
      <w:r>
        <w:rPr>
          <w:snapToGrid w:val="0"/>
          <w:kern w:val="22"/>
          <w:szCs w:val="22"/>
        </w:rPr>
        <w:t>свидетельствует</w:t>
      </w:r>
      <w:r w:rsidRPr="009961B4">
        <w:rPr>
          <w:snapToGrid w:val="0"/>
          <w:kern w:val="22"/>
          <w:szCs w:val="22"/>
        </w:rPr>
        <w:t xml:space="preserve"> </w:t>
      </w:r>
      <w:r>
        <w:rPr>
          <w:snapToGrid w:val="0"/>
          <w:kern w:val="22"/>
          <w:szCs w:val="22"/>
        </w:rPr>
        <w:t>о</w:t>
      </w:r>
      <w:r w:rsidRPr="009961B4">
        <w:rPr>
          <w:snapToGrid w:val="0"/>
          <w:kern w:val="22"/>
          <w:szCs w:val="22"/>
        </w:rPr>
        <w:t xml:space="preserve"> </w:t>
      </w:r>
      <w:r>
        <w:rPr>
          <w:snapToGrid w:val="0"/>
          <w:kern w:val="22"/>
          <w:szCs w:val="22"/>
        </w:rPr>
        <w:t>том</w:t>
      </w:r>
      <w:r w:rsidRPr="009961B4">
        <w:rPr>
          <w:snapToGrid w:val="0"/>
          <w:kern w:val="22"/>
          <w:szCs w:val="22"/>
        </w:rPr>
        <w:t>,</w:t>
      </w:r>
      <w:r>
        <w:rPr>
          <w:snapToGrid w:val="0"/>
          <w:kern w:val="22"/>
          <w:szCs w:val="22"/>
        </w:rPr>
        <w:t xml:space="preserve"> что повестка дня внеочередных совещаний уже задана и считается согласованной</w:t>
      </w:r>
      <w:r w:rsidR="00F62753" w:rsidRPr="009961B4">
        <w:rPr>
          <w:snapToGrid w:val="0"/>
          <w:kern w:val="22"/>
          <w:szCs w:val="22"/>
        </w:rPr>
        <w:t xml:space="preserve">. </w:t>
      </w:r>
      <w:r w:rsidR="00024C10">
        <w:rPr>
          <w:snapToGrid w:val="0"/>
          <w:kern w:val="22"/>
          <w:szCs w:val="22"/>
        </w:rPr>
        <w:t>Учитывая</w:t>
      </w:r>
      <w:r w:rsidR="00024C10" w:rsidRPr="00024C10">
        <w:rPr>
          <w:snapToGrid w:val="0"/>
          <w:kern w:val="22"/>
          <w:szCs w:val="22"/>
        </w:rPr>
        <w:t xml:space="preserve"> </w:t>
      </w:r>
      <w:r w:rsidR="00024C10">
        <w:rPr>
          <w:snapToGrid w:val="0"/>
          <w:kern w:val="22"/>
          <w:szCs w:val="22"/>
        </w:rPr>
        <w:t>этот</w:t>
      </w:r>
      <w:r w:rsidR="00024C10" w:rsidRPr="00024C10">
        <w:rPr>
          <w:snapToGrid w:val="0"/>
          <w:kern w:val="22"/>
          <w:szCs w:val="22"/>
        </w:rPr>
        <w:t xml:space="preserve"> </w:t>
      </w:r>
      <w:r w:rsidR="00024C10">
        <w:rPr>
          <w:snapToGrid w:val="0"/>
          <w:kern w:val="22"/>
          <w:szCs w:val="22"/>
        </w:rPr>
        <w:t>факт</w:t>
      </w:r>
      <w:r w:rsidR="00024C10" w:rsidRPr="00024C10">
        <w:rPr>
          <w:snapToGrid w:val="0"/>
          <w:kern w:val="22"/>
          <w:szCs w:val="22"/>
        </w:rPr>
        <w:t xml:space="preserve"> </w:t>
      </w:r>
      <w:r w:rsidR="00024C10">
        <w:rPr>
          <w:snapToGrid w:val="0"/>
          <w:kern w:val="22"/>
          <w:szCs w:val="22"/>
        </w:rPr>
        <w:t>и</w:t>
      </w:r>
      <w:r w:rsidR="00024C10" w:rsidRPr="00024C10">
        <w:rPr>
          <w:snapToGrid w:val="0"/>
          <w:kern w:val="22"/>
          <w:szCs w:val="22"/>
        </w:rPr>
        <w:t xml:space="preserve"> </w:t>
      </w:r>
      <w:r w:rsidR="00024C10">
        <w:rPr>
          <w:snapToGrid w:val="0"/>
          <w:kern w:val="22"/>
          <w:szCs w:val="22"/>
        </w:rPr>
        <w:t>письменную</w:t>
      </w:r>
      <w:r w:rsidR="00024C10" w:rsidRPr="00024C10">
        <w:rPr>
          <w:snapToGrid w:val="0"/>
          <w:kern w:val="22"/>
          <w:szCs w:val="22"/>
        </w:rPr>
        <w:t xml:space="preserve"> </w:t>
      </w:r>
      <w:r w:rsidR="00024C10">
        <w:rPr>
          <w:snapToGrid w:val="0"/>
          <w:kern w:val="22"/>
          <w:szCs w:val="22"/>
        </w:rPr>
        <w:t>процедуру</w:t>
      </w:r>
      <w:r w:rsidR="00024C10" w:rsidRPr="00024C10">
        <w:rPr>
          <w:snapToGrid w:val="0"/>
          <w:kern w:val="22"/>
          <w:szCs w:val="22"/>
        </w:rPr>
        <w:t>/</w:t>
      </w:r>
      <w:r w:rsidR="00024C10">
        <w:rPr>
          <w:snapToGrid w:val="0"/>
          <w:kern w:val="22"/>
          <w:szCs w:val="22"/>
        </w:rPr>
        <w:t>процедуру</w:t>
      </w:r>
      <w:r w:rsidR="00024C10" w:rsidRPr="00024C10">
        <w:rPr>
          <w:snapToGrid w:val="0"/>
          <w:kern w:val="22"/>
          <w:szCs w:val="22"/>
        </w:rPr>
        <w:t xml:space="preserve"> «отсутствия возражений», </w:t>
      </w:r>
      <w:r w:rsidR="00024C10">
        <w:rPr>
          <w:snapToGrid w:val="0"/>
          <w:kern w:val="22"/>
          <w:szCs w:val="22"/>
        </w:rPr>
        <w:t>которая</w:t>
      </w:r>
      <w:r w:rsidR="00024C10" w:rsidRPr="00024C10">
        <w:rPr>
          <w:snapToGrid w:val="0"/>
          <w:kern w:val="22"/>
          <w:szCs w:val="22"/>
        </w:rPr>
        <w:t xml:space="preserve"> </w:t>
      </w:r>
      <w:r w:rsidR="00024C10">
        <w:rPr>
          <w:snapToGrid w:val="0"/>
          <w:kern w:val="22"/>
          <w:szCs w:val="22"/>
        </w:rPr>
        <w:t>будет</w:t>
      </w:r>
      <w:r w:rsidR="00024C10" w:rsidRPr="00024C10">
        <w:rPr>
          <w:snapToGrid w:val="0"/>
          <w:kern w:val="22"/>
          <w:szCs w:val="22"/>
        </w:rPr>
        <w:t xml:space="preserve"> </w:t>
      </w:r>
      <w:r w:rsidR="00024C10">
        <w:rPr>
          <w:snapToGrid w:val="0"/>
          <w:kern w:val="22"/>
          <w:szCs w:val="22"/>
        </w:rPr>
        <w:t>применяться</w:t>
      </w:r>
      <w:r w:rsidR="00024C10" w:rsidRPr="00024C10">
        <w:rPr>
          <w:snapToGrid w:val="0"/>
          <w:kern w:val="22"/>
          <w:szCs w:val="22"/>
        </w:rPr>
        <w:t xml:space="preserve"> в отношении этих совещаний</w:t>
      </w:r>
      <w:r w:rsidR="00F62753" w:rsidRPr="00024C10">
        <w:rPr>
          <w:snapToGrid w:val="0"/>
          <w:kern w:val="22"/>
          <w:szCs w:val="22"/>
        </w:rPr>
        <w:t xml:space="preserve">, </w:t>
      </w:r>
      <w:r w:rsidR="00024C10">
        <w:rPr>
          <w:snapToGrid w:val="0"/>
          <w:kern w:val="22"/>
          <w:szCs w:val="22"/>
        </w:rPr>
        <w:t>утверждение повестки дня каждым органом</w:t>
      </w:r>
      <w:r w:rsidR="00F62753" w:rsidRPr="00024C10">
        <w:rPr>
          <w:snapToGrid w:val="0"/>
          <w:kern w:val="22"/>
          <w:szCs w:val="22"/>
        </w:rPr>
        <w:t xml:space="preserve"> </w:t>
      </w:r>
      <w:r w:rsidR="00F95506">
        <w:rPr>
          <w:snapToGrid w:val="0"/>
          <w:kern w:val="22"/>
          <w:szCs w:val="22"/>
        </w:rPr>
        <w:t>будет считать</w:t>
      </w:r>
      <w:r w:rsidR="00DF6FA7">
        <w:rPr>
          <w:snapToGrid w:val="0"/>
          <w:kern w:val="22"/>
          <w:szCs w:val="22"/>
        </w:rPr>
        <w:t>ся</w:t>
      </w:r>
      <w:r w:rsidR="00F95506">
        <w:rPr>
          <w:snapToGrid w:val="0"/>
          <w:kern w:val="22"/>
          <w:szCs w:val="22"/>
        </w:rPr>
        <w:t xml:space="preserve"> </w:t>
      </w:r>
      <w:r w:rsidR="00DF6FA7">
        <w:rPr>
          <w:snapToGrid w:val="0"/>
          <w:kern w:val="22"/>
          <w:szCs w:val="22"/>
        </w:rPr>
        <w:t>состоявшимся</w:t>
      </w:r>
      <w:r w:rsidR="00024C10">
        <w:rPr>
          <w:snapToGrid w:val="0"/>
          <w:kern w:val="22"/>
          <w:szCs w:val="22"/>
        </w:rPr>
        <w:t xml:space="preserve"> в </w:t>
      </w:r>
      <w:r w:rsidR="00DF6FA7">
        <w:rPr>
          <w:snapToGrid w:val="0"/>
          <w:kern w:val="22"/>
          <w:szCs w:val="22"/>
        </w:rPr>
        <w:t>тот момент, когда</w:t>
      </w:r>
      <w:r w:rsidR="00024C10">
        <w:rPr>
          <w:snapToGrid w:val="0"/>
          <w:kern w:val="22"/>
          <w:szCs w:val="22"/>
        </w:rPr>
        <w:t xml:space="preserve"> </w:t>
      </w:r>
      <w:r w:rsidR="00DF6FA7">
        <w:rPr>
          <w:snapToGrid w:val="0"/>
          <w:kern w:val="22"/>
          <w:szCs w:val="22"/>
        </w:rPr>
        <w:t>Председатель направит свое первое письменное сообщение</w:t>
      </w:r>
      <w:r w:rsidR="00024C10">
        <w:rPr>
          <w:snapToGrid w:val="0"/>
          <w:kern w:val="22"/>
          <w:szCs w:val="22"/>
        </w:rPr>
        <w:t>, как описано в пункте</w:t>
      </w:r>
      <w:r w:rsidR="00F62753" w:rsidRPr="00024C10">
        <w:rPr>
          <w:snapToGrid w:val="0"/>
          <w:kern w:val="22"/>
          <w:szCs w:val="22"/>
        </w:rPr>
        <w:t xml:space="preserve"> 9 </w:t>
      </w:r>
      <w:r w:rsidR="00024C10">
        <w:rPr>
          <w:snapToGrid w:val="0"/>
          <w:kern w:val="22"/>
          <w:szCs w:val="22"/>
        </w:rPr>
        <w:t>выше или в пункте</w:t>
      </w:r>
      <w:r w:rsidR="00F62753" w:rsidRPr="00024C10">
        <w:rPr>
          <w:snapToGrid w:val="0"/>
          <w:kern w:val="22"/>
          <w:szCs w:val="22"/>
        </w:rPr>
        <w:t xml:space="preserve"> 13 </w:t>
      </w:r>
      <w:r w:rsidR="00024C10">
        <w:rPr>
          <w:snapToGrid w:val="0"/>
          <w:kern w:val="22"/>
          <w:szCs w:val="22"/>
        </w:rPr>
        <w:t>ниже</w:t>
      </w:r>
      <w:r w:rsidR="00F62753" w:rsidRPr="00024C10">
        <w:rPr>
          <w:snapToGrid w:val="0"/>
          <w:kern w:val="22"/>
          <w:szCs w:val="22"/>
        </w:rPr>
        <w:t>.</w:t>
      </w:r>
      <w:bookmarkEnd w:id="10"/>
    </w:p>
    <w:p w:rsidR="007E572F" w:rsidRPr="00704471" w:rsidRDefault="007E572F" w:rsidP="007E572F">
      <w:pPr>
        <w:keepNext/>
        <w:suppressLineNumbers/>
        <w:suppressAutoHyphens/>
        <w:kinsoku w:val="0"/>
        <w:overflowPunct w:val="0"/>
        <w:autoSpaceDE w:val="0"/>
        <w:autoSpaceDN w:val="0"/>
        <w:spacing w:before="120" w:after="120"/>
        <w:outlineLvl w:val="1"/>
        <w:rPr>
          <w:i/>
          <w:iCs/>
          <w:snapToGrid w:val="0"/>
          <w:kern w:val="22"/>
          <w:szCs w:val="22"/>
        </w:rPr>
      </w:pPr>
      <w:bookmarkStart w:id="11" w:name="Item04"/>
      <w:r>
        <w:rPr>
          <w:i/>
          <w:snapToGrid w:val="0"/>
        </w:rPr>
        <w:t>Организация работы</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bookmarkStart w:id="12" w:name="_Ref50491532"/>
      <w:bookmarkEnd w:id="11"/>
      <w:r>
        <w:rPr>
          <w:snapToGrid w:val="0"/>
        </w:rPr>
        <w:t>Совещание будет считаться открытым в 7 часов утра по монреальскому времени (полдень 12:00 по UTC) в понедельник, 16 ноября 2020 года, посредством направления Председателем письменного заявления. Это письменное заявление будет включать в себя проект текста решения о временном бюджете на 2021 год, в соответствии с предложением Председателя, для комментариев со стороны зарегистрированных представителей Сторон. Предлагаемый текст проекта решения будет размещен на основе процедуры «отсутствия возражений» на срок до 7 часов утра по монреальскому времени (полдень 12:00 по UTC) в четверг, 19 ноября 2020 года. Если молчание не будет нарушено (т. е. в течение предшествующих 72 часов не будет получено никаких комментариев), решение будет считаться принятым, и Председатель объявит об этом с помощью письменного заявления, которое будет направлено делегациям в 8 часов утра по монреальскому времени (13:00 по UTC) того же дня и послужит также для объявления об окончании второго внеочередного совещания Конференции Сторон Конвенции и проводимых одновременно с ним внеочередных совещаний Конференции Сторон, выступающей в качестве Совещания Сторон Картахенского и Нагойского протоколов.</w:t>
      </w:r>
      <w:bookmarkEnd w:id="12"/>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Правила процедуры совещаний Конференции Сторон Конвенции и Конференции Сторон, выступающей в качестве совещания Сторон Картахенского и Нагойского протоколов, будут продолжать применяться в полном объеме, за исключением случаев, когда практические условия виртуальных совещаний потребуют иного.</w:t>
      </w:r>
    </w:p>
    <w:p w:rsidR="007E572F" w:rsidRPr="00891653" w:rsidRDefault="007E572F" w:rsidP="007E572F">
      <w:pPr>
        <w:keepNext/>
        <w:suppressLineNumbers/>
        <w:suppressAutoHyphens/>
        <w:kinsoku w:val="0"/>
        <w:overflowPunct w:val="0"/>
        <w:autoSpaceDE w:val="0"/>
        <w:autoSpaceDN w:val="0"/>
        <w:spacing w:before="120" w:after="120"/>
        <w:ind w:left="1560" w:hanging="851"/>
        <w:outlineLvl w:val="0"/>
        <w:rPr>
          <w:b/>
          <w:iCs/>
          <w:snapToGrid w:val="0"/>
          <w:kern w:val="22"/>
          <w:szCs w:val="22"/>
        </w:rPr>
      </w:pPr>
      <w:bookmarkStart w:id="13" w:name="Item05"/>
      <w:r>
        <w:rPr>
          <w:b/>
          <w:snapToGrid w:val="0"/>
        </w:rPr>
        <w:lastRenderedPageBreak/>
        <w:t>Пункт 3 повестки дня.</w:t>
      </w:r>
      <w:r>
        <w:rPr>
          <w:b/>
          <w:snapToGrid w:val="0"/>
        </w:rPr>
        <w:tab/>
        <w:t>Доклад о полномочиях представителей на втором внеочередном совещании Конференции Сторон</w:t>
      </w:r>
    </w:p>
    <w:bookmarkEnd w:id="13"/>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Правило 18 правил процедуры совещаний гласит:</w:t>
      </w:r>
    </w:p>
    <w:p w:rsidR="007E572F" w:rsidRPr="00891653" w:rsidRDefault="007E572F" w:rsidP="007E572F">
      <w:pPr>
        <w:suppressLineNumbers/>
        <w:suppressAutoHyphens/>
        <w:kinsoku w:val="0"/>
        <w:overflowPunct w:val="0"/>
        <w:autoSpaceDE w:val="0"/>
        <w:autoSpaceDN w:val="0"/>
        <w:spacing w:before="120" w:after="120"/>
        <w:ind w:left="720"/>
        <w:rPr>
          <w:snapToGrid w:val="0"/>
          <w:kern w:val="22"/>
          <w:szCs w:val="22"/>
        </w:rPr>
      </w:pPr>
      <w:r>
        <w:rPr>
          <w:snapToGrid w:val="0"/>
        </w:rPr>
        <w:t>«Полномочия представителей и список заместителей представителей и советников представляются Исполнительному секретарю Конференции Сторон или представителю Исполнительного секретаря не позже чем через двадцать четыре часа после открытия совещания. Любые последующие изменения в составе делегаций также доводятся до сведения Исполнительного секретаря или его представителя. Полномочия даются главой государства или правительства, или министром иностранных дел, или, в случае региональной организации экономической интеграции, надлежащим органом этой организации».</w:t>
      </w:r>
    </w:p>
    <w:p w:rsidR="007E572F" w:rsidRPr="00891653" w:rsidRDefault="00553D9A"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Правилом</w:t>
      </w:r>
      <w:r w:rsidR="007E572F">
        <w:rPr>
          <w:snapToGrid w:val="0"/>
        </w:rPr>
        <w:t xml:space="preserve"> 19 </w:t>
      </w:r>
      <w:r>
        <w:rPr>
          <w:snapToGrid w:val="0"/>
        </w:rPr>
        <w:t>предусматривается</w:t>
      </w:r>
      <w:r w:rsidR="007E572F">
        <w:rPr>
          <w:snapToGrid w:val="0"/>
        </w:rPr>
        <w:t>, что «бюро любого совещания проверяет полномочия и представляет свой доклад Конференции Сторон для принятия решения».</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 xml:space="preserve">В целях оказания содействия Сторонам в выполнении требований правила 18 Исполнительный секретарь распространила </w:t>
      </w:r>
      <w:r w:rsidR="00553D9A">
        <w:rPr>
          <w:snapToGrid w:val="0"/>
        </w:rPr>
        <w:t>вместе</w:t>
      </w:r>
      <w:r>
        <w:rPr>
          <w:snapToGrid w:val="0"/>
        </w:rPr>
        <w:t xml:space="preserve"> с уведомлением от 24 августа 2020 года о внеочередных совещаниях информационную записку о требованиях и вариантах представления полномочий, а также образцы форм для надлежащего представления полномочий.</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Доклад о полномочиях будет распространен вместе с вступительным заявлением Председателя Конференции Сторон, упомянутым выше.</w:t>
      </w:r>
    </w:p>
    <w:p w:rsidR="007E572F" w:rsidRPr="00891653" w:rsidRDefault="007E572F" w:rsidP="007E572F">
      <w:pPr>
        <w:keepNext/>
        <w:suppressLineNumbers/>
        <w:tabs>
          <w:tab w:val="left" w:pos="900"/>
        </w:tabs>
        <w:suppressAutoHyphens/>
        <w:kinsoku w:val="0"/>
        <w:overflowPunct w:val="0"/>
        <w:autoSpaceDE w:val="0"/>
        <w:autoSpaceDN w:val="0"/>
        <w:spacing w:before="120" w:after="120"/>
        <w:jc w:val="center"/>
        <w:outlineLvl w:val="0"/>
        <w:rPr>
          <w:b/>
          <w:iCs/>
          <w:snapToGrid w:val="0"/>
          <w:kern w:val="22"/>
          <w:szCs w:val="22"/>
        </w:rPr>
      </w:pPr>
      <w:bookmarkStart w:id="14" w:name="Item09"/>
      <w:r>
        <w:rPr>
          <w:b/>
          <w:snapToGrid w:val="0"/>
        </w:rPr>
        <w:t>Пункт 4 повестки дня.</w:t>
      </w:r>
      <w:r>
        <w:rPr>
          <w:b/>
          <w:snapToGrid w:val="0"/>
        </w:rPr>
        <w:tab/>
        <w:t>Предлагаемый временный бюджет на 2021 год</w:t>
      </w:r>
    </w:p>
    <w:bookmarkEnd w:id="14"/>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Исполнительный секретарь подготовила записку, содержащую предложение о временном бюджете на 2021 год для программ в рамках Конвенции, а также Картахенского и Нагойского протоколов (CBD/ExCOP/2/2, CBD/CP/ExMOP/1/2, CBD/NP/ExMOP/1/2).</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Под эгидой Председателя и бюро Конференции Сторон будут проведены неформальные консультации между Сторонами посредством неформального совещания комитета по бюджету. В конце этого консультационного периода в качестве предложения Председателя будет подготовлен проект решения, основанный на проекте, подготовленном и представленном Исполнительным секретарем.</w:t>
      </w:r>
    </w:p>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Ожидается, что в рамках данного пункта повестки дня Конференция Сторон примет временный бюджет по программам на 2021 год на основе предложений Председателя, представленных посредством процедуры «отсутствия возражений», которая описана в пункте </w:t>
      </w:r>
      <w:r w:rsidR="00C84199" w:rsidRPr="00C84199">
        <w:rPr>
          <w:snapToGrid w:val="0"/>
        </w:rPr>
        <w:t>13</w:t>
      </w:r>
      <w:r>
        <w:rPr>
          <w:snapToGrid w:val="0"/>
        </w:rPr>
        <w:t xml:space="preserve"> выше.</w:t>
      </w:r>
    </w:p>
    <w:p w:rsidR="007E572F" w:rsidRPr="00891653" w:rsidRDefault="007E572F" w:rsidP="007E572F">
      <w:pPr>
        <w:keepNext/>
        <w:suppressLineNumbers/>
        <w:tabs>
          <w:tab w:val="left" w:pos="851"/>
        </w:tabs>
        <w:suppressAutoHyphens/>
        <w:kinsoku w:val="0"/>
        <w:overflowPunct w:val="0"/>
        <w:autoSpaceDE w:val="0"/>
        <w:autoSpaceDN w:val="0"/>
        <w:spacing w:before="120" w:after="120"/>
        <w:jc w:val="center"/>
        <w:outlineLvl w:val="0"/>
        <w:rPr>
          <w:b/>
          <w:i/>
          <w:iCs/>
          <w:kern w:val="22"/>
          <w:szCs w:val="22"/>
        </w:rPr>
      </w:pPr>
      <w:bookmarkStart w:id="15" w:name="Item10"/>
      <w:r>
        <w:rPr>
          <w:b/>
          <w:snapToGrid w:val="0"/>
        </w:rPr>
        <w:t>Пункт 5 повестки дня.</w:t>
      </w:r>
      <w:r>
        <w:rPr>
          <w:b/>
          <w:snapToGrid w:val="0"/>
        </w:rPr>
        <w:tab/>
      </w:r>
      <w:bookmarkStart w:id="16" w:name="Item34"/>
      <w:bookmarkEnd w:id="15"/>
      <w:r>
        <w:rPr>
          <w:b/>
          <w:snapToGrid w:val="0"/>
        </w:rPr>
        <w:t>Принятие доклада</w:t>
      </w:r>
    </w:p>
    <w:bookmarkEnd w:id="16"/>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Вместе со вступительным заявлением Председателя, упомянутым в пункте </w:t>
      </w:r>
      <w:r>
        <w:rPr>
          <w:snapToGrid w:val="0"/>
        </w:rPr>
        <w:fldChar w:fldCharType="begin"/>
      </w:r>
      <w:r>
        <w:rPr>
          <w:snapToGrid w:val="0"/>
        </w:rPr>
        <w:instrText xml:space="preserve"> REF _Ref50491979 \r \h </w:instrText>
      </w:r>
      <w:r>
        <w:rPr>
          <w:snapToGrid w:val="0"/>
        </w:rPr>
      </w:r>
      <w:r>
        <w:rPr>
          <w:snapToGrid w:val="0"/>
        </w:rPr>
        <w:fldChar w:fldCharType="separate"/>
      </w:r>
      <w:r>
        <w:rPr>
          <w:snapToGrid w:val="0"/>
        </w:rPr>
        <w:t>9</w:t>
      </w:r>
      <w:r>
        <w:rPr>
          <w:snapToGrid w:val="0"/>
        </w:rPr>
        <w:fldChar w:fldCharType="end"/>
      </w:r>
      <w:r>
        <w:rPr>
          <w:snapToGrid w:val="0"/>
        </w:rPr>
        <w:t xml:space="preserve"> выше, будет распространен предварительный вариант проекта доклада. Доклад будет доработан для отражения в нем результата внеочередного совещания и будет считаться принятым, когда </w:t>
      </w:r>
      <w:r w:rsidR="00553D9A">
        <w:rPr>
          <w:snapToGrid w:val="0"/>
        </w:rPr>
        <w:t xml:space="preserve">будет распространено заключение </w:t>
      </w:r>
      <w:r>
        <w:rPr>
          <w:snapToGrid w:val="0"/>
        </w:rPr>
        <w:t>Председател</w:t>
      </w:r>
      <w:r w:rsidR="00553D9A">
        <w:rPr>
          <w:snapToGrid w:val="0"/>
        </w:rPr>
        <w:t xml:space="preserve">я </w:t>
      </w:r>
      <w:r>
        <w:rPr>
          <w:snapToGrid w:val="0"/>
        </w:rPr>
        <w:t>по пункту 4 в четверг, 19 ноября 2020 года, в 8 часов утра по монреальскому времени (13:00 по UTC). В соответствии с установившейся практикой Докладчик (один из членов бюро по назначению бюро) завершит подготовку окончательного доклада под руководством Председателя и при поддержке секретариата.</w:t>
      </w:r>
    </w:p>
    <w:p w:rsidR="007E572F" w:rsidRPr="00704471"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spacing w:val="-4"/>
          <w:kern w:val="22"/>
          <w:szCs w:val="22"/>
        </w:rPr>
      </w:pPr>
      <w:r>
        <w:rPr>
          <w:snapToGrid w:val="0"/>
        </w:rPr>
        <w:t>В соответствии с установившейся практикой по окончании совещаний Докладчик возьмет на себя ответственность за завершение подготовки окончательных докладов под руководством Председателя и при содействии секретариата.</w:t>
      </w:r>
    </w:p>
    <w:p w:rsidR="007E572F" w:rsidRPr="00891653" w:rsidRDefault="007E572F" w:rsidP="007E572F">
      <w:pPr>
        <w:keepNext/>
        <w:suppressLineNumbers/>
        <w:tabs>
          <w:tab w:val="left" w:pos="851"/>
        </w:tabs>
        <w:suppressAutoHyphens/>
        <w:kinsoku w:val="0"/>
        <w:overflowPunct w:val="0"/>
        <w:autoSpaceDE w:val="0"/>
        <w:autoSpaceDN w:val="0"/>
        <w:spacing w:before="120" w:after="120"/>
        <w:jc w:val="center"/>
        <w:outlineLvl w:val="1"/>
        <w:rPr>
          <w:b/>
          <w:bCs/>
          <w:iCs/>
          <w:snapToGrid w:val="0"/>
          <w:kern w:val="22"/>
          <w:szCs w:val="22"/>
        </w:rPr>
      </w:pPr>
      <w:bookmarkStart w:id="17" w:name="Item35"/>
      <w:r>
        <w:rPr>
          <w:b/>
          <w:snapToGrid w:val="0"/>
        </w:rPr>
        <w:lastRenderedPageBreak/>
        <w:t>Пункт 6 повестки дня.</w:t>
      </w:r>
      <w:r>
        <w:rPr>
          <w:b/>
          <w:snapToGrid w:val="0"/>
        </w:rPr>
        <w:tab/>
        <w:t>Закрытие совещания</w:t>
      </w:r>
    </w:p>
    <w:bookmarkEnd w:id="17"/>
    <w:p w:rsidR="007E572F" w:rsidRPr="00891653" w:rsidRDefault="007E572F" w:rsidP="007E572F">
      <w:pPr>
        <w:numPr>
          <w:ilvl w:val="0"/>
          <w:numId w:val="31"/>
        </w:numPr>
        <w:suppressLineNumbers/>
        <w:tabs>
          <w:tab w:val="clear" w:pos="450"/>
          <w:tab w:val="left" w:pos="720"/>
        </w:tabs>
        <w:suppressAutoHyphens/>
        <w:kinsoku w:val="0"/>
        <w:overflowPunct w:val="0"/>
        <w:autoSpaceDE w:val="0"/>
        <w:autoSpaceDN w:val="0"/>
        <w:snapToGrid w:val="0"/>
        <w:spacing w:before="120" w:after="120"/>
        <w:ind w:left="0"/>
        <w:rPr>
          <w:snapToGrid w:val="0"/>
          <w:kern w:val="22"/>
          <w:szCs w:val="22"/>
        </w:rPr>
      </w:pPr>
      <w:r>
        <w:rPr>
          <w:snapToGrid w:val="0"/>
        </w:rPr>
        <w:t>Ожидается, что второе совещание Конференции Сторон Конвенции и первые внеочередные совещания Конференции Сторон, выступающей в качестве Совещания Сторон Картахенского и Нагойского протоколов, завершится в четверг, 19 ноября 2020 года, в 8 часов утра по монреальскому времени (13:00 по UTC), как указано в пункте </w:t>
      </w:r>
      <w:r w:rsidR="00C84199" w:rsidRPr="00C84199">
        <w:rPr>
          <w:snapToGrid w:val="0"/>
        </w:rPr>
        <w:t>13</w:t>
      </w:r>
      <w:r>
        <w:rPr>
          <w:snapToGrid w:val="0"/>
        </w:rPr>
        <w:t xml:space="preserve"> выше.</w:t>
      </w:r>
    </w:p>
    <w:p w:rsidR="007E572F" w:rsidRPr="00916FB3" w:rsidRDefault="007E572F" w:rsidP="007E572F">
      <w:pPr>
        <w:suppressLineNumbers/>
        <w:suppressAutoHyphens/>
        <w:kinsoku w:val="0"/>
        <w:overflowPunct w:val="0"/>
        <w:autoSpaceDE w:val="0"/>
        <w:autoSpaceDN w:val="0"/>
        <w:spacing w:before="120" w:after="120"/>
        <w:rPr>
          <w:snapToGrid w:val="0"/>
          <w:kern w:val="22"/>
          <w:szCs w:val="22"/>
        </w:rPr>
      </w:pPr>
    </w:p>
    <w:p w:rsidR="007E572F" w:rsidRPr="007E572F" w:rsidRDefault="007E572F" w:rsidP="007E572F">
      <w:pPr>
        <w:pStyle w:val="Heading3"/>
        <w:suppressLineNumbers/>
        <w:tabs>
          <w:tab w:val="clear" w:pos="567"/>
        </w:tabs>
        <w:suppressAutoHyphens/>
        <w:kinsoku w:val="0"/>
        <w:overflowPunct w:val="0"/>
        <w:autoSpaceDE w:val="0"/>
        <w:autoSpaceDN w:val="0"/>
        <w:spacing w:before="0"/>
        <w:rPr>
          <w:snapToGrid w:val="0"/>
          <w:kern w:val="22"/>
          <w:szCs w:val="22"/>
          <w:lang w:val="ru-RU"/>
        </w:rPr>
      </w:pPr>
      <w:r w:rsidRPr="007E572F">
        <w:rPr>
          <w:snapToGrid w:val="0"/>
          <w:lang w:val="ru-RU"/>
        </w:rPr>
        <w:br w:type="page"/>
      </w:r>
      <w:r w:rsidRPr="007E572F">
        <w:rPr>
          <w:snapToGrid w:val="0"/>
          <w:lang w:val="ru-RU"/>
        </w:rPr>
        <w:lastRenderedPageBreak/>
        <w:t xml:space="preserve">Приложение </w:t>
      </w:r>
    </w:p>
    <w:p w:rsidR="007E572F" w:rsidRPr="002F227E" w:rsidRDefault="007E572F" w:rsidP="007E572F">
      <w:pPr>
        <w:pStyle w:val="HEADINGNOTFORTOC"/>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szCs w:val="22"/>
        </w:rPr>
      </w:pPr>
      <w:r>
        <w:rPr>
          <w:rFonts w:ascii="Times New Roman Bold" w:hAnsi="Times New Roman Bold"/>
          <w:snapToGrid w:val="0"/>
        </w:rPr>
        <w:t xml:space="preserve">Предварительный список документов для второго внеочередного совещания Конференции Сторон и первых внеочередных совещаний Конференции Сторон, выступающей в качестве Совещания Сторон Картахенского и Нагойского протоколов </w:t>
      </w:r>
    </w:p>
    <w:p w:rsidR="007E572F" w:rsidRPr="00916FB3" w:rsidRDefault="007E572F" w:rsidP="007E572F">
      <w:pPr>
        <w:suppressLineNumbers/>
        <w:suppressAutoHyphens/>
        <w:kinsoku w:val="0"/>
        <w:overflowPunct w:val="0"/>
        <w:autoSpaceDE w:val="0"/>
        <w:autoSpaceDN w:val="0"/>
        <w:rPr>
          <w:iCs/>
          <w:snapToGrid w:val="0"/>
          <w:kern w:val="22"/>
          <w:sz w:val="20"/>
          <w:szCs w:val="20"/>
        </w:rPr>
      </w:pPr>
    </w:p>
    <w:p w:rsidR="007E572F" w:rsidRPr="00891653" w:rsidRDefault="007E572F" w:rsidP="007E572F">
      <w:pPr>
        <w:suppressLineNumbers/>
        <w:tabs>
          <w:tab w:val="left" w:pos="709"/>
          <w:tab w:val="left" w:pos="5387"/>
        </w:tabs>
        <w:suppressAutoHyphens/>
        <w:kinsoku w:val="0"/>
        <w:overflowPunct w:val="0"/>
        <w:autoSpaceDE w:val="0"/>
        <w:autoSpaceDN w:val="0"/>
        <w:spacing w:after="100" w:afterAutospacing="1"/>
        <w:rPr>
          <w:i/>
          <w:snapToGrid w:val="0"/>
          <w:kern w:val="22"/>
          <w:szCs w:val="22"/>
        </w:rPr>
      </w:pPr>
      <w:r>
        <w:rPr>
          <w:i/>
          <w:snapToGrid w:val="0"/>
        </w:rPr>
        <w:tab/>
        <w:t>Обозначение</w:t>
      </w:r>
      <w:r>
        <w:rPr>
          <w:i/>
          <w:snapToGrid w:val="0"/>
        </w:rPr>
        <w:tab/>
        <w:t>Название</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480"/>
      </w:tblGrid>
      <w:tr w:rsidR="007E572F" w:rsidRPr="00891653" w:rsidTr="00F75C36">
        <w:tc>
          <w:tcPr>
            <w:tcW w:w="2972" w:type="dxa"/>
            <w:tcMar>
              <w:top w:w="108" w:type="dxa"/>
              <w:bottom w:w="108" w:type="dxa"/>
            </w:tcMar>
          </w:tcPr>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CBD/ExCOP/2/1</w:t>
            </w:r>
          </w:p>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CBD/CP/ExMOP/1/1</w:t>
            </w:r>
          </w:p>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CBD/NP/ExMOP/1/1</w:t>
            </w:r>
          </w:p>
        </w:tc>
        <w:tc>
          <w:tcPr>
            <w:tcW w:w="6480" w:type="dxa"/>
            <w:tcMar>
              <w:top w:w="108" w:type="dxa"/>
              <w:bottom w:w="108" w:type="dxa"/>
            </w:tcMar>
          </w:tcPr>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Предварительная повестка дня</w:t>
            </w:r>
          </w:p>
        </w:tc>
      </w:tr>
      <w:tr w:rsidR="007E572F" w:rsidRPr="00891653" w:rsidTr="00F75C36">
        <w:tc>
          <w:tcPr>
            <w:tcW w:w="2972" w:type="dxa"/>
            <w:tcMar>
              <w:top w:w="108" w:type="dxa"/>
              <w:bottom w:w="108" w:type="dxa"/>
            </w:tcMar>
          </w:tcPr>
          <w:p w:rsidR="007E572F" w:rsidRPr="00916FB3" w:rsidRDefault="007E572F" w:rsidP="00F75C36">
            <w:pPr>
              <w:suppressLineNumbers/>
              <w:suppressAutoHyphens/>
              <w:kinsoku w:val="0"/>
              <w:overflowPunct w:val="0"/>
              <w:autoSpaceDE w:val="0"/>
              <w:autoSpaceDN w:val="0"/>
              <w:rPr>
                <w:iCs/>
                <w:snapToGrid w:val="0"/>
                <w:kern w:val="22"/>
                <w:szCs w:val="22"/>
                <w:lang w:val="en-GB"/>
              </w:rPr>
            </w:pPr>
            <w:r w:rsidRPr="00916FB3">
              <w:rPr>
                <w:snapToGrid w:val="0"/>
                <w:lang w:val="en-GB"/>
              </w:rPr>
              <w:t>CBD/</w:t>
            </w:r>
            <w:proofErr w:type="spellStart"/>
            <w:r w:rsidRPr="00916FB3">
              <w:rPr>
                <w:snapToGrid w:val="0"/>
                <w:lang w:val="en-GB"/>
              </w:rPr>
              <w:t>ExCOP</w:t>
            </w:r>
            <w:proofErr w:type="spellEnd"/>
            <w:r w:rsidRPr="00916FB3">
              <w:rPr>
                <w:snapToGrid w:val="0"/>
                <w:lang w:val="en-GB"/>
              </w:rPr>
              <w:t>/2/1/Add.1</w:t>
            </w:r>
          </w:p>
          <w:p w:rsidR="007E572F" w:rsidRPr="00916FB3" w:rsidRDefault="007E572F" w:rsidP="00F75C36">
            <w:pPr>
              <w:suppressLineNumbers/>
              <w:suppressAutoHyphens/>
              <w:kinsoku w:val="0"/>
              <w:overflowPunct w:val="0"/>
              <w:autoSpaceDE w:val="0"/>
              <w:autoSpaceDN w:val="0"/>
              <w:rPr>
                <w:iCs/>
                <w:snapToGrid w:val="0"/>
                <w:kern w:val="22"/>
                <w:szCs w:val="22"/>
                <w:lang w:val="en-GB"/>
              </w:rPr>
            </w:pPr>
            <w:r w:rsidRPr="00916FB3">
              <w:rPr>
                <w:snapToGrid w:val="0"/>
                <w:lang w:val="en-GB"/>
              </w:rPr>
              <w:t>CBD/CP/</w:t>
            </w:r>
            <w:proofErr w:type="spellStart"/>
            <w:r w:rsidRPr="00916FB3">
              <w:rPr>
                <w:snapToGrid w:val="0"/>
                <w:lang w:val="en-GB"/>
              </w:rPr>
              <w:t>ExMOP</w:t>
            </w:r>
            <w:proofErr w:type="spellEnd"/>
            <w:r w:rsidRPr="00916FB3">
              <w:rPr>
                <w:snapToGrid w:val="0"/>
                <w:lang w:val="en-GB"/>
              </w:rPr>
              <w:t>/1/1/Add.1</w:t>
            </w:r>
          </w:p>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CBD/NP/ExMOP/1/1/Add.1</w:t>
            </w:r>
          </w:p>
        </w:tc>
        <w:tc>
          <w:tcPr>
            <w:tcW w:w="6480" w:type="dxa"/>
            <w:tcMar>
              <w:top w:w="108" w:type="dxa"/>
              <w:bottom w:w="108" w:type="dxa"/>
            </w:tcMar>
          </w:tcPr>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Аннотированная предварительная повестка дня</w:t>
            </w:r>
          </w:p>
        </w:tc>
      </w:tr>
      <w:tr w:rsidR="007E572F" w:rsidRPr="00891653" w:rsidTr="00F75C36">
        <w:tc>
          <w:tcPr>
            <w:tcW w:w="2972" w:type="dxa"/>
            <w:tcMar>
              <w:top w:w="108" w:type="dxa"/>
              <w:bottom w:w="108" w:type="dxa"/>
            </w:tcMar>
          </w:tcPr>
          <w:p w:rsidR="007E572F" w:rsidRPr="00B24CFD" w:rsidRDefault="007E572F" w:rsidP="00F75C36">
            <w:pPr>
              <w:pStyle w:val="ListParagraph"/>
              <w:suppressLineNumbers/>
              <w:tabs>
                <w:tab w:val="left" w:pos="3795"/>
              </w:tabs>
              <w:suppressAutoHyphens/>
              <w:kinsoku w:val="0"/>
              <w:overflowPunct w:val="0"/>
              <w:autoSpaceDE w:val="0"/>
              <w:autoSpaceDN w:val="0"/>
              <w:ind w:left="0"/>
              <w:contextualSpacing w:val="0"/>
              <w:rPr>
                <w:iCs/>
                <w:snapToGrid w:val="0"/>
                <w:kern w:val="22"/>
                <w:szCs w:val="22"/>
              </w:rPr>
            </w:pPr>
            <w:r>
              <w:rPr>
                <w:snapToGrid w:val="0"/>
              </w:rPr>
              <w:t>CBD/ExCOP/2/2</w:t>
            </w:r>
          </w:p>
          <w:p w:rsidR="007E572F" w:rsidRPr="001F4DAA" w:rsidRDefault="007E572F" w:rsidP="00F75C36">
            <w:pPr>
              <w:pStyle w:val="ListParagraph"/>
              <w:suppressLineNumbers/>
              <w:suppressAutoHyphens/>
              <w:kinsoku w:val="0"/>
              <w:overflowPunct w:val="0"/>
              <w:autoSpaceDE w:val="0"/>
              <w:autoSpaceDN w:val="0"/>
              <w:ind w:left="3600" w:hanging="3600"/>
              <w:contextualSpacing w:val="0"/>
              <w:rPr>
                <w:iCs/>
                <w:snapToGrid w:val="0"/>
                <w:kern w:val="22"/>
                <w:szCs w:val="22"/>
              </w:rPr>
            </w:pPr>
            <w:r>
              <w:rPr>
                <w:snapToGrid w:val="0"/>
              </w:rPr>
              <w:t>CBD/CP/ExMOP/1/2</w:t>
            </w:r>
          </w:p>
          <w:p w:rsidR="007E572F" w:rsidRPr="0077671A" w:rsidRDefault="007E572F" w:rsidP="00F75C36">
            <w:pPr>
              <w:suppressLineNumbers/>
              <w:suppressAutoHyphens/>
              <w:kinsoku w:val="0"/>
              <w:overflowPunct w:val="0"/>
              <w:autoSpaceDE w:val="0"/>
              <w:autoSpaceDN w:val="0"/>
              <w:rPr>
                <w:iCs/>
                <w:snapToGrid w:val="0"/>
                <w:kern w:val="22"/>
                <w:szCs w:val="22"/>
              </w:rPr>
            </w:pPr>
            <w:r>
              <w:rPr>
                <w:snapToGrid w:val="0"/>
              </w:rPr>
              <w:t>CBD/NP/ExMOP/1/2</w:t>
            </w:r>
          </w:p>
        </w:tc>
        <w:tc>
          <w:tcPr>
            <w:tcW w:w="6480" w:type="dxa"/>
            <w:tcMar>
              <w:top w:w="108" w:type="dxa"/>
              <w:bottom w:w="108" w:type="dxa"/>
            </w:tcMar>
          </w:tcPr>
          <w:p w:rsidR="007E572F" w:rsidRPr="00891653" w:rsidRDefault="007E572F" w:rsidP="00F75C36">
            <w:pPr>
              <w:suppressLineNumbers/>
              <w:suppressAutoHyphens/>
              <w:kinsoku w:val="0"/>
              <w:overflowPunct w:val="0"/>
              <w:autoSpaceDE w:val="0"/>
              <w:autoSpaceDN w:val="0"/>
              <w:rPr>
                <w:iCs/>
                <w:snapToGrid w:val="0"/>
                <w:kern w:val="22"/>
                <w:szCs w:val="22"/>
              </w:rPr>
            </w:pPr>
            <w:r>
              <w:rPr>
                <w:snapToGrid w:val="0"/>
              </w:rPr>
              <w:t>Предлагаемый временный бюджет для программы работы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 на 2021 год</w:t>
            </w:r>
          </w:p>
        </w:tc>
      </w:tr>
    </w:tbl>
    <w:p w:rsidR="007E572F" w:rsidRPr="00916FB3" w:rsidRDefault="007E572F" w:rsidP="007E572F">
      <w:pPr>
        <w:suppressLineNumbers/>
        <w:suppressAutoHyphens/>
        <w:kinsoku w:val="0"/>
        <w:overflowPunct w:val="0"/>
        <w:autoSpaceDE w:val="0"/>
        <w:autoSpaceDN w:val="0"/>
        <w:rPr>
          <w:iCs/>
          <w:snapToGrid w:val="0"/>
          <w:kern w:val="22"/>
          <w:szCs w:val="22"/>
        </w:rPr>
      </w:pPr>
    </w:p>
    <w:p w:rsidR="007E572F" w:rsidRPr="00916FB3" w:rsidRDefault="007E572F" w:rsidP="007E572F">
      <w:pPr>
        <w:suppressLineNumbers/>
        <w:suppressAutoHyphens/>
        <w:kinsoku w:val="0"/>
        <w:overflowPunct w:val="0"/>
        <w:autoSpaceDE w:val="0"/>
        <w:autoSpaceDN w:val="0"/>
        <w:rPr>
          <w:iCs/>
          <w:snapToGrid w:val="0"/>
          <w:kern w:val="22"/>
          <w:szCs w:val="22"/>
        </w:rPr>
      </w:pPr>
    </w:p>
    <w:p w:rsidR="00B02DF6" w:rsidRPr="00DC61B9" w:rsidRDefault="00B02DF6" w:rsidP="00B02DF6">
      <w:pPr>
        <w:pStyle w:val="bodytextnoindent"/>
        <w:suppressLineNumbers/>
        <w:suppressAutoHyphens/>
        <w:kinsoku w:val="0"/>
        <w:overflowPunct w:val="0"/>
        <w:autoSpaceDE w:val="0"/>
        <w:autoSpaceDN w:val="0"/>
        <w:jc w:val="center"/>
      </w:pPr>
      <w:r>
        <w:rPr>
          <w:snapToGrid w:val="0"/>
        </w:rPr>
        <w:t>__________</w:t>
      </w:r>
    </w:p>
    <w:bookmarkEnd w:id="1"/>
    <w:p w:rsidR="00B02DF6" w:rsidRDefault="00B02DF6" w:rsidP="00EC4671">
      <w:pPr>
        <w:pStyle w:val="NoSpacing"/>
        <w:suppressLineNumbers/>
        <w:suppressAutoHyphens/>
        <w:jc w:val="center"/>
        <w:rPr>
          <w:rFonts w:ascii="Times New Roman" w:eastAsiaTheme="minorEastAsia" w:hAnsi="Times New Roman"/>
          <w:i/>
          <w:iCs/>
          <w:color w:val="000000"/>
          <w:kern w:val="22"/>
          <w:lang w:val="en-GB"/>
        </w:rPr>
      </w:pPr>
    </w:p>
    <w:sectPr w:rsidR="00B02DF6" w:rsidSect="001B6FD8">
      <w:headerReference w:type="even" r:id="rId11"/>
      <w:headerReference w:type="default" r:id="rId12"/>
      <w:footerReference w:type="even" r:id="rId13"/>
      <w:footerReference w:type="default" r:id="rId14"/>
      <w:headerReference w:type="first" r:id="rId15"/>
      <w:footerReference w:type="first" r:id="rId16"/>
      <w:pgSz w:w="12240" w:h="15840"/>
      <w:pgMar w:top="567" w:right="1440" w:bottom="1134"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55" w:rsidRDefault="00FB2E55">
      <w:r>
        <w:separator/>
      </w:r>
    </w:p>
  </w:endnote>
  <w:endnote w:type="continuationSeparator" w:id="0">
    <w:p w:rsidR="00FB2E55" w:rsidRDefault="00FB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41" w:rsidRDefault="00A22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41" w:rsidRDefault="00A22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ED6" w:rsidRDefault="00612ED6" w:rsidP="00497555">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55" w:rsidRDefault="00FB2E55">
      <w:r>
        <w:separator/>
      </w:r>
    </w:p>
  </w:footnote>
  <w:footnote w:type="continuationSeparator" w:id="0">
    <w:p w:rsidR="00FB2E55" w:rsidRDefault="00FB2E55">
      <w:r>
        <w:continuationSeparator/>
      </w:r>
    </w:p>
  </w:footnote>
  <w:footnote w:id="1">
    <w:p w:rsidR="007E572F" w:rsidRPr="00704471" w:rsidRDefault="007E572F" w:rsidP="007E572F">
      <w:pPr>
        <w:pStyle w:val="FootnoteText"/>
        <w:suppressLineNumbers/>
        <w:suppressAutoHyphens/>
        <w:rPr>
          <w:kern w:val="18"/>
          <w:szCs w:val="18"/>
        </w:rPr>
      </w:pPr>
      <w:r>
        <w:rPr>
          <w:rStyle w:val="FootnoteReference"/>
          <w:kern w:val="18"/>
          <w:sz w:val="18"/>
          <w:szCs w:val="18"/>
          <w:lang w:val="en-GB"/>
        </w:rPr>
        <w:footnoteRef/>
      </w:r>
      <w:r>
        <w:t xml:space="preserve"> Первое внеочередное совещание Конференции Сторон состоялось в Картахене, Колумбия, с 22 по 24 февраля 1999 года (первая сессия), и в Монреале, Канада, с 24 по 29 января 2000 года (возобновленная и заключительная сессия). См. </w:t>
      </w:r>
      <w:hyperlink r:id="rId1" w:history="1">
        <w:r>
          <w:rPr>
            <w:rStyle w:val="Hyperlink"/>
          </w:rPr>
          <w:t>https://www.cbd.int/doc/meetings/cop/excop-01/official/excop-01-03-ru.pdf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E67E6FAEE564D69956348664C3AA06F"/>
      </w:placeholder>
      <w:dataBinding w:prefixMappings="xmlns:ns0='http://purl.org/dc/elements/1.1/' xmlns:ns1='http://schemas.openxmlformats.org/package/2006/metadata/core-properties' " w:xpath="/ns1:coreProperties[1]/ns0:subject[1]" w:storeItemID="{6C3C8BC8-F283-45AE-878A-BAB7291924A1}"/>
      <w:text/>
    </w:sdtPr>
    <w:sdtEndPr/>
    <w:sdtContent>
      <w:p w:rsidR="00A22041" w:rsidRPr="00C53605" w:rsidRDefault="00EA2093" w:rsidP="00A22041">
        <w:pPr>
          <w:pStyle w:val="Header"/>
          <w:tabs>
            <w:tab w:val="clear" w:pos="4320"/>
            <w:tab w:val="clear" w:pos="8640"/>
          </w:tabs>
          <w:ind w:right="5493"/>
          <w:rPr>
            <w:noProof/>
            <w:kern w:val="22"/>
            <w:sz w:val="22"/>
            <w:szCs w:val="22"/>
            <w:lang w:val="en-GB"/>
          </w:rPr>
        </w:pPr>
        <w:r>
          <w:rPr>
            <w:noProof/>
            <w:kern w:val="22"/>
            <w:sz w:val="22"/>
            <w:szCs w:val="22"/>
            <w:lang w:val="en-GB"/>
          </w:rPr>
          <w:t>CBD/ExCOP/2/1/Add.1 CBD/CP/ExMOP/1/1/Add.1 CBD/NP/ExMOP/1/1/Add.1</w:t>
        </w:r>
      </w:p>
    </w:sdtContent>
  </w:sdt>
  <w:p w:rsidR="00A22041" w:rsidRPr="00EC6497" w:rsidRDefault="00A22041" w:rsidP="00A22041">
    <w:pPr>
      <w:pStyle w:val="Header"/>
      <w:tabs>
        <w:tab w:val="clear" w:pos="4320"/>
        <w:tab w:val="clear" w:pos="8640"/>
      </w:tabs>
      <w:ind w:right="5493"/>
      <w:rPr>
        <w:noProof/>
        <w:kern w:val="22"/>
        <w:sz w:val="22"/>
        <w:szCs w:val="22"/>
        <w:lang w:val="en-GB"/>
      </w:rPr>
    </w:pPr>
    <w:r>
      <w:rPr>
        <w:noProof/>
        <w:kern w:val="22"/>
        <w:sz w:val="22"/>
        <w:szCs w:val="22"/>
      </w:rPr>
      <w:t>Страница</w:t>
    </w:r>
    <w:r w:rsidRPr="00EC6497">
      <w:rPr>
        <w:noProof/>
        <w:kern w:val="22"/>
        <w:sz w:val="22"/>
        <w:szCs w:val="22"/>
        <w:lang w:val="en-GB"/>
      </w:rPr>
      <w:t xml:space="preserv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sidR="00DF6FA7">
      <w:rPr>
        <w:noProof/>
        <w:kern w:val="22"/>
        <w:sz w:val="22"/>
        <w:szCs w:val="22"/>
        <w:lang w:val="en-GB"/>
      </w:rPr>
      <w:t>2</w:t>
    </w:r>
    <w:r w:rsidRPr="00EC6497">
      <w:rPr>
        <w:noProof/>
        <w:kern w:val="22"/>
        <w:sz w:val="22"/>
        <w:szCs w:val="22"/>
        <w:lang w:val="en-GB"/>
      </w:rPr>
      <w:fldChar w:fldCharType="end"/>
    </w:r>
  </w:p>
  <w:p w:rsidR="004B44DE" w:rsidRPr="00497555" w:rsidRDefault="004B44DE" w:rsidP="0049755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en-GB"/>
      </w:rPr>
      <w:alias w:val="Subject"/>
      <w:tag w:val=""/>
      <w:id w:val="851227268"/>
      <w:placeholder>
        <w:docPart w:val="94A6ABA6AE72483C89519C96E3F0F835"/>
      </w:placeholder>
      <w:dataBinding w:prefixMappings="xmlns:ns0='http://purl.org/dc/elements/1.1/' xmlns:ns1='http://schemas.openxmlformats.org/package/2006/metadata/core-properties' " w:xpath="/ns1:coreProperties[1]/ns0:subject[1]" w:storeItemID="{6C3C8BC8-F283-45AE-878A-BAB7291924A1}"/>
      <w:text/>
    </w:sdtPr>
    <w:sdtEndPr/>
    <w:sdtContent>
      <w:p w:rsidR="00DC2043" w:rsidRPr="00EC6497" w:rsidRDefault="00EA2093" w:rsidP="00DC2043">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lang w:val="en-GB"/>
          </w:rPr>
          <w:t>CBD/ExCOP/2/1/Add.1 CBD/CP/ExMOP/1/1/Add.1 CBD/NP/ExMOP/1/1/Add.1</w:t>
        </w:r>
      </w:p>
    </w:sdtContent>
  </w:sdt>
  <w:p w:rsidR="00DC2043" w:rsidRPr="00EC6497" w:rsidRDefault="00DC2043" w:rsidP="00DC2043">
    <w:pPr>
      <w:pStyle w:val="Header"/>
      <w:tabs>
        <w:tab w:val="clear" w:pos="4320"/>
        <w:tab w:val="clear" w:pos="8640"/>
      </w:tabs>
      <w:kinsoku w:val="0"/>
      <w:overflowPunct w:val="0"/>
      <w:autoSpaceDE w:val="0"/>
      <w:autoSpaceDN w:val="0"/>
      <w:ind w:left="6096"/>
      <w:jc w:val="right"/>
      <w:rPr>
        <w:noProof/>
        <w:sz w:val="22"/>
        <w:szCs w:val="22"/>
        <w:lang w:val="en-GB"/>
      </w:rPr>
    </w:pPr>
    <w:r>
      <w:rPr>
        <w:noProof/>
        <w:sz w:val="22"/>
        <w:szCs w:val="22"/>
      </w:rPr>
      <w:t>Страница</w:t>
    </w:r>
    <w:r w:rsidRPr="00EC6497">
      <w:rPr>
        <w:noProof/>
        <w:sz w:val="22"/>
        <w:szCs w:val="22"/>
        <w:lang w:val="en-GB"/>
      </w:rPr>
      <w:t xml:space="preserve"> </w:t>
    </w:r>
    <w:r w:rsidRPr="00EC6497">
      <w:rPr>
        <w:noProof/>
        <w:sz w:val="22"/>
        <w:szCs w:val="22"/>
        <w:lang w:val="en-GB"/>
      </w:rPr>
      <w:fldChar w:fldCharType="begin"/>
    </w:r>
    <w:r w:rsidRPr="00EC6497">
      <w:rPr>
        <w:noProof/>
        <w:sz w:val="22"/>
        <w:szCs w:val="22"/>
        <w:lang w:val="en-GB"/>
      </w:rPr>
      <w:instrText xml:space="preserve"> PAGE   \* MERGEFORMAT </w:instrText>
    </w:r>
    <w:r w:rsidRPr="00EC6497">
      <w:rPr>
        <w:noProof/>
        <w:sz w:val="22"/>
        <w:szCs w:val="22"/>
        <w:lang w:val="en-GB"/>
      </w:rPr>
      <w:fldChar w:fldCharType="separate"/>
    </w:r>
    <w:r w:rsidR="00DF6FA7">
      <w:rPr>
        <w:noProof/>
        <w:sz w:val="22"/>
        <w:szCs w:val="22"/>
        <w:lang w:val="en-GB"/>
      </w:rPr>
      <w:t>3</w:t>
    </w:r>
    <w:r w:rsidRPr="00EC6497">
      <w:rPr>
        <w:noProof/>
        <w:sz w:val="22"/>
        <w:szCs w:val="22"/>
        <w:lang w:val="en-GB"/>
      </w:rPr>
      <w:fldChar w:fldCharType="end"/>
    </w:r>
  </w:p>
  <w:p w:rsidR="00A22041" w:rsidRDefault="00A22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41" w:rsidRDefault="00A22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71B29A2"/>
    <w:multiLevelType w:val="hybridMultilevel"/>
    <w:tmpl w:val="41FCE58C"/>
    <w:lvl w:ilvl="0" w:tplc="F8BCE3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3" w15:restartNumberingAfterBreak="0">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0" w15:restartNumberingAfterBreak="0">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1"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3809CC"/>
    <w:multiLevelType w:val="hybridMultilevel"/>
    <w:tmpl w:val="496AC934"/>
    <w:lvl w:ilvl="0" w:tplc="68A861F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20DA6"/>
    <w:rsid w:val="00024C10"/>
    <w:rsid w:val="00034CFC"/>
    <w:rsid w:val="00067A2C"/>
    <w:rsid w:val="00072CF4"/>
    <w:rsid w:val="000C68BB"/>
    <w:rsid w:val="000E2595"/>
    <w:rsid w:val="000F468D"/>
    <w:rsid w:val="000F7FF0"/>
    <w:rsid w:val="001001C6"/>
    <w:rsid w:val="0011412C"/>
    <w:rsid w:val="001176A6"/>
    <w:rsid w:val="00124339"/>
    <w:rsid w:val="00132AAD"/>
    <w:rsid w:val="0013644F"/>
    <w:rsid w:val="00160906"/>
    <w:rsid w:val="001738F3"/>
    <w:rsid w:val="00187CCD"/>
    <w:rsid w:val="0019353A"/>
    <w:rsid w:val="001A4A90"/>
    <w:rsid w:val="001A5057"/>
    <w:rsid w:val="001B6FD8"/>
    <w:rsid w:val="001E427B"/>
    <w:rsid w:val="001F7AA9"/>
    <w:rsid w:val="00241738"/>
    <w:rsid w:val="002442CE"/>
    <w:rsid w:val="00264464"/>
    <w:rsid w:val="00274BEB"/>
    <w:rsid w:val="002C19E5"/>
    <w:rsid w:val="002D7067"/>
    <w:rsid w:val="00316200"/>
    <w:rsid w:val="00316D91"/>
    <w:rsid w:val="003172B4"/>
    <w:rsid w:val="00347B6F"/>
    <w:rsid w:val="00362A9A"/>
    <w:rsid w:val="00384489"/>
    <w:rsid w:val="00384D09"/>
    <w:rsid w:val="00385FAA"/>
    <w:rsid w:val="00386CD0"/>
    <w:rsid w:val="003969EF"/>
    <w:rsid w:val="00411584"/>
    <w:rsid w:val="004273FA"/>
    <w:rsid w:val="00443379"/>
    <w:rsid w:val="00453B3E"/>
    <w:rsid w:val="00497555"/>
    <w:rsid w:val="004A068D"/>
    <w:rsid w:val="004B44DE"/>
    <w:rsid w:val="004B5E4F"/>
    <w:rsid w:val="004C31EB"/>
    <w:rsid w:val="004E2293"/>
    <w:rsid w:val="00532076"/>
    <w:rsid w:val="00535F90"/>
    <w:rsid w:val="005365CB"/>
    <w:rsid w:val="00536853"/>
    <w:rsid w:val="005425FB"/>
    <w:rsid w:val="005465E5"/>
    <w:rsid w:val="00553D9A"/>
    <w:rsid w:val="00566E5F"/>
    <w:rsid w:val="00567EDB"/>
    <w:rsid w:val="005845E0"/>
    <w:rsid w:val="005D2533"/>
    <w:rsid w:val="005D4AD9"/>
    <w:rsid w:val="005E7D9D"/>
    <w:rsid w:val="005F162B"/>
    <w:rsid w:val="00612ED6"/>
    <w:rsid w:val="00633FCD"/>
    <w:rsid w:val="00644589"/>
    <w:rsid w:val="0066496C"/>
    <w:rsid w:val="00671687"/>
    <w:rsid w:val="006A4DCE"/>
    <w:rsid w:val="006B5A3D"/>
    <w:rsid w:val="006B723D"/>
    <w:rsid w:val="006C209A"/>
    <w:rsid w:val="006F223A"/>
    <w:rsid w:val="00704D99"/>
    <w:rsid w:val="0070788C"/>
    <w:rsid w:val="0071601F"/>
    <w:rsid w:val="00787166"/>
    <w:rsid w:val="0079634D"/>
    <w:rsid w:val="007D4DA0"/>
    <w:rsid w:val="007E572F"/>
    <w:rsid w:val="008351AB"/>
    <w:rsid w:val="008425FF"/>
    <w:rsid w:val="008459D4"/>
    <w:rsid w:val="00853A7F"/>
    <w:rsid w:val="008720D6"/>
    <w:rsid w:val="008A173A"/>
    <w:rsid w:val="008E52F4"/>
    <w:rsid w:val="008F28A3"/>
    <w:rsid w:val="00906569"/>
    <w:rsid w:val="00911E55"/>
    <w:rsid w:val="00936A35"/>
    <w:rsid w:val="009772E5"/>
    <w:rsid w:val="009961B4"/>
    <w:rsid w:val="00996B1B"/>
    <w:rsid w:val="009A01DA"/>
    <w:rsid w:val="009A170B"/>
    <w:rsid w:val="009A2332"/>
    <w:rsid w:val="009E11C4"/>
    <w:rsid w:val="009E2BFC"/>
    <w:rsid w:val="00A05AC0"/>
    <w:rsid w:val="00A17DD1"/>
    <w:rsid w:val="00A22041"/>
    <w:rsid w:val="00A23040"/>
    <w:rsid w:val="00A25050"/>
    <w:rsid w:val="00A539F0"/>
    <w:rsid w:val="00A53C7F"/>
    <w:rsid w:val="00A76C33"/>
    <w:rsid w:val="00AA497C"/>
    <w:rsid w:val="00AD62D5"/>
    <w:rsid w:val="00B02DF6"/>
    <w:rsid w:val="00B13D1E"/>
    <w:rsid w:val="00B2360E"/>
    <w:rsid w:val="00B300CE"/>
    <w:rsid w:val="00B47918"/>
    <w:rsid w:val="00B64D1D"/>
    <w:rsid w:val="00B8222A"/>
    <w:rsid w:val="00B931B9"/>
    <w:rsid w:val="00BB5509"/>
    <w:rsid w:val="00C0422A"/>
    <w:rsid w:val="00C57FDF"/>
    <w:rsid w:val="00C8206C"/>
    <w:rsid w:val="00C82E7D"/>
    <w:rsid w:val="00C84199"/>
    <w:rsid w:val="00CB5393"/>
    <w:rsid w:val="00CD7C18"/>
    <w:rsid w:val="00D14062"/>
    <w:rsid w:val="00D22AFC"/>
    <w:rsid w:val="00D7716F"/>
    <w:rsid w:val="00DB3733"/>
    <w:rsid w:val="00DC2043"/>
    <w:rsid w:val="00DC6511"/>
    <w:rsid w:val="00DC764D"/>
    <w:rsid w:val="00DE4301"/>
    <w:rsid w:val="00DF1C46"/>
    <w:rsid w:val="00DF6FA7"/>
    <w:rsid w:val="00E04388"/>
    <w:rsid w:val="00E22A95"/>
    <w:rsid w:val="00E7409B"/>
    <w:rsid w:val="00E816A5"/>
    <w:rsid w:val="00E83B31"/>
    <w:rsid w:val="00E872C7"/>
    <w:rsid w:val="00E97396"/>
    <w:rsid w:val="00EA0F6F"/>
    <w:rsid w:val="00EA2093"/>
    <w:rsid w:val="00EB4272"/>
    <w:rsid w:val="00EB5507"/>
    <w:rsid w:val="00EC4671"/>
    <w:rsid w:val="00ED139B"/>
    <w:rsid w:val="00ED170A"/>
    <w:rsid w:val="00EE4142"/>
    <w:rsid w:val="00EE66A8"/>
    <w:rsid w:val="00F074D1"/>
    <w:rsid w:val="00F218CB"/>
    <w:rsid w:val="00F26CC6"/>
    <w:rsid w:val="00F55D3C"/>
    <w:rsid w:val="00F62753"/>
    <w:rsid w:val="00F909EE"/>
    <w:rsid w:val="00F95506"/>
    <w:rsid w:val="00FB2E55"/>
    <w:rsid w:val="00FC435E"/>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21040"/>
  <w15:docId w15:val="{925C47E8-1F8B-4923-861D-1A17061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Heading1">
    <w:name w:val="heading 1"/>
    <w:basedOn w:val="Normal"/>
    <w:next w:val="Normal"/>
    <w:link w:val="Heading1Char"/>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qFormat/>
    <w:rsid w:val="00EA0F6F"/>
    <w:pPr>
      <w:keepNext/>
      <w:tabs>
        <w:tab w:val="left" w:pos="720"/>
      </w:tabs>
      <w:spacing w:before="120" w:after="120"/>
      <w:jc w:val="center"/>
      <w:outlineLvl w:val="1"/>
    </w:pPr>
    <w:rPr>
      <w:rFonts w:cs="Times New Roman"/>
      <w:b/>
      <w:bCs/>
      <w:i/>
      <w:iCs/>
      <w:sz w:val="20"/>
    </w:rPr>
  </w:style>
  <w:style w:type="paragraph" w:styleId="Heading3">
    <w:name w:val="heading 3"/>
    <w:basedOn w:val="Normal"/>
    <w:next w:val="Normal"/>
    <w:link w:val="Heading3Char"/>
    <w:semiHidden/>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Heading4">
    <w:name w:val="heading 4"/>
    <w:basedOn w:val="Normal"/>
    <w:link w:val="Heading4Char"/>
    <w:semiHidden/>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Heading5">
    <w:name w:val="heading 5"/>
    <w:basedOn w:val="Normal"/>
    <w:next w:val="Normal"/>
    <w:link w:val="Heading5Char"/>
    <w:semiHidden/>
    <w:unhideWhenUsed/>
    <w:qFormat/>
    <w:rsid w:val="00EC4671"/>
    <w:pPr>
      <w:keepNext/>
      <w:numPr>
        <w:ilvl w:val="4"/>
        <w:numId w:val="3"/>
      </w:numPr>
      <w:spacing w:before="120" w:after="120"/>
      <w:jc w:val="left"/>
      <w:outlineLvl w:val="4"/>
    </w:pPr>
    <w:rPr>
      <w:rFonts w:eastAsia="Times New Roman" w:cs="Times New Roman"/>
      <w:bCs/>
      <w:i/>
      <w:szCs w:val="26"/>
      <w:lang w:val="en-CA"/>
    </w:rPr>
  </w:style>
  <w:style w:type="paragraph" w:styleId="Heading6">
    <w:name w:val="heading 6"/>
    <w:basedOn w:val="Normal"/>
    <w:next w:val="Normal"/>
    <w:link w:val="Heading6Char"/>
    <w:semiHidden/>
    <w:unhideWhenUsed/>
    <w:qFormat/>
    <w:rsid w:val="00EC4671"/>
    <w:pPr>
      <w:keepNext/>
      <w:spacing w:after="240" w:line="240" w:lineRule="exact"/>
      <w:ind w:left="720"/>
      <w:outlineLvl w:val="5"/>
    </w:pPr>
    <w:rPr>
      <w:rFonts w:eastAsia="Times New Roman" w:cs="Times New Roman"/>
      <w:u w:val="single"/>
      <w:lang w:val="en-GB"/>
    </w:rPr>
  </w:style>
  <w:style w:type="paragraph" w:styleId="Heading7">
    <w:name w:val="heading 7"/>
    <w:basedOn w:val="Normal"/>
    <w:next w:val="Normal"/>
    <w:link w:val="Heading7Char"/>
    <w:uiPriority w:val="99"/>
    <w:semiHidden/>
    <w:unhideWhenUsed/>
    <w:qFormat/>
    <w:rsid w:val="00EC4671"/>
    <w:pPr>
      <w:keepNext/>
      <w:jc w:val="right"/>
      <w:outlineLvl w:val="6"/>
    </w:pPr>
    <w:rPr>
      <w:rFonts w:ascii="Univers" w:eastAsia="Times New Roman" w:hAnsi="Univers" w:cs="Times New Roman"/>
      <w:b/>
      <w:sz w:val="28"/>
      <w:lang w:val="en-GB"/>
    </w:rPr>
  </w:style>
  <w:style w:type="paragraph" w:styleId="Heading8">
    <w:name w:val="heading 8"/>
    <w:basedOn w:val="Normal"/>
    <w:next w:val="Normal"/>
    <w:link w:val="Heading8Char"/>
    <w:uiPriority w:val="99"/>
    <w:semiHidden/>
    <w:unhideWhenUsed/>
    <w:qFormat/>
    <w:rsid w:val="00EC4671"/>
    <w:pPr>
      <w:keepNext/>
      <w:jc w:val="right"/>
      <w:outlineLvl w:val="7"/>
    </w:pPr>
    <w:rPr>
      <w:rFonts w:ascii="Univers" w:eastAsia="Times New Roman" w:hAnsi="Univers" w:cs="Times New Roman"/>
      <w:b/>
      <w:sz w:val="32"/>
      <w:lang w:val="en-GB"/>
    </w:rPr>
  </w:style>
  <w:style w:type="paragraph" w:styleId="Heading9">
    <w:name w:val="heading 9"/>
    <w:basedOn w:val="Normal"/>
    <w:next w:val="Normal"/>
    <w:link w:val="Heading9Char"/>
    <w:uiPriority w:val="99"/>
    <w:semiHidden/>
    <w:unhideWhenUsed/>
    <w:qFormat/>
    <w:rsid w:val="00EC4671"/>
    <w:pPr>
      <w:keepNext/>
      <w:spacing w:before="100" w:beforeAutospacing="1" w:after="120"/>
      <w:outlineLvl w:val="8"/>
    </w:pPr>
    <w:rPr>
      <w:rFonts w:eastAsia="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A0F6F"/>
    <w:rPr>
      <w:rFonts w:ascii="Times New Roman" w:eastAsia="MS Mincho" w:hAnsi="Times New Roman" w:cs="Angsana New"/>
      <w:b/>
      <w:bCs/>
      <w:i/>
      <w:iCs/>
      <w:szCs w:val="24"/>
      <w:lang w:val="ru-RU"/>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Heading1Char">
    <w:name w:val="Heading 1 Char"/>
    <w:link w:val="Heading1"/>
    <w:rsid w:val="00EA0F6F"/>
    <w:rPr>
      <w:rFonts w:ascii="Cambria" w:eastAsia="Times New Roman" w:hAnsi="Cambria" w:cs="Times New Roman"/>
      <w:b/>
      <w:bCs/>
      <w:color w:val="365F91"/>
      <w:sz w:val="28"/>
      <w:szCs w:val="28"/>
      <w:lang w:val="ru-RU"/>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cs="Times New Roman"/>
      <w:sz w:val="20"/>
    </w:rPr>
  </w:style>
  <w:style w:type="character" w:customStyle="1" w:styleId="HeaderChar">
    <w:name w:val="Header Char"/>
    <w:link w:val="Header"/>
    <w:uiPriority w:val="99"/>
    <w:rsid w:val="00671687"/>
    <w:rPr>
      <w:rFonts w:ascii="Times New Roman" w:eastAsia="Times New Roman" w:hAnsi="Times New Roman" w:cs="Angsana New"/>
      <w:szCs w:val="24"/>
      <w:lang w:val="ru-RU"/>
    </w:rPr>
  </w:style>
  <w:style w:type="paragraph" w:customStyle="1" w:styleId="meetingname">
    <w:name w:val="meeting name"/>
    <w:basedOn w:val="Normal"/>
    <w:uiPriority w:val="99"/>
    <w:qFormat/>
    <w:rsid w:val="00671687"/>
    <w:pPr>
      <w:ind w:left="170" w:right="3119" w:hanging="170"/>
      <w:jc w:val="left"/>
    </w:pPr>
    <w:rPr>
      <w:rFonts w:eastAsia="Malgun Gothic" w:cs="Times New Roman"/>
      <w:caps/>
      <w:snapToGrid w:val="0"/>
    </w:rPr>
  </w:style>
  <w:style w:type="paragraph" w:styleId="BalloonText">
    <w:name w:val="Balloon Text"/>
    <w:basedOn w:val="Normal"/>
    <w:link w:val="BalloonTextChar"/>
    <w:uiPriority w:val="99"/>
    <w:semiHidden/>
    <w:unhideWhenUsed/>
    <w:rsid w:val="00671687"/>
    <w:rPr>
      <w:rFonts w:ascii="Tahoma" w:hAnsi="Tahoma" w:cs="Times New Roman"/>
      <w:sz w:val="16"/>
      <w:szCs w:val="16"/>
    </w:rPr>
  </w:style>
  <w:style w:type="character" w:customStyle="1" w:styleId="BalloonTextChar">
    <w:name w:val="Balloon Text Char"/>
    <w:link w:val="BalloonText"/>
    <w:uiPriority w:val="99"/>
    <w:semiHidden/>
    <w:rsid w:val="00671687"/>
    <w:rPr>
      <w:rFonts w:ascii="Tahoma" w:eastAsia="MS Mincho" w:hAnsi="Tahoma" w:cs="Tahoma"/>
      <w:sz w:val="16"/>
      <w:szCs w:val="16"/>
      <w:lang w:val="ru-RU"/>
    </w:rPr>
  </w:style>
  <w:style w:type="paragraph" w:styleId="BodyText2">
    <w:name w:val="Body Text 2"/>
    <w:basedOn w:val="Normal"/>
    <w:link w:val="BodyText2Char"/>
    <w:uiPriority w:val="99"/>
    <w:semiHidden/>
    <w:unhideWhenUsed/>
    <w:rsid w:val="00EB4272"/>
    <w:pPr>
      <w:spacing w:after="120" w:line="480" w:lineRule="auto"/>
    </w:pPr>
    <w:rPr>
      <w:rFonts w:eastAsia="Times New Roman" w:cs="Times New Roman"/>
      <w:sz w:val="20"/>
    </w:rPr>
  </w:style>
  <w:style w:type="character" w:customStyle="1" w:styleId="BodyText2Char">
    <w:name w:val="Body Text 2 Char"/>
    <w:link w:val="BodyText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Footer">
    <w:name w:val="footer"/>
    <w:basedOn w:val="Normal"/>
    <w:link w:val="FooterChar"/>
    <w:uiPriority w:val="99"/>
    <w:unhideWhenUsed/>
    <w:rsid w:val="00FC435E"/>
    <w:pPr>
      <w:tabs>
        <w:tab w:val="center" w:pos="4680"/>
        <w:tab w:val="right" w:pos="9360"/>
      </w:tabs>
    </w:pPr>
    <w:rPr>
      <w:rFonts w:cs="Times New Roman"/>
    </w:rPr>
  </w:style>
  <w:style w:type="character" w:customStyle="1" w:styleId="FooterChar">
    <w:name w:val="Footer Char"/>
    <w:link w:val="Footer"/>
    <w:uiPriority w:val="99"/>
    <w:rsid w:val="00FC435E"/>
    <w:rPr>
      <w:rFonts w:ascii="Times New Roman" w:eastAsia="MS Mincho" w:hAnsi="Times New Roman" w:cs="Angsana New"/>
      <w:sz w:val="22"/>
      <w:szCs w:val="24"/>
      <w:lang w:val="ru-RU"/>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6A4DCE"/>
    <w:rPr>
      <w:rFonts w:cs="Times New Roman"/>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6A4DCE"/>
    <w:rPr>
      <w:rFonts w:ascii="Times New Roman" w:eastAsia="MS Mincho" w:hAnsi="Times New Roman" w:cs="Angsana New"/>
      <w:lang w:val="ru-RU"/>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6A4DCE"/>
    <w:rPr>
      <w:vertAlign w:val="superscript"/>
    </w:rPr>
  </w:style>
  <w:style w:type="character" w:styleId="CommentReference">
    <w:name w:val="annotation reference"/>
    <w:semiHidden/>
    <w:unhideWhenUsed/>
    <w:rsid w:val="004E2293"/>
    <w:rPr>
      <w:sz w:val="16"/>
      <w:szCs w:val="16"/>
    </w:rPr>
  </w:style>
  <w:style w:type="paragraph" w:styleId="CommentText">
    <w:name w:val="annotation text"/>
    <w:basedOn w:val="Normal"/>
    <w:link w:val="CommentTextChar"/>
    <w:uiPriority w:val="99"/>
    <w:semiHidden/>
    <w:unhideWhenUsed/>
    <w:rsid w:val="004E2293"/>
    <w:rPr>
      <w:rFonts w:cs="Times New Roman"/>
      <w:sz w:val="20"/>
      <w:szCs w:val="20"/>
    </w:rPr>
  </w:style>
  <w:style w:type="character" w:customStyle="1" w:styleId="CommentTextChar">
    <w:name w:val="Comment Text Char"/>
    <w:link w:val="CommentText"/>
    <w:uiPriority w:val="99"/>
    <w:semiHidden/>
    <w:rsid w:val="004E2293"/>
    <w:rPr>
      <w:rFonts w:ascii="Times New Roman" w:eastAsia="MS Mincho" w:hAnsi="Times New Roman" w:cs="Angsana New"/>
      <w:lang w:val="ru-RU"/>
    </w:rPr>
  </w:style>
  <w:style w:type="paragraph" w:styleId="CommentSubject">
    <w:name w:val="annotation subject"/>
    <w:basedOn w:val="CommentText"/>
    <w:next w:val="CommentText"/>
    <w:link w:val="CommentSubjectChar"/>
    <w:uiPriority w:val="99"/>
    <w:semiHidden/>
    <w:unhideWhenUsed/>
    <w:rsid w:val="004E2293"/>
    <w:rPr>
      <w:b/>
      <w:bCs/>
    </w:rPr>
  </w:style>
  <w:style w:type="character" w:customStyle="1" w:styleId="CommentSubjectChar">
    <w:name w:val="Comment Subject Char"/>
    <w:link w:val="CommentSubject"/>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styleId="ListTable6Colorful">
    <w:name w:val="List Table 6 Colorful"/>
    <w:basedOn w:val="Table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semiHidden/>
    <w:rsid w:val="00EC4671"/>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semiHidden/>
    <w:rsid w:val="00EC4671"/>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semiHidden/>
    <w:rsid w:val="00EC4671"/>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semiHidden/>
    <w:rsid w:val="00EC4671"/>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uiPriority w:val="99"/>
    <w:semiHidden/>
    <w:rsid w:val="00EC4671"/>
    <w:rPr>
      <w:rFonts w:ascii="Univers" w:eastAsia="Times New Roman" w:hAnsi="Univers"/>
      <w:b/>
      <w:sz w:val="28"/>
      <w:szCs w:val="24"/>
      <w:lang w:val="en-GB" w:eastAsia="en-US"/>
    </w:rPr>
  </w:style>
  <w:style w:type="character" w:customStyle="1" w:styleId="Heading8Char">
    <w:name w:val="Heading 8 Char"/>
    <w:basedOn w:val="DefaultParagraphFont"/>
    <w:link w:val="Heading8"/>
    <w:uiPriority w:val="99"/>
    <w:semiHidden/>
    <w:rsid w:val="00EC4671"/>
    <w:rPr>
      <w:rFonts w:ascii="Univers" w:eastAsia="Times New Roman" w:hAnsi="Univers"/>
      <w:b/>
      <w:sz w:val="32"/>
      <w:szCs w:val="24"/>
      <w:lang w:val="en-GB" w:eastAsia="en-US"/>
    </w:rPr>
  </w:style>
  <w:style w:type="character" w:customStyle="1" w:styleId="Heading9Char">
    <w:name w:val="Heading 9 Char"/>
    <w:basedOn w:val="DefaultParagraphFont"/>
    <w:link w:val="Heading9"/>
    <w:uiPriority w:val="99"/>
    <w:semiHidden/>
    <w:rsid w:val="00EC4671"/>
    <w:rPr>
      <w:rFonts w:ascii="Times New Roman" w:eastAsia="Times New Roman" w:hAnsi="Times New Roman"/>
      <w:i/>
      <w:iCs/>
      <w:sz w:val="22"/>
      <w:szCs w:val="24"/>
      <w:lang w:val="en-GB" w:eastAsia="en-US"/>
    </w:rPr>
  </w:style>
  <w:style w:type="character" w:styleId="Hyperlink">
    <w:name w:val="Hyperlink"/>
    <w:unhideWhenUsed/>
    <w:rsid w:val="00EC4671"/>
    <w:rPr>
      <w:color w:val="0000FF"/>
      <w:sz w:val="18"/>
      <w:u w:val="single"/>
    </w:rPr>
  </w:style>
  <w:style w:type="character" w:styleId="FollowedHyperlink">
    <w:name w:val="FollowedHyperlink"/>
    <w:semiHidden/>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OC1">
    <w:name w:val="toc 1"/>
    <w:basedOn w:val="Normal"/>
    <w:next w:val="Normal"/>
    <w:autoRedefine/>
    <w:uiPriority w:val="99"/>
    <w:semiHidden/>
    <w:unhideWhenUsed/>
    <w:rsid w:val="00EC4671"/>
    <w:pPr>
      <w:ind w:left="720" w:hanging="720"/>
    </w:pPr>
    <w:rPr>
      <w:rFonts w:eastAsia="Times New Roman" w:cs="Times New Roman"/>
      <w:caps/>
      <w:lang w:val="en-GB"/>
    </w:rPr>
  </w:style>
  <w:style w:type="paragraph" w:styleId="TOC2">
    <w:name w:val="toc 2"/>
    <w:basedOn w:val="Normal"/>
    <w:next w:val="Normal"/>
    <w:autoRedefine/>
    <w:uiPriority w:val="99"/>
    <w:semiHidden/>
    <w:unhideWhenUsed/>
    <w:rsid w:val="00EC4671"/>
    <w:pPr>
      <w:tabs>
        <w:tab w:val="right" w:leader="dot" w:pos="9356"/>
      </w:tabs>
      <w:ind w:left="1440" w:hanging="720"/>
    </w:pPr>
    <w:rPr>
      <w:rFonts w:eastAsia="Times New Roman" w:cs="Times New Roman"/>
      <w:noProof/>
      <w:szCs w:val="22"/>
      <w:lang w:val="en-GB"/>
    </w:rPr>
  </w:style>
  <w:style w:type="paragraph" w:styleId="TOC3">
    <w:name w:val="toc 3"/>
    <w:basedOn w:val="Normal"/>
    <w:next w:val="Normal"/>
    <w:autoRedefine/>
    <w:uiPriority w:val="99"/>
    <w:semiHidden/>
    <w:unhideWhenUsed/>
    <w:rsid w:val="00EC4671"/>
    <w:pPr>
      <w:ind w:left="2160" w:hanging="720"/>
    </w:pPr>
    <w:rPr>
      <w:rFonts w:eastAsia="Times New Roman" w:cs="Times New Roman"/>
      <w:lang w:val="en-GB"/>
    </w:rPr>
  </w:style>
  <w:style w:type="paragraph" w:styleId="TOC4">
    <w:name w:val="toc 4"/>
    <w:basedOn w:val="Normal"/>
    <w:next w:val="Normal"/>
    <w:autoRedefine/>
    <w:uiPriority w:val="99"/>
    <w:semiHidden/>
    <w:unhideWhenUsed/>
    <w:rsid w:val="00EC4671"/>
    <w:pPr>
      <w:spacing w:before="120" w:after="120"/>
      <w:ind w:left="660"/>
      <w:jc w:val="left"/>
    </w:pPr>
    <w:rPr>
      <w:rFonts w:eastAsia="Times New Roman" w:cs="Times New Roman"/>
      <w:lang w:val="en-GB"/>
    </w:rPr>
  </w:style>
  <w:style w:type="paragraph" w:styleId="TOC5">
    <w:name w:val="toc 5"/>
    <w:basedOn w:val="Normal"/>
    <w:next w:val="Normal"/>
    <w:autoRedefine/>
    <w:uiPriority w:val="99"/>
    <w:semiHidden/>
    <w:unhideWhenUsed/>
    <w:rsid w:val="00EC4671"/>
    <w:pPr>
      <w:spacing w:before="120" w:after="120"/>
      <w:ind w:left="880"/>
      <w:jc w:val="left"/>
    </w:pPr>
    <w:rPr>
      <w:rFonts w:eastAsia="Times New Roman" w:cs="Times New Roman"/>
      <w:lang w:val="en-GB"/>
    </w:rPr>
  </w:style>
  <w:style w:type="paragraph" w:styleId="TOC6">
    <w:name w:val="toc 6"/>
    <w:basedOn w:val="Normal"/>
    <w:next w:val="Normal"/>
    <w:autoRedefine/>
    <w:uiPriority w:val="99"/>
    <w:semiHidden/>
    <w:unhideWhenUsed/>
    <w:rsid w:val="00EC4671"/>
    <w:pPr>
      <w:spacing w:before="120" w:after="120"/>
      <w:ind w:left="1100"/>
      <w:jc w:val="left"/>
    </w:pPr>
    <w:rPr>
      <w:rFonts w:eastAsia="Times New Roman" w:cs="Times New Roman"/>
      <w:lang w:val="en-GB"/>
    </w:rPr>
  </w:style>
  <w:style w:type="paragraph" w:styleId="TOC7">
    <w:name w:val="toc 7"/>
    <w:basedOn w:val="Normal"/>
    <w:next w:val="Normal"/>
    <w:autoRedefine/>
    <w:uiPriority w:val="99"/>
    <w:semiHidden/>
    <w:unhideWhenUsed/>
    <w:rsid w:val="00EC4671"/>
    <w:pPr>
      <w:spacing w:before="120" w:after="120"/>
      <w:ind w:left="1320"/>
      <w:jc w:val="left"/>
    </w:pPr>
    <w:rPr>
      <w:rFonts w:eastAsia="Times New Roman" w:cs="Times New Roman"/>
      <w:lang w:val="en-GB"/>
    </w:rPr>
  </w:style>
  <w:style w:type="paragraph" w:styleId="TOC8">
    <w:name w:val="toc 8"/>
    <w:basedOn w:val="Normal"/>
    <w:next w:val="Normal"/>
    <w:autoRedefine/>
    <w:uiPriority w:val="99"/>
    <w:semiHidden/>
    <w:unhideWhenUsed/>
    <w:rsid w:val="00EC4671"/>
    <w:pPr>
      <w:spacing w:before="120" w:after="120"/>
      <w:ind w:left="1540"/>
      <w:jc w:val="left"/>
    </w:pPr>
    <w:rPr>
      <w:rFonts w:eastAsia="Times New Roman" w:cs="Times New Roman"/>
      <w:lang w:val="en-GB"/>
    </w:rPr>
  </w:style>
  <w:style w:type="paragraph" w:styleId="TOC9">
    <w:name w:val="toc 9"/>
    <w:basedOn w:val="Normal"/>
    <w:next w:val="Normal"/>
    <w:autoRedefine/>
    <w:uiPriority w:val="99"/>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DefaultParagraphFont"/>
    <w:semiHidden/>
    <w:rsid w:val="00EC4671"/>
    <w:rPr>
      <w:rFonts w:ascii="Times New Roman" w:eastAsia="Times New Roman" w:hAnsi="Times New Roman"/>
      <w:lang w:val="en-GB" w:eastAsia="en-US"/>
    </w:rPr>
  </w:style>
  <w:style w:type="paragraph" w:styleId="Caption">
    <w:name w:val="caption"/>
    <w:basedOn w:val="Normal"/>
    <w:next w:val="Normal"/>
    <w:uiPriority w:val="35"/>
    <w:semiHidden/>
    <w:unhideWhenUsed/>
    <w:qFormat/>
    <w:rsid w:val="00EC4671"/>
    <w:pPr>
      <w:keepNext/>
      <w:keepLines/>
      <w:spacing w:after="200"/>
    </w:pPr>
    <w:rPr>
      <w:rFonts w:eastAsia="Times New Roman" w:cs="Times New Roman"/>
      <w:b/>
      <w:iCs/>
      <w:szCs w:val="18"/>
      <w:lang w:val="en-GB"/>
    </w:rPr>
  </w:style>
  <w:style w:type="paragraph" w:styleId="EndnoteText">
    <w:name w:val="endnote text"/>
    <w:basedOn w:val="Normal"/>
    <w:link w:val="EndnoteTextChar"/>
    <w:uiPriority w:val="99"/>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EndnoteTextChar">
    <w:name w:val="Endnote Text Char"/>
    <w:basedOn w:val="DefaultParagraphFont"/>
    <w:link w:val="EndnoteText"/>
    <w:uiPriority w:val="99"/>
    <w:semiHidden/>
    <w:rsid w:val="00EC4671"/>
    <w:rPr>
      <w:rFonts w:ascii="Courier New" w:eastAsia="Times New Roman" w:hAnsi="Courier New"/>
      <w:sz w:val="22"/>
      <w:szCs w:val="24"/>
      <w:lang w:val="en-GB" w:eastAsia="en-US"/>
    </w:rPr>
  </w:style>
  <w:style w:type="paragraph" w:styleId="TOAHeading">
    <w:name w:val="toa heading"/>
    <w:basedOn w:val="Normal"/>
    <w:next w:val="Normal"/>
    <w:uiPriority w:val="99"/>
    <w:semiHidden/>
    <w:unhideWhenUsed/>
    <w:rsid w:val="00EC4671"/>
    <w:pPr>
      <w:spacing w:before="120"/>
    </w:pPr>
    <w:rPr>
      <w:rFonts w:eastAsia="Times New Roman" w:cs="Arial"/>
      <w:b/>
      <w:bCs/>
      <w:sz w:val="24"/>
      <w:lang w:val="en-GB"/>
    </w:rPr>
  </w:style>
  <w:style w:type="paragraph" w:styleId="Title">
    <w:name w:val="Title"/>
    <w:basedOn w:val="Normal"/>
    <w:next w:val="Normal"/>
    <w:link w:val="TitleCh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BodyText">
    <w:name w:val="Body Text"/>
    <w:basedOn w:val="Normal"/>
    <w:link w:val="BodyTextChar"/>
    <w:uiPriority w:val="99"/>
    <w:semiHidden/>
    <w:unhideWhenUsed/>
    <w:rsid w:val="00EC4671"/>
    <w:pPr>
      <w:spacing w:before="120" w:after="120"/>
      <w:ind w:firstLine="720"/>
    </w:pPr>
    <w:rPr>
      <w:rFonts w:eastAsia="Times New Roman" w:cs="Times New Roman"/>
      <w:iCs/>
      <w:lang w:val="en-GB"/>
    </w:rPr>
  </w:style>
  <w:style w:type="character" w:customStyle="1" w:styleId="BodyTextChar">
    <w:name w:val="Body Text Char"/>
    <w:basedOn w:val="DefaultParagraphFont"/>
    <w:link w:val="BodyText"/>
    <w:uiPriority w:val="99"/>
    <w:semiHidden/>
    <w:rsid w:val="00EC4671"/>
    <w:rPr>
      <w:rFonts w:ascii="Times New Roman" w:eastAsia="Times New Roman" w:hAnsi="Times New Roman"/>
      <w:iCs/>
      <w:sz w:val="22"/>
      <w:szCs w:val="24"/>
      <w:lang w:val="en-GB" w:eastAsia="en-US"/>
    </w:rPr>
  </w:style>
  <w:style w:type="paragraph" w:styleId="BodyTextIndent">
    <w:name w:val="Body Text Indent"/>
    <w:basedOn w:val="Normal"/>
    <w:link w:val="BodyTextIndentChar"/>
    <w:uiPriority w:val="99"/>
    <w:semiHidden/>
    <w:unhideWhenUsed/>
    <w:rsid w:val="00EC4671"/>
    <w:pPr>
      <w:spacing w:before="120" w:after="120"/>
      <w:ind w:left="1440" w:hanging="720"/>
      <w:jc w:val="left"/>
    </w:pPr>
    <w:rPr>
      <w:rFonts w:eastAsia="Times New Roman" w:cs="Times New Roman"/>
      <w:lang w:val="en-GB"/>
    </w:rPr>
  </w:style>
  <w:style w:type="character" w:customStyle="1" w:styleId="BodyTextIndentChar">
    <w:name w:val="Body Text Indent Char"/>
    <w:basedOn w:val="DefaultParagraphFont"/>
    <w:link w:val="BodyTextIndent"/>
    <w:uiPriority w:val="99"/>
    <w:semiHidden/>
    <w:rsid w:val="00EC4671"/>
    <w:rPr>
      <w:rFonts w:ascii="Times New Roman" w:eastAsia="Times New Roman" w:hAnsi="Times New Roman"/>
      <w:sz w:val="22"/>
      <w:szCs w:val="24"/>
      <w:lang w:val="en-GB" w:eastAsia="en-US"/>
    </w:rPr>
  </w:style>
  <w:style w:type="paragraph" w:styleId="Subtitle">
    <w:name w:val="Subtitle"/>
    <w:basedOn w:val="Normal"/>
    <w:next w:val="Normal"/>
    <w:link w:val="SubtitleCh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PlainText">
    <w:name w:val="Plain Text"/>
    <w:basedOn w:val="Normal"/>
    <w:link w:val="PlainTextChar"/>
    <w:uiPriority w:val="99"/>
    <w:semiHidden/>
    <w:unhideWhenUsed/>
    <w:rsid w:val="00EC4671"/>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EC4671"/>
    <w:rPr>
      <w:rFonts w:eastAsiaTheme="minorHAnsi" w:cs="Calibri"/>
      <w:sz w:val="22"/>
      <w:szCs w:val="24"/>
      <w:lang w:eastAsia="en-US"/>
    </w:rPr>
  </w:style>
  <w:style w:type="character" w:customStyle="1" w:styleId="NoSpacingChar">
    <w:name w:val="No Spacing Char"/>
    <w:basedOn w:val="DefaultParagraphFont"/>
    <w:link w:val="NoSpacing"/>
    <w:uiPriority w:val="1"/>
    <w:locked/>
    <w:rsid w:val="00EC4671"/>
    <w:rPr>
      <w:lang w:val="en-US"/>
    </w:rPr>
  </w:style>
  <w:style w:type="paragraph" w:styleId="NoSpacing">
    <w:name w:val="No Spacing"/>
    <w:link w:val="NoSpacingChar"/>
    <w:uiPriority w:val="1"/>
    <w:qFormat/>
    <w:rsid w:val="00EC4671"/>
    <w:rPr>
      <w:lang w:val="en-US"/>
    </w:rPr>
  </w:style>
  <w:style w:type="paragraph" w:styleId="Re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Heading2"/>
    <w:uiPriority w:val="99"/>
    <w:semiHidden/>
    <w:qFormat/>
    <w:rsid w:val="00EC4671"/>
    <w:rPr>
      <w:rFonts w:eastAsia="Times New Roman"/>
      <w:i w:val="0"/>
      <w:sz w:val="22"/>
      <w:lang w:val="en-GB"/>
    </w:rPr>
  </w:style>
  <w:style w:type="paragraph" w:customStyle="1" w:styleId="Item">
    <w:name w:val="Item"/>
    <w:basedOn w:val="Normal"/>
    <w:uiPriority w:val="99"/>
    <w:semiHidden/>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semiHidden/>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uiPriority w:val="99"/>
    <w:semiHidden/>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uiPriority w:val="99"/>
    <w:semiHidden/>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uiPriority w:val="99"/>
    <w:semiHidden/>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uiPriority w:val="99"/>
    <w:semiHidden/>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uiPriority w:val="99"/>
    <w:semiHidden/>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uiPriority w:val="99"/>
    <w:semiHidden/>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uiPriority w:val="99"/>
    <w:semiHidden/>
    <w:rsid w:val="00EC4671"/>
    <w:pPr>
      <w:spacing w:before="100" w:beforeAutospacing="1" w:after="100" w:afterAutospacing="1"/>
    </w:pPr>
    <w:rPr>
      <w:rFonts w:eastAsia="Times New Roman" w:cs="Times New Roman"/>
      <w:b/>
      <w:bCs/>
      <w:lang w:val="en-GB"/>
    </w:rPr>
  </w:style>
  <w:style w:type="paragraph" w:customStyle="1" w:styleId="Style1">
    <w:name w:val="Style1"/>
    <w:basedOn w:val="Heading2"/>
    <w:uiPriority w:val="99"/>
    <w:semiHidden/>
    <w:qFormat/>
    <w:rsid w:val="00EC4671"/>
    <w:rPr>
      <w:rFonts w:eastAsia="Times New Roman"/>
      <w:sz w:val="22"/>
      <w:lang w:val="en-GB"/>
    </w:rPr>
  </w:style>
  <w:style w:type="paragraph" w:customStyle="1" w:styleId="reference">
    <w:name w:val="reference"/>
    <w:basedOn w:val="Heading9"/>
    <w:qFormat/>
    <w:rsid w:val="00EC4671"/>
    <w:rPr>
      <w:i w:val="0"/>
      <w:sz w:val="18"/>
    </w:rPr>
  </w:style>
  <w:style w:type="paragraph" w:customStyle="1" w:styleId="CBD-Doc">
    <w:name w:val="CBD-Doc"/>
    <w:basedOn w:val="Normal"/>
    <w:uiPriority w:val="99"/>
    <w:semiHidden/>
    <w:rsid w:val="00EC4671"/>
    <w:pPr>
      <w:keepLines/>
      <w:numPr>
        <w:numId w:val="7"/>
      </w:numPr>
      <w:spacing w:after="120"/>
    </w:pPr>
    <w:rPr>
      <w:rFonts w:eastAsia="Times New Roman"/>
      <w:lang w:val="en-GB"/>
    </w:rPr>
  </w:style>
  <w:style w:type="paragraph" w:customStyle="1" w:styleId="CBD-Doc-Type">
    <w:name w:val="CBD-Doc-Type"/>
    <w:basedOn w:val="Normal"/>
    <w:uiPriority w:val="99"/>
    <w:semiHidden/>
    <w:rsid w:val="00EC4671"/>
    <w:pPr>
      <w:keepLines/>
      <w:spacing w:before="240" w:after="120"/>
    </w:pPr>
    <w:rPr>
      <w:rFonts w:eastAsia="Times New Roman"/>
      <w:b/>
      <w:i/>
      <w:sz w:val="24"/>
      <w:lang w:val="en-GB"/>
    </w:rPr>
  </w:style>
  <w:style w:type="character" w:customStyle="1" w:styleId="CBD-ParaCharChar">
    <w:name w:val="CBD-Para Char Char"/>
    <w:link w:val="CBD-Para"/>
    <w:uiPriority w:val="99"/>
    <w:semiHidden/>
    <w:locked/>
    <w:rsid w:val="00EC4671"/>
    <w:rPr>
      <w:rFonts w:ascii="Times New Roman" w:eastAsia="Times New Roman" w:hAnsi="Times New Roman"/>
      <w:lang w:val="en-US"/>
    </w:rPr>
  </w:style>
  <w:style w:type="paragraph" w:customStyle="1" w:styleId="CBD-Para">
    <w:name w:val="CBD-Para"/>
    <w:basedOn w:val="Normal"/>
    <w:link w:val="CBD-ParaCharChar"/>
    <w:uiPriority w:val="99"/>
    <w:semiHidden/>
    <w:rsid w:val="00EC4671"/>
    <w:pPr>
      <w:keepLines/>
      <w:numPr>
        <w:numId w:val="9"/>
      </w:numPr>
      <w:spacing w:before="120" w:after="120"/>
    </w:pPr>
    <w:rPr>
      <w:rFonts w:eastAsia="Times New Roman" w:cs="Times New Roman"/>
      <w:sz w:val="20"/>
      <w:szCs w:val="20"/>
      <w:lang w:val="en-US" w:eastAsia="fr-FR"/>
    </w:rPr>
  </w:style>
  <w:style w:type="paragraph" w:customStyle="1" w:styleId="Cornernotation">
    <w:name w:val="Corner notation"/>
    <w:basedOn w:val="Normal"/>
    <w:uiPriority w:val="99"/>
    <w:semiHidden/>
    <w:rsid w:val="00EC4671"/>
    <w:pPr>
      <w:ind w:left="170" w:right="3119" w:hanging="170"/>
      <w:jc w:val="left"/>
    </w:pPr>
    <w:rPr>
      <w:rFonts w:eastAsia="Times New Roman" w:cs="Times New Roman"/>
      <w:lang w:val="en-GB"/>
    </w:rPr>
  </w:style>
  <w:style w:type="paragraph" w:customStyle="1" w:styleId="HEADING">
    <w:name w:val="HEADING"/>
    <w:basedOn w:val="Normal"/>
    <w:uiPriority w:val="99"/>
    <w:semiHidden/>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Heading1"/>
    <w:uiPriority w:val="99"/>
    <w:semiHidden/>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Heading1"/>
    <w:uiPriority w:val="99"/>
    <w:semiHidden/>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Heading1"/>
    <w:next w:val="Normal"/>
    <w:uiPriority w:val="99"/>
    <w:semiHidden/>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uiPriority w:val="99"/>
    <w:semiHidden/>
    <w:rsid w:val="00EC4671"/>
    <w:pPr>
      <w:ind w:left="2127" w:hanging="1276"/>
    </w:pPr>
  </w:style>
  <w:style w:type="paragraph" w:customStyle="1" w:styleId="heading2notforTOC">
    <w:name w:val="heading 2 not for TOC"/>
    <w:basedOn w:val="Heading3"/>
    <w:uiPriority w:val="99"/>
    <w:semiHidden/>
    <w:rsid w:val="00EC4671"/>
  </w:style>
  <w:style w:type="paragraph" w:customStyle="1" w:styleId="Heading3multiline">
    <w:name w:val="Heading 3 (multiline)"/>
    <w:basedOn w:val="Heading3"/>
    <w:next w:val="Normal"/>
    <w:uiPriority w:val="99"/>
    <w:semiHidden/>
    <w:rsid w:val="00EC4671"/>
    <w:pPr>
      <w:ind w:left="1418" w:hanging="425"/>
      <w:jc w:val="left"/>
    </w:pPr>
  </w:style>
  <w:style w:type="paragraph" w:customStyle="1" w:styleId="Heading4indent">
    <w:name w:val="Heading 4 indent"/>
    <w:basedOn w:val="Heading4"/>
    <w:uiPriority w:val="99"/>
    <w:semiHidden/>
    <w:rsid w:val="00EC4671"/>
    <w:pPr>
      <w:ind w:left="720"/>
      <w:outlineLvl w:val="9"/>
    </w:pPr>
    <w:rPr>
      <w:rFonts w:ascii="Times New Roman" w:hAnsi="Times New Roman"/>
    </w:rPr>
  </w:style>
  <w:style w:type="paragraph" w:customStyle="1" w:styleId="Para2">
    <w:name w:val="Para2"/>
    <w:basedOn w:val="Para1"/>
    <w:uiPriority w:val="99"/>
    <w:semiHidden/>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uiPriority w:val="99"/>
    <w:semiHidden/>
    <w:rsid w:val="00EC4671"/>
    <w:pPr>
      <w:numPr>
        <w:ilvl w:val="3"/>
        <w:numId w:val="11"/>
      </w:numPr>
      <w:tabs>
        <w:tab w:val="left" w:pos="1980"/>
      </w:tabs>
      <w:spacing w:before="80" w:after="80"/>
    </w:pPr>
    <w:rPr>
      <w:rFonts w:eastAsia="Times New Roman" w:cs="Times New Roman"/>
      <w:szCs w:val="20"/>
      <w:lang w:val="en-GB"/>
    </w:rPr>
  </w:style>
  <w:style w:type="paragraph" w:customStyle="1" w:styleId="para4">
    <w:name w:val="para4"/>
    <w:basedOn w:val="Normal"/>
    <w:uiPriority w:val="99"/>
    <w:semiHidden/>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uiPriority w:val="99"/>
    <w:semiHidden/>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uiPriority w:val="99"/>
    <w:semiHidden/>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uiPriority w:val="99"/>
    <w:semiHidden/>
    <w:qFormat/>
    <w:rsid w:val="00EC4671"/>
  </w:style>
  <w:style w:type="paragraph" w:customStyle="1" w:styleId="tabletitle">
    <w:name w:val="table title"/>
    <w:basedOn w:val="Heading2"/>
    <w:uiPriority w:val="99"/>
    <w:semiHidden/>
    <w:qFormat/>
    <w:rsid w:val="00EC4671"/>
    <w:pPr>
      <w:jc w:val="left"/>
      <w:outlineLvl w:val="9"/>
    </w:pPr>
    <w:rPr>
      <w:rFonts w:eastAsia="Times New Roman"/>
      <w:sz w:val="22"/>
      <w:lang w:val="en-GB"/>
    </w:rPr>
  </w:style>
  <w:style w:type="character" w:styleId="PageNumber">
    <w:name w:val="page number"/>
    <w:semiHidden/>
    <w:unhideWhenUsed/>
    <w:rsid w:val="00EC4671"/>
    <w:rPr>
      <w:rFonts w:ascii="Times New Roman" w:hAnsi="Times New Roman" w:cs="Times New Roman" w:hint="default"/>
      <w:sz w:val="22"/>
    </w:rPr>
  </w:style>
  <w:style w:type="character" w:styleId="EndnoteReference">
    <w:name w:val="endnote reference"/>
    <w:semiHidden/>
    <w:unhideWhenUsed/>
    <w:rsid w:val="00EC4671"/>
    <w:rPr>
      <w:vertAlign w:val="superscript"/>
    </w:rPr>
  </w:style>
  <w:style w:type="character" w:styleId="PlaceholderText">
    <w:name w:val="Placeholder Text"/>
    <w:basedOn w:val="DefaultParagraphFont"/>
    <w:uiPriority w:val="99"/>
    <w:semiHidden/>
    <w:rsid w:val="00EC4671"/>
    <w:rPr>
      <w:color w:val="808080"/>
    </w:rPr>
  </w:style>
  <w:style w:type="character" w:customStyle="1" w:styleId="UnresolvedMention1">
    <w:name w:val="Unresolved Mention1"/>
    <w:basedOn w:val="DefaultParagraphFon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TableGrid">
    <w:name w:val="Table Grid"/>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C4671"/>
    <w:rPr>
      <w:rFonts w:asciiTheme="minorHAnsi" w:eastAsiaTheme="minorEastAsia" w:hAnsiTheme="minorHAnsi" w:cstheme="minorBidi"/>
      <w:sz w:val="24"/>
      <w:szCs w:val="24"/>
      <w:lang w:val="fr-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excop-01/official/excop-01-0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267060156643E39B63222C1470574F"/>
        <w:category>
          <w:name w:val="General"/>
          <w:gallery w:val="placeholder"/>
        </w:category>
        <w:types>
          <w:type w:val="bbPlcHdr"/>
        </w:types>
        <w:behaviors>
          <w:behavior w:val="content"/>
        </w:behaviors>
        <w:guid w:val="{B55FBF3C-DA66-495B-8BC3-BE421809C34E}"/>
      </w:docPartPr>
      <w:docPartBody>
        <w:p w:rsidR="00952A1B" w:rsidRDefault="00F07116" w:rsidP="00F07116">
          <w:pPr>
            <w:pStyle w:val="27267060156643E39B63222C1470574F"/>
          </w:pPr>
          <w:r>
            <w:rPr>
              <w:rStyle w:val="PlaceholderText"/>
            </w:rPr>
            <w:t>[Title]</w:t>
          </w:r>
        </w:p>
      </w:docPartBody>
    </w:docPart>
    <w:docPart>
      <w:docPartPr>
        <w:name w:val="78946278D10A4DF1BD6B4D8CFE2575DB"/>
        <w:category>
          <w:name w:val="General"/>
          <w:gallery w:val="placeholder"/>
        </w:category>
        <w:types>
          <w:type w:val="bbPlcHdr"/>
        </w:types>
        <w:behaviors>
          <w:behavior w:val="content"/>
        </w:behaviors>
        <w:guid w:val="{8DFDBF6C-29BE-4109-8CFF-A56DE465C9B6}"/>
      </w:docPartPr>
      <w:docPartBody>
        <w:p w:rsidR="00B2497B" w:rsidRDefault="00952A1B" w:rsidP="00952A1B">
          <w:pPr>
            <w:pStyle w:val="78946278D10A4DF1BD6B4D8CFE2575DB"/>
          </w:pPr>
          <w:r w:rsidRPr="007E02EB">
            <w:rPr>
              <w:rStyle w:val="PlaceholderText"/>
            </w:rPr>
            <w:t>[Subject]</w:t>
          </w:r>
        </w:p>
      </w:docPartBody>
    </w:docPart>
    <w:docPart>
      <w:docPartPr>
        <w:name w:val="BE67E6FAEE564D69956348664C3AA06F"/>
        <w:category>
          <w:name w:val="General"/>
          <w:gallery w:val="placeholder"/>
        </w:category>
        <w:types>
          <w:type w:val="bbPlcHdr"/>
        </w:types>
        <w:behaviors>
          <w:behavior w:val="content"/>
        </w:behaviors>
        <w:guid w:val="{48614DA1-C7EE-4519-A939-5E5EC650A5A4}"/>
      </w:docPartPr>
      <w:docPartBody>
        <w:p w:rsidR="00B2497B" w:rsidRDefault="00952A1B" w:rsidP="00952A1B">
          <w:pPr>
            <w:pStyle w:val="BE67E6FAEE564D69956348664C3AA06F"/>
          </w:pPr>
          <w:r w:rsidRPr="006D0F48">
            <w:rPr>
              <w:rStyle w:val="PlaceholderText"/>
            </w:rPr>
            <w:t>[Subject]</w:t>
          </w:r>
        </w:p>
      </w:docPartBody>
    </w:docPart>
    <w:docPart>
      <w:docPartPr>
        <w:name w:val="94A6ABA6AE72483C89519C96E3F0F835"/>
        <w:category>
          <w:name w:val="General"/>
          <w:gallery w:val="placeholder"/>
        </w:category>
        <w:types>
          <w:type w:val="bbPlcHdr"/>
        </w:types>
        <w:behaviors>
          <w:behavior w:val="content"/>
        </w:behaviors>
        <w:guid w:val="{759723AC-BE54-4010-A621-D12EEBB19081}"/>
      </w:docPartPr>
      <w:docPartBody>
        <w:p w:rsidR="00B2497B" w:rsidRDefault="00952A1B" w:rsidP="00952A1B">
          <w:pPr>
            <w:pStyle w:val="94A6ABA6AE72483C89519C96E3F0F835"/>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16"/>
    <w:rsid w:val="001B0E0A"/>
    <w:rsid w:val="00433DED"/>
    <w:rsid w:val="006122F2"/>
    <w:rsid w:val="007D73D6"/>
    <w:rsid w:val="00952A1B"/>
    <w:rsid w:val="00B2497B"/>
    <w:rsid w:val="00F0711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A1B"/>
    <w:rPr>
      <w:color w:val="808080"/>
    </w:rPr>
  </w:style>
  <w:style w:type="paragraph" w:customStyle="1" w:styleId="CA00B3D0ABA24BC4B4F9BF58B409F2AF">
    <w:name w:val="CA00B3D0ABA24BC4B4F9BF58B409F2AF"/>
    <w:rsid w:val="00F07116"/>
  </w:style>
  <w:style w:type="paragraph" w:customStyle="1" w:styleId="27267060156643E39B63222C1470574F">
    <w:name w:val="27267060156643E39B63222C1470574F"/>
    <w:rsid w:val="00F07116"/>
  </w:style>
  <w:style w:type="paragraph" w:customStyle="1" w:styleId="47E41F9105ED40CBA18E57CE30384172">
    <w:name w:val="47E41F9105ED40CBA18E57CE30384172"/>
    <w:rsid w:val="00952A1B"/>
  </w:style>
  <w:style w:type="paragraph" w:customStyle="1" w:styleId="A0837171484C4EFCA22506356FF3A11B">
    <w:name w:val="A0837171484C4EFCA22506356FF3A11B"/>
    <w:rsid w:val="00952A1B"/>
  </w:style>
  <w:style w:type="paragraph" w:customStyle="1" w:styleId="F5E9ADC1316A408891D4390ABF63DF6F">
    <w:name w:val="F5E9ADC1316A408891D4390ABF63DF6F"/>
    <w:rsid w:val="00952A1B"/>
  </w:style>
  <w:style w:type="paragraph" w:customStyle="1" w:styleId="696906C9208A422D805059D35652D83D">
    <w:name w:val="696906C9208A422D805059D35652D83D"/>
    <w:rsid w:val="00952A1B"/>
  </w:style>
  <w:style w:type="paragraph" w:customStyle="1" w:styleId="B6018C2B7CCB423D9C220453788E8B40">
    <w:name w:val="B6018C2B7CCB423D9C220453788E8B40"/>
    <w:rsid w:val="00952A1B"/>
  </w:style>
  <w:style w:type="paragraph" w:customStyle="1" w:styleId="8BA99AC6F3D948338EC54DB692D8E997">
    <w:name w:val="8BA99AC6F3D948338EC54DB692D8E997"/>
    <w:rsid w:val="00952A1B"/>
  </w:style>
  <w:style w:type="paragraph" w:customStyle="1" w:styleId="F5C28DB548FE45CBA6692CDB7A27EC73">
    <w:name w:val="F5C28DB548FE45CBA6692CDB7A27EC73"/>
    <w:rsid w:val="00952A1B"/>
  </w:style>
  <w:style w:type="paragraph" w:customStyle="1" w:styleId="9E1AC157E21A4C75B138F3F1DB384C52">
    <w:name w:val="9E1AC157E21A4C75B138F3F1DB384C52"/>
    <w:rsid w:val="00952A1B"/>
  </w:style>
  <w:style w:type="paragraph" w:customStyle="1" w:styleId="78946278D10A4DF1BD6B4D8CFE2575DB">
    <w:name w:val="78946278D10A4DF1BD6B4D8CFE2575DB"/>
    <w:rsid w:val="00952A1B"/>
  </w:style>
  <w:style w:type="paragraph" w:customStyle="1" w:styleId="BE67E6FAEE564D69956348664C3AA06F">
    <w:name w:val="BE67E6FAEE564D69956348664C3AA06F"/>
    <w:rsid w:val="00952A1B"/>
  </w:style>
  <w:style w:type="paragraph" w:customStyle="1" w:styleId="94A6ABA6AE72483C89519C96E3F0F835">
    <w:name w:val="94A6ABA6AE72483C89519C96E3F0F835"/>
    <w:rsid w:val="00952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AE21-85B9-4D73-9AB1-119E148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1868</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Аннотированная ПРЕДВАРИТЕЛЬНАЯ ПОВЕСТКА ДНЯ</vt:lpstr>
      <vt:lpstr>Provisional agenda</vt:lpstr>
    </vt:vector>
  </TitlesOfParts>
  <Company>SCBD</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Аннотированная ПРЕДВАРИТЕЛЬНАЯ ПОВЕСТКА ДНЯ</dc:title>
  <dc:subject>CBD/ExCOP/2/1/Add.1 CBD/CP/ExMOP/1/1/Add.1 CBD/NP/ExMOP/1/1/Add.1</dc:subject>
  <dc:creator>SCBD</dc:creator>
  <cp:keywords>Subsidiary Body on Implementation, third meeting, Montreal, Canada, 25-30 May 2020, Convention on Biological Diversity</cp:keywords>
  <cp:lastModifiedBy>Xue He Yan</cp:lastModifiedBy>
  <cp:revision>10</cp:revision>
  <cp:lastPrinted>2019-03-05T19:56:00Z</cp:lastPrinted>
  <dcterms:created xsi:type="dcterms:W3CDTF">2020-09-17T18:31:00Z</dcterms:created>
  <dcterms:modified xsi:type="dcterms:W3CDTF">2020-09-18T14:31:00Z</dcterms:modified>
</cp:coreProperties>
</file>