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3841F1" w:rsidRPr="00C555BE" w14:paraId="13309F79" w14:textId="77777777" w:rsidTr="00C56DBE">
        <w:trPr>
          <w:trHeight w:val="844"/>
        </w:trPr>
        <w:tc>
          <w:tcPr>
            <w:tcW w:w="744" w:type="dxa"/>
            <w:tcBorders>
              <w:bottom w:val="single" w:sz="12" w:space="0" w:color="auto"/>
            </w:tcBorders>
          </w:tcPr>
          <w:p w14:paraId="1A5E8A55" w14:textId="77777777" w:rsidR="003841F1" w:rsidRPr="00C555BE" w:rsidRDefault="003841F1" w:rsidP="00C56DBE">
            <w:pPr>
              <w:rPr>
                <w:kern w:val="22"/>
                <w:lang w:val="ru-RU"/>
              </w:rPr>
            </w:pPr>
            <w:r w:rsidRPr="00C555BE">
              <w:rPr>
                <w:noProof/>
                <w:kern w:val="22"/>
                <w:lang w:val="ru-RU" w:eastAsia="en-GB"/>
              </w:rPr>
              <w:drawing>
                <wp:anchor distT="0" distB="0" distL="114300" distR="114300" simplePos="0" relativeHeight="251661312" behindDoc="0" locked="0" layoutInCell="1" allowOverlap="1" wp14:anchorId="3F371870" wp14:editId="3FB15A3A">
                  <wp:simplePos x="0" y="0"/>
                  <wp:positionH relativeFrom="column">
                    <wp:posOffset>365</wp:posOffset>
                  </wp:positionH>
                  <wp:positionV relativeFrom="page">
                    <wp:posOffset>-122</wp:posOffset>
                  </wp:positionV>
                  <wp:extent cx="476250" cy="402590"/>
                  <wp:effectExtent l="0" t="0" r="0" b="0"/>
                  <wp:wrapNone/>
                  <wp:docPr id="2"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37ED9D38" w14:textId="77777777" w:rsidR="003841F1" w:rsidRPr="00C555BE" w:rsidRDefault="003841F1" w:rsidP="00C56DBE">
            <w:pPr>
              <w:ind w:left="175"/>
              <w:rPr>
                <w:kern w:val="22"/>
                <w:lang w:val="ru-RU"/>
              </w:rPr>
            </w:pPr>
            <w:r w:rsidRPr="00C555BE">
              <w:rPr>
                <w:noProof/>
                <w:lang w:val="ru-RU" w:eastAsia="en-GB"/>
              </w:rPr>
              <w:drawing>
                <wp:inline distT="0" distB="0" distL="0" distR="0" wp14:anchorId="11DF3F3C" wp14:editId="3C89A44F">
                  <wp:extent cx="806027" cy="345440"/>
                  <wp:effectExtent l="0" t="0" r="0" b="0"/>
                  <wp:docPr id="3"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31B54BFB" w14:textId="77777777" w:rsidR="003841F1" w:rsidRPr="00C555BE" w:rsidRDefault="003841F1" w:rsidP="00C56DBE">
            <w:pPr>
              <w:jc w:val="right"/>
              <w:rPr>
                <w:rFonts w:ascii="Arial" w:hAnsi="Arial" w:cs="Arial"/>
                <w:b/>
                <w:kern w:val="22"/>
                <w:sz w:val="32"/>
                <w:szCs w:val="32"/>
                <w:lang w:val="ru-RU"/>
              </w:rPr>
            </w:pPr>
            <w:r w:rsidRPr="00C555BE">
              <w:rPr>
                <w:rFonts w:ascii="Arial" w:hAnsi="Arial" w:cs="Arial"/>
                <w:b/>
                <w:kern w:val="22"/>
                <w:sz w:val="32"/>
                <w:szCs w:val="32"/>
                <w:lang w:val="ru-RU"/>
              </w:rPr>
              <w:t>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3841F1" w:rsidRPr="00C555BE" w14:paraId="21B1B66E" w14:textId="77777777" w:rsidTr="00C56DBE">
        <w:trPr>
          <w:trHeight w:val="1693"/>
        </w:trPr>
        <w:tc>
          <w:tcPr>
            <w:tcW w:w="6086" w:type="dxa"/>
            <w:tcBorders>
              <w:top w:val="nil"/>
              <w:bottom w:val="single" w:sz="36" w:space="0" w:color="000000"/>
            </w:tcBorders>
          </w:tcPr>
          <w:p w14:paraId="4B629CC7" w14:textId="77777777" w:rsidR="003841F1" w:rsidRPr="00C555BE" w:rsidRDefault="003841F1" w:rsidP="00C56DBE">
            <w:pPr>
              <w:suppressLineNumbers/>
              <w:suppressAutoHyphens/>
              <w:rPr>
                <w:lang w:val="ru-RU" w:eastAsia="ru-RU"/>
              </w:rPr>
            </w:pPr>
          </w:p>
          <w:p w14:paraId="2125647F" w14:textId="77777777" w:rsidR="003841F1" w:rsidRPr="00C555BE" w:rsidRDefault="003841F1" w:rsidP="00C56DBE">
            <w:pPr>
              <w:suppressLineNumbers/>
              <w:suppressAutoHyphens/>
              <w:rPr>
                <w:rFonts w:ascii="Univers" w:hAnsi="Univers"/>
                <w:snapToGrid w:val="0"/>
                <w:kern w:val="22"/>
                <w:lang w:val="ru-RU"/>
              </w:rPr>
            </w:pPr>
            <w:r w:rsidRPr="00C555BE">
              <w:rPr>
                <w:noProof/>
                <w:lang w:val="ru-RU" w:eastAsia="en-GB"/>
              </w:rPr>
              <w:drawing>
                <wp:inline distT="0" distB="0" distL="0" distR="0" wp14:anchorId="0771376E" wp14:editId="1D682A70">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328D2CB0" w14:textId="77777777" w:rsidR="003841F1" w:rsidRPr="00C555BE" w:rsidRDefault="003841F1" w:rsidP="00C56DBE">
            <w:pPr>
              <w:pStyle w:val="Header"/>
              <w:suppressLineNumbers/>
              <w:suppressAutoHyphens/>
              <w:rPr>
                <w:rFonts w:eastAsia="MS Mincho"/>
                <w:bCs/>
                <w:snapToGrid w:val="0"/>
                <w:kern w:val="22"/>
                <w:lang w:val="ru-RU"/>
              </w:rPr>
            </w:pPr>
          </w:p>
        </w:tc>
        <w:tc>
          <w:tcPr>
            <w:tcW w:w="2977" w:type="dxa"/>
            <w:tcBorders>
              <w:top w:val="nil"/>
              <w:bottom w:val="single" w:sz="36" w:space="0" w:color="000000"/>
            </w:tcBorders>
          </w:tcPr>
          <w:p w14:paraId="6CF81987" w14:textId="77777777" w:rsidR="003841F1" w:rsidRPr="00033F51" w:rsidRDefault="003841F1" w:rsidP="00C56DBE">
            <w:pPr>
              <w:suppressLineNumbers/>
              <w:suppressAutoHyphens/>
              <w:ind w:left="318"/>
              <w:rPr>
                <w:rFonts w:asciiTheme="majorBidi" w:hAnsiTheme="majorBidi" w:cstheme="majorBidi"/>
                <w:snapToGrid w:val="0"/>
                <w:kern w:val="22"/>
                <w:lang w:val="en-CA"/>
              </w:rPr>
            </w:pPr>
            <w:r w:rsidRPr="00033F51">
              <w:rPr>
                <w:rFonts w:asciiTheme="majorBidi" w:hAnsiTheme="majorBidi" w:cstheme="majorBidi"/>
                <w:snapToGrid w:val="0"/>
                <w:kern w:val="22"/>
                <w:lang w:val="en-CA"/>
              </w:rPr>
              <w:t>Distr.</w:t>
            </w:r>
          </w:p>
          <w:p w14:paraId="04F835B9" w14:textId="77777777" w:rsidR="003841F1" w:rsidRPr="00033F51" w:rsidRDefault="00AC1588" w:rsidP="00C56DBE">
            <w:pPr>
              <w:suppressLineNumbers/>
              <w:suppressAutoHyphens/>
              <w:ind w:left="318"/>
              <w:rPr>
                <w:rFonts w:asciiTheme="majorBidi" w:hAnsiTheme="majorBidi" w:cstheme="majorBidi"/>
                <w:snapToGrid w:val="0"/>
                <w:kern w:val="22"/>
                <w:lang w:val="en-CA"/>
              </w:rPr>
            </w:pPr>
            <w:r w:rsidRPr="00033F51">
              <w:rPr>
                <w:rFonts w:asciiTheme="majorBidi" w:hAnsiTheme="majorBidi" w:cstheme="majorBidi"/>
                <w:snapToGrid w:val="0"/>
                <w:kern w:val="22"/>
                <w:lang w:val="en-CA"/>
              </w:rPr>
              <w:t>LIMITED</w:t>
            </w:r>
          </w:p>
          <w:p w14:paraId="4131C06A" w14:textId="77777777" w:rsidR="003841F1" w:rsidRPr="00033F51" w:rsidRDefault="003841F1" w:rsidP="00C56DBE">
            <w:pPr>
              <w:suppressLineNumbers/>
              <w:suppressAutoHyphens/>
              <w:ind w:left="318"/>
              <w:rPr>
                <w:rFonts w:asciiTheme="majorBidi" w:hAnsiTheme="majorBidi" w:cstheme="majorBidi"/>
                <w:snapToGrid w:val="0"/>
                <w:kern w:val="22"/>
                <w:lang w:val="en-CA"/>
              </w:rPr>
            </w:pPr>
          </w:p>
          <w:sdt>
            <w:sdtPr>
              <w:rPr>
                <w:lang w:val="en-CA"/>
              </w:rPr>
              <w:alias w:val="Subject"/>
              <w:tag w:val=""/>
              <w:id w:val="1338109677"/>
              <w:placeholder>
                <w:docPart w:val="769C5D1614514D25BC7E91A1D8F91BF5"/>
              </w:placeholder>
              <w:dataBinding w:prefixMappings="xmlns:ns0='http://purl.org/dc/elements/1.1/' xmlns:ns1='http://schemas.openxmlformats.org/package/2006/metadata/core-properties' " w:xpath="/ns1:coreProperties[1]/ns0:subject[1]" w:storeItemID="{6C3C8BC8-F283-45AE-878A-BAB7291924A1}"/>
              <w:text/>
            </w:sdtPr>
            <w:sdtEndPr/>
            <w:sdtContent>
              <w:p w14:paraId="2CAF83EB" w14:textId="26B5A64B" w:rsidR="003841F1" w:rsidRPr="00033F51" w:rsidRDefault="00F86E34" w:rsidP="00C56DBE">
                <w:pPr>
                  <w:suppressLineNumbers/>
                  <w:suppressAutoHyphens/>
                  <w:ind w:left="318"/>
                  <w:rPr>
                    <w:rFonts w:asciiTheme="majorBidi" w:hAnsiTheme="majorBidi" w:cstheme="majorBidi"/>
                    <w:snapToGrid w:val="0"/>
                    <w:kern w:val="22"/>
                    <w:lang w:val="en-CA"/>
                  </w:rPr>
                </w:pPr>
                <w:r w:rsidRPr="00033F51">
                  <w:rPr>
                    <w:lang w:val="en-CA"/>
                  </w:rPr>
                  <w:t>CBD/COP/15/L.</w:t>
                </w:r>
                <w:r w:rsidR="00D30087" w:rsidRPr="00033F51">
                  <w:rPr>
                    <w:lang w:val="en-CA"/>
                  </w:rPr>
                  <w:t>31</w:t>
                </w:r>
              </w:p>
            </w:sdtContent>
          </w:sdt>
          <w:p w14:paraId="646486F1" w14:textId="3D0D3EA1" w:rsidR="003841F1" w:rsidRPr="00C555BE" w:rsidRDefault="00006860" w:rsidP="00C56DBE">
            <w:pPr>
              <w:suppressLineNumbers/>
              <w:suppressAutoHyphens/>
              <w:ind w:left="318"/>
              <w:rPr>
                <w:rFonts w:asciiTheme="majorBidi" w:hAnsiTheme="majorBidi" w:cstheme="majorBidi"/>
                <w:snapToGrid w:val="0"/>
                <w:kern w:val="22"/>
                <w:lang w:val="ru-RU"/>
              </w:rPr>
            </w:pPr>
            <w:r w:rsidRPr="00C555BE">
              <w:rPr>
                <w:rFonts w:asciiTheme="majorBidi" w:hAnsiTheme="majorBidi" w:cstheme="majorBidi"/>
                <w:snapToGrid w:val="0"/>
                <w:kern w:val="22"/>
                <w:lang w:val="ru-RU"/>
              </w:rPr>
              <w:t>1</w:t>
            </w:r>
            <w:r w:rsidR="00D30087" w:rsidRPr="00C555BE">
              <w:rPr>
                <w:rFonts w:asciiTheme="majorBidi" w:hAnsiTheme="majorBidi" w:cstheme="majorBidi"/>
                <w:snapToGrid w:val="0"/>
                <w:kern w:val="22"/>
                <w:lang w:val="ru-RU"/>
              </w:rPr>
              <w:t>9</w:t>
            </w:r>
            <w:r w:rsidR="00F86E34" w:rsidRPr="00C555BE">
              <w:rPr>
                <w:rFonts w:asciiTheme="majorBidi" w:hAnsiTheme="majorBidi" w:cstheme="majorBidi"/>
                <w:snapToGrid w:val="0"/>
                <w:kern w:val="22"/>
                <w:lang w:val="ru-RU"/>
              </w:rPr>
              <w:t xml:space="preserve"> December </w:t>
            </w:r>
            <w:r w:rsidR="003841F1" w:rsidRPr="00C555BE">
              <w:rPr>
                <w:rFonts w:asciiTheme="majorBidi" w:hAnsiTheme="majorBidi" w:cstheme="majorBidi"/>
                <w:snapToGrid w:val="0"/>
                <w:kern w:val="22"/>
                <w:lang w:val="ru-RU"/>
              </w:rPr>
              <w:t>2022</w:t>
            </w:r>
          </w:p>
          <w:p w14:paraId="7F99AAB5" w14:textId="77777777" w:rsidR="003841F1" w:rsidRPr="00C555BE" w:rsidRDefault="003841F1" w:rsidP="00C56DBE">
            <w:pPr>
              <w:suppressLineNumbers/>
              <w:suppressAutoHyphens/>
              <w:ind w:left="318"/>
              <w:rPr>
                <w:rFonts w:asciiTheme="majorBidi" w:hAnsiTheme="majorBidi" w:cstheme="majorBidi"/>
                <w:snapToGrid w:val="0"/>
                <w:kern w:val="22"/>
                <w:lang w:val="ru-RU"/>
              </w:rPr>
            </w:pPr>
          </w:p>
          <w:p w14:paraId="4536D5D1" w14:textId="77777777" w:rsidR="003841F1" w:rsidRPr="00C555BE" w:rsidRDefault="003841F1" w:rsidP="00C56DBE">
            <w:pPr>
              <w:suppressLineNumbers/>
              <w:suppressAutoHyphens/>
              <w:ind w:left="318"/>
              <w:rPr>
                <w:rFonts w:asciiTheme="majorBidi" w:hAnsiTheme="majorBidi" w:cstheme="majorBidi"/>
                <w:snapToGrid w:val="0"/>
                <w:kern w:val="22"/>
                <w:lang w:val="ru-RU"/>
              </w:rPr>
            </w:pPr>
            <w:r w:rsidRPr="00C555BE">
              <w:rPr>
                <w:rFonts w:asciiTheme="majorBidi" w:hAnsiTheme="majorBidi" w:cstheme="majorBidi"/>
                <w:snapToGrid w:val="0"/>
                <w:kern w:val="22"/>
                <w:lang w:val="ru-RU"/>
              </w:rPr>
              <w:t>RUSSIAN</w:t>
            </w:r>
          </w:p>
          <w:p w14:paraId="63B59AB3" w14:textId="77777777" w:rsidR="003841F1" w:rsidRPr="00C555BE" w:rsidRDefault="003841F1" w:rsidP="00C56DBE">
            <w:pPr>
              <w:suppressLineNumbers/>
              <w:suppressAutoHyphens/>
              <w:ind w:left="318"/>
              <w:rPr>
                <w:rFonts w:asciiTheme="majorBidi" w:hAnsiTheme="majorBidi" w:cstheme="majorBidi"/>
                <w:snapToGrid w:val="0"/>
                <w:kern w:val="22"/>
                <w:lang w:val="ru-RU"/>
              </w:rPr>
            </w:pPr>
            <w:r w:rsidRPr="00C555BE">
              <w:rPr>
                <w:rFonts w:asciiTheme="majorBidi" w:hAnsiTheme="majorBidi" w:cstheme="majorBidi"/>
                <w:snapToGrid w:val="0"/>
                <w:kern w:val="22"/>
                <w:lang w:val="ru-RU"/>
              </w:rPr>
              <w:t>ORIGINAL: ENGLISH</w:t>
            </w:r>
          </w:p>
          <w:p w14:paraId="48FCB4D2" w14:textId="77777777" w:rsidR="00006860" w:rsidRPr="00C555BE" w:rsidRDefault="00006860" w:rsidP="00C56DBE">
            <w:pPr>
              <w:suppressLineNumbers/>
              <w:suppressAutoHyphens/>
              <w:ind w:left="318"/>
              <w:rPr>
                <w:snapToGrid w:val="0"/>
                <w:kern w:val="22"/>
                <w:u w:val="single"/>
                <w:lang w:val="ru-RU"/>
              </w:rPr>
            </w:pPr>
          </w:p>
        </w:tc>
      </w:tr>
    </w:tbl>
    <w:p w14:paraId="39B06125" w14:textId="77777777" w:rsidR="00BD6B50" w:rsidRPr="00C555BE" w:rsidRDefault="006824B2" w:rsidP="00A03C00">
      <w:pPr>
        <w:pStyle w:val="Cornernotation"/>
        <w:kinsoku w:val="0"/>
        <w:overflowPunct w:val="0"/>
        <w:autoSpaceDE w:val="0"/>
        <w:autoSpaceDN w:val="0"/>
        <w:spacing w:before="60"/>
        <w:ind w:left="227" w:right="4075" w:hanging="227"/>
        <w:rPr>
          <w:snapToGrid w:val="0"/>
          <w:kern w:val="22"/>
          <w:lang w:val="ru-RU"/>
        </w:rPr>
      </w:pPr>
      <w:r w:rsidRPr="00C555BE">
        <w:rPr>
          <w:snapToGrid w:val="0"/>
          <w:kern w:val="22"/>
          <w:lang w:val="ru-RU" w:bidi="ru-RU"/>
        </w:rPr>
        <w:t>КОНФЕРЕНЦИЯ СТОРОН КОНВЕНЦИИ О БИОЛОГИЧЕСКОМ РАЗНООБРАЗИИ</w:t>
      </w:r>
    </w:p>
    <w:p w14:paraId="3E8B9159" w14:textId="77777777" w:rsidR="00BD6B50" w:rsidRPr="00C555BE" w:rsidRDefault="00E8339B" w:rsidP="00A03C00">
      <w:pPr>
        <w:pStyle w:val="Cornernotation"/>
        <w:kinsoku w:val="0"/>
        <w:overflowPunct w:val="0"/>
        <w:autoSpaceDE w:val="0"/>
        <w:autoSpaceDN w:val="0"/>
        <w:ind w:left="0" w:right="4075" w:firstLine="0"/>
        <w:rPr>
          <w:snapToGrid w:val="0"/>
          <w:kern w:val="22"/>
          <w:lang w:val="ru-RU"/>
        </w:rPr>
      </w:pPr>
      <w:r w:rsidRPr="00C555BE">
        <w:rPr>
          <w:snapToGrid w:val="0"/>
          <w:kern w:val="22"/>
          <w:lang w:val="ru-RU"/>
        </w:rPr>
        <w:t>Пятнадцатое совещание, часть</w:t>
      </w:r>
      <w:r w:rsidR="00BD6B50" w:rsidRPr="00C555BE">
        <w:rPr>
          <w:snapToGrid w:val="0"/>
          <w:kern w:val="22"/>
          <w:lang w:val="ru-RU"/>
        </w:rPr>
        <w:t xml:space="preserve"> II</w:t>
      </w:r>
    </w:p>
    <w:p w14:paraId="0B53D30F" w14:textId="77777777" w:rsidR="00BD6B50" w:rsidRPr="00C555BE" w:rsidRDefault="00E8339B" w:rsidP="00A03C00">
      <w:pPr>
        <w:pStyle w:val="Cornernotation"/>
        <w:kinsoku w:val="0"/>
        <w:overflowPunct w:val="0"/>
        <w:autoSpaceDE w:val="0"/>
        <w:autoSpaceDN w:val="0"/>
        <w:ind w:left="227" w:right="4075" w:hanging="227"/>
        <w:rPr>
          <w:snapToGrid w:val="0"/>
          <w:kern w:val="22"/>
          <w:szCs w:val="22"/>
          <w:lang w:val="ru-RU" w:eastAsia="nb-NO"/>
        </w:rPr>
      </w:pPr>
      <w:r w:rsidRPr="00C555BE">
        <w:rPr>
          <w:snapToGrid w:val="0"/>
          <w:kern w:val="22"/>
          <w:szCs w:val="22"/>
          <w:lang w:val="ru-RU" w:eastAsia="nb-NO"/>
        </w:rPr>
        <w:t>Монреаль, Канада, 7-19 декабря 2022 года</w:t>
      </w:r>
    </w:p>
    <w:p w14:paraId="29D4A41E" w14:textId="1210B754" w:rsidR="00BD6B50" w:rsidRPr="00C555BE" w:rsidRDefault="00E8339B" w:rsidP="00A03C00">
      <w:pPr>
        <w:ind w:right="4075"/>
        <w:rPr>
          <w:snapToGrid w:val="0"/>
          <w:kern w:val="22"/>
          <w:szCs w:val="22"/>
          <w:lang w:val="ru-RU"/>
        </w:rPr>
      </w:pPr>
      <w:r w:rsidRPr="00C555BE">
        <w:rPr>
          <w:snapToGrid w:val="0"/>
          <w:kern w:val="22"/>
          <w:szCs w:val="22"/>
          <w:lang w:val="ru-RU"/>
        </w:rPr>
        <w:t>Пункт</w:t>
      </w:r>
      <w:r w:rsidR="00BD6B50" w:rsidRPr="00C555BE">
        <w:rPr>
          <w:snapToGrid w:val="0"/>
          <w:kern w:val="22"/>
          <w:szCs w:val="22"/>
          <w:lang w:val="ru-RU"/>
        </w:rPr>
        <w:t xml:space="preserve"> </w:t>
      </w:r>
      <w:r w:rsidR="00D30087" w:rsidRPr="00C555BE">
        <w:rPr>
          <w:snapToGrid w:val="0"/>
          <w:kern w:val="22"/>
          <w:szCs w:val="22"/>
          <w:lang w:val="ru-RU"/>
        </w:rPr>
        <w:t>7</w:t>
      </w:r>
      <w:r w:rsidR="00BD6B50" w:rsidRPr="00C555BE">
        <w:rPr>
          <w:snapToGrid w:val="0"/>
          <w:kern w:val="22"/>
          <w:szCs w:val="22"/>
          <w:lang w:val="ru-RU"/>
        </w:rPr>
        <w:t xml:space="preserve"> </w:t>
      </w:r>
      <w:r w:rsidRPr="00C555BE">
        <w:rPr>
          <w:snapToGrid w:val="0"/>
          <w:kern w:val="22"/>
          <w:szCs w:val="22"/>
          <w:lang w:val="ru-RU"/>
        </w:rPr>
        <w:t>повестки дня</w:t>
      </w:r>
    </w:p>
    <w:p w14:paraId="5DA8D92E" w14:textId="6E93A613" w:rsidR="00C9161D" w:rsidRPr="00C555BE" w:rsidRDefault="00D30087" w:rsidP="00D30087">
      <w:pPr>
        <w:shd w:val="clear" w:color="auto" w:fill="FFFFFF" w:themeFill="background1"/>
        <w:spacing w:before="120" w:after="240"/>
        <w:jc w:val="center"/>
        <w:rPr>
          <w:b/>
          <w:bCs/>
          <w:lang w:val="ru-RU"/>
        </w:rPr>
      </w:pPr>
      <w:r w:rsidRPr="00C555BE">
        <w:rPr>
          <w:b/>
          <w:bCs/>
          <w:snapToGrid w:val="0"/>
          <w:lang w:val="ru-RU"/>
        </w:rPr>
        <w:t>БЮДЖЕТ КОМПЛЕКСНОЙ ПРОГРАММЫ РАБОТЫ СЕКРЕТАРИАТА</w:t>
      </w:r>
    </w:p>
    <w:p w14:paraId="668B0CC6" w14:textId="77777777" w:rsidR="00D30087" w:rsidRPr="00C555BE" w:rsidRDefault="00D30087" w:rsidP="00D30087">
      <w:pPr>
        <w:shd w:val="clear" w:color="auto" w:fill="FFFFFF" w:themeFill="background1"/>
        <w:spacing w:before="120" w:after="240"/>
        <w:jc w:val="center"/>
        <w:rPr>
          <w:b/>
          <w:szCs w:val="22"/>
          <w:lang w:val="ru-RU"/>
        </w:rPr>
      </w:pPr>
      <w:r w:rsidRPr="00C555BE">
        <w:rPr>
          <w:b/>
          <w:szCs w:val="22"/>
          <w:lang w:val="ru-RU"/>
        </w:rPr>
        <w:t xml:space="preserve">Проект решения, представленный Председателем контактной группы по бюджету  </w:t>
      </w:r>
    </w:p>
    <w:p w14:paraId="0AFE41AE" w14:textId="77777777" w:rsidR="00D30087" w:rsidRPr="00C555BE" w:rsidRDefault="00D30087" w:rsidP="00D30087">
      <w:pPr>
        <w:shd w:val="clear" w:color="auto" w:fill="FFFFFF" w:themeFill="background1"/>
        <w:spacing w:before="120" w:after="120"/>
        <w:ind w:firstLine="720"/>
        <w:rPr>
          <w:rFonts w:eastAsia="Malgun Gothic"/>
          <w:i/>
          <w:color w:val="000000" w:themeColor="text1"/>
          <w:kern w:val="20"/>
          <w:lang w:val="ru-RU"/>
        </w:rPr>
      </w:pPr>
      <w:r w:rsidRPr="00C555BE">
        <w:rPr>
          <w:rFonts w:eastAsia="Malgun Gothic"/>
          <w:i/>
          <w:color w:val="000000" w:themeColor="text1"/>
          <w:kern w:val="20"/>
          <w:lang w:val="ru-RU"/>
        </w:rPr>
        <w:t>Конференция Сторон</w:t>
      </w:r>
      <w:r w:rsidRPr="00C555BE">
        <w:rPr>
          <w:lang w:val="ru-RU"/>
        </w:rPr>
        <w:t>,</w:t>
      </w:r>
    </w:p>
    <w:p w14:paraId="572A772B" w14:textId="77777777" w:rsidR="00D30087" w:rsidRPr="00C555BE" w:rsidRDefault="00D30087" w:rsidP="00D30087">
      <w:pPr>
        <w:shd w:val="clear" w:color="auto" w:fill="FFFFFF" w:themeFill="background1"/>
        <w:spacing w:before="120" w:after="120"/>
        <w:ind w:firstLine="720"/>
        <w:rPr>
          <w:rFonts w:eastAsia="Malgun Gothic"/>
          <w:color w:val="000000" w:themeColor="text1"/>
          <w:kern w:val="20"/>
          <w:lang w:val="ru-RU"/>
        </w:rPr>
      </w:pPr>
      <w:r w:rsidRPr="00C555BE">
        <w:rPr>
          <w:i/>
          <w:lang w:val="ru-RU"/>
        </w:rPr>
        <w:t>ссылаясь</w:t>
      </w:r>
      <w:r w:rsidRPr="00C555BE">
        <w:rPr>
          <w:lang w:val="ru-RU"/>
        </w:rPr>
        <w:t xml:space="preserve"> на свое решение 14/37 и решение 9/16 Конференции Сторон, выступающей в качестве совещания Сторон Картахенского протокола по биобезопасности, принятое на ее девятом совещании, и на решение 3/16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выгод, принятое на его третьем совещании</w:t>
      </w:r>
      <w:r w:rsidRPr="00C555BE">
        <w:rPr>
          <w:rFonts w:eastAsia="Malgun Gothic"/>
          <w:color w:val="000000" w:themeColor="text1"/>
          <w:kern w:val="20"/>
          <w:lang w:val="ru-RU"/>
        </w:rPr>
        <w:t>,</w:t>
      </w:r>
    </w:p>
    <w:p w14:paraId="132A86FD" w14:textId="77777777" w:rsidR="00D30087" w:rsidRPr="00C555BE" w:rsidRDefault="00D30087" w:rsidP="00D30087">
      <w:pPr>
        <w:suppressLineNumbers/>
        <w:shd w:val="clear" w:color="auto" w:fill="FFFFFF" w:themeFill="background1"/>
        <w:suppressAutoHyphens/>
        <w:spacing w:before="120" w:after="120"/>
        <w:ind w:firstLine="720"/>
        <w:rPr>
          <w:kern w:val="22"/>
          <w:szCs w:val="22"/>
          <w:lang w:val="ru-RU"/>
        </w:rPr>
      </w:pPr>
      <w:r w:rsidRPr="00C555BE">
        <w:rPr>
          <w:i/>
          <w:lang w:val="ru-RU"/>
        </w:rPr>
        <w:t>также ссылаясь</w:t>
      </w:r>
      <w:r w:rsidRPr="00C555BE">
        <w:rPr>
          <w:lang w:val="ru-RU"/>
        </w:rPr>
        <w:t xml:space="preserve"> на свое решение EM-2/1, в котором она постановила продлить срок действия бюджета на двухлетний период 2019-2020 годов и в порядке исключения основного временного бюджета на 2021 год</w:t>
      </w:r>
      <w:r w:rsidRPr="00C555BE">
        <w:rPr>
          <w:kern w:val="22"/>
          <w:szCs w:val="22"/>
          <w:lang w:val="ru-RU"/>
        </w:rPr>
        <w:t>,</w:t>
      </w:r>
    </w:p>
    <w:p w14:paraId="61894DA2" w14:textId="77777777" w:rsidR="00D30087" w:rsidRPr="00C555BE" w:rsidRDefault="00D30087" w:rsidP="00D30087">
      <w:pPr>
        <w:suppressLineNumbers/>
        <w:shd w:val="clear" w:color="auto" w:fill="FFFFFF" w:themeFill="background1"/>
        <w:suppressAutoHyphens/>
        <w:spacing w:before="120" w:after="120"/>
        <w:ind w:firstLine="720"/>
        <w:rPr>
          <w:kern w:val="22"/>
          <w:szCs w:val="22"/>
          <w:lang w:val="ru-RU"/>
        </w:rPr>
      </w:pPr>
      <w:r w:rsidRPr="00C555BE">
        <w:rPr>
          <w:i/>
          <w:lang w:val="ru-RU"/>
        </w:rPr>
        <w:t xml:space="preserve">далее ссылаясь </w:t>
      </w:r>
      <w:r w:rsidRPr="00C555BE">
        <w:rPr>
          <w:lang w:val="ru-RU"/>
        </w:rPr>
        <w:t>на свое решение 15/1, в котором она постановила продлить срок действия бюджета на двухлетний период 2019-2020 годов и в порядке исключения основного временного бюджета на 2022 год,</w:t>
      </w:r>
    </w:p>
    <w:p w14:paraId="6B7422C1"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eastAsia="ko-KR"/>
        </w:rPr>
      </w:pPr>
      <w:r w:rsidRPr="00C555BE">
        <w:rPr>
          <w:i/>
          <w:lang w:val="ru-RU"/>
        </w:rPr>
        <w:t>постановляет</w:t>
      </w:r>
      <w:r w:rsidRPr="00C555BE">
        <w:rPr>
          <w:lang w:val="ru-RU"/>
        </w:rPr>
        <w:t xml:space="preserve"> принять комплексную программу работы и бюджет Конвенции о биологическом разнообразии, Картахенского протокола по биобезопасности и Нагойского протокола регулирования доступа к генетическим ресурсам и совместного использования выгод;</w:t>
      </w:r>
    </w:p>
    <w:p w14:paraId="61663D53"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i/>
          <w:lang w:val="ru-RU"/>
        </w:rPr>
        <w:t>также постановляет</w:t>
      </w:r>
      <w:r w:rsidRPr="00C555BE">
        <w:rPr>
          <w:lang w:val="ru-RU"/>
        </w:rPr>
        <w:t xml:space="preserve"> распределять все расходы на услуги секретариата среди Конвенции, Картахенского протокола и Нагойского протокола в соотношении 72:15:13 в двухлетний период 2023-2024 годов;</w:t>
      </w:r>
    </w:p>
    <w:p w14:paraId="2A4B72B1" w14:textId="7D32FE7D"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i/>
          <w:lang w:val="ru-RU"/>
        </w:rPr>
        <w:t>утверждает</w:t>
      </w:r>
      <w:r w:rsidRPr="00C555BE">
        <w:rPr>
          <w:lang w:val="ru-RU"/>
        </w:rPr>
        <w:t xml:space="preserve"> основной бюджет по программе Конвенции в размере </w:t>
      </w:r>
      <w:r w:rsidRPr="00C555BE">
        <w:rPr>
          <w:rFonts w:asciiTheme="majorBidi" w:hAnsiTheme="majorBidi" w:cstheme="majorBidi"/>
          <w:szCs w:val="22"/>
          <w:lang w:val="ru-RU"/>
        </w:rPr>
        <w:t xml:space="preserve">14 350 752 </w:t>
      </w:r>
      <w:r w:rsidRPr="00C555BE">
        <w:rPr>
          <w:lang w:val="ru-RU"/>
        </w:rPr>
        <w:t>долл. США на 2023 год и в размере 15 </w:t>
      </w:r>
      <w:r w:rsidRPr="00C555BE">
        <w:rPr>
          <w:rFonts w:asciiTheme="majorBidi" w:hAnsiTheme="majorBidi" w:cstheme="majorBidi"/>
          <w:szCs w:val="22"/>
          <w:lang w:val="ru-RU"/>
        </w:rPr>
        <w:t xml:space="preserve">634 440 </w:t>
      </w:r>
      <w:r w:rsidRPr="00C555BE">
        <w:rPr>
          <w:lang w:val="ru-RU"/>
        </w:rPr>
        <w:t xml:space="preserve">долл. США на 2024 год, представляющий собой 72% от комплексного бюджета Конвенции и протоколов в </w:t>
      </w:r>
      <w:r w:rsidRPr="00C555BE">
        <w:rPr>
          <w:rFonts w:asciiTheme="majorBidi" w:hAnsiTheme="majorBidi" w:cstheme="majorBidi"/>
          <w:szCs w:val="22"/>
          <w:lang w:val="ru-RU"/>
        </w:rPr>
        <w:t>19 931 600</w:t>
      </w:r>
      <w:r w:rsidRPr="00C555BE">
        <w:rPr>
          <w:lang w:val="ru-RU"/>
        </w:rPr>
        <w:t xml:space="preserve"> долл. США на 2023 год и </w:t>
      </w:r>
      <w:r w:rsidRPr="00C555BE">
        <w:rPr>
          <w:rFonts w:asciiTheme="majorBidi" w:hAnsiTheme="majorBidi" w:cstheme="majorBidi"/>
          <w:szCs w:val="22"/>
          <w:lang w:val="ru-RU"/>
        </w:rPr>
        <w:t>21 714 500</w:t>
      </w:r>
      <w:r w:rsidRPr="00C555BE">
        <w:rPr>
          <w:lang w:val="ru-RU"/>
        </w:rPr>
        <w:t xml:space="preserve"> долл. США на 2024 год для целей, перечисленных в таблицах 1а и 1b ниже;</w:t>
      </w:r>
    </w:p>
    <w:p w14:paraId="285A0955" w14:textId="5DAA2D48" w:rsidR="00F351D8" w:rsidRPr="00C555BE" w:rsidRDefault="00F351D8"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rFonts w:eastAsia="Malgun Gothic"/>
          <w:i/>
          <w:color w:val="000000" w:themeColor="text1"/>
          <w:kern w:val="20"/>
          <w:lang w:val="ru-RU"/>
        </w:rPr>
        <w:t>утверждает</w:t>
      </w:r>
      <w:r w:rsidRPr="00C555BE">
        <w:rPr>
          <w:rFonts w:eastAsia="Malgun Gothic"/>
          <w:iCs/>
          <w:color w:val="000000" w:themeColor="text1"/>
          <w:kern w:val="20"/>
          <w:lang w:val="ru-RU"/>
        </w:rPr>
        <w:t xml:space="preserve"> использование неизрасходованных средств целевых фондов BY, BG и BB за двухлетний период 2021-2022 годов в размере 410 000 долл. США для </w:t>
      </w:r>
      <w:r w:rsidR="000C7D12" w:rsidRPr="00C555BE">
        <w:rPr>
          <w:lang w:val="ru-RU"/>
        </w:rPr>
        <w:t xml:space="preserve">компенсирования </w:t>
      </w:r>
      <w:r w:rsidRPr="00C555BE">
        <w:rPr>
          <w:rFonts w:eastAsia="Malgun Gothic"/>
          <w:iCs/>
          <w:color w:val="000000" w:themeColor="text1"/>
          <w:kern w:val="20"/>
          <w:lang w:val="ru-RU"/>
        </w:rPr>
        <w:t>взносов Сторон Картахенского протокола Конвенции и Нагойского протокола на двух</w:t>
      </w:r>
      <w:r w:rsidR="000C7D12" w:rsidRPr="00C555BE">
        <w:rPr>
          <w:rFonts w:eastAsia="Malgun Gothic"/>
          <w:iCs/>
          <w:color w:val="000000" w:themeColor="text1"/>
          <w:kern w:val="20"/>
          <w:lang w:val="ru-RU"/>
        </w:rPr>
        <w:t>летний</w:t>
      </w:r>
      <w:r w:rsidRPr="00C555BE">
        <w:rPr>
          <w:rFonts w:eastAsia="Malgun Gothic"/>
          <w:iCs/>
          <w:color w:val="000000" w:themeColor="text1"/>
          <w:kern w:val="20"/>
          <w:lang w:val="ru-RU"/>
        </w:rPr>
        <w:t xml:space="preserve"> период 2023-2024 годов </w:t>
      </w:r>
      <w:r w:rsidR="000C7D12" w:rsidRPr="00C555BE">
        <w:rPr>
          <w:lang w:val="ru-RU"/>
        </w:rPr>
        <w:t xml:space="preserve">в следующих областях: </w:t>
      </w:r>
      <w:r w:rsidRPr="00C555BE">
        <w:rPr>
          <w:rFonts w:eastAsia="Malgun Gothic"/>
          <w:iCs/>
          <w:color w:val="000000" w:themeColor="text1"/>
          <w:kern w:val="20"/>
          <w:lang w:val="ru-RU"/>
        </w:rPr>
        <w:t>160</w:t>
      </w:r>
      <w:r w:rsidR="000C7D12" w:rsidRPr="00C555BE">
        <w:rPr>
          <w:rFonts w:eastAsia="Malgun Gothic"/>
          <w:iCs/>
          <w:color w:val="000000" w:themeColor="text1"/>
          <w:kern w:val="20"/>
          <w:lang w:val="ru-RU"/>
        </w:rPr>
        <w:t> </w:t>
      </w:r>
      <w:r w:rsidRPr="00C555BE">
        <w:rPr>
          <w:rFonts w:eastAsia="Malgun Gothic"/>
          <w:iCs/>
          <w:color w:val="000000" w:themeColor="text1"/>
          <w:kern w:val="20"/>
          <w:lang w:val="ru-RU"/>
        </w:rPr>
        <w:t>000 долл</w:t>
      </w:r>
      <w:r w:rsidR="000C7D12" w:rsidRPr="00C555BE">
        <w:rPr>
          <w:rFonts w:eastAsia="Malgun Gothic"/>
          <w:iCs/>
          <w:color w:val="000000" w:themeColor="text1"/>
          <w:kern w:val="20"/>
          <w:lang w:val="ru-RU"/>
        </w:rPr>
        <w:t>.</w:t>
      </w:r>
      <w:r w:rsidRPr="00C555BE">
        <w:rPr>
          <w:rFonts w:eastAsia="Malgun Gothic"/>
          <w:iCs/>
          <w:color w:val="000000" w:themeColor="text1"/>
          <w:kern w:val="20"/>
          <w:lang w:val="ru-RU"/>
        </w:rPr>
        <w:t xml:space="preserve"> США </w:t>
      </w:r>
      <w:r w:rsidR="000C7D12" w:rsidRPr="00C555BE">
        <w:rPr>
          <w:rFonts w:eastAsia="Malgun Gothic"/>
          <w:iCs/>
          <w:color w:val="000000" w:themeColor="text1"/>
          <w:kern w:val="20"/>
          <w:lang w:val="ru-RU"/>
        </w:rPr>
        <w:t>на</w:t>
      </w:r>
      <w:r w:rsidRPr="00C555BE">
        <w:rPr>
          <w:rFonts w:eastAsia="Malgun Gothic"/>
          <w:iCs/>
          <w:color w:val="000000" w:themeColor="text1"/>
          <w:kern w:val="20"/>
          <w:lang w:val="ru-RU"/>
        </w:rPr>
        <w:t xml:space="preserve"> поддержк</w:t>
      </w:r>
      <w:r w:rsidR="000C7D12" w:rsidRPr="00C555BE">
        <w:rPr>
          <w:rFonts w:eastAsia="Malgun Gothic"/>
          <w:iCs/>
          <w:color w:val="000000" w:themeColor="text1"/>
          <w:kern w:val="20"/>
          <w:lang w:val="ru-RU"/>
        </w:rPr>
        <w:t>у</w:t>
      </w:r>
      <w:r w:rsidRPr="00C555BE">
        <w:rPr>
          <w:rFonts w:eastAsia="Malgun Gothic"/>
          <w:iCs/>
          <w:color w:val="000000" w:themeColor="text1"/>
          <w:kern w:val="20"/>
          <w:lang w:val="ru-RU"/>
        </w:rPr>
        <w:t xml:space="preserve"> работы </w:t>
      </w:r>
      <w:r w:rsidR="000C7D12" w:rsidRPr="00C555BE">
        <w:rPr>
          <w:rFonts w:eastAsia="Malgun Gothic"/>
          <w:iCs/>
          <w:color w:val="000000" w:themeColor="text1"/>
          <w:kern w:val="20"/>
          <w:lang w:val="ru-RU"/>
        </w:rPr>
        <w:t>cовещаний НКК</w:t>
      </w:r>
      <w:r w:rsidRPr="00C555BE">
        <w:rPr>
          <w:rFonts w:eastAsia="Malgun Gothic"/>
          <w:iCs/>
          <w:color w:val="000000" w:themeColor="text1"/>
          <w:kern w:val="20"/>
          <w:lang w:val="ru-RU"/>
        </w:rPr>
        <w:t>, связанн</w:t>
      </w:r>
      <w:r w:rsidR="000C7D12" w:rsidRPr="00C555BE">
        <w:rPr>
          <w:rFonts w:eastAsia="Malgun Gothic"/>
          <w:iCs/>
          <w:color w:val="000000" w:themeColor="text1"/>
          <w:kern w:val="20"/>
          <w:lang w:val="ru-RU"/>
        </w:rPr>
        <w:t>ых</w:t>
      </w:r>
      <w:r w:rsidRPr="00C555BE">
        <w:rPr>
          <w:rFonts w:eastAsia="Malgun Gothic"/>
          <w:iCs/>
          <w:color w:val="000000" w:themeColor="text1"/>
          <w:kern w:val="20"/>
          <w:lang w:val="ru-RU"/>
        </w:rPr>
        <w:t xml:space="preserve"> с повесткой дня </w:t>
      </w:r>
      <w:r w:rsidR="000C7D12" w:rsidRPr="00C555BE">
        <w:rPr>
          <w:rFonts w:eastAsia="Malgun Gothic"/>
          <w:iCs/>
          <w:color w:val="000000" w:themeColor="text1"/>
          <w:kern w:val="20"/>
          <w:lang w:val="ru-RU"/>
        </w:rPr>
        <w:t>ГПБ</w:t>
      </w:r>
      <w:r w:rsidRPr="00C555BE">
        <w:rPr>
          <w:rFonts w:eastAsia="Malgun Gothic"/>
          <w:iCs/>
          <w:color w:val="000000" w:themeColor="text1"/>
          <w:kern w:val="20"/>
          <w:lang w:val="ru-RU"/>
        </w:rPr>
        <w:t>; 250</w:t>
      </w:r>
      <w:r w:rsidR="000C7D12" w:rsidRPr="00C555BE">
        <w:rPr>
          <w:rFonts w:eastAsia="Malgun Gothic"/>
          <w:iCs/>
          <w:color w:val="000000" w:themeColor="text1"/>
          <w:kern w:val="20"/>
          <w:lang w:val="ru-RU"/>
        </w:rPr>
        <w:t> </w:t>
      </w:r>
      <w:r w:rsidRPr="00C555BE">
        <w:rPr>
          <w:rFonts w:eastAsia="Malgun Gothic"/>
          <w:iCs/>
          <w:color w:val="000000" w:themeColor="text1"/>
          <w:kern w:val="20"/>
          <w:lang w:val="ru-RU"/>
        </w:rPr>
        <w:t>000 долл</w:t>
      </w:r>
      <w:r w:rsidR="000C7D12" w:rsidRPr="00C555BE">
        <w:rPr>
          <w:rFonts w:eastAsia="Malgun Gothic"/>
          <w:iCs/>
          <w:color w:val="000000" w:themeColor="text1"/>
          <w:kern w:val="20"/>
          <w:lang w:val="ru-RU"/>
        </w:rPr>
        <w:t>.</w:t>
      </w:r>
      <w:r w:rsidRPr="00C555BE">
        <w:rPr>
          <w:rFonts w:eastAsia="Malgun Gothic"/>
          <w:iCs/>
          <w:color w:val="000000" w:themeColor="text1"/>
          <w:kern w:val="20"/>
          <w:lang w:val="ru-RU"/>
        </w:rPr>
        <w:t>в США для функционального обзора, запрошенного в пункте 35;</w:t>
      </w:r>
    </w:p>
    <w:p w14:paraId="2B7BCC77" w14:textId="0562313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kern w:val="18"/>
          <w:lang w:val="ru-RU"/>
        </w:rPr>
      </w:pPr>
      <w:r w:rsidRPr="00C555BE">
        <w:rPr>
          <w:i/>
          <w:lang w:val="ru-RU"/>
        </w:rPr>
        <w:lastRenderedPageBreak/>
        <w:t>выражает</w:t>
      </w:r>
      <w:r w:rsidRPr="00C555BE">
        <w:rPr>
          <w:lang w:val="ru-RU"/>
        </w:rPr>
        <w:t xml:space="preserve"> свою признательность Канаде в качестве принимающей страны за ее возобновившуюся поддержку секретариата и приветствует взнос принимающей страны Канады и провинции Квебек в сумме </w:t>
      </w:r>
      <w:r w:rsidR="000C7D12" w:rsidRPr="00C555BE">
        <w:rPr>
          <w:rFonts w:asciiTheme="majorBidi" w:hAnsiTheme="majorBidi" w:cstheme="majorBidi"/>
          <w:szCs w:val="22"/>
          <w:lang w:val="ru-RU"/>
        </w:rPr>
        <w:t>2 112 535</w:t>
      </w:r>
      <w:r w:rsidRPr="00C555BE">
        <w:rPr>
          <w:lang w:val="ru-RU"/>
        </w:rPr>
        <w:t xml:space="preserve"> долл. Канады за 2023 год и </w:t>
      </w:r>
      <w:r w:rsidR="000C7D12" w:rsidRPr="00C555BE">
        <w:rPr>
          <w:rFonts w:asciiTheme="majorBidi" w:hAnsiTheme="majorBidi" w:cstheme="majorBidi"/>
          <w:szCs w:val="22"/>
          <w:lang w:val="ru-RU"/>
        </w:rPr>
        <w:t>2 153 215</w:t>
      </w:r>
      <w:r w:rsidR="000C7D12" w:rsidRPr="00C555BE">
        <w:rPr>
          <w:rFonts w:asciiTheme="majorBidi" w:hAnsiTheme="majorBidi" w:cstheme="majorBidi"/>
          <w:color w:val="FF0000"/>
          <w:szCs w:val="22"/>
          <w:lang w:val="ru-RU"/>
        </w:rPr>
        <w:t xml:space="preserve"> </w:t>
      </w:r>
      <w:r w:rsidRPr="00C555BE">
        <w:rPr>
          <w:lang w:val="ru-RU"/>
        </w:rPr>
        <w:t xml:space="preserve">долл. Канады за 2024 год, предназначаемый для оплаты помещений и смежных расходов секретариата, который </w:t>
      </w:r>
      <w:r w:rsidR="000C7D12" w:rsidRPr="00C555BE">
        <w:rPr>
          <w:lang w:val="ru-RU"/>
        </w:rPr>
        <w:t xml:space="preserve">будет </w:t>
      </w:r>
      <w:r w:rsidRPr="00C555BE">
        <w:rPr>
          <w:lang w:val="ru-RU"/>
        </w:rPr>
        <w:t>распределя</w:t>
      </w:r>
      <w:r w:rsidR="000C7D12" w:rsidRPr="00C555BE">
        <w:rPr>
          <w:lang w:val="ru-RU"/>
        </w:rPr>
        <w:t>ть</w:t>
      </w:r>
      <w:r w:rsidRPr="00C555BE">
        <w:rPr>
          <w:lang w:val="ru-RU"/>
        </w:rPr>
        <w:t>ся в соотношении 72:15:13 процентов для компенсации взносов соответственно Сторон Конвенции, Картахенского протокола и Нагойского протокола в двухлетний период 2023-2024 годов;</w:t>
      </w:r>
    </w:p>
    <w:p w14:paraId="2306AFC6" w14:textId="40E8E77E" w:rsidR="000C7D12" w:rsidRPr="00C555BE" w:rsidRDefault="000C7D12"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kern w:val="18"/>
          <w:lang w:val="ru-RU"/>
        </w:rPr>
      </w:pPr>
      <w:r w:rsidRPr="00C555BE">
        <w:rPr>
          <w:rFonts w:eastAsia="Malgun Gothic"/>
          <w:i/>
          <w:color w:val="000000"/>
          <w:kern w:val="18"/>
          <w:lang w:val="ru-RU"/>
        </w:rPr>
        <w:t>с озабоченностью отмечает</w:t>
      </w:r>
      <w:r w:rsidRPr="00C555BE">
        <w:rPr>
          <w:rFonts w:eastAsia="Malgun Gothic"/>
          <w:iCs/>
          <w:color w:val="000000"/>
          <w:kern w:val="18"/>
          <w:lang w:val="ru-RU"/>
        </w:rPr>
        <w:t xml:space="preserve"> продолжающийся ремонт в конференц-центре ИКАО и то, что в порядке исключения совещания, возможно, придется перенести в альтернативное место с соответствующими затратами в рамках утвержденного в настоящее время бюджета, и предлагает Сторонам, которые располагают соответствующими возможностями, выразить заинтересованность в проведении таких совещаний;</w:t>
      </w:r>
    </w:p>
    <w:p w14:paraId="475FB4BE" w14:textId="747501AF"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bookmarkStart w:id="0" w:name="_Hlk533085716"/>
      <w:r w:rsidRPr="00C555BE">
        <w:rPr>
          <w:i/>
          <w:lang w:val="ru-RU"/>
        </w:rPr>
        <w:t>утверждает</w:t>
      </w:r>
      <w:r w:rsidRPr="00C555BE">
        <w:rPr>
          <w:lang w:val="ru-RU"/>
        </w:rPr>
        <w:t xml:space="preserve"> шкалу взносов для распределения расходов на 2023 и 2024 годы в соответствии с текущей шкалой распределения расходов Организации Объединенных Наций</w:t>
      </w:r>
      <w:bookmarkStart w:id="1" w:name="_Hlk122451900"/>
      <w:r w:rsidR="00255A05" w:rsidRPr="00C555BE">
        <w:rPr>
          <w:rStyle w:val="FootnoteReference"/>
          <w:rFonts w:asciiTheme="majorBidi" w:hAnsiTheme="majorBidi" w:cstheme="majorBidi"/>
          <w:szCs w:val="22"/>
          <w:lang w:val="ru-RU"/>
        </w:rPr>
        <w:footnoteReference w:id="1"/>
      </w:r>
      <w:bookmarkEnd w:id="1"/>
      <w:r w:rsidRPr="00C555BE">
        <w:rPr>
          <w:lang w:val="ru-RU"/>
        </w:rPr>
        <w:t>, приведенной в таблице х к настоящему решению</w:t>
      </w:r>
      <w:r w:rsidRPr="00C555BE">
        <w:rPr>
          <w:rFonts w:eastAsia="Malgun Gothic"/>
          <w:iCs/>
          <w:color w:val="000000" w:themeColor="text1"/>
          <w:kern w:val="20"/>
          <w:lang w:val="ru-RU"/>
        </w:rPr>
        <w:t>;</w:t>
      </w:r>
    </w:p>
    <w:bookmarkEnd w:id="0"/>
    <w:p w14:paraId="3DA5A9C0" w14:textId="08508B1A"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szCs w:val="22"/>
          <w:lang w:val="ru-RU" w:eastAsia="ko-KR"/>
        </w:rPr>
      </w:pPr>
      <w:r w:rsidRPr="00C555BE">
        <w:rPr>
          <w:i/>
          <w:lang w:val="ru-RU"/>
        </w:rPr>
        <w:t xml:space="preserve">принимает </w:t>
      </w:r>
      <w:r w:rsidRPr="00C555BE">
        <w:rPr>
          <w:lang w:val="ru-RU"/>
        </w:rPr>
        <w:t xml:space="preserve">таблицу </w:t>
      </w:r>
      <w:r w:rsidR="000C7D12" w:rsidRPr="00C555BE">
        <w:rPr>
          <w:lang w:val="ru-RU"/>
        </w:rPr>
        <w:t>2</w:t>
      </w:r>
      <w:r w:rsidRPr="00C555BE">
        <w:rPr>
          <w:lang w:val="ru-RU"/>
        </w:rPr>
        <w:t xml:space="preserve"> с изложением потребностей секретариата в персонале на двухлетний период 2023-2024 годов, которые использовались для целей исчисления расходов при установлении общего бюджета;</w:t>
      </w:r>
    </w:p>
    <w:p w14:paraId="176E0498"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szCs w:val="22"/>
          <w:lang w:val="ru-RU" w:eastAsia="ko-KR"/>
        </w:rPr>
      </w:pPr>
      <w:r w:rsidRPr="00C555BE">
        <w:rPr>
          <w:i/>
          <w:lang w:val="ru-RU"/>
        </w:rPr>
        <w:t>напоминает</w:t>
      </w:r>
      <w:r w:rsidRPr="00C555BE">
        <w:rPr>
          <w:lang w:val="ru-RU"/>
        </w:rPr>
        <w:t>, что штатное расписание секретариата должно обеспечивать выполнение правовых обязательств в рамках Конвенции и протоколов к ней;</w:t>
      </w:r>
    </w:p>
    <w:p w14:paraId="72B2E686"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eastAsia="ko-KR"/>
        </w:rPr>
      </w:pPr>
      <w:r w:rsidRPr="00C555BE">
        <w:rPr>
          <w:i/>
          <w:lang w:val="ru-RU"/>
        </w:rPr>
        <w:t>поручает</w:t>
      </w:r>
      <w:r w:rsidRPr="00C555BE">
        <w:rPr>
          <w:lang w:val="ru-RU"/>
        </w:rPr>
        <w:t xml:space="preserve"> Исполнительному секретарю представить бюро доклад и всю необходимую информацию, в том числе касающуюся применения административных договоренностей между Программой Организации Объединенных Наций по окружающей среде и секретариатом Конвенции о биологическом разнообразии, чтобы обеспечить ведущую роль бюро в отношении подготовки и проведения совещаний Конференции Сторон</w:t>
      </w:r>
      <w:r w:rsidRPr="00C555BE">
        <w:rPr>
          <w:rFonts w:eastAsia="Malgun Gothic"/>
          <w:iCs/>
          <w:color w:val="000000" w:themeColor="text1"/>
          <w:kern w:val="20"/>
          <w:lang w:val="ru-RU" w:eastAsia="ko-KR"/>
        </w:rPr>
        <w:t>;</w:t>
      </w:r>
    </w:p>
    <w:p w14:paraId="1B5E4AA0" w14:textId="7ADC9B56"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i/>
          <w:lang w:val="ru-RU"/>
        </w:rPr>
        <w:t>уполномочивает</w:t>
      </w:r>
      <w:r w:rsidRPr="00C555BE">
        <w:rPr>
          <w:lang w:val="ru-RU"/>
        </w:rPr>
        <w:t xml:space="preserve"> Исполнительного секретаря брать на себя обязательства в объеме, не превышающем уровень утвержденного бюджета, используя для их выполнения имеющиеся в наличии средства, включая неизрасходованные остатки, взносы за предыдущие финансовые периоды и прочие поступления, в соответствии с </w:t>
      </w:r>
      <w:r w:rsidR="000C7D12" w:rsidRPr="00C555BE">
        <w:rPr>
          <w:rFonts w:eastAsia="Malgun Gothic"/>
          <w:iCs/>
          <w:color w:val="000000" w:themeColor="text1"/>
          <w:kern w:val="20"/>
          <w:lang w:val="ru-RU"/>
        </w:rPr>
        <w:t>решениями</w:t>
      </w:r>
      <w:r w:rsidR="000C7D12" w:rsidRPr="00C555BE">
        <w:rPr>
          <w:lang w:val="ru-RU"/>
        </w:rPr>
        <w:t xml:space="preserve"> Конференции Сторон и </w:t>
      </w:r>
      <w:r w:rsidRPr="00C555BE">
        <w:rPr>
          <w:lang w:val="ru-RU"/>
        </w:rPr>
        <w:t>Финансовыми положениями и правилами Программы Организации Объединенных Наций по окружающей среде</w:t>
      </w:r>
      <w:r w:rsidR="00D76007" w:rsidRPr="00C555BE">
        <w:rPr>
          <w:lang w:val="ru-RU"/>
        </w:rPr>
        <w:t xml:space="preserve">, </w:t>
      </w:r>
      <w:r w:rsidR="00D76007" w:rsidRPr="00C555BE">
        <w:rPr>
          <w:rFonts w:eastAsia="Malgun Gothic"/>
          <w:iCs/>
          <w:color w:val="000000" w:themeColor="text1"/>
          <w:kern w:val="20"/>
          <w:lang w:val="ru-RU"/>
        </w:rPr>
        <w:t>и просит Исполнительного секретаря своевременно предоставлять эту информацию</w:t>
      </w:r>
      <w:r w:rsidRPr="00C555BE">
        <w:rPr>
          <w:lang w:val="ru-RU"/>
        </w:rPr>
        <w:t>;</w:t>
      </w:r>
    </w:p>
    <w:p w14:paraId="0B61AED9" w14:textId="6F60CE91"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i/>
          <w:lang w:val="ru-RU"/>
        </w:rPr>
        <w:t>также уполномочивает</w:t>
      </w:r>
      <w:r w:rsidRPr="00C555BE">
        <w:rPr>
          <w:lang w:val="ru-RU"/>
        </w:rPr>
        <w:t xml:space="preserve"> Исполнительного секретаря перераспределять средства между программами, т.е. перераспределять средства между основными разделами бюджетных ассигнований, перечисленными ниже, в таблице х, на сумму, не превышающую в совокупности 15% от общего бюджета по программам, при условии, что в отношении каждого такого раздела бюджетных ассигнований действует дополнительное максимальное ограничение в 25%;</w:t>
      </w:r>
    </w:p>
    <w:p w14:paraId="1BF11816" w14:textId="79F2B39B" w:rsidR="00D76007" w:rsidRPr="00C555BE" w:rsidRDefault="00D76007" w:rsidP="00D7600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rFonts w:eastAsia="Malgun Gothic"/>
          <w:i/>
          <w:color w:val="000000" w:themeColor="text1"/>
          <w:kern w:val="20"/>
          <w:lang w:val="ru-RU"/>
        </w:rPr>
        <w:t>настоятельно призывает</w:t>
      </w:r>
      <w:r w:rsidRPr="00C555BE">
        <w:rPr>
          <w:rFonts w:eastAsia="Malgun Gothic"/>
          <w:iCs/>
          <w:color w:val="000000" w:themeColor="text1"/>
          <w:kern w:val="20"/>
          <w:lang w:val="ru-RU"/>
        </w:rPr>
        <w:t xml:space="preserve"> Исполнительного секретаря и далее сокращать </w:t>
      </w:r>
      <w:r w:rsidRPr="00C555BE">
        <w:rPr>
          <w:lang w:val="ru-RU"/>
        </w:rPr>
        <w:t>воздействие</w:t>
      </w:r>
      <w:r w:rsidRPr="00C555BE">
        <w:rPr>
          <w:rFonts w:eastAsia="Malgun Gothic"/>
          <w:iCs/>
          <w:color w:val="000000" w:themeColor="text1"/>
          <w:kern w:val="20"/>
          <w:lang w:val="ru-RU"/>
        </w:rPr>
        <w:t xml:space="preserve"> деятельности секретариата на окружающую среду и сообщать о принятых мерах Конференции Сторон;</w:t>
      </w:r>
    </w:p>
    <w:p w14:paraId="0B35CC14" w14:textId="58F18568" w:rsidR="00D76007" w:rsidRPr="00C555BE" w:rsidRDefault="00D76007" w:rsidP="00D7600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rFonts w:eastAsia="Malgun Gothic"/>
          <w:i/>
          <w:color w:val="000000" w:themeColor="text1"/>
          <w:kern w:val="20"/>
          <w:lang w:val="ru-RU"/>
        </w:rPr>
        <w:t>поручает</w:t>
      </w:r>
      <w:r w:rsidRPr="00C555BE">
        <w:rPr>
          <w:rFonts w:eastAsia="Malgun Gothic"/>
          <w:iCs/>
          <w:color w:val="000000" w:themeColor="text1"/>
          <w:kern w:val="20"/>
          <w:lang w:val="ru-RU"/>
        </w:rPr>
        <w:t xml:space="preserve"> Исполнительному секретарю в качестве средства дальнейшей активизации усилий </w:t>
      </w:r>
      <w:r w:rsidRPr="00C555BE">
        <w:rPr>
          <w:szCs w:val="22"/>
          <w:lang w:val="ru-RU"/>
        </w:rPr>
        <w:t xml:space="preserve">по расширению транспарентности </w:t>
      </w:r>
      <w:r w:rsidRPr="00C555BE">
        <w:rPr>
          <w:rFonts w:eastAsia="Malgun Gothic"/>
          <w:iCs/>
          <w:color w:val="000000" w:themeColor="text1"/>
          <w:kern w:val="20"/>
          <w:lang w:val="ru-RU"/>
        </w:rPr>
        <w:t xml:space="preserve">и подотчетности поддерживать на веб-сайте Конвенции раздел, содержащий ссылки на </w:t>
      </w:r>
      <w:r w:rsidRPr="00C555BE">
        <w:rPr>
          <w:szCs w:val="22"/>
          <w:lang w:val="ru-RU"/>
        </w:rPr>
        <w:t xml:space="preserve">обновленную </w:t>
      </w:r>
      <w:r w:rsidRPr="00C555BE">
        <w:rPr>
          <w:rFonts w:eastAsia="Malgun Gothic"/>
          <w:iCs/>
          <w:color w:val="000000" w:themeColor="text1"/>
          <w:kern w:val="20"/>
          <w:lang w:val="ru-RU"/>
        </w:rPr>
        <w:t xml:space="preserve">информацию, </w:t>
      </w:r>
      <w:r w:rsidRPr="00C555BE">
        <w:rPr>
          <w:szCs w:val="22"/>
          <w:lang w:val="ru-RU"/>
        </w:rPr>
        <w:t xml:space="preserve">касающуюся </w:t>
      </w:r>
      <w:r w:rsidRPr="00C555BE">
        <w:rPr>
          <w:rFonts w:eastAsia="Malgun Gothic"/>
          <w:iCs/>
          <w:color w:val="000000" w:themeColor="text1"/>
          <w:kern w:val="20"/>
          <w:lang w:val="ru-RU"/>
        </w:rPr>
        <w:t>управления Конвенцией, включая, в частности, завершенные и принятые аудиторские отчеты, применимые финансовые правила и положения, а также любую другую соответствующую бюджетную и финансовую информацию для содействия проявления должной осмотрительности и принятия решений о финансировании Сторонами и другими потенциальными донорами;</w:t>
      </w:r>
    </w:p>
    <w:p w14:paraId="29E2C4B4" w14:textId="751F26FD" w:rsidR="00D76007" w:rsidRPr="00C555BE" w:rsidRDefault="00D76007" w:rsidP="00D7600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i/>
          <w:szCs w:val="22"/>
          <w:lang w:val="ru-RU"/>
        </w:rPr>
        <w:lastRenderedPageBreak/>
        <w:t xml:space="preserve">также поручает </w:t>
      </w:r>
      <w:r w:rsidRPr="00C555BE">
        <w:rPr>
          <w:szCs w:val="22"/>
          <w:lang w:val="ru-RU"/>
        </w:rPr>
        <w:t>Исполнительному секретарю</w:t>
      </w:r>
      <w:r w:rsidRPr="00C555BE">
        <w:rPr>
          <w:rFonts w:eastAsia="Malgun Gothic"/>
          <w:iCs/>
          <w:color w:val="000000" w:themeColor="text1"/>
          <w:kern w:val="20"/>
          <w:lang w:val="ru-RU"/>
        </w:rPr>
        <w:t xml:space="preserve"> в соответствии со статьей 14 </w:t>
      </w:r>
      <w:r w:rsidRPr="00C555BE">
        <w:rPr>
          <w:szCs w:val="22"/>
          <w:lang w:val="ru-RU"/>
        </w:rPr>
        <w:t>Положения о финансах</w:t>
      </w:r>
      <w:r w:rsidRPr="00C555BE">
        <w:rPr>
          <w:rFonts w:eastAsia="Malgun Gothic"/>
          <w:iCs/>
          <w:color w:val="000000" w:themeColor="text1"/>
          <w:kern w:val="20"/>
          <w:lang w:val="ru-RU"/>
        </w:rPr>
        <w:t xml:space="preserve"> </w:t>
      </w:r>
      <w:r w:rsidRPr="00C555BE">
        <w:rPr>
          <w:szCs w:val="22"/>
          <w:lang w:val="ru-RU"/>
        </w:rPr>
        <w:t>проводить аудиторские проверки на регулярной основе Управлением служб внутреннего надзора</w:t>
      </w:r>
      <w:r w:rsidRPr="00C555BE">
        <w:rPr>
          <w:rFonts w:eastAsia="Malgun Gothic"/>
          <w:iCs/>
          <w:color w:val="000000" w:themeColor="text1"/>
          <w:kern w:val="20"/>
          <w:lang w:val="ru-RU"/>
        </w:rPr>
        <w:t xml:space="preserve"> </w:t>
      </w:r>
      <w:r w:rsidRPr="00C555BE">
        <w:rPr>
          <w:szCs w:val="22"/>
          <w:lang w:val="ru-RU"/>
        </w:rPr>
        <w:t xml:space="preserve">просить представлять доклады в отношении Программы Организации Объединенных Наций по окружающей среде из документов </w:t>
      </w:r>
      <w:r w:rsidRPr="00C555BE">
        <w:rPr>
          <w:lang w:val="ru-RU"/>
        </w:rPr>
        <w:t xml:space="preserve">Комиссией ревизоров </w:t>
      </w:r>
      <w:r w:rsidRPr="00C555BE">
        <w:rPr>
          <w:szCs w:val="22"/>
          <w:lang w:val="ru-RU"/>
        </w:rPr>
        <w:t>Организации Объединенных Наций и представить эти доклады в качестве документации на следующем совещании Конференции Сторон вместе с ответами руководства</w:t>
      </w:r>
      <w:r w:rsidRPr="00C555BE">
        <w:rPr>
          <w:rFonts w:eastAsia="Malgun Gothic"/>
          <w:iCs/>
          <w:color w:val="000000" w:themeColor="text1"/>
          <w:kern w:val="20"/>
          <w:lang w:val="ru-RU"/>
        </w:rPr>
        <w:t>;</w:t>
      </w:r>
    </w:p>
    <w:p w14:paraId="6FE18A95" w14:textId="47F32218" w:rsidR="00D76007" w:rsidRPr="00C555BE" w:rsidRDefault="00D76007" w:rsidP="00D7600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i/>
          <w:iCs/>
          <w:szCs w:val="22"/>
          <w:lang w:val="ru-RU"/>
        </w:rPr>
        <w:t xml:space="preserve">поручает </w:t>
      </w:r>
      <w:r w:rsidRPr="00C555BE">
        <w:rPr>
          <w:iCs/>
          <w:szCs w:val="22"/>
          <w:lang w:val="ru-RU"/>
        </w:rPr>
        <w:t xml:space="preserve">Исполнительному секретарю </w:t>
      </w:r>
      <w:r w:rsidRPr="00C555BE">
        <w:rPr>
          <w:rFonts w:eastAsia="Malgun Gothic"/>
          <w:iCs/>
          <w:color w:val="000000" w:themeColor="text1"/>
          <w:kern w:val="20"/>
          <w:lang w:val="ru-RU"/>
        </w:rPr>
        <w:t>в сотрудничестве с ЮНЕП оперативно принять меры по выполенению невыполненных замечаний и рекомендаций ревизоров, включенны</w:t>
      </w:r>
      <w:r w:rsidR="00845D6A" w:rsidRPr="00C555BE">
        <w:rPr>
          <w:rFonts w:eastAsia="Malgun Gothic"/>
          <w:iCs/>
          <w:color w:val="000000" w:themeColor="text1"/>
          <w:kern w:val="20"/>
          <w:lang w:val="ru-RU"/>
        </w:rPr>
        <w:t>х</w:t>
      </w:r>
      <w:r w:rsidRPr="00C555BE">
        <w:rPr>
          <w:rFonts w:eastAsia="Malgun Gothic"/>
          <w:iCs/>
          <w:color w:val="000000" w:themeColor="text1"/>
          <w:kern w:val="20"/>
          <w:lang w:val="ru-RU"/>
        </w:rPr>
        <w:t xml:space="preserve"> в приложение II к документу CBD/COP/15/7, и рекомендаци</w:t>
      </w:r>
      <w:r w:rsidR="00845D6A" w:rsidRPr="00C555BE">
        <w:rPr>
          <w:rFonts w:eastAsia="Malgun Gothic"/>
          <w:iCs/>
          <w:color w:val="000000" w:themeColor="text1"/>
          <w:kern w:val="20"/>
          <w:lang w:val="ru-RU"/>
        </w:rPr>
        <w:t>й</w:t>
      </w:r>
      <w:r w:rsidRPr="00C555BE">
        <w:rPr>
          <w:rFonts w:eastAsia="Malgun Gothic"/>
          <w:iCs/>
          <w:color w:val="000000" w:themeColor="text1"/>
          <w:kern w:val="20"/>
          <w:lang w:val="ru-RU"/>
        </w:rPr>
        <w:t>, вынесенны</w:t>
      </w:r>
      <w:r w:rsidR="00845D6A" w:rsidRPr="00C555BE">
        <w:rPr>
          <w:rFonts w:eastAsia="Malgun Gothic"/>
          <w:iCs/>
          <w:color w:val="000000" w:themeColor="text1"/>
          <w:kern w:val="20"/>
          <w:lang w:val="ru-RU"/>
        </w:rPr>
        <w:t>х</w:t>
      </w:r>
      <w:r w:rsidRPr="00C555BE">
        <w:rPr>
          <w:rFonts w:eastAsia="Malgun Gothic"/>
          <w:iCs/>
          <w:color w:val="000000" w:themeColor="text1"/>
          <w:kern w:val="20"/>
          <w:lang w:val="ru-RU"/>
        </w:rPr>
        <w:t xml:space="preserve"> УСВН в 2019 году, которые еще не выполнены, и представить Конференции Сторон на ее 16-м совещании доклад о принятых мерах;</w:t>
      </w:r>
    </w:p>
    <w:p w14:paraId="3D7D82B0"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i/>
          <w:lang w:val="ru-RU"/>
        </w:rPr>
        <w:t>предлагает</w:t>
      </w:r>
      <w:r w:rsidRPr="00C555BE">
        <w:rPr>
          <w:lang w:val="ru-RU"/>
        </w:rPr>
        <w:t xml:space="preserve"> всем Сторонам Конвенции принять к сведению, что взносы в основные бюджеты по программе (BY, BG и BB) должны быть сделаны в период до 1 января того года, на который они предусмотрены в бюджете, и своевременно выплачивать их и просит уведомлять Стороны о размерах их взносов как можно раньше в течение года, предшествующего году, за который они должны быть выплачены;</w:t>
      </w:r>
    </w:p>
    <w:p w14:paraId="130B7B33" w14:textId="5C9E19EE"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color w:val="000000" w:themeColor="text1"/>
          <w:kern w:val="20"/>
          <w:szCs w:val="22"/>
          <w:lang w:val="ru-RU"/>
        </w:rPr>
      </w:pPr>
      <w:r w:rsidRPr="00C555BE">
        <w:rPr>
          <w:i/>
          <w:lang w:val="ru-RU"/>
        </w:rPr>
        <w:t>отмечает с обеспокоенностью</w:t>
      </w:r>
      <w:r w:rsidRPr="00C555BE">
        <w:rPr>
          <w:lang w:val="ru-RU"/>
        </w:rPr>
        <w:t>, что многие Стороны Конвенции и протоколов к ней не внесли взносы в основные бюджеты (целевые фонды BY, BG и BB) за 202</w:t>
      </w:r>
      <w:r w:rsidR="00845D6A" w:rsidRPr="00C555BE">
        <w:rPr>
          <w:lang w:val="ru-RU"/>
        </w:rPr>
        <w:t>2</w:t>
      </w:r>
      <w:r w:rsidRPr="00C555BE">
        <w:rPr>
          <w:lang w:val="ru-RU"/>
        </w:rPr>
        <w:t xml:space="preserve"> год и за предыдущие годы, в том числе Стороны, которые никогда не платили своих взносов, и также отмечает, что в соответствии с Международными стандартами учета в государственном секторе, принятыми Организацией Объединенных Наций</w:t>
      </w:r>
      <w:r w:rsidR="00255A05" w:rsidRPr="00C555BE">
        <w:rPr>
          <w:rStyle w:val="FootnoteReference"/>
          <w:rFonts w:asciiTheme="majorBidi" w:hAnsiTheme="majorBidi" w:cstheme="majorBidi"/>
          <w:szCs w:val="22"/>
          <w:lang w:val="ru-RU"/>
        </w:rPr>
        <w:footnoteReference w:id="2"/>
      </w:r>
      <w:r w:rsidR="00255A05" w:rsidRPr="00C555BE">
        <w:rPr>
          <w:rFonts w:asciiTheme="majorBidi" w:hAnsiTheme="majorBidi" w:cstheme="majorBidi"/>
          <w:szCs w:val="22"/>
          <w:lang w:val="ru-RU"/>
        </w:rPr>
        <w:t>,</w:t>
      </w:r>
      <w:r w:rsidRPr="00C555BE">
        <w:rPr>
          <w:lang w:val="ru-RU"/>
        </w:rPr>
        <w:t xml:space="preserve"> задолженность, составляющая </w:t>
      </w:r>
      <w:r w:rsidR="00845D6A" w:rsidRPr="00C555BE">
        <w:rPr>
          <w:rFonts w:asciiTheme="majorBidi" w:hAnsiTheme="majorBidi" w:cstheme="majorBidi"/>
          <w:szCs w:val="22"/>
          <w:lang w:val="ru-RU"/>
        </w:rPr>
        <w:t>1 918 753</w:t>
      </w:r>
      <w:r w:rsidRPr="00C555BE">
        <w:rPr>
          <w:lang w:val="ru-RU"/>
        </w:rPr>
        <w:t xml:space="preserve"> долл. США по Конвенции, </w:t>
      </w:r>
      <w:r w:rsidR="00845D6A" w:rsidRPr="00C555BE">
        <w:rPr>
          <w:rFonts w:asciiTheme="majorBidi" w:hAnsiTheme="majorBidi" w:cstheme="majorBidi"/>
          <w:szCs w:val="22"/>
          <w:lang w:val="ru-RU"/>
        </w:rPr>
        <w:t>556 128</w:t>
      </w:r>
      <w:r w:rsidRPr="00C555BE">
        <w:rPr>
          <w:lang w:val="ru-RU"/>
        </w:rPr>
        <w:t xml:space="preserve"> долл. США по Картахенскому протоколу и </w:t>
      </w:r>
      <w:r w:rsidR="00845D6A" w:rsidRPr="00C555BE">
        <w:rPr>
          <w:rFonts w:asciiTheme="majorBidi" w:hAnsiTheme="majorBidi" w:cstheme="majorBidi"/>
          <w:szCs w:val="22"/>
          <w:lang w:val="ru-RU"/>
        </w:rPr>
        <w:t>275 653</w:t>
      </w:r>
      <w:r w:rsidRPr="00C555BE">
        <w:rPr>
          <w:lang w:val="ru-RU"/>
        </w:rPr>
        <w:t xml:space="preserve"> долл. США по Нагойскому протоколу, считается непогашенной на конец 2021 года, и ее необходимо удержать из остатка средств в фонде для покрытия сомнительных долгов, и таким образом эти средства нельзя будет использовать в интересах всех соответствующих Сторон</w:t>
      </w:r>
      <w:r w:rsidR="00845D6A" w:rsidRPr="00C555BE">
        <w:rPr>
          <w:lang w:val="ru-RU"/>
        </w:rPr>
        <w:t>, и просит ЮНЕП своевременно принимать взносы от всех Сторон Конвенции</w:t>
      </w:r>
      <w:r w:rsidRPr="00C555BE">
        <w:rPr>
          <w:lang w:val="ru-RU"/>
        </w:rPr>
        <w:t>;</w:t>
      </w:r>
    </w:p>
    <w:p w14:paraId="3A81FE2A" w14:textId="0ECD7114"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szCs w:val="22"/>
          <w:lang w:val="ru-RU"/>
        </w:rPr>
      </w:pPr>
      <w:r w:rsidRPr="00C555BE">
        <w:rPr>
          <w:i/>
          <w:lang w:val="ru-RU"/>
        </w:rPr>
        <w:t>настоятельно призывает</w:t>
      </w:r>
      <w:r w:rsidRPr="00C555BE">
        <w:rPr>
          <w:lang w:val="ru-RU"/>
        </w:rPr>
        <w:t xml:space="preserve"> Стороны, которые еще не внесли взносы в основные бюджеты (целевые фонды BY, BG и BB) за 202</w:t>
      </w:r>
      <w:r w:rsidR="00845D6A" w:rsidRPr="00C555BE">
        <w:rPr>
          <w:lang w:val="ru-RU"/>
        </w:rPr>
        <w:t>2</w:t>
      </w:r>
      <w:r w:rsidRPr="00C555BE">
        <w:rPr>
          <w:lang w:val="ru-RU"/>
        </w:rPr>
        <w:t xml:space="preserve"> год и за предыдущие годы, безотлагательно и без каких-либо условий внести их и </w:t>
      </w:r>
      <w:r w:rsidRPr="00C555BE">
        <w:rPr>
          <w:i/>
          <w:lang w:val="ru-RU"/>
        </w:rPr>
        <w:t>поручает</w:t>
      </w:r>
      <w:r w:rsidRPr="00C555BE">
        <w:rPr>
          <w:lang w:val="ru-RU"/>
        </w:rPr>
        <w:t xml:space="preserve"> Исполнительному секретарю публиковать и обновлять информацию о положении дел со взносами в целевых фондах Конвенции (BY, BG, BB, BE, BZ и VB) и информировать об этом членов бюро Конвенции и протоколов к ней с тем, чтобы они могли представлять информацию о невыплаченных взносах и связанных с этим последствиях </w:t>
      </w:r>
      <w:r w:rsidR="00845D6A" w:rsidRPr="00C555BE">
        <w:rPr>
          <w:lang w:val="ru-RU"/>
        </w:rPr>
        <w:t>соответствующим регионам, как указано в пункте 21 ниже</w:t>
      </w:r>
      <w:r w:rsidRPr="00C555BE">
        <w:rPr>
          <w:lang w:val="ru-RU"/>
        </w:rPr>
        <w:t>;</w:t>
      </w:r>
    </w:p>
    <w:p w14:paraId="2800524C" w14:textId="5BFAC37D"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color w:val="000000" w:themeColor="text1"/>
          <w:kern w:val="20"/>
          <w:szCs w:val="22"/>
          <w:lang w:val="ru-RU"/>
        </w:rPr>
      </w:pPr>
      <w:r w:rsidRPr="00C555BE">
        <w:rPr>
          <w:i/>
          <w:lang w:val="ru-RU"/>
        </w:rPr>
        <w:t>просит</w:t>
      </w:r>
      <w:r w:rsidRPr="00C555BE">
        <w:rPr>
          <w:lang w:val="ru-RU"/>
        </w:rPr>
        <w:t xml:space="preserve"> Программу Организации Объединенных Наций по окружающей среде, выступающую в качестве доверительного управляющего, задействовать все возможные дипломатические каналы для информирования заинтересованных Сторон о наличии у них задолженности по взносам в целевые фонды Конвенции о биологическом разнообразии (BY, BG и BB) за 202</w:t>
      </w:r>
      <w:r w:rsidR="00845D6A" w:rsidRPr="00C555BE">
        <w:rPr>
          <w:lang w:val="ru-RU"/>
        </w:rPr>
        <w:t>2</w:t>
      </w:r>
      <w:r w:rsidRPr="00C555BE">
        <w:rPr>
          <w:lang w:val="ru-RU"/>
        </w:rPr>
        <w:t xml:space="preserve"> год и предыдущие годы в целях выплаты этих задолженностей в полном объеме в интересах всех Сторон Конвенции и протоколов к ней и поручает Исполнительному секретарю представить доклад бюро и Конференции Сторон на ее 1</w:t>
      </w:r>
      <w:r w:rsidR="00845D6A" w:rsidRPr="00C555BE">
        <w:rPr>
          <w:lang w:val="ru-RU"/>
        </w:rPr>
        <w:t>6</w:t>
      </w:r>
      <w:r w:rsidRPr="00C555BE">
        <w:rPr>
          <w:lang w:val="ru-RU"/>
        </w:rPr>
        <w:t>-м совещании о положении дел с этими задолженностями</w:t>
      </w:r>
      <w:r w:rsidRPr="00C555BE">
        <w:rPr>
          <w:color w:val="000000" w:themeColor="text1"/>
          <w:kern w:val="20"/>
          <w:szCs w:val="22"/>
          <w:lang w:val="ru-RU"/>
        </w:rPr>
        <w:t>;</w:t>
      </w:r>
    </w:p>
    <w:p w14:paraId="2F61FA90"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szCs w:val="22"/>
          <w:lang w:val="ru-RU"/>
        </w:rPr>
      </w:pPr>
      <w:r w:rsidRPr="00C555BE">
        <w:rPr>
          <w:i/>
          <w:lang w:val="ru-RU"/>
        </w:rPr>
        <w:t>подтверждает</w:t>
      </w:r>
      <w:r w:rsidRPr="00C555BE">
        <w:rPr>
          <w:lang w:val="ru-RU"/>
        </w:rPr>
        <w:t>, что в отношении взносов, подлежащих оплате с 1 января 2005 года и позже, Стороны, которые задерживают выплату взносов в течение двух (2) или более лет, не могут становиться членами бюро Конференции Сторон, протоколов к ней или Вспомогательного органа по научным, техническим и технологическим консультациям или назначать члена комитета по соблюдению; и постановляет, что это будет относиться только к тем Сторонам, которые не являются наименее развитыми странами или малыми островными развивающимися государствами</w:t>
      </w:r>
      <w:r w:rsidRPr="00C555BE">
        <w:rPr>
          <w:rFonts w:eastAsia="Malgun Gothic"/>
          <w:iCs/>
          <w:color w:val="000000" w:themeColor="text1"/>
          <w:kern w:val="20"/>
          <w:szCs w:val="22"/>
          <w:lang w:val="ru-RU"/>
        </w:rPr>
        <w:t>;</w:t>
      </w:r>
    </w:p>
    <w:p w14:paraId="5CD62EB1"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szCs w:val="22"/>
          <w:lang w:val="ru-RU"/>
        </w:rPr>
      </w:pPr>
      <w:r w:rsidRPr="00C555BE">
        <w:rPr>
          <w:i/>
          <w:lang w:val="ru-RU"/>
        </w:rPr>
        <w:lastRenderedPageBreak/>
        <w:t>уполномочивает</w:t>
      </w:r>
      <w:r w:rsidRPr="00C555BE">
        <w:rPr>
          <w:lang w:val="ru-RU"/>
        </w:rPr>
        <w:t xml:space="preserve"> Исполнительного секретаря заключать договоренности с любой из Сторон, чьи взносы просрочены на два или более чем на два года, с целью взаимного согласования «графика платежей» такой Стороны для погашения всех долгов по взносам в течение шести лет в зависимости от финансового состояния Стороны, имеющей задолженность, и выплаты будущих взносов в установленный срок и сообщить о реализации любой такой договоренности на следующем совещании бюро и Конференции Сторон;</w:t>
      </w:r>
    </w:p>
    <w:p w14:paraId="1FCA27FA"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szCs w:val="22"/>
          <w:lang w:val="ru-RU"/>
        </w:rPr>
      </w:pPr>
      <w:r w:rsidRPr="00C555BE">
        <w:rPr>
          <w:i/>
          <w:lang w:val="ru-RU"/>
        </w:rPr>
        <w:t>постановляет</w:t>
      </w:r>
      <w:r w:rsidRPr="00C555BE">
        <w:rPr>
          <w:lang w:val="ru-RU"/>
        </w:rPr>
        <w:t>, что положения вышеприведенного пункта 17 не применяются к Стороне, достигнувшей договоренности в соответствии с вышеприведенным пунктом 16 и полностью выполняющей все положения данной договоренности</w:t>
      </w:r>
      <w:r w:rsidRPr="00C555BE">
        <w:rPr>
          <w:rFonts w:eastAsia="Malgun Gothic"/>
          <w:iCs/>
          <w:color w:val="000000" w:themeColor="text1"/>
          <w:kern w:val="20"/>
          <w:szCs w:val="22"/>
          <w:lang w:val="ru-RU"/>
        </w:rPr>
        <w:t>;</w:t>
      </w:r>
    </w:p>
    <w:p w14:paraId="296C55F9"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color w:val="000000" w:themeColor="text1"/>
          <w:kern w:val="20"/>
          <w:szCs w:val="22"/>
          <w:lang w:val="ru-RU"/>
        </w:rPr>
      </w:pPr>
      <w:r w:rsidRPr="00C555BE">
        <w:rPr>
          <w:i/>
          <w:lang w:val="ru-RU"/>
        </w:rPr>
        <w:t>поручает</w:t>
      </w:r>
      <w:r w:rsidRPr="00C555BE">
        <w:rPr>
          <w:lang w:val="ru-RU"/>
        </w:rPr>
        <w:t xml:space="preserve"> Исполнительному секретарю и предлагает Председателю Конференции Сторон путем совместно подписанного письма уведомлять Стороны, которые задолжали выплату взносов, предлагать им принимать своевременные меры и благодарить те Стороны, которые отреагировали положительным образом, погасив свои неуплаченные взносы;</w:t>
      </w:r>
    </w:p>
    <w:p w14:paraId="3C2AF51E"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i/>
          <w:lang w:val="ru-RU"/>
        </w:rPr>
        <w:t>отмечает</w:t>
      </w:r>
      <w:r w:rsidRPr="00C555BE">
        <w:rPr>
          <w:lang w:val="ru-RU"/>
        </w:rPr>
        <w:t>, что необходимо продлить срок функционирования целевых фондов Конвенции и протоколов к ней (BY, BG и BB) на период в два года, начинающийся 1 января 2024 года и завершающийся 31 декабря 2025 года, и предлагает Директору-исполнителю Программы Организации Объединенных Наций по окружающей среде запросить разрешение Ассамблеи Организации Объединенных Наций по окружающей среде на такое продление срока</w:t>
      </w:r>
      <w:r w:rsidRPr="00C555BE">
        <w:rPr>
          <w:rFonts w:eastAsia="Malgun Gothic"/>
          <w:iCs/>
          <w:color w:val="000000" w:themeColor="text1"/>
          <w:kern w:val="20"/>
          <w:lang w:val="ru-RU"/>
        </w:rPr>
        <w:t>;</w:t>
      </w:r>
    </w:p>
    <w:p w14:paraId="570A5A90"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i/>
          <w:lang w:val="ru-RU"/>
        </w:rPr>
        <w:t>выражает</w:t>
      </w:r>
      <w:r w:rsidRPr="00C555BE">
        <w:rPr>
          <w:lang w:val="ru-RU"/>
        </w:rPr>
        <w:t xml:space="preserve"> свое согласие со сметным финансированием для:</w:t>
      </w:r>
    </w:p>
    <w:p w14:paraId="434117E9" w14:textId="77777777" w:rsidR="00D30087" w:rsidRPr="00C555BE" w:rsidRDefault="00D30087" w:rsidP="00D30087">
      <w:pPr>
        <w:numPr>
          <w:ilvl w:val="0"/>
          <w:numId w:val="46"/>
        </w:numPr>
        <w:shd w:val="clear" w:color="auto" w:fill="FFFFFF" w:themeFill="background1"/>
        <w:spacing w:before="120" w:after="120"/>
        <w:ind w:left="0" w:firstLine="720"/>
        <w:rPr>
          <w:rFonts w:eastAsia="Malgun Gothic"/>
          <w:iCs/>
          <w:color w:val="000000" w:themeColor="text1"/>
          <w:kern w:val="20"/>
          <w:lang w:val="ru-RU"/>
        </w:rPr>
      </w:pPr>
      <w:r w:rsidRPr="00C555BE">
        <w:rPr>
          <w:lang w:val="ru-RU"/>
        </w:rPr>
        <w:t>Целевого фонда для дополнительных добровольных взносов в поддержку утвержденных мероприятий в рамках Конвенции о биологическом разнообразии (ВЕ) на период 2023-2024 годов, как указано в таблице х ниже;</w:t>
      </w:r>
    </w:p>
    <w:p w14:paraId="333F1811" w14:textId="51FEEA8C" w:rsidR="00D30087" w:rsidRPr="00C555BE" w:rsidRDefault="00D30087" w:rsidP="00D30087">
      <w:pPr>
        <w:numPr>
          <w:ilvl w:val="0"/>
          <w:numId w:val="46"/>
        </w:numPr>
        <w:shd w:val="clear" w:color="auto" w:fill="FFFFFF" w:themeFill="background1"/>
        <w:spacing w:before="120" w:after="120"/>
        <w:ind w:left="0" w:firstLine="720"/>
        <w:rPr>
          <w:rFonts w:eastAsia="Malgun Gothic"/>
          <w:iCs/>
          <w:color w:val="000000" w:themeColor="text1"/>
          <w:kern w:val="20"/>
          <w:lang w:val="ru-RU"/>
        </w:rPr>
      </w:pPr>
      <w:r w:rsidRPr="00C555BE">
        <w:rPr>
          <w:lang w:val="ru-RU"/>
        </w:rPr>
        <w:t xml:space="preserve">Специального добровольного целевого фонда (BZ) для содействия участию Сторон, являющихся развивающимися странами, в частности, наименее развитыми странами и малыми островными развивающимися государствами, а также Сторон с переходной экономикой в </w:t>
      </w:r>
      <w:r w:rsidR="00845D6A" w:rsidRPr="00C555BE">
        <w:rPr>
          <w:lang w:val="ru-RU"/>
        </w:rPr>
        <w:t>совещаниях</w:t>
      </w:r>
      <w:r w:rsidRPr="00C555BE">
        <w:rPr>
          <w:lang w:val="ru-RU"/>
        </w:rPr>
        <w:t xml:space="preserve"> Конвенции о биологическом разнообразии на период 2023-2024 годов, как указано в таблице </w:t>
      </w:r>
      <w:r w:rsidR="00845D6A" w:rsidRPr="00C555BE">
        <w:rPr>
          <w:lang w:val="ru-RU"/>
        </w:rPr>
        <w:t>5</w:t>
      </w:r>
      <w:r w:rsidRPr="00C555BE">
        <w:rPr>
          <w:lang w:val="ru-RU"/>
        </w:rPr>
        <w:t xml:space="preserve"> ниже;</w:t>
      </w:r>
    </w:p>
    <w:p w14:paraId="168B1686" w14:textId="77777777" w:rsidR="00D30087" w:rsidRPr="00C555BE" w:rsidRDefault="00D30087" w:rsidP="00D30087">
      <w:pPr>
        <w:numPr>
          <w:ilvl w:val="0"/>
          <w:numId w:val="46"/>
        </w:numPr>
        <w:shd w:val="clear" w:color="auto" w:fill="FFFFFF" w:themeFill="background1"/>
        <w:spacing w:before="120" w:after="120"/>
        <w:ind w:left="0" w:firstLine="720"/>
        <w:rPr>
          <w:rFonts w:eastAsia="Malgun Gothic"/>
          <w:iCs/>
          <w:color w:val="000000" w:themeColor="text1"/>
          <w:kern w:val="20"/>
          <w:lang w:val="ru-RU" w:eastAsia="ko-KR"/>
        </w:rPr>
      </w:pPr>
      <w:r w:rsidRPr="00C555BE">
        <w:rPr>
          <w:lang w:val="ru-RU"/>
        </w:rPr>
        <w:t>Общего добровольного целевого фонда (VB) для взносов в целях содействия участию коренных народов и местных общин в процессе осуществления Конвенции о биологическом разнообразии на период 2023-2024 годов, как указано в таблице Х ниже;</w:t>
      </w:r>
    </w:p>
    <w:p w14:paraId="70EBDE0E" w14:textId="231F516D" w:rsidR="00D30087" w:rsidRPr="00C555BE" w:rsidRDefault="00D30087" w:rsidP="00D30087">
      <w:pPr>
        <w:pStyle w:val="ListParagraph"/>
        <w:numPr>
          <w:ilvl w:val="0"/>
          <w:numId w:val="47"/>
        </w:numPr>
        <w:shd w:val="clear" w:color="auto" w:fill="FFFFFF" w:themeFill="background1"/>
        <w:spacing w:after="120"/>
        <w:ind w:left="0" w:firstLine="709"/>
        <w:contextualSpacing w:val="0"/>
        <w:rPr>
          <w:rFonts w:eastAsia="Malgun Gothic"/>
          <w:iCs/>
          <w:color w:val="000000" w:themeColor="text1"/>
          <w:kern w:val="20"/>
          <w:lang w:val="ru-RU"/>
        </w:rPr>
      </w:pPr>
      <w:r w:rsidRPr="00C555BE">
        <w:rPr>
          <w:i/>
          <w:lang w:val="ru-RU"/>
        </w:rPr>
        <w:t>ссылается</w:t>
      </w:r>
      <w:r w:rsidRPr="00C555BE">
        <w:rPr>
          <w:lang w:val="ru-RU"/>
        </w:rPr>
        <w:t xml:space="preserve"> на правило 30 Правил процедуры Конвенции и подчеркивает необходимость широкого участия Сторон в работе совещаний Сторон Конвенции и протоколов к ней</w:t>
      </w:r>
      <w:r w:rsidR="00845D6A" w:rsidRPr="00C555BE">
        <w:rPr>
          <w:lang w:val="ru-RU"/>
        </w:rPr>
        <w:t>, особенно для достижения уровня присутствия 2/3 Сторон, необходимого для обеспечения кворума совещания, позволяющего принимать решения</w:t>
      </w:r>
      <w:r w:rsidRPr="00C555BE">
        <w:rPr>
          <w:lang w:val="ru-RU"/>
        </w:rPr>
        <w:t>;</w:t>
      </w:r>
    </w:p>
    <w:p w14:paraId="23B2B4F3" w14:textId="77777777" w:rsidR="00D30087" w:rsidRPr="00C555BE" w:rsidRDefault="00D30087" w:rsidP="00D30087">
      <w:pPr>
        <w:pStyle w:val="ListParagraph"/>
        <w:numPr>
          <w:ilvl w:val="0"/>
          <w:numId w:val="47"/>
        </w:numPr>
        <w:shd w:val="clear" w:color="auto" w:fill="FFFFFF" w:themeFill="background1"/>
        <w:spacing w:after="120"/>
        <w:ind w:left="0" w:firstLine="709"/>
        <w:contextualSpacing w:val="0"/>
        <w:rPr>
          <w:rFonts w:eastAsia="Malgun Gothic"/>
          <w:iCs/>
          <w:color w:val="000000" w:themeColor="text1"/>
          <w:kern w:val="20"/>
          <w:lang w:val="ru-RU" w:eastAsia="ko-KR"/>
        </w:rPr>
      </w:pPr>
      <w:r w:rsidRPr="00C555BE">
        <w:rPr>
          <w:i/>
          <w:lang w:val="ru-RU"/>
        </w:rPr>
        <w:t>вновь подтверждает</w:t>
      </w:r>
      <w:r w:rsidRPr="00C555BE">
        <w:rPr>
          <w:lang w:val="ru-RU"/>
        </w:rPr>
        <w:t xml:space="preserve"> важность всемерного и эффективного участия Сторон, являющихся развивающимися странами, и в частности наименее развитыми странами и малыми островными развивающимися государствами, а также Сторон с переходной экономикой в работе совещаний Сторон Конвенции и протоколов к ней и в этом контексте </w:t>
      </w:r>
      <w:r w:rsidRPr="00C555BE">
        <w:rPr>
          <w:i/>
          <w:lang w:val="ru-RU"/>
        </w:rPr>
        <w:t>поручает</w:t>
      </w:r>
      <w:r w:rsidRPr="00C555BE">
        <w:rPr>
          <w:lang w:val="ru-RU"/>
        </w:rPr>
        <w:t xml:space="preserve"> Исполнительному секретарю принимать во внимание соответствующие решения Конференции Сторон и совещаний Сторон протоколов к ней об одновременных совещаниях и повышении эффективности структур и процессов Конвенции и протоколов к ней</w:t>
      </w:r>
      <w:r w:rsidRPr="00C555BE">
        <w:rPr>
          <w:rFonts w:eastAsia="Malgun Gothic"/>
          <w:iCs/>
          <w:color w:val="000000" w:themeColor="text1"/>
          <w:kern w:val="20"/>
          <w:lang w:val="ru-RU" w:eastAsia="ko-KR"/>
        </w:rPr>
        <w:t>;</w:t>
      </w:r>
    </w:p>
    <w:p w14:paraId="19D49D7B"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Theme="minorEastAsia"/>
          <w:color w:val="000000" w:themeColor="text1"/>
          <w:kern w:val="20"/>
          <w:lang w:val="ru-RU"/>
        </w:rPr>
      </w:pPr>
      <w:r w:rsidRPr="00C555BE">
        <w:rPr>
          <w:i/>
          <w:lang w:val="ru-RU"/>
        </w:rPr>
        <w:t>настоятельно призывает</w:t>
      </w:r>
      <w:r w:rsidRPr="00C555BE">
        <w:rPr>
          <w:lang w:val="ru-RU"/>
        </w:rPr>
        <w:t xml:space="preserve"> Стороны, являющиеся развитыми странами, и другие Стороны, имеющие соответствующие возможности, в том числе в контексте сотрудничества по линии Юг-Юг, предоставить необходимые финансовые ресурсы Целевому фонду BZ с целью обеспечения полномерного и эффективного участия представителей Сторон из развивающихся стран, в частности наименее развитых стран и малых островных развивающихся государств, а также стран с переходной экономикой в совещаниях Конференции Сторон, Конференции Сторон, </w:t>
      </w:r>
      <w:r w:rsidRPr="00C555BE">
        <w:rPr>
          <w:lang w:val="ru-RU"/>
        </w:rPr>
        <w:lastRenderedPageBreak/>
        <w:t>выступающей в качестве совещаний Сторон протоколов, Вспомогательного органа по научным, техническим и технологическим консультациям, Специальной рабочей группы открытого состава по осуществлению статьи 8 j) и соответствующих положений Конвенции и Вспомогательного органа по осуществлению;</w:t>
      </w:r>
    </w:p>
    <w:p w14:paraId="0CAA2AF0"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color w:val="000000" w:themeColor="text1"/>
          <w:kern w:val="20"/>
          <w:szCs w:val="22"/>
          <w:lang w:val="ru-RU"/>
        </w:rPr>
      </w:pPr>
      <w:r w:rsidRPr="00C555BE">
        <w:rPr>
          <w:i/>
          <w:lang w:val="ru-RU"/>
        </w:rPr>
        <w:t>напоминает</w:t>
      </w:r>
      <w:r w:rsidRPr="00C555BE">
        <w:rPr>
          <w:lang w:val="ru-RU"/>
        </w:rPr>
        <w:t xml:space="preserve"> о пункте 31 решения IX/34 и </w:t>
      </w:r>
      <w:r w:rsidRPr="00C555BE">
        <w:rPr>
          <w:i/>
          <w:lang w:val="ru-RU"/>
        </w:rPr>
        <w:t>поручает</w:t>
      </w:r>
      <w:r w:rsidRPr="00C555BE">
        <w:rPr>
          <w:lang w:val="ru-RU"/>
        </w:rPr>
        <w:t xml:space="preserve"> Исполнительному секретарю при выделении средств из Целевого фонда BZ продолжать в приоритетном порядке выделять средства наименее развитым странам и малым островным развивающимся государствам</w:t>
      </w:r>
      <w:r w:rsidRPr="00C555BE">
        <w:rPr>
          <w:color w:val="000000" w:themeColor="text1"/>
          <w:kern w:val="20"/>
          <w:szCs w:val="22"/>
          <w:lang w:val="ru-RU"/>
        </w:rPr>
        <w:t>;</w:t>
      </w:r>
    </w:p>
    <w:p w14:paraId="773DF5F4"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color w:val="000000" w:themeColor="text1"/>
          <w:kern w:val="20"/>
          <w:szCs w:val="22"/>
          <w:lang w:val="ru-RU"/>
        </w:rPr>
      </w:pPr>
      <w:r w:rsidRPr="00C555BE">
        <w:rPr>
          <w:i/>
          <w:lang w:val="ru-RU"/>
        </w:rPr>
        <w:t>призывает</w:t>
      </w:r>
      <w:r w:rsidRPr="00C555BE">
        <w:rPr>
          <w:lang w:val="ru-RU"/>
        </w:rPr>
        <w:t xml:space="preserve"> Стороны из числа развитых стран и другие Стороны, имеющие соответствующие возможности, способствовать взаимодействию секретариата с потенциальными альтернативными донорами Целевого фонда BZ, включая частные структуры, в оказании финансовой помощи для обеспечения участия Сторон, являющихся развивающимися странами и имеющих право на помощь, в работе совещаний Сторон Конвенции и протоколов к ней</w:t>
      </w:r>
      <w:r w:rsidRPr="00C555BE">
        <w:rPr>
          <w:color w:val="000000" w:themeColor="text1"/>
          <w:kern w:val="20"/>
          <w:szCs w:val="22"/>
          <w:lang w:val="ru-RU"/>
        </w:rPr>
        <w:t>;</w:t>
      </w:r>
    </w:p>
    <w:p w14:paraId="1F117765" w14:textId="7777777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szCs w:val="22"/>
          <w:lang w:val="ru-RU"/>
        </w:rPr>
      </w:pPr>
      <w:r w:rsidRPr="00C555BE">
        <w:rPr>
          <w:i/>
          <w:lang w:val="ru-RU"/>
        </w:rPr>
        <w:t>поручает</w:t>
      </w:r>
      <w:r w:rsidRPr="00C555BE">
        <w:rPr>
          <w:lang w:val="ru-RU"/>
        </w:rPr>
        <w:t xml:space="preserve"> Исполнительному секретарю напоминать Сторонам в январе каждого финансового года о необходимости внесения взносов в Специальный добровольный целевой фонд (BZ) не менее чем за шесть месяцев до очередных совещаний Сторон Конвенции и протоколов к ней, направлять заявки в декабре каждого года с указанием потребностей для всех соответствующих совещаний в последующем году и заранее рассылать извещения другим донорам с предложением делать взносы;</w:t>
      </w:r>
    </w:p>
    <w:p w14:paraId="7C1E2AF0" w14:textId="3762CB4E"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i/>
          <w:lang w:val="ru-RU"/>
        </w:rPr>
        <w:t>также поручает</w:t>
      </w:r>
      <w:r w:rsidRPr="00C555BE">
        <w:rPr>
          <w:lang w:val="ru-RU"/>
        </w:rPr>
        <w:t xml:space="preserve"> Исполнительному секретарю в консультации с бюро продолжать мониторинг наличия добровольных взносов в Специальном добровольном целевом фонде (BZ)</w:t>
      </w:r>
      <w:r w:rsidR="00C90D8A" w:rsidRPr="00C555BE">
        <w:rPr>
          <w:lang w:val="ru-RU"/>
        </w:rPr>
        <w:t xml:space="preserve"> с целью предоставления членам этих бюро возможности доводить информацию о любых недостающих взносов до сведения Сторон и потенциальных доноров, по мере необходимости, в своих регионах</w:t>
      </w:r>
      <w:r w:rsidRPr="00C555BE">
        <w:rPr>
          <w:lang w:val="ru-RU"/>
        </w:rPr>
        <w:t>;</w:t>
      </w:r>
    </w:p>
    <w:p w14:paraId="641E47F9" w14:textId="3766DD3A" w:rsidR="00C90D8A" w:rsidRPr="00C555BE" w:rsidRDefault="00C90D8A"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i/>
          <w:lang w:val="ru-RU"/>
        </w:rPr>
        <w:t>поручает</w:t>
      </w:r>
      <w:r w:rsidRPr="00C555BE">
        <w:rPr>
          <w:lang w:val="ru-RU"/>
        </w:rPr>
        <w:t xml:space="preserve"> Исполнительному секретарю </w:t>
      </w:r>
      <w:r w:rsidRPr="00C555BE">
        <w:rPr>
          <w:rFonts w:eastAsia="Malgun Gothic"/>
          <w:iCs/>
          <w:color w:val="000000" w:themeColor="text1"/>
          <w:kern w:val="20"/>
          <w:lang w:val="ru-RU"/>
        </w:rPr>
        <w:t>в рамках подготовки к совещаниям Конференции Сторон и ее протоколов предоставлять список поручений, адресованных Исполнительному секретарю в проектах рекомендаций и решений и их последствий, где это применимо и по мере необходимости, в целях информирования Сторон и без ущерба для решений Конференции Сторон;</w:t>
      </w:r>
    </w:p>
    <w:p w14:paraId="0041DB1B" w14:textId="040305ED" w:rsidR="00C90D8A" w:rsidRPr="00C555BE" w:rsidRDefault="00C90D8A" w:rsidP="00D30087">
      <w:pPr>
        <w:pStyle w:val="ListParagraph"/>
        <w:numPr>
          <w:ilvl w:val="0"/>
          <w:numId w:val="47"/>
        </w:numPr>
        <w:shd w:val="clear" w:color="auto" w:fill="FFFFFF" w:themeFill="background1"/>
        <w:spacing w:before="120" w:after="120"/>
        <w:ind w:left="0" w:firstLine="706"/>
        <w:contextualSpacing w:val="0"/>
        <w:rPr>
          <w:rFonts w:eastAsia="Malgun Gothic"/>
          <w:iCs/>
          <w:color w:val="000000" w:themeColor="text1"/>
          <w:kern w:val="20"/>
          <w:lang w:val="ru-RU"/>
        </w:rPr>
      </w:pPr>
      <w:r w:rsidRPr="00C555BE">
        <w:rPr>
          <w:i/>
          <w:lang w:val="ru-RU"/>
        </w:rPr>
        <w:t>поручает</w:t>
      </w:r>
      <w:r w:rsidRPr="00C555BE">
        <w:rPr>
          <w:lang w:val="ru-RU"/>
        </w:rPr>
        <w:t xml:space="preserve"> Исполнительному секретарю</w:t>
      </w:r>
      <w:r w:rsidRPr="00C555BE">
        <w:rPr>
          <w:rFonts w:eastAsia="Malgun Gothic"/>
          <w:iCs/>
          <w:color w:val="000000" w:themeColor="text1"/>
          <w:kern w:val="20"/>
          <w:lang w:val="ru-RU"/>
        </w:rPr>
        <w:t xml:space="preserve"> в рамках подготовки к совещаниям Конференции Сторон и ее протоколов, ВОНТТК, Рабочей группы по </w:t>
      </w:r>
      <w:r w:rsidR="006B2A94" w:rsidRPr="00C555BE">
        <w:rPr>
          <w:rFonts w:eastAsia="Malgun Gothic"/>
          <w:iCs/>
          <w:color w:val="000000" w:themeColor="text1"/>
          <w:kern w:val="20"/>
          <w:lang w:val="ru-RU"/>
        </w:rPr>
        <w:t xml:space="preserve">осуществлению </w:t>
      </w:r>
      <w:r w:rsidRPr="00C555BE">
        <w:rPr>
          <w:rFonts w:eastAsia="Malgun Gothic"/>
          <w:iCs/>
          <w:color w:val="000000" w:themeColor="text1"/>
          <w:kern w:val="20"/>
          <w:lang w:val="ru-RU"/>
        </w:rPr>
        <w:t>стать</w:t>
      </w:r>
      <w:r w:rsidR="006B2A94" w:rsidRPr="00C555BE">
        <w:rPr>
          <w:rFonts w:eastAsia="Malgun Gothic"/>
          <w:iCs/>
          <w:color w:val="000000" w:themeColor="text1"/>
          <w:kern w:val="20"/>
          <w:lang w:val="ru-RU"/>
        </w:rPr>
        <w:t>и</w:t>
      </w:r>
      <w:r w:rsidRPr="00C555BE">
        <w:rPr>
          <w:rFonts w:eastAsia="Malgun Gothic"/>
          <w:iCs/>
          <w:color w:val="000000" w:themeColor="text1"/>
          <w:kern w:val="20"/>
          <w:lang w:val="ru-RU"/>
        </w:rPr>
        <w:t xml:space="preserve"> 8j и соответствующи</w:t>
      </w:r>
      <w:r w:rsidR="006B2A94" w:rsidRPr="00C555BE">
        <w:rPr>
          <w:rFonts w:eastAsia="Malgun Gothic"/>
          <w:iCs/>
          <w:color w:val="000000" w:themeColor="text1"/>
          <w:kern w:val="20"/>
          <w:lang w:val="ru-RU"/>
        </w:rPr>
        <w:t>х</w:t>
      </w:r>
      <w:r w:rsidRPr="00C555BE">
        <w:rPr>
          <w:rFonts w:eastAsia="Malgun Gothic"/>
          <w:iCs/>
          <w:color w:val="000000" w:themeColor="text1"/>
          <w:kern w:val="20"/>
          <w:lang w:val="ru-RU"/>
        </w:rPr>
        <w:t xml:space="preserve"> положени</w:t>
      </w:r>
      <w:r w:rsidR="006B2A94" w:rsidRPr="00C555BE">
        <w:rPr>
          <w:rFonts w:eastAsia="Malgun Gothic"/>
          <w:iCs/>
          <w:color w:val="000000" w:themeColor="text1"/>
          <w:kern w:val="20"/>
          <w:lang w:val="ru-RU"/>
        </w:rPr>
        <w:t>й</w:t>
      </w:r>
      <w:r w:rsidRPr="00C555BE">
        <w:rPr>
          <w:rFonts w:eastAsia="Malgun Gothic"/>
          <w:iCs/>
          <w:color w:val="000000" w:themeColor="text1"/>
          <w:kern w:val="20"/>
          <w:lang w:val="ru-RU"/>
        </w:rPr>
        <w:t xml:space="preserve"> </w:t>
      </w:r>
      <w:r w:rsidR="006B2A94" w:rsidRPr="00C555BE">
        <w:rPr>
          <w:rFonts w:eastAsia="Malgun Gothic"/>
          <w:iCs/>
          <w:color w:val="000000" w:themeColor="text1"/>
          <w:kern w:val="20"/>
          <w:lang w:val="ru-RU"/>
        </w:rPr>
        <w:t xml:space="preserve">Конвенции </w:t>
      </w:r>
      <w:r w:rsidRPr="00C555BE">
        <w:rPr>
          <w:rFonts w:eastAsia="Malgun Gothic"/>
          <w:iCs/>
          <w:color w:val="000000" w:themeColor="text1"/>
          <w:kern w:val="20"/>
          <w:lang w:val="ru-RU"/>
        </w:rPr>
        <w:t xml:space="preserve">и ВОО провести внешний углубленный функциональный обзор структуры </w:t>
      </w:r>
      <w:r w:rsidR="006B2A94" w:rsidRPr="00C555BE">
        <w:rPr>
          <w:rFonts w:eastAsia="Malgun Gothic"/>
          <w:iCs/>
          <w:color w:val="000000" w:themeColor="text1"/>
          <w:kern w:val="20"/>
          <w:lang w:val="ru-RU"/>
        </w:rPr>
        <w:t>с</w:t>
      </w:r>
      <w:r w:rsidRPr="00C555BE">
        <w:rPr>
          <w:rFonts w:eastAsia="Malgun Gothic"/>
          <w:iCs/>
          <w:color w:val="000000" w:themeColor="text1"/>
          <w:kern w:val="20"/>
          <w:lang w:val="ru-RU"/>
        </w:rPr>
        <w:t xml:space="preserve">екретариата в консультации с </w:t>
      </w:r>
      <w:r w:rsidR="00620160" w:rsidRPr="00C555BE">
        <w:rPr>
          <w:rFonts w:eastAsia="Malgun Gothic"/>
          <w:iCs/>
          <w:color w:val="000000" w:themeColor="text1"/>
          <w:kern w:val="20"/>
          <w:lang w:val="ru-RU"/>
        </w:rPr>
        <w:t xml:space="preserve">Директором-исполнителем </w:t>
      </w:r>
      <w:r w:rsidRPr="00C555BE">
        <w:rPr>
          <w:rFonts w:eastAsia="Malgun Gothic"/>
          <w:iCs/>
          <w:color w:val="000000" w:themeColor="text1"/>
          <w:kern w:val="20"/>
          <w:lang w:val="ru-RU"/>
        </w:rPr>
        <w:t xml:space="preserve">ЮНЕП и выполнения Программы работы </w:t>
      </w:r>
      <w:r w:rsidR="006B2A94" w:rsidRPr="00C555BE">
        <w:rPr>
          <w:rFonts w:eastAsia="Malgun Gothic"/>
          <w:iCs/>
          <w:color w:val="000000" w:themeColor="text1"/>
          <w:kern w:val="20"/>
          <w:lang w:val="ru-RU"/>
        </w:rPr>
        <w:t>с</w:t>
      </w:r>
      <w:r w:rsidRPr="00C555BE">
        <w:rPr>
          <w:rFonts w:eastAsia="Malgun Gothic"/>
          <w:iCs/>
          <w:color w:val="000000" w:themeColor="text1"/>
          <w:kern w:val="20"/>
          <w:lang w:val="ru-RU"/>
        </w:rPr>
        <w:t>екретариата, принимая во внимание систему бюджетирования, ориентированн</w:t>
      </w:r>
      <w:r w:rsidR="00620160" w:rsidRPr="00C555BE">
        <w:rPr>
          <w:rFonts w:eastAsia="Malgun Gothic"/>
          <w:iCs/>
          <w:color w:val="000000" w:themeColor="text1"/>
          <w:kern w:val="20"/>
          <w:lang w:val="ru-RU"/>
        </w:rPr>
        <w:t>ую</w:t>
      </w:r>
      <w:r w:rsidRPr="00C555BE">
        <w:rPr>
          <w:rFonts w:eastAsia="Malgun Gothic"/>
          <w:iCs/>
          <w:color w:val="000000" w:themeColor="text1"/>
          <w:kern w:val="20"/>
          <w:lang w:val="ru-RU"/>
        </w:rPr>
        <w:t xml:space="preserve"> на результат, предварительную оценку рисков, включенную в документ CBD/COP/15/7/Add.1, рекомендаци</w:t>
      </w:r>
      <w:r w:rsidR="00620160" w:rsidRPr="00C555BE">
        <w:rPr>
          <w:rFonts w:eastAsia="Malgun Gothic"/>
          <w:iCs/>
          <w:color w:val="000000" w:themeColor="text1"/>
          <w:kern w:val="20"/>
          <w:lang w:val="ru-RU"/>
        </w:rPr>
        <w:t>й</w:t>
      </w:r>
      <w:r w:rsidRPr="00C555BE">
        <w:rPr>
          <w:rFonts w:eastAsia="Malgun Gothic"/>
          <w:iCs/>
          <w:color w:val="000000" w:themeColor="text1"/>
          <w:kern w:val="20"/>
          <w:lang w:val="ru-RU"/>
        </w:rPr>
        <w:t xml:space="preserve"> аудиторского отчета УСВН и рисков, выявленных при обновлении его структуры</w:t>
      </w:r>
      <w:r w:rsidR="00620160" w:rsidRPr="00C555BE">
        <w:rPr>
          <w:rFonts w:eastAsia="Malgun Gothic"/>
          <w:iCs/>
          <w:color w:val="000000" w:themeColor="text1"/>
          <w:kern w:val="20"/>
          <w:lang w:val="ru-RU"/>
        </w:rPr>
        <w:t>, а также</w:t>
      </w:r>
      <w:r w:rsidRPr="00C555BE">
        <w:rPr>
          <w:rFonts w:eastAsia="Malgun Gothic"/>
          <w:iCs/>
          <w:color w:val="000000" w:themeColor="text1"/>
          <w:kern w:val="20"/>
          <w:lang w:val="ru-RU"/>
        </w:rPr>
        <w:t xml:space="preserve"> </w:t>
      </w:r>
      <w:r w:rsidR="00620160" w:rsidRPr="00C555BE">
        <w:rPr>
          <w:rFonts w:eastAsia="Malgun Gothic"/>
          <w:iCs/>
          <w:color w:val="000000" w:themeColor="text1"/>
          <w:kern w:val="20"/>
          <w:lang w:val="ru-RU"/>
        </w:rPr>
        <w:t>классификации</w:t>
      </w:r>
      <w:r w:rsidRPr="00C555BE">
        <w:rPr>
          <w:rFonts w:eastAsia="Malgun Gothic"/>
          <w:iCs/>
          <w:color w:val="000000" w:themeColor="text1"/>
          <w:kern w:val="20"/>
          <w:lang w:val="ru-RU"/>
        </w:rPr>
        <w:t xml:space="preserve"> должностей</w:t>
      </w:r>
      <w:r w:rsidR="00620160" w:rsidRPr="00C555BE">
        <w:rPr>
          <w:rFonts w:eastAsia="Malgun Gothic"/>
          <w:iCs/>
          <w:color w:val="000000" w:themeColor="text1"/>
          <w:kern w:val="20"/>
          <w:lang w:val="ru-RU"/>
        </w:rPr>
        <w:t xml:space="preserve"> для обеспечения осуществления </w:t>
      </w:r>
      <w:r w:rsidRPr="00C555BE">
        <w:rPr>
          <w:rFonts w:eastAsia="Malgun Gothic"/>
          <w:iCs/>
          <w:color w:val="000000" w:themeColor="text1"/>
          <w:kern w:val="20"/>
          <w:lang w:val="ru-RU"/>
        </w:rPr>
        <w:t xml:space="preserve">Сторонами </w:t>
      </w:r>
      <w:r w:rsidR="00620160" w:rsidRPr="00C555BE">
        <w:rPr>
          <w:rFonts w:eastAsia="Malgun Gothic"/>
          <w:iCs/>
          <w:color w:val="000000" w:themeColor="text1"/>
          <w:kern w:val="20"/>
          <w:lang w:val="ru-RU"/>
        </w:rPr>
        <w:t xml:space="preserve">ГБФ </w:t>
      </w:r>
      <w:r w:rsidRPr="00C555BE">
        <w:rPr>
          <w:rFonts w:eastAsia="Malgun Gothic"/>
          <w:iCs/>
          <w:color w:val="000000" w:themeColor="text1"/>
          <w:kern w:val="20"/>
          <w:lang w:val="ru-RU"/>
        </w:rPr>
        <w:t xml:space="preserve">и представлении на рассмотрение и принятие решения Конференцией Сторон на ее </w:t>
      </w:r>
      <w:r w:rsidR="006B2A94" w:rsidRPr="00C555BE">
        <w:rPr>
          <w:rFonts w:eastAsia="Malgun Gothic"/>
          <w:iCs/>
          <w:color w:val="000000" w:themeColor="text1"/>
          <w:kern w:val="20"/>
          <w:lang w:val="ru-RU"/>
        </w:rPr>
        <w:t>16-</w:t>
      </w:r>
      <w:r w:rsidRPr="00C555BE">
        <w:rPr>
          <w:rFonts w:eastAsia="Malgun Gothic"/>
          <w:iCs/>
          <w:color w:val="000000" w:themeColor="text1"/>
          <w:kern w:val="20"/>
          <w:lang w:val="ru-RU"/>
        </w:rPr>
        <w:t xml:space="preserve">м </w:t>
      </w:r>
      <w:r w:rsidR="006B2A94" w:rsidRPr="00C555BE">
        <w:rPr>
          <w:rFonts w:eastAsia="Malgun Gothic"/>
          <w:iCs/>
          <w:color w:val="000000" w:themeColor="text1"/>
          <w:kern w:val="20"/>
          <w:lang w:val="ru-RU"/>
        </w:rPr>
        <w:t>совещании</w:t>
      </w:r>
      <w:r w:rsidR="00620160" w:rsidRPr="00C555BE">
        <w:rPr>
          <w:rFonts w:eastAsia="Malgun Gothic"/>
          <w:iCs/>
          <w:color w:val="000000" w:themeColor="text1"/>
          <w:kern w:val="20"/>
          <w:lang w:val="ru-RU"/>
        </w:rPr>
        <w:t>;</w:t>
      </w:r>
    </w:p>
    <w:p w14:paraId="2C6243CE" w14:textId="566875A4"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color w:val="000000" w:themeColor="text1"/>
          <w:kern w:val="20"/>
          <w:szCs w:val="22"/>
          <w:lang w:val="ru-RU" w:eastAsia="fr-FR"/>
        </w:rPr>
      </w:pPr>
      <w:r w:rsidRPr="00C555BE">
        <w:rPr>
          <w:i/>
          <w:lang w:val="ru-RU"/>
        </w:rPr>
        <w:t>поручает</w:t>
      </w:r>
      <w:r w:rsidRPr="00C555BE">
        <w:rPr>
          <w:lang w:val="ru-RU"/>
        </w:rPr>
        <w:t xml:space="preserve"> Исполнительному секретарю подготовить и представить для рассмотрения Конференции Сторон Конвенции и протоколов к ней на их следующих совещаниях обновленную, подробную и комплексную программу работы для Конвенции и протоколов к ней на период с 2025 по 2026 годы с указанием порученных секретариату целей и задач и ожидаемых результатов по каждому пункту бюджета, а также соответствующий программный бюджет, следующий формату предлагаемого программного бюджета Программы Организации Объединенных Наций по окружающей среде</w:t>
      </w:r>
      <w:r w:rsidR="00620160" w:rsidRPr="00C555BE">
        <w:rPr>
          <w:lang w:val="ru-RU"/>
        </w:rPr>
        <w:t xml:space="preserve">, включая заявление о дополнительной информации на двухлетний период с двумя альтернативами с учетом списка, запрошенного в пункте 34: </w:t>
      </w:r>
    </w:p>
    <w:p w14:paraId="5C48E142" w14:textId="45DE3601" w:rsidR="001D0531" w:rsidRPr="00C555BE" w:rsidRDefault="001D0531" w:rsidP="001D0531">
      <w:pPr>
        <w:pStyle w:val="NormalWeb"/>
        <w:spacing w:before="120" w:beforeAutospacing="0" w:after="120" w:afterAutospacing="0"/>
        <w:ind w:firstLine="970"/>
        <w:jc w:val="both"/>
        <w:rPr>
          <w:rFonts w:ascii="Times New Roman" w:hAnsi="Times New Roman" w:cs="Times New Roman"/>
          <w:color w:val="000000" w:themeColor="text1"/>
          <w:kern w:val="20"/>
          <w:sz w:val="22"/>
          <w:szCs w:val="22"/>
          <w:lang w:val="ru-RU" w:eastAsia="fr-FR"/>
        </w:rPr>
      </w:pPr>
      <w:r w:rsidRPr="00C555BE">
        <w:rPr>
          <w:rFonts w:ascii="Times New Roman" w:hAnsi="Times New Roman" w:cs="Times New Roman"/>
          <w:color w:val="000000" w:themeColor="text1"/>
          <w:kern w:val="20"/>
          <w:sz w:val="22"/>
          <w:szCs w:val="22"/>
          <w:lang w:val="ru-RU" w:eastAsia="fr-FR"/>
        </w:rPr>
        <w:t>(a)</w:t>
      </w:r>
      <w:r w:rsidRPr="00C555BE">
        <w:rPr>
          <w:rFonts w:ascii="Times New Roman" w:hAnsi="Times New Roman" w:cs="Times New Roman"/>
          <w:color w:val="000000" w:themeColor="text1"/>
          <w:kern w:val="20"/>
          <w:sz w:val="22"/>
          <w:szCs w:val="22"/>
          <w:lang w:val="ru-RU" w:eastAsia="fr-FR"/>
        </w:rPr>
        <w:tab/>
      </w:r>
      <w:r w:rsidRPr="00C555BE">
        <w:rPr>
          <w:rFonts w:ascii="Times New Roman" w:eastAsia="Times New Roman" w:hAnsi="Times New Roman" w:cs="Times New Roman"/>
          <w:color w:val="auto"/>
          <w:sz w:val="22"/>
          <w:szCs w:val="22"/>
          <w:lang w:val="ru-RU" w:eastAsia="ja-JP"/>
        </w:rPr>
        <w:t>поддержание бюджета</w:t>
      </w:r>
      <w:r w:rsidRPr="00C555BE">
        <w:rPr>
          <w:rFonts w:ascii="Times New Roman" w:hAnsi="Times New Roman" w:cs="Times New Roman"/>
          <w:color w:val="000000" w:themeColor="text1"/>
          <w:kern w:val="20"/>
          <w:sz w:val="22"/>
          <w:szCs w:val="22"/>
          <w:lang w:val="ru-RU" w:eastAsia="fr-FR"/>
        </w:rPr>
        <w:t xml:space="preserve"> по программам (целевые фонды BY, BG и BB) на общем уровне 2023-2024 годов в реальном выражении за вычетом суммы неизрасходованных остатков, использованных за двухлетний период 2023-24 годов;</w:t>
      </w:r>
    </w:p>
    <w:p w14:paraId="0075F790" w14:textId="2689382B" w:rsidR="001D0531" w:rsidRPr="00C555BE" w:rsidRDefault="001D0531" w:rsidP="001D0531">
      <w:pPr>
        <w:pStyle w:val="NormalWeb"/>
        <w:spacing w:before="120" w:beforeAutospacing="0" w:after="120" w:afterAutospacing="0"/>
        <w:ind w:firstLine="970"/>
        <w:jc w:val="both"/>
        <w:rPr>
          <w:rFonts w:ascii="Times New Roman" w:hAnsi="Times New Roman" w:cs="Times New Roman"/>
          <w:color w:val="000000" w:themeColor="text1"/>
          <w:kern w:val="20"/>
          <w:sz w:val="22"/>
          <w:szCs w:val="22"/>
          <w:lang w:val="ru-RU" w:eastAsia="fr-FR"/>
        </w:rPr>
      </w:pPr>
      <w:r w:rsidRPr="00C555BE">
        <w:rPr>
          <w:rFonts w:ascii="Times New Roman" w:hAnsi="Times New Roman" w:cs="Times New Roman"/>
          <w:color w:val="000000" w:themeColor="text1"/>
          <w:kern w:val="20"/>
          <w:sz w:val="22"/>
          <w:szCs w:val="22"/>
          <w:lang w:val="ru-RU" w:eastAsia="fr-FR"/>
        </w:rPr>
        <w:lastRenderedPageBreak/>
        <w:t>(b)</w:t>
      </w:r>
      <w:r w:rsidRPr="00C555BE">
        <w:rPr>
          <w:rFonts w:ascii="Times New Roman" w:hAnsi="Times New Roman" w:cs="Times New Roman"/>
          <w:color w:val="000000" w:themeColor="text1"/>
          <w:kern w:val="20"/>
          <w:sz w:val="22"/>
          <w:szCs w:val="22"/>
          <w:lang w:val="ru-RU" w:eastAsia="fr-FR"/>
        </w:rPr>
        <w:tab/>
      </w:r>
      <w:r w:rsidRPr="00C555BE">
        <w:rPr>
          <w:rFonts w:ascii="Times New Roman" w:eastAsia="Times New Roman" w:hAnsi="Times New Roman" w:cs="Times New Roman"/>
          <w:color w:val="auto"/>
          <w:sz w:val="22"/>
          <w:szCs w:val="22"/>
          <w:lang w:val="ru-RU" w:eastAsia="ja-JP"/>
        </w:rPr>
        <w:t xml:space="preserve">поддержание </w:t>
      </w:r>
      <w:r w:rsidRPr="00C555BE">
        <w:rPr>
          <w:rFonts w:ascii="Times New Roman" w:hAnsi="Times New Roman" w:cs="Times New Roman"/>
          <w:color w:val="000000" w:themeColor="text1"/>
          <w:kern w:val="20"/>
          <w:sz w:val="22"/>
          <w:szCs w:val="22"/>
          <w:lang w:val="ru-RU" w:eastAsia="fr-FR"/>
        </w:rPr>
        <w:t>бюджета по программам (целевые фонды BY, BG и BB) на общем уровне 2023-2024 годов в номинальном выражении за вычетом суммы неизрасходованных остатков, использованных за двухлетний период 2023-24 годов;</w:t>
      </w:r>
    </w:p>
    <w:p w14:paraId="2121F38C" w14:textId="2FB3C70E" w:rsidR="001D0531" w:rsidRPr="00C555BE" w:rsidRDefault="001D0531" w:rsidP="00D30087">
      <w:pPr>
        <w:pStyle w:val="ListParagraph"/>
        <w:numPr>
          <w:ilvl w:val="0"/>
          <w:numId w:val="47"/>
        </w:numPr>
        <w:shd w:val="clear" w:color="auto" w:fill="FFFFFF" w:themeFill="background1"/>
        <w:spacing w:before="120" w:after="120"/>
        <w:ind w:left="0" w:firstLine="706"/>
        <w:contextualSpacing w:val="0"/>
        <w:rPr>
          <w:color w:val="000000" w:themeColor="text1"/>
          <w:kern w:val="20"/>
          <w:lang w:val="ru-RU"/>
        </w:rPr>
      </w:pPr>
      <w:r w:rsidRPr="00C555BE">
        <w:rPr>
          <w:i/>
          <w:lang w:val="ru-RU"/>
        </w:rPr>
        <w:t>поручает также</w:t>
      </w:r>
      <w:r w:rsidRPr="00C555BE">
        <w:rPr>
          <w:lang w:val="ru-RU"/>
        </w:rPr>
        <w:t xml:space="preserve"> Исполнительному секретарю </w:t>
      </w:r>
      <w:r w:rsidRPr="00C555BE">
        <w:rPr>
          <w:color w:val="000000" w:themeColor="text1"/>
          <w:kern w:val="20"/>
          <w:lang w:val="ru-RU"/>
        </w:rPr>
        <w:t>принять все возможные меры для повышения эффективности и результативности работы секретариата и представить эти меры в двух вышеуказанных сценариях;</w:t>
      </w:r>
    </w:p>
    <w:p w14:paraId="50D0112C" w14:textId="4B62FE97" w:rsidR="00D30087" w:rsidRPr="00C555BE" w:rsidRDefault="00D30087" w:rsidP="00D30087">
      <w:pPr>
        <w:pStyle w:val="ListParagraph"/>
        <w:numPr>
          <w:ilvl w:val="0"/>
          <w:numId w:val="47"/>
        </w:numPr>
        <w:shd w:val="clear" w:color="auto" w:fill="FFFFFF" w:themeFill="background1"/>
        <w:spacing w:before="120" w:after="120"/>
        <w:ind w:left="0" w:firstLine="706"/>
        <w:contextualSpacing w:val="0"/>
        <w:rPr>
          <w:color w:val="000000" w:themeColor="text1"/>
          <w:kern w:val="20"/>
          <w:lang w:val="ru-RU"/>
        </w:rPr>
      </w:pPr>
      <w:r w:rsidRPr="00C555BE">
        <w:rPr>
          <w:i/>
          <w:lang w:val="ru-RU"/>
        </w:rPr>
        <w:t>поручает</w:t>
      </w:r>
      <w:r w:rsidRPr="00C555BE">
        <w:rPr>
          <w:lang w:val="ru-RU"/>
        </w:rPr>
        <w:t xml:space="preserve"> Исполнительному секретарю представить Конференции Сторон Конвенции и Конференции Сторон, выступающей в качестве совещания Сторон ее протоколов, на их следующих совещаниях доклады о поступлениях и исполнении бюджета, неизрасходованных остатках и положении дел с излишками средств и переходящими остатками, а также о любых корректировках, внесенных в бюджет на двухлетний период 2023-2024 годов</w:t>
      </w:r>
      <w:r w:rsidR="001D0531" w:rsidRPr="00C555BE">
        <w:rPr>
          <w:lang w:val="ru-RU"/>
        </w:rPr>
        <w:t>;</w:t>
      </w:r>
    </w:p>
    <w:p w14:paraId="2FCDCC3C" w14:textId="4B0118FC" w:rsidR="001D0531" w:rsidRPr="00C555BE" w:rsidRDefault="001D0531" w:rsidP="00D30087">
      <w:pPr>
        <w:pStyle w:val="ListParagraph"/>
        <w:numPr>
          <w:ilvl w:val="0"/>
          <w:numId w:val="47"/>
        </w:numPr>
        <w:shd w:val="clear" w:color="auto" w:fill="FFFFFF" w:themeFill="background1"/>
        <w:spacing w:before="120" w:after="120"/>
        <w:ind w:left="0" w:firstLine="706"/>
        <w:contextualSpacing w:val="0"/>
        <w:rPr>
          <w:color w:val="000000" w:themeColor="text1"/>
          <w:kern w:val="20"/>
          <w:lang w:val="ru-RU"/>
        </w:rPr>
      </w:pPr>
      <w:r w:rsidRPr="00C555BE">
        <w:rPr>
          <w:i/>
          <w:iCs/>
          <w:color w:val="000000" w:themeColor="text1"/>
          <w:kern w:val="20"/>
          <w:lang w:val="ru-RU"/>
        </w:rPr>
        <w:t>с озабоченностью отмечает</w:t>
      </w:r>
      <w:r w:rsidRPr="00C555BE">
        <w:rPr>
          <w:color w:val="000000" w:themeColor="text1"/>
          <w:kern w:val="20"/>
          <w:lang w:val="ru-RU"/>
        </w:rPr>
        <w:t xml:space="preserve"> позднее представление бюджетных документов в преддверии 15-го совещания Конференции Сторон и </w:t>
      </w:r>
      <w:r w:rsidRPr="00C555BE">
        <w:rPr>
          <w:i/>
          <w:iCs/>
          <w:color w:val="000000" w:themeColor="text1"/>
          <w:kern w:val="20"/>
          <w:lang w:val="ru-RU"/>
        </w:rPr>
        <w:t>настоятельно призывает</w:t>
      </w:r>
      <w:r w:rsidRPr="00C555BE">
        <w:rPr>
          <w:color w:val="000000" w:themeColor="text1"/>
          <w:kern w:val="20"/>
          <w:lang w:val="ru-RU"/>
        </w:rPr>
        <w:t xml:space="preserve"> Исполнительного секретаря принять необходимые меры для обеспечения распространения документов для 16-го совещания Конференции Сторон в полном соответствии с действующими правилами и информировать бюро о процессе подготовки бюджета;</w:t>
      </w:r>
    </w:p>
    <w:p w14:paraId="39498678" w14:textId="37B6D9EF" w:rsidR="00473895" w:rsidRPr="00C555BE" w:rsidRDefault="00473895" w:rsidP="00D30087">
      <w:pPr>
        <w:jc w:val="left"/>
        <w:rPr>
          <w:b/>
          <w:bCs/>
          <w:szCs w:val="22"/>
          <w:lang w:val="ru-RU"/>
        </w:rPr>
      </w:pPr>
      <w:r w:rsidRPr="00C555BE">
        <w:rPr>
          <w:b/>
          <w:bCs/>
          <w:szCs w:val="22"/>
          <w:lang w:val="ru-RU"/>
        </w:rPr>
        <w:t>Таблица 1а</w:t>
      </w:r>
    </w:p>
    <w:p w14:paraId="1556DA86" w14:textId="1D27D6C9" w:rsidR="00D30087" w:rsidRPr="00C555BE" w:rsidRDefault="00391C41" w:rsidP="00D30087">
      <w:pPr>
        <w:jc w:val="left"/>
        <w:rPr>
          <w:b/>
          <w:bCs/>
          <w:szCs w:val="22"/>
          <w:lang w:val="ru-RU"/>
        </w:rPr>
      </w:pPr>
      <w:r w:rsidRPr="00C555BE">
        <w:rPr>
          <w:b/>
          <w:bCs/>
          <w:szCs w:val="22"/>
          <w:lang w:val="ru-RU"/>
        </w:rPr>
        <w:t>Б</w:t>
      </w:r>
      <w:r w:rsidR="009C3B84" w:rsidRPr="00C555BE">
        <w:rPr>
          <w:b/>
          <w:bCs/>
          <w:szCs w:val="22"/>
          <w:lang w:val="ru-RU"/>
        </w:rPr>
        <w:t xml:space="preserve">юджет целевого фонда Конвенции о биологическом разнообразии на </w:t>
      </w:r>
      <w:r w:rsidRPr="00C555BE">
        <w:rPr>
          <w:b/>
          <w:bCs/>
          <w:szCs w:val="22"/>
          <w:lang w:val="ru-RU"/>
        </w:rPr>
        <w:t xml:space="preserve">двухлетний </w:t>
      </w:r>
      <w:r w:rsidR="009C3B84" w:rsidRPr="00C555BE">
        <w:rPr>
          <w:b/>
          <w:bCs/>
          <w:szCs w:val="22"/>
          <w:lang w:val="ru-RU"/>
        </w:rPr>
        <w:t>период 2023-2024 годов (по статьям расходов)</w:t>
      </w:r>
    </w:p>
    <w:tbl>
      <w:tblPr>
        <w:tblW w:w="8560" w:type="dxa"/>
        <w:tblLook w:val="04A0" w:firstRow="1" w:lastRow="0" w:firstColumn="1" w:lastColumn="0" w:noHBand="0" w:noVBand="1"/>
      </w:tblPr>
      <w:tblGrid>
        <w:gridCol w:w="4360"/>
        <w:gridCol w:w="1400"/>
        <w:gridCol w:w="1400"/>
        <w:gridCol w:w="1400"/>
      </w:tblGrid>
      <w:tr w:rsidR="009C3B84" w:rsidRPr="00C555BE" w14:paraId="473FAE0C" w14:textId="77777777" w:rsidTr="0018740B">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308EBCD9" w14:textId="352781BA" w:rsidR="009C3B84" w:rsidRPr="00C555BE" w:rsidRDefault="009C3B84" w:rsidP="0018740B">
            <w:pPr>
              <w:jc w:val="center"/>
              <w:rPr>
                <w:i/>
                <w:iCs/>
                <w:color w:val="000000"/>
                <w:sz w:val="14"/>
                <w:szCs w:val="14"/>
                <w:lang w:val="ru-RU"/>
              </w:rPr>
            </w:pPr>
            <w:r w:rsidRPr="00C555BE">
              <w:rPr>
                <w:i/>
                <w:color w:val="000000" w:themeColor="text1"/>
                <w:sz w:val="18"/>
                <w:szCs w:val="18"/>
                <w:lang w:val="ru-RU"/>
              </w:rPr>
              <w:t>Статья расходов</w:t>
            </w:r>
          </w:p>
        </w:tc>
        <w:tc>
          <w:tcPr>
            <w:tcW w:w="1400" w:type="dxa"/>
            <w:tcBorders>
              <w:top w:val="single" w:sz="8" w:space="0" w:color="auto"/>
              <w:left w:val="nil"/>
              <w:bottom w:val="nil"/>
              <w:right w:val="nil"/>
            </w:tcBorders>
            <w:shd w:val="clear" w:color="auto" w:fill="auto"/>
            <w:vAlign w:val="center"/>
            <w:hideMark/>
          </w:tcPr>
          <w:p w14:paraId="6EEFA3B3" w14:textId="259EBFF0" w:rsidR="009C3B84" w:rsidRPr="00C555BE" w:rsidRDefault="009C3B84" w:rsidP="0018740B">
            <w:pPr>
              <w:jc w:val="center"/>
              <w:rPr>
                <w:i/>
                <w:iCs/>
                <w:color w:val="000000"/>
                <w:sz w:val="14"/>
                <w:szCs w:val="14"/>
                <w:lang w:val="ru-RU"/>
              </w:rPr>
            </w:pPr>
            <w:r w:rsidRPr="00C555BE">
              <w:rPr>
                <w:i/>
                <w:iCs/>
                <w:color w:val="000000"/>
                <w:sz w:val="14"/>
                <w:szCs w:val="14"/>
                <w:lang w:val="ru-RU"/>
              </w:rPr>
              <w:t>2023 г.</w:t>
            </w:r>
          </w:p>
        </w:tc>
        <w:tc>
          <w:tcPr>
            <w:tcW w:w="1400" w:type="dxa"/>
            <w:tcBorders>
              <w:top w:val="single" w:sz="8" w:space="0" w:color="auto"/>
              <w:left w:val="nil"/>
              <w:bottom w:val="nil"/>
              <w:right w:val="nil"/>
            </w:tcBorders>
            <w:shd w:val="clear" w:color="auto" w:fill="auto"/>
            <w:vAlign w:val="center"/>
            <w:hideMark/>
          </w:tcPr>
          <w:p w14:paraId="7A68062E" w14:textId="02B4278F" w:rsidR="009C3B84" w:rsidRPr="00C555BE" w:rsidRDefault="009C3B84" w:rsidP="0018740B">
            <w:pPr>
              <w:jc w:val="center"/>
              <w:rPr>
                <w:i/>
                <w:iCs/>
                <w:color w:val="000000"/>
                <w:sz w:val="14"/>
                <w:szCs w:val="14"/>
                <w:lang w:val="ru-RU"/>
              </w:rPr>
            </w:pPr>
            <w:r w:rsidRPr="00C555BE">
              <w:rPr>
                <w:i/>
                <w:iCs/>
                <w:color w:val="000000"/>
                <w:sz w:val="14"/>
                <w:szCs w:val="14"/>
                <w:lang w:val="ru-RU"/>
              </w:rPr>
              <w:t>2024 г.</w:t>
            </w:r>
          </w:p>
        </w:tc>
        <w:tc>
          <w:tcPr>
            <w:tcW w:w="1400" w:type="dxa"/>
            <w:tcBorders>
              <w:top w:val="single" w:sz="8" w:space="0" w:color="auto"/>
              <w:left w:val="nil"/>
              <w:bottom w:val="nil"/>
              <w:right w:val="nil"/>
            </w:tcBorders>
            <w:shd w:val="clear" w:color="auto" w:fill="auto"/>
            <w:vAlign w:val="center"/>
            <w:hideMark/>
          </w:tcPr>
          <w:p w14:paraId="03C2122B" w14:textId="27ADFC42" w:rsidR="009C3B84" w:rsidRPr="00C555BE" w:rsidRDefault="009C3B84" w:rsidP="0018740B">
            <w:pPr>
              <w:jc w:val="center"/>
              <w:rPr>
                <w:b/>
                <w:bCs/>
                <w:i/>
                <w:iCs/>
                <w:color w:val="000000"/>
                <w:sz w:val="14"/>
                <w:szCs w:val="14"/>
                <w:lang w:val="ru-RU"/>
              </w:rPr>
            </w:pPr>
            <w:r w:rsidRPr="00C555BE">
              <w:rPr>
                <w:b/>
                <w:bCs/>
                <w:i/>
                <w:iCs/>
                <w:color w:val="000000"/>
                <w:sz w:val="14"/>
                <w:szCs w:val="14"/>
                <w:lang w:val="ru-RU"/>
              </w:rPr>
              <w:t>Итого</w:t>
            </w:r>
          </w:p>
        </w:tc>
      </w:tr>
      <w:tr w:rsidR="009C3B84" w:rsidRPr="00C555BE" w14:paraId="4AA5CC53" w14:textId="77777777" w:rsidTr="0018740B">
        <w:trPr>
          <w:trHeight w:val="290"/>
        </w:trPr>
        <w:tc>
          <w:tcPr>
            <w:tcW w:w="4360" w:type="dxa"/>
            <w:vMerge/>
            <w:tcBorders>
              <w:top w:val="single" w:sz="8" w:space="0" w:color="auto"/>
              <w:left w:val="nil"/>
              <w:bottom w:val="single" w:sz="8" w:space="0" w:color="000000"/>
              <w:right w:val="nil"/>
            </w:tcBorders>
            <w:vAlign w:val="center"/>
            <w:hideMark/>
          </w:tcPr>
          <w:p w14:paraId="7104E590" w14:textId="77777777" w:rsidR="009C3B84" w:rsidRPr="00C555BE" w:rsidRDefault="009C3B84" w:rsidP="0018740B">
            <w:pPr>
              <w:rPr>
                <w:i/>
                <w:iCs/>
                <w:color w:val="000000"/>
                <w:sz w:val="14"/>
                <w:szCs w:val="14"/>
                <w:lang w:val="ru-RU"/>
              </w:rPr>
            </w:pPr>
          </w:p>
        </w:tc>
        <w:tc>
          <w:tcPr>
            <w:tcW w:w="4200" w:type="dxa"/>
            <w:gridSpan w:val="3"/>
            <w:tcBorders>
              <w:top w:val="nil"/>
              <w:left w:val="nil"/>
              <w:bottom w:val="single" w:sz="8" w:space="0" w:color="auto"/>
              <w:right w:val="nil"/>
            </w:tcBorders>
            <w:shd w:val="clear" w:color="auto" w:fill="auto"/>
            <w:vAlign w:val="center"/>
            <w:hideMark/>
          </w:tcPr>
          <w:p w14:paraId="63E7B208" w14:textId="4228E67C" w:rsidR="009C3B84" w:rsidRPr="00C555BE" w:rsidRDefault="006B434A" w:rsidP="0018740B">
            <w:pPr>
              <w:jc w:val="center"/>
              <w:rPr>
                <w:i/>
                <w:iCs/>
                <w:color w:val="000000"/>
                <w:sz w:val="14"/>
                <w:szCs w:val="14"/>
                <w:lang w:val="ru-RU"/>
              </w:rPr>
            </w:pPr>
            <w:r w:rsidRPr="00C555BE">
              <w:rPr>
                <w:i/>
                <w:iCs/>
                <w:color w:val="000000"/>
                <w:sz w:val="16"/>
                <w:szCs w:val="16"/>
                <w:lang w:val="ru-RU"/>
              </w:rPr>
              <w:t>(тысяч долл. США)</w:t>
            </w:r>
          </w:p>
        </w:tc>
      </w:tr>
      <w:tr w:rsidR="009C3B84" w:rsidRPr="00C555BE" w14:paraId="52D7ACE2" w14:textId="77777777" w:rsidTr="0018740B">
        <w:trPr>
          <w:trHeight w:val="280"/>
        </w:trPr>
        <w:tc>
          <w:tcPr>
            <w:tcW w:w="4360" w:type="dxa"/>
            <w:tcBorders>
              <w:top w:val="nil"/>
              <w:left w:val="nil"/>
              <w:bottom w:val="nil"/>
              <w:right w:val="nil"/>
            </w:tcBorders>
            <w:shd w:val="clear" w:color="auto" w:fill="auto"/>
            <w:vAlign w:val="center"/>
            <w:hideMark/>
          </w:tcPr>
          <w:p w14:paraId="559C69D0" w14:textId="7F68DA61" w:rsidR="009C3B84" w:rsidRPr="00C555BE" w:rsidRDefault="009C3B84" w:rsidP="0018740B">
            <w:pPr>
              <w:rPr>
                <w:color w:val="000000"/>
                <w:sz w:val="17"/>
                <w:szCs w:val="17"/>
                <w:lang w:val="ru-RU"/>
              </w:rPr>
            </w:pPr>
            <w:r w:rsidRPr="00C555BE">
              <w:rPr>
                <w:color w:val="000000" w:themeColor="text1"/>
                <w:kern w:val="20"/>
                <w:sz w:val="17"/>
                <w:szCs w:val="17"/>
                <w:lang w:val="ru-RU"/>
              </w:rPr>
              <w:t xml:space="preserve">A. </w:t>
            </w:r>
            <w:r w:rsidRPr="00C555BE">
              <w:rPr>
                <w:color w:val="000000"/>
                <w:sz w:val="17"/>
                <w:szCs w:val="17"/>
                <w:lang w:val="ru-RU"/>
              </w:rPr>
              <w:t>Расходы на персонал</w:t>
            </w:r>
          </w:p>
        </w:tc>
        <w:tc>
          <w:tcPr>
            <w:tcW w:w="1400" w:type="dxa"/>
            <w:tcBorders>
              <w:top w:val="nil"/>
              <w:left w:val="nil"/>
              <w:bottom w:val="nil"/>
              <w:right w:val="nil"/>
            </w:tcBorders>
            <w:shd w:val="clear" w:color="auto" w:fill="auto"/>
            <w:vAlign w:val="center"/>
            <w:hideMark/>
          </w:tcPr>
          <w:p w14:paraId="6C942C59" w14:textId="0540564D"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11</w:t>
            </w:r>
            <w:r w:rsidR="001D0531" w:rsidRPr="00C555BE">
              <w:rPr>
                <w:color w:val="000000" w:themeColor="text1"/>
                <w:kern w:val="20"/>
                <w:sz w:val="17"/>
                <w:szCs w:val="17"/>
                <w:lang w:val="ru-RU"/>
              </w:rPr>
              <w:t> </w:t>
            </w:r>
            <w:r w:rsidRPr="00C555BE">
              <w:rPr>
                <w:color w:val="000000" w:themeColor="text1"/>
                <w:kern w:val="20"/>
                <w:sz w:val="17"/>
                <w:szCs w:val="17"/>
                <w:lang w:val="ru-RU"/>
              </w:rPr>
              <w:t>890</w:t>
            </w:r>
            <w:r w:rsidR="001D0531" w:rsidRPr="00C555BE">
              <w:rPr>
                <w:color w:val="000000" w:themeColor="text1"/>
                <w:kern w:val="20"/>
                <w:sz w:val="17"/>
                <w:szCs w:val="17"/>
                <w:lang w:val="ru-RU"/>
              </w:rPr>
              <w:t>,</w:t>
            </w:r>
            <w:r w:rsidRPr="00C555BE">
              <w:rPr>
                <w:color w:val="000000" w:themeColor="text1"/>
                <w:kern w:val="20"/>
                <w:sz w:val="17"/>
                <w:szCs w:val="17"/>
                <w:lang w:val="ru-RU"/>
              </w:rPr>
              <w:t>2</w:t>
            </w:r>
          </w:p>
        </w:tc>
        <w:tc>
          <w:tcPr>
            <w:tcW w:w="1400" w:type="dxa"/>
            <w:tcBorders>
              <w:top w:val="nil"/>
              <w:left w:val="nil"/>
              <w:bottom w:val="nil"/>
              <w:right w:val="nil"/>
            </w:tcBorders>
            <w:shd w:val="clear" w:color="auto" w:fill="auto"/>
            <w:vAlign w:val="center"/>
            <w:hideMark/>
          </w:tcPr>
          <w:p w14:paraId="0B763FBB" w14:textId="5651CD0F"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12</w:t>
            </w:r>
            <w:r w:rsidR="001D0531" w:rsidRPr="00C555BE">
              <w:rPr>
                <w:color w:val="000000" w:themeColor="text1"/>
                <w:kern w:val="20"/>
                <w:sz w:val="17"/>
                <w:szCs w:val="17"/>
                <w:lang w:val="ru-RU"/>
              </w:rPr>
              <w:t> </w:t>
            </w:r>
            <w:r w:rsidRPr="00C555BE">
              <w:rPr>
                <w:color w:val="000000" w:themeColor="text1"/>
                <w:kern w:val="20"/>
                <w:sz w:val="17"/>
                <w:szCs w:val="17"/>
                <w:lang w:val="ru-RU"/>
              </w:rPr>
              <w:t>267</w:t>
            </w:r>
            <w:r w:rsidR="001D0531" w:rsidRPr="00C555BE">
              <w:rPr>
                <w:color w:val="000000" w:themeColor="text1"/>
                <w:kern w:val="20"/>
                <w:sz w:val="17"/>
                <w:szCs w:val="17"/>
                <w:lang w:val="ru-RU"/>
              </w:rPr>
              <w:t>,</w:t>
            </w:r>
            <w:r w:rsidRPr="00C555BE">
              <w:rPr>
                <w:color w:val="000000" w:themeColor="text1"/>
                <w:kern w:val="20"/>
                <w:sz w:val="17"/>
                <w:szCs w:val="17"/>
                <w:lang w:val="ru-RU"/>
              </w:rPr>
              <w:t>1</w:t>
            </w:r>
          </w:p>
        </w:tc>
        <w:tc>
          <w:tcPr>
            <w:tcW w:w="1400" w:type="dxa"/>
            <w:tcBorders>
              <w:top w:val="nil"/>
              <w:left w:val="nil"/>
              <w:bottom w:val="nil"/>
              <w:right w:val="nil"/>
            </w:tcBorders>
            <w:shd w:val="clear" w:color="auto" w:fill="auto"/>
            <w:vAlign w:val="center"/>
            <w:hideMark/>
          </w:tcPr>
          <w:p w14:paraId="5277A3E7" w14:textId="4C0AC4FA"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24</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157</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3</w:t>
            </w:r>
          </w:p>
        </w:tc>
      </w:tr>
      <w:tr w:rsidR="009C3B84" w:rsidRPr="00C555BE" w14:paraId="6B3EADF1" w14:textId="77777777" w:rsidTr="0018740B">
        <w:trPr>
          <w:trHeight w:val="280"/>
        </w:trPr>
        <w:tc>
          <w:tcPr>
            <w:tcW w:w="4360" w:type="dxa"/>
            <w:tcBorders>
              <w:top w:val="nil"/>
              <w:left w:val="nil"/>
              <w:bottom w:val="nil"/>
              <w:right w:val="nil"/>
            </w:tcBorders>
            <w:shd w:val="clear" w:color="auto" w:fill="auto"/>
            <w:vAlign w:val="center"/>
            <w:hideMark/>
          </w:tcPr>
          <w:p w14:paraId="37103D62" w14:textId="7622EDD9" w:rsidR="009C3B84" w:rsidRPr="00C555BE" w:rsidRDefault="009C3B84" w:rsidP="0018740B">
            <w:pPr>
              <w:rPr>
                <w:color w:val="000000"/>
                <w:sz w:val="17"/>
                <w:szCs w:val="17"/>
                <w:lang w:val="ru-RU"/>
              </w:rPr>
            </w:pPr>
            <w:r w:rsidRPr="00C555BE">
              <w:rPr>
                <w:color w:val="000000" w:themeColor="text1"/>
                <w:kern w:val="20"/>
                <w:sz w:val="17"/>
                <w:szCs w:val="17"/>
                <w:lang w:val="ru-RU"/>
              </w:rPr>
              <w:t xml:space="preserve">B. </w:t>
            </w:r>
            <w:r w:rsidRPr="00C555BE">
              <w:rPr>
                <w:color w:val="000000"/>
                <w:sz w:val="17"/>
                <w:szCs w:val="17"/>
                <w:lang w:val="ru-RU"/>
              </w:rPr>
              <w:t>Временный персонал/оплата сверхурочных</w:t>
            </w:r>
          </w:p>
        </w:tc>
        <w:tc>
          <w:tcPr>
            <w:tcW w:w="1400" w:type="dxa"/>
            <w:tcBorders>
              <w:top w:val="nil"/>
              <w:left w:val="nil"/>
              <w:bottom w:val="nil"/>
              <w:right w:val="nil"/>
            </w:tcBorders>
            <w:shd w:val="clear" w:color="auto" w:fill="auto"/>
            <w:vAlign w:val="center"/>
            <w:hideMark/>
          </w:tcPr>
          <w:p w14:paraId="050FA5EE" w14:textId="55C8CC56"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100</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445D6052" w14:textId="12B32CB1"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100</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4D4500DB" w14:textId="16D2F068"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200</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0</w:t>
            </w:r>
          </w:p>
        </w:tc>
      </w:tr>
      <w:tr w:rsidR="009C3B84" w:rsidRPr="00C555BE" w14:paraId="2F286D41" w14:textId="77777777" w:rsidTr="0018740B">
        <w:trPr>
          <w:trHeight w:val="280"/>
        </w:trPr>
        <w:tc>
          <w:tcPr>
            <w:tcW w:w="4360" w:type="dxa"/>
            <w:tcBorders>
              <w:top w:val="nil"/>
              <w:left w:val="nil"/>
              <w:bottom w:val="nil"/>
              <w:right w:val="nil"/>
            </w:tcBorders>
            <w:shd w:val="clear" w:color="auto" w:fill="auto"/>
            <w:vAlign w:val="center"/>
            <w:hideMark/>
          </w:tcPr>
          <w:p w14:paraId="5EA3F554" w14:textId="63D4E7A2" w:rsidR="009C3B84" w:rsidRPr="00C555BE" w:rsidRDefault="009C3B84" w:rsidP="0018740B">
            <w:pPr>
              <w:rPr>
                <w:color w:val="000000"/>
                <w:sz w:val="17"/>
                <w:szCs w:val="17"/>
                <w:lang w:val="ru-RU"/>
              </w:rPr>
            </w:pPr>
            <w:r w:rsidRPr="00C555BE">
              <w:rPr>
                <w:color w:val="000000" w:themeColor="text1"/>
                <w:kern w:val="20"/>
                <w:sz w:val="17"/>
                <w:szCs w:val="17"/>
                <w:lang w:val="ru-RU"/>
              </w:rPr>
              <w:t xml:space="preserve">C. </w:t>
            </w:r>
            <w:r w:rsidRPr="00C555BE">
              <w:rPr>
                <w:sz w:val="17"/>
                <w:szCs w:val="17"/>
                <w:lang w:val="ru-RU"/>
              </w:rPr>
              <w:t>Консультанты/субподрядчики</w:t>
            </w:r>
          </w:p>
        </w:tc>
        <w:tc>
          <w:tcPr>
            <w:tcW w:w="1400" w:type="dxa"/>
            <w:tcBorders>
              <w:top w:val="nil"/>
              <w:left w:val="nil"/>
              <w:bottom w:val="nil"/>
              <w:right w:val="nil"/>
            </w:tcBorders>
            <w:shd w:val="clear" w:color="auto" w:fill="auto"/>
            <w:vAlign w:val="center"/>
            <w:hideMark/>
          </w:tcPr>
          <w:p w14:paraId="53077E3E" w14:textId="5D7D7099"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50</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6182EB7C" w14:textId="596BC090"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50</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7690E184" w14:textId="146DA96A"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100</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0</w:t>
            </w:r>
          </w:p>
        </w:tc>
      </w:tr>
      <w:tr w:rsidR="009C3B84" w:rsidRPr="00C555BE" w14:paraId="396E1BD4" w14:textId="77777777" w:rsidTr="0018740B">
        <w:trPr>
          <w:trHeight w:val="280"/>
        </w:trPr>
        <w:tc>
          <w:tcPr>
            <w:tcW w:w="4360" w:type="dxa"/>
            <w:tcBorders>
              <w:top w:val="nil"/>
              <w:left w:val="nil"/>
              <w:bottom w:val="nil"/>
              <w:right w:val="nil"/>
            </w:tcBorders>
            <w:shd w:val="clear" w:color="auto" w:fill="auto"/>
            <w:vAlign w:val="center"/>
            <w:hideMark/>
          </w:tcPr>
          <w:p w14:paraId="3CF42A75" w14:textId="5443E9C1" w:rsidR="009C3B84" w:rsidRPr="00C555BE" w:rsidRDefault="009C3B84" w:rsidP="0018740B">
            <w:pPr>
              <w:rPr>
                <w:color w:val="000000"/>
                <w:sz w:val="17"/>
                <w:szCs w:val="17"/>
                <w:lang w:val="ru-RU"/>
              </w:rPr>
            </w:pPr>
            <w:r w:rsidRPr="00C555BE">
              <w:rPr>
                <w:color w:val="000000" w:themeColor="text1"/>
                <w:kern w:val="20"/>
                <w:sz w:val="17"/>
                <w:szCs w:val="17"/>
                <w:lang w:val="ru-RU"/>
              </w:rPr>
              <w:t xml:space="preserve">D. </w:t>
            </w:r>
            <w:r w:rsidRPr="00C555BE">
              <w:rPr>
                <w:color w:val="000000"/>
                <w:sz w:val="18"/>
                <w:lang w:val="ru-RU"/>
              </w:rPr>
              <w:t>Профподготовка</w:t>
            </w:r>
          </w:p>
        </w:tc>
        <w:tc>
          <w:tcPr>
            <w:tcW w:w="1400" w:type="dxa"/>
            <w:tcBorders>
              <w:top w:val="nil"/>
              <w:left w:val="nil"/>
              <w:bottom w:val="nil"/>
              <w:right w:val="nil"/>
            </w:tcBorders>
            <w:shd w:val="clear" w:color="auto" w:fill="auto"/>
            <w:vAlign w:val="center"/>
            <w:hideMark/>
          </w:tcPr>
          <w:p w14:paraId="7E0DAE28" w14:textId="49356B5B"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5</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6DDF24B2" w14:textId="2498FC09"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5</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248FBDB9" w14:textId="3A7D034C"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10</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0</w:t>
            </w:r>
          </w:p>
        </w:tc>
      </w:tr>
      <w:tr w:rsidR="009C3B84" w:rsidRPr="00C555BE" w14:paraId="3CE5FA58" w14:textId="77777777" w:rsidTr="0018740B">
        <w:trPr>
          <w:trHeight w:val="280"/>
        </w:trPr>
        <w:tc>
          <w:tcPr>
            <w:tcW w:w="4360" w:type="dxa"/>
            <w:tcBorders>
              <w:top w:val="nil"/>
              <w:left w:val="nil"/>
              <w:bottom w:val="nil"/>
              <w:right w:val="nil"/>
            </w:tcBorders>
            <w:shd w:val="clear" w:color="auto" w:fill="auto"/>
            <w:vAlign w:val="center"/>
            <w:hideMark/>
          </w:tcPr>
          <w:p w14:paraId="502E61A4" w14:textId="3410A940" w:rsidR="009C3B84" w:rsidRPr="00C555BE" w:rsidRDefault="009C3B84" w:rsidP="0018740B">
            <w:pPr>
              <w:rPr>
                <w:color w:val="000000"/>
                <w:sz w:val="17"/>
                <w:szCs w:val="17"/>
                <w:lang w:val="ru-RU"/>
              </w:rPr>
            </w:pPr>
            <w:r w:rsidRPr="00C555BE">
              <w:rPr>
                <w:color w:val="000000" w:themeColor="text1"/>
                <w:kern w:val="20"/>
                <w:sz w:val="17"/>
                <w:szCs w:val="17"/>
                <w:lang w:val="ru-RU"/>
              </w:rPr>
              <w:t>E. Структурный обзор</w:t>
            </w:r>
          </w:p>
        </w:tc>
        <w:tc>
          <w:tcPr>
            <w:tcW w:w="1400" w:type="dxa"/>
            <w:tcBorders>
              <w:top w:val="nil"/>
              <w:left w:val="nil"/>
              <w:bottom w:val="nil"/>
              <w:right w:val="nil"/>
            </w:tcBorders>
            <w:shd w:val="clear" w:color="auto" w:fill="auto"/>
            <w:vAlign w:val="center"/>
            <w:hideMark/>
          </w:tcPr>
          <w:p w14:paraId="1E64B150" w14:textId="7E2AEA89"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250</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17F310A6" w14:textId="43E0F296"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0</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62D267D3" w14:textId="1F844D83"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250</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0</w:t>
            </w:r>
          </w:p>
        </w:tc>
      </w:tr>
      <w:tr w:rsidR="009C3B84" w:rsidRPr="00C555BE" w14:paraId="70BCAF0F" w14:textId="77777777" w:rsidTr="0018740B">
        <w:trPr>
          <w:trHeight w:val="280"/>
        </w:trPr>
        <w:tc>
          <w:tcPr>
            <w:tcW w:w="4360" w:type="dxa"/>
            <w:tcBorders>
              <w:top w:val="nil"/>
              <w:left w:val="nil"/>
              <w:bottom w:val="nil"/>
              <w:right w:val="nil"/>
            </w:tcBorders>
            <w:shd w:val="clear" w:color="auto" w:fill="auto"/>
            <w:vAlign w:val="center"/>
            <w:hideMark/>
          </w:tcPr>
          <w:p w14:paraId="5DC1E300" w14:textId="6CBF9C80" w:rsidR="009C3B84" w:rsidRPr="00C555BE" w:rsidRDefault="009C3B84" w:rsidP="0018740B">
            <w:pPr>
              <w:rPr>
                <w:color w:val="000000"/>
                <w:sz w:val="17"/>
                <w:szCs w:val="17"/>
                <w:lang w:val="ru-RU"/>
              </w:rPr>
            </w:pPr>
            <w:r w:rsidRPr="00C555BE">
              <w:rPr>
                <w:color w:val="000000" w:themeColor="text1"/>
                <w:kern w:val="20"/>
                <w:sz w:val="17"/>
                <w:szCs w:val="17"/>
                <w:lang w:val="ru-RU"/>
              </w:rPr>
              <w:t xml:space="preserve">F. </w:t>
            </w:r>
            <w:r w:rsidRPr="00C555BE">
              <w:rPr>
                <w:color w:val="000000"/>
                <w:sz w:val="18"/>
                <w:lang w:val="ru-RU"/>
              </w:rPr>
              <w:t>Совещания бюро</w:t>
            </w:r>
          </w:p>
        </w:tc>
        <w:tc>
          <w:tcPr>
            <w:tcW w:w="1400" w:type="dxa"/>
            <w:tcBorders>
              <w:top w:val="nil"/>
              <w:left w:val="nil"/>
              <w:bottom w:val="nil"/>
              <w:right w:val="nil"/>
            </w:tcBorders>
            <w:shd w:val="clear" w:color="auto" w:fill="auto"/>
            <w:vAlign w:val="center"/>
            <w:hideMark/>
          </w:tcPr>
          <w:p w14:paraId="722E5974" w14:textId="254A6421"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108</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772AAAE7" w14:textId="6044A4C0"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170</w:t>
            </w:r>
            <w:r w:rsidR="001D0531" w:rsidRPr="00C555BE">
              <w:rPr>
                <w:color w:val="000000" w:themeColor="text1"/>
                <w:kern w:val="20"/>
                <w:sz w:val="17"/>
                <w:szCs w:val="17"/>
                <w:lang w:val="ru-RU"/>
              </w:rPr>
              <w:t>,</w:t>
            </w:r>
            <w:r w:rsidRPr="00C555BE">
              <w:rPr>
                <w:color w:val="000000" w:themeColor="text1"/>
                <w:kern w:val="20"/>
                <w:sz w:val="17"/>
                <w:szCs w:val="17"/>
                <w:lang w:val="ru-RU"/>
              </w:rPr>
              <w:t>9</w:t>
            </w:r>
          </w:p>
        </w:tc>
        <w:tc>
          <w:tcPr>
            <w:tcW w:w="1400" w:type="dxa"/>
            <w:tcBorders>
              <w:top w:val="nil"/>
              <w:left w:val="nil"/>
              <w:bottom w:val="nil"/>
              <w:right w:val="nil"/>
            </w:tcBorders>
            <w:shd w:val="clear" w:color="auto" w:fill="auto"/>
            <w:vAlign w:val="center"/>
            <w:hideMark/>
          </w:tcPr>
          <w:p w14:paraId="3AEB522F" w14:textId="4A332738"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278</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9</w:t>
            </w:r>
          </w:p>
        </w:tc>
      </w:tr>
      <w:tr w:rsidR="009C3B84" w:rsidRPr="00C555BE" w14:paraId="2A564174" w14:textId="77777777" w:rsidTr="0018740B">
        <w:trPr>
          <w:trHeight w:val="280"/>
        </w:trPr>
        <w:tc>
          <w:tcPr>
            <w:tcW w:w="4360" w:type="dxa"/>
            <w:tcBorders>
              <w:top w:val="nil"/>
              <w:left w:val="nil"/>
              <w:bottom w:val="nil"/>
              <w:right w:val="nil"/>
            </w:tcBorders>
            <w:shd w:val="clear" w:color="auto" w:fill="auto"/>
            <w:vAlign w:val="center"/>
            <w:hideMark/>
          </w:tcPr>
          <w:p w14:paraId="1194D86D" w14:textId="059B0948" w:rsidR="009C3B84" w:rsidRPr="00C555BE" w:rsidRDefault="009C3B84" w:rsidP="0018740B">
            <w:pPr>
              <w:rPr>
                <w:color w:val="000000"/>
                <w:sz w:val="17"/>
                <w:szCs w:val="17"/>
                <w:lang w:val="ru-RU"/>
              </w:rPr>
            </w:pPr>
            <w:r w:rsidRPr="00C555BE">
              <w:rPr>
                <w:color w:val="000000" w:themeColor="text1"/>
                <w:kern w:val="20"/>
                <w:sz w:val="17"/>
                <w:szCs w:val="17"/>
                <w:lang w:val="ru-RU"/>
              </w:rPr>
              <w:t xml:space="preserve">G. </w:t>
            </w:r>
            <w:r w:rsidRPr="00C555BE">
              <w:rPr>
                <w:color w:val="000000"/>
                <w:sz w:val="18"/>
                <w:lang w:val="ru-RU"/>
              </w:rPr>
              <w:t>Совещания экспертов</w:t>
            </w:r>
          </w:p>
        </w:tc>
        <w:tc>
          <w:tcPr>
            <w:tcW w:w="1400" w:type="dxa"/>
            <w:tcBorders>
              <w:top w:val="nil"/>
              <w:left w:val="nil"/>
              <w:bottom w:val="nil"/>
              <w:right w:val="nil"/>
            </w:tcBorders>
            <w:shd w:val="clear" w:color="auto" w:fill="auto"/>
            <w:vAlign w:val="center"/>
            <w:hideMark/>
          </w:tcPr>
          <w:p w14:paraId="163F7862" w14:textId="391C146D"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130</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1BFA1694" w14:textId="47114667"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350</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6440F079" w14:textId="6F76C4E1"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480</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0</w:t>
            </w:r>
          </w:p>
        </w:tc>
      </w:tr>
      <w:tr w:rsidR="009C3B84" w:rsidRPr="00C555BE" w14:paraId="2365D8D4" w14:textId="77777777" w:rsidTr="0018740B">
        <w:trPr>
          <w:trHeight w:val="280"/>
        </w:trPr>
        <w:tc>
          <w:tcPr>
            <w:tcW w:w="4360" w:type="dxa"/>
            <w:tcBorders>
              <w:top w:val="nil"/>
              <w:left w:val="nil"/>
              <w:bottom w:val="nil"/>
              <w:right w:val="nil"/>
            </w:tcBorders>
            <w:shd w:val="clear" w:color="auto" w:fill="auto"/>
            <w:vAlign w:val="center"/>
            <w:hideMark/>
          </w:tcPr>
          <w:p w14:paraId="4A19BD68" w14:textId="75C940DD" w:rsidR="009C3B84" w:rsidRPr="00C555BE" w:rsidRDefault="009C3B84" w:rsidP="0018740B">
            <w:pPr>
              <w:rPr>
                <w:color w:val="000000"/>
                <w:sz w:val="17"/>
                <w:szCs w:val="17"/>
                <w:lang w:val="ru-RU"/>
              </w:rPr>
            </w:pPr>
            <w:r w:rsidRPr="00C555BE">
              <w:rPr>
                <w:color w:val="000000" w:themeColor="text1"/>
                <w:kern w:val="20"/>
                <w:sz w:val="17"/>
                <w:szCs w:val="17"/>
                <w:lang w:val="ru-RU"/>
              </w:rPr>
              <w:t>H. Совещания межправительственных органов*</w:t>
            </w:r>
          </w:p>
        </w:tc>
        <w:tc>
          <w:tcPr>
            <w:tcW w:w="1400" w:type="dxa"/>
            <w:tcBorders>
              <w:top w:val="nil"/>
              <w:left w:val="nil"/>
              <w:bottom w:val="nil"/>
              <w:right w:val="nil"/>
            </w:tcBorders>
            <w:shd w:val="clear" w:color="auto" w:fill="auto"/>
            <w:vAlign w:val="center"/>
            <w:hideMark/>
          </w:tcPr>
          <w:p w14:paraId="58841672" w14:textId="54C3C249"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2</w:t>
            </w:r>
            <w:r w:rsidR="001D0531" w:rsidRPr="00C555BE">
              <w:rPr>
                <w:color w:val="000000" w:themeColor="text1"/>
                <w:kern w:val="20"/>
                <w:sz w:val="17"/>
                <w:szCs w:val="17"/>
                <w:lang w:val="ru-RU"/>
              </w:rPr>
              <w:t> </w:t>
            </w:r>
            <w:r w:rsidRPr="00C555BE">
              <w:rPr>
                <w:color w:val="000000" w:themeColor="text1"/>
                <w:kern w:val="20"/>
                <w:sz w:val="17"/>
                <w:szCs w:val="17"/>
                <w:lang w:val="ru-RU"/>
              </w:rPr>
              <w:t>241</w:t>
            </w:r>
            <w:r w:rsidR="001D0531" w:rsidRPr="00C555BE">
              <w:rPr>
                <w:color w:val="000000" w:themeColor="text1"/>
                <w:kern w:val="20"/>
                <w:sz w:val="17"/>
                <w:szCs w:val="17"/>
                <w:lang w:val="ru-RU"/>
              </w:rPr>
              <w:t>,</w:t>
            </w:r>
            <w:r w:rsidRPr="00C555BE">
              <w:rPr>
                <w:color w:val="000000" w:themeColor="text1"/>
                <w:kern w:val="20"/>
                <w:sz w:val="17"/>
                <w:szCs w:val="17"/>
                <w:lang w:val="ru-RU"/>
              </w:rPr>
              <w:t>6</w:t>
            </w:r>
          </w:p>
        </w:tc>
        <w:tc>
          <w:tcPr>
            <w:tcW w:w="1400" w:type="dxa"/>
            <w:tcBorders>
              <w:top w:val="nil"/>
              <w:left w:val="nil"/>
              <w:bottom w:val="nil"/>
              <w:right w:val="nil"/>
            </w:tcBorders>
            <w:shd w:val="clear" w:color="auto" w:fill="auto"/>
            <w:vAlign w:val="center"/>
            <w:hideMark/>
          </w:tcPr>
          <w:p w14:paraId="5E5E012F" w14:textId="4EB097AF"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3</w:t>
            </w:r>
            <w:r w:rsidR="001D0531" w:rsidRPr="00C555BE">
              <w:rPr>
                <w:color w:val="000000" w:themeColor="text1"/>
                <w:kern w:val="20"/>
                <w:sz w:val="17"/>
                <w:szCs w:val="17"/>
                <w:lang w:val="ru-RU"/>
              </w:rPr>
              <w:t> </w:t>
            </w:r>
            <w:r w:rsidRPr="00C555BE">
              <w:rPr>
                <w:color w:val="000000" w:themeColor="text1"/>
                <w:kern w:val="20"/>
                <w:sz w:val="17"/>
                <w:szCs w:val="17"/>
                <w:lang w:val="ru-RU"/>
              </w:rPr>
              <w:t>343</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576045E2" w14:textId="196705F9"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5</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584</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6</w:t>
            </w:r>
          </w:p>
        </w:tc>
      </w:tr>
      <w:tr w:rsidR="009C3B84" w:rsidRPr="00C555BE" w14:paraId="1BA56049" w14:textId="77777777" w:rsidTr="0018740B">
        <w:trPr>
          <w:trHeight w:val="280"/>
        </w:trPr>
        <w:tc>
          <w:tcPr>
            <w:tcW w:w="4360" w:type="dxa"/>
            <w:tcBorders>
              <w:top w:val="nil"/>
              <w:left w:val="nil"/>
              <w:bottom w:val="nil"/>
              <w:right w:val="nil"/>
            </w:tcBorders>
            <w:shd w:val="clear" w:color="auto" w:fill="auto"/>
            <w:vAlign w:val="center"/>
            <w:hideMark/>
          </w:tcPr>
          <w:p w14:paraId="153BFBCF" w14:textId="0A2B5381" w:rsidR="009C3B84" w:rsidRPr="00C555BE" w:rsidRDefault="009C3B84" w:rsidP="006B434A">
            <w:pPr>
              <w:jc w:val="left"/>
              <w:rPr>
                <w:color w:val="000000"/>
                <w:sz w:val="17"/>
                <w:szCs w:val="17"/>
                <w:lang w:val="ru-RU"/>
              </w:rPr>
            </w:pPr>
            <w:r w:rsidRPr="00C555BE">
              <w:rPr>
                <w:color w:val="000000" w:themeColor="text1"/>
                <w:kern w:val="20"/>
                <w:sz w:val="17"/>
                <w:szCs w:val="17"/>
                <w:lang w:val="ru-RU"/>
              </w:rPr>
              <w:t>I.</w:t>
            </w:r>
            <w:r w:rsidR="006B434A" w:rsidRPr="00C555BE">
              <w:rPr>
                <w:color w:val="000000"/>
                <w:sz w:val="18"/>
                <w:lang w:val="ru-RU"/>
              </w:rPr>
              <w:t>Общественные информационные материалы/коммуникация</w:t>
            </w:r>
          </w:p>
        </w:tc>
        <w:tc>
          <w:tcPr>
            <w:tcW w:w="1400" w:type="dxa"/>
            <w:tcBorders>
              <w:top w:val="nil"/>
              <w:left w:val="nil"/>
              <w:bottom w:val="nil"/>
              <w:right w:val="nil"/>
            </w:tcBorders>
            <w:shd w:val="clear" w:color="auto" w:fill="auto"/>
            <w:vAlign w:val="center"/>
            <w:hideMark/>
          </w:tcPr>
          <w:p w14:paraId="3937EFEB" w14:textId="23DD6C72"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50</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31FBDB4B" w14:textId="1B9EB2F2"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50</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2618ACAE" w14:textId="66BEA012"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100</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0</w:t>
            </w:r>
          </w:p>
        </w:tc>
      </w:tr>
      <w:tr w:rsidR="009C3B84" w:rsidRPr="00C555BE" w14:paraId="0BBD2DFD" w14:textId="77777777" w:rsidTr="0018740B">
        <w:trPr>
          <w:trHeight w:val="280"/>
        </w:trPr>
        <w:tc>
          <w:tcPr>
            <w:tcW w:w="4360" w:type="dxa"/>
            <w:tcBorders>
              <w:top w:val="nil"/>
              <w:left w:val="nil"/>
              <w:bottom w:val="nil"/>
              <w:right w:val="nil"/>
            </w:tcBorders>
            <w:shd w:val="clear" w:color="auto" w:fill="auto"/>
            <w:vAlign w:val="center"/>
            <w:hideMark/>
          </w:tcPr>
          <w:p w14:paraId="326B9887" w14:textId="77E1E112" w:rsidR="009C3B84" w:rsidRPr="00C555BE" w:rsidRDefault="009C3B84" w:rsidP="006B434A">
            <w:pPr>
              <w:jc w:val="left"/>
              <w:rPr>
                <w:color w:val="000000"/>
                <w:sz w:val="17"/>
                <w:szCs w:val="17"/>
                <w:lang w:val="ru-RU"/>
              </w:rPr>
            </w:pPr>
            <w:r w:rsidRPr="00C555BE">
              <w:rPr>
                <w:color w:val="000000" w:themeColor="text1"/>
                <w:kern w:val="20"/>
                <w:sz w:val="17"/>
                <w:szCs w:val="17"/>
                <w:lang w:val="ru-RU"/>
              </w:rPr>
              <w:t xml:space="preserve">J. </w:t>
            </w:r>
            <w:r w:rsidR="006B434A" w:rsidRPr="00C555BE">
              <w:rPr>
                <w:color w:val="000000"/>
                <w:sz w:val="18"/>
                <w:lang w:val="ru-RU"/>
              </w:rPr>
              <w:t>Перевод веб-сайта механизма посредничества/проектов веб-сайтов</w:t>
            </w:r>
          </w:p>
        </w:tc>
        <w:tc>
          <w:tcPr>
            <w:tcW w:w="1400" w:type="dxa"/>
            <w:tcBorders>
              <w:top w:val="nil"/>
              <w:left w:val="nil"/>
              <w:bottom w:val="nil"/>
              <w:right w:val="nil"/>
            </w:tcBorders>
            <w:shd w:val="clear" w:color="auto" w:fill="auto"/>
            <w:vAlign w:val="center"/>
            <w:hideMark/>
          </w:tcPr>
          <w:p w14:paraId="64C73BDF" w14:textId="082AD1CE"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65</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4A50C921" w14:textId="697ACF97"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65</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1840DF24" w14:textId="2C09AD70"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130</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0</w:t>
            </w:r>
          </w:p>
        </w:tc>
      </w:tr>
      <w:tr w:rsidR="009C3B84" w:rsidRPr="00C555BE" w14:paraId="64BC5436" w14:textId="77777777" w:rsidTr="0018740B">
        <w:trPr>
          <w:trHeight w:val="280"/>
        </w:trPr>
        <w:tc>
          <w:tcPr>
            <w:tcW w:w="4360" w:type="dxa"/>
            <w:tcBorders>
              <w:top w:val="nil"/>
              <w:left w:val="nil"/>
              <w:bottom w:val="nil"/>
              <w:right w:val="nil"/>
            </w:tcBorders>
            <w:shd w:val="clear" w:color="auto" w:fill="auto"/>
            <w:vAlign w:val="center"/>
            <w:hideMark/>
          </w:tcPr>
          <w:p w14:paraId="739A0871" w14:textId="75A8F04F" w:rsidR="009C3B84" w:rsidRPr="00C555BE" w:rsidRDefault="009C3B84" w:rsidP="0018740B">
            <w:pPr>
              <w:rPr>
                <w:color w:val="000000"/>
                <w:sz w:val="17"/>
                <w:szCs w:val="17"/>
                <w:lang w:val="ru-RU"/>
              </w:rPr>
            </w:pPr>
            <w:r w:rsidRPr="00C555BE">
              <w:rPr>
                <w:color w:val="000000" w:themeColor="text1"/>
                <w:kern w:val="20"/>
                <w:sz w:val="17"/>
                <w:szCs w:val="17"/>
                <w:lang w:val="ru-RU"/>
              </w:rPr>
              <w:t xml:space="preserve">K. </w:t>
            </w:r>
            <w:r w:rsidR="006B434A" w:rsidRPr="00C555BE">
              <w:rPr>
                <w:color w:val="000000"/>
                <w:sz w:val="18"/>
                <w:lang w:val="ru-RU"/>
              </w:rPr>
              <w:t>Служебные командировки</w:t>
            </w:r>
          </w:p>
        </w:tc>
        <w:tc>
          <w:tcPr>
            <w:tcW w:w="1400" w:type="dxa"/>
            <w:tcBorders>
              <w:top w:val="nil"/>
              <w:left w:val="nil"/>
              <w:bottom w:val="nil"/>
              <w:right w:val="nil"/>
            </w:tcBorders>
            <w:shd w:val="clear" w:color="auto" w:fill="auto"/>
            <w:vAlign w:val="center"/>
            <w:hideMark/>
          </w:tcPr>
          <w:p w14:paraId="7742C677" w14:textId="219131C6"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320</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57C4C754" w14:textId="63E6287B"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320</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331FC459" w14:textId="4D713618"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640</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0</w:t>
            </w:r>
          </w:p>
        </w:tc>
      </w:tr>
      <w:tr w:rsidR="009C3B84" w:rsidRPr="00C555BE" w14:paraId="7E2756AA" w14:textId="77777777" w:rsidTr="0018740B">
        <w:trPr>
          <w:trHeight w:val="280"/>
        </w:trPr>
        <w:tc>
          <w:tcPr>
            <w:tcW w:w="4360" w:type="dxa"/>
            <w:tcBorders>
              <w:top w:val="nil"/>
              <w:left w:val="nil"/>
              <w:bottom w:val="nil"/>
              <w:right w:val="nil"/>
            </w:tcBorders>
            <w:shd w:val="clear" w:color="auto" w:fill="auto"/>
            <w:vAlign w:val="center"/>
            <w:hideMark/>
          </w:tcPr>
          <w:p w14:paraId="27F77934" w14:textId="2D6EA167" w:rsidR="009C3B84" w:rsidRPr="00C555BE" w:rsidRDefault="009C3B84" w:rsidP="0018740B">
            <w:pPr>
              <w:rPr>
                <w:color w:val="000000"/>
                <w:sz w:val="17"/>
                <w:szCs w:val="17"/>
                <w:lang w:val="ru-RU"/>
              </w:rPr>
            </w:pPr>
            <w:r w:rsidRPr="00C555BE">
              <w:rPr>
                <w:color w:val="000000" w:themeColor="text1"/>
                <w:kern w:val="20"/>
                <w:sz w:val="17"/>
                <w:szCs w:val="17"/>
                <w:lang w:val="ru-RU"/>
              </w:rPr>
              <w:t xml:space="preserve">L. </w:t>
            </w:r>
            <w:r w:rsidR="006B434A" w:rsidRPr="00C555BE">
              <w:rPr>
                <w:color w:val="000000" w:themeColor="text1"/>
                <w:sz w:val="18"/>
                <w:lang w:val="ru-RU"/>
              </w:rPr>
              <w:t>Арендная плата и сопутствующие расходы</w:t>
            </w:r>
          </w:p>
        </w:tc>
        <w:tc>
          <w:tcPr>
            <w:tcW w:w="1400" w:type="dxa"/>
            <w:tcBorders>
              <w:top w:val="nil"/>
              <w:left w:val="nil"/>
              <w:bottom w:val="nil"/>
              <w:right w:val="nil"/>
            </w:tcBorders>
            <w:shd w:val="clear" w:color="auto" w:fill="auto"/>
            <w:vAlign w:val="center"/>
            <w:hideMark/>
          </w:tcPr>
          <w:p w14:paraId="5BF194B5" w14:textId="0C7B9EA0"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1</w:t>
            </w:r>
            <w:r w:rsidR="001D0531" w:rsidRPr="00C555BE">
              <w:rPr>
                <w:color w:val="000000" w:themeColor="text1"/>
                <w:kern w:val="20"/>
                <w:sz w:val="17"/>
                <w:szCs w:val="17"/>
                <w:lang w:val="ru-RU"/>
              </w:rPr>
              <w:t> </w:t>
            </w:r>
            <w:r w:rsidRPr="00C555BE">
              <w:rPr>
                <w:color w:val="000000" w:themeColor="text1"/>
                <w:kern w:val="20"/>
                <w:sz w:val="17"/>
                <w:szCs w:val="17"/>
                <w:lang w:val="ru-RU"/>
              </w:rPr>
              <w:t>445</w:t>
            </w:r>
            <w:r w:rsidR="001D0531" w:rsidRPr="00C555BE">
              <w:rPr>
                <w:color w:val="000000" w:themeColor="text1"/>
                <w:kern w:val="20"/>
                <w:sz w:val="17"/>
                <w:szCs w:val="17"/>
                <w:lang w:val="ru-RU"/>
              </w:rPr>
              <w:t>,</w:t>
            </w:r>
            <w:r w:rsidRPr="00C555BE">
              <w:rPr>
                <w:color w:val="000000" w:themeColor="text1"/>
                <w:kern w:val="20"/>
                <w:sz w:val="17"/>
                <w:szCs w:val="17"/>
                <w:lang w:val="ru-RU"/>
              </w:rPr>
              <w:t>7</w:t>
            </w:r>
          </w:p>
        </w:tc>
        <w:tc>
          <w:tcPr>
            <w:tcW w:w="1400" w:type="dxa"/>
            <w:tcBorders>
              <w:top w:val="nil"/>
              <w:left w:val="nil"/>
              <w:bottom w:val="nil"/>
              <w:right w:val="nil"/>
            </w:tcBorders>
            <w:shd w:val="clear" w:color="auto" w:fill="auto"/>
            <w:vAlign w:val="center"/>
            <w:hideMark/>
          </w:tcPr>
          <w:p w14:paraId="5DE2D545" w14:textId="5E6EEEDF"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1</w:t>
            </w:r>
            <w:r w:rsidR="001D0531" w:rsidRPr="00C555BE">
              <w:rPr>
                <w:color w:val="000000" w:themeColor="text1"/>
                <w:kern w:val="20"/>
                <w:sz w:val="17"/>
                <w:szCs w:val="17"/>
                <w:lang w:val="ru-RU"/>
              </w:rPr>
              <w:t> </w:t>
            </w:r>
            <w:r w:rsidRPr="00C555BE">
              <w:rPr>
                <w:color w:val="000000" w:themeColor="text1"/>
                <w:kern w:val="20"/>
                <w:sz w:val="17"/>
                <w:szCs w:val="17"/>
                <w:lang w:val="ru-RU"/>
              </w:rPr>
              <w:t>473</w:t>
            </w:r>
            <w:r w:rsidR="001D0531" w:rsidRPr="00C555BE">
              <w:rPr>
                <w:color w:val="000000" w:themeColor="text1"/>
                <w:kern w:val="20"/>
                <w:sz w:val="17"/>
                <w:szCs w:val="17"/>
                <w:lang w:val="ru-RU"/>
              </w:rPr>
              <w:t>,</w:t>
            </w:r>
            <w:r w:rsidRPr="00C555BE">
              <w:rPr>
                <w:color w:val="000000" w:themeColor="text1"/>
                <w:kern w:val="20"/>
                <w:sz w:val="17"/>
                <w:szCs w:val="17"/>
                <w:lang w:val="ru-RU"/>
              </w:rPr>
              <w:t>0</w:t>
            </w:r>
          </w:p>
        </w:tc>
        <w:tc>
          <w:tcPr>
            <w:tcW w:w="1400" w:type="dxa"/>
            <w:tcBorders>
              <w:top w:val="nil"/>
              <w:left w:val="nil"/>
              <w:bottom w:val="nil"/>
              <w:right w:val="nil"/>
            </w:tcBorders>
            <w:shd w:val="clear" w:color="auto" w:fill="auto"/>
            <w:vAlign w:val="center"/>
            <w:hideMark/>
          </w:tcPr>
          <w:p w14:paraId="621C9906" w14:textId="7780FC3E"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2</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918</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7</w:t>
            </w:r>
          </w:p>
        </w:tc>
      </w:tr>
      <w:tr w:rsidR="009C3B84" w:rsidRPr="00C555BE" w14:paraId="516AD651" w14:textId="77777777" w:rsidTr="0018740B">
        <w:trPr>
          <w:trHeight w:val="280"/>
        </w:trPr>
        <w:tc>
          <w:tcPr>
            <w:tcW w:w="4360" w:type="dxa"/>
            <w:tcBorders>
              <w:top w:val="nil"/>
              <w:left w:val="nil"/>
              <w:bottom w:val="nil"/>
              <w:right w:val="nil"/>
            </w:tcBorders>
            <w:shd w:val="clear" w:color="auto" w:fill="auto"/>
            <w:vAlign w:val="center"/>
            <w:hideMark/>
          </w:tcPr>
          <w:p w14:paraId="4634AFA5" w14:textId="35B3A4F0" w:rsidR="009C3B84" w:rsidRPr="00C555BE" w:rsidRDefault="009C3B84" w:rsidP="0018740B">
            <w:pPr>
              <w:rPr>
                <w:color w:val="000000"/>
                <w:sz w:val="17"/>
                <w:szCs w:val="17"/>
                <w:lang w:val="ru-RU"/>
              </w:rPr>
            </w:pPr>
            <w:r w:rsidRPr="00C555BE">
              <w:rPr>
                <w:color w:val="000000"/>
                <w:sz w:val="17"/>
                <w:szCs w:val="17"/>
                <w:lang w:val="ru-RU"/>
              </w:rPr>
              <w:t xml:space="preserve">M. </w:t>
            </w:r>
            <w:r w:rsidR="006B434A" w:rsidRPr="00C555BE">
              <w:rPr>
                <w:color w:val="000000"/>
                <w:sz w:val="17"/>
                <w:szCs w:val="17"/>
                <w:lang w:val="ru-RU"/>
              </w:rPr>
              <w:t>Информационные технологии</w:t>
            </w:r>
          </w:p>
        </w:tc>
        <w:tc>
          <w:tcPr>
            <w:tcW w:w="1400" w:type="dxa"/>
            <w:tcBorders>
              <w:top w:val="nil"/>
              <w:left w:val="nil"/>
              <w:bottom w:val="nil"/>
              <w:right w:val="nil"/>
            </w:tcBorders>
            <w:shd w:val="clear" w:color="auto" w:fill="auto"/>
            <w:vAlign w:val="center"/>
            <w:hideMark/>
          </w:tcPr>
          <w:p w14:paraId="6E431864" w14:textId="50CC4F21" w:rsidR="009C3B84" w:rsidRPr="00C555BE" w:rsidRDefault="009C3B84" w:rsidP="0018740B">
            <w:pPr>
              <w:jc w:val="right"/>
              <w:rPr>
                <w:color w:val="000000"/>
                <w:sz w:val="17"/>
                <w:szCs w:val="17"/>
                <w:lang w:val="ru-RU"/>
              </w:rPr>
            </w:pPr>
            <w:r w:rsidRPr="00C555BE">
              <w:rPr>
                <w:color w:val="000000"/>
                <w:sz w:val="17"/>
                <w:szCs w:val="17"/>
                <w:lang w:val="ru-RU"/>
              </w:rPr>
              <w:t>65</w:t>
            </w:r>
            <w:r w:rsidR="001D0531" w:rsidRPr="00C555BE">
              <w:rPr>
                <w:color w:val="000000"/>
                <w:sz w:val="17"/>
                <w:szCs w:val="17"/>
                <w:lang w:val="ru-RU"/>
              </w:rPr>
              <w:t>,</w:t>
            </w:r>
            <w:r w:rsidRPr="00C555BE">
              <w:rPr>
                <w:color w:val="000000"/>
                <w:sz w:val="17"/>
                <w:szCs w:val="17"/>
                <w:lang w:val="ru-RU"/>
              </w:rPr>
              <w:t>0</w:t>
            </w:r>
          </w:p>
        </w:tc>
        <w:tc>
          <w:tcPr>
            <w:tcW w:w="1400" w:type="dxa"/>
            <w:tcBorders>
              <w:top w:val="nil"/>
              <w:left w:val="nil"/>
              <w:bottom w:val="nil"/>
              <w:right w:val="nil"/>
            </w:tcBorders>
            <w:shd w:val="clear" w:color="auto" w:fill="auto"/>
            <w:vAlign w:val="center"/>
            <w:hideMark/>
          </w:tcPr>
          <w:p w14:paraId="1F0BB129" w14:textId="4FEF153E" w:rsidR="009C3B84" w:rsidRPr="00C555BE" w:rsidRDefault="009C3B84" w:rsidP="0018740B">
            <w:pPr>
              <w:jc w:val="right"/>
              <w:rPr>
                <w:color w:val="000000"/>
                <w:sz w:val="17"/>
                <w:szCs w:val="17"/>
                <w:lang w:val="ru-RU"/>
              </w:rPr>
            </w:pPr>
            <w:r w:rsidRPr="00C555BE">
              <w:rPr>
                <w:color w:val="000000"/>
                <w:sz w:val="17"/>
                <w:szCs w:val="17"/>
                <w:lang w:val="ru-RU"/>
              </w:rPr>
              <w:t>65</w:t>
            </w:r>
            <w:r w:rsidR="001D0531" w:rsidRPr="00C555BE">
              <w:rPr>
                <w:color w:val="000000"/>
                <w:sz w:val="17"/>
                <w:szCs w:val="17"/>
                <w:lang w:val="ru-RU"/>
              </w:rPr>
              <w:t>,</w:t>
            </w:r>
            <w:r w:rsidRPr="00C555BE">
              <w:rPr>
                <w:color w:val="000000"/>
                <w:sz w:val="17"/>
                <w:szCs w:val="17"/>
                <w:lang w:val="ru-RU"/>
              </w:rPr>
              <w:t>0</w:t>
            </w:r>
          </w:p>
        </w:tc>
        <w:tc>
          <w:tcPr>
            <w:tcW w:w="1400" w:type="dxa"/>
            <w:tcBorders>
              <w:top w:val="nil"/>
              <w:left w:val="nil"/>
              <w:bottom w:val="nil"/>
              <w:right w:val="nil"/>
            </w:tcBorders>
            <w:shd w:val="clear" w:color="auto" w:fill="auto"/>
            <w:vAlign w:val="center"/>
            <w:hideMark/>
          </w:tcPr>
          <w:p w14:paraId="1E983D0D" w14:textId="2D00E396" w:rsidR="009C3B84" w:rsidRPr="00C555BE" w:rsidRDefault="009C3B84" w:rsidP="0018740B">
            <w:pPr>
              <w:jc w:val="right"/>
              <w:rPr>
                <w:b/>
                <w:bCs/>
                <w:color w:val="000000"/>
                <w:sz w:val="17"/>
                <w:szCs w:val="17"/>
                <w:lang w:val="ru-RU"/>
              </w:rPr>
            </w:pPr>
            <w:r w:rsidRPr="00C555BE">
              <w:rPr>
                <w:b/>
                <w:bCs/>
                <w:color w:val="000000"/>
                <w:sz w:val="17"/>
                <w:szCs w:val="17"/>
                <w:lang w:val="ru-RU"/>
              </w:rPr>
              <w:t>130</w:t>
            </w:r>
            <w:r w:rsidR="001D0531" w:rsidRPr="00C555BE">
              <w:rPr>
                <w:b/>
                <w:bCs/>
                <w:color w:val="000000"/>
                <w:sz w:val="17"/>
                <w:szCs w:val="17"/>
                <w:lang w:val="ru-RU"/>
              </w:rPr>
              <w:t>,</w:t>
            </w:r>
            <w:r w:rsidRPr="00C555BE">
              <w:rPr>
                <w:b/>
                <w:bCs/>
                <w:color w:val="000000"/>
                <w:sz w:val="17"/>
                <w:szCs w:val="17"/>
                <w:lang w:val="ru-RU"/>
              </w:rPr>
              <w:t>0</w:t>
            </w:r>
          </w:p>
        </w:tc>
      </w:tr>
      <w:tr w:rsidR="009C3B84" w:rsidRPr="00C555BE" w14:paraId="53040F55" w14:textId="77777777" w:rsidTr="0018740B">
        <w:trPr>
          <w:trHeight w:val="290"/>
        </w:trPr>
        <w:tc>
          <w:tcPr>
            <w:tcW w:w="4360" w:type="dxa"/>
            <w:tcBorders>
              <w:top w:val="nil"/>
              <w:left w:val="nil"/>
              <w:bottom w:val="single" w:sz="8" w:space="0" w:color="auto"/>
              <w:right w:val="nil"/>
            </w:tcBorders>
            <w:shd w:val="clear" w:color="auto" w:fill="auto"/>
            <w:vAlign w:val="center"/>
            <w:hideMark/>
          </w:tcPr>
          <w:p w14:paraId="0AACBCEB" w14:textId="2F669622" w:rsidR="009C3B84" w:rsidRPr="00C555BE" w:rsidRDefault="009C3B84" w:rsidP="0018740B">
            <w:pPr>
              <w:rPr>
                <w:color w:val="000000"/>
                <w:sz w:val="17"/>
                <w:szCs w:val="17"/>
                <w:lang w:val="ru-RU"/>
              </w:rPr>
            </w:pPr>
            <w:r w:rsidRPr="00C555BE">
              <w:rPr>
                <w:color w:val="000000" w:themeColor="text1"/>
                <w:kern w:val="20"/>
                <w:sz w:val="17"/>
                <w:szCs w:val="17"/>
                <w:lang w:val="ru-RU"/>
              </w:rPr>
              <w:t xml:space="preserve">N. </w:t>
            </w:r>
            <w:r w:rsidR="006B434A" w:rsidRPr="00C555BE">
              <w:rPr>
                <w:color w:val="000000"/>
                <w:sz w:val="17"/>
                <w:szCs w:val="17"/>
                <w:lang w:val="ru-RU"/>
              </w:rPr>
              <w:t>Общие эксплуатационные расходы</w:t>
            </w:r>
          </w:p>
        </w:tc>
        <w:tc>
          <w:tcPr>
            <w:tcW w:w="1400" w:type="dxa"/>
            <w:tcBorders>
              <w:top w:val="nil"/>
              <w:left w:val="nil"/>
              <w:bottom w:val="single" w:sz="8" w:space="0" w:color="auto"/>
              <w:right w:val="nil"/>
            </w:tcBorders>
            <w:shd w:val="clear" w:color="auto" w:fill="auto"/>
            <w:vAlign w:val="center"/>
            <w:hideMark/>
          </w:tcPr>
          <w:p w14:paraId="1FD82E88" w14:textId="0D96C5BD"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726</w:t>
            </w:r>
            <w:r w:rsidR="001D0531" w:rsidRPr="00C555BE">
              <w:rPr>
                <w:color w:val="000000" w:themeColor="text1"/>
                <w:kern w:val="20"/>
                <w:sz w:val="17"/>
                <w:szCs w:val="17"/>
                <w:lang w:val="ru-RU"/>
              </w:rPr>
              <w:t>,</w:t>
            </w:r>
            <w:r w:rsidRPr="00C555BE">
              <w:rPr>
                <w:color w:val="000000" w:themeColor="text1"/>
                <w:kern w:val="20"/>
                <w:sz w:val="17"/>
                <w:szCs w:val="17"/>
                <w:lang w:val="ru-RU"/>
              </w:rPr>
              <w:t>6</w:t>
            </w:r>
          </w:p>
        </w:tc>
        <w:tc>
          <w:tcPr>
            <w:tcW w:w="1400" w:type="dxa"/>
            <w:tcBorders>
              <w:top w:val="nil"/>
              <w:left w:val="nil"/>
              <w:bottom w:val="single" w:sz="8" w:space="0" w:color="auto"/>
              <w:right w:val="nil"/>
            </w:tcBorders>
            <w:shd w:val="clear" w:color="auto" w:fill="auto"/>
            <w:vAlign w:val="center"/>
            <w:hideMark/>
          </w:tcPr>
          <w:p w14:paraId="437DE2DC" w14:textId="061F0659"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726</w:t>
            </w:r>
            <w:r w:rsidR="001D0531" w:rsidRPr="00C555BE">
              <w:rPr>
                <w:color w:val="000000" w:themeColor="text1"/>
                <w:kern w:val="20"/>
                <w:sz w:val="17"/>
                <w:szCs w:val="17"/>
                <w:lang w:val="ru-RU"/>
              </w:rPr>
              <w:t>,</w:t>
            </w:r>
            <w:r w:rsidRPr="00C555BE">
              <w:rPr>
                <w:color w:val="000000" w:themeColor="text1"/>
                <w:kern w:val="20"/>
                <w:sz w:val="17"/>
                <w:szCs w:val="17"/>
                <w:lang w:val="ru-RU"/>
              </w:rPr>
              <w:t>6</w:t>
            </w:r>
          </w:p>
        </w:tc>
        <w:tc>
          <w:tcPr>
            <w:tcW w:w="1400" w:type="dxa"/>
            <w:tcBorders>
              <w:top w:val="nil"/>
              <w:left w:val="nil"/>
              <w:bottom w:val="nil"/>
              <w:right w:val="nil"/>
            </w:tcBorders>
            <w:shd w:val="clear" w:color="auto" w:fill="auto"/>
            <w:vAlign w:val="center"/>
            <w:hideMark/>
          </w:tcPr>
          <w:p w14:paraId="4F74E863" w14:textId="7F9B9F0F"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1</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453</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2</w:t>
            </w:r>
          </w:p>
        </w:tc>
      </w:tr>
      <w:tr w:rsidR="009C3B84" w:rsidRPr="00C555BE" w14:paraId="2B75B757" w14:textId="77777777" w:rsidTr="0018740B">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DCD02E6" w14:textId="494DCDA0" w:rsidR="009C3B84" w:rsidRPr="00C555BE" w:rsidRDefault="006B434A" w:rsidP="0018740B">
            <w:pPr>
              <w:rPr>
                <w:b/>
                <w:bCs/>
                <w:color w:val="000000"/>
                <w:sz w:val="17"/>
                <w:szCs w:val="17"/>
                <w:lang w:val="ru-RU"/>
              </w:rPr>
            </w:pPr>
            <w:r w:rsidRPr="00C555BE">
              <w:rPr>
                <w:b/>
                <w:bCs/>
                <w:sz w:val="17"/>
                <w:szCs w:val="17"/>
                <w:lang w:val="ru-RU"/>
              </w:rPr>
              <w:t>Промежуточный итог (I)</w:t>
            </w:r>
          </w:p>
        </w:tc>
        <w:tc>
          <w:tcPr>
            <w:tcW w:w="1400" w:type="dxa"/>
            <w:tcBorders>
              <w:top w:val="nil"/>
              <w:left w:val="nil"/>
              <w:bottom w:val="single" w:sz="8" w:space="0" w:color="auto"/>
              <w:right w:val="nil"/>
            </w:tcBorders>
            <w:shd w:val="clear" w:color="auto" w:fill="auto"/>
            <w:vAlign w:val="center"/>
            <w:hideMark/>
          </w:tcPr>
          <w:p w14:paraId="1CF51549" w14:textId="694C1609"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17</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447</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1</w:t>
            </w:r>
          </w:p>
        </w:tc>
        <w:tc>
          <w:tcPr>
            <w:tcW w:w="1400" w:type="dxa"/>
            <w:tcBorders>
              <w:top w:val="nil"/>
              <w:left w:val="nil"/>
              <w:bottom w:val="single" w:sz="8" w:space="0" w:color="auto"/>
              <w:right w:val="nil"/>
            </w:tcBorders>
            <w:shd w:val="clear" w:color="auto" w:fill="auto"/>
            <w:vAlign w:val="center"/>
            <w:hideMark/>
          </w:tcPr>
          <w:p w14:paraId="013E624C" w14:textId="4ECC6513"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18</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985</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6</w:t>
            </w:r>
          </w:p>
        </w:tc>
        <w:tc>
          <w:tcPr>
            <w:tcW w:w="1400" w:type="dxa"/>
            <w:tcBorders>
              <w:top w:val="single" w:sz="8" w:space="0" w:color="auto"/>
              <w:left w:val="nil"/>
              <w:bottom w:val="single" w:sz="8" w:space="0" w:color="auto"/>
              <w:right w:val="nil"/>
            </w:tcBorders>
            <w:shd w:val="clear" w:color="auto" w:fill="auto"/>
            <w:vAlign w:val="center"/>
            <w:hideMark/>
          </w:tcPr>
          <w:p w14:paraId="514DA9BE" w14:textId="658E9399"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36</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432</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7</w:t>
            </w:r>
          </w:p>
        </w:tc>
      </w:tr>
      <w:tr w:rsidR="009C3B84" w:rsidRPr="00C555BE" w14:paraId="1CE85BB7" w14:textId="77777777" w:rsidTr="0018740B">
        <w:trPr>
          <w:trHeight w:val="280"/>
        </w:trPr>
        <w:tc>
          <w:tcPr>
            <w:tcW w:w="4360" w:type="dxa"/>
            <w:tcBorders>
              <w:top w:val="single" w:sz="4" w:space="0" w:color="auto"/>
              <w:left w:val="nil"/>
              <w:bottom w:val="nil"/>
              <w:right w:val="nil"/>
            </w:tcBorders>
            <w:shd w:val="clear" w:color="auto" w:fill="auto"/>
            <w:vAlign w:val="center"/>
            <w:hideMark/>
          </w:tcPr>
          <w:p w14:paraId="5E075753" w14:textId="5D6C4351" w:rsidR="009C3B84" w:rsidRPr="00C555BE" w:rsidRDefault="009C3B84" w:rsidP="0018740B">
            <w:pPr>
              <w:rPr>
                <w:b/>
                <w:bCs/>
                <w:color w:val="000000"/>
                <w:sz w:val="17"/>
                <w:szCs w:val="17"/>
                <w:lang w:val="ru-RU"/>
              </w:rPr>
            </w:pPr>
            <w:r w:rsidRPr="00C555BE">
              <w:rPr>
                <w:b/>
                <w:bCs/>
                <w:color w:val="000000" w:themeColor="text1"/>
                <w:kern w:val="20"/>
                <w:sz w:val="17"/>
                <w:szCs w:val="17"/>
                <w:lang w:val="ru-RU"/>
              </w:rPr>
              <w:t xml:space="preserve">II. </w:t>
            </w:r>
            <w:r w:rsidR="00473895" w:rsidRPr="00C555BE">
              <w:rPr>
                <w:b/>
                <w:bCs/>
                <w:sz w:val="17"/>
                <w:szCs w:val="17"/>
                <w:lang w:val="ru-RU"/>
              </w:rPr>
              <w:t>Расходы на поддержку программ (13%)</w:t>
            </w:r>
          </w:p>
        </w:tc>
        <w:tc>
          <w:tcPr>
            <w:tcW w:w="1400" w:type="dxa"/>
            <w:tcBorders>
              <w:top w:val="nil"/>
              <w:left w:val="nil"/>
              <w:bottom w:val="nil"/>
              <w:right w:val="nil"/>
            </w:tcBorders>
            <w:shd w:val="clear" w:color="auto" w:fill="auto"/>
            <w:vAlign w:val="center"/>
            <w:hideMark/>
          </w:tcPr>
          <w:p w14:paraId="5AADF95F" w14:textId="74B9C469"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2</w:t>
            </w:r>
            <w:r w:rsidR="001D0531" w:rsidRPr="00C555BE">
              <w:rPr>
                <w:color w:val="000000" w:themeColor="text1"/>
                <w:kern w:val="20"/>
                <w:sz w:val="17"/>
                <w:szCs w:val="17"/>
                <w:lang w:val="ru-RU"/>
              </w:rPr>
              <w:t> </w:t>
            </w:r>
            <w:r w:rsidRPr="00C555BE">
              <w:rPr>
                <w:color w:val="000000" w:themeColor="text1"/>
                <w:kern w:val="20"/>
                <w:sz w:val="17"/>
                <w:szCs w:val="17"/>
                <w:lang w:val="ru-RU"/>
              </w:rPr>
              <w:t>268</w:t>
            </w:r>
            <w:r w:rsidR="001D0531" w:rsidRPr="00C555BE">
              <w:rPr>
                <w:color w:val="000000" w:themeColor="text1"/>
                <w:kern w:val="20"/>
                <w:sz w:val="17"/>
                <w:szCs w:val="17"/>
                <w:lang w:val="ru-RU"/>
              </w:rPr>
              <w:t>,</w:t>
            </w:r>
            <w:r w:rsidRPr="00C555BE">
              <w:rPr>
                <w:color w:val="000000" w:themeColor="text1"/>
                <w:kern w:val="20"/>
                <w:sz w:val="17"/>
                <w:szCs w:val="17"/>
                <w:lang w:val="ru-RU"/>
              </w:rPr>
              <w:t>1</w:t>
            </w:r>
          </w:p>
        </w:tc>
        <w:tc>
          <w:tcPr>
            <w:tcW w:w="1400" w:type="dxa"/>
            <w:tcBorders>
              <w:top w:val="nil"/>
              <w:left w:val="nil"/>
              <w:bottom w:val="nil"/>
              <w:right w:val="nil"/>
            </w:tcBorders>
            <w:shd w:val="clear" w:color="auto" w:fill="auto"/>
            <w:vAlign w:val="center"/>
            <w:hideMark/>
          </w:tcPr>
          <w:p w14:paraId="5F4492C4" w14:textId="3DDC50B5"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2</w:t>
            </w:r>
            <w:r w:rsidR="001D0531" w:rsidRPr="00C555BE">
              <w:rPr>
                <w:color w:val="000000" w:themeColor="text1"/>
                <w:kern w:val="20"/>
                <w:sz w:val="17"/>
                <w:szCs w:val="17"/>
                <w:lang w:val="ru-RU"/>
              </w:rPr>
              <w:t> </w:t>
            </w:r>
            <w:r w:rsidRPr="00C555BE">
              <w:rPr>
                <w:color w:val="000000" w:themeColor="text1"/>
                <w:kern w:val="20"/>
                <w:sz w:val="17"/>
                <w:szCs w:val="17"/>
                <w:lang w:val="ru-RU"/>
              </w:rPr>
              <w:t>468</w:t>
            </w:r>
            <w:r w:rsidR="001D0531" w:rsidRPr="00C555BE">
              <w:rPr>
                <w:color w:val="000000" w:themeColor="text1"/>
                <w:kern w:val="20"/>
                <w:sz w:val="17"/>
                <w:szCs w:val="17"/>
                <w:lang w:val="ru-RU"/>
              </w:rPr>
              <w:t>,</w:t>
            </w:r>
            <w:r w:rsidRPr="00C555BE">
              <w:rPr>
                <w:color w:val="000000" w:themeColor="text1"/>
                <w:kern w:val="20"/>
                <w:sz w:val="17"/>
                <w:szCs w:val="17"/>
                <w:lang w:val="ru-RU"/>
              </w:rPr>
              <w:t>1</w:t>
            </w:r>
          </w:p>
        </w:tc>
        <w:tc>
          <w:tcPr>
            <w:tcW w:w="1400" w:type="dxa"/>
            <w:tcBorders>
              <w:top w:val="nil"/>
              <w:left w:val="nil"/>
              <w:bottom w:val="nil"/>
              <w:right w:val="nil"/>
            </w:tcBorders>
            <w:shd w:val="clear" w:color="auto" w:fill="auto"/>
            <w:vAlign w:val="center"/>
            <w:hideMark/>
          </w:tcPr>
          <w:p w14:paraId="64BF6090" w14:textId="4DD29E9C"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4</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736</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2</w:t>
            </w:r>
          </w:p>
        </w:tc>
      </w:tr>
      <w:tr w:rsidR="009C3B84" w:rsidRPr="00C555BE" w14:paraId="6FA0412C" w14:textId="77777777" w:rsidTr="0018740B">
        <w:trPr>
          <w:trHeight w:val="290"/>
        </w:trPr>
        <w:tc>
          <w:tcPr>
            <w:tcW w:w="4360" w:type="dxa"/>
            <w:tcBorders>
              <w:top w:val="nil"/>
              <w:left w:val="nil"/>
              <w:bottom w:val="single" w:sz="8" w:space="0" w:color="auto"/>
              <w:right w:val="nil"/>
            </w:tcBorders>
            <w:shd w:val="clear" w:color="auto" w:fill="auto"/>
            <w:vAlign w:val="center"/>
            <w:hideMark/>
          </w:tcPr>
          <w:p w14:paraId="1913486F" w14:textId="18F1C9E8" w:rsidR="009C3B84" w:rsidRPr="00C555BE" w:rsidRDefault="00473895" w:rsidP="0018740B">
            <w:pPr>
              <w:rPr>
                <w:b/>
                <w:bCs/>
                <w:color w:val="000000"/>
                <w:sz w:val="17"/>
                <w:szCs w:val="17"/>
                <w:lang w:val="ru-RU"/>
              </w:rPr>
            </w:pPr>
            <w:r w:rsidRPr="00C555BE">
              <w:rPr>
                <w:b/>
                <w:bCs/>
                <w:sz w:val="17"/>
                <w:szCs w:val="17"/>
                <w:lang w:val="ru-RU"/>
              </w:rPr>
              <w:t>Промежуточный итог (I + II)</w:t>
            </w:r>
          </w:p>
        </w:tc>
        <w:tc>
          <w:tcPr>
            <w:tcW w:w="1400" w:type="dxa"/>
            <w:tcBorders>
              <w:top w:val="nil"/>
              <w:left w:val="nil"/>
              <w:bottom w:val="single" w:sz="8" w:space="0" w:color="auto"/>
              <w:right w:val="nil"/>
            </w:tcBorders>
            <w:shd w:val="clear" w:color="auto" w:fill="auto"/>
            <w:vAlign w:val="center"/>
            <w:hideMark/>
          </w:tcPr>
          <w:p w14:paraId="13CE92B5" w14:textId="53DDE845"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19</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715</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2</w:t>
            </w:r>
          </w:p>
        </w:tc>
        <w:tc>
          <w:tcPr>
            <w:tcW w:w="1400" w:type="dxa"/>
            <w:tcBorders>
              <w:top w:val="nil"/>
              <w:left w:val="nil"/>
              <w:bottom w:val="single" w:sz="8" w:space="0" w:color="auto"/>
              <w:right w:val="nil"/>
            </w:tcBorders>
            <w:shd w:val="clear" w:color="auto" w:fill="auto"/>
            <w:vAlign w:val="center"/>
            <w:hideMark/>
          </w:tcPr>
          <w:p w14:paraId="76DEEF0F" w14:textId="286D5765"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21</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453</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7</w:t>
            </w:r>
          </w:p>
        </w:tc>
        <w:tc>
          <w:tcPr>
            <w:tcW w:w="1400" w:type="dxa"/>
            <w:tcBorders>
              <w:top w:val="nil"/>
              <w:left w:val="nil"/>
              <w:bottom w:val="single" w:sz="8" w:space="0" w:color="auto"/>
              <w:right w:val="nil"/>
            </w:tcBorders>
            <w:shd w:val="clear" w:color="auto" w:fill="auto"/>
            <w:vAlign w:val="center"/>
            <w:hideMark/>
          </w:tcPr>
          <w:p w14:paraId="61861353" w14:textId="7ACE1054"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41</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168</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9</w:t>
            </w:r>
          </w:p>
        </w:tc>
      </w:tr>
      <w:tr w:rsidR="009C3B84" w:rsidRPr="00C555BE" w14:paraId="2E6F563E" w14:textId="77777777" w:rsidTr="0018740B">
        <w:trPr>
          <w:trHeight w:val="280"/>
        </w:trPr>
        <w:tc>
          <w:tcPr>
            <w:tcW w:w="4360" w:type="dxa"/>
            <w:tcBorders>
              <w:top w:val="single" w:sz="4" w:space="0" w:color="auto"/>
              <w:left w:val="nil"/>
              <w:bottom w:val="nil"/>
              <w:right w:val="nil"/>
            </w:tcBorders>
            <w:shd w:val="clear" w:color="auto" w:fill="auto"/>
            <w:vAlign w:val="center"/>
            <w:hideMark/>
          </w:tcPr>
          <w:p w14:paraId="71F13602" w14:textId="7A42143B" w:rsidR="009C3B84" w:rsidRPr="00C555BE" w:rsidRDefault="009C3B84" w:rsidP="0018740B">
            <w:pPr>
              <w:rPr>
                <w:b/>
                <w:bCs/>
                <w:color w:val="000000"/>
                <w:sz w:val="17"/>
                <w:szCs w:val="17"/>
                <w:lang w:val="ru-RU"/>
              </w:rPr>
            </w:pPr>
            <w:r w:rsidRPr="00C555BE">
              <w:rPr>
                <w:b/>
                <w:bCs/>
                <w:color w:val="000000" w:themeColor="text1"/>
                <w:kern w:val="20"/>
                <w:sz w:val="17"/>
                <w:szCs w:val="17"/>
                <w:lang w:val="ru-RU"/>
              </w:rPr>
              <w:t xml:space="preserve">III. </w:t>
            </w:r>
            <w:r w:rsidR="00473895" w:rsidRPr="00C555BE">
              <w:rPr>
                <w:b/>
                <w:sz w:val="17"/>
                <w:szCs w:val="17"/>
                <w:lang w:val="ru-RU"/>
              </w:rPr>
              <w:t>Резерв оборотных средств</w:t>
            </w:r>
          </w:p>
        </w:tc>
        <w:tc>
          <w:tcPr>
            <w:tcW w:w="1400" w:type="dxa"/>
            <w:tcBorders>
              <w:top w:val="nil"/>
              <w:left w:val="nil"/>
              <w:bottom w:val="nil"/>
              <w:right w:val="nil"/>
            </w:tcBorders>
            <w:shd w:val="clear" w:color="auto" w:fill="auto"/>
            <w:vAlign w:val="center"/>
            <w:hideMark/>
          </w:tcPr>
          <w:p w14:paraId="4DB1E2D6" w14:textId="3DE22C20"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216</w:t>
            </w:r>
            <w:r w:rsidR="001D0531" w:rsidRPr="00C555BE">
              <w:rPr>
                <w:color w:val="000000" w:themeColor="text1"/>
                <w:kern w:val="20"/>
                <w:sz w:val="17"/>
                <w:szCs w:val="17"/>
                <w:lang w:val="ru-RU"/>
              </w:rPr>
              <w:t>,</w:t>
            </w:r>
            <w:r w:rsidRPr="00C555BE">
              <w:rPr>
                <w:color w:val="000000" w:themeColor="text1"/>
                <w:kern w:val="20"/>
                <w:sz w:val="17"/>
                <w:szCs w:val="17"/>
                <w:lang w:val="ru-RU"/>
              </w:rPr>
              <w:t>4</w:t>
            </w:r>
          </w:p>
        </w:tc>
        <w:tc>
          <w:tcPr>
            <w:tcW w:w="1400" w:type="dxa"/>
            <w:tcBorders>
              <w:top w:val="nil"/>
              <w:left w:val="nil"/>
              <w:bottom w:val="nil"/>
              <w:right w:val="nil"/>
            </w:tcBorders>
            <w:shd w:val="clear" w:color="auto" w:fill="auto"/>
            <w:vAlign w:val="center"/>
            <w:hideMark/>
          </w:tcPr>
          <w:p w14:paraId="3C580C2D" w14:textId="72EE1138" w:rsidR="009C3B84" w:rsidRPr="00C555BE" w:rsidRDefault="009C3B84" w:rsidP="0018740B">
            <w:pPr>
              <w:jc w:val="right"/>
              <w:rPr>
                <w:color w:val="000000"/>
                <w:sz w:val="17"/>
                <w:szCs w:val="17"/>
                <w:lang w:val="ru-RU"/>
              </w:rPr>
            </w:pPr>
            <w:r w:rsidRPr="00C555BE">
              <w:rPr>
                <w:color w:val="000000" w:themeColor="text1"/>
                <w:kern w:val="20"/>
                <w:sz w:val="17"/>
                <w:szCs w:val="17"/>
                <w:lang w:val="ru-RU"/>
              </w:rPr>
              <w:t>260</w:t>
            </w:r>
            <w:r w:rsidR="001D0531" w:rsidRPr="00C555BE">
              <w:rPr>
                <w:color w:val="000000" w:themeColor="text1"/>
                <w:kern w:val="20"/>
                <w:sz w:val="17"/>
                <w:szCs w:val="17"/>
                <w:lang w:val="ru-RU"/>
              </w:rPr>
              <w:t>,</w:t>
            </w:r>
            <w:r w:rsidRPr="00C555BE">
              <w:rPr>
                <w:color w:val="000000" w:themeColor="text1"/>
                <w:kern w:val="20"/>
                <w:sz w:val="17"/>
                <w:szCs w:val="17"/>
                <w:lang w:val="ru-RU"/>
              </w:rPr>
              <w:t>8</w:t>
            </w:r>
          </w:p>
        </w:tc>
        <w:tc>
          <w:tcPr>
            <w:tcW w:w="1400" w:type="dxa"/>
            <w:tcBorders>
              <w:top w:val="nil"/>
              <w:left w:val="nil"/>
              <w:bottom w:val="nil"/>
              <w:right w:val="nil"/>
            </w:tcBorders>
            <w:shd w:val="clear" w:color="auto" w:fill="auto"/>
            <w:vAlign w:val="center"/>
            <w:hideMark/>
          </w:tcPr>
          <w:p w14:paraId="18D7EB6C" w14:textId="4D851630"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477</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2</w:t>
            </w:r>
          </w:p>
        </w:tc>
      </w:tr>
      <w:tr w:rsidR="009C3B84" w:rsidRPr="00C555BE" w14:paraId="6DEC9A04" w14:textId="77777777" w:rsidTr="0018740B">
        <w:trPr>
          <w:trHeight w:val="290"/>
        </w:trPr>
        <w:tc>
          <w:tcPr>
            <w:tcW w:w="4360" w:type="dxa"/>
            <w:tcBorders>
              <w:top w:val="nil"/>
              <w:left w:val="nil"/>
              <w:bottom w:val="single" w:sz="8" w:space="0" w:color="auto"/>
              <w:right w:val="nil"/>
            </w:tcBorders>
            <w:shd w:val="clear" w:color="auto" w:fill="auto"/>
            <w:vAlign w:val="center"/>
            <w:hideMark/>
          </w:tcPr>
          <w:p w14:paraId="004C515C" w14:textId="1C2673D6" w:rsidR="009C3B84" w:rsidRPr="00C555BE" w:rsidRDefault="00473895" w:rsidP="0018740B">
            <w:pPr>
              <w:rPr>
                <w:b/>
                <w:bCs/>
                <w:color w:val="000000"/>
                <w:sz w:val="17"/>
                <w:szCs w:val="17"/>
                <w:lang w:val="ru-RU"/>
              </w:rPr>
            </w:pPr>
            <w:r w:rsidRPr="00C555BE">
              <w:rPr>
                <w:b/>
                <w:bCs/>
                <w:color w:val="000000"/>
                <w:sz w:val="17"/>
                <w:szCs w:val="17"/>
                <w:lang w:val="ru-RU"/>
              </w:rPr>
              <w:t xml:space="preserve">Общий итог </w:t>
            </w:r>
            <w:r w:rsidR="009C3B84" w:rsidRPr="00C555BE">
              <w:rPr>
                <w:b/>
                <w:bCs/>
                <w:color w:val="000000" w:themeColor="text1"/>
                <w:kern w:val="20"/>
                <w:sz w:val="17"/>
                <w:szCs w:val="17"/>
                <w:lang w:val="ru-RU"/>
              </w:rPr>
              <w:t>(I+II + III)</w:t>
            </w:r>
          </w:p>
        </w:tc>
        <w:tc>
          <w:tcPr>
            <w:tcW w:w="1400" w:type="dxa"/>
            <w:tcBorders>
              <w:top w:val="nil"/>
              <w:left w:val="nil"/>
              <w:bottom w:val="single" w:sz="8" w:space="0" w:color="auto"/>
              <w:right w:val="nil"/>
            </w:tcBorders>
            <w:shd w:val="clear" w:color="auto" w:fill="auto"/>
            <w:vAlign w:val="center"/>
            <w:hideMark/>
          </w:tcPr>
          <w:p w14:paraId="0AD9D8D1" w14:textId="7655BC96"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19</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931</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6</w:t>
            </w:r>
          </w:p>
        </w:tc>
        <w:tc>
          <w:tcPr>
            <w:tcW w:w="1400" w:type="dxa"/>
            <w:tcBorders>
              <w:top w:val="nil"/>
              <w:left w:val="nil"/>
              <w:bottom w:val="single" w:sz="8" w:space="0" w:color="auto"/>
              <w:right w:val="nil"/>
            </w:tcBorders>
            <w:shd w:val="clear" w:color="auto" w:fill="auto"/>
            <w:vAlign w:val="center"/>
            <w:hideMark/>
          </w:tcPr>
          <w:p w14:paraId="625F8BB6" w14:textId="354340D4"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21</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714</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5</w:t>
            </w:r>
          </w:p>
        </w:tc>
        <w:tc>
          <w:tcPr>
            <w:tcW w:w="1400" w:type="dxa"/>
            <w:tcBorders>
              <w:top w:val="nil"/>
              <w:left w:val="nil"/>
              <w:bottom w:val="single" w:sz="8" w:space="0" w:color="auto"/>
              <w:right w:val="nil"/>
            </w:tcBorders>
            <w:shd w:val="clear" w:color="auto" w:fill="auto"/>
            <w:vAlign w:val="center"/>
            <w:hideMark/>
          </w:tcPr>
          <w:p w14:paraId="067FBFC5" w14:textId="4E9A0F1F"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41</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646</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1</w:t>
            </w:r>
          </w:p>
        </w:tc>
      </w:tr>
      <w:tr w:rsidR="009C3B84" w:rsidRPr="00C555BE" w14:paraId="1EFDC0EB" w14:textId="77777777" w:rsidTr="0018740B">
        <w:trPr>
          <w:trHeight w:val="290"/>
        </w:trPr>
        <w:tc>
          <w:tcPr>
            <w:tcW w:w="4360" w:type="dxa"/>
            <w:tcBorders>
              <w:top w:val="single" w:sz="8" w:space="0" w:color="auto"/>
              <w:left w:val="nil"/>
              <w:bottom w:val="single" w:sz="8" w:space="0" w:color="auto"/>
              <w:right w:val="nil"/>
            </w:tcBorders>
            <w:shd w:val="clear" w:color="auto" w:fill="auto"/>
            <w:vAlign w:val="center"/>
            <w:hideMark/>
          </w:tcPr>
          <w:p w14:paraId="28DD8729" w14:textId="42DC0672" w:rsidR="009C3B84" w:rsidRPr="00C555BE" w:rsidRDefault="00473895" w:rsidP="0018740B">
            <w:pPr>
              <w:rPr>
                <w:b/>
                <w:bCs/>
                <w:color w:val="000000"/>
                <w:sz w:val="17"/>
                <w:szCs w:val="17"/>
                <w:lang w:val="ru-RU"/>
              </w:rPr>
            </w:pPr>
            <w:r w:rsidRPr="00C555BE">
              <w:rPr>
                <w:b/>
                <w:bCs/>
                <w:sz w:val="17"/>
                <w:szCs w:val="17"/>
                <w:lang w:val="ru-RU"/>
              </w:rPr>
              <w:t xml:space="preserve">Доля Конвенции в комплексном бюджете </w:t>
            </w:r>
            <w:r w:rsidR="009C3B84" w:rsidRPr="00C555BE">
              <w:rPr>
                <w:b/>
                <w:bCs/>
                <w:color w:val="000000" w:themeColor="text1"/>
                <w:kern w:val="20"/>
                <w:sz w:val="17"/>
                <w:szCs w:val="17"/>
                <w:lang w:val="ru-RU"/>
              </w:rPr>
              <w:t>(72%)</w:t>
            </w:r>
          </w:p>
        </w:tc>
        <w:tc>
          <w:tcPr>
            <w:tcW w:w="1400" w:type="dxa"/>
            <w:tcBorders>
              <w:top w:val="nil"/>
              <w:left w:val="nil"/>
              <w:bottom w:val="single" w:sz="8" w:space="0" w:color="auto"/>
              <w:right w:val="nil"/>
            </w:tcBorders>
            <w:shd w:val="clear" w:color="auto" w:fill="auto"/>
            <w:vAlign w:val="center"/>
            <w:hideMark/>
          </w:tcPr>
          <w:p w14:paraId="55970589" w14:textId="30FAC257"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14</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350</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8</w:t>
            </w:r>
          </w:p>
        </w:tc>
        <w:tc>
          <w:tcPr>
            <w:tcW w:w="1400" w:type="dxa"/>
            <w:tcBorders>
              <w:top w:val="nil"/>
              <w:left w:val="nil"/>
              <w:bottom w:val="single" w:sz="8" w:space="0" w:color="auto"/>
              <w:right w:val="nil"/>
            </w:tcBorders>
            <w:shd w:val="clear" w:color="auto" w:fill="auto"/>
            <w:vAlign w:val="center"/>
            <w:hideMark/>
          </w:tcPr>
          <w:p w14:paraId="1DBC4A37" w14:textId="1C00D65E"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15</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634</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4</w:t>
            </w:r>
          </w:p>
        </w:tc>
        <w:tc>
          <w:tcPr>
            <w:tcW w:w="1400" w:type="dxa"/>
            <w:tcBorders>
              <w:top w:val="nil"/>
              <w:left w:val="nil"/>
              <w:bottom w:val="single" w:sz="8" w:space="0" w:color="auto"/>
              <w:right w:val="nil"/>
            </w:tcBorders>
            <w:shd w:val="clear" w:color="auto" w:fill="auto"/>
            <w:vAlign w:val="center"/>
            <w:hideMark/>
          </w:tcPr>
          <w:p w14:paraId="5B77D39B" w14:textId="36DF62CF"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29</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985</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2</w:t>
            </w:r>
          </w:p>
        </w:tc>
      </w:tr>
      <w:tr w:rsidR="009C3B84" w:rsidRPr="00C555BE" w14:paraId="04483EFC" w14:textId="77777777" w:rsidTr="0018740B">
        <w:trPr>
          <w:trHeight w:val="290"/>
        </w:trPr>
        <w:tc>
          <w:tcPr>
            <w:tcW w:w="4360" w:type="dxa"/>
            <w:tcBorders>
              <w:top w:val="single" w:sz="8" w:space="0" w:color="auto"/>
              <w:left w:val="nil"/>
              <w:bottom w:val="single" w:sz="8" w:space="0" w:color="auto"/>
              <w:right w:val="nil"/>
            </w:tcBorders>
            <w:shd w:val="clear" w:color="auto" w:fill="auto"/>
            <w:vAlign w:val="center"/>
            <w:hideMark/>
          </w:tcPr>
          <w:p w14:paraId="07DEC886" w14:textId="1FA0FE13" w:rsidR="009C3B84" w:rsidRPr="00C555BE" w:rsidRDefault="00473895" w:rsidP="0018740B">
            <w:pPr>
              <w:rPr>
                <w:color w:val="000000"/>
                <w:sz w:val="17"/>
                <w:szCs w:val="17"/>
                <w:lang w:val="ru-RU"/>
              </w:rPr>
            </w:pPr>
            <w:r w:rsidRPr="00C555BE">
              <w:rPr>
                <w:sz w:val="17"/>
                <w:szCs w:val="17"/>
                <w:lang w:val="ru-RU"/>
              </w:rPr>
              <w:t xml:space="preserve">Минус: </w:t>
            </w:r>
            <w:r w:rsidR="00C74D72" w:rsidRPr="00C555BE">
              <w:rPr>
                <w:sz w:val="17"/>
                <w:szCs w:val="17"/>
                <w:lang w:val="ru-RU"/>
              </w:rPr>
              <w:t>в</w:t>
            </w:r>
            <w:r w:rsidRPr="00C555BE">
              <w:rPr>
                <w:sz w:val="17"/>
                <w:szCs w:val="17"/>
                <w:lang w:val="ru-RU"/>
              </w:rPr>
              <w:t>знос принимающей страны</w:t>
            </w:r>
          </w:p>
        </w:tc>
        <w:tc>
          <w:tcPr>
            <w:tcW w:w="1400" w:type="dxa"/>
            <w:tcBorders>
              <w:top w:val="nil"/>
              <w:left w:val="nil"/>
              <w:bottom w:val="single" w:sz="8" w:space="0" w:color="auto"/>
              <w:right w:val="nil"/>
            </w:tcBorders>
            <w:shd w:val="clear" w:color="auto" w:fill="auto"/>
            <w:vAlign w:val="center"/>
            <w:hideMark/>
          </w:tcPr>
          <w:p w14:paraId="08BF654B" w14:textId="1AB6D33D" w:rsidR="009C3B84" w:rsidRPr="00C555BE" w:rsidRDefault="009C3B84" w:rsidP="0018740B">
            <w:pPr>
              <w:jc w:val="right"/>
              <w:rPr>
                <w:color w:val="000000"/>
                <w:sz w:val="17"/>
                <w:szCs w:val="17"/>
                <w:lang w:val="ru-RU"/>
              </w:rPr>
            </w:pPr>
            <w:r w:rsidRPr="00C555BE">
              <w:rPr>
                <w:color w:val="000000"/>
                <w:sz w:val="17"/>
                <w:szCs w:val="17"/>
                <w:lang w:val="ru-RU"/>
              </w:rPr>
              <w:t>-1</w:t>
            </w:r>
            <w:r w:rsidR="001D0531" w:rsidRPr="00C555BE">
              <w:rPr>
                <w:color w:val="000000"/>
                <w:sz w:val="17"/>
                <w:szCs w:val="17"/>
                <w:lang w:val="ru-RU"/>
              </w:rPr>
              <w:t> </w:t>
            </w:r>
            <w:r w:rsidRPr="00C555BE">
              <w:rPr>
                <w:color w:val="000000"/>
                <w:sz w:val="17"/>
                <w:szCs w:val="17"/>
                <w:lang w:val="ru-RU"/>
              </w:rPr>
              <w:t>176</w:t>
            </w:r>
            <w:r w:rsidR="001D0531" w:rsidRPr="00C555BE">
              <w:rPr>
                <w:color w:val="000000"/>
                <w:sz w:val="17"/>
                <w:szCs w:val="17"/>
                <w:lang w:val="ru-RU"/>
              </w:rPr>
              <w:t>,</w:t>
            </w:r>
            <w:r w:rsidRPr="00C555BE">
              <w:rPr>
                <w:color w:val="000000"/>
                <w:sz w:val="17"/>
                <w:szCs w:val="17"/>
                <w:lang w:val="ru-RU"/>
              </w:rPr>
              <w:t>2</w:t>
            </w:r>
          </w:p>
        </w:tc>
        <w:tc>
          <w:tcPr>
            <w:tcW w:w="1400" w:type="dxa"/>
            <w:tcBorders>
              <w:top w:val="nil"/>
              <w:left w:val="nil"/>
              <w:bottom w:val="single" w:sz="8" w:space="0" w:color="auto"/>
              <w:right w:val="nil"/>
            </w:tcBorders>
            <w:shd w:val="clear" w:color="auto" w:fill="auto"/>
            <w:vAlign w:val="center"/>
            <w:hideMark/>
          </w:tcPr>
          <w:p w14:paraId="319DB2F5" w14:textId="14841486" w:rsidR="009C3B84" w:rsidRPr="00C555BE" w:rsidRDefault="009C3B84" w:rsidP="0018740B">
            <w:pPr>
              <w:jc w:val="right"/>
              <w:rPr>
                <w:color w:val="000000"/>
                <w:sz w:val="17"/>
                <w:szCs w:val="17"/>
                <w:lang w:val="ru-RU"/>
              </w:rPr>
            </w:pPr>
            <w:r w:rsidRPr="00C555BE">
              <w:rPr>
                <w:color w:val="000000"/>
                <w:sz w:val="17"/>
                <w:szCs w:val="17"/>
                <w:lang w:val="ru-RU"/>
              </w:rPr>
              <w:t>-1</w:t>
            </w:r>
            <w:r w:rsidR="001D0531" w:rsidRPr="00C555BE">
              <w:rPr>
                <w:color w:val="000000"/>
                <w:sz w:val="17"/>
                <w:szCs w:val="17"/>
                <w:lang w:val="ru-RU"/>
              </w:rPr>
              <w:t> </w:t>
            </w:r>
            <w:r w:rsidRPr="00C555BE">
              <w:rPr>
                <w:color w:val="000000"/>
                <w:sz w:val="17"/>
                <w:szCs w:val="17"/>
                <w:lang w:val="ru-RU"/>
              </w:rPr>
              <w:t>198</w:t>
            </w:r>
            <w:r w:rsidR="001D0531" w:rsidRPr="00C555BE">
              <w:rPr>
                <w:color w:val="000000"/>
                <w:sz w:val="17"/>
                <w:szCs w:val="17"/>
                <w:lang w:val="ru-RU"/>
              </w:rPr>
              <w:t>,</w:t>
            </w:r>
            <w:r w:rsidRPr="00C555BE">
              <w:rPr>
                <w:color w:val="000000"/>
                <w:sz w:val="17"/>
                <w:szCs w:val="17"/>
                <w:lang w:val="ru-RU"/>
              </w:rPr>
              <w:t>4</w:t>
            </w:r>
          </w:p>
        </w:tc>
        <w:tc>
          <w:tcPr>
            <w:tcW w:w="1400" w:type="dxa"/>
            <w:tcBorders>
              <w:top w:val="nil"/>
              <w:left w:val="nil"/>
              <w:bottom w:val="single" w:sz="8" w:space="0" w:color="auto"/>
              <w:right w:val="nil"/>
            </w:tcBorders>
            <w:shd w:val="clear" w:color="auto" w:fill="auto"/>
            <w:vAlign w:val="center"/>
            <w:hideMark/>
          </w:tcPr>
          <w:p w14:paraId="09E72A23" w14:textId="5D0F389E"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-2</w:t>
            </w:r>
            <w:r w:rsidR="001D0531" w:rsidRPr="00C555BE">
              <w:rPr>
                <w:b/>
                <w:bCs/>
                <w:color w:val="000000" w:themeColor="text1"/>
                <w:kern w:val="20"/>
                <w:sz w:val="17"/>
                <w:szCs w:val="17"/>
                <w:lang w:val="ru-RU"/>
              </w:rPr>
              <w:t> </w:t>
            </w:r>
            <w:r w:rsidRPr="00C555BE">
              <w:rPr>
                <w:b/>
                <w:bCs/>
                <w:color w:val="000000" w:themeColor="text1"/>
                <w:kern w:val="20"/>
                <w:sz w:val="17"/>
                <w:szCs w:val="17"/>
                <w:lang w:val="ru-RU"/>
              </w:rPr>
              <w:t>374</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6</w:t>
            </w:r>
          </w:p>
        </w:tc>
      </w:tr>
      <w:tr w:rsidR="009C3B84" w:rsidRPr="00C555BE" w14:paraId="7E5BE4F8" w14:textId="77777777" w:rsidTr="0018740B">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2A4FAD9" w14:textId="72E80509" w:rsidR="009C3B84" w:rsidRPr="00C555BE" w:rsidRDefault="00473895" w:rsidP="0018740B">
            <w:pPr>
              <w:rPr>
                <w:color w:val="000000"/>
                <w:sz w:val="17"/>
                <w:szCs w:val="17"/>
                <w:lang w:val="ru-RU"/>
              </w:rPr>
            </w:pPr>
            <w:r w:rsidRPr="00C555BE">
              <w:rPr>
                <w:sz w:val="17"/>
                <w:szCs w:val="17"/>
                <w:lang w:val="ru-RU"/>
              </w:rPr>
              <w:t>Минус: использование резервов</w:t>
            </w:r>
          </w:p>
        </w:tc>
        <w:tc>
          <w:tcPr>
            <w:tcW w:w="1400" w:type="dxa"/>
            <w:tcBorders>
              <w:top w:val="nil"/>
              <w:left w:val="nil"/>
              <w:bottom w:val="single" w:sz="8" w:space="0" w:color="auto"/>
              <w:right w:val="nil"/>
            </w:tcBorders>
            <w:shd w:val="clear" w:color="auto" w:fill="auto"/>
            <w:vAlign w:val="center"/>
            <w:hideMark/>
          </w:tcPr>
          <w:p w14:paraId="6E384499" w14:textId="7A6AA4EA" w:rsidR="009C3B84" w:rsidRPr="00C555BE" w:rsidRDefault="009C3B84" w:rsidP="0018740B">
            <w:pPr>
              <w:jc w:val="right"/>
              <w:rPr>
                <w:color w:val="000000"/>
                <w:sz w:val="17"/>
                <w:szCs w:val="17"/>
                <w:lang w:val="ru-RU"/>
              </w:rPr>
            </w:pPr>
            <w:r w:rsidRPr="00C555BE">
              <w:rPr>
                <w:color w:val="000000"/>
                <w:sz w:val="17"/>
                <w:szCs w:val="17"/>
                <w:lang w:val="ru-RU"/>
              </w:rPr>
              <w:t>-147</w:t>
            </w:r>
            <w:r w:rsidR="001D0531" w:rsidRPr="00C555BE">
              <w:rPr>
                <w:color w:val="000000"/>
                <w:sz w:val="17"/>
                <w:szCs w:val="17"/>
                <w:lang w:val="ru-RU"/>
              </w:rPr>
              <w:t>,</w:t>
            </w:r>
            <w:r w:rsidRPr="00C555BE">
              <w:rPr>
                <w:color w:val="000000"/>
                <w:sz w:val="17"/>
                <w:szCs w:val="17"/>
                <w:lang w:val="ru-RU"/>
              </w:rPr>
              <w:t>6</w:t>
            </w:r>
          </w:p>
        </w:tc>
        <w:tc>
          <w:tcPr>
            <w:tcW w:w="1400" w:type="dxa"/>
            <w:tcBorders>
              <w:top w:val="nil"/>
              <w:left w:val="nil"/>
              <w:bottom w:val="single" w:sz="8" w:space="0" w:color="auto"/>
              <w:right w:val="nil"/>
            </w:tcBorders>
            <w:shd w:val="clear" w:color="auto" w:fill="auto"/>
            <w:vAlign w:val="center"/>
            <w:hideMark/>
          </w:tcPr>
          <w:p w14:paraId="7FACA5C1" w14:textId="4FAF7F18" w:rsidR="009C3B84" w:rsidRPr="00C555BE" w:rsidRDefault="009C3B84" w:rsidP="0018740B">
            <w:pPr>
              <w:jc w:val="right"/>
              <w:rPr>
                <w:color w:val="000000"/>
                <w:sz w:val="17"/>
                <w:szCs w:val="17"/>
                <w:lang w:val="ru-RU"/>
              </w:rPr>
            </w:pPr>
            <w:r w:rsidRPr="00C555BE">
              <w:rPr>
                <w:color w:val="000000"/>
                <w:sz w:val="17"/>
                <w:szCs w:val="17"/>
                <w:lang w:val="ru-RU"/>
              </w:rPr>
              <w:t>-147</w:t>
            </w:r>
            <w:r w:rsidR="001D0531" w:rsidRPr="00C555BE">
              <w:rPr>
                <w:color w:val="000000"/>
                <w:sz w:val="17"/>
                <w:szCs w:val="17"/>
                <w:lang w:val="ru-RU"/>
              </w:rPr>
              <w:t>,</w:t>
            </w:r>
            <w:r w:rsidRPr="00C555BE">
              <w:rPr>
                <w:color w:val="000000"/>
                <w:sz w:val="17"/>
                <w:szCs w:val="17"/>
                <w:lang w:val="ru-RU"/>
              </w:rPr>
              <w:t>6</w:t>
            </w:r>
          </w:p>
        </w:tc>
        <w:tc>
          <w:tcPr>
            <w:tcW w:w="1400" w:type="dxa"/>
            <w:tcBorders>
              <w:top w:val="nil"/>
              <w:left w:val="nil"/>
              <w:bottom w:val="single" w:sz="8" w:space="0" w:color="auto"/>
              <w:right w:val="nil"/>
            </w:tcBorders>
            <w:shd w:val="clear" w:color="auto" w:fill="auto"/>
            <w:vAlign w:val="center"/>
            <w:hideMark/>
          </w:tcPr>
          <w:p w14:paraId="1D5FC6D7" w14:textId="41BB15F6" w:rsidR="009C3B84" w:rsidRPr="00C555BE" w:rsidRDefault="009C3B84" w:rsidP="0018740B">
            <w:pPr>
              <w:jc w:val="right"/>
              <w:rPr>
                <w:b/>
                <w:bCs/>
                <w:color w:val="000000"/>
                <w:sz w:val="17"/>
                <w:szCs w:val="17"/>
                <w:lang w:val="ru-RU"/>
              </w:rPr>
            </w:pPr>
            <w:r w:rsidRPr="00C555BE">
              <w:rPr>
                <w:b/>
                <w:bCs/>
                <w:color w:val="000000" w:themeColor="text1"/>
                <w:kern w:val="20"/>
                <w:sz w:val="17"/>
                <w:szCs w:val="17"/>
                <w:lang w:val="ru-RU"/>
              </w:rPr>
              <w:t>-295</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2</w:t>
            </w:r>
          </w:p>
        </w:tc>
      </w:tr>
      <w:tr w:rsidR="009C3B84" w:rsidRPr="00C555BE" w14:paraId="07C42A22" w14:textId="77777777" w:rsidTr="0018740B">
        <w:trPr>
          <w:trHeight w:val="290"/>
        </w:trPr>
        <w:tc>
          <w:tcPr>
            <w:tcW w:w="4360" w:type="dxa"/>
            <w:tcBorders>
              <w:top w:val="single" w:sz="8" w:space="0" w:color="auto"/>
              <w:left w:val="nil"/>
              <w:bottom w:val="single" w:sz="8" w:space="0" w:color="auto"/>
              <w:right w:val="nil"/>
            </w:tcBorders>
            <w:shd w:val="clear" w:color="auto" w:fill="auto"/>
            <w:vAlign w:val="center"/>
            <w:hideMark/>
          </w:tcPr>
          <w:p w14:paraId="266BE725" w14:textId="299DFC58" w:rsidR="009C3B84" w:rsidRPr="00C555BE" w:rsidRDefault="00473895" w:rsidP="00473895">
            <w:pPr>
              <w:spacing w:line="256" w:lineRule="auto"/>
              <w:rPr>
                <w:b/>
                <w:bCs/>
                <w:i/>
                <w:iCs/>
                <w:color w:val="000000"/>
                <w:sz w:val="17"/>
                <w:szCs w:val="17"/>
                <w:lang w:val="ru-RU"/>
              </w:rPr>
            </w:pPr>
            <w:r w:rsidRPr="00C555BE">
              <w:rPr>
                <w:b/>
                <w:bCs/>
                <w:i/>
                <w:iCs/>
                <w:sz w:val="17"/>
                <w:szCs w:val="17"/>
                <w:lang w:val="ru-RU"/>
              </w:rPr>
              <w:t>Чистый итог (сумма для распределения между Сторонами)</w:t>
            </w:r>
          </w:p>
        </w:tc>
        <w:tc>
          <w:tcPr>
            <w:tcW w:w="1400" w:type="dxa"/>
            <w:tcBorders>
              <w:top w:val="nil"/>
              <w:left w:val="nil"/>
              <w:bottom w:val="single" w:sz="8" w:space="0" w:color="auto"/>
              <w:right w:val="nil"/>
            </w:tcBorders>
            <w:shd w:val="clear" w:color="auto" w:fill="auto"/>
            <w:vAlign w:val="center"/>
            <w:hideMark/>
          </w:tcPr>
          <w:p w14:paraId="148F4365" w14:textId="410C2DF0" w:rsidR="009C3B84" w:rsidRPr="00C555BE" w:rsidRDefault="009C3B84" w:rsidP="0018740B">
            <w:pPr>
              <w:jc w:val="right"/>
              <w:rPr>
                <w:b/>
                <w:bCs/>
                <w:i/>
                <w:iCs/>
                <w:color w:val="000000"/>
                <w:sz w:val="17"/>
                <w:szCs w:val="17"/>
                <w:lang w:val="ru-RU"/>
              </w:rPr>
            </w:pPr>
            <w:r w:rsidRPr="00C555BE">
              <w:rPr>
                <w:b/>
                <w:bCs/>
                <w:i/>
                <w:iCs/>
                <w:color w:val="000000"/>
                <w:sz w:val="17"/>
                <w:szCs w:val="17"/>
                <w:lang w:val="ru-RU"/>
              </w:rPr>
              <w:t>13</w:t>
            </w:r>
            <w:r w:rsidR="001D0531" w:rsidRPr="00C555BE">
              <w:rPr>
                <w:b/>
                <w:bCs/>
                <w:i/>
                <w:iCs/>
                <w:color w:val="000000"/>
                <w:sz w:val="17"/>
                <w:szCs w:val="17"/>
                <w:lang w:val="ru-RU"/>
              </w:rPr>
              <w:t> </w:t>
            </w:r>
            <w:r w:rsidRPr="00C555BE">
              <w:rPr>
                <w:b/>
                <w:bCs/>
                <w:i/>
                <w:iCs/>
                <w:color w:val="000000"/>
                <w:sz w:val="17"/>
                <w:szCs w:val="17"/>
                <w:lang w:val="ru-RU"/>
              </w:rPr>
              <w:t>026</w:t>
            </w:r>
            <w:r w:rsidR="001D0531" w:rsidRPr="00C555BE">
              <w:rPr>
                <w:b/>
                <w:bCs/>
                <w:i/>
                <w:iCs/>
                <w:color w:val="000000"/>
                <w:sz w:val="17"/>
                <w:szCs w:val="17"/>
                <w:lang w:val="ru-RU"/>
              </w:rPr>
              <w:t>,</w:t>
            </w:r>
            <w:r w:rsidRPr="00C555BE">
              <w:rPr>
                <w:b/>
                <w:bCs/>
                <w:i/>
                <w:iCs/>
                <w:color w:val="000000"/>
                <w:sz w:val="17"/>
                <w:szCs w:val="17"/>
                <w:lang w:val="ru-RU"/>
              </w:rPr>
              <w:t>9</w:t>
            </w:r>
          </w:p>
        </w:tc>
        <w:tc>
          <w:tcPr>
            <w:tcW w:w="1400" w:type="dxa"/>
            <w:tcBorders>
              <w:top w:val="nil"/>
              <w:left w:val="nil"/>
              <w:bottom w:val="single" w:sz="8" w:space="0" w:color="auto"/>
              <w:right w:val="nil"/>
            </w:tcBorders>
            <w:shd w:val="clear" w:color="auto" w:fill="auto"/>
            <w:vAlign w:val="center"/>
            <w:hideMark/>
          </w:tcPr>
          <w:p w14:paraId="57194212" w14:textId="5C534ED4" w:rsidR="009C3B84" w:rsidRPr="00C555BE" w:rsidRDefault="009C3B84" w:rsidP="0018740B">
            <w:pPr>
              <w:jc w:val="right"/>
              <w:rPr>
                <w:b/>
                <w:bCs/>
                <w:i/>
                <w:iCs/>
                <w:color w:val="000000"/>
                <w:sz w:val="17"/>
                <w:szCs w:val="17"/>
                <w:lang w:val="ru-RU"/>
              </w:rPr>
            </w:pPr>
            <w:r w:rsidRPr="00C555BE">
              <w:rPr>
                <w:b/>
                <w:bCs/>
                <w:i/>
                <w:iCs/>
                <w:color w:val="000000"/>
                <w:sz w:val="17"/>
                <w:szCs w:val="17"/>
                <w:lang w:val="ru-RU"/>
              </w:rPr>
              <w:t>14</w:t>
            </w:r>
            <w:r w:rsidR="001D0531" w:rsidRPr="00C555BE">
              <w:rPr>
                <w:b/>
                <w:bCs/>
                <w:i/>
                <w:iCs/>
                <w:color w:val="000000"/>
                <w:sz w:val="17"/>
                <w:szCs w:val="17"/>
                <w:lang w:val="ru-RU"/>
              </w:rPr>
              <w:t> </w:t>
            </w:r>
            <w:r w:rsidRPr="00C555BE">
              <w:rPr>
                <w:b/>
                <w:bCs/>
                <w:i/>
                <w:iCs/>
                <w:color w:val="000000"/>
                <w:sz w:val="17"/>
                <w:szCs w:val="17"/>
                <w:lang w:val="ru-RU"/>
              </w:rPr>
              <w:t>288</w:t>
            </w:r>
            <w:r w:rsidR="001D0531" w:rsidRPr="00C555BE">
              <w:rPr>
                <w:b/>
                <w:bCs/>
                <w:i/>
                <w:iCs/>
                <w:color w:val="000000"/>
                <w:sz w:val="17"/>
                <w:szCs w:val="17"/>
                <w:lang w:val="ru-RU"/>
              </w:rPr>
              <w:t>,</w:t>
            </w:r>
            <w:r w:rsidRPr="00C555BE">
              <w:rPr>
                <w:b/>
                <w:bCs/>
                <w:i/>
                <w:iCs/>
                <w:color w:val="000000"/>
                <w:sz w:val="17"/>
                <w:szCs w:val="17"/>
                <w:lang w:val="ru-RU"/>
              </w:rPr>
              <w:t>4</w:t>
            </w:r>
          </w:p>
        </w:tc>
        <w:tc>
          <w:tcPr>
            <w:tcW w:w="1400" w:type="dxa"/>
            <w:tcBorders>
              <w:top w:val="nil"/>
              <w:left w:val="nil"/>
              <w:bottom w:val="single" w:sz="8" w:space="0" w:color="auto"/>
              <w:right w:val="nil"/>
            </w:tcBorders>
            <w:shd w:val="clear" w:color="auto" w:fill="auto"/>
            <w:vAlign w:val="center"/>
            <w:hideMark/>
          </w:tcPr>
          <w:p w14:paraId="7F089835" w14:textId="4A901ED3" w:rsidR="009C3B84" w:rsidRPr="00C555BE" w:rsidRDefault="009C3B84" w:rsidP="0018740B">
            <w:pPr>
              <w:jc w:val="right"/>
              <w:rPr>
                <w:b/>
                <w:bCs/>
                <w:i/>
                <w:iCs/>
                <w:color w:val="000000"/>
                <w:sz w:val="17"/>
                <w:szCs w:val="17"/>
                <w:lang w:val="ru-RU"/>
              </w:rPr>
            </w:pPr>
            <w:r w:rsidRPr="00C555BE">
              <w:rPr>
                <w:b/>
                <w:bCs/>
                <w:i/>
                <w:iCs/>
                <w:color w:val="000000"/>
                <w:sz w:val="17"/>
                <w:szCs w:val="17"/>
                <w:lang w:val="ru-RU"/>
              </w:rPr>
              <w:t>27</w:t>
            </w:r>
            <w:r w:rsidR="001D0531" w:rsidRPr="00C555BE">
              <w:rPr>
                <w:b/>
                <w:bCs/>
                <w:i/>
                <w:iCs/>
                <w:color w:val="000000"/>
                <w:sz w:val="17"/>
                <w:szCs w:val="17"/>
                <w:lang w:val="ru-RU"/>
              </w:rPr>
              <w:t> </w:t>
            </w:r>
            <w:r w:rsidRPr="00C555BE">
              <w:rPr>
                <w:b/>
                <w:bCs/>
                <w:i/>
                <w:iCs/>
                <w:color w:val="000000"/>
                <w:sz w:val="17"/>
                <w:szCs w:val="17"/>
                <w:lang w:val="ru-RU"/>
              </w:rPr>
              <w:t>315</w:t>
            </w:r>
            <w:r w:rsidR="001D0531" w:rsidRPr="00C555BE">
              <w:rPr>
                <w:b/>
                <w:bCs/>
                <w:i/>
                <w:iCs/>
                <w:color w:val="000000"/>
                <w:sz w:val="17"/>
                <w:szCs w:val="17"/>
                <w:lang w:val="ru-RU"/>
              </w:rPr>
              <w:t>,</w:t>
            </w:r>
            <w:r w:rsidRPr="00C555BE">
              <w:rPr>
                <w:b/>
                <w:bCs/>
                <w:i/>
                <w:iCs/>
                <w:color w:val="000000"/>
                <w:sz w:val="17"/>
                <w:szCs w:val="17"/>
                <w:lang w:val="ru-RU"/>
              </w:rPr>
              <w:t>4</w:t>
            </w:r>
          </w:p>
        </w:tc>
      </w:tr>
      <w:tr w:rsidR="009C3B84" w:rsidRPr="00033F51" w14:paraId="593933C0" w14:textId="77777777" w:rsidTr="0018740B">
        <w:trPr>
          <w:trHeight w:val="280"/>
        </w:trPr>
        <w:tc>
          <w:tcPr>
            <w:tcW w:w="8560" w:type="dxa"/>
            <w:gridSpan w:val="4"/>
            <w:tcBorders>
              <w:top w:val="single" w:sz="8" w:space="0" w:color="auto"/>
              <w:left w:val="nil"/>
              <w:bottom w:val="nil"/>
              <w:right w:val="nil"/>
            </w:tcBorders>
            <w:shd w:val="clear" w:color="auto" w:fill="auto"/>
            <w:vAlign w:val="bottom"/>
            <w:hideMark/>
          </w:tcPr>
          <w:p w14:paraId="0B911E04" w14:textId="48DEAD0A" w:rsidR="009C3B84" w:rsidRPr="00C555BE" w:rsidRDefault="009C3B84" w:rsidP="0018740B">
            <w:pPr>
              <w:rPr>
                <w:color w:val="000000"/>
                <w:sz w:val="18"/>
                <w:szCs w:val="18"/>
                <w:lang w:val="ru-RU"/>
              </w:rPr>
            </w:pPr>
            <w:r w:rsidRPr="00C555BE">
              <w:rPr>
                <w:color w:val="000000"/>
                <w:sz w:val="18"/>
                <w:szCs w:val="18"/>
                <w:lang w:val="ru-RU"/>
              </w:rPr>
              <w:lastRenderedPageBreak/>
              <w:t xml:space="preserve">* </w:t>
            </w:r>
            <w:r w:rsidR="00473895" w:rsidRPr="00C555BE">
              <w:rPr>
                <w:color w:val="000000"/>
                <w:sz w:val="18"/>
                <w:szCs w:val="18"/>
                <w:lang w:val="ru-RU"/>
              </w:rPr>
              <w:t>Совещания, финансируемые из основного бюджета</w:t>
            </w:r>
            <w:r w:rsidR="00255A05" w:rsidRPr="00C555BE">
              <w:rPr>
                <w:color w:val="000000"/>
                <w:sz w:val="18"/>
                <w:szCs w:val="18"/>
                <w:lang w:val="ru-RU"/>
              </w:rPr>
              <w:t>:</w:t>
            </w:r>
          </w:p>
        </w:tc>
      </w:tr>
      <w:tr w:rsidR="009C3B84" w:rsidRPr="00033F51" w14:paraId="00EFCC8B" w14:textId="77777777" w:rsidTr="0018740B">
        <w:trPr>
          <w:trHeight w:val="280"/>
        </w:trPr>
        <w:tc>
          <w:tcPr>
            <w:tcW w:w="8560" w:type="dxa"/>
            <w:gridSpan w:val="4"/>
            <w:tcBorders>
              <w:top w:val="nil"/>
              <w:left w:val="nil"/>
              <w:bottom w:val="nil"/>
              <w:right w:val="nil"/>
            </w:tcBorders>
            <w:shd w:val="clear" w:color="auto" w:fill="auto"/>
            <w:vAlign w:val="bottom"/>
            <w:hideMark/>
          </w:tcPr>
          <w:p w14:paraId="028344B7" w14:textId="775FB973" w:rsidR="009C3B84" w:rsidRPr="00C555BE" w:rsidRDefault="00473895" w:rsidP="00473895">
            <w:pPr>
              <w:spacing w:line="256" w:lineRule="auto"/>
              <w:rPr>
                <w:color w:val="000000"/>
                <w:sz w:val="18"/>
                <w:szCs w:val="18"/>
                <w:lang w:val="ru-RU"/>
              </w:rPr>
            </w:pPr>
            <w:r w:rsidRPr="00C555BE">
              <w:rPr>
                <w:color w:val="000000"/>
                <w:sz w:val="17"/>
                <w:szCs w:val="17"/>
                <w:lang w:val="ru-RU"/>
              </w:rPr>
              <w:t>12-е совещание Специальной рабочей группы открытого состава по осуществлению статьи 8 j) и соответствующих положений Конвенции.</w:t>
            </w:r>
          </w:p>
        </w:tc>
      </w:tr>
      <w:tr w:rsidR="009C3B84" w:rsidRPr="00033F51" w14:paraId="692DFD0E" w14:textId="77777777" w:rsidTr="0018740B">
        <w:trPr>
          <w:trHeight w:val="280"/>
        </w:trPr>
        <w:tc>
          <w:tcPr>
            <w:tcW w:w="8560" w:type="dxa"/>
            <w:gridSpan w:val="4"/>
            <w:tcBorders>
              <w:top w:val="nil"/>
              <w:left w:val="nil"/>
              <w:bottom w:val="nil"/>
              <w:right w:val="nil"/>
            </w:tcBorders>
            <w:shd w:val="clear" w:color="auto" w:fill="auto"/>
            <w:vAlign w:val="bottom"/>
            <w:hideMark/>
          </w:tcPr>
          <w:p w14:paraId="0A869C7C" w14:textId="5182AF5A" w:rsidR="009C3B84" w:rsidRPr="00C555BE" w:rsidRDefault="00473895" w:rsidP="0018740B">
            <w:pPr>
              <w:rPr>
                <w:color w:val="000000"/>
                <w:sz w:val="18"/>
                <w:szCs w:val="18"/>
                <w:lang w:val="ru-RU"/>
              </w:rPr>
            </w:pPr>
            <w:r w:rsidRPr="00C555BE">
              <w:rPr>
                <w:color w:val="000000"/>
                <w:sz w:val="17"/>
                <w:szCs w:val="17"/>
                <w:lang w:val="ru-RU"/>
              </w:rPr>
              <w:t xml:space="preserve">25-е </w:t>
            </w:r>
            <w:r w:rsidR="00255A05" w:rsidRPr="00C555BE">
              <w:rPr>
                <w:color w:val="000000"/>
                <w:sz w:val="17"/>
                <w:szCs w:val="17"/>
                <w:lang w:val="ru-RU"/>
              </w:rPr>
              <w:t xml:space="preserve">и 26-е </w:t>
            </w:r>
            <w:r w:rsidRPr="00C555BE">
              <w:rPr>
                <w:color w:val="000000"/>
                <w:sz w:val="17"/>
                <w:szCs w:val="17"/>
                <w:lang w:val="ru-RU"/>
              </w:rPr>
              <w:t>совещания Вспомогательного органа по научным, техническим и технологическим консультациям.</w:t>
            </w:r>
          </w:p>
        </w:tc>
      </w:tr>
      <w:tr w:rsidR="009C3B84" w:rsidRPr="00033F51" w14:paraId="79282ADC" w14:textId="77777777" w:rsidTr="0018740B">
        <w:trPr>
          <w:trHeight w:val="280"/>
        </w:trPr>
        <w:tc>
          <w:tcPr>
            <w:tcW w:w="8560" w:type="dxa"/>
            <w:gridSpan w:val="4"/>
            <w:tcBorders>
              <w:top w:val="nil"/>
              <w:left w:val="nil"/>
              <w:bottom w:val="nil"/>
              <w:right w:val="nil"/>
            </w:tcBorders>
            <w:shd w:val="clear" w:color="auto" w:fill="auto"/>
            <w:vAlign w:val="bottom"/>
            <w:hideMark/>
          </w:tcPr>
          <w:p w14:paraId="2452021F" w14:textId="5EB61AA3" w:rsidR="009C3B84" w:rsidRPr="00C555BE" w:rsidRDefault="00473895" w:rsidP="00473895">
            <w:pPr>
              <w:spacing w:line="256" w:lineRule="auto"/>
              <w:rPr>
                <w:color w:val="000000"/>
                <w:sz w:val="18"/>
                <w:szCs w:val="18"/>
                <w:lang w:val="ru-RU"/>
              </w:rPr>
            </w:pPr>
            <w:r w:rsidRPr="00C555BE">
              <w:rPr>
                <w:color w:val="000000"/>
                <w:sz w:val="17"/>
                <w:szCs w:val="17"/>
                <w:lang w:val="ru-RU"/>
              </w:rPr>
              <w:t>4-е и 5-е совещания Вспомогательного органа по осуществлению.</w:t>
            </w:r>
          </w:p>
        </w:tc>
      </w:tr>
      <w:tr w:rsidR="009C3B84" w:rsidRPr="00033F51" w14:paraId="6CB4FD0F" w14:textId="77777777" w:rsidTr="0018740B">
        <w:trPr>
          <w:trHeight w:val="280"/>
        </w:trPr>
        <w:tc>
          <w:tcPr>
            <w:tcW w:w="8560" w:type="dxa"/>
            <w:gridSpan w:val="4"/>
            <w:tcBorders>
              <w:top w:val="nil"/>
              <w:left w:val="nil"/>
              <w:bottom w:val="nil"/>
              <w:right w:val="nil"/>
            </w:tcBorders>
            <w:shd w:val="clear" w:color="auto" w:fill="auto"/>
            <w:vAlign w:val="bottom"/>
            <w:hideMark/>
          </w:tcPr>
          <w:p w14:paraId="150144B1" w14:textId="384DE3A5" w:rsidR="009C3B84" w:rsidRPr="00C555BE" w:rsidRDefault="00473895" w:rsidP="0018740B">
            <w:pPr>
              <w:rPr>
                <w:color w:val="000000"/>
                <w:sz w:val="18"/>
                <w:szCs w:val="18"/>
                <w:lang w:val="ru-RU"/>
              </w:rPr>
            </w:pPr>
            <w:r w:rsidRPr="00C555BE">
              <w:rPr>
                <w:color w:val="000000"/>
                <w:sz w:val="17"/>
                <w:szCs w:val="17"/>
                <w:lang w:val="ru-RU"/>
              </w:rPr>
              <w:t>16-е совещание Конференции Сторон Конвенции / 11-е совещание Сторон Картахенского протокола / 5-е совещание Сторон Нагойского протокола, проводимые одновременно.</w:t>
            </w:r>
          </w:p>
        </w:tc>
      </w:tr>
    </w:tbl>
    <w:p w14:paraId="67424A14" w14:textId="77777777" w:rsidR="00255A05" w:rsidRPr="00C555BE" w:rsidRDefault="00255A05" w:rsidP="00473895">
      <w:pPr>
        <w:jc w:val="left"/>
        <w:rPr>
          <w:b/>
          <w:bCs/>
          <w:szCs w:val="22"/>
          <w:lang w:val="ru-RU"/>
        </w:rPr>
      </w:pPr>
    </w:p>
    <w:p w14:paraId="32D44C02" w14:textId="1D8DE2CB" w:rsidR="00473895" w:rsidRPr="00C555BE" w:rsidRDefault="00473895" w:rsidP="00473895">
      <w:pPr>
        <w:jc w:val="left"/>
        <w:rPr>
          <w:b/>
          <w:bCs/>
          <w:szCs w:val="22"/>
          <w:lang w:val="ru-RU"/>
        </w:rPr>
      </w:pPr>
      <w:r w:rsidRPr="00C555BE">
        <w:rPr>
          <w:b/>
          <w:bCs/>
          <w:szCs w:val="22"/>
          <w:lang w:val="ru-RU"/>
        </w:rPr>
        <w:t>Таблица 1b</w:t>
      </w:r>
    </w:p>
    <w:p w14:paraId="1574C604" w14:textId="6273F52F" w:rsidR="00473895" w:rsidRPr="00C555BE" w:rsidRDefault="00473895" w:rsidP="00473895">
      <w:pPr>
        <w:jc w:val="left"/>
        <w:rPr>
          <w:b/>
          <w:bCs/>
          <w:szCs w:val="22"/>
          <w:lang w:val="ru-RU"/>
        </w:rPr>
      </w:pPr>
      <w:r w:rsidRPr="00C555BE">
        <w:rPr>
          <w:b/>
          <w:bCs/>
          <w:szCs w:val="22"/>
          <w:lang w:val="ru-RU"/>
        </w:rPr>
        <w:t xml:space="preserve">Комплексный бюджет целевых фондов Конвенции о биологическом разнообразии на </w:t>
      </w:r>
      <w:r w:rsidR="00C74D72" w:rsidRPr="00C555BE">
        <w:rPr>
          <w:b/>
          <w:lang w:val="ru-RU"/>
        </w:rPr>
        <w:t xml:space="preserve">двухлетний период </w:t>
      </w:r>
      <w:r w:rsidRPr="00C555BE">
        <w:rPr>
          <w:b/>
          <w:bCs/>
          <w:szCs w:val="22"/>
          <w:lang w:val="ru-RU"/>
        </w:rPr>
        <w:t>период 2023-2024 г</w:t>
      </w:r>
      <w:r w:rsidR="00C555BE">
        <w:rPr>
          <w:b/>
          <w:bCs/>
          <w:szCs w:val="22"/>
          <w:lang w:val="ru-RU"/>
        </w:rPr>
        <w:t>одов</w:t>
      </w:r>
    </w:p>
    <w:p w14:paraId="2F5C877E" w14:textId="77777777" w:rsidR="00473895" w:rsidRPr="00C555BE" w:rsidRDefault="00473895" w:rsidP="00473895">
      <w:pPr>
        <w:keepNext/>
        <w:keepLines/>
        <w:rPr>
          <w:lang w:val="ru-RU"/>
        </w:rPr>
      </w:pPr>
    </w:p>
    <w:tbl>
      <w:tblPr>
        <w:tblW w:w="8700" w:type="dxa"/>
        <w:tblLook w:val="04A0" w:firstRow="1" w:lastRow="0" w:firstColumn="1" w:lastColumn="0" w:noHBand="0" w:noVBand="1"/>
      </w:tblPr>
      <w:tblGrid>
        <w:gridCol w:w="5160"/>
        <w:gridCol w:w="1180"/>
        <w:gridCol w:w="1180"/>
        <w:gridCol w:w="1180"/>
      </w:tblGrid>
      <w:tr w:rsidR="00473895" w:rsidRPr="00C555BE" w14:paraId="1BF5B3D2" w14:textId="77777777" w:rsidTr="0018740B">
        <w:trPr>
          <w:trHeight w:val="450"/>
        </w:trPr>
        <w:tc>
          <w:tcPr>
            <w:tcW w:w="5160" w:type="dxa"/>
            <w:vMerge w:val="restart"/>
            <w:tcBorders>
              <w:top w:val="single" w:sz="8" w:space="0" w:color="auto"/>
              <w:left w:val="nil"/>
              <w:bottom w:val="single" w:sz="8" w:space="0" w:color="000000"/>
              <w:right w:val="nil"/>
            </w:tcBorders>
            <w:shd w:val="clear" w:color="auto" w:fill="auto"/>
            <w:vAlign w:val="center"/>
            <w:hideMark/>
          </w:tcPr>
          <w:p w14:paraId="0BC6BF7F" w14:textId="77777777" w:rsidR="00473895" w:rsidRPr="00C555BE" w:rsidRDefault="00473895" w:rsidP="0018740B">
            <w:pPr>
              <w:keepNext/>
              <w:keepLines/>
              <w:jc w:val="center"/>
              <w:rPr>
                <w:color w:val="000000"/>
                <w:sz w:val="18"/>
                <w:szCs w:val="18"/>
                <w:lang w:val="ru-RU"/>
              </w:rPr>
            </w:pPr>
            <w:r w:rsidRPr="00C555BE">
              <w:rPr>
                <w:color w:val="000000"/>
                <w:sz w:val="18"/>
                <w:szCs w:val="18"/>
                <w:lang w:val="ru-RU"/>
              </w:rPr>
              <w:t> </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62AD32FE" w14:textId="2D3E40A2" w:rsidR="00473895" w:rsidRPr="00C555BE" w:rsidRDefault="00473895" w:rsidP="0018740B">
            <w:pPr>
              <w:keepNext/>
              <w:keepLines/>
              <w:jc w:val="center"/>
              <w:rPr>
                <w:i/>
                <w:iCs/>
                <w:color w:val="000000"/>
                <w:sz w:val="18"/>
                <w:szCs w:val="18"/>
                <w:lang w:val="ru-RU"/>
              </w:rPr>
            </w:pPr>
            <w:r w:rsidRPr="00C555BE">
              <w:rPr>
                <w:i/>
                <w:iCs/>
                <w:color w:val="000000"/>
                <w:sz w:val="18"/>
                <w:szCs w:val="18"/>
                <w:lang w:val="ru-RU"/>
              </w:rPr>
              <w:t>2023 г.</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298A1B88" w14:textId="5F8AE601" w:rsidR="00473895" w:rsidRPr="00C555BE" w:rsidRDefault="00473895" w:rsidP="0018740B">
            <w:pPr>
              <w:keepNext/>
              <w:keepLines/>
              <w:jc w:val="center"/>
              <w:rPr>
                <w:i/>
                <w:iCs/>
                <w:color w:val="000000"/>
                <w:sz w:val="18"/>
                <w:szCs w:val="18"/>
                <w:lang w:val="ru-RU"/>
              </w:rPr>
            </w:pPr>
            <w:r w:rsidRPr="00C555BE">
              <w:rPr>
                <w:i/>
                <w:iCs/>
                <w:color w:val="000000"/>
                <w:sz w:val="18"/>
                <w:szCs w:val="18"/>
                <w:lang w:val="ru-RU"/>
              </w:rPr>
              <w:t>2024 г.</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324F0168" w14:textId="70F1AD6A" w:rsidR="00473895" w:rsidRPr="00C555BE" w:rsidRDefault="00473895" w:rsidP="00473895">
            <w:pPr>
              <w:keepNext/>
              <w:keepLines/>
              <w:ind w:right="-62"/>
              <w:jc w:val="center"/>
              <w:rPr>
                <w:i/>
                <w:iCs/>
                <w:color w:val="000000"/>
                <w:sz w:val="18"/>
                <w:szCs w:val="18"/>
                <w:lang w:val="ru-RU"/>
              </w:rPr>
            </w:pPr>
            <w:r w:rsidRPr="00C555BE">
              <w:rPr>
                <w:i/>
                <w:iCs/>
                <w:color w:val="000000"/>
                <w:sz w:val="18"/>
                <w:szCs w:val="18"/>
                <w:lang w:val="ru-RU"/>
              </w:rPr>
              <w:t>2023-2024 гг.</w:t>
            </w:r>
          </w:p>
        </w:tc>
      </w:tr>
      <w:tr w:rsidR="00473895" w:rsidRPr="00C555BE" w14:paraId="190B860C" w14:textId="77777777" w:rsidTr="0018740B">
        <w:trPr>
          <w:trHeight w:val="450"/>
        </w:trPr>
        <w:tc>
          <w:tcPr>
            <w:tcW w:w="5160" w:type="dxa"/>
            <w:vMerge/>
            <w:tcBorders>
              <w:top w:val="single" w:sz="8" w:space="0" w:color="auto"/>
              <w:left w:val="nil"/>
              <w:bottom w:val="single" w:sz="8" w:space="0" w:color="000000"/>
              <w:right w:val="nil"/>
            </w:tcBorders>
            <w:vAlign w:val="center"/>
            <w:hideMark/>
          </w:tcPr>
          <w:p w14:paraId="3C004C3E" w14:textId="77777777" w:rsidR="00473895" w:rsidRPr="00C555BE" w:rsidRDefault="00473895" w:rsidP="0018740B">
            <w:pPr>
              <w:keepNext/>
              <w:keepLines/>
              <w:rPr>
                <w:color w:val="000000"/>
                <w:sz w:val="18"/>
                <w:szCs w:val="18"/>
                <w:lang w:val="ru-RU"/>
              </w:rPr>
            </w:pPr>
          </w:p>
        </w:tc>
        <w:tc>
          <w:tcPr>
            <w:tcW w:w="1180" w:type="dxa"/>
            <w:vMerge/>
            <w:tcBorders>
              <w:top w:val="single" w:sz="8" w:space="0" w:color="auto"/>
              <w:left w:val="nil"/>
              <w:bottom w:val="single" w:sz="8" w:space="0" w:color="000000"/>
              <w:right w:val="nil"/>
            </w:tcBorders>
            <w:vAlign w:val="center"/>
            <w:hideMark/>
          </w:tcPr>
          <w:p w14:paraId="7279AEE7" w14:textId="77777777" w:rsidR="00473895" w:rsidRPr="00C555BE" w:rsidRDefault="00473895" w:rsidP="0018740B">
            <w:pPr>
              <w:keepNext/>
              <w:keepLines/>
              <w:rPr>
                <w:i/>
                <w:iCs/>
                <w:color w:val="000000"/>
                <w:sz w:val="18"/>
                <w:szCs w:val="18"/>
                <w:lang w:val="ru-RU"/>
              </w:rPr>
            </w:pPr>
          </w:p>
        </w:tc>
        <w:tc>
          <w:tcPr>
            <w:tcW w:w="1180" w:type="dxa"/>
            <w:vMerge/>
            <w:tcBorders>
              <w:top w:val="single" w:sz="8" w:space="0" w:color="auto"/>
              <w:left w:val="nil"/>
              <w:bottom w:val="single" w:sz="8" w:space="0" w:color="000000"/>
              <w:right w:val="nil"/>
            </w:tcBorders>
            <w:vAlign w:val="center"/>
            <w:hideMark/>
          </w:tcPr>
          <w:p w14:paraId="4137BF97" w14:textId="77777777" w:rsidR="00473895" w:rsidRPr="00C555BE" w:rsidRDefault="00473895" w:rsidP="0018740B">
            <w:pPr>
              <w:keepNext/>
              <w:keepLines/>
              <w:rPr>
                <w:i/>
                <w:iCs/>
                <w:color w:val="000000"/>
                <w:sz w:val="18"/>
                <w:szCs w:val="18"/>
                <w:lang w:val="ru-RU"/>
              </w:rPr>
            </w:pPr>
          </w:p>
        </w:tc>
        <w:tc>
          <w:tcPr>
            <w:tcW w:w="1180" w:type="dxa"/>
            <w:vMerge/>
            <w:tcBorders>
              <w:top w:val="single" w:sz="8" w:space="0" w:color="auto"/>
              <w:left w:val="nil"/>
              <w:bottom w:val="single" w:sz="8" w:space="0" w:color="000000"/>
              <w:right w:val="nil"/>
            </w:tcBorders>
            <w:vAlign w:val="center"/>
            <w:hideMark/>
          </w:tcPr>
          <w:p w14:paraId="12BDDE72" w14:textId="77777777" w:rsidR="00473895" w:rsidRPr="00C555BE" w:rsidRDefault="00473895" w:rsidP="0018740B">
            <w:pPr>
              <w:keepNext/>
              <w:keepLines/>
              <w:rPr>
                <w:i/>
                <w:iCs/>
                <w:color w:val="000000"/>
                <w:sz w:val="18"/>
                <w:szCs w:val="18"/>
                <w:lang w:val="ru-RU"/>
              </w:rPr>
            </w:pPr>
          </w:p>
        </w:tc>
      </w:tr>
      <w:tr w:rsidR="00473895" w:rsidRPr="00C555BE" w14:paraId="18C7D02D" w14:textId="77777777" w:rsidTr="0018740B">
        <w:trPr>
          <w:trHeight w:val="450"/>
        </w:trPr>
        <w:tc>
          <w:tcPr>
            <w:tcW w:w="5160" w:type="dxa"/>
            <w:vMerge/>
            <w:tcBorders>
              <w:top w:val="single" w:sz="8" w:space="0" w:color="auto"/>
              <w:left w:val="nil"/>
              <w:bottom w:val="single" w:sz="8" w:space="0" w:color="000000"/>
              <w:right w:val="nil"/>
            </w:tcBorders>
            <w:vAlign w:val="center"/>
            <w:hideMark/>
          </w:tcPr>
          <w:p w14:paraId="6A222A89" w14:textId="77777777" w:rsidR="00473895" w:rsidRPr="00C555BE" w:rsidRDefault="00473895" w:rsidP="0018740B">
            <w:pPr>
              <w:keepNext/>
              <w:keepLines/>
              <w:rPr>
                <w:color w:val="000000"/>
                <w:sz w:val="18"/>
                <w:szCs w:val="18"/>
                <w:lang w:val="ru-RU"/>
              </w:rPr>
            </w:pPr>
          </w:p>
        </w:tc>
        <w:tc>
          <w:tcPr>
            <w:tcW w:w="1180" w:type="dxa"/>
            <w:vMerge/>
            <w:tcBorders>
              <w:top w:val="single" w:sz="8" w:space="0" w:color="auto"/>
              <w:left w:val="nil"/>
              <w:bottom w:val="single" w:sz="8" w:space="0" w:color="000000"/>
              <w:right w:val="nil"/>
            </w:tcBorders>
            <w:vAlign w:val="center"/>
            <w:hideMark/>
          </w:tcPr>
          <w:p w14:paraId="3BC6C21B" w14:textId="77777777" w:rsidR="00473895" w:rsidRPr="00C555BE" w:rsidRDefault="00473895" w:rsidP="0018740B">
            <w:pPr>
              <w:keepNext/>
              <w:keepLines/>
              <w:rPr>
                <w:i/>
                <w:iCs/>
                <w:color w:val="000000"/>
                <w:sz w:val="18"/>
                <w:szCs w:val="18"/>
                <w:lang w:val="ru-RU"/>
              </w:rPr>
            </w:pPr>
          </w:p>
        </w:tc>
        <w:tc>
          <w:tcPr>
            <w:tcW w:w="1180" w:type="dxa"/>
            <w:vMerge/>
            <w:tcBorders>
              <w:top w:val="single" w:sz="8" w:space="0" w:color="auto"/>
              <w:left w:val="nil"/>
              <w:bottom w:val="single" w:sz="8" w:space="0" w:color="000000"/>
              <w:right w:val="nil"/>
            </w:tcBorders>
            <w:vAlign w:val="center"/>
            <w:hideMark/>
          </w:tcPr>
          <w:p w14:paraId="531154B5" w14:textId="77777777" w:rsidR="00473895" w:rsidRPr="00C555BE" w:rsidRDefault="00473895" w:rsidP="0018740B">
            <w:pPr>
              <w:keepNext/>
              <w:keepLines/>
              <w:rPr>
                <w:i/>
                <w:iCs/>
                <w:color w:val="000000"/>
                <w:sz w:val="18"/>
                <w:szCs w:val="18"/>
                <w:lang w:val="ru-RU"/>
              </w:rPr>
            </w:pPr>
          </w:p>
        </w:tc>
        <w:tc>
          <w:tcPr>
            <w:tcW w:w="1180" w:type="dxa"/>
            <w:vMerge/>
            <w:tcBorders>
              <w:top w:val="single" w:sz="8" w:space="0" w:color="auto"/>
              <w:left w:val="nil"/>
              <w:bottom w:val="single" w:sz="8" w:space="0" w:color="000000"/>
              <w:right w:val="nil"/>
            </w:tcBorders>
            <w:vAlign w:val="center"/>
            <w:hideMark/>
          </w:tcPr>
          <w:p w14:paraId="5AEB87DB" w14:textId="77777777" w:rsidR="00473895" w:rsidRPr="00C555BE" w:rsidRDefault="00473895" w:rsidP="0018740B">
            <w:pPr>
              <w:keepNext/>
              <w:keepLines/>
              <w:rPr>
                <w:i/>
                <w:iCs/>
                <w:color w:val="000000"/>
                <w:sz w:val="18"/>
                <w:szCs w:val="18"/>
                <w:lang w:val="ru-RU"/>
              </w:rPr>
            </w:pPr>
          </w:p>
        </w:tc>
      </w:tr>
      <w:tr w:rsidR="00C74D72" w:rsidRPr="00C555BE" w14:paraId="20F0A141" w14:textId="77777777" w:rsidTr="007A2248">
        <w:trPr>
          <w:trHeight w:val="290"/>
        </w:trPr>
        <w:tc>
          <w:tcPr>
            <w:tcW w:w="5160" w:type="dxa"/>
            <w:tcBorders>
              <w:top w:val="nil"/>
              <w:left w:val="nil"/>
              <w:bottom w:val="nil"/>
              <w:right w:val="nil"/>
            </w:tcBorders>
            <w:shd w:val="clear" w:color="auto" w:fill="auto"/>
            <w:hideMark/>
          </w:tcPr>
          <w:p w14:paraId="448A0C3D" w14:textId="4CC2A464" w:rsidR="00C74D72" w:rsidRPr="00C555BE" w:rsidRDefault="00C74D72" w:rsidP="00C74D72">
            <w:pPr>
              <w:keepNext/>
              <w:keepLines/>
              <w:rPr>
                <w:color w:val="000000"/>
                <w:sz w:val="18"/>
                <w:szCs w:val="18"/>
                <w:lang w:val="ru-RU"/>
              </w:rPr>
            </w:pPr>
            <w:r w:rsidRPr="00C555BE">
              <w:rPr>
                <w:color w:val="000000"/>
                <w:sz w:val="17"/>
                <w:szCs w:val="17"/>
                <w:lang w:val="ru-RU"/>
              </w:rPr>
              <w:t>A. Руководящие и вспомогательные органы</w:t>
            </w:r>
          </w:p>
        </w:tc>
        <w:tc>
          <w:tcPr>
            <w:tcW w:w="1180" w:type="dxa"/>
            <w:tcBorders>
              <w:top w:val="nil"/>
              <w:left w:val="nil"/>
              <w:bottom w:val="nil"/>
              <w:right w:val="nil"/>
            </w:tcBorders>
            <w:shd w:val="clear" w:color="auto" w:fill="auto"/>
            <w:vAlign w:val="center"/>
            <w:hideMark/>
          </w:tcPr>
          <w:p w14:paraId="7F045B58" w14:textId="7B252B51" w:rsidR="00C74D72" w:rsidRPr="00C555BE" w:rsidRDefault="00C74D72" w:rsidP="00C74D72">
            <w:pPr>
              <w:keepNext/>
              <w:keepLines/>
              <w:jc w:val="right"/>
              <w:rPr>
                <w:color w:val="000000"/>
                <w:sz w:val="18"/>
                <w:szCs w:val="18"/>
                <w:lang w:val="ru-RU"/>
              </w:rPr>
            </w:pPr>
            <w:r w:rsidRPr="00C555BE">
              <w:rPr>
                <w:color w:val="000000"/>
                <w:sz w:val="18"/>
                <w:szCs w:val="18"/>
                <w:lang w:val="ru-RU"/>
              </w:rPr>
              <w:t>2</w:t>
            </w:r>
            <w:r w:rsidR="001D0531" w:rsidRPr="00C555BE">
              <w:rPr>
                <w:color w:val="000000"/>
                <w:sz w:val="18"/>
                <w:szCs w:val="18"/>
                <w:lang w:val="ru-RU"/>
              </w:rPr>
              <w:t> </w:t>
            </w:r>
            <w:r w:rsidRPr="00C555BE">
              <w:rPr>
                <w:color w:val="000000"/>
                <w:sz w:val="18"/>
                <w:szCs w:val="18"/>
                <w:lang w:val="ru-RU"/>
              </w:rPr>
              <w:t>479</w:t>
            </w:r>
            <w:r w:rsidR="001D0531" w:rsidRPr="00C555BE">
              <w:rPr>
                <w:color w:val="000000"/>
                <w:sz w:val="18"/>
                <w:szCs w:val="18"/>
                <w:lang w:val="ru-RU"/>
              </w:rPr>
              <w:t>,</w:t>
            </w:r>
            <w:r w:rsidRPr="00C555BE">
              <w:rPr>
                <w:color w:val="000000"/>
                <w:sz w:val="18"/>
                <w:szCs w:val="18"/>
                <w:lang w:val="ru-RU"/>
              </w:rPr>
              <w:t>6</w:t>
            </w:r>
          </w:p>
        </w:tc>
        <w:tc>
          <w:tcPr>
            <w:tcW w:w="1180" w:type="dxa"/>
            <w:tcBorders>
              <w:top w:val="nil"/>
              <w:left w:val="nil"/>
              <w:bottom w:val="nil"/>
              <w:right w:val="nil"/>
            </w:tcBorders>
            <w:shd w:val="clear" w:color="auto" w:fill="auto"/>
            <w:vAlign w:val="center"/>
            <w:hideMark/>
          </w:tcPr>
          <w:p w14:paraId="65314158" w14:textId="64272F14" w:rsidR="00C74D72" w:rsidRPr="00C555BE" w:rsidRDefault="00C74D72" w:rsidP="00C74D72">
            <w:pPr>
              <w:keepNext/>
              <w:keepLines/>
              <w:jc w:val="right"/>
              <w:rPr>
                <w:color w:val="000000"/>
                <w:sz w:val="18"/>
                <w:szCs w:val="18"/>
                <w:lang w:val="ru-RU"/>
              </w:rPr>
            </w:pPr>
            <w:r w:rsidRPr="00C555BE">
              <w:rPr>
                <w:color w:val="000000"/>
                <w:sz w:val="18"/>
                <w:szCs w:val="18"/>
                <w:lang w:val="ru-RU"/>
              </w:rPr>
              <w:t>3</w:t>
            </w:r>
            <w:r w:rsidR="001D0531" w:rsidRPr="00C555BE">
              <w:rPr>
                <w:color w:val="000000"/>
                <w:sz w:val="18"/>
                <w:szCs w:val="18"/>
                <w:lang w:val="ru-RU"/>
              </w:rPr>
              <w:t> </w:t>
            </w:r>
            <w:r w:rsidRPr="00C555BE">
              <w:rPr>
                <w:color w:val="000000"/>
                <w:sz w:val="18"/>
                <w:szCs w:val="18"/>
                <w:lang w:val="ru-RU"/>
              </w:rPr>
              <w:t>863</w:t>
            </w:r>
            <w:r w:rsidR="001D0531" w:rsidRPr="00C555BE">
              <w:rPr>
                <w:color w:val="000000"/>
                <w:sz w:val="18"/>
                <w:szCs w:val="18"/>
                <w:lang w:val="ru-RU"/>
              </w:rPr>
              <w:t>,</w:t>
            </w:r>
            <w:r w:rsidRPr="00C555BE">
              <w:rPr>
                <w:color w:val="000000"/>
                <w:sz w:val="18"/>
                <w:szCs w:val="18"/>
                <w:lang w:val="ru-RU"/>
              </w:rPr>
              <w:t>9</w:t>
            </w:r>
          </w:p>
        </w:tc>
        <w:tc>
          <w:tcPr>
            <w:tcW w:w="1180" w:type="dxa"/>
            <w:tcBorders>
              <w:top w:val="nil"/>
              <w:left w:val="nil"/>
              <w:bottom w:val="nil"/>
              <w:right w:val="nil"/>
            </w:tcBorders>
            <w:shd w:val="clear" w:color="auto" w:fill="auto"/>
            <w:vAlign w:val="center"/>
            <w:hideMark/>
          </w:tcPr>
          <w:p w14:paraId="2DA4A8E8" w14:textId="6E90562C" w:rsidR="00C74D72" w:rsidRPr="00C555BE" w:rsidRDefault="00C74D72" w:rsidP="00C74D72">
            <w:pPr>
              <w:keepNext/>
              <w:keepLines/>
              <w:jc w:val="right"/>
              <w:rPr>
                <w:b/>
                <w:bCs/>
                <w:color w:val="000000"/>
                <w:sz w:val="18"/>
                <w:szCs w:val="18"/>
                <w:lang w:val="ru-RU"/>
              </w:rPr>
            </w:pPr>
            <w:r w:rsidRPr="00C555BE">
              <w:rPr>
                <w:b/>
                <w:bCs/>
                <w:color w:val="000000"/>
                <w:sz w:val="18"/>
                <w:szCs w:val="18"/>
                <w:lang w:val="ru-RU"/>
              </w:rPr>
              <w:t>6</w:t>
            </w:r>
            <w:r w:rsidR="001D0531" w:rsidRPr="00C555BE">
              <w:rPr>
                <w:b/>
                <w:bCs/>
                <w:color w:val="000000"/>
                <w:sz w:val="18"/>
                <w:szCs w:val="18"/>
                <w:lang w:val="ru-RU"/>
              </w:rPr>
              <w:t> </w:t>
            </w:r>
            <w:r w:rsidRPr="00C555BE">
              <w:rPr>
                <w:b/>
                <w:bCs/>
                <w:color w:val="000000"/>
                <w:sz w:val="18"/>
                <w:szCs w:val="18"/>
                <w:lang w:val="ru-RU"/>
              </w:rPr>
              <w:t>343</w:t>
            </w:r>
            <w:r w:rsidR="001D0531" w:rsidRPr="00C555BE">
              <w:rPr>
                <w:b/>
                <w:bCs/>
                <w:color w:val="000000"/>
                <w:sz w:val="18"/>
                <w:szCs w:val="18"/>
                <w:lang w:val="ru-RU"/>
              </w:rPr>
              <w:t>,</w:t>
            </w:r>
            <w:r w:rsidRPr="00C555BE">
              <w:rPr>
                <w:b/>
                <w:bCs/>
                <w:color w:val="000000"/>
                <w:sz w:val="18"/>
                <w:szCs w:val="18"/>
                <w:lang w:val="ru-RU"/>
              </w:rPr>
              <w:t>5</w:t>
            </w:r>
          </w:p>
        </w:tc>
      </w:tr>
      <w:tr w:rsidR="00C74D72" w:rsidRPr="00C555BE" w14:paraId="7C3F86C8" w14:textId="77777777" w:rsidTr="007A2248">
        <w:trPr>
          <w:trHeight w:val="290"/>
        </w:trPr>
        <w:tc>
          <w:tcPr>
            <w:tcW w:w="5160" w:type="dxa"/>
            <w:tcBorders>
              <w:top w:val="nil"/>
              <w:left w:val="nil"/>
              <w:bottom w:val="nil"/>
              <w:right w:val="nil"/>
            </w:tcBorders>
            <w:shd w:val="clear" w:color="auto" w:fill="auto"/>
            <w:hideMark/>
          </w:tcPr>
          <w:p w14:paraId="4A66ED57" w14:textId="697629D1" w:rsidR="00C74D72" w:rsidRPr="00C555BE" w:rsidRDefault="00C74D72" w:rsidP="00C74D72">
            <w:pPr>
              <w:keepNext/>
              <w:keepLines/>
              <w:rPr>
                <w:color w:val="000000"/>
                <w:sz w:val="18"/>
                <w:szCs w:val="18"/>
                <w:lang w:val="ru-RU"/>
              </w:rPr>
            </w:pPr>
            <w:r w:rsidRPr="00C555BE">
              <w:rPr>
                <w:color w:val="000000"/>
                <w:sz w:val="17"/>
                <w:szCs w:val="17"/>
                <w:lang w:val="ru-RU"/>
              </w:rPr>
              <w:t>B. Исполнительное руководство и управление</w:t>
            </w:r>
          </w:p>
        </w:tc>
        <w:tc>
          <w:tcPr>
            <w:tcW w:w="1180" w:type="dxa"/>
            <w:tcBorders>
              <w:top w:val="nil"/>
              <w:left w:val="nil"/>
              <w:bottom w:val="nil"/>
              <w:right w:val="nil"/>
            </w:tcBorders>
            <w:shd w:val="clear" w:color="auto" w:fill="auto"/>
            <w:vAlign w:val="center"/>
            <w:hideMark/>
          </w:tcPr>
          <w:p w14:paraId="69ABFB51" w14:textId="60A277A2" w:rsidR="00C74D72" w:rsidRPr="00C555BE" w:rsidRDefault="00C74D72" w:rsidP="00C74D72">
            <w:pPr>
              <w:keepNext/>
              <w:keepLines/>
              <w:jc w:val="right"/>
              <w:rPr>
                <w:color w:val="000000"/>
                <w:sz w:val="18"/>
                <w:szCs w:val="18"/>
                <w:lang w:val="ru-RU"/>
              </w:rPr>
            </w:pPr>
            <w:r w:rsidRPr="00C555BE">
              <w:rPr>
                <w:color w:val="000000"/>
                <w:sz w:val="18"/>
                <w:szCs w:val="18"/>
                <w:lang w:val="ru-RU"/>
              </w:rPr>
              <w:t>2</w:t>
            </w:r>
            <w:r w:rsidR="001D0531" w:rsidRPr="00C555BE">
              <w:rPr>
                <w:color w:val="000000"/>
                <w:sz w:val="18"/>
                <w:szCs w:val="18"/>
                <w:lang w:val="ru-RU"/>
              </w:rPr>
              <w:t> </w:t>
            </w:r>
            <w:r w:rsidRPr="00C555BE">
              <w:rPr>
                <w:color w:val="000000"/>
                <w:sz w:val="18"/>
                <w:szCs w:val="18"/>
                <w:lang w:val="ru-RU"/>
              </w:rPr>
              <w:t>909</w:t>
            </w:r>
            <w:r w:rsidR="001D0531" w:rsidRPr="00C555BE">
              <w:rPr>
                <w:color w:val="000000"/>
                <w:sz w:val="18"/>
                <w:szCs w:val="18"/>
                <w:lang w:val="ru-RU"/>
              </w:rPr>
              <w:t>,</w:t>
            </w:r>
            <w:r w:rsidRPr="00C555BE">
              <w:rPr>
                <w:color w:val="000000"/>
                <w:sz w:val="18"/>
                <w:szCs w:val="18"/>
                <w:lang w:val="ru-RU"/>
              </w:rPr>
              <w:t>8</w:t>
            </w:r>
          </w:p>
        </w:tc>
        <w:tc>
          <w:tcPr>
            <w:tcW w:w="1180" w:type="dxa"/>
            <w:tcBorders>
              <w:top w:val="nil"/>
              <w:left w:val="nil"/>
              <w:bottom w:val="nil"/>
              <w:right w:val="nil"/>
            </w:tcBorders>
            <w:shd w:val="clear" w:color="auto" w:fill="auto"/>
            <w:vAlign w:val="center"/>
            <w:hideMark/>
          </w:tcPr>
          <w:p w14:paraId="05D55508" w14:textId="146F8B3E" w:rsidR="00C74D72" w:rsidRPr="00C555BE" w:rsidRDefault="00C74D72" w:rsidP="00C74D72">
            <w:pPr>
              <w:keepNext/>
              <w:keepLines/>
              <w:jc w:val="right"/>
              <w:rPr>
                <w:color w:val="000000"/>
                <w:sz w:val="18"/>
                <w:szCs w:val="18"/>
                <w:lang w:val="ru-RU"/>
              </w:rPr>
            </w:pPr>
            <w:r w:rsidRPr="00C555BE">
              <w:rPr>
                <w:color w:val="000000"/>
                <w:sz w:val="18"/>
                <w:szCs w:val="18"/>
                <w:lang w:val="ru-RU"/>
              </w:rPr>
              <w:t>3</w:t>
            </w:r>
            <w:r w:rsidR="001D0531" w:rsidRPr="00C555BE">
              <w:rPr>
                <w:color w:val="000000"/>
                <w:sz w:val="18"/>
                <w:szCs w:val="18"/>
                <w:lang w:val="ru-RU"/>
              </w:rPr>
              <w:t> </w:t>
            </w:r>
            <w:r w:rsidRPr="00C555BE">
              <w:rPr>
                <w:color w:val="000000"/>
                <w:sz w:val="18"/>
                <w:szCs w:val="18"/>
                <w:lang w:val="ru-RU"/>
              </w:rPr>
              <w:t>028</w:t>
            </w:r>
            <w:r w:rsidR="001D0531" w:rsidRPr="00C555BE">
              <w:rPr>
                <w:color w:val="000000"/>
                <w:sz w:val="18"/>
                <w:szCs w:val="18"/>
                <w:lang w:val="ru-RU"/>
              </w:rPr>
              <w:t>,</w:t>
            </w:r>
            <w:r w:rsidRPr="00C555BE">
              <w:rPr>
                <w:color w:val="000000"/>
                <w:sz w:val="18"/>
                <w:szCs w:val="18"/>
                <w:lang w:val="ru-RU"/>
              </w:rPr>
              <w:t>0</w:t>
            </w:r>
          </w:p>
        </w:tc>
        <w:tc>
          <w:tcPr>
            <w:tcW w:w="1180" w:type="dxa"/>
            <w:tcBorders>
              <w:top w:val="nil"/>
              <w:left w:val="nil"/>
              <w:bottom w:val="nil"/>
              <w:right w:val="nil"/>
            </w:tcBorders>
            <w:shd w:val="clear" w:color="auto" w:fill="auto"/>
            <w:vAlign w:val="center"/>
            <w:hideMark/>
          </w:tcPr>
          <w:p w14:paraId="642BB805" w14:textId="5301F75D" w:rsidR="00C74D72" w:rsidRPr="00C555BE" w:rsidRDefault="00C74D72" w:rsidP="00C74D72">
            <w:pPr>
              <w:keepNext/>
              <w:keepLines/>
              <w:jc w:val="right"/>
              <w:rPr>
                <w:b/>
                <w:bCs/>
                <w:color w:val="000000"/>
                <w:sz w:val="18"/>
                <w:szCs w:val="18"/>
                <w:lang w:val="ru-RU"/>
              </w:rPr>
            </w:pPr>
            <w:r w:rsidRPr="00C555BE">
              <w:rPr>
                <w:b/>
                <w:bCs/>
                <w:color w:val="000000"/>
                <w:sz w:val="18"/>
                <w:szCs w:val="18"/>
                <w:lang w:val="ru-RU"/>
              </w:rPr>
              <w:t>5</w:t>
            </w:r>
            <w:r w:rsidR="001D0531" w:rsidRPr="00C555BE">
              <w:rPr>
                <w:b/>
                <w:bCs/>
                <w:color w:val="000000"/>
                <w:sz w:val="18"/>
                <w:szCs w:val="18"/>
                <w:lang w:val="ru-RU"/>
              </w:rPr>
              <w:t> </w:t>
            </w:r>
            <w:r w:rsidRPr="00C555BE">
              <w:rPr>
                <w:b/>
                <w:bCs/>
                <w:color w:val="000000"/>
                <w:sz w:val="18"/>
                <w:szCs w:val="18"/>
                <w:lang w:val="ru-RU"/>
              </w:rPr>
              <w:t>937</w:t>
            </w:r>
            <w:r w:rsidR="001D0531" w:rsidRPr="00C555BE">
              <w:rPr>
                <w:b/>
                <w:bCs/>
                <w:color w:val="000000"/>
                <w:sz w:val="18"/>
                <w:szCs w:val="18"/>
                <w:lang w:val="ru-RU"/>
              </w:rPr>
              <w:t>,</w:t>
            </w:r>
            <w:r w:rsidRPr="00C555BE">
              <w:rPr>
                <w:b/>
                <w:bCs/>
                <w:color w:val="000000"/>
                <w:sz w:val="18"/>
                <w:szCs w:val="18"/>
                <w:lang w:val="ru-RU"/>
              </w:rPr>
              <w:t>8</w:t>
            </w:r>
          </w:p>
        </w:tc>
      </w:tr>
      <w:tr w:rsidR="00C74D72" w:rsidRPr="00C555BE" w14:paraId="24654127" w14:textId="77777777" w:rsidTr="007A2248">
        <w:trPr>
          <w:trHeight w:val="290"/>
        </w:trPr>
        <w:tc>
          <w:tcPr>
            <w:tcW w:w="5160" w:type="dxa"/>
            <w:tcBorders>
              <w:top w:val="nil"/>
              <w:left w:val="nil"/>
              <w:bottom w:val="nil"/>
              <w:right w:val="nil"/>
            </w:tcBorders>
            <w:shd w:val="clear" w:color="auto" w:fill="auto"/>
            <w:hideMark/>
          </w:tcPr>
          <w:p w14:paraId="2C22A73C" w14:textId="2DEFEF58" w:rsidR="00C74D72" w:rsidRPr="00C555BE" w:rsidRDefault="00C74D72" w:rsidP="00C74D72">
            <w:pPr>
              <w:keepNext/>
              <w:keepLines/>
              <w:rPr>
                <w:color w:val="000000"/>
                <w:sz w:val="18"/>
                <w:szCs w:val="18"/>
                <w:lang w:val="ru-RU"/>
              </w:rPr>
            </w:pPr>
            <w:r w:rsidRPr="00C555BE">
              <w:rPr>
                <w:color w:val="000000"/>
                <w:sz w:val="17"/>
                <w:szCs w:val="17"/>
                <w:lang w:val="ru-RU"/>
              </w:rPr>
              <w:t>C. Программа работы</w:t>
            </w:r>
          </w:p>
        </w:tc>
        <w:tc>
          <w:tcPr>
            <w:tcW w:w="1180" w:type="dxa"/>
            <w:tcBorders>
              <w:top w:val="nil"/>
              <w:left w:val="nil"/>
              <w:bottom w:val="nil"/>
              <w:right w:val="nil"/>
            </w:tcBorders>
            <w:shd w:val="clear" w:color="auto" w:fill="auto"/>
            <w:vAlign w:val="center"/>
            <w:hideMark/>
          </w:tcPr>
          <w:p w14:paraId="487676F2" w14:textId="5A6A33F4" w:rsidR="00C74D72" w:rsidRPr="00C555BE" w:rsidRDefault="00C74D72" w:rsidP="00C74D72">
            <w:pPr>
              <w:keepNext/>
              <w:keepLines/>
              <w:jc w:val="right"/>
              <w:rPr>
                <w:color w:val="000000"/>
                <w:sz w:val="18"/>
                <w:szCs w:val="18"/>
                <w:lang w:val="ru-RU"/>
              </w:rPr>
            </w:pPr>
            <w:r w:rsidRPr="00C555BE">
              <w:rPr>
                <w:color w:val="000000"/>
                <w:sz w:val="18"/>
                <w:szCs w:val="18"/>
                <w:lang w:val="ru-RU"/>
              </w:rPr>
              <w:t>8</w:t>
            </w:r>
            <w:r w:rsidR="001D0531" w:rsidRPr="00C555BE">
              <w:rPr>
                <w:color w:val="000000"/>
                <w:sz w:val="18"/>
                <w:szCs w:val="18"/>
                <w:lang w:val="ru-RU"/>
              </w:rPr>
              <w:t> </w:t>
            </w:r>
            <w:r w:rsidRPr="00C555BE">
              <w:rPr>
                <w:color w:val="000000"/>
                <w:sz w:val="18"/>
                <w:szCs w:val="18"/>
                <w:lang w:val="ru-RU"/>
              </w:rPr>
              <w:t>909</w:t>
            </w:r>
            <w:r w:rsidR="001D0531" w:rsidRPr="00C555BE">
              <w:rPr>
                <w:color w:val="000000"/>
                <w:sz w:val="18"/>
                <w:szCs w:val="18"/>
                <w:lang w:val="ru-RU"/>
              </w:rPr>
              <w:t>,</w:t>
            </w:r>
            <w:r w:rsidRPr="00C555BE">
              <w:rPr>
                <w:color w:val="000000"/>
                <w:sz w:val="18"/>
                <w:szCs w:val="18"/>
                <w:lang w:val="ru-RU"/>
              </w:rPr>
              <w:t>1</w:t>
            </w:r>
          </w:p>
        </w:tc>
        <w:tc>
          <w:tcPr>
            <w:tcW w:w="1180" w:type="dxa"/>
            <w:tcBorders>
              <w:top w:val="nil"/>
              <w:left w:val="nil"/>
              <w:bottom w:val="nil"/>
              <w:right w:val="nil"/>
            </w:tcBorders>
            <w:shd w:val="clear" w:color="auto" w:fill="auto"/>
            <w:vAlign w:val="center"/>
            <w:hideMark/>
          </w:tcPr>
          <w:p w14:paraId="03BE0D11" w14:textId="47220776" w:rsidR="00C74D72" w:rsidRPr="00C555BE" w:rsidRDefault="00C74D72" w:rsidP="00C74D72">
            <w:pPr>
              <w:keepNext/>
              <w:keepLines/>
              <w:jc w:val="right"/>
              <w:rPr>
                <w:color w:val="000000"/>
                <w:sz w:val="18"/>
                <w:szCs w:val="18"/>
                <w:lang w:val="ru-RU"/>
              </w:rPr>
            </w:pPr>
            <w:r w:rsidRPr="00C555BE">
              <w:rPr>
                <w:color w:val="000000"/>
                <w:sz w:val="18"/>
                <w:szCs w:val="18"/>
                <w:lang w:val="ru-RU"/>
              </w:rPr>
              <w:t>9</w:t>
            </w:r>
            <w:r w:rsidR="001D0531" w:rsidRPr="00C555BE">
              <w:rPr>
                <w:color w:val="000000"/>
                <w:sz w:val="18"/>
                <w:szCs w:val="18"/>
                <w:lang w:val="ru-RU"/>
              </w:rPr>
              <w:t> </w:t>
            </w:r>
            <w:r w:rsidRPr="00C555BE">
              <w:rPr>
                <w:color w:val="000000"/>
                <w:sz w:val="18"/>
                <w:szCs w:val="18"/>
                <w:lang w:val="ru-RU"/>
              </w:rPr>
              <w:t>094</w:t>
            </w:r>
            <w:r w:rsidR="001D0531" w:rsidRPr="00C555BE">
              <w:rPr>
                <w:color w:val="000000"/>
                <w:sz w:val="18"/>
                <w:szCs w:val="18"/>
                <w:lang w:val="ru-RU"/>
              </w:rPr>
              <w:t>,</w:t>
            </w:r>
            <w:r w:rsidRPr="00C555BE">
              <w:rPr>
                <w:color w:val="000000"/>
                <w:sz w:val="18"/>
                <w:szCs w:val="18"/>
                <w:lang w:val="ru-RU"/>
              </w:rPr>
              <w:t>9</w:t>
            </w:r>
          </w:p>
        </w:tc>
        <w:tc>
          <w:tcPr>
            <w:tcW w:w="1180" w:type="dxa"/>
            <w:tcBorders>
              <w:top w:val="nil"/>
              <w:left w:val="nil"/>
              <w:bottom w:val="nil"/>
              <w:right w:val="nil"/>
            </w:tcBorders>
            <w:shd w:val="clear" w:color="auto" w:fill="auto"/>
            <w:vAlign w:val="center"/>
            <w:hideMark/>
          </w:tcPr>
          <w:p w14:paraId="2D07EEEA" w14:textId="3245D66A" w:rsidR="00C74D72" w:rsidRPr="00C555BE" w:rsidRDefault="00C74D72" w:rsidP="00C74D72">
            <w:pPr>
              <w:keepNext/>
              <w:keepLines/>
              <w:jc w:val="right"/>
              <w:rPr>
                <w:b/>
                <w:bCs/>
                <w:color w:val="000000"/>
                <w:sz w:val="18"/>
                <w:szCs w:val="18"/>
                <w:lang w:val="ru-RU"/>
              </w:rPr>
            </w:pPr>
            <w:r w:rsidRPr="00C555BE">
              <w:rPr>
                <w:b/>
                <w:bCs/>
                <w:color w:val="000000"/>
                <w:sz w:val="18"/>
                <w:szCs w:val="18"/>
                <w:lang w:val="ru-RU"/>
              </w:rPr>
              <w:t>18</w:t>
            </w:r>
            <w:r w:rsidR="001D0531" w:rsidRPr="00C555BE">
              <w:rPr>
                <w:b/>
                <w:bCs/>
                <w:color w:val="000000"/>
                <w:sz w:val="18"/>
                <w:szCs w:val="18"/>
                <w:lang w:val="ru-RU"/>
              </w:rPr>
              <w:t> </w:t>
            </w:r>
            <w:r w:rsidRPr="00C555BE">
              <w:rPr>
                <w:b/>
                <w:bCs/>
                <w:color w:val="000000"/>
                <w:sz w:val="18"/>
                <w:szCs w:val="18"/>
                <w:lang w:val="ru-RU"/>
              </w:rPr>
              <w:t>004</w:t>
            </w:r>
            <w:r w:rsidR="001D0531" w:rsidRPr="00C555BE">
              <w:rPr>
                <w:b/>
                <w:bCs/>
                <w:color w:val="000000"/>
                <w:sz w:val="18"/>
                <w:szCs w:val="18"/>
                <w:lang w:val="ru-RU"/>
              </w:rPr>
              <w:t>,</w:t>
            </w:r>
            <w:r w:rsidRPr="00C555BE">
              <w:rPr>
                <w:b/>
                <w:bCs/>
                <w:color w:val="000000"/>
                <w:sz w:val="18"/>
                <w:szCs w:val="18"/>
                <w:lang w:val="ru-RU"/>
              </w:rPr>
              <w:t>0</w:t>
            </w:r>
          </w:p>
        </w:tc>
      </w:tr>
      <w:tr w:rsidR="00C74D72" w:rsidRPr="00C555BE" w14:paraId="4DDB6C79" w14:textId="77777777" w:rsidTr="007A2248">
        <w:trPr>
          <w:trHeight w:val="300"/>
        </w:trPr>
        <w:tc>
          <w:tcPr>
            <w:tcW w:w="5160" w:type="dxa"/>
            <w:tcBorders>
              <w:top w:val="nil"/>
              <w:left w:val="nil"/>
              <w:bottom w:val="nil"/>
              <w:right w:val="nil"/>
            </w:tcBorders>
            <w:shd w:val="clear" w:color="auto" w:fill="auto"/>
            <w:hideMark/>
          </w:tcPr>
          <w:p w14:paraId="5B814D35" w14:textId="55EC8CF5" w:rsidR="00C74D72" w:rsidRPr="00C555BE" w:rsidRDefault="00C74D72" w:rsidP="00C74D72">
            <w:pPr>
              <w:keepNext/>
              <w:keepLines/>
              <w:rPr>
                <w:color w:val="000000"/>
                <w:sz w:val="18"/>
                <w:szCs w:val="18"/>
                <w:lang w:val="ru-RU"/>
              </w:rPr>
            </w:pPr>
            <w:r w:rsidRPr="00C555BE">
              <w:rPr>
                <w:color w:val="000000"/>
                <w:sz w:val="17"/>
                <w:szCs w:val="17"/>
                <w:lang w:val="ru-RU"/>
              </w:rPr>
              <w:t>D. Административная поддержка</w:t>
            </w:r>
          </w:p>
        </w:tc>
        <w:tc>
          <w:tcPr>
            <w:tcW w:w="1180" w:type="dxa"/>
            <w:tcBorders>
              <w:top w:val="nil"/>
              <w:left w:val="nil"/>
              <w:bottom w:val="nil"/>
              <w:right w:val="nil"/>
            </w:tcBorders>
            <w:shd w:val="clear" w:color="auto" w:fill="auto"/>
            <w:vAlign w:val="center"/>
            <w:hideMark/>
          </w:tcPr>
          <w:p w14:paraId="0A7BD481" w14:textId="68C44B55" w:rsidR="00C74D72" w:rsidRPr="00C555BE" w:rsidRDefault="00C74D72" w:rsidP="00C74D72">
            <w:pPr>
              <w:keepNext/>
              <w:keepLines/>
              <w:jc w:val="right"/>
              <w:rPr>
                <w:color w:val="000000"/>
                <w:sz w:val="18"/>
                <w:szCs w:val="18"/>
                <w:lang w:val="ru-RU"/>
              </w:rPr>
            </w:pPr>
            <w:r w:rsidRPr="00C555BE">
              <w:rPr>
                <w:color w:val="000000"/>
                <w:sz w:val="18"/>
                <w:szCs w:val="18"/>
                <w:lang w:val="ru-RU"/>
              </w:rPr>
              <w:t>3</w:t>
            </w:r>
            <w:r w:rsidR="001D0531" w:rsidRPr="00C555BE">
              <w:rPr>
                <w:color w:val="000000"/>
                <w:sz w:val="18"/>
                <w:szCs w:val="18"/>
                <w:lang w:val="ru-RU"/>
              </w:rPr>
              <w:t> </w:t>
            </w:r>
            <w:r w:rsidRPr="00C555BE">
              <w:rPr>
                <w:color w:val="000000"/>
                <w:sz w:val="18"/>
                <w:szCs w:val="18"/>
                <w:lang w:val="ru-RU"/>
              </w:rPr>
              <w:t>148</w:t>
            </w:r>
            <w:r w:rsidR="001D0531" w:rsidRPr="00C555BE">
              <w:rPr>
                <w:color w:val="000000"/>
                <w:sz w:val="18"/>
                <w:szCs w:val="18"/>
                <w:lang w:val="ru-RU"/>
              </w:rPr>
              <w:t>,</w:t>
            </w:r>
            <w:r w:rsidRPr="00C555BE">
              <w:rPr>
                <w:color w:val="000000"/>
                <w:sz w:val="18"/>
                <w:szCs w:val="18"/>
                <w:lang w:val="ru-RU"/>
              </w:rPr>
              <w:t>6</w:t>
            </w:r>
          </w:p>
        </w:tc>
        <w:tc>
          <w:tcPr>
            <w:tcW w:w="1180" w:type="dxa"/>
            <w:tcBorders>
              <w:top w:val="nil"/>
              <w:left w:val="nil"/>
              <w:bottom w:val="nil"/>
              <w:right w:val="nil"/>
            </w:tcBorders>
            <w:shd w:val="clear" w:color="auto" w:fill="auto"/>
            <w:vAlign w:val="center"/>
            <w:hideMark/>
          </w:tcPr>
          <w:p w14:paraId="4B942211" w14:textId="64692C2A" w:rsidR="00C74D72" w:rsidRPr="00C555BE" w:rsidRDefault="00C74D72" w:rsidP="00C74D72">
            <w:pPr>
              <w:keepNext/>
              <w:keepLines/>
              <w:jc w:val="right"/>
              <w:rPr>
                <w:color w:val="000000"/>
                <w:sz w:val="18"/>
                <w:szCs w:val="18"/>
                <w:lang w:val="ru-RU"/>
              </w:rPr>
            </w:pPr>
            <w:r w:rsidRPr="00C555BE">
              <w:rPr>
                <w:color w:val="000000"/>
                <w:sz w:val="18"/>
                <w:szCs w:val="18"/>
                <w:lang w:val="ru-RU"/>
              </w:rPr>
              <w:t>2</w:t>
            </w:r>
            <w:r w:rsidR="001D0531" w:rsidRPr="00C555BE">
              <w:rPr>
                <w:color w:val="000000"/>
                <w:sz w:val="18"/>
                <w:szCs w:val="18"/>
                <w:lang w:val="ru-RU"/>
              </w:rPr>
              <w:t> </w:t>
            </w:r>
            <w:r w:rsidRPr="00C555BE">
              <w:rPr>
                <w:color w:val="000000"/>
                <w:sz w:val="18"/>
                <w:szCs w:val="18"/>
                <w:lang w:val="ru-RU"/>
              </w:rPr>
              <w:t>998</w:t>
            </w:r>
            <w:r w:rsidR="001D0531" w:rsidRPr="00C555BE">
              <w:rPr>
                <w:color w:val="000000"/>
                <w:sz w:val="18"/>
                <w:szCs w:val="18"/>
                <w:lang w:val="ru-RU"/>
              </w:rPr>
              <w:t>,</w:t>
            </w:r>
            <w:r w:rsidRPr="00C555BE">
              <w:rPr>
                <w:color w:val="000000"/>
                <w:sz w:val="18"/>
                <w:szCs w:val="18"/>
                <w:lang w:val="ru-RU"/>
              </w:rPr>
              <w:t>8</w:t>
            </w:r>
          </w:p>
        </w:tc>
        <w:tc>
          <w:tcPr>
            <w:tcW w:w="1180" w:type="dxa"/>
            <w:tcBorders>
              <w:top w:val="nil"/>
              <w:left w:val="nil"/>
              <w:bottom w:val="nil"/>
              <w:right w:val="nil"/>
            </w:tcBorders>
            <w:shd w:val="clear" w:color="auto" w:fill="auto"/>
            <w:vAlign w:val="center"/>
            <w:hideMark/>
          </w:tcPr>
          <w:p w14:paraId="0CEBD1C7" w14:textId="1DF08FF0" w:rsidR="00C74D72" w:rsidRPr="00C555BE" w:rsidRDefault="00C74D72" w:rsidP="00C74D72">
            <w:pPr>
              <w:keepNext/>
              <w:keepLines/>
              <w:jc w:val="right"/>
              <w:rPr>
                <w:b/>
                <w:bCs/>
                <w:color w:val="000000"/>
                <w:sz w:val="18"/>
                <w:szCs w:val="18"/>
                <w:lang w:val="ru-RU"/>
              </w:rPr>
            </w:pPr>
            <w:r w:rsidRPr="00C555BE">
              <w:rPr>
                <w:b/>
                <w:bCs/>
                <w:color w:val="000000"/>
                <w:sz w:val="18"/>
                <w:szCs w:val="18"/>
                <w:lang w:val="ru-RU"/>
              </w:rPr>
              <w:t>6</w:t>
            </w:r>
            <w:r w:rsidR="001D0531" w:rsidRPr="00C555BE">
              <w:rPr>
                <w:b/>
                <w:bCs/>
                <w:color w:val="000000"/>
                <w:sz w:val="18"/>
                <w:szCs w:val="18"/>
                <w:lang w:val="ru-RU"/>
              </w:rPr>
              <w:t> </w:t>
            </w:r>
            <w:r w:rsidRPr="00C555BE">
              <w:rPr>
                <w:b/>
                <w:bCs/>
                <w:color w:val="000000"/>
                <w:sz w:val="18"/>
                <w:szCs w:val="18"/>
                <w:lang w:val="ru-RU"/>
              </w:rPr>
              <w:t>147</w:t>
            </w:r>
            <w:r w:rsidR="001D0531" w:rsidRPr="00C555BE">
              <w:rPr>
                <w:b/>
                <w:bCs/>
                <w:color w:val="000000"/>
                <w:sz w:val="18"/>
                <w:szCs w:val="18"/>
                <w:lang w:val="ru-RU"/>
              </w:rPr>
              <w:t>,</w:t>
            </w:r>
            <w:r w:rsidRPr="00C555BE">
              <w:rPr>
                <w:b/>
                <w:bCs/>
                <w:color w:val="000000"/>
                <w:sz w:val="18"/>
                <w:szCs w:val="18"/>
                <w:lang w:val="ru-RU"/>
              </w:rPr>
              <w:t>4</w:t>
            </w:r>
          </w:p>
        </w:tc>
      </w:tr>
      <w:tr w:rsidR="00473895" w:rsidRPr="00C555BE" w14:paraId="4D6C5722" w14:textId="77777777" w:rsidTr="0018740B">
        <w:trPr>
          <w:trHeight w:val="400"/>
        </w:trPr>
        <w:tc>
          <w:tcPr>
            <w:tcW w:w="5160" w:type="dxa"/>
            <w:tcBorders>
              <w:top w:val="single" w:sz="8" w:space="0" w:color="auto"/>
              <w:left w:val="nil"/>
              <w:bottom w:val="single" w:sz="8" w:space="0" w:color="auto"/>
              <w:right w:val="nil"/>
            </w:tcBorders>
            <w:shd w:val="clear" w:color="auto" w:fill="auto"/>
            <w:vAlign w:val="center"/>
            <w:hideMark/>
          </w:tcPr>
          <w:p w14:paraId="75DD4C19" w14:textId="5238C8E5" w:rsidR="00473895" w:rsidRPr="00C555BE" w:rsidRDefault="00C74D72" w:rsidP="0018740B">
            <w:pPr>
              <w:rPr>
                <w:b/>
                <w:bCs/>
                <w:color w:val="000000"/>
                <w:sz w:val="18"/>
                <w:szCs w:val="18"/>
                <w:lang w:val="ru-RU"/>
              </w:rPr>
            </w:pPr>
            <w:r w:rsidRPr="00C555BE">
              <w:rPr>
                <w:b/>
                <w:bCs/>
                <w:color w:val="000000"/>
                <w:sz w:val="17"/>
                <w:szCs w:val="17"/>
                <w:lang w:val="ru-RU"/>
              </w:rPr>
              <w:t>Промежуточный итог</w:t>
            </w:r>
          </w:p>
        </w:tc>
        <w:tc>
          <w:tcPr>
            <w:tcW w:w="1180" w:type="dxa"/>
            <w:tcBorders>
              <w:top w:val="single" w:sz="8" w:space="0" w:color="auto"/>
              <w:left w:val="nil"/>
              <w:bottom w:val="single" w:sz="8" w:space="0" w:color="auto"/>
              <w:right w:val="nil"/>
            </w:tcBorders>
            <w:shd w:val="clear" w:color="auto" w:fill="auto"/>
            <w:vAlign w:val="center"/>
            <w:hideMark/>
          </w:tcPr>
          <w:p w14:paraId="45BD5BBC" w14:textId="05322A04" w:rsidR="00473895" w:rsidRPr="00C555BE" w:rsidRDefault="00473895" w:rsidP="0018740B">
            <w:pPr>
              <w:jc w:val="right"/>
              <w:rPr>
                <w:b/>
                <w:bCs/>
                <w:color w:val="000000"/>
                <w:sz w:val="18"/>
                <w:szCs w:val="18"/>
                <w:lang w:val="ru-RU"/>
              </w:rPr>
            </w:pPr>
            <w:r w:rsidRPr="00C555BE">
              <w:rPr>
                <w:b/>
                <w:bCs/>
                <w:color w:val="000000"/>
                <w:sz w:val="18"/>
                <w:szCs w:val="18"/>
                <w:lang w:val="ru-RU"/>
              </w:rPr>
              <w:t>17</w:t>
            </w:r>
            <w:r w:rsidR="001D0531" w:rsidRPr="00C555BE">
              <w:rPr>
                <w:b/>
                <w:bCs/>
                <w:color w:val="000000"/>
                <w:sz w:val="18"/>
                <w:szCs w:val="18"/>
                <w:lang w:val="ru-RU"/>
              </w:rPr>
              <w:t> </w:t>
            </w:r>
            <w:r w:rsidRPr="00C555BE">
              <w:rPr>
                <w:b/>
                <w:bCs/>
                <w:color w:val="000000"/>
                <w:sz w:val="18"/>
                <w:szCs w:val="18"/>
                <w:lang w:val="ru-RU"/>
              </w:rPr>
              <w:t>447</w:t>
            </w:r>
            <w:r w:rsidR="001D0531" w:rsidRPr="00C555BE">
              <w:rPr>
                <w:b/>
                <w:bCs/>
                <w:color w:val="000000"/>
                <w:sz w:val="18"/>
                <w:szCs w:val="18"/>
                <w:lang w:val="ru-RU"/>
              </w:rPr>
              <w:t>,</w:t>
            </w:r>
            <w:r w:rsidRPr="00C555BE">
              <w:rPr>
                <w:b/>
                <w:bCs/>
                <w:color w:val="000000"/>
                <w:sz w:val="18"/>
                <w:szCs w:val="18"/>
                <w:lang w:val="ru-RU"/>
              </w:rPr>
              <w:t>1</w:t>
            </w:r>
          </w:p>
        </w:tc>
        <w:tc>
          <w:tcPr>
            <w:tcW w:w="1180" w:type="dxa"/>
            <w:tcBorders>
              <w:top w:val="single" w:sz="8" w:space="0" w:color="auto"/>
              <w:left w:val="nil"/>
              <w:bottom w:val="single" w:sz="8" w:space="0" w:color="auto"/>
              <w:right w:val="nil"/>
            </w:tcBorders>
            <w:shd w:val="clear" w:color="auto" w:fill="auto"/>
            <w:vAlign w:val="center"/>
            <w:hideMark/>
          </w:tcPr>
          <w:p w14:paraId="0C75107E" w14:textId="5A47E26D" w:rsidR="00473895" w:rsidRPr="00C555BE" w:rsidRDefault="00473895" w:rsidP="0018740B">
            <w:pPr>
              <w:jc w:val="right"/>
              <w:rPr>
                <w:b/>
                <w:bCs/>
                <w:color w:val="000000"/>
                <w:sz w:val="18"/>
                <w:szCs w:val="18"/>
                <w:lang w:val="ru-RU"/>
              </w:rPr>
            </w:pPr>
            <w:r w:rsidRPr="00C555BE">
              <w:rPr>
                <w:b/>
                <w:bCs/>
                <w:color w:val="000000"/>
                <w:sz w:val="18"/>
                <w:szCs w:val="18"/>
                <w:lang w:val="ru-RU"/>
              </w:rPr>
              <w:t>18</w:t>
            </w:r>
            <w:r w:rsidR="001D0531" w:rsidRPr="00C555BE">
              <w:rPr>
                <w:b/>
                <w:bCs/>
                <w:color w:val="000000"/>
                <w:sz w:val="18"/>
                <w:szCs w:val="18"/>
                <w:lang w:val="ru-RU"/>
              </w:rPr>
              <w:t> </w:t>
            </w:r>
            <w:r w:rsidRPr="00C555BE">
              <w:rPr>
                <w:b/>
                <w:bCs/>
                <w:color w:val="000000"/>
                <w:sz w:val="18"/>
                <w:szCs w:val="18"/>
                <w:lang w:val="ru-RU"/>
              </w:rPr>
              <w:t>985</w:t>
            </w:r>
            <w:r w:rsidR="001D0531" w:rsidRPr="00C555BE">
              <w:rPr>
                <w:b/>
                <w:bCs/>
                <w:color w:val="000000"/>
                <w:sz w:val="18"/>
                <w:szCs w:val="18"/>
                <w:lang w:val="ru-RU"/>
              </w:rPr>
              <w:t>,</w:t>
            </w:r>
            <w:r w:rsidRPr="00C555BE">
              <w:rPr>
                <w:b/>
                <w:bCs/>
                <w:color w:val="000000"/>
                <w:sz w:val="18"/>
                <w:szCs w:val="18"/>
                <w:lang w:val="ru-RU"/>
              </w:rPr>
              <w:t>6</w:t>
            </w:r>
          </w:p>
        </w:tc>
        <w:tc>
          <w:tcPr>
            <w:tcW w:w="1180" w:type="dxa"/>
            <w:tcBorders>
              <w:top w:val="single" w:sz="8" w:space="0" w:color="auto"/>
              <w:left w:val="nil"/>
              <w:bottom w:val="single" w:sz="8" w:space="0" w:color="auto"/>
              <w:right w:val="nil"/>
            </w:tcBorders>
            <w:shd w:val="clear" w:color="auto" w:fill="auto"/>
            <w:vAlign w:val="center"/>
            <w:hideMark/>
          </w:tcPr>
          <w:p w14:paraId="02067969" w14:textId="5EFE7CB3" w:rsidR="00473895" w:rsidRPr="00C555BE" w:rsidRDefault="00473895" w:rsidP="0018740B">
            <w:pPr>
              <w:jc w:val="right"/>
              <w:rPr>
                <w:b/>
                <w:bCs/>
                <w:color w:val="000000"/>
                <w:sz w:val="18"/>
                <w:szCs w:val="18"/>
                <w:lang w:val="ru-RU"/>
              </w:rPr>
            </w:pPr>
            <w:r w:rsidRPr="00C555BE">
              <w:rPr>
                <w:b/>
                <w:bCs/>
                <w:color w:val="000000"/>
                <w:sz w:val="18"/>
                <w:szCs w:val="18"/>
                <w:lang w:val="ru-RU"/>
              </w:rPr>
              <w:t>36</w:t>
            </w:r>
            <w:r w:rsidR="001D0531" w:rsidRPr="00C555BE">
              <w:rPr>
                <w:b/>
                <w:bCs/>
                <w:color w:val="000000"/>
                <w:sz w:val="18"/>
                <w:szCs w:val="18"/>
                <w:lang w:val="ru-RU"/>
              </w:rPr>
              <w:t> </w:t>
            </w:r>
            <w:r w:rsidRPr="00C555BE">
              <w:rPr>
                <w:b/>
                <w:bCs/>
                <w:color w:val="000000"/>
                <w:sz w:val="18"/>
                <w:szCs w:val="18"/>
                <w:lang w:val="ru-RU"/>
              </w:rPr>
              <w:t>432</w:t>
            </w:r>
            <w:r w:rsidR="001D0531" w:rsidRPr="00C555BE">
              <w:rPr>
                <w:b/>
                <w:bCs/>
                <w:color w:val="000000"/>
                <w:sz w:val="18"/>
                <w:szCs w:val="18"/>
                <w:lang w:val="ru-RU"/>
              </w:rPr>
              <w:t>,</w:t>
            </w:r>
            <w:r w:rsidRPr="00C555BE">
              <w:rPr>
                <w:b/>
                <w:bCs/>
                <w:color w:val="000000"/>
                <w:sz w:val="18"/>
                <w:szCs w:val="18"/>
                <w:lang w:val="ru-RU"/>
              </w:rPr>
              <w:t>7</w:t>
            </w:r>
          </w:p>
        </w:tc>
      </w:tr>
      <w:tr w:rsidR="00C74D72" w:rsidRPr="00C555BE" w14:paraId="7449034A" w14:textId="77777777" w:rsidTr="00646CC9">
        <w:trPr>
          <w:trHeight w:val="290"/>
        </w:trPr>
        <w:tc>
          <w:tcPr>
            <w:tcW w:w="5160" w:type="dxa"/>
            <w:tcBorders>
              <w:top w:val="nil"/>
              <w:left w:val="nil"/>
              <w:bottom w:val="nil"/>
              <w:right w:val="nil"/>
            </w:tcBorders>
            <w:shd w:val="clear" w:color="auto" w:fill="auto"/>
            <w:hideMark/>
          </w:tcPr>
          <w:p w14:paraId="505790B7" w14:textId="3791EAB8" w:rsidR="00C74D72" w:rsidRPr="00C555BE" w:rsidRDefault="00C74D72" w:rsidP="00C74D72">
            <w:pPr>
              <w:rPr>
                <w:color w:val="000000"/>
                <w:sz w:val="18"/>
                <w:szCs w:val="18"/>
                <w:lang w:val="ru-RU"/>
              </w:rPr>
            </w:pPr>
            <w:r w:rsidRPr="00C555BE">
              <w:rPr>
                <w:color w:val="000000"/>
                <w:sz w:val="17"/>
                <w:szCs w:val="17"/>
                <w:lang w:val="ru-RU"/>
              </w:rPr>
              <w:t>Расходы на поддержку программ</w:t>
            </w:r>
          </w:p>
        </w:tc>
        <w:tc>
          <w:tcPr>
            <w:tcW w:w="1180" w:type="dxa"/>
            <w:tcBorders>
              <w:top w:val="nil"/>
              <w:left w:val="nil"/>
              <w:bottom w:val="nil"/>
              <w:right w:val="nil"/>
            </w:tcBorders>
            <w:shd w:val="clear" w:color="auto" w:fill="auto"/>
            <w:vAlign w:val="center"/>
            <w:hideMark/>
          </w:tcPr>
          <w:p w14:paraId="4A579366" w14:textId="58A02121" w:rsidR="00C74D72" w:rsidRPr="00C555BE" w:rsidRDefault="00C74D72" w:rsidP="00C74D72">
            <w:pPr>
              <w:jc w:val="right"/>
              <w:rPr>
                <w:color w:val="000000"/>
                <w:sz w:val="18"/>
                <w:szCs w:val="18"/>
                <w:lang w:val="ru-RU"/>
              </w:rPr>
            </w:pPr>
            <w:r w:rsidRPr="00C555BE">
              <w:rPr>
                <w:color w:val="000000"/>
                <w:sz w:val="18"/>
                <w:szCs w:val="18"/>
                <w:lang w:val="ru-RU"/>
              </w:rPr>
              <w:t>2</w:t>
            </w:r>
            <w:r w:rsidR="001D0531" w:rsidRPr="00C555BE">
              <w:rPr>
                <w:color w:val="000000"/>
                <w:sz w:val="18"/>
                <w:szCs w:val="18"/>
                <w:lang w:val="ru-RU"/>
              </w:rPr>
              <w:t> </w:t>
            </w:r>
            <w:r w:rsidRPr="00C555BE">
              <w:rPr>
                <w:color w:val="000000"/>
                <w:sz w:val="18"/>
                <w:szCs w:val="18"/>
                <w:lang w:val="ru-RU"/>
              </w:rPr>
              <w:t>268</w:t>
            </w:r>
            <w:r w:rsidR="001D0531" w:rsidRPr="00C555BE">
              <w:rPr>
                <w:color w:val="000000"/>
                <w:sz w:val="18"/>
                <w:szCs w:val="18"/>
                <w:lang w:val="ru-RU"/>
              </w:rPr>
              <w:t>,</w:t>
            </w:r>
            <w:r w:rsidRPr="00C555BE">
              <w:rPr>
                <w:color w:val="000000"/>
                <w:sz w:val="18"/>
                <w:szCs w:val="18"/>
                <w:lang w:val="ru-RU"/>
              </w:rPr>
              <w:t>1</w:t>
            </w:r>
          </w:p>
        </w:tc>
        <w:tc>
          <w:tcPr>
            <w:tcW w:w="1180" w:type="dxa"/>
            <w:tcBorders>
              <w:top w:val="nil"/>
              <w:left w:val="nil"/>
              <w:bottom w:val="nil"/>
              <w:right w:val="nil"/>
            </w:tcBorders>
            <w:shd w:val="clear" w:color="auto" w:fill="auto"/>
            <w:vAlign w:val="center"/>
            <w:hideMark/>
          </w:tcPr>
          <w:p w14:paraId="1CBE7E82" w14:textId="020A3C9F" w:rsidR="00C74D72" w:rsidRPr="00C555BE" w:rsidRDefault="00C74D72" w:rsidP="00C74D72">
            <w:pPr>
              <w:jc w:val="right"/>
              <w:rPr>
                <w:color w:val="000000"/>
                <w:sz w:val="18"/>
                <w:szCs w:val="18"/>
                <w:lang w:val="ru-RU"/>
              </w:rPr>
            </w:pPr>
            <w:r w:rsidRPr="00C555BE">
              <w:rPr>
                <w:color w:val="000000"/>
                <w:sz w:val="18"/>
                <w:szCs w:val="18"/>
                <w:lang w:val="ru-RU"/>
              </w:rPr>
              <w:t>2</w:t>
            </w:r>
            <w:r w:rsidR="001D0531" w:rsidRPr="00C555BE">
              <w:rPr>
                <w:color w:val="000000"/>
                <w:sz w:val="18"/>
                <w:szCs w:val="18"/>
                <w:lang w:val="ru-RU"/>
              </w:rPr>
              <w:t> </w:t>
            </w:r>
            <w:r w:rsidRPr="00C555BE">
              <w:rPr>
                <w:color w:val="000000"/>
                <w:sz w:val="18"/>
                <w:szCs w:val="18"/>
                <w:lang w:val="ru-RU"/>
              </w:rPr>
              <w:t>468</w:t>
            </w:r>
            <w:r w:rsidR="001D0531" w:rsidRPr="00C555BE">
              <w:rPr>
                <w:color w:val="000000"/>
                <w:sz w:val="18"/>
                <w:szCs w:val="18"/>
                <w:lang w:val="ru-RU"/>
              </w:rPr>
              <w:t>,</w:t>
            </w:r>
            <w:r w:rsidRPr="00C555BE">
              <w:rPr>
                <w:color w:val="000000"/>
                <w:sz w:val="18"/>
                <w:szCs w:val="18"/>
                <w:lang w:val="ru-RU"/>
              </w:rPr>
              <w:t>1</w:t>
            </w:r>
          </w:p>
        </w:tc>
        <w:tc>
          <w:tcPr>
            <w:tcW w:w="1180" w:type="dxa"/>
            <w:tcBorders>
              <w:top w:val="nil"/>
              <w:left w:val="nil"/>
              <w:bottom w:val="nil"/>
              <w:right w:val="nil"/>
            </w:tcBorders>
            <w:shd w:val="clear" w:color="auto" w:fill="auto"/>
            <w:vAlign w:val="center"/>
            <w:hideMark/>
          </w:tcPr>
          <w:p w14:paraId="5307FB85" w14:textId="5146CAFD" w:rsidR="00C74D72" w:rsidRPr="00C555BE" w:rsidRDefault="00C74D72" w:rsidP="00C74D72">
            <w:pPr>
              <w:jc w:val="right"/>
              <w:rPr>
                <w:b/>
                <w:bCs/>
                <w:color w:val="000000"/>
                <w:sz w:val="18"/>
                <w:szCs w:val="18"/>
                <w:lang w:val="ru-RU"/>
              </w:rPr>
            </w:pPr>
            <w:r w:rsidRPr="00C555BE">
              <w:rPr>
                <w:b/>
                <w:bCs/>
                <w:color w:val="000000"/>
                <w:sz w:val="18"/>
                <w:szCs w:val="18"/>
                <w:lang w:val="ru-RU"/>
              </w:rPr>
              <w:t>4</w:t>
            </w:r>
            <w:r w:rsidR="001D0531" w:rsidRPr="00C555BE">
              <w:rPr>
                <w:b/>
                <w:bCs/>
                <w:color w:val="000000"/>
                <w:sz w:val="18"/>
                <w:szCs w:val="18"/>
                <w:lang w:val="ru-RU"/>
              </w:rPr>
              <w:t> </w:t>
            </w:r>
            <w:r w:rsidRPr="00C555BE">
              <w:rPr>
                <w:b/>
                <w:bCs/>
                <w:color w:val="000000"/>
                <w:sz w:val="18"/>
                <w:szCs w:val="18"/>
                <w:lang w:val="ru-RU"/>
              </w:rPr>
              <w:t>736</w:t>
            </w:r>
            <w:r w:rsidR="001D0531" w:rsidRPr="00C555BE">
              <w:rPr>
                <w:b/>
                <w:bCs/>
                <w:color w:val="000000"/>
                <w:sz w:val="18"/>
                <w:szCs w:val="18"/>
                <w:lang w:val="ru-RU"/>
              </w:rPr>
              <w:t>,</w:t>
            </w:r>
            <w:r w:rsidRPr="00C555BE">
              <w:rPr>
                <w:b/>
                <w:bCs/>
                <w:color w:val="000000"/>
                <w:sz w:val="18"/>
                <w:szCs w:val="18"/>
                <w:lang w:val="ru-RU"/>
              </w:rPr>
              <w:t>2</w:t>
            </w:r>
          </w:p>
        </w:tc>
      </w:tr>
      <w:tr w:rsidR="00C74D72" w:rsidRPr="00C555BE" w14:paraId="10563BA0" w14:textId="77777777" w:rsidTr="00646CC9">
        <w:trPr>
          <w:trHeight w:val="300"/>
        </w:trPr>
        <w:tc>
          <w:tcPr>
            <w:tcW w:w="5160" w:type="dxa"/>
            <w:tcBorders>
              <w:top w:val="nil"/>
              <w:left w:val="nil"/>
              <w:bottom w:val="nil"/>
              <w:right w:val="nil"/>
            </w:tcBorders>
            <w:shd w:val="clear" w:color="auto" w:fill="auto"/>
            <w:hideMark/>
          </w:tcPr>
          <w:p w14:paraId="30103641" w14:textId="67D83C46" w:rsidR="00C74D72" w:rsidRPr="00C555BE" w:rsidRDefault="00C74D72" w:rsidP="00C74D72">
            <w:pPr>
              <w:rPr>
                <w:color w:val="000000"/>
                <w:sz w:val="18"/>
                <w:szCs w:val="18"/>
                <w:lang w:val="ru-RU"/>
              </w:rPr>
            </w:pPr>
            <w:r w:rsidRPr="00C555BE">
              <w:rPr>
                <w:color w:val="000000"/>
                <w:sz w:val="17"/>
                <w:szCs w:val="17"/>
                <w:lang w:val="ru-RU"/>
              </w:rPr>
              <w:t>Резерв оборотных средств</w:t>
            </w:r>
          </w:p>
        </w:tc>
        <w:tc>
          <w:tcPr>
            <w:tcW w:w="1180" w:type="dxa"/>
            <w:tcBorders>
              <w:top w:val="nil"/>
              <w:left w:val="nil"/>
              <w:bottom w:val="nil"/>
              <w:right w:val="nil"/>
            </w:tcBorders>
            <w:shd w:val="clear" w:color="auto" w:fill="auto"/>
            <w:vAlign w:val="center"/>
            <w:hideMark/>
          </w:tcPr>
          <w:p w14:paraId="78FE2590" w14:textId="4DE73812" w:rsidR="00C74D72" w:rsidRPr="00C555BE" w:rsidRDefault="00C74D72" w:rsidP="00C74D72">
            <w:pPr>
              <w:jc w:val="right"/>
              <w:rPr>
                <w:color w:val="000000"/>
                <w:sz w:val="18"/>
                <w:szCs w:val="18"/>
                <w:lang w:val="ru-RU"/>
              </w:rPr>
            </w:pPr>
            <w:r w:rsidRPr="00C555BE">
              <w:rPr>
                <w:color w:val="000000"/>
                <w:sz w:val="18"/>
                <w:szCs w:val="18"/>
                <w:lang w:val="ru-RU"/>
              </w:rPr>
              <w:t>216</w:t>
            </w:r>
            <w:r w:rsidR="001D0531" w:rsidRPr="00C555BE">
              <w:rPr>
                <w:color w:val="000000"/>
                <w:sz w:val="18"/>
                <w:szCs w:val="18"/>
                <w:lang w:val="ru-RU"/>
              </w:rPr>
              <w:t>,</w:t>
            </w:r>
            <w:r w:rsidRPr="00C555BE">
              <w:rPr>
                <w:color w:val="000000"/>
                <w:sz w:val="18"/>
                <w:szCs w:val="18"/>
                <w:lang w:val="ru-RU"/>
              </w:rPr>
              <w:t>4</w:t>
            </w:r>
          </w:p>
        </w:tc>
        <w:tc>
          <w:tcPr>
            <w:tcW w:w="1180" w:type="dxa"/>
            <w:tcBorders>
              <w:top w:val="nil"/>
              <w:left w:val="nil"/>
              <w:bottom w:val="nil"/>
              <w:right w:val="nil"/>
            </w:tcBorders>
            <w:shd w:val="clear" w:color="auto" w:fill="auto"/>
            <w:vAlign w:val="center"/>
            <w:hideMark/>
          </w:tcPr>
          <w:p w14:paraId="48F4103B" w14:textId="65580FD0" w:rsidR="00C74D72" w:rsidRPr="00C555BE" w:rsidRDefault="00C74D72" w:rsidP="00C74D72">
            <w:pPr>
              <w:jc w:val="right"/>
              <w:rPr>
                <w:color w:val="000000"/>
                <w:sz w:val="18"/>
                <w:szCs w:val="18"/>
                <w:lang w:val="ru-RU"/>
              </w:rPr>
            </w:pPr>
            <w:r w:rsidRPr="00C555BE">
              <w:rPr>
                <w:color w:val="000000"/>
                <w:sz w:val="18"/>
                <w:szCs w:val="18"/>
                <w:lang w:val="ru-RU"/>
              </w:rPr>
              <w:t>260</w:t>
            </w:r>
            <w:r w:rsidR="001D0531" w:rsidRPr="00C555BE">
              <w:rPr>
                <w:color w:val="000000"/>
                <w:sz w:val="18"/>
                <w:szCs w:val="18"/>
                <w:lang w:val="ru-RU"/>
              </w:rPr>
              <w:t>,</w:t>
            </w:r>
            <w:r w:rsidRPr="00C555BE">
              <w:rPr>
                <w:color w:val="000000"/>
                <w:sz w:val="18"/>
                <w:szCs w:val="18"/>
                <w:lang w:val="ru-RU"/>
              </w:rPr>
              <w:t>8</w:t>
            </w:r>
          </w:p>
        </w:tc>
        <w:tc>
          <w:tcPr>
            <w:tcW w:w="1180" w:type="dxa"/>
            <w:tcBorders>
              <w:top w:val="nil"/>
              <w:left w:val="nil"/>
              <w:bottom w:val="nil"/>
              <w:right w:val="nil"/>
            </w:tcBorders>
            <w:shd w:val="clear" w:color="auto" w:fill="auto"/>
            <w:noWrap/>
            <w:vAlign w:val="center"/>
            <w:hideMark/>
          </w:tcPr>
          <w:p w14:paraId="561F7848" w14:textId="4D504813" w:rsidR="00C74D72" w:rsidRPr="00C555BE" w:rsidRDefault="00C74D72" w:rsidP="00C74D72">
            <w:pPr>
              <w:jc w:val="right"/>
              <w:rPr>
                <w:b/>
                <w:bCs/>
                <w:color w:val="000000"/>
                <w:sz w:val="18"/>
                <w:szCs w:val="18"/>
                <w:lang w:val="ru-RU"/>
              </w:rPr>
            </w:pPr>
            <w:r w:rsidRPr="00C555BE">
              <w:rPr>
                <w:b/>
                <w:bCs/>
                <w:color w:val="000000"/>
                <w:sz w:val="18"/>
                <w:szCs w:val="18"/>
                <w:lang w:val="ru-RU"/>
              </w:rPr>
              <w:t>477</w:t>
            </w:r>
            <w:r w:rsidR="001D0531" w:rsidRPr="00C555BE">
              <w:rPr>
                <w:b/>
                <w:bCs/>
                <w:color w:val="000000"/>
                <w:sz w:val="18"/>
                <w:szCs w:val="18"/>
                <w:lang w:val="ru-RU"/>
              </w:rPr>
              <w:t>,</w:t>
            </w:r>
            <w:r w:rsidRPr="00C555BE">
              <w:rPr>
                <w:b/>
                <w:bCs/>
                <w:color w:val="000000"/>
                <w:sz w:val="18"/>
                <w:szCs w:val="18"/>
                <w:lang w:val="ru-RU"/>
              </w:rPr>
              <w:t>2</w:t>
            </w:r>
          </w:p>
        </w:tc>
      </w:tr>
      <w:tr w:rsidR="00473895" w:rsidRPr="00C555BE" w14:paraId="6D93758B" w14:textId="77777777" w:rsidTr="0018740B">
        <w:trPr>
          <w:trHeight w:val="400"/>
        </w:trPr>
        <w:tc>
          <w:tcPr>
            <w:tcW w:w="5160" w:type="dxa"/>
            <w:tcBorders>
              <w:top w:val="single" w:sz="8" w:space="0" w:color="auto"/>
              <w:left w:val="nil"/>
              <w:bottom w:val="single" w:sz="8" w:space="0" w:color="auto"/>
              <w:right w:val="nil"/>
            </w:tcBorders>
            <w:shd w:val="clear" w:color="auto" w:fill="auto"/>
            <w:vAlign w:val="center"/>
            <w:hideMark/>
          </w:tcPr>
          <w:p w14:paraId="573A17F4" w14:textId="161DF258" w:rsidR="00473895" w:rsidRPr="00C555BE" w:rsidRDefault="00C74D72" w:rsidP="0018740B">
            <w:pPr>
              <w:rPr>
                <w:b/>
                <w:bCs/>
                <w:color w:val="000000"/>
                <w:sz w:val="18"/>
                <w:szCs w:val="18"/>
                <w:lang w:val="ru-RU"/>
              </w:rPr>
            </w:pPr>
            <w:r w:rsidRPr="00C555BE">
              <w:rPr>
                <w:b/>
                <w:bCs/>
                <w:color w:val="000000"/>
                <w:sz w:val="18"/>
                <w:szCs w:val="18"/>
                <w:lang w:val="ru-RU"/>
              </w:rPr>
              <w:t>Итого</w:t>
            </w:r>
            <w:r w:rsidR="00506288" w:rsidRPr="00C555BE">
              <w:rPr>
                <w:b/>
                <w:bCs/>
                <w:color w:val="000000"/>
                <w:sz w:val="18"/>
                <w:szCs w:val="18"/>
                <w:lang w:val="ru-RU"/>
              </w:rPr>
              <w:t xml:space="preserve"> потребностей</w:t>
            </w:r>
          </w:p>
        </w:tc>
        <w:tc>
          <w:tcPr>
            <w:tcW w:w="1180" w:type="dxa"/>
            <w:tcBorders>
              <w:top w:val="single" w:sz="8" w:space="0" w:color="auto"/>
              <w:left w:val="nil"/>
              <w:bottom w:val="single" w:sz="8" w:space="0" w:color="auto"/>
              <w:right w:val="nil"/>
            </w:tcBorders>
            <w:shd w:val="clear" w:color="auto" w:fill="auto"/>
            <w:vAlign w:val="center"/>
            <w:hideMark/>
          </w:tcPr>
          <w:p w14:paraId="6AB5D9A2" w14:textId="7711AA54" w:rsidR="00473895" w:rsidRPr="00C555BE" w:rsidRDefault="00473895" w:rsidP="0018740B">
            <w:pPr>
              <w:jc w:val="right"/>
              <w:rPr>
                <w:b/>
                <w:bCs/>
                <w:color w:val="000000"/>
                <w:sz w:val="18"/>
                <w:szCs w:val="18"/>
                <w:lang w:val="ru-RU"/>
              </w:rPr>
            </w:pPr>
            <w:r w:rsidRPr="00C555BE">
              <w:rPr>
                <w:b/>
                <w:bCs/>
                <w:color w:val="000000"/>
                <w:sz w:val="18"/>
                <w:szCs w:val="18"/>
                <w:lang w:val="ru-RU"/>
              </w:rPr>
              <w:t>19</w:t>
            </w:r>
            <w:r w:rsidR="001D0531" w:rsidRPr="00C555BE">
              <w:rPr>
                <w:b/>
                <w:bCs/>
                <w:color w:val="000000"/>
                <w:sz w:val="18"/>
                <w:szCs w:val="18"/>
                <w:lang w:val="ru-RU"/>
              </w:rPr>
              <w:t> </w:t>
            </w:r>
            <w:r w:rsidRPr="00C555BE">
              <w:rPr>
                <w:b/>
                <w:bCs/>
                <w:color w:val="000000"/>
                <w:sz w:val="18"/>
                <w:szCs w:val="18"/>
                <w:lang w:val="ru-RU"/>
              </w:rPr>
              <w:t>931</w:t>
            </w:r>
            <w:r w:rsidR="001D0531" w:rsidRPr="00C555BE">
              <w:rPr>
                <w:b/>
                <w:bCs/>
                <w:color w:val="000000"/>
                <w:sz w:val="18"/>
                <w:szCs w:val="18"/>
                <w:lang w:val="ru-RU"/>
              </w:rPr>
              <w:t>,</w:t>
            </w:r>
            <w:r w:rsidRPr="00C555BE">
              <w:rPr>
                <w:b/>
                <w:bCs/>
                <w:color w:val="000000"/>
                <w:sz w:val="18"/>
                <w:szCs w:val="18"/>
                <w:lang w:val="ru-RU"/>
              </w:rPr>
              <w:t>6</w:t>
            </w:r>
          </w:p>
        </w:tc>
        <w:tc>
          <w:tcPr>
            <w:tcW w:w="1180" w:type="dxa"/>
            <w:tcBorders>
              <w:top w:val="single" w:sz="8" w:space="0" w:color="auto"/>
              <w:left w:val="nil"/>
              <w:bottom w:val="single" w:sz="8" w:space="0" w:color="auto"/>
              <w:right w:val="nil"/>
            </w:tcBorders>
            <w:shd w:val="clear" w:color="auto" w:fill="auto"/>
            <w:vAlign w:val="center"/>
            <w:hideMark/>
          </w:tcPr>
          <w:p w14:paraId="5D6B0E91" w14:textId="1B916E2E" w:rsidR="00473895" w:rsidRPr="00C555BE" w:rsidRDefault="00473895" w:rsidP="0018740B">
            <w:pPr>
              <w:jc w:val="right"/>
              <w:rPr>
                <w:b/>
                <w:bCs/>
                <w:color w:val="000000"/>
                <w:sz w:val="18"/>
                <w:szCs w:val="18"/>
                <w:lang w:val="ru-RU"/>
              </w:rPr>
            </w:pPr>
            <w:r w:rsidRPr="00C555BE">
              <w:rPr>
                <w:b/>
                <w:bCs/>
                <w:color w:val="000000"/>
                <w:sz w:val="18"/>
                <w:szCs w:val="18"/>
                <w:lang w:val="ru-RU"/>
              </w:rPr>
              <w:t>21</w:t>
            </w:r>
            <w:r w:rsidR="001D0531" w:rsidRPr="00C555BE">
              <w:rPr>
                <w:b/>
                <w:bCs/>
                <w:color w:val="000000"/>
                <w:sz w:val="18"/>
                <w:szCs w:val="18"/>
                <w:lang w:val="ru-RU"/>
              </w:rPr>
              <w:t> </w:t>
            </w:r>
            <w:r w:rsidRPr="00C555BE">
              <w:rPr>
                <w:b/>
                <w:bCs/>
                <w:color w:val="000000"/>
                <w:sz w:val="18"/>
                <w:szCs w:val="18"/>
                <w:lang w:val="ru-RU"/>
              </w:rPr>
              <w:t>714</w:t>
            </w:r>
            <w:r w:rsidR="001D0531" w:rsidRPr="00C555BE">
              <w:rPr>
                <w:b/>
                <w:bCs/>
                <w:color w:val="000000"/>
                <w:sz w:val="18"/>
                <w:szCs w:val="18"/>
                <w:lang w:val="ru-RU"/>
              </w:rPr>
              <w:t>,</w:t>
            </w:r>
            <w:r w:rsidRPr="00C555BE">
              <w:rPr>
                <w:b/>
                <w:bCs/>
                <w:color w:val="000000"/>
                <w:sz w:val="18"/>
                <w:szCs w:val="18"/>
                <w:lang w:val="ru-RU"/>
              </w:rPr>
              <w:t>5</w:t>
            </w:r>
          </w:p>
        </w:tc>
        <w:tc>
          <w:tcPr>
            <w:tcW w:w="1180" w:type="dxa"/>
            <w:tcBorders>
              <w:top w:val="single" w:sz="8" w:space="0" w:color="auto"/>
              <w:left w:val="nil"/>
              <w:bottom w:val="single" w:sz="8" w:space="0" w:color="auto"/>
              <w:right w:val="nil"/>
            </w:tcBorders>
            <w:shd w:val="clear" w:color="auto" w:fill="auto"/>
            <w:vAlign w:val="center"/>
            <w:hideMark/>
          </w:tcPr>
          <w:p w14:paraId="6F1AAE09" w14:textId="73A56560" w:rsidR="00473895" w:rsidRPr="00C555BE" w:rsidRDefault="00473895" w:rsidP="0018740B">
            <w:pPr>
              <w:jc w:val="right"/>
              <w:rPr>
                <w:b/>
                <w:bCs/>
                <w:color w:val="000000"/>
                <w:sz w:val="18"/>
                <w:szCs w:val="18"/>
                <w:lang w:val="ru-RU"/>
              </w:rPr>
            </w:pPr>
            <w:r w:rsidRPr="00C555BE">
              <w:rPr>
                <w:b/>
                <w:bCs/>
                <w:color w:val="000000"/>
                <w:sz w:val="18"/>
                <w:szCs w:val="18"/>
                <w:lang w:val="ru-RU"/>
              </w:rPr>
              <w:t>41</w:t>
            </w:r>
            <w:r w:rsidR="001D0531" w:rsidRPr="00C555BE">
              <w:rPr>
                <w:b/>
                <w:bCs/>
                <w:color w:val="000000"/>
                <w:sz w:val="18"/>
                <w:szCs w:val="18"/>
                <w:lang w:val="ru-RU"/>
              </w:rPr>
              <w:t> </w:t>
            </w:r>
            <w:r w:rsidRPr="00C555BE">
              <w:rPr>
                <w:b/>
                <w:bCs/>
                <w:color w:val="000000"/>
                <w:sz w:val="18"/>
                <w:szCs w:val="18"/>
                <w:lang w:val="ru-RU"/>
              </w:rPr>
              <w:t>646</w:t>
            </w:r>
            <w:r w:rsidR="001D0531" w:rsidRPr="00C555BE">
              <w:rPr>
                <w:b/>
                <w:bCs/>
                <w:color w:val="000000"/>
                <w:sz w:val="18"/>
                <w:szCs w:val="18"/>
                <w:lang w:val="ru-RU"/>
              </w:rPr>
              <w:t>,</w:t>
            </w:r>
            <w:r w:rsidRPr="00C555BE">
              <w:rPr>
                <w:b/>
                <w:bCs/>
                <w:color w:val="000000"/>
                <w:sz w:val="18"/>
                <w:szCs w:val="18"/>
                <w:lang w:val="ru-RU"/>
              </w:rPr>
              <w:t>1</w:t>
            </w:r>
          </w:p>
        </w:tc>
      </w:tr>
      <w:tr w:rsidR="00473895" w:rsidRPr="00C555BE" w14:paraId="19495DF8" w14:textId="77777777" w:rsidTr="0018740B">
        <w:trPr>
          <w:trHeight w:val="470"/>
        </w:trPr>
        <w:tc>
          <w:tcPr>
            <w:tcW w:w="5160" w:type="dxa"/>
            <w:tcBorders>
              <w:top w:val="nil"/>
              <w:left w:val="nil"/>
              <w:bottom w:val="single" w:sz="8" w:space="0" w:color="auto"/>
              <w:right w:val="nil"/>
            </w:tcBorders>
            <w:shd w:val="clear" w:color="auto" w:fill="auto"/>
            <w:vAlign w:val="center"/>
            <w:hideMark/>
          </w:tcPr>
          <w:p w14:paraId="4D115373" w14:textId="1053AA58" w:rsidR="00473895" w:rsidRPr="00C555BE" w:rsidRDefault="00C74D72" w:rsidP="0018740B">
            <w:pPr>
              <w:rPr>
                <w:b/>
                <w:bCs/>
                <w:color w:val="000000"/>
                <w:sz w:val="18"/>
                <w:szCs w:val="18"/>
                <w:lang w:val="ru-RU"/>
              </w:rPr>
            </w:pPr>
            <w:r w:rsidRPr="00C555BE">
              <w:rPr>
                <w:b/>
                <w:bCs/>
                <w:sz w:val="17"/>
                <w:szCs w:val="17"/>
                <w:lang w:val="ru-RU"/>
              </w:rPr>
              <w:t xml:space="preserve">Доля Конвенции в комплексном бюджете </w:t>
            </w:r>
            <w:r w:rsidRPr="00C555BE">
              <w:rPr>
                <w:b/>
                <w:bCs/>
                <w:color w:val="000000" w:themeColor="text1"/>
                <w:kern w:val="20"/>
                <w:sz w:val="17"/>
                <w:szCs w:val="17"/>
                <w:lang w:val="ru-RU"/>
              </w:rPr>
              <w:t>(72%)</w:t>
            </w:r>
          </w:p>
        </w:tc>
        <w:tc>
          <w:tcPr>
            <w:tcW w:w="1180" w:type="dxa"/>
            <w:tcBorders>
              <w:top w:val="nil"/>
              <w:left w:val="nil"/>
              <w:bottom w:val="single" w:sz="8" w:space="0" w:color="auto"/>
              <w:right w:val="nil"/>
            </w:tcBorders>
            <w:shd w:val="clear" w:color="auto" w:fill="auto"/>
            <w:vAlign w:val="center"/>
            <w:hideMark/>
          </w:tcPr>
          <w:p w14:paraId="2CBB49A8" w14:textId="483ED3B8" w:rsidR="00473895" w:rsidRPr="00C555BE" w:rsidRDefault="00473895" w:rsidP="0018740B">
            <w:pPr>
              <w:jc w:val="right"/>
              <w:rPr>
                <w:b/>
                <w:bCs/>
                <w:color w:val="000000"/>
                <w:sz w:val="18"/>
                <w:szCs w:val="18"/>
                <w:lang w:val="ru-RU"/>
              </w:rPr>
            </w:pPr>
            <w:r w:rsidRPr="00C555BE">
              <w:rPr>
                <w:b/>
                <w:bCs/>
                <w:color w:val="000000"/>
                <w:sz w:val="18"/>
                <w:szCs w:val="18"/>
                <w:lang w:val="ru-RU"/>
              </w:rPr>
              <w:t>14</w:t>
            </w:r>
            <w:r w:rsidR="001D0531" w:rsidRPr="00C555BE">
              <w:rPr>
                <w:b/>
                <w:bCs/>
                <w:color w:val="000000"/>
                <w:sz w:val="18"/>
                <w:szCs w:val="18"/>
                <w:lang w:val="ru-RU"/>
              </w:rPr>
              <w:t> </w:t>
            </w:r>
            <w:r w:rsidRPr="00C555BE">
              <w:rPr>
                <w:b/>
                <w:bCs/>
                <w:color w:val="000000"/>
                <w:sz w:val="18"/>
                <w:szCs w:val="18"/>
                <w:lang w:val="ru-RU"/>
              </w:rPr>
              <w:t>350</w:t>
            </w:r>
            <w:r w:rsidR="001D0531" w:rsidRPr="00C555BE">
              <w:rPr>
                <w:b/>
                <w:bCs/>
                <w:color w:val="000000"/>
                <w:sz w:val="18"/>
                <w:szCs w:val="18"/>
                <w:lang w:val="ru-RU"/>
              </w:rPr>
              <w:t>,</w:t>
            </w:r>
            <w:r w:rsidRPr="00C555BE">
              <w:rPr>
                <w:b/>
                <w:bCs/>
                <w:color w:val="000000"/>
                <w:sz w:val="18"/>
                <w:szCs w:val="18"/>
                <w:lang w:val="ru-RU"/>
              </w:rPr>
              <w:t>8</w:t>
            </w:r>
          </w:p>
        </w:tc>
        <w:tc>
          <w:tcPr>
            <w:tcW w:w="1180" w:type="dxa"/>
            <w:tcBorders>
              <w:top w:val="nil"/>
              <w:left w:val="nil"/>
              <w:bottom w:val="single" w:sz="8" w:space="0" w:color="auto"/>
              <w:right w:val="nil"/>
            </w:tcBorders>
            <w:shd w:val="clear" w:color="auto" w:fill="auto"/>
            <w:vAlign w:val="center"/>
            <w:hideMark/>
          </w:tcPr>
          <w:p w14:paraId="28057492" w14:textId="0185CBEA" w:rsidR="00473895" w:rsidRPr="00C555BE" w:rsidRDefault="00473895" w:rsidP="0018740B">
            <w:pPr>
              <w:jc w:val="right"/>
              <w:rPr>
                <w:b/>
                <w:bCs/>
                <w:color w:val="000000"/>
                <w:sz w:val="18"/>
                <w:szCs w:val="18"/>
                <w:lang w:val="ru-RU"/>
              </w:rPr>
            </w:pPr>
            <w:r w:rsidRPr="00C555BE">
              <w:rPr>
                <w:b/>
                <w:bCs/>
                <w:color w:val="000000"/>
                <w:sz w:val="18"/>
                <w:szCs w:val="18"/>
                <w:lang w:val="ru-RU"/>
              </w:rPr>
              <w:t>15</w:t>
            </w:r>
            <w:r w:rsidR="001D0531" w:rsidRPr="00C555BE">
              <w:rPr>
                <w:b/>
                <w:bCs/>
                <w:color w:val="000000"/>
                <w:sz w:val="18"/>
                <w:szCs w:val="18"/>
                <w:lang w:val="ru-RU"/>
              </w:rPr>
              <w:t> </w:t>
            </w:r>
            <w:r w:rsidRPr="00C555BE">
              <w:rPr>
                <w:b/>
                <w:bCs/>
                <w:color w:val="000000"/>
                <w:sz w:val="18"/>
                <w:szCs w:val="18"/>
                <w:lang w:val="ru-RU"/>
              </w:rPr>
              <w:t>634</w:t>
            </w:r>
            <w:r w:rsidR="001D0531" w:rsidRPr="00C555BE">
              <w:rPr>
                <w:b/>
                <w:bCs/>
                <w:color w:val="000000"/>
                <w:sz w:val="18"/>
                <w:szCs w:val="18"/>
                <w:lang w:val="ru-RU"/>
              </w:rPr>
              <w:t>,</w:t>
            </w:r>
            <w:r w:rsidRPr="00C555BE">
              <w:rPr>
                <w:b/>
                <w:bCs/>
                <w:color w:val="000000"/>
                <w:sz w:val="18"/>
                <w:szCs w:val="18"/>
                <w:lang w:val="ru-RU"/>
              </w:rPr>
              <w:t>4</w:t>
            </w:r>
          </w:p>
        </w:tc>
        <w:tc>
          <w:tcPr>
            <w:tcW w:w="1180" w:type="dxa"/>
            <w:tcBorders>
              <w:top w:val="nil"/>
              <w:left w:val="nil"/>
              <w:bottom w:val="single" w:sz="8" w:space="0" w:color="auto"/>
              <w:right w:val="nil"/>
            </w:tcBorders>
            <w:shd w:val="clear" w:color="auto" w:fill="auto"/>
            <w:vAlign w:val="center"/>
            <w:hideMark/>
          </w:tcPr>
          <w:p w14:paraId="7455C3E7" w14:textId="7EE7AFF4" w:rsidR="00473895" w:rsidRPr="00C555BE" w:rsidRDefault="00473895" w:rsidP="0018740B">
            <w:pPr>
              <w:jc w:val="right"/>
              <w:rPr>
                <w:b/>
                <w:bCs/>
                <w:color w:val="000000"/>
                <w:sz w:val="18"/>
                <w:szCs w:val="18"/>
                <w:lang w:val="ru-RU"/>
              </w:rPr>
            </w:pPr>
            <w:r w:rsidRPr="00C555BE">
              <w:rPr>
                <w:b/>
                <w:bCs/>
                <w:color w:val="000000"/>
                <w:sz w:val="18"/>
                <w:szCs w:val="18"/>
                <w:lang w:val="ru-RU"/>
              </w:rPr>
              <w:t>29</w:t>
            </w:r>
            <w:r w:rsidR="001D0531" w:rsidRPr="00C555BE">
              <w:rPr>
                <w:b/>
                <w:bCs/>
                <w:color w:val="000000"/>
                <w:sz w:val="18"/>
                <w:szCs w:val="18"/>
                <w:lang w:val="ru-RU"/>
              </w:rPr>
              <w:t> </w:t>
            </w:r>
            <w:r w:rsidRPr="00C555BE">
              <w:rPr>
                <w:b/>
                <w:bCs/>
                <w:color w:val="000000"/>
                <w:sz w:val="18"/>
                <w:szCs w:val="18"/>
                <w:lang w:val="ru-RU"/>
              </w:rPr>
              <w:t>985</w:t>
            </w:r>
            <w:r w:rsidR="001D0531" w:rsidRPr="00C555BE">
              <w:rPr>
                <w:b/>
                <w:bCs/>
                <w:color w:val="000000"/>
                <w:sz w:val="18"/>
                <w:szCs w:val="18"/>
                <w:lang w:val="ru-RU"/>
              </w:rPr>
              <w:t>,</w:t>
            </w:r>
            <w:r w:rsidRPr="00C555BE">
              <w:rPr>
                <w:b/>
                <w:bCs/>
                <w:color w:val="000000"/>
                <w:sz w:val="18"/>
                <w:szCs w:val="18"/>
                <w:lang w:val="ru-RU"/>
              </w:rPr>
              <w:t>2</w:t>
            </w:r>
          </w:p>
        </w:tc>
      </w:tr>
      <w:tr w:rsidR="00473895" w:rsidRPr="00C555BE" w14:paraId="5C45135A" w14:textId="77777777" w:rsidTr="0018740B">
        <w:trPr>
          <w:trHeight w:val="290"/>
        </w:trPr>
        <w:tc>
          <w:tcPr>
            <w:tcW w:w="5160" w:type="dxa"/>
            <w:tcBorders>
              <w:top w:val="nil"/>
              <w:left w:val="nil"/>
              <w:bottom w:val="nil"/>
              <w:right w:val="nil"/>
            </w:tcBorders>
            <w:shd w:val="clear" w:color="auto" w:fill="auto"/>
            <w:vAlign w:val="center"/>
            <w:hideMark/>
          </w:tcPr>
          <w:p w14:paraId="2EA6C00C" w14:textId="472A92CB" w:rsidR="00473895" w:rsidRPr="00C555BE" w:rsidRDefault="00C74D72" w:rsidP="0018740B">
            <w:pPr>
              <w:rPr>
                <w:color w:val="000000"/>
                <w:sz w:val="18"/>
                <w:szCs w:val="18"/>
                <w:lang w:val="ru-RU"/>
              </w:rPr>
            </w:pPr>
            <w:r w:rsidRPr="00C555BE">
              <w:rPr>
                <w:sz w:val="17"/>
                <w:szCs w:val="17"/>
                <w:lang w:val="ru-RU"/>
              </w:rPr>
              <w:t>Минус: Взнос принимающей страны</w:t>
            </w:r>
          </w:p>
        </w:tc>
        <w:tc>
          <w:tcPr>
            <w:tcW w:w="1180" w:type="dxa"/>
            <w:tcBorders>
              <w:top w:val="nil"/>
              <w:left w:val="nil"/>
              <w:bottom w:val="nil"/>
              <w:right w:val="nil"/>
            </w:tcBorders>
            <w:shd w:val="clear" w:color="auto" w:fill="auto"/>
            <w:vAlign w:val="center"/>
            <w:hideMark/>
          </w:tcPr>
          <w:p w14:paraId="4E2254BD" w14:textId="15698E9D" w:rsidR="00473895" w:rsidRPr="00C555BE" w:rsidRDefault="00473895" w:rsidP="0018740B">
            <w:pPr>
              <w:jc w:val="right"/>
              <w:rPr>
                <w:color w:val="000000"/>
                <w:sz w:val="18"/>
                <w:szCs w:val="18"/>
                <w:lang w:val="ru-RU"/>
              </w:rPr>
            </w:pPr>
            <w:r w:rsidRPr="00C555BE">
              <w:rPr>
                <w:color w:val="000000"/>
                <w:sz w:val="18"/>
                <w:szCs w:val="18"/>
                <w:lang w:val="ru-RU"/>
              </w:rPr>
              <w:t>-1</w:t>
            </w:r>
            <w:r w:rsidR="001D0531" w:rsidRPr="00C555BE">
              <w:rPr>
                <w:color w:val="000000"/>
                <w:sz w:val="18"/>
                <w:szCs w:val="18"/>
                <w:lang w:val="ru-RU"/>
              </w:rPr>
              <w:t> </w:t>
            </w:r>
            <w:r w:rsidRPr="00C555BE">
              <w:rPr>
                <w:color w:val="000000"/>
                <w:sz w:val="18"/>
                <w:szCs w:val="18"/>
                <w:lang w:val="ru-RU"/>
              </w:rPr>
              <w:t>176</w:t>
            </w:r>
            <w:r w:rsidR="001D0531" w:rsidRPr="00C555BE">
              <w:rPr>
                <w:color w:val="000000"/>
                <w:sz w:val="18"/>
                <w:szCs w:val="18"/>
                <w:lang w:val="ru-RU"/>
              </w:rPr>
              <w:t>,</w:t>
            </w:r>
            <w:r w:rsidRPr="00C555BE">
              <w:rPr>
                <w:color w:val="000000"/>
                <w:sz w:val="18"/>
                <w:szCs w:val="18"/>
                <w:lang w:val="ru-RU"/>
              </w:rPr>
              <w:t>2</w:t>
            </w:r>
          </w:p>
        </w:tc>
        <w:tc>
          <w:tcPr>
            <w:tcW w:w="1180" w:type="dxa"/>
            <w:tcBorders>
              <w:top w:val="nil"/>
              <w:left w:val="nil"/>
              <w:bottom w:val="nil"/>
              <w:right w:val="nil"/>
            </w:tcBorders>
            <w:shd w:val="clear" w:color="auto" w:fill="auto"/>
            <w:vAlign w:val="center"/>
            <w:hideMark/>
          </w:tcPr>
          <w:p w14:paraId="1619C256" w14:textId="0B593833" w:rsidR="00473895" w:rsidRPr="00C555BE" w:rsidRDefault="00473895" w:rsidP="0018740B">
            <w:pPr>
              <w:jc w:val="right"/>
              <w:rPr>
                <w:color w:val="000000"/>
                <w:sz w:val="18"/>
                <w:szCs w:val="18"/>
                <w:lang w:val="ru-RU"/>
              </w:rPr>
            </w:pPr>
            <w:r w:rsidRPr="00C555BE">
              <w:rPr>
                <w:color w:val="000000"/>
                <w:sz w:val="18"/>
                <w:szCs w:val="18"/>
                <w:lang w:val="ru-RU"/>
              </w:rPr>
              <w:t>-1</w:t>
            </w:r>
            <w:r w:rsidR="001D0531" w:rsidRPr="00C555BE">
              <w:rPr>
                <w:color w:val="000000"/>
                <w:sz w:val="18"/>
                <w:szCs w:val="18"/>
                <w:lang w:val="ru-RU"/>
              </w:rPr>
              <w:t> </w:t>
            </w:r>
            <w:r w:rsidRPr="00C555BE">
              <w:rPr>
                <w:color w:val="000000"/>
                <w:sz w:val="18"/>
                <w:szCs w:val="18"/>
                <w:lang w:val="ru-RU"/>
              </w:rPr>
              <w:t>198</w:t>
            </w:r>
            <w:r w:rsidR="001D0531" w:rsidRPr="00C555BE">
              <w:rPr>
                <w:color w:val="000000"/>
                <w:sz w:val="18"/>
                <w:szCs w:val="18"/>
                <w:lang w:val="ru-RU"/>
              </w:rPr>
              <w:t>,</w:t>
            </w:r>
            <w:r w:rsidRPr="00C555BE">
              <w:rPr>
                <w:color w:val="000000"/>
                <w:sz w:val="18"/>
                <w:szCs w:val="18"/>
                <w:lang w:val="ru-RU"/>
              </w:rPr>
              <w:t>4</w:t>
            </w:r>
          </w:p>
        </w:tc>
        <w:tc>
          <w:tcPr>
            <w:tcW w:w="1180" w:type="dxa"/>
            <w:tcBorders>
              <w:top w:val="nil"/>
              <w:left w:val="nil"/>
              <w:bottom w:val="nil"/>
              <w:right w:val="nil"/>
            </w:tcBorders>
            <w:shd w:val="clear" w:color="auto" w:fill="auto"/>
            <w:vAlign w:val="center"/>
            <w:hideMark/>
          </w:tcPr>
          <w:p w14:paraId="75411164" w14:textId="0724F9AF" w:rsidR="00473895" w:rsidRPr="00C555BE" w:rsidRDefault="00473895" w:rsidP="0018740B">
            <w:pPr>
              <w:jc w:val="right"/>
              <w:rPr>
                <w:b/>
                <w:bCs/>
                <w:color w:val="000000"/>
                <w:sz w:val="18"/>
                <w:szCs w:val="18"/>
                <w:lang w:val="ru-RU"/>
              </w:rPr>
            </w:pPr>
            <w:r w:rsidRPr="00C555BE">
              <w:rPr>
                <w:b/>
                <w:bCs/>
                <w:color w:val="000000"/>
                <w:sz w:val="18"/>
                <w:szCs w:val="18"/>
                <w:lang w:val="ru-RU"/>
              </w:rPr>
              <w:t>-2</w:t>
            </w:r>
            <w:r w:rsidR="001D0531" w:rsidRPr="00C555BE">
              <w:rPr>
                <w:b/>
                <w:bCs/>
                <w:color w:val="000000"/>
                <w:sz w:val="18"/>
                <w:szCs w:val="18"/>
                <w:lang w:val="ru-RU"/>
              </w:rPr>
              <w:t> </w:t>
            </w:r>
            <w:r w:rsidRPr="00C555BE">
              <w:rPr>
                <w:b/>
                <w:bCs/>
                <w:color w:val="000000"/>
                <w:sz w:val="18"/>
                <w:szCs w:val="18"/>
                <w:lang w:val="ru-RU"/>
              </w:rPr>
              <w:t>374</w:t>
            </w:r>
            <w:r w:rsidR="001D0531" w:rsidRPr="00C555BE">
              <w:rPr>
                <w:b/>
                <w:bCs/>
                <w:color w:val="000000"/>
                <w:sz w:val="18"/>
                <w:szCs w:val="18"/>
                <w:lang w:val="ru-RU"/>
              </w:rPr>
              <w:t>,</w:t>
            </w:r>
            <w:r w:rsidRPr="00C555BE">
              <w:rPr>
                <w:b/>
                <w:bCs/>
                <w:color w:val="000000"/>
                <w:sz w:val="18"/>
                <w:szCs w:val="18"/>
                <w:lang w:val="ru-RU"/>
              </w:rPr>
              <w:t>6</w:t>
            </w:r>
          </w:p>
        </w:tc>
      </w:tr>
      <w:tr w:rsidR="00473895" w:rsidRPr="00C555BE" w14:paraId="26B9A2D9" w14:textId="77777777" w:rsidTr="0018740B">
        <w:trPr>
          <w:trHeight w:val="300"/>
        </w:trPr>
        <w:tc>
          <w:tcPr>
            <w:tcW w:w="5160" w:type="dxa"/>
            <w:tcBorders>
              <w:top w:val="nil"/>
              <w:left w:val="nil"/>
              <w:bottom w:val="single" w:sz="8" w:space="0" w:color="auto"/>
              <w:right w:val="nil"/>
            </w:tcBorders>
            <w:shd w:val="clear" w:color="auto" w:fill="auto"/>
            <w:vAlign w:val="center"/>
            <w:hideMark/>
          </w:tcPr>
          <w:p w14:paraId="61043E6F" w14:textId="79CC342D" w:rsidR="00473895" w:rsidRPr="00C555BE" w:rsidRDefault="00C74D72" w:rsidP="0018740B">
            <w:pPr>
              <w:rPr>
                <w:color w:val="000000"/>
                <w:sz w:val="18"/>
                <w:szCs w:val="18"/>
                <w:lang w:val="ru-RU"/>
              </w:rPr>
            </w:pPr>
            <w:r w:rsidRPr="00C555BE">
              <w:rPr>
                <w:sz w:val="17"/>
                <w:szCs w:val="17"/>
                <w:lang w:val="ru-RU"/>
              </w:rPr>
              <w:t>Минус: использование резервов</w:t>
            </w:r>
          </w:p>
        </w:tc>
        <w:tc>
          <w:tcPr>
            <w:tcW w:w="1180" w:type="dxa"/>
            <w:tcBorders>
              <w:top w:val="nil"/>
              <w:left w:val="nil"/>
              <w:bottom w:val="single" w:sz="8" w:space="0" w:color="auto"/>
              <w:right w:val="nil"/>
            </w:tcBorders>
            <w:shd w:val="clear" w:color="auto" w:fill="auto"/>
            <w:vAlign w:val="center"/>
            <w:hideMark/>
          </w:tcPr>
          <w:p w14:paraId="7ADC00E3" w14:textId="6E9F19FF" w:rsidR="00473895" w:rsidRPr="00C555BE" w:rsidRDefault="00473895" w:rsidP="0018740B">
            <w:pPr>
              <w:jc w:val="right"/>
              <w:rPr>
                <w:color w:val="000000"/>
                <w:sz w:val="18"/>
                <w:szCs w:val="18"/>
                <w:lang w:val="ru-RU"/>
              </w:rPr>
            </w:pPr>
            <w:r w:rsidRPr="00C555BE">
              <w:rPr>
                <w:color w:val="000000"/>
                <w:sz w:val="18"/>
                <w:szCs w:val="18"/>
                <w:lang w:val="ru-RU"/>
              </w:rPr>
              <w:t>-147</w:t>
            </w:r>
            <w:r w:rsidR="001D0531" w:rsidRPr="00C555BE">
              <w:rPr>
                <w:color w:val="000000"/>
                <w:sz w:val="18"/>
                <w:szCs w:val="18"/>
                <w:lang w:val="ru-RU"/>
              </w:rPr>
              <w:t>,</w:t>
            </w:r>
            <w:r w:rsidRPr="00C555BE">
              <w:rPr>
                <w:color w:val="000000"/>
                <w:sz w:val="18"/>
                <w:szCs w:val="18"/>
                <w:lang w:val="ru-RU"/>
              </w:rPr>
              <w:t>6</w:t>
            </w:r>
          </w:p>
        </w:tc>
        <w:tc>
          <w:tcPr>
            <w:tcW w:w="1180" w:type="dxa"/>
            <w:tcBorders>
              <w:top w:val="nil"/>
              <w:left w:val="nil"/>
              <w:bottom w:val="single" w:sz="8" w:space="0" w:color="auto"/>
              <w:right w:val="nil"/>
            </w:tcBorders>
            <w:shd w:val="clear" w:color="auto" w:fill="auto"/>
            <w:vAlign w:val="center"/>
            <w:hideMark/>
          </w:tcPr>
          <w:p w14:paraId="651AF920" w14:textId="0A59F4D4" w:rsidR="00473895" w:rsidRPr="00C555BE" w:rsidRDefault="00473895" w:rsidP="0018740B">
            <w:pPr>
              <w:jc w:val="right"/>
              <w:rPr>
                <w:color w:val="000000"/>
                <w:sz w:val="18"/>
                <w:szCs w:val="18"/>
                <w:lang w:val="ru-RU"/>
              </w:rPr>
            </w:pPr>
            <w:r w:rsidRPr="00C555BE">
              <w:rPr>
                <w:color w:val="000000"/>
                <w:sz w:val="18"/>
                <w:szCs w:val="18"/>
                <w:lang w:val="ru-RU"/>
              </w:rPr>
              <w:t>-147</w:t>
            </w:r>
            <w:r w:rsidR="001D0531" w:rsidRPr="00C555BE">
              <w:rPr>
                <w:color w:val="000000"/>
                <w:sz w:val="18"/>
                <w:szCs w:val="18"/>
                <w:lang w:val="ru-RU"/>
              </w:rPr>
              <w:t>,</w:t>
            </w:r>
            <w:r w:rsidRPr="00C555BE">
              <w:rPr>
                <w:color w:val="000000"/>
                <w:sz w:val="18"/>
                <w:szCs w:val="18"/>
                <w:lang w:val="ru-RU"/>
              </w:rPr>
              <w:t>6</w:t>
            </w:r>
          </w:p>
        </w:tc>
        <w:tc>
          <w:tcPr>
            <w:tcW w:w="1180" w:type="dxa"/>
            <w:tcBorders>
              <w:top w:val="nil"/>
              <w:left w:val="nil"/>
              <w:bottom w:val="nil"/>
              <w:right w:val="nil"/>
            </w:tcBorders>
            <w:shd w:val="clear" w:color="auto" w:fill="auto"/>
            <w:vAlign w:val="center"/>
            <w:hideMark/>
          </w:tcPr>
          <w:p w14:paraId="56D439C8" w14:textId="281893C0" w:rsidR="00473895" w:rsidRPr="00C555BE" w:rsidRDefault="00473895" w:rsidP="0018740B">
            <w:pPr>
              <w:jc w:val="right"/>
              <w:rPr>
                <w:b/>
                <w:bCs/>
                <w:color w:val="000000"/>
                <w:sz w:val="18"/>
                <w:szCs w:val="18"/>
                <w:lang w:val="ru-RU"/>
              </w:rPr>
            </w:pPr>
            <w:r w:rsidRPr="00C555BE">
              <w:rPr>
                <w:b/>
                <w:bCs/>
                <w:color w:val="000000"/>
                <w:sz w:val="18"/>
                <w:szCs w:val="18"/>
                <w:lang w:val="ru-RU"/>
              </w:rPr>
              <w:t>-295</w:t>
            </w:r>
            <w:r w:rsidR="001D0531" w:rsidRPr="00C555BE">
              <w:rPr>
                <w:b/>
                <w:bCs/>
                <w:color w:val="000000"/>
                <w:sz w:val="18"/>
                <w:szCs w:val="18"/>
                <w:lang w:val="ru-RU"/>
              </w:rPr>
              <w:t>,</w:t>
            </w:r>
            <w:r w:rsidRPr="00C555BE">
              <w:rPr>
                <w:b/>
                <w:bCs/>
                <w:color w:val="000000"/>
                <w:sz w:val="18"/>
                <w:szCs w:val="18"/>
                <w:lang w:val="ru-RU"/>
              </w:rPr>
              <w:t>2</w:t>
            </w:r>
          </w:p>
        </w:tc>
      </w:tr>
      <w:tr w:rsidR="00C74D72" w:rsidRPr="00C555BE" w14:paraId="07BF0E6F" w14:textId="77777777" w:rsidTr="0018740B">
        <w:trPr>
          <w:trHeight w:val="470"/>
        </w:trPr>
        <w:tc>
          <w:tcPr>
            <w:tcW w:w="5160" w:type="dxa"/>
            <w:tcBorders>
              <w:top w:val="nil"/>
              <w:left w:val="nil"/>
              <w:bottom w:val="single" w:sz="8" w:space="0" w:color="auto"/>
              <w:right w:val="nil"/>
            </w:tcBorders>
            <w:shd w:val="clear" w:color="auto" w:fill="auto"/>
            <w:vAlign w:val="center"/>
            <w:hideMark/>
          </w:tcPr>
          <w:p w14:paraId="3AA9159B" w14:textId="76E1957B" w:rsidR="00C74D72" w:rsidRPr="00C555BE" w:rsidRDefault="00C74D72" w:rsidP="00C74D72">
            <w:pPr>
              <w:rPr>
                <w:b/>
                <w:bCs/>
                <w:i/>
                <w:iCs/>
                <w:color w:val="000000"/>
                <w:sz w:val="18"/>
                <w:szCs w:val="18"/>
                <w:lang w:val="ru-RU"/>
              </w:rPr>
            </w:pPr>
            <w:r w:rsidRPr="00C555BE">
              <w:rPr>
                <w:b/>
                <w:bCs/>
                <w:i/>
                <w:iCs/>
                <w:sz w:val="17"/>
                <w:szCs w:val="17"/>
                <w:lang w:val="ru-RU"/>
              </w:rPr>
              <w:t>Чистый итог (сумма для распределения между Сторонами)</w:t>
            </w:r>
          </w:p>
        </w:tc>
        <w:tc>
          <w:tcPr>
            <w:tcW w:w="1180" w:type="dxa"/>
            <w:tcBorders>
              <w:top w:val="nil"/>
              <w:left w:val="nil"/>
              <w:bottom w:val="single" w:sz="8" w:space="0" w:color="auto"/>
              <w:right w:val="nil"/>
            </w:tcBorders>
            <w:shd w:val="clear" w:color="auto" w:fill="auto"/>
            <w:vAlign w:val="center"/>
            <w:hideMark/>
          </w:tcPr>
          <w:p w14:paraId="03AEACAF" w14:textId="72D70A39" w:rsidR="00C74D72" w:rsidRPr="00C555BE" w:rsidRDefault="00C74D72" w:rsidP="00C74D72">
            <w:pPr>
              <w:jc w:val="right"/>
              <w:rPr>
                <w:b/>
                <w:bCs/>
                <w:i/>
                <w:iCs/>
                <w:color w:val="000000"/>
                <w:sz w:val="18"/>
                <w:szCs w:val="18"/>
                <w:lang w:val="ru-RU"/>
              </w:rPr>
            </w:pPr>
            <w:r w:rsidRPr="00C555BE">
              <w:rPr>
                <w:b/>
                <w:bCs/>
                <w:i/>
                <w:iCs/>
                <w:color w:val="000000"/>
                <w:sz w:val="18"/>
                <w:szCs w:val="18"/>
                <w:lang w:val="ru-RU"/>
              </w:rPr>
              <w:t>13</w:t>
            </w:r>
            <w:r w:rsidR="001D0531" w:rsidRPr="00C555BE">
              <w:rPr>
                <w:b/>
                <w:bCs/>
                <w:i/>
                <w:iCs/>
                <w:color w:val="000000"/>
                <w:sz w:val="18"/>
                <w:szCs w:val="18"/>
                <w:lang w:val="ru-RU"/>
              </w:rPr>
              <w:t> </w:t>
            </w:r>
            <w:r w:rsidRPr="00C555BE">
              <w:rPr>
                <w:b/>
                <w:bCs/>
                <w:i/>
                <w:iCs/>
                <w:color w:val="000000"/>
                <w:sz w:val="18"/>
                <w:szCs w:val="18"/>
                <w:lang w:val="ru-RU"/>
              </w:rPr>
              <w:t>027</w:t>
            </w:r>
            <w:r w:rsidR="001D0531" w:rsidRPr="00C555BE">
              <w:rPr>
                <w:b/>
                <w:bCs/>
                <w:i/>
                <w:iCs/>
                <w:color w:val="000000"/>
                <w:sz w:val="18"/>
                <w:szCs w:val="18"/>
                <w:lang w:val="ru-RU"/>
              </w:rPr>
              <w:t>,</w:t>
            </w:r>
            <w:r w:rsidRPr="00C555BE">
              <w:rPr>
                <w:b/>
                <w:bCs/>
                <w:i/>
                <w:iCs/>
                <w:color w:val="000000"/>
                <w:sz w:val="18"/>
                <w:szCs w:val="18"/>
                <w:lang w:val="ru-RU"/>
              </w:rPr>
              <w:t>0</w:t>
            </w:r>
          </w:p>
        </w:tc>
        <w:tc>
          <w:tcPr>
            <w:tcW w:w="1180" w:type="dxa"/>
            <w:tcBorders>
              <w:top w:val="nil"/>
              <w:left w:val="nil"/>
              <w:bottom w:val="single" w:sz="8" w:space="0" w:color="auto"/>
              <w:right w:val="nil"/>
            </w:tcBorders>
            <w:shd w:val="clear" w:color="auto" w:fill="auto"/>
            <w:vAlign w:val="center"/>
            <w:hideMark/>
          </w:tcPr>
          <w:p w14:paraId="5F237317" w14:textId="07F9D57F" w:rsidR="00C74D72" w:rsidRPr="00C555BE" w:rsidRDefault="00C74D72" w:rsidP="00C74D72">
            <w:pPr>
              <w:jc w:val="right"/>
              <w:rPr>
                <w:b/>
                <w:bCs/>
                <w:i/>
                <w:iCs/>
                <w:color w:val="000000"/>
                <w:sz w:val="18"/>
                <w:szCs w:val="18"/>
                <w:lang w:val="ru-RU"/>
              </w:rPr>
            </w:pPr>
            <w:r w:rsidRPr="00C555BE">
              <w:rPr>
                <w:b/>
                <w:bCs/>
                <w:i/>
                <w:iCs/>
                <w:color w:val="000000"/>
                <w:sz w:val="18"/>
                <w:szCs w:val="18"/>
                <w:lang w:val="ru-RU"/>
              </w:rPr>
              <w:t>14</w:t>
            </w:r>
            <w:r w:rsidR="001D0531" w:rsidRPr="00C555BE">
              <w:rPr>
                <w:b/>
                <w:bCs/>
                <w:i/>
                <w:iCs/>
                <w:color w:val="000000"/>
                <w:sz w:val="18"/>
                <w:szCs w:val="18"/>
                <w:lang w:val="ru-RU"/>
              </w:rPr>
              <w:t> </w:t>
            </w:r>
            <w:r w:rsidRPr="00C555BE">
              <w:rPr>
                <w:b/>
                <w:bCs/>
                <w:i/>
                <w:iCs/>
                <w:color w:val="000000"/>
                <w:sz w:val="18"/>
                <w:szCs w:val="18"/>
                <w:lang w:val="ru-RU"/>
              </w:rPr>
              <w:t>288</w:t>
            </w:r>
            <w:r w:rsidR="001D0531" w:rsidRPr="00C555BE">
              <w:rPr>
                <w:b/>
                <w:bCs/>
                <w:i/>
                <w:iCs/>
                <w:color w:val="000000"/>
                <w:sz w:val="18"/>
                <w:szCs w:val="18"/>
                <w:lang w:val="ru-RU"/>
              </w:rPr>
              <w:t>,</w:t>
            </w:r>
            <w:r w:rsidRPr="00C555BE">
              <w:rPr>
                <w:b/>
                <w:bCs/>
                <w:i/>
                <w:iCs/>
                <w:color w:val="000000"/>
                <w:sz w:val="18"/>
                <w:szCs w:val="18"/>
                <w:lang w:val="ru-RU"/>
              </w:rPr>
              <w:t>4</w:t>
            </w:r>
          </w:p>
        </w:tc>
        <w:tc>
          <w:tcPr>
            <w:tcW w:w="1180" w:type="dxa"/>
            <w:tcBorders>
              <w:top w:val="single" w:sz="8" w:space="0" w:color="auto"/>
              <w:left w:val="nil"/>
              <w:bottom w:val="single" w:sz="8" w:space="0" w:color="auto"/>
              <w:right w:val="nil"/>
            </w:tcBorders>
            <w:shd w:val="clear" w:color="auto" w:fill="auto"/>
            <w:vAlign w:val="center"/>
            <w:hideMark/>
          </w:tcPr>
          <w:p w14:paraId="6E031810" w14:textId="4B272C98" w:rsidR="00C74D72" w:rsidRPr="00C555BE" w:rsidRDefault="00C74D72" w:rsidP="00C74D72">
            <w:pPr>
              <w:jc w:val="right"/>
              <w:rPr>
                <w:b/>
                <w:bCs/>
                <w:i/>
                <w:iCs/>
                <w:color w:val="000000"/>
                <w:sz w:val="18"/>
                <w:szCs w:val="18"/>
                <w:lang w:val="ru-RU"/>
              </w:rPr>
            </w:pPr>
            <w:r w:rsidRPr="00C555BE">
              <w:rPr>
                <w:b/>
                <w:bCs/>
                <w:i/>
                <w:iCs/>
                <w:color w:val="000000"/>
                <w:sz w:val="18"/>
                <w:szCs w:val="18"/>
                <w:lang w:val="ru-RU"/>
              </w:rPr>
              <w:t>27</w:t>
            </w:r>
            <w:r w:rsidR="001D0531" w:rsidRPr="00C555BE">
              <w:rPr>
                <w:b/>
                <w:bCs/>
                <w:i/>
                <w:iCs/>
                <w:color w:val="000000"/>
                <w:sz w:val="18"/>
                <w:szCs w:val="18"/>
                <w:lang w:val="ru-RU"/>
              </w:rPr>
              <w:t> </w:t>
            </w:r>
            <w:r w:rsidRPr="00C555BE">
              <w:rPr>
                <w:b/>
                <w:bCs/>
                <w:i/>
                <w:iCs/>
                <w:color w:val="000000"/>
                <w:sz w:val="18"/>
                <w:szCs w:val="18"/>
                <w:lang w:val="ru-RU"/>
              </w:rPr>
              <w:t>315</w:t>
            </w:r>
            <w:r w:rsidR="001D0531" w:rsidRPr="00C555BE">
              <w:rPr>
                <w:b/>
                <w:bCs/>
                <w:i/>
                <w:iCs/>
                <w:color w:val="000000"/>
                <w:sz w:val="18"/>
                <w:szCs w:val="18"/>
                <w:lang w:val="ru-RU"/>
              </w:rPr>
              <w:t>,</w:t>
            </w:r>
            <w:r w:rsidRPr="00C555BE">
              <w:rPr>
                <w:b/>
                <w:bCs/>
                <w:i/>
                <w:iCs/>
                <w:color w:val="000000"/>
                <w:sz w:val="18"/>
                <w:szCs w:val="18"/>
                <w:lang w:val="ru-RU"/>
              </w:rPr>
              <w:t>4</w:t>
            </w:r>
          </w:p>
        </w:tc>
      </w:tr>
    </w:tbl>
    <w:p w14:paraId="194C3CD8" w14:textId="77777777" w:rsidR="00C74D72" w:rsidRPr="00C555BE" w:rsidRDefault="00C74D72" w:rsidP="00C74D72">
      <w:pPr>
        <w:pStyle w:val="Default"/>
        <w:keepNext/>
        <w:keepLines/>
        <w:suppressLineNumbers/>
        <w:suppressAutoHyphens/>
        <w:adjustRightInd/>
        <w:ind w:left="144"/>
        <w:jc w:val="both"/>
        <w:rPr>
          <w:rFonts w:asciiTheme="majorBidi" w:hAnsiTheme="majorBidi" w:cstheme="majorBidi"/>
          <w:b/>
          <w:color w:val="auto"/>
          <w:kern w:val="22"/>
          <w:sz w:val="22"/>
          <w:szCs w:val="22"/>
        </w:rPr>
      </w:pPr>
    </w:p>
    <w:p w14:paraId="0572A1A8" w14:textId="2E5497DE" w:rsidR="00C74D72" w:rsidRPr="00C555BE" w:rsidRDefault="00C74D72" w:rsidP="00C74D72">
      <w:pPr>
        <w:pStyle w:val="Default"/>
        <w:keepNext/>
        <w:keepLines/>
        <w:suppressLineNumbers/>
        <w:suppressAutoHyphens/>
        <w:adjustRightInd/>
        <w:ind w:left="144"/>
        <w:jc w:val="both"/>
        <w:rPr>
          <w:rFonts w:asciiTheme="majorBidi" w:hAnsiTheme="majorBidi" w:cstheme="majorBidi"/>
          <w:b/>
          <w:color w:val="auto"/>
          <w:kern w:val="22"/>
          <w:sz w:val="22"/>
          <w:szCs w:val="22"/>
        </w:rPr>
      </w:pPr>
      <w:r w:rsidRPr="00C555BE">
        <w:rPr>
          <w:rFonts w:asciiTheme="majorBidi" w:hAnsiTheme="majorBidi" w:cstheme="majorBidi"/>
          <w:b/>
          <w:color w:val="auto"/>
          <w:kern w:val="22"/>
          <w:sz w:val="22"/>
          <w:szCs w:val="22"/>
        </w:rPr>
        <w:t>Таблица 2.</w:t>
      </w:r>
      <w:r w:rsidRPr="00C555BE">
        <w:rPr>
          <w:rFonts w:asciiTheme="majorBidi" w:hAnsiTheme="majorBidi" w:cstheme="majorBidi"/>
          <w:b/>
          <w:color w:val="auto"/>
          <w:kern w:val="22"/>
          <w:sz w:val="22"/>
          <w:szCs w:val="22"/>
        </w:rPr>
        <w:tab/>
        <w:t>Потребности секретариата в персонале, финансируемом из основного бюджета Конвенции и протоколов к ней, на период 2023-2024 гг.</w:t>
      </w:r>
    </w:p>
    <w:p w14:paraId="19B0630E" w14:textId="77777777" w:rsidR="00C74D72" w:rsidRPr="00C555BE" w:rsidRDefault="00C74D72" w:rsidP="00C74D72">
      <w:pPr>
        <w:keepNext/>
        <w:keepLines/>
        <w:suppressLineNumbers/>
        <w:suppressAutoHyphens/>
        <w:ind w:left="144"/>
        <w:rPr>
          <w:rFonts w:asciiTheme="majorBidi" w:hAnsiTheme="majorBidi" w:cstheme="majorBidi"/>
          <w:kern w:val="22"/>
          <w:lang w:val="ru-RU"/>
        </w:rPr>
      </w:pPr>
    </w:p>
    <w:tbl>
      <w:tblPr>
        <w:tblW w:w="5458" w:type="dxa"/>
        <w:jc w:val="center"/>
        <w:tblLook w:val="04A0" w:firstRow="1" w:lastRow="0" w:firstColumn="1" w:lastColumn="0" w:noHBand="0" w:noVBand="1"/>
      </w:tblPr>
      <w:tblGrid>
        <w:gridCol w:w="3651"/>
        <w:gridCol w:w="1807"/>
      </w:tblGrid>
      <w:tr w:rsidR="00C74D72" w:rsidRPr="00C555BE" w14:paraId="3DE1CE25" w14:textId="77777777" w:rsidTr="0018740B">
        <w:trPr>
          <w:cantSplit/>
          <w:tblHeader/>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1ED4CC55" w14:textId="18895E5F" w:rsidR="00C74D72" w:rsidRPr="00C555BE" w:rsidRDefault="00C74D72" w:rsidP="00255A05">
            <w:pPr>
              <w:widowControl w:val="0"/>
              <w:suppressLineNumbers/>
              <w:suppressAutoHyphens/>
              <w:jc w:val="center"/>
              <w:rPr>
                <w:rFonts w:asciiTheme="majorBidi" w:hAnsiTheme="majorBidi" w:cstheme="majorBidi"/>
                <w:b/>
                <w:kern w:val="22"/>
                <w:lang w:val="ru-RU"/>
              </w:rPr>
            </w:pPr>
            <w:r w:rsidRPr="00C555BE">
              <w:rPr>
                <w:rFonts w:asciiTheme="majorBidi" w:hAnsiTheme="majorBidi" w:cstheme="majorBidi"/>
                <w:b/>
                <w:kern w:val="22"/>
                <w:lang w:val="ru-RU"/>
              </w:rPr>
              <w:t>Категория и уровень</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4AF8DDA" w14:textId="739D316A" w:rsidR="00C74D72" w:rsidRPr="00C555BE" w:rsidRDefault="00C74D72" w:rsidP="0018740B">
            <w:pPr>
              <w:keepNext/>
              <w:keepLines/>
              <w:suppressLineNumbers/>
              <w:suppressAutoHyphens/>
              <w:jc w:val="center"/>
              <w:rPr>
                <w:rFonts w:asciiTheme="majorBidi" w:hAnsiTheme="majorBidi" w:cstheme="majorBidi"/>
                <w:b/>
                <w:kern w:val="22"/>
                <w:lang w:val="ru-RU"/>
              </w:rPr>
            </w:pPr>
            <w:r w:rsidRPr="00C555BE">
              <w:rPr>
                <w:rFonts w:asciiTheme="majorBidi" w:hAnsiTheme="majorBidi" w:cstheme="majorBidi"/>
                <w:b/>
                <w:kern w:val="22"/>
                <w:lang w:val="ru-RU"/>
              </w:rPr>
              <w:t>Утверждено на  2023-2024 гг.</w:t>
            </w:r>
          </w:p>
        </w:tc>
      </w:tr>
      <w:tr w:rsidR="00C74D72" w:rsidRPr="00C555BE" w14:paraId="3A8F555F" w14:textId="77777777" w:rsidTr="0018740B">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1AAE3524" w14:textId="09B0B71B" w:rsidR="00C74D72" w:rsidRPr="00C555BE" w:rsidRDefault="00C74D72" w:rsidP="00255A05">
            <w:pPr>
              <w:widowControl w:val="0"/>
              <w:spacing w:line="256" w:lineRule="auto"/>
              <w:rPr>
                <w:rFonts w:asciiTheme="majorBidi" w:hAnsiTheme="majorBidi" w:cstheme="majorBidi"/>
                <w:b/>
                <w:kern w:val="22"/>
                <w:lang w:val="ru-RU"/>
              </w:rPr>
            </w:pPr>
            <w:r w:rsidRPr="00C555BE">
              <w:rPr>
                <w:b/>
                <w:bCs/>
                <w:color w:val="000000"/>
                <w:sz w:val="17"/>
                <w:szCs w:val="17"/>
                <w:lang w:val="ru-RU"/>
              </w:rPr>
              <w:t>Категория специалистов и выше</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839556F" w14:textId="77777777" w:rsidR="00C74D72" w:rsidRPr="00C555BE" w:rsidRDefault="00C74D72" w:rsidP="0018740B">
            <w:pPr>
              <w:keepNext/>
              <w:keepLines/>
              <w:suppressLineNumbers/>
              <w:suppressAutoHyphens/>
              <w:ind w:right="432"/>
              <w:jc w:val="right"/>
              <w:rPr>
                <w:rFonts w:asciiTheme="majorBidi" w:hAnsiTheme="majorBidi" w:cstheme="majorBidi"/>
                <w:kern w:val="22"/>
                <w:lang w:val="ru-RU"/>
              </w:rPr>
            </w:pPr>
          </w:p>
        </w:tc>
      </w:tr>
      <w:tr w:rsidR="00C74D72" w:rsidRPr="00C555BE" w14:paraId="66604855" w14:textId="77777777" w:rsidTr="0018740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27CAF362" w14:textId="43791DC3" w:rsidR="00C74D72" w:rsidRPr="00C555BE" w:rsidRDefault="00C74D72" w:rsidP="00255A05">
            <w:pPr>
              <w:widowControl w:val="0"/>
              <w:suppressLineNumbers/>
              <w:suppressAutoHyphens/>
              <w:rPr>
                <w:rFonts w:asciiTheme="majorBidi" w:hAnsiTheme="majorBidi" w:cstheme="majorBidi"/>
                <w:kern w:val="22"/>
                <w:lang w:val="ru-RU"/>
              </w:rPr>
            </w:pPr>
            <w:r w:rsidRPr="00C555BE">
              <w:rPr>
                <w:rFonts w:asciiTheme="majorBidi" w:hAnsiTheme="majorBidi" w:cstheme="majorBidi"/>
                <w:kern w:val="22"/>
                <w:lang w:val="ru-RU"/>
              </w:rPr>
              <w:t>ПГС</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FE7B039" w14:textId="77777777" w:rsidR="00C74D72" w:rsidRPr="00C555BE" w:rsidRDefault="00C74D72" w:rsidP="0018740B">
            <w:pPr>
              <w:keepNext/>
              <w:keepLines/>
              <w:suppressLineNumbers/>
              <w:suppressAutoHyphens/>
              <w:ind w:right="432"/>
              <w:jc w:val="right"/>
              <w:rPr>
                <w:rFonts w:asciiTheme="majorBidi" w:hAnsiTheme="majorBidi" w:cstheme="majorBidi"/>
                <w:kern w:val="22"/>
                <w:lang w:val="ru-RU"/>
              </w:rPr>
            </w:pPr>
            <w:r w:rsidRPr="00C555BE">
              <w:rPr>
                <w:rFonts w:asciiTheme="majorBidi" w:hAnsiTheme="majorBidi" w:cstheme="majorBidi"/>
                <w:kern w:val="22"/>
                <w:lang w:val="ru-RU"/>
              </w:rPr>
              <w:t>1</w:t>
            </w:r>
          </w:p>
        </w:tc>
      </w:tr>
      <w:tr w:rsidR="00C74D72" w:rsidRPr="00C555BE" w14:paraId="3DE93149" w14:textId="77777777" w:rsidTr="0018740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6C3C59D" w14:textId="7102AA23" w:rsidR="00C74D72" w:rsidRPr="00C555BE" w:rsidRDefault="00C74D72" w:rsidP="00255A05">
            <w:pPr>
              <w:widowControl w:val="0"/>
              <w:suppressLineNumbers/>
              <w:suppressAutoHyphens/>
              <w:rPr>
                <w:rFonts w:asciiTheme="majorBidi" w:hAnsiTheme="majorBidi" w:cstheme="majorBidi"/>
                <w:kern w:val="22"/>
                <w:lang w:val="ru-RU"/>
              </w:rPr>
            </w:pPr>
            <w:r w:rsidRPr="00C555BE">
              <w:rPr>
                <w:rFonts w:asciiTheme="majorBidi" w:hAnsiTheme="majorBidi" w:cstheme="majorBidi"/>
                <w:kern w:val="22"/>
                <w:lang w:val="ru-RU"/>
              </w:rPr>
              <w:t>Д-1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F80DE9D" w14:textId="77777777" w:rsidR="00C74D72" w:rsidRPr="00C555BE" w:rsidRDefault="00C74D72" w:rsidP="0018740B">
            <w:pPr>
              <w:keepNext/>
              <w:keepLines/>
              <w:suppressLineNumbers/>
              <w:suppressAutoHyphens/>
              <w:ind w:right="432"/>
              <w:jc w:val="right"/>
              <w:rPr>
                <w:rFonts w:asciiTheme="majorBidi" w:hAnsiTheme="majorBidi" w:cstheme="majorBidi"/>
                <w:kern w:val="22"/>
                <w:lang w:val="ru-RU"/>
              </w:rPr>
            </w:pPr>
            <w:r w:rsidRPr="00C555BE">
              <w:rPr>
                <w:rFonts w:asciiTheme="majorBidi" w:hAnsiTheme="majorBidi" w:cstheme="majorBidi"/>
                <w:kern w:val="22"/>
                <w:lang w:val="ru-RU"/>
              </w:rPr>
              <w:t>3</w:t>
            </w:r>
          </w:p>
        </w:tc>
      </w:tr>
      <w:tr w:rsidR="00C74D72" w:rsidRPr="00C555BE" w14:paraId="7CB91AA1" w14:textId="77777777" w:rsidTr="0018740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61487ED" w14:textId="2E47CD00" w:rsidR="00C74D72" w:rsidRPr="00C555BE" w:rsidRDefault="00C74D72" w:rsidP="00255A05">
            <w:pPr>
              <w:widowControl w:val="0"/>
              <w:suppressLineNumbers/>
              <w:suppressAutoHyphens/>
              <w:rPr>
                <w:rFonts w:asciiTheme="majorBidi" w:hAnsiTheme="majorBidi" w:cstheme="majorBidi"/>
                <w:kern w:val="22"/>
                <w:lang w:val="ru-RU"/>
              </w:rPr>
            </w:pPr>
            <w:r w:rsidRPr="00C555BE">
              <w:rPr>
                <w:rFonts w:asciiTheme="majorBidi" w:hAnsiTheme="majorBidi" w:cstheme="majorBidi"/>
                <w:kern w:val="22"/>
                <w:lang w:val="ru-RU"/>
              </w:rPr>
              <w:t>С-5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CAF50BC" w14:textId="77777777" w:rsidR="00C74D72" w:rsidRPr="00C555BE" w:rsidRDefault="00C74D72" w:rsidP="0018740B">
            <w:pPr>
              <w:keepNext/>
              <w:keepLines/>
              <w:suppressLineNumbers/>
              <w:suppressAutoHyphens/>
              <w:ind w:right="432"/>
              <w:jc w:val="right"/>
              <w:rPr>
                <w:rFonts w:asciiTheme="majorBidi" w:hAnsiTheme="majorBidi" w:cstheme="majorBidi"/>
                <w:kern w:val="22"/>
                <w:lang w:val="ru-RU"/>
              </w:rPr>
            </w:pPr>
            <w:r w:rsidRPr="00C555BE">
              <w:rPr>
                <w:rFonts w:asciiTheme="majorBidi" w:hAnsiTheme="majorBidi" w:cstheme="majorBidi"/>
                <w:kern w:val="22"/>
                <w:lang w:val="ru-RU"/>
              </w:rPr>
              <w:t>10</w:t>
            </w:r>
          </w:p>
        </w:tc>
      </w:tr>
      <w:tr w:rsidR="00C74D72" w:rsidRPr="00C555BE" w14:paraId="07D78E32" w14:textId="77777777" w:rsidTr="0018740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43F86A0" w14:textId="1F48DC00" w:rsidR="00C74D72" w:rsidRPr="00C555BE" w:rsidRDefault="00C74D72" w:rsidP="00255A05">
            <w:pPr>
              <w:widowControl w:val="0"/>
              <w:suppressLineNumbers/>
              <w:suppressAutoHyphens/>
              <w:rPr>
                <w:rFonts w:asciiTheme="majorBidi" w:hAnsiTheme="majorBidi" w:cstheme="majorBidi"/>
                <w:kern w:val="22"/>
                <w:lang w:val="ru-RU"/>
              </w:rPr>
            </w:pPr>
            <w:r w:rsidRPr="00C555BE">
              <w:rPr>
                <w:rFonts w:asciiTheme="majorBidi" w:hAnsiTheme="majorBidi" w:cstheme="majorBidi"/>
                <w:kern w:val="22"/>
                <w:lang w:val="ru-RU"/>
              </w:rPr>
              <w:t>С-4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41C96F1" w14:textId="77777777" w:rsidR="00C74D72" w:rsidRPr="00C555BE" w:rsidRDefault="00C74D72" w:rsidP="0018740B">
            <w:pPr>
              <w:keepNext/>
              <w:keepLines/>
              <w:suppressLineNumbers/>
              <w:suppressAutoHyphens/>
              <w:ind w:right="432"/>
              <w:jc w:val="right"/>
              <w:rPr>
                <w:rFonts w:asciiTheme="majorBidi" w:hAnsiTheme="majorBidi" w:cstheme="majorBidi"/>
                <w:kern w:val="22"/>
                <w:lang w:val="ru-RU"/>
              </w:rPr>
            </w:pPr>
            <w:r w:rsidRPr="00C555BE">
              <w:rPr>
                <w:rFonts w:asciiTheme="majorBidi" w:hAnsiTheme="majorBidi" w:cstheme="majorBidi"/>
                <w:kern w:val="22"/>
                <w:lang w:val="ru-RU"/>
              </w:rPr>
              <w:t>14</w:t>
            </w:r>
          </w:p>
        </w:tc>
      </w:tr>
      <w:tr w:rsidR="00C74D72" w:rsidRPr="00C555BE" w14:paraId="62BD2D99" w14:textId="77777777" w:rsidTr="0018740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376C457" w14:textId="523662BD" w:rsidR="00C74D72" w:rsidRPr="00C555BE" w:rsidRDefault="00C74D72" w:rsidP="00255A05">
            <w:pPr>
              <w:widowControl w:val="0"/>
              <w:suppressLineNumbers/>
              <w:suppressAutoHyphens/>
              <w:rPr>
                <w:rFonts w:asciiTheme="majorBidi" w:hAnsiTheme="majorBidi" w:cstheme="majorBidi"/>
                <w:kern w:val="22"/>
                <w:lang w:val="ru-RU"/>
              </w:rPr>
            </w:pPr>
            <w:r w:rsidRPr="00C555BE">
              <w:rPr>
                <w:rFonts w:asciiTheme="majorBidi" w:hAnsiTheme="majorBidi" w:cstheme="majorBidi"/>
                <w:kern w:val="22"/>
                <w:lang w:val="ru-RU"/>
              </w:rPr>
              <w:t>С-3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E5735F1" w14:textId="77777777" w:rsidR="00C74D72" w:rsidRPr="00C555BE" w:rsidRDefault="00C74D72" w:rsidP="0018740B">
            <w:pPr>
              <w:keepNext/>
              <w:keepLines/>
              <w:suppressLineNumbers/>
              <w:suppressAutoHyphens/>
              <w:ind w:right="432"/>
              <w:jc w:val="right"/>
              <w:rPr>
                <w:rFonts w:asciiTheme="majorBidi" w:hAnsiTheme="majorBidi" w:cstheme="majorBidi"/>
                <w:kern w:val="22"/>
                <w:lang w:val="ru-RU"/>
              </w:rPr>
            </w:pPr>
            <w:r w:rsidRPr="00C555BE">
              <w:rPr>
                <w:rFonts w:asciiTheme="majorBidi" w:hAnsiTheme="majorBidi" w:cstheme="majorBidi"/>
                <w:kern w:val="22"/>
                <w:lang w:val="ru-RU"/>
              </w:rPr>
              <w:t>15</w:t>
            </w:r>
          </w:p>
        </w:tc>
      </w:tr>
      <w:tr w:rsidR="00C74D72" w:rsidRPr="00C555BE" w14:paraId="676C585A" w14:textId="77777777" w:rsidTr="0018740B">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E8B38A0" w14:textId="67B54224" w:rsidR="00C74D72" w:rsidRPr="00C555BE" w:rsidRDefault="00C74D72" w:rsidP="00255A05">
            <w:pPr>
              <w:widowControl w:val="0"/>
              <w:suppressLineNumbers/>
              <w:suppressAutoHyphens/>
              <w:rPr>
                <w:rFonts w:asciiTheme="majorBidi" w:hAnsiTheme="majorBidi" w:cstheme="majorBidi"/>
                <w:kern w:val="22"/>
                <w:lang w:val="ru-RU"/>
              </w:rPr>
            </w:pPr>
            <w:r w:rsidRPr="00C555BE">
              <w:rPr>
                <w:rFonts w:asciiTheme="majorBidi" w:hAnsiTheme="majorBidi" w:cstheme="majorBidi"/>
                <w:kern w:val="22"/>
                <w:lang w:val="ru-RU"/>
              </w:rPr>
              <w:t>С-2/1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0E081723" w14:textId="77777777" w:rsidR="00C74D72" w:rsidRPr="00C555BE" w:rsidRDefault="00C74D72" w:rsidP="0018740B">
            <w:pPr>
              <w:keepNext/>
              <w:keepLines/>
              <w:suppressLineNumbers/>
              <w:suppressAutoHyphens/>
              <w:ind w:right="432"/>
              <w:jc w:val="right"/>
              <w:rPr>
                <w:rFonts w:asciiTheme="majorBidi" w:hAnsiTheme="majorBidi" w:cstheme="majorBidi"/>
                <w:kern w:val="22"/>
                <w:lang w:val="ru-RU"/>
              </w:rPr>
            </w:pPr>
            <w:r w:rsidRPr="00C555BE">
              <w:rPr>
                <w:rFonts w:asciiTheme="majorBidi" w:hAnsiTheme="majorBidi" w:cstheme="majorBidi"/>
                <w:kern w:val="22"/>
                <w:lang w:val="ru-RU"/>
              </w:rPr>
              <w:t>10</w:t>
            </w:r>
          </w:p>
        </w:tc>
      </w:tr>
      <w:tr w:rsidR="00C74D72" w:rsidRPr="00C555BE" w14:paraId="4E66B3C5" w14:textId="77777777" w:rsidTr="0018740B">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42866F34" w14:textId="17DF5D53" w:rsidR="00C74D72" w:rsidRPr="00C555BE" w:rsidRDefault="00C74D72" w:rsidP="00255A05">
            <w:pPr>
              <w:widowControl w:val="0"/>
              <w:suppressLineNumbers/>
              <w:suppressAutoHyphens/>
              <w:rPr>
                <w:rFonts w:asciiTheme="majorBidi" w:hAnsiTheme="majorBidi" w:cstheme="majorBidi"/>
                <w:b/>
                <w:kern w:val="22"/>
                <w:lang w:val="ru-RU"/>
              </w:rPr>
            </w:pPr>
            <w:r w:rsidRPr="00C555BE">
              <w:rPr>
                <w:rFonts w:asciiTheme="majorBidi" w:hAnsiTheme="majorBidi" w:cstheme="majorBidi"/>
                <w:b/>
                <w:kern w:val="22"/>
                <w:lang w:val="ru-RU"/>
              </w:rPr>
              <w:t>Промежуточный итог</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3A64F70E" w14:textId="77777777" w:rsidR="00C74D72" w:rsidRPr="00C555BE" w:rsidRDefault="00C74D72" w:rsidP="0018740B">
            <w:pPr>
              <w:keepNext/>
              <w:keepLines/>
              <w:suppressLineNumbers/>
              <w:suppressAutoHyphens/>
              <w:ind w:right="432"/>
              <w:jc w:val="right"/>
              <w:rPr>
                <w:rFonts w:asciiTheme="majorBidi" w:hAnsiTheme="majorBidi" w:cstheme="majorBidi"/>
                <w:b/>
                <w:kern w:val="22"/>
                <w:lang w:val="ru-RU"/>
              </w:rPr>
            </w:pPr>
            <w:r w:rsidRPr="00C555BE">
              <w:rPr>
                <w:rFonts w:asciiTheme="majorBidi" w:hAnsiTheme="majorBidi" w:cstheme="majorBidi"/>
                <w:b/>
                <w:kern w:val="22"/>
                <w:lang w:val="ru-RU"/>
              </w:rPr>
              <w:t>53</w:t>
            </w:r>
          </w:p>
        </w:tc>
      </w:tr>
      <w:tr w:rsidR="00C74D72" w:rsidRPr="00C555BE" w14:paraId="0DA7390C" w14:textId="77777777" w:rsidTr="0018740B">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50B64AE" w14:textId="7467503E" w:rsidR="00C74D72" w:rsidRPr="00C555BE" w:rsidRDefault="00C74D72" w:rsidP="00255A05">
            <w:pPr>
              <w:widowControl w:val="0"/>
              <w:suppressLineNumbers/>
              <w:suppressAutoHyphens/>
              <w:rPr>
                <w:rFonts w:asciiTheme="majorBidi" w:hAnsiTheme="majorBidi" w:cstheme="majorBidi"/>
                <w:b/>
                <w:kern w:val="22"/>
                <w:lang w:val="ru-RU"/>
              </w:rPr>
            </w:pPr>
            <w:r w:rsidRPr="00C555BE">
              <w:rPr>
                <w:rFonts w:asciiTheme="majorBidi" w:hAnsiTheme="majorBidi" w:cstheme="majorBidi"/>
                <w:b/>
                <w:kern w:val="22"/>
                <w:lang w:val="ru-RU"/>
              </w:rPr>
              <w:t>Категория общего обслуживания</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3122586E" w14:textId="77777777" w:rsidR="00C74D72" w:rsidRPr="00C555BE" w:rsidRDefault="00C74D72" w:rsidP="0018740B">
            <w:pPr>
              <w:keepNext/>
              <w:keepLines/>
              <w:suppressLineNumbers/>
              <w:suppressAutoHyphens/>
              <w:ind w:right="432"/>
              <w:jc w:val="right"/>
              <w:rPr>
                <w:rFonts w:asciiTheme="majorBidi" w:hAnsiTheme="majorBidi" w:cstheme="majorBidi"/>
                <w:kern w:val="22"/>
                <w:lang w:val="ru-RU"/>
              </w:rPr>
            </w:pPr>
            <w:r w:rsidRPr="00C555BE">
              <w:rPr>
                <w:rFonts w:asciiTheme="majorBidi" w:hAnsiTheme="majorBidi" w:cstheme="majorBidi"/>
                <w:kern w:val="22"/>
                <w:lang w:val="ru-RU"/>
              </w:rPr>
              <w:t>29</w:t>
            </w:r>
          </w:p>
        </w:tc>
      </w:tr>
      <w:tr w:rsidR="00C74D72" w:rsidRPr="00C555BE" w14:paraId="799E206F" w14:textId="77777777" w:rsidTr="0018740B">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634446F7" w14:textId="4C2E4403" w:rsidR="00C74D72" w:rsidRPr="00C555BE" w:rsidRDefault="00C74D72" w:rsidP="00255A05">
            <w:pPr>
              <w:widowControl w:val="0"/>
              <w:suppressLineNumbers/>
              <w:suppressAutoHyphens/>
              <w:rPr>
                <w:rFonts w:asciiTheme="majorBidi" w:hAnsiTheme="majorBidi" w:cstheme="majorBidi"/>
                <w:b/>
                <w:kern w:val="22"/>
                <w:lang w:val="ru-RU"/>
              </w:rPr>
            </w:pPr>
            <w:r w:rsidRPr="00C555BE">
              <w:rPr>
                <w:rFonts w:asciiTheme="majorBidi" w:hAnsiTheme="majorBidi" w:cstheme="majorBidi"/>
                <w:b/>
                <w:kern w:val="22"/>
                <w:lang w:val="ru-RU"/>
              </w:rPr>
              <w:t>Итого</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4D63681E" w14:textId="77777777" w:rsidR="00C74D72" w:rsidRPr="00C555BE" w:rsidRDefault="00C74D72" w:rsidP="0018740B">
            <w:pPr>
              <w:keepNext/>
              <w:keepLines/>
              <w:suppressLineNumbers/>
              <w:suppressAutoHyphens/>
              <w:ind w:right="432"/>
              <w:jc w:val="right"/>
              <w:rPr>
                <w:rFonts w:asciiTheme="majorBidi" w:hAnsiTheme="majorBidi" w:cstheme="majorBidi"/>
                <w:b/>
                <w:kern w:val="22"/>
                <w:lang w:val="ru-RU"/>
              </w:rPr>
            </w:pPr>
            <w:r w:rsidRPr="00C555BE">
              <w:rPr>
                <w:rFonts w:asciiTheme="majorBidi" w:hAnsiTheme="majorBidi" w:cstheme="majorBidi"/>
                <w:b/>
                <w:kern w:val="22"/>
                <w:lang w:val="ru-RU"/>
              </w:rPr>
              <w:t>82</w:t>
            </w:r>
          </w:p>
        </w:tc>
      </w:tr>
    </w:tbl>
    <w:p w14:paraId="47996C19" w14:textId="15E6D1CC" w:rsidR="00473895" w:rsidRPr="00C555BE" w:rsidRDefault="00473895" w:rsidP="00473895">
      <w:pPr>
        <w:pStyle w:val="NormalWeb"/>
        <w:spacing w:before="120" w:beforeAutospacing="0" w:after="120" w:afterAutospacing="0" w:line="480" w:lineRule="auto"/>
        <w:jc w:val="both"/>
        <w:rPr>
          <w:rFonts w:asciiTheme="majorBidi" w:hAnsiTheme="majorBidi" w:cstheme="majorBidi"/>
          <w:sz w:val="22"/>
          <w:szCs w:val="22"/>
          <w:lang w:val="ru-RU"/>
        </w:rPr>
      </w:pPr>
    </w:p>
    <w:p w14:paraId="530B2F96" w14:textId="3200F0A7" w:rsidR="00506288" w:rsidRPr="00C555BE" w:rsidRDefault="00506288" w:rsidP="00506288">
      <w:pPr>
        <w:pStyle w:val="Default"/>
        <w:keepNext/>
        <w:keepLines/>
        <w:suppressLineNumbers/>
        <w:suppressAutoHyphens/>
        <w:adjustRightInd/>
        <w:ind w:left="144"/>
        <w:jc w:val="both"/>
        <w:rPr>
          <w:rFonts w:asciiTheme="majorBidi" w:hAnsiTheme="majorBidi" w:cstheme="majorBidi"/>
          <w:b/>
          <w:color w:val="auto"/>
          <w:kern w:val="22"/>
          <w:sz w:val="22"/>
          <w:szCs w:val="22"/>
        </w:rPr>
      </w:pPr>
      <w:r w:rsidRPr="00C555BE">
        <w:rPr>
          <w:rFonts w:asciiTheme="majorBidi" w:hAnsiTheme="majorBidi" w:cstheme="majorBidi"/>
          <w:b/>
          <w:color w:val="auto"/>
          <w:kern w:val="22"/>
          <w:sz w:val="22"/>
          <w:szCs w:val="22"/>
        </w:rPr>
        <w:t>Таблица 3.</w:t>
      </w:r>
      <w:r w:rsidRPr="00C555BE">
        <w:rPr>
          <w:rFonts w:asciiTheme="majorBidi" w:hAnsiTheme="majorBidi" w:cstheme="majorBidi"/>
          <w:b/>
          <w:color w:val="auto"/>
          <w:kern w:val="22"/>
          <w:sz w:val="22"/>
          <w:szCs w:val="22"/>
        </w:rPr>
        <w:tab/>
        <w:t>Потребности в ресурсах из Специального добровольного целевого фонда (BE) для дополнительных добровольных взносов в поддержку утвержденных мероприятий на период 2023-2024 гг.</w:t>
      </w:r>
    </w:p>
    <w:p w14:paraId="052BE893" w14:textId="77777777" w:rsidR="00033F51" w:rsidRPr="00033F51" w:rsidRDefault="00033F51" w:rsidP="00033F51">
      <w:pPr>
        <w:shd w:val="clear" w:color="auto" w:fill="FFFFFF" w:themeFill="background1"/>
        <w:spacing w:before="120" w:after="120"/>
        <w:ind w:firstLine="3"/>
        <w:rPr>
          <w:lang w:val="ru-RU"/>
        </w:rPr>
      </w:pPr>
      <w:r w:rsidRPr="00033F51">
        <w:rPr>
          <w:lang w:val="ru-RU"/>
        </w:rPr>
        <w:t>В данной таблице указаны потребности в ресурсах из Специального добровольного целевого фонда (BE), определенные для дополнительных мероприятий на текущих совещаниях.  Позднее секретариат подготовит информацию о конкретных потребностях в финансировании.</w:t>
      </w:r>
    </w:p>
    <w:p w14:paraId="1125A3C0" w14:textId="3DC64C19" w:rsidR="00A16111" w:rsidRPr="00C555BE" w:rsidRDefault="00A16111" w:rsidP="00473895">
      <w:pPr>
        <w:jc w:val="left"/>
        <w:rPr>
          <w:b/>
          <w:bCs/>
          <w:szCs w:val="22"/>
          <w:lang w:val="ru-RU"/>
        </w:rPr>
      </w:pPr>
    </w:p>
    <w:p w14:paraId="7B622974" w14:textId="417E8528" w:rsidR="00506288" w:rsidRPr="00C555BE" w:rsidRDefault="00506288" w:rsidP="00646E07">
      <w:pPr>
        <w:ind w:left="284"/>
        <w:jc w:val="left"/>
        <w:rPr>
          <w:rFonts w:asciiTheme="majorBidi" w:hAnsiTheme="majorBidi" w:cstheme="majorBidi"/>
          <w:b/>
          <w:kern w:val="22"/>
          <w:szCs w:val="22"/>
          <w:lang w:val="ru-RU"/>
        </w:rPr>
      </w:pPr>
      <w:r w:rsidRPr="00C555BE">
        <w:rPr>
          <w:b/>
          <w:color w:val="000000" w:themeColor="text1"/>
          <w:kern w:val="20"/>
          <w:lang w:val="ru-RU"/>
        </w:rPr>
        <w:t>Таблица 4.</w:t>
      </w:r>
      <w:r w:rsidRPr="00C555BE">
        <w:rPr>
          <w:b/>
          <w:color w:val="000000" w:themeColor="text1"/>
          <w:kern w:val="20"/>
          <w:lang w:val="ru-RU"/>
        </w:rPr>
        <w:tab/>
        <w:t xml:space="preserve">Потребности в ресурсах из Специального добровольного целевого фонда (BZ) для оказания содействия участию Сторон в процессе осуществления Конвенции на период </w:t>
      </w:r>
      <w:r w:rsidRPr="00C555BE">
        <w:rPr>
          <w:rFonts w:asciiTheme="majorBidi" w:hAnsiTheme="majorBidi" w:cstheme="majorBidi"/>
          <w:b/>
          <w:kern w:val="22"/>
          <w:szCs w:val="22"/>
          <w:lang w:val="ru-RU"/>
        </w:rPr>
        <w:t>2023-2024 гг.</w:t>
      </w:r>
    </w:p>
    <w:p w14:paraId="7E96716E" w14:textId="77777777" w:rsidR="00506288" w:rsidRPr="00C555BE" w:rsidRDefault="00506288" w:rsidP="00506288">
      <w:pPr>
        <w:pStyle w:val="Default"/>
        <w:keepNext/>
        <w:spacing w:after="120"/>
        <w:ind w:left="907" w:hanging="907"/>
        <w:jc w:val="center"/>
        <w:rPr>
          <w:b/>
          <w:bCs/>
          <w:sz w:val="20"/>
          <w:szCs w:val="20"/>
        </w:rPr>
      </w:pPr>
    </w:p>
    <w:tbl>
      <w:tblPr>
        <w:tblW w:w="8640" w:type="dxa"/>
        <w:tblInd w:w="93" w:type="dxa"/>
        <w:tblLook w:val="04A0" w:firstRow="1" w:lastRow="0" w:firstColumn="1" w:lastColumn="0" w:noHBand="0" w:noVBand="1"/>
      </w:tblPr>
      <w:tblGrid>
        <w:gridCol w:w="6843"/>
        <w:gridCol w:w="1797"/>
      </w:tblGrid>
      <w:tr w:rsidR="00506288" w:rsidRPr="00C555BE" w14:paraId="5ECFF6EB" w14:textId="77777777" w:rsidTr="00506288">
        <w:trPr>
          <w:trHeight w:val="288"/>
        </w:trPr>
        <w:tc>
          <w:tcPr>
            <w:tcW w:w="6843" w:type="dxa"/>
            <w:vMerge w:val="restart"/>
            <w:tcBorders>
              <w:top w:val="single" w:sz="8" w:space="0" w:color="000000"/>
              <w:left w:val="nil"/>
              <w:bottom w:val="single" w:sz="8" w:space="0" w:color="000000"/>
              <w:right w:val="nil"/>
            </w:tcBorders>
            <w:vAlign w:val="center"/>
            <w:hideMark/>
          </w:tcPr>
          <w:p w14:paraId="6C8A84F7" w14:textId="77777777" w:rsidR="00506288" w:rsidRPr="00C555BE" w:rsidRDefault="00506288">
            <w:pPr>
              <w:spacing w:line="256" w:lineRule="auto"/>
              <w:jc w:val="center"/>
              <w:rPr>
                <w:i/>
                <w:iCs/>
                <w:color w:val="000000"/>
                <w:sz w:val="16"/>
                <w:szCs w:val="16"/>
                <w:lang w:val="ru-RU"/>
              </w:rPr>
            </w:pPr>
            <w:r w:rsidRPr="00C555BE">
              <w:rPr>
                <w:i/>
                <w:iCs/>
                <w:color w:val="000000"/>
                <w:sz w:val="16"/>
                <w:szCs w:val="16"/>
                <w:lang w:val="ru-RU"/>
              </w:rPr>
              <w:t>Описание совещаний</w:t>
            </w:r>
          </w:p>
        </w:tc>
        <w:tc>
          <w:tcPr>
            <w:tcW w:w="1797" w:type="dxa"/>
            <w:tcBorders>
              <w:top w:val="single" w:sz="8" w:space="0" w:color="000000"/>
              <w:left w:val="nil"/>
              <w:bottom w:val="nil"/>
              <w:right w:val="nil"/>
            </w:tcBorders>
            <w:vAlign w:val="center"/>
            <w:hideMark/>
          </w:tcPr>
          <w:p w14:paraId="191BE940" w14:textId="5E15431F" w:rsidR="00506288" w:rsidRPr="00C555BE" w:rsidRDefault="00506288">
            <w:pPr>
              <w:spacing w:line="256" w:lineRule="auto"/>
              <w:jc w:val="center"/>
              <w:rPr>
                <w:i/>
                <w:iCs/>
                <w:color w:val="000000"/>
                <w:sz w:val="16"/>
                <w:szCs w:val="16"/>
                <w:lang w:val="ru-RU"/>
              </w:rPr>
            </w:pPr>
            <w:r w:rsidRPr="00C555BE">
              <w:rPr>
                <w:i/>
                <w:iCs/>
                <w:color w:val="000000"/>
                <w:sz w:val="16"/>
                <w:szCs w:val="16"/>
                <w:lang w:val="ru-RU"/>
              </w:rPr>
              <w:t>2023-2024 гг.</w:t>
            </w:r>
          </w:p>
        </w:tc>
      </w:tr>
      <w:tr w:rsidR="00506288" w:rsidRPr="00C555BE" w14:paraId="2E724DC6" w14:textId="77777777" w:rsidTr="00506288">
        <w:trPr>
          <w:trHeight w:val="300"/>
        </w:trPr>
        <w:tc>
          <w:tcPr>
            <w:tcW w:w="0" w:type="auto"/>
            <w:vMerge/>
            <w:tcBorders>
              <w:top w:val="single" w:sz="8" w:space="0" w:color="000000"/>
              <w:left w:val="nil"/>
              <w:bottom w:val="single" w:sz="8" w:space="0" w:color="000000"/>
              <w:right w:val="nil"/>
            </w:tcBorders>
            <w:vAlign w:val="center"/>
            <w:hideMark/>
          </w:tcPr>
          <w:p w14:paraId="6B4077D3" w14:textId="77777777" w:rsidR="00506288" w:rsidRPr="00C555BE" w:rsidRDefault="00506288">
            <w:pPr>
              <w:spacing w:line="256" w:lineRule="auto"/>
              <w:jc w:val="left"/>
              <w:rPr>
                <w:i/>
                <w:iCs/>
                <w:color w:val="000000"/>
                <w:sz w:val="16"/>
                <w:szCs w:val="16"/>
                <w:lang w:val="ru-RU" w:eastAsia="en-CA"/>
              </w:rPr>
            </w:pPr>
          </w:p>
        </w:tc>
        <w:tc>
          <w:tcPr>
            <w:tcW w:w="1797" w:type="dxa"/>
            <w:tcBorders>
              <w:top w:val="nil"/>
              <w:left w:val="nil"/>
              <w:bottom w:val="single" w:sz="8" w:space="0" w:color="000000"/>
              <w:right w:val="nil"/>
            </w:tcBorders>
            <w:vAlign w:val="center"/>
            <w:hideMark/>
          </w:tcPr>
          <w:p w14:paraId="2341CD6B" w14:textId="77777777" w:rsidR="00506288" w:rsidRPr="00C555BE" w:rsidRDefault="00506288">
            <w:pPr>
              <w:spacing w:line="256" w:lineRule="auto"/>
              <w:jc w:val="center"/>
              <w:rPr>
                <w:i/>
                <w:iCs/>
                <w:color w:val="000000"/>
                <w:sz w:val="16"/>
                <w:szCs w:val="16"/>
                <w:lang w:val="ru-RU"/>
              </w:rPr>
            </w:pPr>
            <w:r w:rsidRPr="00C555BE">
              <w:rPr>
                <w:i/>
                <w:iCs/>
                <w:color w:val="000000"/>
                <w:sz w:val="16"/>
                <w:szCs w:val="16"/>
                <w:lang w:val="ru-RU"/>
              </w:rPr>
              <w:t>(в тысячах долл. США)</w:t>
            </w:r>
          </w:p>
        </w:tc>
      </w:tr>
      <w:tr w:rsidR="00506288" w:rsidRPr="00C555BE" w14:paraId="4F9EF084" w14:textId="77777777" w:rsidTr="00506288">
        <w:trPr>
          <w:trHeight w:val="288"/>
        </w:trPr>
        <w:tc>
          <w:tcPr>
            <w:tcW w:w="6843" w:type="dxa"/>
            <w:vAlign w:val="center"/>
            <w:hideMark/>
          </w:tcPr>
          <w:p w14:paraId="721E7ED7" w14:textId="77777777" w:rsidR="00506288" w:rsidRPr="00C555BE" w:rsidRDefault="00506288">
            <w:pPr>
              <w:spacing w:line="256" w:lineRule="auto"/>
              <w:jc w:val="left"/>
              <w:rPr>
                <w:b/>
                <w:bCs/>
                <w:color w:val="000000"/>
                <w:sz w:val="17"/>
                <w:szCs w:val="17"/>
                <w:lang w:val="ru-RU"/>
              </w:rPr>
            </w:pPr>
            <w:r w:rsidRPr="00C555BE">
              <w:rPr>
                <w:b/>
                <w:bCs/>
                <w:color w:val="000000"/>
                <w:sz w:val="17"/>
                <w:szCs w:val="17"/>
                <w:lang w:val="ru-RU"/>
              </w:rPr>
              <w:t>I. Совещания</w:t>
            </w:r>
          </w:p>
        </w:tc>
        <w:tc>
          <w:tcPr>
            <w:tcW w:w="1797" w:type="dxa"/>
            <w:vAlign w:val="center"/>
            <w:hideMark/>
          </w:tcPr>
          <w:p w14:paraId="16F4FD1D" w14:textId="77777777" w:rsidR="00506288" w:rsidRPr="00C555BE" w:rsidRDefault="00506288">
            <w:pPr>
              <w:rPr>
                <w:b/>
                <w:bCs/>
                <w:color w:val="000000"/>
                <w:sz w:val="17"/>
                <w:szCs w:val="17"/>
                <w:lang w:val="ru-RU"/>
              </w:rPr>
            </w:pPr>
          </w:p>
        </w:tc>
      </w:tr>
      <w:tr w:rsidR="002D6C6C" w:rsidRPr="00C555BE" w14:paraId="6348907E" w14:textId="77777777" w:rsidTr="00506288">
        <w:trPr>
          <w:trHeight w:val="288"/>
        </w:trPr>
        <w:tc>
          <w:tcPr>
            <w:tcW w:w="6843" w:type="dxa"/>
            <w:noWrap/>
            <w:vAlign w:val="center"/>
            <w:hideMark/>
          </w:tcPr>
          <w:p w14:paraId="1F7DCD86" w14:textId="0D9AE208" w:rsidR="002D6C6C" w:rsidRPr="00C555BE" w:rsidRDefault="002D6C6C" w:rsidP="002D6C6C">
            <w:pPr>
              <w:spacing w:line="256" w:lineRule="auto"/>
              <w:jc w:val="left"/>
              <w:rPr>
                <w:color w:val="000000"/>
                <w:sz w:val="17"/>
                <w:szCs w:val="17"/>
                <w:lang w:val="ru-RU" w:eastAsia="en-CA"/>
              </w:rPr>
            </w:pPr>
            <w:r w:rsidRPr="00C555BE">
              <w:rPr>
                <w:color w:val="000000"/>
                <w:sz w:val="17"/>
                <w:szCs w:val="17"/>
                <w:lang w:val="ru-RU"/>
              </w:rPr>
              <w:t>КС-16, КС-ССП-11 Картахенского протокола и КС-ССП-5 Нагойского протокола</w:t>
            </w:r>
          </w:p>
        </w:tc>
        <w:tc>
          <w:tcPr>
            <w:tcW w:w="1797" w:type="dxa"/>
            <w:vAlign w:val="center"/>
            <w:hideMark/>
          </w:tcPr>
          <w:p w14:paraId="384251CA" w14:textId="4C81684F" w:rsidR="002D6C6C" w:rsidRPr="00C555BE" w:rsidRDefault="002D6C6C" w:rsidP="002D6C6C">
            <w:pPr>
              <w:spacing w:line="256" w:lineRule="auto"/>
              <w:jc w:val="right"/>
              <w:rPr>
                <w:color w:val="000000"/>
                <w:sz w:val="17"/>
                <w:szCs w:val="17"/>
                <w:lang w:val="ru-RU"/>
              </w:rPr>
            </w:pPr>
            <w:r w:rsidRPr="00C555BE">
              <w:rPr>
                <w:color w:val="000000" w:themeColor="text1"/>
                <w:kern w:val="20"/>
                <w:sz w:val="17"/>
                <w:szCs w:val="17"/>
                <w:lang w:val="ru-RU"/>
              </w:rPr>
              <w:t>2 621</w:t>
            </w:r>
            <w:r w:rsidR="001D0531" w:rsidRPr="00C555BE">
              <w:rPr>
                <w:color w:val="000000" w:themeColor="text1"/>
                <w:kern w:val="20"/>
                <w:sz w:val="17"/>
                <w:szCs w:val="17"/>
                <w:lang w:val="ru-RU"/>
              </w:rPr>
              <w:t>,</w:t>
            </w:r>
            <w:r w:rsidRPr="00C555BE">
              <w:rPr>
                <w:color w:val="000000" w:themeColor="text1"/>
                <w:kern w:val="20"/>
                <w:sz w:val="17"/>
                <w:szCs w:val="17"/>
                <w:lang w:val="ru-RU"/>
              </w:rPr>
              <w:t>50</w:t>
            </w:r>
          </w:p>
        </w:tc>
      </w:tr>
      <w:tr w:rsidR="002D6C6C" w:rsidRPr="00C555BE" w14:paraId="03B132C4" w14:textId="77777777" w:rsidTr="00506288">
        <w:trPr>
          <w:trHeight w:val="288"/>
        </w:trPr>
        <w:tc>
          <w:tcPr>
            <w:tcW w:w="6843" w:type="dxa"/>
            <w:noWrap/>
            <w:vAlign w:val="center"/>
            <w:hideMark/>
          </w:tcPr>
          <w:p w14:paraId="546F6C02" w14:textId="02B3AA1B" w:rsidR="002D6C6C" w:rsidRPr="00C555BE" w:rsidRDefault="002D6C6C" w:rsidP="002D6C6C">
            <w:pPr>
              <w:spacing w:line="256" w:lineRule="auto"/>
              <w:jc w:val="left"/>
              <w:rPr>
                <w:color w:val="000000"/>
                <w:sz w:val="17"/>
                <w:szCs w:val="17"/>
                <w:lang w:val="ru-RU"/>
              </w:rPr>
            </w:pPr>
            <w:r w:rsidRPr="00C555BE">
              <w:rPr>
                <w:color w:val="000000"/>
                <w:sz w:val="17"/>
                <w:szCs w:val="17"/>
                <w:lang w:val="ru-RU"/>
              </w:rPr>
              <w:t>Вспомогательный орган по научным, техническим и технологическим консультациям (ВОНТТК-25 и ВОНТТК-26)</w:t>
            </w:r>
          </w:p>
        </w:tc>
        <w:tc>
          <w:tcPr>
            <w:tcW w:w="1797" w:type="dxa"/>
            <w:vAlign w:val="center"/>
            <w:hideMark/>
          </w:tcPr>
          <w:p w14:paraId="518F5B5F" w14:textId="5387762E" w:rsidR="002D6C6C" w:rsidRPr="00C555BE" w:rsidRDefault="002D6C6C" w:rsidP="002D6C6C">
            <w:pPr>
              <w:spacing w:line="256" w:lineRule="auto"/>
              <w:jc w:val="right"/>
              <w:rPr>
                <w:color w:val="000000"/>
                <w:sz w:val="17"/>
                <w:szCs w:val="17"/>
                <w:lang w:val="ru-RU"/>
              </w:rPr>
            </w:pPr>
            <w:r w:rsidRPr="00C555BE">
              <w:rPr>
                <w:color w:val="000000" w:themeColor="text1"/>
                <w:kern w:val="20"/>
                <w:sz w:val="17"/>
                <w:szCs w:val="17"/>
                <w:lang w:val="ru-RU"/>
              </w:rPr>
              <w:t>1 796</w:t>
            </w:r>
            <w:r w:rsidR="001D0531" w:rsidRPr="00C555BE">
              <w:rPr>
                <w:color w:val="000000" w:themeColor="text1"/>
                <w:kern w:val="20"/>
                <w:sz w:val="17"/>
                <w:szCs w:val="17"/>
                <w:lang w:val="ru-RU"/>
              </w:rPr>
              <w:t>,</w:t>
            </w:r>
            <w:r w:rsidRPr="00C555BE">
              <w:rPr>
                <w:color w:val="000000" w:themeColor="text1"/>
                <w:kern w:val="20"/>
                <w:sz w:val="17"/>
                <w:szCs w:val="17"/>
                <w:lang w:val="ru-RU"/>
              </w:rPr>
              <w:t>40</w:t>
            </w:r>
          </w:p>
        </w:tc>
      </w:tr>
      <w:tr w:rsidR="002D6C6C" w:rsidRPr="00C555BE" w14:paraId="1D5B5AA8" w14:textId="77777777" w:rsidTr="00506288">
        <w:trPr>
          <w:trHeight w:val="288"/>
        </w:trPr>
        <w:tc>
          <w:tcPr>
            <w:tcW w:w="6843" w:type="dxa"/>
            <w:noWrap/>
            <w:vAlign w:val="center"/>
            <w:hideMark/>
          </w:tcPr>
          <w:p w14:paraId="3FF54838" w14:textId="0414367A" w:rsidR="002D6C6C" w:rsidRPr="00C555BE" w:rsidRDefault="002D6C6C" w:rsidP="002D6C6C">
            <w:pPr>
              <w:spacing w:line="256" w:lineRule="auto"/>
              <w:jc w:val="left"/>
              <w:rPr>
                <w:color w:val="000000"/>
                <w:sz w:val="17"/>
                <w:szCs w:val="17"/>
                <w:lang w:val="ru-RU"/>
              </w:rPr>
            </w:pPr>
            <w:r w:rsidRPr="00C555BE">
              <w:rPr>
                <w:color w:val="000000"/>
                <w:sz w:val="17"/>
                <w:szCs w:val="17"/>
                <w:lang w:val="ru-RU"/>
              </w:rPr>
              <w:t>Специальная рабочая группа открытого состава по осуществлению статьи 8 j) и соответствующих положений Конвенции (12-е совещание)</w:t>
            </w:r>
          </w:p>
        </w:tc>
        <w:tc>
          <w:tcPr>
            <w:tcW w:w="1797" w:type="dxa"/>
            <w:vAlign w:val="center"/>
            <w:hideMark/>
          </w:tcPr>
          <w:p w14:paraId="3FE05CF8" w14:textId="0151DB05" w:rsidR="002D6C6C" w:rsidRPr="00C555BE" w:rsidRDefault="002D6C6C" w:rsidP="002D6C6C">
            <w:pPr>
              <w:spacing w:line="256" w:lineRule="auto"/>
              <w:jc w:val="right"/>
              <w:rPr>
                <w:color w:val="000000"/>
                <w:sz w:val="17"/>
                <w:szCs w:val="17"/>
                <w:lang w:val="ru-RU"/>
              </w:rPr>
            </w:pPr>
            <w:r w:rsidRPr="00C555BE">
              <w:rPr>
                <w:color w:val="000000" w:themeColor="text1"/>
                <w:kern w:val="20"/>
                <w:sz w:val="17"/>
                <w:szCs w:val="17"/>
                <w:lang w:val="ru-RU"/>
              </w:rPr>
              <w:t>853</w:t>
            </w:r>
            <w:r w:rsidR="001D0531" w:rsidRPr="00C555BE">
              <w:rPr>
                <w:color w:val="000000" w:themeColor="text1"/>
                <w:kern w:val="20"/>
                <w:sz w:val="17"/>
                <w:szCs w:val="17"/>
                <w:lang w:val="ru-RU"/>
              </w:rPr>
              <w:t>,</w:t>
            </w:r>
            <w:r w:rsidRPr="00C555BE">
              <w:rPr>
                <w:color w:val="000000" w:themeColor="text1"/>
                <w:kern w:val="20"/>
                <w:sz w:val="17"/>
                <w:szCs w:val="17"/>
                <w:lang w:val="ru-RU"/>
              </w:rPr>
              <w:t>2</w:t>
            </w:r>
          </w:p>
        </w:tc>
      </w:tr>
      <w:tr w:rsidR="002D6C6C" w:rsidRPr="00C555BE" w14:paraId="25BD29AF" w14:textId="77777777" w:rsidTr="00506288">
        <w:trPr>
          <w:trHeight w:val="288"/>
        </w:trPr>
        <w:tc>
          <w:tcPr>
            <w:tcW w:w="6843" w:type="dxa"/>
            <w:noWrap/>
            <w:vAlign w:val="center"/>
            <w:hideMark/>
          </w:tcPr>
          <w:p w14:paraId="54B19A39" w14:textId="72886AEB" w:rsidR="002D6C6C" w:rsidRPr="00C555BE" w:rsidRDefault="002D6C6C" w:rsidP="002D6C6C">
            <w:pPr>
              <w:spacing w:line="256" w:lineRule="auto"/>
              <w:jc w:val="left"/>
              <w:rPr>
                <w:color w:val="000000"/>
                <w:sz w:val="17"/>
                <w:szCs w:val="17"/>
                <w:lang w:val="ru-RU"/>
              </w:rPr>
            </w:pPr>
            <w:r w:rsidRPr="00C555BE">
              <w:rPr>
                <w:color w:val="000000"/>
                <w:sz w:val="17"/>
                <w:szCs w:val="17"/>
                <w:lang w:val="ru-RU"/>
              </w:rPr>
              <w:t>Вспомогательный орган по осуществлению (ВОО-4 и ВОО-5)</w:t>
            </w:r>
          </w:p>
        </w:tc>
        <w:tc>
          <w:tcPr>
            <w:tcW w:w="1797" w:type="dxa"/>
            <w:vAlign w:val="center"/>
            <w:hideMark/>
          </w:tcPr>
          <w:p w14:paraId="3C766994" w14:textId="49A7D870" w:rsidR="002D6C6C" w:rsidRPr="00C555BE" w:rsidRDefault="002D6C6C" w:rsidP="002D6C6C">
            <w:pPr>
              <w:spacing w:line="256" w:lineRule="auto"/>
              <w:jc w:val="right"/>
              <w:rPr>
                <w:color w:val="000000"/>
                <w:sz w:val="17"/>
                <w:szCs w:val="17"/>
                <w:lang w:val="ru-RU"/>
              </w:rPr>
            </w:pPr>
            <w:r w:rsidRPr="00C555BE">
              <w:rPr>
                <w:color w:val="000000" w:themeColor="text1"/>
                <w:kern w:val="20"/>
                <w:sz w:val="17"/>
                <w:szCs w:val="17"/>
                <w:lang w:val="ru-RU"/>
              </w:rPr>
              <w:t>1 638</w:t>
            </w:r>
            <w:r w:rsidR="001D0531" w:rsidRPr="00C555BE">
              <w:rPr>
                <w:color w:val="000000" w:themeColor="text1"/>
                <w:kern w:val="20"/>
                <w:sz w:val="17"/>
                <w:szCs w:val="17"/>
                <w:lang w:val="ru-RU"/>
              </w:rPr>
              <w:t>,</w:t>
            </w:r>
            <w:r w:rsidRPr="00C555BE">
              <w:rPr>
                <w:color w:val="000000" w:themeColor="text1"/>
                <w:kern w:val="20"/>
                <w:sz w:val="17"/>
                <w:szCs w:val="17"/>
                <w:lang w:val="ru-RU"/>
              </w:rPr>
              <w:t>9</w:t>
            </w:r>
          </w:p>
        </w:tc>
      </w:tr>
      <w:tr w:rsidR="002D6C6C" w:rsidRPr="00C555BE" w14:paraId="64D8FAB8" w14:textId="77777777" w:rsidTr="00506288">
        <w:trPr>
          <w:trHeight w:val="300"/>
        </w:trPr>
        <w:tc>
          <w:tcPr>
            <w:tcW w:w="6843" w:type="dxa"/>
            <w:tcBorders>
              <w:top w:val="nil"/>
              <w:left w:val="nil"/>
              <w:bottom w:val="single" w:sz="8" w:space="0" w:color="000000"/>
              <w:right w:val="nil"/>
            </w:tcBorders>
            <w:noWrap/>
            <w:vAlign w:val="center"/>
            <w:hideMark/>
          </w:tcPr>
          <w:p w14:paraId="64F4ED06" w14:textId="2002C070" w:rsidR="002D6C6C" w:rsidRPr="00C555BE" w:rsidRDefault="002D6C6C" w:rsidP="002D6C6C">
            <w:pPr>
              <w:spacing w:line="256" w:lineRule="auto"/>
              <w:jc w:val="left"/>
              <w:rPr>
                <w:color w:val="000000"/>
                <w:sz w:val="17"/>
                <w:szCs w:val="17"/>
                <w:lang w:val="ru-RU"/>
              </w:rPr>
            </w:pPr>
            <w:r w:rsidRPr="00C555BE">
              <w:rPr>
                <w:color w:val="000000"/>
                <w:sz w:val="17"/>
                <w:szCs w:val="17"/>
                <w:lang w:val="ru-RU"/>
              </w:rPr>
              <w:t>Рабочая группа открытого состава по цифровой информации о последовательностях***</w:t>
            </w:r>
          </w:p>
        </w:tc>
        <w:tc>
          <w:tcPr>
            <w:tcW w:w="1797" w:type="dxa"/>
            <w:tcBorders>
              <w:top w:val="nil"/>
              <w:left w:val="nil"/>
              <w:bottom w:val="single" w:sz="8" w:space="0" w:color="000000"/>
              <w:right w:val="nil"/>
            </w:tcBorders>
            <w:vAlign w:val="center"/>
            <w:hideMark/>
          </w:tcPr>
          <w:p w14:paraId="2335DFD7" w14:textId="433712F2" w:rsidR="002D6C6C" w:rsidRPr="00C555BE" w:rsidRDefault="002D6C6C" w:rsidP="002D6C6C">
            <w:pPr>
              <w:spacing w:line="256" w:lineRule="auto"/>
              <w:jc w:val="right"/>
              <w:rPr>
                <w:color w:val="000000"/>
                <w:sz w:val="17"/>
                <w:szCs w:val="17"/>
                <w:lang w:val="ru-RU"/>
              </w:rPr>
            </w:pPr>
            <w:r w:rsidRPr="00C555BE">
              <w:rPr>
                <w:color w:val="000000" w:themeColor="text1"/>
                <w:kern w:val="20"/>
                <w:sz w:val="17"/>
                <w:szCs w:val="17"/>
                <w:lang w:val="ru-RU"/>
              </w:rPr>
              <w:t>695</w:t>
            </w:r>
            <w:r w:rsidR="001D0531" w:rsidRPr="00C555BE">
              <w:rPr>
                <w:color w:val="000000" w:themeColor="text1"/>
                <w:kern w:val="20"/>
                <w:sz w:val="17"/>
                <w:szCs w:val="17"/>
                <w:lang w:val="ru-RU"/>
              </w:rPr>
              <w:t>,</w:t>
            </w:r>
            <w:r w:rsidRPr="00C555BE">
              <w:rPr>
                <w:color w:val="000000" w:themeColor="text1"/>
                <w:kern w:val="20"/>
                <w:sz w:val="17"/>
                <w:szCs w:val="17"/>
                <w:lang w:val="ru-RU"/>
              </w:rPr>
              <w:t>7</w:t>
            </w:r>
          </w:p>
        </w:tc>
      </w:tr>
      <w:tr w:rsidR="002D6C6C" w:rsidRPr="00C555BE" w14:paraId="7FE80D6E" w14:textId="77777777" w:rsidTr="00506288">
        <w:trPr>
          <w:trHeight w:val="300"/>
        </w:trPr>
        <w:tc>
          <w:tcPr>
            <w:tcW w:w="6843" w:type="dxa"/>
            <w:tcBorders>
              <w:top w:val="nil"/>
              <w:left w:val="nil"/>
              <w:bottom w:val="single" w:sz="8" w:space="0" w:color="000000"/>
              <w:right w:val="nil"/>
            </w:tcBorders>
            <w:vAlign w:val="center"/>
            <w:hideMark/>
          </w:tcPr>
          <w:p w14:paraId="731746D9" w14:textId="77777777" w:rsidR="002D6C6C" w:rsidRPr="00C555BE" w:rsidRDefault="002D6C6C" w:rsidP="002D6C6C">
            <w:pPr>
              <w:spacing w:line="256" w:lineRule="auto"/>
              <w:jc w:val="left"/>
              <w:rPr>
                <w:b/>
                <w:bCs/>
                <w:color w:val="000000"/>
                <w:sz w:val="17"/>
                <w:szCs w:val="17"/>
                <w:lang w:val="ru-RU"/>
              </w:rPr>
            </w:pPr>
            <w:r w:rsidRPr="00C555BE">
              <w:rPr>
                <w:b/>
                <w:bCs/>
                <w:color w:val="000000"/>
                <w:sz w:val="17"/>
                <w:szCs w:val="17"/>
                <w:lang w:val="ru-RU"/>
              </w:rPr>
              <w:t>Промежуточный итог</w:t>
            </w:r>
          </w:p>
        </w:tc>
        <w:tc>
          <w:tcPr>
            <w:tcW w:w="1797" w:type="dxa"/>
            <w:tcBorders>
              <w:top w:val="nil"/>
              <w:left w:val="nil"/>
              <w:bottom w:val="single" w:sz="8" w:space="0" w:color="000000"/>
              <w:right w:val="nil"/>
            </w:tcBorders>
            <w:vAlign w:val="center"/>
            <w:hideMark/>
          </w:tcPr>
          <w:p w14:paraId="5F05E326" w14:textId="240FBAB1" w:rsidR="002D6C6C" w:rsidRPr="00C555BE" w:rsidRDefault="002D6C6C" w:rsidP="002D6C6C">
            <w:pPr>
              <w:spacing w:line="256" w:lineRule="auto"/>
              <w:jc w:val="right"/>
              <w:rPr>
                <w:b/>
                <w:bCs/>
                <w:color w:val="000000"/>
                <w:sz w:val="17"/>
                <w:szCs w:val="17"/>
                <w:lang w:val="ru-RU"/>
              </w:rPr>
            </w:pPr>
            <w:r w:rsidRPr="00C555BE">
              <w:rPr>
                <w:b/>
                <w:bCs/>
                <w:color w:val="000000" w:themeColor="text1"/>
                <w:kern w:val="20"/>
                <w:sz w:val="17"/>
                <w:szCs w:val="17"/>
                <w:lang w:val="ru-RU"/>
              </w:rPr>
              <w:t>7 605</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7</w:t>
            </w:r>
          </w:p>
        </w:tc>
      </w:tr>
      <w:tr w:rsidR="002D6C6C" w:rsidRPr="00C555BE" w14:paraId="5CB80DC3" w14:textId="77777777" w:rsidTr="00506288">
        <w:trPr>
          <w:trHeight w:val="300"/>
        </w:trPr>
        <w:tc>
          <w:tcPr>
            <w:tcW w:w="6843" w:type="dxa"/>
            <w:tcBorders>
              <w:top w:val="nil"/>
              <w:left w:val="nil"/>
              <w:bottom w:val="single" w:sz="8" w:space="0" w:color="000000"/>
              <w:right w:val="nil"/>
            </w:tcBorders>
            <w:vAlign w:val="center"/>
            <w:hideMark/>
          </w:tcPr>
          <w:p w14:paraId="045832FF" w14:textId="0B944A5B" w:rsidR="002D6C6C" w:rsidRPr="00C555BE" w:rsidRDefault="002D6C6C" w:rsidP="002D6C6C">
            <w:pPr>
              <w:spacing w:line="256" w:lineRule="auto"/>
              <w:jc w:val="left"/>
              <w:rPr>
                <w:b/>
                <w:bCs/>
                <w:color w:val="000000"/>
                <w:sz w:val="17"/>
                <w:szCs w:val="17"/>
                <w:lang w:val="ru-RU"/>
              </w:rPr>
            </w:pPr>
            <w:r w:rsidRPr="00C555BE">
              <w:rPr>
                <w:b/>
                <w:bCs/>
                <w:color w:val="000000"/>
                <w:sz w:val="17"/>
                <w:szCs w:val="17"/>
                <w:lang w:val="ru-RU"/>
              </w:rPr>
              <w:t>II. Расходы на под-держку программ</w:t>
            </w:r>
          </w:p>
        </w:tc>
        <w:tc>
          <w:tcPr>
            <w:tcW w:w="1797" w:type="dxa"/>
            <w:tcBorders>
              <w:top w:val="nil"/>
              <w:left w:val="nil"/>
              <w:bottom w:val="single" w:sz="8" w:space="0" w:color="000000"/>
              <w:right w:val="nil"/>
            </w:tcBorders>
            <w:vAlign w:val="center"/>
            <w:hideMark/>
          </w:tcPr>
          <w:p w14:paraId="46A901D4" w14:textId="7F267078" w:rsidR="002D6C6C" w:rsidRPr="00C555BE" w:rsidRDefault="002D6C6C" w:rsidP="002D6C6C">
            <w:pPr>
              <w:spacing w:line="256" w:lineRule="auto"/>
              <w:jc w:val="right"/>
              <w:rPr>
                <w:b/>
                <w:bCs/>
                <w:color w:val="000000"/>
                <w:sz w:val="17"/>
                <w:szCs w:val="17"/>
                <w:lang w:val="ru-RU"/>
              </w:rPr>
            </w:pPr>
            <w:r w:rsidRPr="00C555BE">
              <w:rPr>
                <w:b/>
                <w:bCs/>
                <w:color w:val="000000" w:themeColor="text1"/>
                <w:kern w:val="20"/>
                <w:sz w:val="17"/>
                <w:szCs w:val="17"/>
                <w:lang w:val="ru-RU"/>
              </w:rPr>
              <w:t>998</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7</w:t>
            </w:r>
          </w:p>
        </w:tc>
      </w:tr>
      <w:tr w:rsidR="002D6C6C" w:rsidRPr="00C555BE" w14:paraId="50481F57" w14:textId="77777777" w:rsidTr="00506288">
        <w:trPr>
          <w:trHeight w:val="300"/>
        </w:trPr>
        <w:tc>
          <w:tcPr>
            <w:tcW w:w="6843" w:type="dxa"/>
            <w:tcBorders>
              <w:top w:val="nil"/>
              <w:left w:val="nil"/>
              <w:bottom w:val="single" w:sz="8" w:space="0" w:color="000000"/>
              <w:right w:val="nil"/>
            </w:tcBorders>
            <w:vAlign w:val="center"/>
            <w:hideMark/>
          </w:tcPr>
          <w:p w14:paraId="1BF4D353" w14:textId="77777777" w:rsidR="002D6C6C" w:rsidRPr="00C555BE" w:rsidRDefault="002D6C6C" w:rsidP="002D6C6C">
            <w:pPr>
              <w:spacing w:line="256" w:lineRule="auto"/>
              <w:jc w:val="left"/>
              <w:rPr>
                <w:b/>
                <w:bCs/>
                <w:color w:val="000000"/>
                <w:sz w:val="17"/>
                <w:szCs w:val="17"/>
                <w:lang w:val="ru-RU"/>
              </w:rPr>
            </w:pPr>
            <w:r w:rsidRPr="00C555BE">
              <w:rPr>
                <w:b/>
                <w:bCs/>
                <w:color w:val="000000"/>
                <w:sz w:val="17"/>
                <w:szCs w:val="17"/>
                <w:lang w:val="ru-RU"/>
              </w:rPr>
              <w:t>Итого расходы (I+II)</w:t>
            </w:r>
          </w:p>
        </w:tc>
        <w:tc>
          <w:tcPr>
            <w:tcW w:w="1797" w:type="dxa"/>
            <w:tcBorders>
              <w:top w:val="nil"/>
              <w:left w:val="nil"/>
              <w:bottom w:val="single" w:sz="8" w:space="0" w:color="000000"/>
              <w:right w:val="nil"/>
            </w:tcBorders>
            <w:vAlign w:val="center"/>
            <w:hideMark/>
          </w:tcPr>
          <w:p w14:paraId="1A5BD6B2" w14:textId="52677B7B" w:rsidR="002D6C6C" w:rsidRPr="00C555BE" w:rsidRDefault="002D6C6C" w:rsidP="002D6C6C">
            <w:pPr>
              <w:spacing w:line="256" w:lineRule="auto"/>
              <w:jc w:val="right"/>
              <w:rPr>
                <w:b/>
                <w:bCs/>
                <w:color w:val="000000"/>
                <w:sz w:val="17"/>
                <w:szCs w:val="17"/>
                <w:lang w:val="ru-RU"/>
              </w:rPr>
            </w:pPr>
            <w:r w:rsidRPr="00C555BE">
              <w:rPr>
                <w:b/>
                <w:bCs/>
                <w:color w:val="000000" w:themeColor="text1"/>
                <w:kern w:val="20"/>
                <w:sz w:val="17"/>
                <w:szCs w:val="17"/>
                <w:lang w:val="ru-RU"/>
              </w:rPr>
              <w:t>8 604</w:t>
            </w:r>
            <w:r w:rsidR="001D0531" w:rsidRPr="00C555BE">
              <w:rPr>
                <w:b/>
                <w:bCs/>
                <w:color w:val="000000" w:themeColor="text1"/>
                <w:kern w:val="20"/>
                <w:sz w:val="17"/>
                <w:szCs w:val="17"/>
                <w:lang w:val="ru-RU"/>
              </w:rPr>
              <w:t>,</w:t>
            </w:r>
            <w:r w:rsidRPr="00C555BE">
              <w:rPr>
                <w:b/>
                <w:bCs/>
                <w:color w:val="000000" w:themeColor="text1"/>
                <w:kern w:val="20"/>
                <w:sz w:val="17"/>
                <w:szCs w:val="17"/>
                <w:lang w:val="ru-RU"/>
              </w:rPr>
              <w:t>4</w:t>
            </w:r>
          </w:p>
        </w:tc>
      </w:tr>
      <w:tr w:rsidR="00717B1A" w:rsidRPr="00033F51" w14:paraId="7B92F59F" w14:textId="77777777" w:rsidTr="00636A51">
        <w:trPr>
          <w:trHeight w:val="288"/>
        </w:trPr>
        <w:tc>
          <w:tcPr>
            <w:tcW w:w="6843" w:type="dxa"/>
            <w:noWrap/>
            <w:hideMark/>
          </w:tcPr>
          <w:p w14:paraId="79E71AAD" w14:textId="6071B1F9" w:rsidR="00717B1A" w:rsidRPr="00C555BE" w:rsidRDefault="00717B1A" w:rsidP="00717B1A">
            <w:pPr>
              <w:rPr>
                <w:rFonts w:eastAsiaTheme="minorEastAsia"/>
                <w:color w:val="000000" w:themeColor="text1"/>
                <w:kern w:val="20"/>
                <w:sz w:val="16"/>
                <w:szCs w:val="16"/>
                <w:lang w:val="ru-RU" w:eastAsia="zh-CN"/>
              </w:rPr>
            </w:pPr>
            <w:r w:rsidRPr="00C555BE">
              <w:rPr>
                <w:rFonts w:eastAsiaTheme="minorEastAsia"/>
                <w:color w:val="000000" w:themeColor="text1"/>
                <w:kern w:val="20"/>
                <w:sz w:val="16"/>
                <w:szCs w:val="16"/>
                <w:lang w:val="ru-RU" w:eastAsia="zh-CN"/>
              </w:rPr>
              <w:t>*Три делегата, финансируемые от каждой Стороны, имеющей право на получение помощи</w:t>
            </w:r>
          </w:p>
        </w:tc>
        <w:tc>
          <w:tcPr>
            <w:tcW w:w="1797" w:type="dxa"/>
            <w:noWrap/>
            <w:vAlign w:val="center"/>
            <w:hideMark/>
          </w:tcPr>
          <w:p w14:paraId="31F76964" w14:textId="77777777" w:rsidR="00717B1A" w:rsidRPr="00C555BE" w:rsidRDefault="00717B1A" w:rsidP="00717B1A">
            <w:pPr>
              <w:rPr>
                <w:i/>
                <w:color w:val="000000"/>
                <w:sz w:val="16"/>
                <w:szCs w:val="16"/>
                <w:highlight w:val="magenta"/>
                <w:lang w:val="ru-RU"/>
              </w:rPr>
            </w:pPr>
          </w:p>
        </w:tc>
      </w:tr>
      <w:tr w:rsidR="00717B1A" w:rsidRPr="00033F51" w14:paraId="28A78C70" w14:textId="77777777" w:rsidTr="00636A51">
        <w:trPr>
          <w:trHeight w:val="288"/>
        </w:trPr>
        <w:tc>
          <w:tcPr>
            <w:tcW w:w="6843" w:type="dxa"/>
          </w:tcPr>
          <w:p w14:paraId="4FE5BBDD" w14:textId="7697CF26" w:rsidR="00717B1A" w:rsidRPr="00C555BE" w:rsidRDefault="00717B1A" w:rsidP="00717B1A">
            <w:pPr>
              <w:rPr>
                <w:rFonts w:eastAsiaTheme="minorEastAsia"/>
                <w:color w:val="000000" w:themeColor="text1"/>
                <w:kern w:val="20"/>
                <w:sz w:val="16"/>
                <w:szCs w:val="16"/>
                <w:lang w:val="ru-RU" w:eastAsia="zh-CN"/>
              </w:rPr>
            </w:pPr>
            <w:r w:rsidRPr="00C555BE">
              <w:rPr>
                <w:rFonts w:eastAsiaTheme="minorEastAsia"/>
                <w:color w:val="000000" w:themeColor="text1"/>
                <w:kern w:val="20"/>
                <w:sz w:val="16"/>
                <w:szCs w:val="16"/>
                <w:lang w:val="ru-RU" w:eastAsia="zh-CN"/>
              </w:rPr>
              <w:t>*Два делегата, финансируемые от каждой Стороны, имеющей право на получение помощи (</w:t>
            </w:r>
            <w:r w:rsidRPr="00C555BE">
              <w:rPr>
                <w:color w:val="000000"/>
                <w:sz w:val="16"/>
                <w:szCs w:val="16"/>
                <w:lang w:val="ru-RU"/>
              </w:rPr>
              <w:t xml:space="preserve">ВОНТТК-25 одновременно с 12-м совещанием РГ по статье </w:t>
            </w:r>
            <w:r w:rsidRPr="00C555BE">
              <w:rPr>
                <w:rFonts w:eastAsiaTheme="minorEastAsia"/>
                <w:color w:val="000000" w:themeColor="text1"/>
                <w:kern w:val="20"/>
                <w:sz w:val="16"/>
                <w:szCs w:val="16"/>
                <w:lang w:val="ru-RU" w:eastAsia="zh-CN"/>
              </w:rPr>
              <w:t xml:space="preserve">8 j), </w:t>
            </w:r>
            <w:r w:rsidRPr="00C555BE">
              <w:rPr>
                <w:color w:val="000000"/>
                <w:sz w:val="16"/>
                <w:szCs w:val="16"/>
                <w:lang w:val="ru-RU"/>
              </w:rPr>
              <w:t xml:space="preserve">ВОНТТК-26 одновременно </w:t>
            </w:r>
            <w:r w:rsidRPr="00C555BE">
              <w:rPr>
                <w:rFonts w:eastAsiaTheme="minorEastAsia"/>
                <w:color w:val="000000" w:themeColor="text1"/>
                <w:kern w:val="20"/>
                <w:sz w:val="16"/>
                <w:szCs w:val="16"/>
                <w:lang w:val="ru-RU" w:eastAsia="zh-CN"/>
              </w:rPr>
              <w:t xml:space="preserve">с ВОО-4) </w:t>
            </w:r>
          </w:p>
        </w:tc>
        <w:tc>
          <w:tcPr>
            <w:tcW w:w="1797" w:type="dxa"/>
            <w:noWrap/>
            <w:vAlign w:val="center"/>
            <w:hideMark/>
          </w:tcPr>
          <w:p w14:paraId="3B64E4BA" w14:textId="77777777" w:rsidR="00717B1A" w:rsidRPr="00C555BE" w:rsidRDefault="00717B1A" w:rsidP="00717B1A">
            <w:pPr>
              <w:rPr>
                <w:color w:val="000000"/>
                <w:sz w:val="17"/>
                <w:szCs w:val="17"/>
                <w:lang w:val="ru-RU"/>
              </w:rPr>
            </w:pPr>
          </w:p>
        </w:tc>
      </w:tr>
      <w:tr w:rsidR="00717B1A" w:rsidRPr="00033F51" w14:paraId="5697F404" w14:textId="77777777" w:rsidTr="00636A51">
        <w:trPr>
          <w:trHeight w:val="432"/>
        </w:trPr>
        <w:tc>
          <w:tcPr>
            <w:tcW w:w="6843" w:type="dxa"/>
          </w:tcPr>
          <w:p w14:paraId="3EC3687F" w14:textId="2FB2A199" w:rsidR="00717B1A" w:rsidRPr="00C555BE" w:rsidRDefault="00717B1A" w:rsidP="00717B1A">
            <w:pPr>
              <w:rPr>
                <w:rFonts w:eastAsiaTheme="minorEastAsia"/>
                <w:color w:val="000000" w:themeColor="text1"/>
                <w:kern w:val="20"/>
                <w:sz w:val="16"/>
                <w:szCs w:val="16"/>
                <w:lang w:val="ru-RU" w:eastAsia="zh-CN"/>
              </w:rPr>
            </w:pPr>
            <w:r w:rsidRPr="00C555BE">
              <w:rPr>
                <w:rFonts w:eastAsiaTheme="minorEastAsia"/>
                <w:color w:val="000000" w:themeColor="text1"/>
                <w:kern w:val="20"/>
                <w:sz w:val="16"/>
                <w:szCs w:val="16"/>
                <w:lang w:val="ru-RU" w:eastAsia="zh-CN"/>
              </w:rPr>
              <w:t xml:space="preserve">*** Два делегата, финансируемые от каждой Стороны, имеющей право на получение помощи (ВОО-5 </w:t>
            </w:r>
            <w:r w:rsidRPr="00C555BE">
              <w:rPr>
                <w:color w:val="000000"/>
                <w:sz w:val="16"/>
                <w:szCs w:val="16"/>
                <w:lang w:val="ru-RU"/>
              </w:rPr>
              <w:t xml:space="preserve">одновременно </w:t>
            </w:r>
            <w:r w:rsidRPr="00C555BE">
              <w:rPr>
                <w:rFonts w:eastAsiaTheme="minorEastAsia"/>
                <w:color w:val="000000" w:themeColor="text1"/>
                <w:kern w:val="20"/>
                <w:sz w:val="16"/>
                <w:szCs w:val="16"/>
                <w:lang w:val="ru-RU" w:eastAsia="zh-CN"/>
              </w:rPr>
              <w:t>с РГ по ЦИП)</w:t>
            </w:r>
          </w:p>
        </w:tc>
        <w:tc>
          <w:tcPr>
            <w:tcW w:w="1797" w:type="dxa"/>
            <w:noWrap/>
            <w:vAlign w:val="center"/>
            <w:hideMark/>
          </w:tcPr>
          <w:p w14:paraId="698CB8BC" w14:textId="77777777" w:rsidR="00717B1A" w:rsidRPr="00C555BE" w:rsidRDefault="00717B1A" w:rsidP="00717B1A">
            <w:pPr>
              <w:rPr>
                <w:color w:val="000000"/>
                <w:sz w:val="17"/>
                <w:szCs w:val="17"/>
                <w:lang w:val="ru-RU"/>
              </w:rPr>
            </w:pPr>
          </w:p>
        </w:tc>
      </w:tr>
      <w:tr w:rsidR="00506288" w:rsidRPr="00033F51" w14:paraId="2A94657E" w14:textId="77777777" w:rsidTr="00506288">
        <w:trPr>
          <w:trHeight w:val="288"/>
        </w:trPr>
        <w:tc>
          <w:tcPr>
            <w:tcW w:w="6843" w:type="dxa"/>
            <w:vAlign w:val="center"/>
            <w:hideMark/>
          </w:tcPr>
          <w:p w14:paraId="1E7910A0" w14:textId="77777777" w:rsidR="00506288" w:rsidRPr="00C555BE" w:rsidRDefault="00506288">
            <w:pPr>
              <w:spacing w:line="256" w:lineRule="auto"/>
              <w:jc w:val="left"/>
              <w:rPr>
                <w:rFonts w:asciiTheme="minorHAnsi" w:eastAsiaTheme="minorHAnsi" w:hAnsiTheme="minorHAnsi" w:cstheme="minorBidi"/>
                <w:sz w:val="20"/>
                <w:szCs w:val="20"/>
                <w:lang w:val="ru-RU" w:eastAsia="fr-FR"/>
              </w:rPr>
            </w:pPr>
          </w:p>
        </w:tc>
        <w:tc>
          <w:tcPr>
            <w:tcW w:w="1797" w:type="dxa"/>
            <w:noWrap/>
            <w:vAlign w:val="center"/>
            <w:hideMark/>
          </w:tcPr>
          <w:p w14:paraId="257F956E" w14:textId="77777777" w:rsidR="00506288" w:rsidRPr="00C555BE" w:rsidRDefault="00506288">
            <w:pPr>
              <w:spacing w:line="256" w:lineRule="auto"/>
              <w:jc w:val="left"/>
              <w:rPr>
                <w:rFonts w:asciiTheme="minorHAnsi" w:eastAsiaTheme="minorHAnsi" w:hAnsiTheme="minorHAnsi" w:cstheme="minorBidi"/>
                <w:sz w:val="20"/>
                <w:szCs w:val="20"/>
                <w:lang w:val="ru-RU" w:eastAsia="fr-FR"/>
              </w:rPr>
            </w:pPr>
          </w:p>
        </w:tc>
      </w:tr>
    </w:tbl>
    <w:p w14:paraId="098B7398" w14:textId="77777777" w:rsidR="00717B1A" w:rsidRPr="00C555BE" w:rsidRDefault="00717B1A" w:rsidP="00255A05">
      <w:pPr>
        <w:ind w:left="284"/>
        <w:jc w:val="left"/>
        <w:rPr>
          <w:rFonts w:asciiTheme="majorBidi" w:hAnsiTheme="majorBidi" w:cstheme="majorBidi"/>
          <w:b/>
          <w:kern w:val="22"/>
          <w:szCs w:val="22"/>
          <w:lang w:val="ru-RU"/>
        </w:rPr>
      </w:pPr>
      <w:r w:rsidRPr="00C555BE">
        <w:rPr>
          <w:b/>
          <w:color w:val="000000" w:themeColor="text1"/>
          <w:kern w:val="20"/>
          <w:lang w:val="ru-RU"/>
        </w:rPr>
        <w:t>Таблица 5.</w:t>
      </w:r>
      <w:r w:rsidRPr="00C555BE">
        <w:rPr>
          <w:b/>
          <w:color w:val="000000" w:themeColor="text1"/>
          <w:kern w:val="20"/>
          <w:lang w:val="ru-RU"/>
        </w:rPr>
        <w:tab/>
        <w:t xml:space="preserve">Добровольный целевой фонд (VB) для оказания содействия участию коренных народов и местных общин в процессе осуществления Конвенции на период </w:t>
      </w:r>
      <w:r w:rsidRPr="00C555BE">
        <w:rPr>
          <w:rFonts w:asciiTheme="majorBidi" w:hAnsiTheme="majorBidi" w:cstheme="majorBidi"/>
          <w:b/>
          <w:kern w:val="22"/>
          <w:szCs w:val="22"/>
          <w:lang w:val="ru-RU"/>
        </w:rPr>
        <w:t>2023-2024 гг.</w:t>
      </w:r>
    </w:p>
    <w:p w14:paraId="5B5BCAA7" w14:textId="45DE425E" w:rsidR="00717B1A" w:rsidRPr="00C555BE" w:rsidRDefault="00717B1A" w:rsidP="00717B1A">
      <w:pPr>
        <w:keepNext/>
        <w:ind w:left="1701" w:hanging="981"/>
        <w:rPr>
          <w:b/>
          <w:color w:val="000000" w:themeColor="text1"/>
          <w:kern w:val="20"/>
          <w:lang w:val="ru-RU"/>
        </w:rPr>
      </w:pPr>
    </w:p>
    <w:tbl>
      <w:tblPr>
        <w:tblW w:w="8910" w:type="dxa"/>
        <w:jc w:val="center"/>
        <w:tblLayout w:type="fixed"/>
        <w:tblLook w:val="04A0" w:firstRow="1" w:lastRow="0" w:firstColumn="1" w:lastColumn="0" w:noHBand="0" w:noVBand="1"/>
      </w:tblPr>
      <w:tblGrid>
        <w:gridCol w:w="6797"/>
        <w:gridCol w:w="2113"/>
      </w:tblGrid>
      <w:tr w:rsidR="00717B1A" w:rsidRPr="00C555BE" w14:paraId="4F809712" w14:textId="77777777" w:rsidTr="00717B1A">
        <w:trPr>
          <w:trHeight w:val="133"/>
          <w:jc w:val="center"/>
        </w:trPr>
        <w:tc>
          <w:tcPr>
            <w:tcW w:w="6797" w:type="dxa"/>
            <w:tcBorders>
              <w:top w:val="single" w:sz="8" w:space="0" w:color="000000"/>
              <w:left w:val="nil"/>
              <w:bottom w:val="nil"/>
              <w:right w:val="nil"/>
            </w:tcBorders>
            <w:hideMark/>
          </w:tcPr>
          <w:p w14:paraId="4C4AC76A" w14:textId="77777777" w:rsidR="00717B1A" w:rsidRPr="00C555BE" w:rsidRDefault="00717B1A">
            <w:pPr>
              <w:pStyle w:val="Default"/>
              <w:spacing w:line="256" w:lineRule="auto"/>
              <w:jc w:val="center"/>
              <w:rPr>
                <w:i/>
                <w:iCs/>
                <w:sz w:val="22"/>
                <w:szCs w:val="22"/>
              </w:rPr>
            </w:pPr>
            <w:r w:rsidRPr="00C555BE">
              <w:rPr>
                <w:i/>
                <w:iCs/>
                <w:sz w:val="22"/>
                <w:szCs w:val="22"/>
              </w:rPr>
              <w:t xml:space="preserve">Описание </w:t>
            </w:r>
          </w:p>
        </w:tc>
        <w:tc>
          <w:tcPr>
            <w:tcW w:w="2113" w:type="dxa"/>
            <w:tcBorders>
              <w:top w:val="single" w:sz="8" w:space="0" w:color="000000"/>
              <w:left w:val="nil"/>
              <w:bottom w:val="nil"/>
              <w:right w:val="nil"/>
            </w:tcBorders>
            <w:hideMark/>
          </w:tcPr>
          <w:p w14:paraId="6BD11787" w14:textId="67BB342A" w:rsidR="00717B1A" w:rsidRPr="00C555BE" w:rsidRDefault="00717B1A">
            <w:pPr>
              <w:pStyle w:val="Default"/>
              <w:spacing w:line="256" w:lineRule="auto"/>
              <w:jc w:val="center"/>
              <w:rPr>
                <w:i/>
                <w:iCs/>
                <w:sz w:val="22"/>
                <w:szCs w:val="22"/>
              </w:rPr>
            </w:pPr>
            <w:r w:rsidRPr="00C555BE">
              <w:rPr>
                <w:i/>
                <w:iCs/>
                <w:sz w:val="22"/>
                <w:szCs w:val="22"/>
              </w:rPr>
              <w:t>2023-2024 гг.</w:t>
            </w:r>
          </w:p>
        </w:tc>
      </w:tr>
      <w:tr w:rsidR="00717B1A" w:rsidRPr="00C555BE" w14:paraId="23D2A8D8" w14:textId="77777777" w:rsidTr="00717B1A">
        <w:trPr>
          <w:trHeight w:val="151"/>
          <w:jc w:val="center"/>
        </w:trPr>
        <w:tc>
          <w:tcPr>
            <w:tcW w:w="6797" w:type="dxa"/>
            <w:tcBorders>
              <w:top w:val="nil"/>
              <w:left w:val="nil"/>
              <w:bottom w:val="nil"/>
              <w:right w:val="nil"/>
            </w:tcBorders>
          </w:tcPr>
          <w:p w14:paraId="13305F4A" w14:textId="77777777" w:rsidR="00717B1A" w:rsidRPr="00C555BE" w:rsidRDefault="00717B1A">
            <w:pPr>
              <w:pStyle w:val="Default"/>
              <w:spacing w:line="256" w:lineRule="auto"/>
              <w:rPr>
                <w:sz w:val="22"/>
                <w:szCs w:val="22"/>
                <w:highlight w:val="magenta"/>
              </w:rPr>
            </w:pPr>
          </w:p>
        </w:tc>
        <w:tc>
          <w:tcPr>
            <w:tcW w:w="2113" w:type="dxa"/>
            <w:tcBorders>
              <w:top w:val="nil"/>
              <w:left w:val="nil"/>
              <w:bottom w:val="nil"/>
              <w:right w:val="nil"/>
            </w:tcBorders>
            <w:hideMark/>
          </w:tcPr>
          <w:p w14:paraId="41C453E1" w14:textId="77777777" w:rsidR="00717B1A" w:rsidRPr="00C555BE" w:rsidRDefault="00717B1A">
            <w:pPr>
              <w:pStyle w:val="Default"/>
              <w:spacing w:line="256" w:lineRule="auto"/>
              <w:jc w:val="center"/>
              <w:rPr>
                <w:i/>
                <w:iCs/>
                <w:sz w:val="22"/>
                <w:szCs w:val="22"/>
              </w:rPr>
            </w:pPr>
            <w:r w:rsidRPr="00C555BE">
              <w:rPr>
                <w:i/>
                <w:iCs/>
                <w:sz w:val="22"/>
                <w:szCs w:val="22"/>
              </w:rPr>
              <w:t>(в тысячах долл. США)</w:t>
            </w:r>
          </w:p>
        </w:tc>
      </w:tr>
      <w:tr w:rsidR="00717B1A" w:rsidRPr="00C555BE" w14:paraId="06E0ABEA" w14:textId="77777777" w:rsidTr="00717B1A">
        <w:trPr>
          <w:trHeight w:val="140"/>
          <w:jc w:val="center"/>
        </w:trPr>
        <w:tc>
          <w:tcPr>
            <w:tcW w:w="6797" w:type="dxa"/>
            <w:tcBorders>
              <w:top w:val="nil"/>
              <w:left w:val="nil"/>
              <w:bottom w:val="single" w:sz="8" w:space="0" w:color="000000"/>
              <w:right w:val="nil"/>
            </w:tcBorders>
          </w:tcPr>
          <w:p w14:paraId="63A43298" w14:textId="77777777" w:rsidR="00717B1A" w:rsidRPr="00C555BE" w:rsidRDefault="00717B1A">
            <w:pPr>
              <w:pStyle w:val="Default"/>
              <w:spacing w:line="256" w:lineRule="auto"/>
              <w:rPr>
                <w:sz w:val="22"/>
                <w:szCs w:val="22"/>
                <w:highlight w:val="magenta"/>
              </w:rPr>
            </w:pPr>
          </w:p>
        </w:tc>
        <w:tc>
          <w:tcPr>
            <w:tcW w:w="2113" w:type="dxa"/>
            <w:tcBorders>
              <w:top w:val="nil"/>
              <w:left w:val="nil"/>
              <w:bottom w:val="single" w:sz="8" w:space="0" w:color="000000"/>
              <w:right w:val="nil"/>
            </w:tcBorders>
            <w:vAlign w:val="center"/>
          </w:tcPr>
          <w:p w14:paraId="2D35E00A" w14:textId="77777777" w:rsidR="00717B1A" w:rsidRPr="00C555BE" w:rsidRDefault="00717B1A">
            <w:pPr>
              <w:pStyle w:val="Default"/>
              <w:spacing w:line="256" w:lineRule="auto"/>
              <w:jc w:val="center"/>
              <w:rPr>
                <w:i/>
                <w:iCs/>
                <w:sz w:val="22"/>
                <w:szCs w:val="22"/>
                <w:highlight w:val="magenta"/>
              </w:rPr>
            </w:pPr>
          </w:p>
        </w:tc>
      </w:tr>
      <w:tr w:rsidR="00717B1A" w:rsidRPr="00C555BE" w14:paraId="3F3DAE43" w14:textId="77777777" w:rsidTr="00717B1A">
        <w:trPr>
          <w:trHeight w:val="150"/>
          <w:jc w:val="center"/>
        </w:trPr>
        <w:tc>
          <w:tcPr>
            <w:tcW w:w="6797" w:type="dxa"/>
            <w:tcBorders>
              <w:top w:val="single" w:sz="8" w:space="0" w:color="000000"/>
              <w:left w:val="nil"/>
              <w:bottom w:val="nil"/>
              <w:right w:val="nil"/>
            </w:tcBorders>
            <w:hideMark/>
          </w:tcPr>
          <w:p w14:paraId="742FE009" w14:textId="77777777" w:rsidR="00717B1A" w:rsidRPr="00C555BE" w:rsidRDefault="00717B1A">
            <w:pPr>
              <w:pStyle w:val="Default"/>
              <w:spacing w:line="256" w:lineRule="auto"/>
              <w:rPr>
                <w:b/>
                <w:sz w:val="22"/>
                <w:szCs w:val="22"/>
              </w:rPr>
            </w:pPr>
            <w:r w:rsidRPr="00C555BE">
              <w:rPr>
                <w:b/>
                <w:bCs/>
                <w:sz w:val="22"/>
                <w:szCs w:val="22"/>
              </w:rPr>
              <w:t>I. Совещания:</w:t>
            </w:r>
          </w:p>
        </w:tc>
        <w:tc>
          <w:tcPr>
            <w:tcW w:w="2113" w:type="dxa"/>
            <w:tcBorders>
              <w:top w:val="single" w:sz="8" w:space="0" w:color="000000"/>
              <w:left w:val="nil"/>
              <w:bottom w:val="nil"/>
              <w:right w:val="nil"/>
            </w:tcBorders>
          </w:tcPr>
          <w:p w14:paraId="6BB2A3AA" w14:textId="77777777" w:rsidR="00717B1A" w:rsidRPr="00C555BE" w:rsidRDefault="00717B1A">
            <w:pPr>
              <w:pStyle w:val="Default"/>
              <w:spacing w:line="256" w:lineRule="auto"/>
              <w:jc w:val="right"/>
              <w:rPr>
                <w:sz w:val="22"/>
                <w:szCs w:val="22"/>
                <w:highlight w:val="magenta"/>
              </w:rPr>
            </w:pPr>
          </w:p>
        </w:tc>
      </w:tr>
      <w:tr w:rsidR="00717B1A" w:rsidRPr="00C555BE" w14:paraId="1EEF0300" w14:textId="77777777" w:rsidTr="00717B1A">
        <w:trPr>
          <w:trHeight w:val="132"/>
          <w:jc w:val="center"/>
        </w:trPr>
        <w:tc>
          <w:tcPr>
            <w:tcW w:w="6797" w:type="dxa"/>
            <w:tcBorders>
              <w:top w:val="nil"/>
              <w:left w:val="nil"/>
              <w:bottom w:val="single" w:sz="8" w:space="0" w:color="000000"/>
              <w:right w:val="nil"/>
            </w:tcBorders>
            <w:vAlign w:val="center"/>
            <w:hideMark/>
          </w:tcPr>
          <w:p w14:paraId="3C5323C5" w14:textId="13CD15D6" w:rsidR="00717B1A" w:rsidRPr="00C555BE" w:rsidRDefault="00717B1A" w:rsidP="00717B1A">
            <w:pPr>
              <w:pStyle w:val="Default"/>
              <w:spacing w:line="256" w:lineRule="auto"/>
              <w:rPr>
                <w:sz w:val="22"/>
                <w:szCs w:val="22"/>
              </w:rPr>
            </w:pPr>
            <w:r w:rsidRPr="00C555BE">
              <w:rPr>
                <w:sz w:val="22"/>
                <w:szCs w:val="22"/>
              </w:rPr>
              <w:t>Оказание поддержки коренным народам и местным общинам*</w:t>
            </w:r>
          </w:p>
        </w:tc>
        <w:tc>
          <w:tcPr>
            <w:tcW w:w="2113" w:type="dxa"/>
            <w:tcBorders>
              <w:top w:val="nil"/>
              <w:left w:val="nil"/>
              <w:bottom w:val="single" w:sz="8" w:space="0" w:color="000000"/>
              <w:right w:val="nil"/>
            </w:tcBorders>
            <w:vAlign w:val="center"/>
            <w:hideMark/>
          </w:tcPr>
          <w:p w14:paraId="5C9017D4" w14:textId="09272848" w:rsidR="00717B1A" w:rsidRPr="00C555BE" w:rsidRDefault="00717B1A" w:rsidP="00717B1A">
            <w:pPr>
              <w:pStyle w:val="Default"/>
              <w:spacing w:line="256" w:lineRule="auto"/>
              <w:ind w:right="498"/>
              <w:jc w:val="right"/>
              <w:rPr>
                <w:sz w:val="22"/>
                <w:szCs w:val="22"/>
              </w:rPr>
            </w:pPr>
            <w:r w:rsidRPr="00C555BE">
              <w:rPr>
                <w:color w:val="000000" w:themeColor="text1"/>
                <w:kern w:val="20"/>
                <w:sz w:val="22"/>
                <w:szCs w:val="22"/>
              </w:rPr>
              <w:t>792.4</w:t>
            </w:r>
          </w:p>
        </w:tc>
      </w:tr>
      <w:tr w:rsidR="00717B1A" w:rsidRPr="00C555BE" w14:paraId="69EA6D9D" w14:textId="77777777" w:rsidTr="00717B1A">
        <w:trPr>
          <w:trHeight w:val="132"/>
          <w:jc w:val="center"/>
        </w:trPr>
        <w:tc>
          <w:tcPr>
            <w:tcW w:w="6797" w:type="dxa"/>
            <w:tcBorders>
              <w:top w:val="single" w:sz="8" w:space="0" w:color="000000"/>
              <w:left w:val="nil"/>
              <w:bottom w:val="single" w:sz="8" w:space="0" w:color="000000"/>
              <w:right w:val="nil"/>
            </w:tcBorders>
            <w:vAlign w:val="center"/>
            <w:hideMark/>
          </w:tcPr>
          <w:p w14:paraId="5252C874" w14:textId="77777777" w:rsidR="00717B1A" w:rsidRPr="00C555BE" w:rsidRDefault="00717B1A" w:rsidP="00717B1A">
            <w:pPr>
              <w:pStyle w:val="Default"/>
              <w:spacing w:line="256" w:lineRule="auto"/>
              <w:rPr>
                <w:sz w:val="22"/>
                <w:szCs w:val="22"/>
              </w:rPr>
            </w:pPr>
            <w:r w:rsidRPr="00C555BE">
              <w:rPr>
                <w:b/>
                <w:bCs/>
                <w:sz w:val="22"/>
                <w:szCs w:val="22"/>
              </w:rPr>
              <w:t>Промежуточный итог</w:t>
            </w:r>
          </w:p>
        </w:tc>
        <w:tc>
          <w:tcPr>
            <w:tcW w:w="2113" w:type="dxa"/>
            <w:tcBorders>
              <w:top w:val="single" w:sz="8" w:space="0" w:color="000000"/>
              <w:left w:val="nil"/>
              <w:bottom w:val="single" w:sz="8" w:space="0" w:color="000000"/>
              <w:right w:val="nil"/>
            </w:tcBorders>
            <w:vAlign w:val="center"/>
            <w:hideMark/>
          </w:tcPr>
          <w:p w14:paraId="4CE0DF7C" w14:textId="5F96089E" w:rsidR="00717B1A" w:rsidRPr="00C555BE" w:rsidRDefault="00717B1A" w:rsidP="00717B1A">
            <w:pPr>
              <w:pStyle w:val="Default"/>
              <w:spacing w:line="256" w:lineRule="auto"/>
              <w:ind w:right="498"/>
              <w:jc w:val="right"/>
              <w:rPr>
                <w:sz w:val="22"/>
                <w:szCs w:val="22"/>
              </w:rPr>
            </w:pPr>
            <w:r w:rsidRPr="00C555BE">
              <w:rPr>
                <w:b/>
                <w:bCs/>
                <w:color w:val="000000" w:themeColor="text1"/>
                <w:kern w:val="20"/>
                <w:sz w:val="22"/>
                <w:szCs w:val="22"/>
              </w:rPr>
              <w:t>792.4</w:t>
            </w:r>
          </w:p>
        </w:tc>
      </w:tr>
      <w:tr w:rsidR="00717B1A" w:rsidRPr="00C555BE" w14:paraId="56D5F17A" w14:textId="77777777" w:rsidTr="00717B1A">
        <w:trPr>
          <w:trHeight w:val="132"/>
          <w:jc w:val="center"/>
        </w:trPr>
        <w:tc>
          <w:tcPr>
            <w:tcW w:w="6797" w:type="dxa"/>
            <w:tcBorders>
              <w:top w:val="single" w:sz="8" w:space="0" w:color="000000"/>
              <w:left w:val="nil"/>
              <w:bottom w:val="single" w:sz="8" w:space="0" w:color="000000"/>
              <w:right w:val="nil"/>
            </w:tcBorders>
            <w:vAlign w:val="center"/>
            <w:hideMark/>
          </w:tcPr>
          <w:p w14:paraId="617C0A82" w14:textId="77777777" w:rsidR="00717B1A" w:rsidRPr="00C555BE" w:rsidRDefault="00717B1A" w:rsidP="00717B1A">
            <w:pPr>
              <w:pStyle w:val="Default"/>
              <w:spacing w:line="256" w:lineRule="auto"/>
              <w:rPr>
                <w:b/>
                <w:bCs/>
                <w:sz w:val="22"/>
                <w:szCs w:val="22"/>
              </w:rPr>
            </w:pPr>
            <w:r w:rsidRPr="00C555BE">
              <w:rPr>
                <w:b/>
                <w:bCs/>
                <w:sz w:val="22"/>
                <w:szCs w:val="22"/>
              </w:rPr>
              <w:t>II. Расходы на поддержку программ</w:t>
            </w:r>
          </w:p>
        </w:tc>
        <w:tc>
          <w:tcPr>
            <w:tcW w:w="2113" w:type="dxa"/>
            <w:tcBorders>
              <w:top w:val="single" w:sz="8" w:space="0" w:color="000000"/>
              <w:left w:val="nil"/>
              <w:bottom w:val="single" w:sz="8" w:space="0" w:color="000000"/>
              <w:right w:val="nil"/>
            </w:tcBorders>
            <w:vAlign w:val="center"/>
            <w:hideMark/>
          </w:tcPr>
          <w:p w14:paraId="6EABFB55" w14:textId="2D75192F" w:rsidR="00717B1A" w:rsidRPr="00C555BE" w:rsidRDefault="00717B1A" w:rsidP="00717B1A">
            <w:pPr>
              <w:pStyle w:val="Default"/>
              <w:spacing w:line="256" w:lineRule="auto"/>
              <w:ind w:right="498"/>
              <w:jc w:val="right"/>
              <w:rPr>
                <w:b/>
                <w:bCs/>
                <w:sz w:val="22"/>
                <w:szCs w:val="22"/>
              </w:rPr>
            </w:pPr>
            <w:r w:rsidRPr="00C555BE">
              <w:rPr>
                <w:b/>
                <w:bCs/>
                <w:color w:val="000000" w:themeColor="text1"/>
                <w:kern w:val="20"/>
                <w:sz w:val="22"/>
                <w:szCs w:val="22"/>
              </w:rPr>
              <w:t>103.0</w:t>
            </w:r>
          </w:p>
        </w:tc>
      </w:tr>
      <w:tr w:rsidR="00717B1A" w:rsidRPr="00C555BE" w14:paraId="15D73881" w14:textId="77777777" w:rsidTr="00717B1A">
        <w:trPr>
          <w:trHeight w:val="132"/>
          <w:jc w:val="center"/>
        </w:trPr>
        <w:tc>
          <w:tcPr>
            <w:tcW w:w="6797" w:type="dxa"/>
            <w:tcBorders>
              <w:top w:val="single" w:sz="8" w:space="0" w:color="000000"/>
              <w:left w:val="nil"/>
              <w:bottom w:val="single" w:sz="8" w:space="0" w:color="000000"/>
              <w:right w:val="nil"/>
            </w:tcBorders>
            <w:vAlign w:val="center"/>
            <w:hideMark/>
          </w:tcPr>
          <w:p w14:paraId="689DAA10" w14:textId="77777777" w:rsidR="00717B1A" w:rsidRPr="00C555BE" w:rsidRDefault="00717B1A" w:rsidP="00717B1A">
            <w:pPr>
              <w:pStyle w:val="Default"/>
              <w:spacing w:line="256" w:lineRule="auto"/>
              <w:rPr>
                <w:b/>
                <w:bCs/>
                <w:sz w:val="22"/>
                <w:szCs w:val="22"/>
              </w:rPr>
            </w:pPr>
            <w:r w:rsidRPr="00C555BE">
              <w:rPr>
                <w:b/>
                <w:bCs/>
                <w:sz w:val="22"/>
                <w:szCs w:val="22"/>
              </w:rPr>
              <w:t>Итого расходы (I+II)</w:t>
            </w:r>
          </w:p>
        </w:tc>
        <w:tc>
          <w:tcPr>
            <w:tcW w:w="2113" w:type="dxa"/>
            <w:tcBorders>
              <w:top w:val="single" w:sz="8" w:space="0" w:color="000000"/>
              <w:left w:val="nil"/>
              <w:bottom w:val="single" w:sz="8" w:space="0" w:color="000000"/>
              <w:right w:val="nil"/>
            </w:tcBorders>
            <w:vAlign w:val="center"/>
            <w:hideMark/>
          </w:tcPr>
          <w:p w14:paraId="0392125D" w14:textId="3098F854" w:rsidR="00717B1A" w:rsidRPr="00C555BE" w:rsidRDefault="00717B1A" w:rsidP="00717B1A">
            <w:pPr>
              <w:pStyle w:val="Default"/>
              <w:spacing w:line="256" w:lineRule="auto"/>
              <w:ind w:right="498"/>
              <w:jc w:val="right"/>
              <w:rPr>
                <w:b/>
                <w:bCs/>
                <w:i/>
                <w:iCs/>
                <w:sz w:val="22"/>
                <w:szCs w:val="22"/>
              </w:rPr>
            </w:pPr>
            <w:r w:rsidRPr="00C555BE">
              <w:rPr>
                <w:b/>
                <w:bCs/>
                <w:color w:val="000000" w:themeColor="text1"/>
                <w:kern w:val="20"/>
                <w:sz w:val="22"/>
                <w:szCs w:val="22"/>
              </w:rPr>
              <w:t>895.4</w:t>
            </w:r>
          </w:p>
        </w:tc>
      </w:tr>
    </w:tbl>
    <w:p w14:paraId="2DC71524" w14:textId="65601967" w:rsidR="00506288" w:rsidRPr="00C555BE" w:rsidRDefault="00717B1A" w:rsidP="00717B1A">
      <w:pPr>
        <w:pStyle w:val="ListParagraph"/>
        <w:jc w:val="left"/>
        <w:rPr>
          <w:szCs w:val="22"/>
          <w:lang w:val="ru-RU"/>
        </w:rPr>
      </w:pPr>
      <w:r w:rsidRPr="00C555BE">
        <w:rPr>
          <w:szCs w:val="22"/>
          <w:lang w:val="ru-RU"/>
        </w:rPr>
        <w:t>* Предоставление финансированиям двум участникам от каждого региона</w:t>
      </w:r>
    </w:p>
    <w:p w14:paraId="32BB8106" w14:textId="783100F8" w:rsidR="00717B1A" w:rsidRPr="00C555BE" w:rsidRDefault="00717B1A" w:rsidP="00717B1A">
      <w:pPr>
        <w:pStyle w:val="ListParagraph"/>
        <w:jc w:val="left"/>
        <w:rPr>
          <w:szCs w:val="22"/>
          <w:lang w:val="ru-RU"/>
        </w:rPr>
      </w:pPr>
    </w:p>
    <w:p w14:paraId="7A3FF4C4" w14:textId="224CF9EF" w:rsidR="00717B1A" w:rsidRPr="00C555BE" w:rsidRDefault="00717B1A" w:rsidP="00717B1A">
      <w:pPr>
        <w:keepNext/>
        <w:spacing w:after="120"/>
        <w:rPr>
          <w:b/>
          <w:color w:val="000000" w:themeColor="text1"/>
          <w:kern w:val="20"/>
          <w:vertAlign w:val="superscript"/>
          <w:lang w:val="ru-RU"/>
        </w:rPr>
      </w:pPr>
      <w:bookmarkStart w:id="2" w:name="_Hlk122451247"/>
      <w:r w:rsidRPr="00C555BE">
        <w:rPr>
          <w:b/>
          <w:color w:val="000000" w:themeColor="text1"/>
          <w:kern w:val="20"/>
          <w:lang w:val="ru-RU"/>
        </w:rPr>
        <w:lastRenderedPageBreak/>
        <w:t>Таблица 6. Взносы в Целевой фонд Конвенции о биологическом разнообразии на двухлетний период 2023-2024</w:t>
      </w:r>
      <w:r w:rsidR="00C555BE">
        <w:rPr>
          <w:b/>
          <w:color w:val="000000" w:themeColor="text1"/>
          <w:kern w:val="20"/>
          <w:lang w:val="ru-RU"/>
        </w:rPr>
        <w:t xml:space="preserve"> годов</w:t>
      </w:r>
      <w:r w:rsidRPr="00C555BE">
        <w:rPr>
          <w:b/>
          <w:color w:val="000000" w:themeColor="text1"/>
          <w:kern w:val="20"/>
          <w:vertAlign w:val="superscript"/>
          <w:lang w:val="ru-RU"/>
        </w:rPr>
        <w:t>3</w:t>
      </w:r>
    </w:p>
    <w:tbl>
      <w:tblPr>
        <w:tblW w:w="9940" w:type="dxa"/>
        <w:tblLook w:val="04A0" w:firstRow="1" w:lastRow="0" w:firstColumn="1" w:lastColumn="0" w:noHBand="0" w:noVBand="1"/>
      </w:tblPr>
      <w:tblGrid>
        <w:gridCol w:w="4040"/>
        <w:gridCol w:w="1180"/>
        <w:gridCol w:w="1180"/>
        <w:gridCol w:w="1180"/>
        <w:gridCol w:w="1180"/>
        <w:gridCol w:w="1180"/>
      </w:tblGrid>
      <w:tr w:rsidR="00717B1A" w:rsidRPr="00C555BE" w14:paraId="496BB22F" w14:textId="77777777" w:rsidTr="0018740B">
        <w:trPr>
          <w:trHeight w:val="450"/>
          <w:tblHeader/>
        </w:trPr>
        <w:tc>
          <w:tcPr>
            <w:tcW w:w="40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bookmarkEnd w:id="2"/>
          <w:p w14:paraId="2A81290B" w14:textId="5F469A81" w:rsidR="00717B1A" w:rsidRPr="00C555BE" w:rsidRDefault="00F351D8" w:rsidP="0018740B">
            <w:pPr>
              <w:jc w:val="center"/>
              <w:rPr>
                <w:rFonts w:ascii="Calibri" w:hAnsi="Calibri" w:cs="Calibri"/>
                <w:b/>
                <w:bCs/>
                <w:sz w:val="16"/>
                <w:szCs w:val="16"/>
                <w:lang w:val="ru-RU"/>
              </w:rPr>
            </w:pPr>
            <w:r w:rsidRPr="00C555BE">
              <w:rPr>
                <w:rFonts w:ascii="Calibri" w:hAnsi="Calibri" w:cs="Calibri"/>
                <w:b/>
                <w:bCs/>
                <w:sz w:val="16"/>
                <w:szCs w:val="16"/>
                <w:lang w:val="ru-RU"/>
              </w:rPr>
              <w:t>Стороны</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104BF6" w14:textId="5D0D9D67" w:rsidR="00717B1A" w:rsidRPr="00C555BE" w:rsidRDefault="00F351D8" w:rsidP="0018740B">
            <w:pPr>
              <w:jc w:val="center"/>
              <w:rPr>
                <w:rFonts w:ascii="Calibri" w:hAnsi="Calibri" w:cs="Calibri"/>
                <w:b/>
                <w:bCs/>
                <w:sz w:val="16"/>
                <w:szCs w:val="16"/>
                <w:lang w:val="ru-RU"/>
              </w:rPr>
            </w:pPr>
            <w:r w:rsidRPr="00C555BE">
              <w:rPr>
                <w:rFonts w:ascii="Calibri" w:hAnsi="Calibri" w:cs="Calibri"/>
                <w:b/>
                <w:bCs/>
                <w:sz w:val="16"/>
                <w:szCs w:val="16"/>
                <w:lang w:val="ru-RU"/>
              </w:rPr>
              <w:t xml:space="preserve">Шкала взносов за </w:t>
            </w:r>
            <w:r w:rsidR="00717B1A" w:rsidRPr="00C555BE">
              <w:rPr>
                <w:rFonts w:ascii="Calibri" w:hAnsi="Calibri" w:cs="Calibri"/>
                <w:b/>
                <w:bCs/>
                <w:sz w:val="16"/>
                <w:szCs w:val="16"/>
                <w:lang w:val="ru-RU"/>
              </w:rPr>
              <w:t>2022-2024</w:t>
            </w:r>
            <w:r w:rsidRPr="00C555BE">
              <w:rPr>
                <w:rFonts w:ascii="Calibri" w:hAnsi="Calibri" w:cs="Calibri"/>
                <w:b/>
                <w:bCs/>
                <w:sz w:val="16"/>
                <w:szCs w:val="16"/>
                <w:lang w:val="ru-RU"/>
              </w:rPr>
              <w:t xml:space="preserve"> гг.</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EE259" w14:textId="19E36980" w:rsidR="00717B1A" w:rsidRPr="00C555BE" w:rsidRDefault="00F351D8" w:rsidP="0018740B">
            <w:pPr>
              <w:jc w:val="center"/>
              <w:rPr>
                <w:rFonts w:ascii="Calibri" w:hAnsi="Calibri" w:cs="Calibri"/>
                <w:b/>
                <w:bCs/>
                <w:sz w:val="16"/>
                <w:szCs w:val="16"/>
                <w:lang w:val="ru-RU"/>
              </w:rPr>
            </w:pPr>
            <w:r w:rsidRPr="00C555BE">
              <w:rPr>
                <w:rFonts w:ascii="Calibri" w:hAnsi="Calibri" w:cs="Calibri"/>
                <w:b/>
                <w:bCs/>
                <w:sz w:val="16"/>
                <w:szCs w:val="16"/>
                <w:lang w:val="ru-RU"/>
              </w:rPr>
              <w:t>Шкала с предельным взносом в 22%; ни одна НРС не вносит более 0,01%</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7E6332" w14:textId="7E8EF807" w:rsidR="00717B1A" w:rsidRPr="00C555BE" w:rsidRDefault="00F351D8" w:rsidP="0018740B">
            <w:pPr>
              <w:jc w:val="center"/>
              <w:rPr>
                <w:rFonts w:ascii="Calibri" w:hAnsi="Calibri" w:cs="Calibri"/>
                <w:b/>
                <w:bCs/>
                <w:sz w:val="16"/>
                <w:szCs w:val="16"/>
                <w:lang w:val="ru-RU"/>
              </w:rPr>
            </w:pPr>
            <w:r w:rsidRPr="00C555BE">
              <w:rPr>
                <w:rFonts w:ascii="Calibri" w:hAnsi="Calibri" w:cs="Calibri"/>
                <w:b/>
                <w:bCs/>
                <w:sz w:val="16"/>
                <w:szCs w:val="16"/>
                <w:lang w:val="ru-RU"/>
              </w:rPr>
              <w:t xml:space="preserve">Взнос на </w:t>
            </w:r>
            <w:r w:rsidRPr="00C555BE">
              <w:rPr>
                <w:rFonts w:ascii="Calibri" w:hAnsi="Calibri" w:cs="Calibri"/>
                <w:b/>
                <w:bCs/>
                <w:sz w:val="16"/>
                <w:szCs w:val="16"/>
                <w:lang w:val="ru-RU"/>
              </w:rPr>
              <w:br/>
              <w:t xml:space="preserve">1 января </w:t>
            </w:r>
            <w:r w:rsidR="00717B1A" w:rsidRPr="00C555BE">
              <w:rPr>
                <w:rFonts w:ascii="Calibri" w:hAnsi="Calibri" w:cs="Calibri"/>
                <w:b/>
                <w:bCs/>
                <w:sz w:val="16"/>
                <w:szCs w:val="16"/>
                <w:lang w:val="ru-RU"/>
              </w:rPr>
              <w:t>2023</w:t>
            </w:r>
            <w:r w:rsidR="008F52D3" w:rsidRPr="00C555BE">
              <w:rPr>
                <w:rFonts w:ascii="Calibri" w:hAnsi="Calibri" w:cs="Calibri"/>
                <w:b/>
                <w:bCs/>
                <w:sz w:val="16"/>
                <w:szCs w:val="16"/>
                <w:lang w:val="ru-RU"/>
              </w:rPr>
              <w:t xml:space="preserve"> г.</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06077" w14:textId="2DADCE5E" w:rsidR="00717B1A" w:rsidRPr="00C555BE" w:rsidRDefault="00F351D8" w:rsidP="0018740B">
            <w:pPr>
              <w:jc w:val="center"/>
              <w:rPr>
                <w:rFonts w:ascii="Calibri" w:hAnsi="Calibri" w:cs="Calibri"/>
                <w:b/>
                <w:bCs/>
                <w:sz w:val="16"/>
                <w:szCs w:val="16"/>
                <w:lang w:val="ru-RU"/>
              </w:rPr>
            </w:pPr>
            <w:r w:rsidRPr="00C555BE">
              <w:rPr>
                <w:rFonts w:ascii="Calibri" w:hAnsi="Calibri" w:cs="Calibri"/>
                <w:b/>
                <w:bCs/>
                <w:sz w:val="16"/>
                <w:szCs w:val="16"/>
                <w:lang w:val="ru-RU"/>
              </w:rPr>
              <w:t xml:space="preserve">Взнос на </w:t>
            </w:r>
            <w:r w:rsidRPr="00C555BE">
              <w:rPr>
                <w:rFonts w:ascii="Calibri" w:hAnsi="Calibri" w:cs="Calibri"/>
                <w:b/>
                <w:bCs/>
                <w:sz w:val="16"/>
                <w:szCs w:val="16"/>
                <w:lang w:val="ru-RU"/>
              </w:rPr>
              <w:br/>
              <w:t xml:space="preserve">1 января </w:t>
            </w:r>
            <w:r w:rsidR="00717B1A" w:rsidRPr="00C555BE">
              <w:rPr>
                <w:rFonts w:ascii="Calibri" w:hAnsi="Calibri" w:cs="Calibri"/>
                <w:b/>
                <w:bCs/>
                <w:sz w:val="16"/>
                <w:szCs w:val="16"/>
                <w:lang w:val="ru-RU"/>
              </w:rPr>
              <w:t>2024</w:t>
            </w:r>
            <w:r w:rsidR="008F52D3" w:rsidRPr="00C555BE">
              <w:rPr>
                <w:rFonts w:ascii="Calibri" w:hAnsi="Calibri" w:cs="Calibri"/>
                <w:b/>
                <w:bCs/>
                <w:sz w:val="16"/>
                <w:szCs w:val="16"/>
                <w:lang w:val="ru-RU"/>
              </w:rPr>
              <w:t xml:space="preserve"> г.</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716CE6" w14:textId="4B72DA4D" w:rsidR="00717B1A" w:rsidRPr="00C555BE" w:rsidRDefault="00F351D8" w:rsidP="0018740B">
            <w:pPr>
              <w:jc w:val="center"/>
              <w:rPr>
                <w:rFonts w:ascii="Calibri" w:hAnsi="Calibri" w:cs="Calibri"/>
                <w:b/>
                <w:bCs/>
                <w:sz w:val="16"/>
                <w:szCs w:val="16"/>
                <w:lang w:val="ru-RU"/>
              </w:rPr>
            </w:pPr>
            <w:r w:rsidRPr="00C555BE">
              <w:rPr>
                <w:rFonts w:ascii="Calibri" w:hAnsi="Calibri" w:cs="Calibri"/>
                <w:b/>
                <w:bCs/>
                <w:sz w:val="16"/>
                <w:szCs w:val="16"/>
                <w:lang w:val="ru-RU"/>
              </w:rPr>
              <w:t>Итого</w:t>
            </w:r>
            <w:r w:rsidR="00717B1A" w:rsidRPr="00C555BE">
              <w:rPr>
                <w:rFonts w:ascii="Calibri" w:hAnsi="Calibri" w:cs="Calibri"/>
                <w:b/>
                <w:bCs/>
                <w:sz w:val="16"/>
                <w:szCs w:val="16"/>
                <w:lang w:val="ru-RU"/>
              </w:rPr>
              <w:t xml:space="preserve"> 2023-2024</w:t>
            </w:r>
            <w:r w:rsidRPr="00C555BE">
              <w:rPr>
                <w:rFonts w:ascii="Calibri" w:hAnsi="Calibri" w:cs="Calibri"/>
                <w:b/>
                <w:bCs/>
                <w:sz w:val="16"/>
                <w:szCs w:val="16"/>
                <w:lang w:val="ru-RU"/>
              </w:rPr>
              <w:t xml:space="preserve"> гг.</w:t>
            </w:r>
          </w:p>
        </w:tc>
      </w:tr>
      <w:tr w:rsidR="00717B1A" w:rsidRPr="00C555BE" w14:paraId="5D21FB30" w14:textId="77777777" w:rsidTr="0018740B">
        <w:trPr>
          <w:trHeight w:val="820"/>
        </w:trPr>
        <w:tc>
          <w:tcPr>
            <w:tcW w:w="40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9F8E04" w14:textId="77777777" w:rsidR="00717B1A" w:rsidRPr="00C555BE" w:rsidRDefault="00717B1A" w:rsidP="0018740B">
            <w:pPr>
              <w:rPr>
                <w:rFonts w:ascii="Calibri" w:hAnsi="Calibri" w:cs="Calibri"/>
                <w:b/>
                <w:bCs/>
                <w:sz w:val="18"/>
                <w:szCs w:val="18"/>
                <w:lang w:val="ru-RU"/>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17FA3B" w14:textId="77777777" w:rsidR="00717B1A" w:rsidRPr="00C555BE" w:rsidRDefault="00717B1A" w:rsidP="0018740B">
            <w:pPr>
              <w:rPr>
                <w:rFonts w:ascii="Calibri" w:hAnsi="Calibri" w:cs="Calibri"/>
                <w:b/>
                <w:bCs/>
                <w:sz w:val="16"/>
                <w:szCs w:val="16"/>
                <w:lang w:val="ru-RU"/>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E78DEA" w14:textId="77777777" w:rsidR="00717B1A" w:rsidRPr="00C555BE" w:rsidRDefault="00717B1A" w:rsidP="0018740B">
            <w:pPr>
              <w:rPr>
                <w:rFonts w:ascii="Calibri" w:hAnsi="Calibri" w:cs="Calibri"/>
                <w:b/>
                <w:bCs/>
                <w:sz w:val="16"/>
                <w:szCs w:val="16"/>
                <w:lang w:val="ru-RU"/>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C13BC" w14:textId="77777777" w:rsidR="00717B1A" w:rsidRPr="00C555BE" w:rsidRDefault="00717B1A" w:rsidP="0018740B">
            <w:pPr>
              <w:rPr>
                <w:b/>
                <w:bCs/>
                <w:sz w:val="16"/>
                <w:szCs w:val="16"/>
                <w:lang w:val="ru-RU"/>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E094E" w14:textId="77777777" w:rsidR="00717B1A" w:rsidRPr="00C555BE" w:rsidRDefault="00717B1A" w:rsidP="0018740B">
            <w:pPr>
              <w:rPr>
                <w:b/>
                <w:bCs/>
                <w:sz w:val="16"/>
                <w:szCs w:val="16"/>
                <w:lang w:val="ru-RU"/>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47F8D6" w14:textId="77777777" w:rsidR="00717B1A" w:rsidRPr="00C555BE" w:rsidRDefault="00717B1A" w:rsidP="0018740B">
            <w:pPr>
              <w:rPr>
                <w:b/>
                <w:bCs/>
                <w:sz w:val="16"/>
                <w:szCs w:val="16"/>
                <w:lang w:val="ru-RU"/>
              </w:rPr>
            </w:pPr>
          </w:p>
        </w:tc>
      </w:tr>
      <w:tr w:rsidR="00717B1A" w:rsidRPr="00C555BE" w14:paraId="541AA39C" w14:textId="77777777" w:rsidTr="00985A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BAE4B48" w14:textId="4CD8855F"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Афганистан</w:t>
            </w:r>
          </w:p>
        </w:tc>
        <w:tc>
          <w:tcPr>
            <w:tcW w:w="1180" w:type="dxa"/>
            <w:tcBorders>
              <w:top w:val="nil"/>
              <w:left w:val="nil"/>
              <w:bottom w:val="single" w:sz="4" w:space="0" w:color="auto"/>
              <w:right w:val="single" w:sz="4" w:space="0" w:color="auto"/>
            </w:tcBorders>
            <w:shd w:val="clear" w:color="auto" w:fill="auto"/>
            <w:vAlign w:val="center"/>
            <w:hideMark/>
          </w:tcPr>
          <w:p w14:paraId="688B0A1B" w14:textId="47769E85"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390F9EE0" w14:textId="62E6D80C"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274ED4E3"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977 </w:t>
            </w:r>
          </w:p>
        </w:tc>
        <w:tc>
          <w:tcPr>
            <w:tcW w:w="1180" w:type="dxa"/>
            <w:tcBorders>
              <w:top w:val="nil"/>
              <w:left w:val="nil"/>
              <w:bottom w:val="single" w:sz="4" w:space="0" w:color="auto"/>
              <w:right w:val="single" w:sz="4" w:space="0" w:color="auto"/>
            </w:tcBorders>
            <w:shd w:val="clear" w:color="auto" w:fill="auto"/>
            <w:noWrap/>
            <w:vAlign w:val="center"/>
            <w:hideMark/>
          </w:tcPr>
          <w:p w14:paraId="1649D651" w14:textId="61DB939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072 </w:t>
            </w:r>
          </w:p>
        </w:tc>
        <w:tc>
          <w:tcPr>
            <w:tcW w:w="1180" w:type="dxa"/>
            <w:tcBorders>
              <w:top w:val="nil"/>
              <w:left w:val="nil"/>
              <w:bottom w:val="single" w:sz="4" w:space="0" w:color="auto"/>
              <w:right w:val="single" w:sz="4" w:space="0" w:color="auto"/>
            </w:tcBorders>
            <w:shd w:val="clear" w:color="auto" w:fill="auto"/>
            <w:noWrap/>
            <w:vAlign w:val="center"/>
            <w:hideMark/>
          </w:tcPr>
          <w:p w14:paraId="29AFB0B4" w14:textId="5B1F63CC"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049 </w:t>
            </w:r>
          </w:p>
        </w:tc>
      </w:tr>
      <w:tr w:rsidR="00717B1A" w:rsidRPr="00C555BE" w14:paraId="570A58B2" w14:textId="77777777" w:rsidTr="00985A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D0376AF" w14:textId="63A901E7"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 xml:space="preserve">Албания </w:t>
            </w:r>
          </w:p>
        </w:tc>
        <w:tc>
          <w:tcPr>
            <w:tcW w:w="1180" w:type="dxa"/>
            <w:tcBorders>
              <w:top w:val="nil"/>
              <w:left w:val="nil"/>
              <w:bottom w:val="single" w:sz="4" w:space="0" w:color="auto"/>
              <w:right w:val="single" w:sz="4" w:space="0" w:color="auto"/>
            </w:tcBorders>
            <w:shd w:val="clear" w:color="auto" w:fill="auto"/>
            <w:vAlign w:val="center"/>
            <w:hideMark/>
          </w:tcPr>
          <w:p w14:paraId="28ECD757" w14:textId="5D6E2666"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210DEE30" w14:textId="2AB7FEF3"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2E776927" w14:textId="0318B8FC"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3609BC1C" w14:textId="6FE02FC4"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2E8247D4" w14:textId="2C6D0776"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717B1A" w:rsidRPr="00C555BE" w14:paraId="133C1230" w14:textId="77777777" w:rsidTr="00985A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2F985D9" w14:textId="4BF3E2FA"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 xml:space="preserve">Алжир </w:t>
            </w:r>
          </w:p>
        </w:tc>
        <w:tc>
          <w:tcPr>
            <w:tcW w:w="1180" w:type="dxa"/>
            <w:tcBorders>
              <w:top w:val="nil"/>
              <w:left w:val="nil"/>
              <w:bottom w:val="single" w:sz="4" w:space="0" w:color="auto"/>
              <w:right w:val="single" w:sz="4" w:space="0" w:color="auto"/>
            </w:tcBorders>
            <w:shd w:val="clear" w:color="auto" w:fill="auto"/>
            <w:vAlign w:val="center"/>
            <w:hideMark/>
          </w:tcPr>
          <w:p w14:paraId="79909FDC" w14:textId="2BDB174D"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109</w:t>
            </w:r>
          </w:p>
        </w:tc>
        <w:tc>
          <w:tcPr>
            <w:tcW w:w="1180" w:type="dxa"/>
            <w:tcBorders>
              <w:top w:val="nil"/>
              <w:left w:val="nil"/>
              <w:bottom w:val="single" w:sz="4" w:space="0" w:color="auto"/>
              <w:right w:val="single" w:sz="4" w:space="0" w:color="auto"/>
            </w:tcBorders>
            <w:shd w:val="clear" w:color="auto" w:fill="auto"/>
            <w:noWrap/>
            <w:vAlign w:val="center"/>
            <w:hideMark/>
          </w:tcPr>
          <w:p w14:paraId="3C51A672" w14:textId="66DA2457"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136</w:t>
            </w:r>
          </w:p>
        </w:tc>
        <w:tc>
          <w:tcPr>
            <w:tcW w:w="1180" w:type="dxa"/>
            <w:tcBorders>
              <w:top w:val="nil"/>
              <w:left w:val="nil"/>
              <w:bottom w:val="single" w:sz="4" w:space="0" w:color="auto"/>
              <w:right w:val="single" w:sz="4" w:space="0" w:color="auto"/>
            </w:tcBorders>
            <w:shd w:val="clear" w:color="auto" w:fill="auto"/>
            <w:noWrap/>
            <w:vAlign w:val="center"/>
            <w:hideMark/>
          </w:tcPr>
          <w:p w14:paraId="236B3011" w14:textId="135D9926"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750 </w:t>
            </w:r>
          </w:p>
        </w:tc>
        <w:tc>
          <w:tcPr>
            <w:tcW w:w="1180" w:type="dxa"/>
            <w:tcBorders>
              <w:top w:val="nil"/>
              <w:left w:val="nil"/>
              <w:bottom w:val="single" w:sz="4" w:space="0" w:color="auto"/>
              <w:right w:val="single" w:sz="4" w:space="0" w:color="auto"/>
            </w:tcBorders>
            <w:shd w:val="clear" w:color="auto" w:fill="auto"/>
            <w:noWrap/>
            <w:vAlign w:val="center"/>
            <w:hideMark/>
          </w:tcPr>
          <w:p w14:paraId="621FCF0B" w14:textId="222DA2B5"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469 </w:t>
            </w:r>
          </w:p>
        </w:tc>
        <w:tc>
          <w:tcPr>
            <w:tcW w:w="1180" w:type="dxa"/>
            <w:tcBorders>
              <w:top w:val="nil"/>
              <w:left w:val="nil"/>
              <w:bottom w:val="single" w:sz="4" w:space="0" w:color="auto"/>
              <w:right w:val="single" w:sz="4" w:space="0" w:color="auto"/>
            </w:tcBorders>
            <w:shd w:val="clear" w:color="auto" w:fill="auto"/>
            <w:noWrap/>
            <w:vAlign w:val="center"/>
            <w:hideMark/>
          </w:tcPr>
          <w:p w14:paraId="7956D526" w14:textId="4A9D5072"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219 </w:t>
            </w:r>
          </w:p>
        </w:tc>
      </w:tr>
      <w:tr w:rsidR="00717B1A" w:rsidRPr="00C555BE" w14:paraId="05931AAB" w14:textId="77777777" w:rsidTr="00985A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29266D3" w14:textId="40DD7B80"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 xml:space="preserve">Андорра </w:t>
            </w:r>
          </w:p>
        </w:tc>
        <w:tc>
          <w:tcPr>
            <w:tcW w:w="1180" w:type="dxa"/>
            <w:tcBorders>
              <w:top w:val="nil"/>
              <w:left w:val="nil"/>
              <w:bottom w:val="single" w:sz="4" w:space="0" w:color="auto"/>
              <w:right w:val="single" w:sz="4" w:space="0" w:color="auto"/>
            </w:tcBorders>
            <w:shd w:val="clear" w:color="auto" w:fill="auto"/>
            <w:vAlign w:val="center"/>
            <w:hideMark/>
          </w:tcPr>
          <w:p w14:paraId="457F66A6" w14:textId="77E041C0"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4391B869" w14:textId="5B6F7398"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485C7746"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1E589E2F"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48B93E2D" w14:textId="4E83039D"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707 </w:t>
            </w:r>
          </w:p>
        </w:tc>
      </w:tr>
      <w:tr w:rsidR="00717B1A" w:rsidRPr="00C555BE" w14:paraId="42B366B2"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772CF2F" w14:textId="73449BC5"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Ангола</w:t>
            </w:r>
          </w:p>
        </w:tc>
        <w:tc>
          <w:tcPr>
            <w:tcW w:w="1180" w:type="dxa"/>
            <w:tcBorders>
              <w:top w:val="nil"/>
              <w:left w:val="nil"/>
              <w:bottom w:val="single" w:sz="4" w:space="0" w:color="auto"/>
              <w:right w:val="single" w:sz="4" w:space="0" w:color="auto"/>
            </w:tcBorders>
            <w:shd w:val="clear" w:color="auto" w:fill="auto"/>
            <w:vAlign w:val="center"/>
            <w:hideMark/>
          </w:tcPr>
          <w:p w14:paraId="0A833FB4" w14:textId="1F8B61EB"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682F9928" w14:textId="240CAE1B"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0513794A" w14:textId="7AED04B2"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5720B29F" w14:textId="57C9FACB"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1C715415" w14:textId="763DF2CD"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717B1A" w:rsidRPr="00C555BE" w14:paraId="1B597326"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77795EC" w14:textId="113ACE45"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Антигуа и Барбуда</w:t>
            </w:r>
          </w:p>
        </w:tc>
        <w:tc>
          <w:tcPr>
            <w:tcW w:w="1180" w:type="dxa"/>
            <w:tcBorders>
              <w:top w:val="nil"/>
              <w:left w:val="nil"/>
              <w:bottom w:val="single" w:sz="4" w:space="0" w:color="auto"/>
              <w:right w:val="single" w:sz="4" w:space="0" w:color="auto"/>
            </w:tcBorders>
            <w:shd w:val="clear" w:color="auto" w:fill="auto"/>
            <w:vAlign w:val="center"/>
            <w:hideMark/>
          </w:tcPr>
          <w:p w14:paraId="41BF8814" w14:textId="6DF98940"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6BD43F27" w14:textId="160568F1"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4887BDD8"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1A8AD8EB"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5BB073DB"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683 </w:t>
            </w:r>
          </w:p>
        </w:tc>
      </w:tr>
      <w:tr w:rsidR="00717B1A" w:rsidRPr="00C555BE" w14:paraId="1F0FD54D"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1A3436F" w14:textId="04154574"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Аргентина</w:t>
            </w:r>
          </w:p>
        </w:tc>
        <w:tc>
          <w:tcPr>
            <w:tcW w:w="1180" w:type="dxa"/>
            <w:tcBorders>
              <w:top w:val="nil"/>
              <w:left w:val="nil"/>
              <w:bottom w:val="single" w:sz="4" w:space="0" w:color="auto"/>
              <w:right w:val="single" w:sz="4" w:space="0" w:color="auto"/>
            </w:tcBorders>
            <w:shd w:val="clear" w:color="auto" w:fill="auto"/>
            <w:vAlign w:val="center"/>
            <w:hideMark/>
          </w:tcPr>
          <w:p w14:paraId="7F5ECFDD" w14:textId="1ECD2591"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719</w:t>
            </w:r>
          </w:p>
        </w:tc>
        <w:tc>
          <w:tcPr>
            <w:tcW w:w="1180" w:type="dxa"/>
            <w:tcBorders>
              <w:top w:val="nil"/>
              <w:left w:val="nil"/>
              <w:bottom w:val="single" w:sz="4" w:space="0" w:color="auto"/>
              <w:right w:val="single" w:sz="4" w:space="0" w:color="auto"/>
            </w:tcBorders>
            <w:shd w:val="clear" w:color="auto" w:fill="auto"/>
            <w:noWrap/>
            <w:vAlign w:val="center"/>
            <w:hideMark/>
          </w:tcPr>
          <w:p w14:paraId="7359499E" w14:textId="51B04850"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899</w:t>
            </w:r>
          </w:p>
        </w:tc>
        <w:tc>
          <w:tcPr>
            <w:tcW w:w="1180" w:type="dxa"/>
            <w:tcBorders>
              <w:top w:val="nil"/>
              <w:left w:val="nil"/>
              <w:bottom w:val="single" w:sz="4" w:space="0" w:color="auto"/>
              <w:right w:val="single" w:sz="4" w:space="0" w:color="auto"/>
            </w:tcBorders>
            <w:shd w:val="clear" w:color="auto" w:fill="auto"/>
            <w:noWrap/>
            <w:vAlign w:val="center"/>
            <w:hideMark/>
          </w:tcPr>
          <w:p w14:paraId="436A27D0" w14:textId="15ABAF5C"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117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088 </w:t>
            </w:r>
          </w:p>
        </w:tc>
        <w:tc>
          <w:tcPr>
            <w:tcW w:w="1180" w:type="dxa"/>
            <w:tcBorders>
              <w:top w:val="nil"/>
              <w:left w:val="nil"/>
              <w:bottom w:val="single" w:sz="4" w:space="0" w:color="auto"/>
              <w:right w:val="single" w:sz="4" w:space="0" w:color="auto"/>
            </w:tcBorders>
            <w:shd w:val="clear" w:color="auto" w:fill="auto"/>
            <w:noWrap/>
            <w:vAlign w:val="center"/>
            <w:hideMark/>
          </w:tcPr>
          <w:p w14:paraId="5A862250" w14:textId="37A5D72F"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128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425 </w:t>
            </w:r>
          </w:p>
        </w:tc>
        <w:tc>
          <w:tcPr>
            <w:tcW w:w="1180" w:type="dxa"/>
            <w:tcBorders>
              <w:top w:val="nil"/>
              <w:left w:val="nil"/>
              <w:bottom w:val="single" w:sz="4" w:space="0" w:color="auto"/>
              <w:right w:val="single" w:sz="4" w:space="0" w:color="auto"/>
            </w:tcBorders>
            <w:shd w:val="clear" w:color="auto" w:fill="auto"/>
            <w:noWrap/>
            <w:vAlign w:val="center"/>
            <w:hideMark/>
          </w:tcPr>
          <w:p w14:paraId="66DF4967" w14:textId="6E0D52DE"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245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513 </w:t>
            </w:r>
          </w:p>
        </w:tc>
      </w:tr>
      <w:tr w:rsidR="00717B1A" w:rsidRPr="00C555BE" w14:paraId="09A3F598"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D76BF7E" w14:textId="4EBD799D"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Армения</w:t>
            </w:r>
          </w:p>
        </w:tc>
        <w:tc>
          <w:tcPr>
            <w:tcW w:w="1180" w:type="dxa"/>
            <w:tcBorders>
              <w:top w:val="nil"/>
              <w:left w:val="nil"/>
              <w:bottom w:val="single" w:sz="4" w:space="0" w:color="auto"/>
              <w:right w:val="single" w:sz="4" w:space="0" w:color="auto"/>
            </w:tcBorders>
            <w:shd w:val="clear" w:color="auto" w:fill="auto"/>
            <w:vAlign w:val="center"/>
            <w:hideMark/>
          </w:tcPr>
          <w:p w14:paraId="0F9D1A6B" w14:textId="24DA0676"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007</w:t>
            </w:r>
          </w:p>
        </w:tc>
        <w:tc>
          <w:tcPr>
            <w:tcW w:w="1180" w:type="dxa"/>
            <w:tcBorders>
              <w:top w:val="nil"/>
              <w:left w:val="nil"/>
              <w:bottom w:val="single" w:sz="4" w:space="0" w:color="auto"/>
              <w:right w:val="single" w:sz="4" w:space="0" w:color="auto"/>
            </w:tcBorders>
            <w:shd w:val="clear" w:color="auto" w:fill="auto"/>
            <w:noWrap/>
            <w:vAlign w:val="center"/>
            <w:hideMark/>
          </w:tcPr>
          <w:p w14:paraId="190B45F4" w14:textId="59B935B4"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60875544" w14:textId="44C31690"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140 </w:t>
            </w:r>
          </w:p>
        </w:tc>
        <w:tc>
          <w:tcPr>
            <w:tcW w:w="1180" w:type="dxa"/>
            <w:tcBorders>
              <w:top w:val="nil"/>
              <w:left w:val="nil"/>
              <w:bottom w:val="single" w:sz="4" w:space="0" w:color="auto"/>
              <w:right w:val="single" w:sz="4" w:space="0" w:color="auto"/>
            </w:tcBorders>
            <w:shd w:val="clear" w:color="auto" w:fill="auto"/>
            <w:noWrap/>
            <w:vAlign w:val="center"/>
            <w:hideMark/>
          </w:tcPr>
          <w:p w14:paraId="42DEF150" w14:textId="02587A13"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7DDC5B35" w14:textId="6F4C52D0"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390 </w:t>
            </w:r>
          </w:p>
        </w:tc>
      </w:tr>
      <w:tr w:rsidR="00717B1A" w:rsidRPr="00C555BE" w14:paraId="394BB459"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2118D13" w14:textId="5C170904"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Австралия</w:t>
            </w:r>
          </w:p>
        </w:tc>
        <w:tc>
          <w:tcPr>
            <w:tcW w:w="1180" w:type="dxa"/>
            <w:tcBorders>
              <w:top w:val="nil"/>
              <w:left w:val="nil"/>
              <w:bottom w:val="single" w:sz="4" w:space="0" w:color="auto"/>
              <w:right w:val="single" w:sz="4" w:space="0" w:color="auto"/>
            </w:tcBorders>
            <w:shd w:val="clear" w:color="auto" w:fill="auto"/>
            <w:vAlign w:val="center"/>
            <w:hideMark/>
          </w:tcPr>
          <w:p w14:paraId="265E0F56" w14:textId="1FEE791E"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w:t>
            </w:r>
            <w:r w:rsidRPr="00C555BE">
              <w:rPr>
                <w:rFonts w:ascii="Calibri" w:hAnsi="Calibri" w:cs="Calibri"/>
                <w:sz w:val="18"/>
                <w:szCs w:val="18"/>
                <w:lang w:val="ru-RU"/>
              </w:rPr>
              <w:t>111</w:t>
            </w:r>
          </w:p>
        </w:tc>
        <w:tc>
          <w:tcPr>
            <w:tcW w:w="1180" w:type="dxa"/>
            <w:tcBorders>
              <w:top w:val="nil"/>
              <w:left w:val="nil"/>
              <w:bottom w:val="single" w:sz="4" w:space="0" w:color="auto"/>
              <w:right w:val="single" w:sz="4" w:space="0" w:color="auto"/>
            </w:tcBorders>
            <w:shd w:val="clear" w:color="auto" w:fill="auto"/>
            <w:noWrap/>
            <w:vAlign w:val="center"/>
            <w:hideMark/>
          </w:tcPr>
          <w:p w14:paraId="017F0C6B" w14:textId="6AF8AA43"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w:t>
            </w:r>
            <w:r w:rsidRPr="00C555BE">
              <w:rPr>
                <w:rFonts w:ascii="Calibri" w:hAnsi="Calibri" w:cs="Calibri"/>
                <w:sz w:val="18"/>
                <w:szCs w:val="18"/>
                <w:lang w:val="ru-RU"/>
              </w:rPr>
              <w:t>639</w:t>
            </w:r>
          </w:p>
        </w:tc>
        <w:tc>
          <w:tcPr>
            <w:tcW w:w="1180" w:type="dxa"/>
            <w:tcBorders>
              <w:top w:val="nil"/>
              <w:left w:val="nil"/>
              <w:bottom w:val="single" w:sz="4" w:space="0" w:color="auto"/>
              <w:right w:val="single" w:sz="4" w:space="0" w:color="auto"/>
            </w:tcBorders>
            <w:shd w:val="clear" w:color="auto" w:fill="auto"/>
            <w:noWrap/>
            <w:vAlign w:val="center"/>
            <w:hideMark/>
          </w:tcPr>
          <w:p w14:paraId="020C24DD" w14:textId="715BF9F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343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772 </w:t>
            </w:r>
          </w:p>
        </w:tc>
        <w:tc>
          <w:tcPr>
            <w:tcW w:w="1180" w:type="dxa"/>
            <w:tcBorders>
              <w:top w:val="nil"/>
              <w:left w:val="nil"/>
              <w:bottom w:val="single" w:sz="4" w:space="0" w:color="auto"/>
              <w:right w:val="single" w:sz="4" w:space="0" w:color="auto"/>
            </w:tcBorders>
            <w:shd w:val="clear" w:color="auto" w:fill="auto"/>
            <w:noWrap/>
            <w:vAlign w:val="center"/>
            <w:hideMark/>
          </w:tcPr>
          <w:p w14:paraId="26EEEA69" w14:textId="16DF25C0"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377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059 </w:t>
            </w:r>
          </w:p>
        </w:tc>
        <w:tc>
          <w:tcPr>
            <w:tcW w:w="1180" w:type="dxa"/>
            <w:tcBorders>
              <w:top w:val="nil"/>
              <w:left w:val="nil"/>
              <w:bottom w:val="single" w:sz="4" w:space="0" w:color="auto"/>
              <w:right w:val="single" w:sz="4" w:space="0" w:color="auto"/>
            </w:tcBorders>
            <w:shd w:val="clear" w:color="auto" w:fill="auto"/>
            <w:noWrap/>
            <w:vAlign w:val="center"/>
            <w:hideMark/>
          </w:tcPr>
          <w:p w14:paraId="36A37EFE" w14:textId="718FEE7F"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720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831 </w:t>
            </w:r>
          </w:p>
        </w:tc>
      </w:tr>
      <w:tr w:rsidR="00717B1A" w:rsidRPr="00C555BE" w14:paraId="177F2623"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85282DD" w14:textId="77DE635A"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Австрия</w:t>
            </w:r>
          </w:p>
        </w:tc>
        <w:tc>
          <w:tcPr>
            <w:tcW w:w="1180" w:type="dxa"/>
            <w:tcBorders>
              <w:top w:val="nil"/>
              <w:left w:val="nil"/>
              <w:bottom w:val="single" w:sz="4" w:space="0" w:color="auto"/>
              <w:right w:val="single" w:sz="4" w:space="0" w:color="auto"/>
            </w:tcBorders>
            <w:shd w:val="clear" w:color="auto" w:fill="auto"/>
            <w:vAlign w:val="center"/>
            <w:hideMark/>
          </w:tcPr>
          <w:p w14:paraId="00732B89" w14:textId="452F1417"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679</w:t>
            </w:r>
          </w:p>
        </w:tc>
        <w:tc>
          <w:tcPr>
            <w:tcW w:w="1180" w:type="dxa"/>
            <w:tcBorders>
              <w:top w:val="nil"/>
              <w:left w:val="nil"/>
              <w:bottom w:val="single" w:sz="4" w:space="0" w:color="auto"/>
              <w:right w:val="single" w:sz="4" w:space="0" w:color="auto"/>
            </w:tcBorders>
            <w:shd w:val="clear" w:color="auto" w:fill="auto"/>
            <w:noWrap/>
            <w:vAlign w:val="center"/>
            <w:hideMark/>
          </w:tcPr>
          <w:p w14:paraId="5D59D2AD" w14:textId="5AFA0039"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849</w:t>
            </w:r>
          </w:p>
        </w:tc>
        <w:tc>
          <w:tcPr>
            <w:tcW w:w="1180" w:type="dxa"/>
            <w:tcBorders>
              <w:top w:val="nil"/>
              <w:left w:val="nil"/>
              <w:bottom w:val="single" w:sz="4" w:space="0" w:color="auto"/>
              <w:right w:val="single" w:sz="4" w:space="0" w:color="auto"/>
            </w:tcBorders>
            <w:shd w:val="clear" w:color="auto" w:fill="auto"/>
            <w:noWrap/>
            <w:vAlign w:val="center"/>
            <w:hideMark/>
          </w:tcPr>
          <w:p w14:paraId="59F4219F" w14:textId="32D601AF"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110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574 </w:t>
            </w:r>
          </w:p>
        </w:tc>
        <w:tc>
          <w:tcPr>
            <w:tcW w:w="1180" w:type="dxa"/>
            <w:tcBorders>
              <w:top w:val="nil"/>
              <w:left w:val="nil"/>
              <w:bottom w:val="single" w:sz="4" w:space="0" w:color="auto"/>
              <w:right w:val="single" w:sz="4" w:space="0" w:color="auto"/>
            </w:tcBorders>
            <w:shd w:val="clear" w:color="auto" w:fill="auto"/>
            <w:noWrap/>
            <w:vAlign w:val="center"/>
            <w:hideMark/>
          </w:tcPr>
          <w:p w14:paraId="05BAAFD9" w14:textId="6D09C27F"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121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281 </w:t>
            </w:r>
          </w:p>
        </w:tc>
        <w:tc>
          <w:tcPr>
            <w:tcW w:w="1180" w:type="dxa"/>
            <w:tcBorders>
              <w:top w:val="nil"/>
              <w:left w:val="nil"/>
              <w:bottom w:val="single" w:sz="4" w:space="0" w:color="auto"/>
              <w:right w:val="single" w:sz="4" w:space="0" w:color="auto"/>
            </w:tcBorders>
            <w:shd w:val="clear" w:color="auto" w:fill="auto"/>
            <w:noWrap/>
            <w:vAlign w:val="center"/>
            <w:hideMark/>
          </w:tcPr>
          <w:p w14:paraId="65F8DE90" w14:textId="43775075"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231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855 </w:t>
            </w:r>
          </w:p>
        </w:tc>
      </w:tr>
      <w:tr w:rsidR="00717B1A" w:rsidRPr="00C555BE" w14:paraId="2FC6FB27"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3E6CECE" w14:textId="08BE74C6"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Азербайджан</w:t>
            </w:r>
          </w:p>
        </w:tc>
        <w:tc>
          <w:tcPr>
            <w:tcW w:w="1180" w:type="dxa"/>
            <w:tcBorders>
              <w:top w:val="nil"/>
              <w:left w:val="nil"/>
              <w:bottom w:val="single" w:sz="4" w:space="0" w:color="auto"/>
              <w:right w:val="single" w:sz="4" w:space="0" w:color="auto"/>
            </w:tcBorders>
            <w:shd w:val="clear" w:color="auto" w:fill="auto"/>
            <w:vAlign w:val="center"/>
            <w:hideMark/>
          </w:tcPr>
          <w:p w14:paraId="48987041" w14:textId="20D22BF8"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030</w:t>
            </w:r>
          </w:p>
        </w:tc>
        <w:tc>
          <w:tcPr>
            <w:tcW w:w="1180" w:type="dxa"/>
            <w:tcBorders>
              <w:top w:val="nil"/>
              <w:left w:val="nil"/>
              <w:bottom w:val="single" w:sz="4" w:space="0" w:color="auto"/>
              <w:right w:val="single" w:sz="4" w:space="0" w:color="auto"/>
            </w:tcBorders>
            <w:shd w:val="clear" w:color="auto" w:fill="auto"/>
            <w:noWrap/>
            <w:vAlign w:val="center"/>
            <w:hideMark/>
          </w:tcPr>
          <w:p w14:paraId="1B174907" w14:textId="6C096292"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038</w:t>
            </w:r>
          </w:p>
        </w:tc>
        <w:tc>
          <w:tcPr>
            <w:tcW w:w="1180" w:type="dxa"/>
            <w:tcBorders>
              <w:top w:val="nil"/>
              <w:left w:val="nil"/>
              <w:bottom w:val="single" w:sz="4" w:space="0" w:color="auto"/>
              <w:right w:val="single" w:sz="4" w:space="0" w:color="auto"/>
            </w:tcBorders>
            <w:shd w:val="clear" w:color="auto" w:fill="auto"/>
            <w:noWrap/>
            <w:vAlign w:val="center"/>
            <w:hideMark/>
          </w:tcPr>
          <w:p w14:paraId="67595C18" w14:textId="354B18B4"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885 </w:t>
            </w:r>
          </w:p>
        </w:tc>
        <w:tc>
          <w:tcPr>
            <w:tcW w:w="1180" w:type="dxa"/>
            <w:tcBorders>
              <w:top w:val="nil"/>
              <w:left w:val="nil"/>
              <w:bottom w:val="single" w:sz="4" w:space="0" w:color="auto"/>
              <w:right w:val="single" w:sz="4" w:space="0" w:color="auto"/>
            </w:tcBorders>
            <w:shd w:val="clear" w:color="auto" w:fill="auto"/>
            <w:noWrap/>
            <w:vAlign w:val="center"/>
            <w:hideMark/>
          </w:tcPr>
          <w:p w14:paraId="6A2EFAA7" w14:textId="119E92D8"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358 </w:t>
            </w:r>
          </w:p>
        </w:tc>
        <w:tc>
          <w:tcPr>
            <w:tcW w:w="1180" w:type="dxa"/>
            <w:tcBorders>
              <w:top w:val="nil"/>
              <w:left w:val="nil"/>
              <w:bottom w:val="single" w:sz="4" w:space="0" w:color="auto"/>
              <w:right w:val="single" w:sz="4" w:space="0" w:color="auto"/>
            </w:tcBorders>
            <w:shd w:val="clear" w:color="auto" w:fill="auto"/>
            <w:noWrap/>
            <w:vAlign w:val="center"/>
            <w:hideMark/>
          </w:tcPr>
          <w:p w14:paraId="2752D520" w14:textId="7FD40AEB"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243 </w:t>
            </w:r>
          </w:p>
        </w:tc>
      </w:tr>
      <w:tr w:rsidR="00717B1A" w:rsidRPr="00C555BE" w14:paraId="41C7FD63"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F9DC86D" w14:textId="1DB638F9"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Багамские Острова</w:t>
            </w:r>
          </w:p>
        </w:tc>
        <w:tc>
          <w:tcPr>
            <w:tcW w:w="1180" w:type="dxa"/>
            <w:tcBorders>
              <w:top w:val="nil"/>
              <w:left w:val="nil"/>
              <w:bottom w:val="single" w:sz="4" w:space="0" w:color="auto"/>
              <w:right w:val="single" w:sz="4" w:space="0" w:color="auto"/>
            </w:tcBorders>
            <w:shd w:val="clear" w:color="auto" w:fill="auto"/>
            <w:vAlign w:val="center"/>
            <w:hideMark/>
          </w:tcPr>
          <w:p w14:paraId="631F05D1" w14:textId="031668E4"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019</w:t>
            </w:r>
          </w:p>
        </w:tc>
        <w:tc>
          <w:tcPr>
            <w:tcW w:w="1180" w:type="dxa"/>
            <w:tcBorders>
              <w:top w:val="nil"/>
              <w:left w:val="nil"/>
              <w:bottom w:val="single" w:sz="4" w:space="0" w:color="auto"/>
              <w:right w:val="single" w:sz="4" w:space="0" w:color="auto"/>
            </w:tcBorders>
            <w:shd w:val="clear" w:color="auto" w:fill="auto"/>
            <w:noWrap/>
            <w:vAlign w:val="center"/>
            <w:hideMark/>
          </w:tcPr>
          <w:p w14:paraId="382F0575" w14:textId="013BDB74"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024</w:t>
            </w:r>
          </w:p>
        </w:tc>
        <w:tc>
          <w:tcPr>
            <w:tcW w:w="1180" w:type="dxa"/>
            <w:tcBorders>
              <w:top w:val="nil"/>
              <w:left w:val="nil"/>
              <w:bottom w:val="single" w:sz="4" w:space="0" w:color="auto"/>
              <w:right w:val="single" w:sz="4" w:space="0" w:color="auto"/>
            </w:tcBorders>
            <w:shd w:val="clear" w:color="auto" w:fill="auto"/>
            <w:noWrap/>
            <w:vAlign w:val="center"/>
            <w:hideMark/>
          </w:tcPr>
          <w:p w14:paraId="7EF12DDF" w14:textId="04217D65"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094 </w:t>
            </w:r>
          </w:p>
        </w:tc>
        <w:tc>
          <w:tcPr>
            <w:tcW w:w="1180" w:type="dxa"/>
            <w:tcBorders>
              <w:top w:val="nil"/>
              <w:left w:val="nil"/>
              <w:bottom w:val="single" w:sz="4" w:space="0" w:color="auto"/>
              <w:right w:val="single" w:sz="4" w:space="0" w:color="auto"/>
            </w:tcBorders>
            <w:shd w:val="clear" w:color="auto" w:fill="auto"/>
            <w:noWrap/>
            <w:vAlign w:val="center"/>
            <w:hideMark/>
          </w:tcPr>
          <w:p w14:paraId="0579B216" w14:textId="5148BDA1"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394 </w:t>
            </w:r>
          </w:p>
        </w:tc>
        <w:tc>
          <w:tcPr>
            <w:tcW w:w="1180" w:type="dxa"/>
            <w:tcBorders>
              <w:top w:val="nil"/>
              <w:left w:val="nil"/>
              <w:bottom w:val="single" w:sz="4" w:space="0" w:color="auto"/>
              <w:right w:val="single" w:sz="4" w:space="0" w:color="auto"/>
            </w:tcBorders>
            <w:shd w:val="clear" w:color="auto" w:fill="auto"/>
            <w:noWrap/>
            <w:vAlign w:val="center"/>
            <w:hideMark/>
          </w:tcPr>
          <w:p w14:paraId="28B1A307" w14:textId="7C160D06"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488 </w:t>
            </w:r>
          </w:p>
        </w:tc>
      </w:tr>
      <w:tr w:rsidR="00717B1A" w:rsidRPr="00C555BE" w14:paraId="30466648"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050A17F" w14:textId="4D114CB0"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Бахрейн</w:t>
            </w:r>
          </w:p>
        </w:tc>
        <w:tc>
          <w:tcPr>
            <w:tcW w:w="1180" w:type="dxa"/>
            <w:tcBorders>
              <w:top w:val="nil"/>
              <w:left w:val="nil"/>
              <w:bottom w:val="single" w:sz="4" w:space="0" w:color="auto"/>
              <w:right w:val="single" w:sz="4" w:space="0" w:color="auto"/>
            </w:tcBorders>
            <w:shd w:val="clear" w:color="auto" w:fill="auto"/>
            <w:vAlign w:val="center"/>
            <w:hideMark/>
          </w:tcPr>
          <w:p w14:paraId="20505982" w14:textId="7709B3A9"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054</w:t>
            </w:r>
          </w:p>
        </w:tc>
        <w:tc>
          <w:tcPr>
            <w:tcW w:w="1180" w:type="dxa"/>
            <w:tcBorders>
              <w:top w:val="nil"/>
              <w:left w:val="nil"/>
              <w:bottom w:val="single" w:sz="4" w:space="0" w:color="auto"/>
              <w:right w:val="single" w:sz="4" w:space="0" w:color="auto"/>
            </w:tcBorders>
            <w:shd w:val="clear" w:color="auto" w:fill="auto"/>
            <w:noWrap/>
            <w:vAlign w:val="center"/>
            <w:hideMark/>
          </w:tcPr>
          <w:p w14:paraId="458697EF" w14:textId="51779BBF"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068</w:t>
            </w:r>
          </w:p>
        </w:tc>
        <w:tc>
          <w:tcPr>
            <w:tcW w:w="1180" w:type="dxa"/>
            <w:tcBorders>
              <w:top w:val="nil"/>
              <w:left w:val="nil"/>
              <w:bottom w:val="single" w:sz="4" w:space="0" w:color="auto"/>
              <w:right w:val="single" w:sz="4" w:space="0" w:color="auto"/>
            </w:tcBorders>
            <w:shd w:val="clear" w:color="auto" w:fill="auto"/>
            <w:noWrap/>
            <w:vAlign w:val="center"/>
            <w:hideMark/>
          </w:tcPr>
          <w:p w14:paraId="577F7F25" w14:textId="643E667D"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794 </w:t>
            </w:r>
          </w:p>
        </w:tc>
        <w:tc>
          <w:tcPr>
            <w:tcW w:w="1180" w:type="dxa"/>
            <w:tcBorders>
              <w:top w:val="nil"/>
              <w:left w:val="nil"/>
              <w:bottom w:val="single" w:sz="4" w:space="0" w:color="auto"/>
              <w:right w:val="single" w:sz="4" w:space="0" w:color="auto"/>
            </w:tcBorders>
            <w:shd w:val="clear" w:color="auto" w:fill="auto"/>
            <w:noWrap/>
            <w:vAlign w:val="center"/>
            <w:hideMark/>
          </w:tcPr>
          <w:p w14:paraId="513D87AE" w14:textId="09077CC0"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645 </w:t>
            </w:r>
          </w:p>
        </w:tc>
        <w:tc>
          <w:tcPr>
            <w:tcW w:w="1180" w:type="dxa"/>
            <w:tcBorders>
              <w:top w:val="nil"/>
              <w:left w:val="nil"/>
              <w:bottom w:val="single" w:sz="4" w:space="0" w:color="auto"/>
              <w:right w:val="single" w:sz="4" w:space="0" w:color="auto"/>
            </w:tcBorders>
            <w:shd w:val="clear" w:color="auto" w:fill="auto"/>
            <w:noWrap/>
            <w:vAlign w:val="center"/>
            <w:hideMark/>
          </w:tcPr>
          <w:p w14:paraId="408B04DD" w14:textId="4135A301"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439 </w:t>
            </w:r>
          </w:p>
        </w:tc>
      </w:tr>
      <w:tr w:rsidR="00717B1A" w:rsidRPr="00C555BE" w14:paraId="62EC9C2D"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7CEA363" w14:textId="45DBED1D"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Бангладеш</w:t>
            </w:r>
          </w:p>
        </w:tc>
        <w:tc>
          <w:tcPr>
            <w:tcW w:w="1180" w:type="dxa"/>
            <w:tcBorders>
              <w:top w:val="nil"/>
              <w:left w:val="nil"/>
              <w:bottom w:val="single" w:sz="4" w:space="0" w:color="auto"/>
              <w:right w:val="single" w:sz="4" w:space="0" w:color="auto"/>
            </w:tcBorders>
            <w:shd w:val="clear" w:color="auto" w:fill="auto"/>
            <w:vAlign w:val="center"/>
            <w:hideMark/>
          </w:tcPr>
          <w:p w14:paraId="6D5ECE86" w14:textId="0CC72FFA"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6925E868" w14:textId="143A2E94"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6E51D630" w14:textId="44532DCE"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5492EBAB" w14:textId="1A8C0CBE"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2367DF42" w14:textId="48DB4C3D"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717B1A" w:rsidRPr="00C555BE" w14:paraId="076B2E28"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A3042D7" w14:textId="070523B7"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Барбадос</w:t>
            </w:r>
          </w:p>
        </w:tc>
        <w:tc>
          <w:tcPr>
            <w:tcW w:w="1180" w:type="dxa"/>
            <w:tcBorders>
              <w:top w:val="nil"/>
              <w:left w:val="nil"/>
              <w:bottom w:val="single" w:sz="4" w:space="0" w:color="auto"/>
              <w:right w:val="single" w:sz="4" w:space="0" w:color="auto"/>
            </w:tcBorders>
            <w:shd w:val="clear" w:color="auto" w:fill="auto"/>
            <w:vAlign w:val="center"/>
            <w:hideMark/>
          </w:tcPr>
          <w:p w14:paraId="1880F971" w14:textId="4ECE5489"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26EE1488" w14:textId="4BD39627"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16966CE4" w14:textId="03CC91E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23DC253F" w14:textId="31DDC74C"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4F8DA120" w14:textId="6679C74B"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717B1A" w:rsidRPr="00C555BE" w14:paraId="0D6A1A2D"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5D66CBA" w14:textId="5AA28B21"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Беларусь</w:t>
            </w:r>
          </w:p>
        </w:tc>
        <w:tc>
          <w:tcPr>
            <w:tcW w:w="1180" w:type="dxa"/>
            <w:tcBorders>
              <w:top w:val="nil"/>
              <w:left w:val="nil"/>
              <w:bottom w:val="single" w:sz="4" w:space="0" w:color="auto"/>
              <w:right w:val="single" w:sz="4" w:space="0" w:color="auto"/>
            </w:tcBorders>
            <w:shd w:val="clear" w:color="auto" w:fill="auto"/>
            <w:vAlign w:val="center"/>
            <w:hideMark/>
          </w:tcPr>
          <w:p w14:paraId="7E15FE3F" w14:textId="60508C54"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041</w:t>
            </w:r>
          </w:p>
        </w:tc>
        <w:tc>
          <w:tcPr>
            <w:tcW w:w="1180" w:type="dxa"/>
            <w:tcBorders>
              <w:top w:val="nil"/>
              <w:left w:val="nil"/>
              <w:bottom w:val="single" w:sz="4" w:space="0" w:color="auto"/>
              <w:right w:val="single" w:sz="4" w:space="0" w:color="auto"/>
            </w:tcBorders>
            <w:shd w:val="clear" w:color="auto" w:fill="auto"/>
            <w:noWrap/>
            <w:vAlign w:val="center"/>
            <w:hideMark/>
          </w:tcPr>
          <w:p w14:paraId="2CC7BF8F" w14:textId="461EBEE2"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051</w:t>
            </w:r>
          </w:p>
        </w:tc>
        <w:tc>
          <w:tcPr>
            <w:tcW w:w="1180" w:type="dxa"/>
            <w:tcBorders>
              <w:top w:val="nil"/>
              <w:left w:val="nil"/>
              <w:bottom w:val="single" w:sz="4" w:space="0" w:color="auto"/>
              <w:right w:val="single" w:sz="4" w:space="0" w:color="auto"/>
            </w:tcBorders>
            <w:shd w:val="clear" w:color="auto" w:fill="auto"/>
            <w:noWrap/>
            <w:vAlign w:val="center"/>
            <w:hideMark/>
          </w:tcPr>
          <w:p w14:paraId="060C906B" w14:textId="616E81DD"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677 </w:t>
            </w:r>
          </w:p>
        </w:tc>
        <w:tc>
          <w:tcPr>
            <w:tcW w:w="1180" w:type="dxa"/>
            <w:tcBorders>
              <w:top w:val="nil"/>
              <w:left w:val="nil"/>
              <w:bottom w:val="single" w:sz="4" w:space="0" w:color="auto"/>
              <w:right w:val="single" w:sz="4" w:space="0" w:color="auto"/>
            </w:tcBorders>
            <w:shd w:val="clear" w:color="auto" w:fill="auto"/>
            <w:noWrap/>
            <w:vAlign w:val="center"/>
            <w:hideMark/>
          </w:tcPr>
          <w:p w14:paraId="2B0D0694" w14:textId="234FAA62"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323 </w:t>
            </w:r>
          </w:p>
        </w:tc>
        <w:tc>
          <w:tcPr>
            <w:tcW w:w="1180" w:type="dxa"/>
            <w:tcBorders>
              <w:top w:val="nil"/>
              <w:left w:val="nil"/>
              <w:bottom w:val="single" w:sz="4" w:space="0" w:color="auto"/>
              <w:right w:val="single" w:sz="4" w:space="0" w:color="auto"/>
            </w:tcBorders>
            <w:shd w:val="clear" w:color="auto" w:fill="auto"/>
            <w:noWrap/>
            <w:vAlign w:val="center"/>
            <w:hideMark/>
          </w:tcPr>
          <w:p w14:paraId="2DC22DF7" w14:textId="6752A473"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000 </w:t>
            </w:r>
          </w:p>
        </w:tc>
      </w:tr>
      <w:tr w:rsidR="00717B1A" w:rsidRPr="00C555BE" w14:paraId="4548B387"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A7AE1BA" w14:textId="74A47171"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Бельгия</w:t>
            </w:r>
          </w:p>
        </w:tc>
        <w:tc>
          <w:tcPr>
            <w:tcW w:w="1180" w:type="dxa"/>
            <w:tcBorders>
              <w:top w:val="nil"/>
              <w:left w:val="nil"/>
              <w:bottom w:val="single" w:sz="4" w:space="0" w:color="auto"/>
              <w:right w:val="single" w:sz="4" w:space="0" w:color="auto"/>
            </w:tcBorders>
            <w:shd w:val="clear" w:color="auto" w:fill="auto"/>
            <w:vAlign w:val="center"/>
            <w:hideMark/>
          </w:tcPr>
          <w:p w14:paraId="17326AF3" w14:textId="6DAE0D5B"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828</w:t>
            </w:r>
          </w:p>
        </w:tc>
        <w:tc>
          <w:tcPr>
            <w:tcW w:w="1180" w:type="dxa"/>
            <w:tcBorders>
              <w:top w:val="nil"/>
              <w:left w:val="nil"/>
              <w:bottom w:val="single" w:sz="4" w:space="0" w:color="auto"/>
              <w:right w:val="single" w:sz="4" w:space="0" w:color="auto"/>
            </w:tcBorders>
            <w:shd w:val="clear" w:color="auto" w:fill="auto"/>
            <w:noWrap/>
            <w:vAlign w:val="center"/>
            <w:hideMark/>
          </w:tcPr>
          <w:p w14:paraId="043D9F9B" w14:textId="38038A6A"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035</w:t>
            </w:r>
          </w:p>
        </w:tc>
        <w:tc>
          <w:tcPr>
            <w:tcW w:w="1180" w:type="dxa"/>
            <w:tcBorders>
              <w:top w:val="nil"/>
              <w:left w:val="nil"/>
              <w:bottom w:val="single" w:sz="4" w:space="0" w:color="auto"/>
              <w:right w:val="single" w:sz="4" w:space="0" w:color="auto"/>
            </w:tcBorders>
            <w:shd w:val="clear" w:color="auto" w:fill="auto"/>
            <w:noWrap/>
            <w:vAlign w:val="center"/>
            <w:hideMark/>
          </w:tcPr>
          <w:p w14:paraId="4B20C10B" w14:textId="6E010338"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134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838 </w:t>
            </w:r>
          </w:p>
        </w:tc>
        <w:tc>
          <w:tcPr>
            <w:tcW w:w="1180" w:type="dxa"/>
            <w:tcBorders>
              <w:top w:val="nil"/>
              <w:left w:val="nil"/>
              <w:bottom w:val="single" w:sz="4" w:space="0" w:color="auto"/>
              <w:right w:val="single" w:sz="4" w:space="0" w:color="auto"/>
            </w:tcBorders>
            <w:shd w:val="clear" w:color="auto" w:fill="auto"/>
            <w:noWrap/>
            <w:vAlign w:val="center"/>
            <w:hideMark/>
          </w:tcPr>
          <w:p w14:paraId="429AA4A1" w14:textId="780C8F43"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147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894 </w:t>
            </w:r>
          </w:p>
        </w:tc>
        <w:tc>
          <w:tcPr>
            <w:tcW w:w="1180" w:type="dxa"/>
            <w:tcBorders>
              <w:top w:val="nil"/>
              <w:left w:val="nil"/>
              <w:bottom w:val="single" w:sz="4" w:space="0" w:color="auto"/>
              <w:right w:val="single" w:sz="4" w:space="0" w:color="auto"/>
            </w:tcBorders>
            <w:shd w:val="clear" w:color="auto" w:fill="auto"/>
            <w:noWrap/>
            <w:vAlign w:val="center"/>
            <w:hideMark/>
          </w:tcPr>
          <w:p w14:paraId="41AA81F7" w14:textId="1388D08F"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282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717B1A" w:rsidRPr="00C555BE" w14:paraId="1C51AB05"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11C10DF" w14:textId="31D1DD2C"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Белиз</w:t>
            </w:r>
          </w:p>
        </w:tc>
        <w:tc>
          <w:tcPr>
            <w:tcW w:w="1180" w:type="dxa"/>
            <w:tcBorders>
              <w:top w:val="nil"/>
              <w:left w:val="nil"/>
              <w:bottom w:val="single" w:sz="4" w:space="0" w:color="auto"/>
              <w:right w:val="single" w:sz="4" w:space="0" w:color="auto"/>
            </w:tcBorders>
            <w:shd w:val="clear" w:color="auto" w:fill="auto"/>
            <w:vAlign w:val="center"/>
            <w:hideMark/>
          </w:tcPr>
          <w:p w14:paraId="7CBFF1C8" w14:textId="46B42726"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AAB7D64" w14:textId="507695F4"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4FF6495B"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66914B5"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84C25C3"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717B1A" w:rsidRPr="00C555BE" w14:paraId="78684D4E"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41A97FE" w14:textId="4311F7EC"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Бенин</w:t>
            </w:r>
          </w:p>
        </w:tc>
        <w:tc>
          <w:tcPr>
            <w:tcW w:w="1180" w:type="dxa"/>
            <w:tcBorders>
              <w:top w:val="nil"/>
              <w:left w:val="nil"/>
              <w:bottom w:val="single" w:sz="4" w:space="0" w:color="auto"/>
              <w:right w:val="single" w:sz="4" w:space="0" w:color="auto"/>
            </w:tcBorders>
            <w:shd w:val="clear" w:color="auto" w:fill="auto"/>
            <w:vAlign w:val="center"/>
            <w:hideMark/>
          </w:tcPr>
          <w:p w14:paraId="0B458F18" w14:textId="39B653A5"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068F3874" w14:textId="6239F189"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3F757E7A"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1981DAFA"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25BA5554" w14:textId="0F2816FD"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707 </w:t>
            </w:r>
          </w:p>
        </w:tc>
      </w:tr>
      <w:tr w:rsidR="00717B1A" w:rsidRPr="00C555BE" w14:paraId="56CB7506" w14:textId="77777777" w:rsidTr="00BC401D">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46AA8B7" w14:textId="58DC67DC"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Бутан</w:t>
            </w:r>
          </w:p>
        </w:tc>
        <w:tc>
          <w:tcPr>
            <w:tcW w:w="1180" w:type="dxa"/>
            <w:tcBorders>
              <w:top w:val="nil"/>
              <w:left w:val="nil"/>
              <w:bottom w:val="single" w:sz="4" w:space="0" w:color="auto"/>
              <w:right w:val="single" w:sz="4" w:space="0" w:color="auto"/>
            </w:tcBorders>
            <w:shd w:val="clear" w:color="auto" w:fill="auto"/>
            <w:vAlign w:val="center"/>
            <w:hideMark/>
          </w:tcPr>
          <w:p w14:paraId="1AD7463B" w14:textId="2390C041"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4FADFF6D" w14:textId="5557E381"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12CE910"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12F5FD4E"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20361CC"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717B1A" w:rsidRPr="00C555BE" w14:paraId="577B26E8"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6553D93" w14:textId="268F6B63"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Боливия (Многонациональное государство)</w:t>
            </w:r>
          </w:p>
        </w:tc>
        <w:tc>
          <w:tcPr>
            <w:tcW w:w="1180" w:type="dxa"/>
            <w:tcBorders>
              <w:top w:val="nil"/>
              <w:left w:val="nil"/>
              <w:bottom w:val="single" w:sz="4" w:space="0" w:color="auto"/>
              <w:right w:val="single" w:sz="4" w:space="0" w:color="auto"/>
            </w:tcBorders>
            <w:shd w:val="clear" w:color="auto" w:fill="auto"/>
            <w:vAlign w:val="center"/>
            <w:hideMark/>
          </w:tcPr>
          <w:p w14:paraId="1F280B71" w14:textId="7F47876C"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019</w:t>
            </w:r>
          </w:p>
        </w:tc>
        <w:tc>
          <w:tcPr>
            <w:tcW w:w="1180" w:type="dxa"/>
            <w:tcBorders>
              <w:top w:val="nil"/>
              <w:left w:val="nil"/>
              <w:bottom w:val="single" w:sz="4" w:space="0" w:color="auto"/>
              <w:right w:val="single" w:sz="4" w:space="0" w:color="auto"/>
            </w:tcBorders>
            <w:shd w:val="clear" w:color="auto" w:fill="auto"/>
            <w:noWrap/>
            <w:vAlign w:val="center"/>
            <w:hideMark/>
          </w:tcPr>
          <w:p w14:paraId="5E4BBC20" w14:textId="410146F3"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024</w:t>
            </w:r>
          </w:p>
        </w:tc>
        <w:tc>
          <w:tcPr>
            <w:tcW w:w="1180" w:type="dxa"/>
            <w:tcBorders>
              <w:top w:val="nil"/>
              <w:left w:val="nil"/>
              <w:bottom w:val="single" w:sz="4" w:space="0" w:color="auto"/>
              <w:right w:val="single" w:sz="4" w:space="0" w:color="auto"/>
            </w:tcBorders>
            <w:shd w:val="clear" w:color="auto" w:fill="auto"/>
            <w:noWrap/>
            <w:vAlign w:val="center"/>
            <w:hideMark/>
          </w:tcPr>
          <w:p w14:paraId="1A7CFBCF" w14:textId="69EB5D79"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094 </w:t>
            </w:r>
          </w:p>
        </w:tc>
        <w:tc>
          <w:tcPr>
            <w:tcW w:w="1180" w:type="dxa"/>
            <w:tcBorders>
              <w:top w:val="nil"/>
              <w:left w:val="nil"/>
              <w:bottom w:val="single" w:sz="4" w:space="0" w:color="auto"/>
              <w:right w:val="single" w:sz="4" w:space="0" w:color="auto"/>
            </w:tcBorders>
            <w:shd w:val="clear" w:color="auto" w:fill="auto"/>
            <w:noWrap/>
            <w:vAlign w:val="center"/>
            <w:hideMark/>
          </w:tcPr>
          <w:p w14:paraId="47D4E20E" w14:textId="6100C250"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394 </w:t>
            </w:r>
          </w:p>
        </w:tc>
        <w:tc>
          <w:tcPr>
            <w:tcW w:w="1180" w:type="dxa"/>
            <w:tcBorders>
              <w:top w:val="nil"/>
              <w:left w:val="nil"/>
              <w:bottom w:val="single" w:sz="4" w:space="0" w:color="auto"/>
              <w:right w:val="single" w:sz="4" w:space="0" w:color="auto"/>
            </w:tcBorders>
            <w:shd w:val="clear" w:color="auto" w:fill="auto"/>
            <w:noWrap/>
            <w:vAlign w:val="center"/>
            <w:hideMark/>
          </w:tcPr>
          <w:p w14:paraId="4CF11338" w14:textId="1AB1753F"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488 </w:t>
            </w:r>
          </w:p>
        </w:tc>
      </w:tr>
      <w:tr w:rsidR="00717B1A" w:rsidRPr="00C555BE" w14:paraId="4C818DD7"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A906AC6" w14:textId="0C2D7943"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Босния и Герцеговина</w:t>
            </w:r>
          </w:p>
        </w:tc>
        <w:tc>
          <w:tcPr>
            <w:tcW w:w="1180" w:type="dxa"/>
            <w:tcBorders>
              <w:top w:val="nil"/>
              <w:left w:val="nil"/>
              <w:bottom w:val="single" w:sz="4" w:space="0" w:color="auto"/>
              <w:right w:val="single" w:sz="4" w:space="0" w:color="auto"/>
            </w:tcBorders>
            <w:shd w:val="clear" w:color="auto" w:fill="auto"/>
            <w:vAlign w:val="center"/>
            <w:hideMark/>
          </w:tcPr>
          <w:p w14:paraId="015CF544" w14:textId="7F360C28"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012</w:t>
            </w:r>
          </w:p>
        </w:tc>
        <w:tc>
          <w:tcPr>
            <w:tcW w:w="1180" w:type="dxa"/>
            <w:tcBorders>
              <w:top w:val="nil"/>
              <w:left w:val="nil"/>
              <w:bottom w:val="single" w:sz="4" w:space="0" w:color="auto"/>
              <w:right w:val="single" w:sz="4" w:space="0" w:color="auto"/>
            </w:tcBorders>
            <w:shd w:val="clear" w:color="auto" w:fill="auto"/>
            <w:noWrap/>
            <w:vAlign w:val="center"/>
            <w:hideMark/>
          </w:tcPr>
          <w:p w14:paraId="6639E22E" w14:textId="7CBE8AAE"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015</w:t>
            </w:r>
          </w:p>
        </w:tc>
        <w:tc>
          <w:tcPr>
            <w:tcW w:w="1180" w:type="dxa"/>
            <w:tcBorders>
              <w:top w:val="nil"/>
              <w:left w:val="nil"/>
              <w:bottom w:val="single" w:sz="4" w:space="0" w:color="auto"/>
              <w:right w:val="single" w:sz="4" w:space="0" w:color="auto"/>
            </w:tcBorders>
            <w:shd w:val="clear" w:color="auto" w:fill="auto"/>
            <w:noWrap/>
            <w:vAlign w:val="center"/>
            <w:hideMark/>
          </w:tcPr>
          <w:p w14:paraId="55A6EC8E" w14:textId="017E1814"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954 </w:t>
            </w:r>
          </w:p>
        </w:tc>
        <w:tc>
          <w:tcPr>
            <w:tcW w:w="1180" w:type="dxa"/>
            <w:tcBorders>
              <w:top w:val="nil"/>
              <w:left w:val="nil"/>
              <w:bottom w:val="single" w:sz="4" w:space="0" w:color="auto"/>
              <w:right w:val="single" w:sz="4" w:space="0" w:color="auto"/>
            </w:tcBorders>
            <w:shd w:val="clear" w:color="auto" w:fill="auto"/>
            <w:noWrap/>
            <w:vAlign w:val="center"/>
            <w:hideMark/>
          </w:tcPr>
          <w:p w14:paraId="7FCDF3D3" w14:textId="706F07C8"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143 </w:t>
            </w:r>
          </w:p>
        </w:tc>
        <w:tc>
          <w:tcPr>
            <w:tcW w:w="1180" w:type="dxa"/>
            <w:tcBorders>
              <w:top w:val="nil"/>
              <w:left w:val="nil"/>
              <w:bottom w:val="single" w:sz="4" w:space="0" w:color="auto"/>
              <w:right w:val="single" w:sz="4" w:space="0" w:color="auto"/>
            </w:tcBorders>
            <w:shd w:val="clear" w:color="auto" w:fill="auto"/>
            <w:noWrap/>
            <w:vAlign w:val="center"/>
            <w:hideMark/>
          </w:tcPr>
          <w:p w14:paraId="1B0FE99B" w14:textId="4E5F753B"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097 </w:t>
            </w:r>
          </w:p>
        </w:tc>
      </w:tr>
      <w:tr w:rsidR="00717B1A" w:rsidRPr="00C555BE" w14:paraId="5852AA0B"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12B433B" w14:textId="3EC48839"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Ботсвана</w:t>
            </w:r>
          </w:p>
        </w:tc>
        <w:tc>
          <w:tcPr>
            <w:tcW w:w="1180" w:type="dxa"/>
            <w:tcBorders>
              <w:top w:val="nil"/>
              <w:left w:val="nil"/>
              <w:bottom w:val="single" w:sz="4" w:space="0" w:color="auto"/>
              <w:right w:val="single" w:sz="4" w:space="0" w:color="auto"/>
            </w:tcBorders>
            <w:shd w:val="clear" w:color="auto" w:fill="auto"/>
            <w:vAlign w:val="center"/>
            <w:hideMark/>
          </w:tcPr>
          <w:p w14:paraId="13BEE4E9" w14:textId="5A54C164"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015</w:t>
            </w:r>
          </w:p>
        </w:tc>
        <w:tc>
          <w:tcPr>
            <w:tcW w:w="1180" w:type="dxa"/>
            <w:tcBorders>
              <w:top w:val="nil"/>
              <w:left w:val="nil"/>
              <w:bottom w:val="single" w:sz="4" w:space="0" w:color="auto"/>
              <w:right w:val="single" w:sz="4" w:space="0" w:color="auto"/>
            </w:tcBorders>
            <w:shd w:val="clear" w:color="auto" w:fill="auto"/>
            <w:noWrap/>
            <w:vAlign w:val="center"/>
            <w:hideMark/>
          </w:tcPr>
          <w:p w14:paraId="1D607425" w14:textId="172A05B2"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019</w:t>
            </w:r>
          </w:p>
        </w:tc>
        <w:tc>
          <w:tcPr>
            <w:tcW w:w="1180" w:type="dxa"/>
            <w:tcBorders>
              <w:top w:val="nil"/>
              <w:left w:val="nil"/>
              <w:bottom w:val="single" w:sz="4" w:space="0" w:color="auto"/>
              <w:right w:val="single" w:sz="4" w:space="0" w:color="auto"/>
            </w:tcBorders>
            <w:shd w:val="clear" w:color="auto" w:fill="auto"/>
            <w:noWrap/>
            <w:vAlign w:val="center"/>
            <w:hideMark/>
          </w:tcPr>
          <w:p w14:paraId="18547D72" w14:textId="75E90C3D"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443 </w:t>
            </w:r>
          </w:p>
        </w:tc>
        <w:tc>
          <w:tcPr>
            <w:tcW w:w="1180" w:type="dxa"/>
            <w:tcBorders>
              <w:top w:val="nil"/>
              <w:left w:val="nil"/>
              <w:bottom w:val="single" w:sz="4" w:space="0" w:color="auto"/>
              <w:right w:val="single" w:sz="4" w:space="0" w:color="auto"/>
            </w:tcBorders>
            <w:shd w:val="clear" w:color="auto" w:fill="auto"/>
            <w:noWrap/>
            <w:vAlign w:val="center"/>
            <w:hideMark/>
          </w:tcPr>
          <w:p w14:paraId="7C5D3542" w14:textId="50AD8908"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679 </w:t>
            </w:r>
          </w:p>
        </w:tc>
        <w:tc>
          <w:tcPr>
            <w:tcW w:w="1180" w:type="dxa"/>
            <w:tcBorders>
              <w:top w:val="nil"/>
              <w:left w:val="nil"/>
              <w:bottom w:val="single" w:sz="4" w:space="0" w:color="auto"/>
              <w:right w:val="single" w:sz="4" w:space="0" w:color="auto"/>
            </w:tcBorders>
            <w:shd w:val="clear" w:color="auto" w:fill="auto"/>
            <w:noWrap/>
            <w:vAlign w:val="center"/>
            <w:hideMark/>
          </w:tcPr>
          <w:p w14:paraId="1ED123AF" w14:textId="34BEA38C"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122 </w:t>
            </w:r>
          </w:p>
        </w:tc>
      </w:tr>
      <w:tr w:rsidR="00717B1A" w:rsidRPr="00C555BE" w14:paraId="305E86B1"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6524E0C" w14:textId="77228C47"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Бразилия</w:t>
            </w:r>
          </w:p>
        </w:tc>
        <w:tc>
          <w:tcPr>
            <w:tcW w:w="1180" w:type="dxa"/>
            <w:tcBorders>
              <w:top w:val="nil"/>
              <w:left w:val="nil"/>
              <w:bottom w:val="single" w:sz="4" w:space="0" w:color="auto"/>
              <w:right w:val="single" w:sz="4" w:space="0" w:color="auto"/>
            </w:tcBorders>
            <w:shd w:val="clear" w:color="auto" w:fill="auto"/>
            <w:vAlign w:val="center"/>
            <w:hideMark/>
          </w:tcPr>
          <w:p w14:paraId="4E890B55" w14:textId="44B04853"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w:t>
            </w:r>
            <w:r w:rsidRPr="00C555BE">
              <w:rPr>
                <w:rFonts w:ascii="Calibri" w:hAnsi="Calibri" w:cs="Calibri"/>
                <w:sz w:val="18"/>
                <w:szCs w:val="18"/>
                <w:lang w:val="ru-RU"/>
              </w:rPr>
              <w:t>013</w:t>
            </w:r>
          </w:p>
        </w:tc>
        <w:tc>
          <w:tcPr>
            <w:tcW w:w="1180" w:type="dxa"/>
            <w:tcBorders>
              <w:top w:val="nil"/>
              <w:left w:val="nil"/>
              <w:bottom w:val="single" w:sz="4" w:space="0" w:color="auto"/>
              <w:right w:val="single" w:sz="4" w:space="0" w:color="auto"/>
            </w:tcBorders>
            <w:shd w:val="clear" w:color="auto" w:fill="auto"/>
            <w:noWrap/>
            <w:vAlign w:val="center"/>
            <w:hideMark/>
          </w:tcPr>
          <w:p w14:paraId="7A84A826" w14:textId="7FFF8C7C"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w:t>
            </w:r>
            <w:r w:rsidRPr="00C555BE">
              <w:rPr>
                <w:rFonts w:ascii="Calibri" w:hAnsi="Calibri" w:cs="Calibri"/>
                <w:sz w:val="18"/>
                <w:szCs w:val="18"/>
                <w:lang w:val="ru-RU"/>
              </w:rPr>
              <w:t>516</w:t>
            </w:r>
          </w:p>
        </w:tc>
        <w:tc>
          <w:tcPr>
            <w:tcW w:w="1180" w:type="dxa"/>
            <w:tcBorders>
              <w:top w:val="nil"/>
              <w:left w:val="nil"/>
              <w:bottom w:val="single" w:sz="4" w:space="0" w:color="auto"/>
              <w:right w:val="single" w:sz="4" w:space="0" w:color="auto"/>
            </w:tcBorders>
            <w:shd w:val="clear" w:color="auto" w:fill="auto"/>
            <w:noWrap/>
            <w:vAlign w:val="center"/>
            <w:hideMark/>
          </w:tcPr>
          <w:p w14:paraId="4E33A5B3" w14:textId="40BDC5E6"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327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813 </w:t>
            </w:r>
          </w:p>
        </w:tc>
        <w:tc>
          <w:tcPr>
            <w:tcW w:w="1180" w:type="dxa"/>
            <w:tcBorders>
              <w:top w:val="nil"/>
              <w:left w:val="nil"/>
              <w:bottom w:val="single" w:sz="4" w:space="0" w:color="auto"/>
              <w:right w:val="single" w:sz="4" w:space="0" w:color="auto"/>
            </w:tcBorders>
            <w:shd w:val="clear" w:color="auto" w:fill="auto"/>
            <w:noWrap/>
            <w:vAlign w:val="center"/>
            <w:hideMark/>
          </w:tcPr>
          <w:p w14:paraId="2E68B372" w14:textId="6AB1FAA6"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359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555 </w:t>
            </w:r>
          </w:p>
        </w:tc>
        <w:tc>
          <w:tcPr>
            <w:tcW w:w="1180" w:type="dxa"/>
            <w:tcBorders>
              <w:top w:val="nil"/>
              <w:left w:val="nil"/>
              <w:bottom w:val="single" w:sz="4" w:space="0" w:color="auto"/>
              <w:right w:val="single" w:sz="4" w:space="0" w:color="auto"/>
            </w:tcBorders>
            <w:shd w:val="clear" w:color="auto" w:fill="auto"/>
            <w:noWrap/>
            <w:vAlign w:val="center"/>
            <w:hideMark/>
          </w:tcPr>
          <w:p w14:paraId="01B8FA14" w14:textId="43CECC4F"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687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368 </w:t>
            </w:r>
          </w:p>
        </w:tc>
      </w:tr>
      <w:tr w:rsidR="00717B1A" w:rsidRPr="00C555BE" w14:paraId="3BE17F45"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561FB56" w14:textId="750F8474"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Бруней-Даруссалам</w:t>
            </w:r>
          </w:p>
        </w:tc>
        <w:tc>
          <w:tcPr>
            <w:tcW w:w="1180" w:type="dxa"/>
            <w:tcBorders>
              <w:top w:val="nil"/>
              <w:left w:val="nil"/>
              <w:bottom w:val="single" w:sz="4" w:space="0" w:color="auto"/>
              <w:right w:val="single" w:sz="4" w:space="0" w:color="auto"/>
            </w:tcBorders>
            <w:shd w:val="clear" w:color="auto" w:fill="auto"/>
            <w:vAlign w:val="center"/>
            <w:hideMark/>
          </w:tcPr>
          <w:p w14:paraId="0AF3E438" w14:textId="4360D96A"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021</w:t>
            </w:r>
          </w:p>
        </w:tc>
        <w:tc>
          <w:tcPr>
            <w:tcW w:w="1180" w:type="dxa"/>
            <w:tcBorders>
              <w:top w:val="nil"/>
              <w:left w:val="nil"/>
              <w:bottom w:val="single" w:sz="4" w:space="0" w:color="auto"/>
              <w:right w:val="single" w:sz="4" w:space="0" w:color="auto"/>
            </w:tcBorders>
            <w:shd w:val="clear" w:color="auto" w:fill="auto"/>
            <w:noWrap/>
            <w:vAlign w:val="center"/>
            <w:hideMark/>
          </w:tcPr>
          <w:p w14:paraId="4986E0E1" w14:textId="060DFC61"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026</w:t>
            </w:r>
          </w:p>
        </w:tc>
        <w:tc>
          <w:tcPr>
            <w:tcW w:w="1180" w:type="dxa"/>
            <w:tcBorders>
              <w:top w:val="nil"/>
              <w:left w:val="nil"/>
              <w:bottom w:val="single" w:sz="4" w:space="0" w:color="auto"/>
              <w:right w:val="single" w:sz="4" w:space="0" w:color="auto"/>
            </w:tcBorders>
            <w:shd w:val="clear" w:color="auto" w:fill="auto"/>
            <w:noWrap/>
            <w:vAlign w:val="center"/>
            <w:hideMark/>
          </w:tcPr>
          <w:p w14:paraId="566DFBD7" w14:textId="3D3BE466"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420 </w:t>
            </w:r>
          </w:p>
        </w:tc>
        <w:tc>
          <w:tcPr>
            <w:tcW w:w="1180" w:type="dxa"/>
            <w:tcBorders>
              <w:top w:val="nil"/>
              <w:left w:val="nil"/>
              <w:bottom w:val="single" w:sz="4" w:space="0" w:color="auto"/>
              <w:right w:val="single" w:sz="4" w:space="0" w:color="auto"/>
            </w:tcBorders>
            <w:shd w:val="clear" w:color="auto" w:fill="auto"/>
            <w:noWrap/>
            <w:vAlign w:val="center"/>
            <w:hideMark/>
          </w:tcPr>
          <w:p w14:paraId="54635AB8" w14:textId="06329EDF"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751 </w:t>
            </w:r>
          </w:p>
        </w:tc>
        <w:tc>
          <w:tcPr>
            <w:tcW w:w="1180" w:type="dxa"/>
            <w:tcBorders>
              <w:top w:val="nil"/>
              <w:left w:val="nil"/>
              <w:bottom w:val="single" w:sz="4" w:space="0" w:color="auto"/>
              <w:right w:val="single" w:sz="4" w:space="0" w:color="auto"/>
            </w:tcBorders>
            <w:shd w:val="clear" w:color="auto" w:fill="auto"/>
            <w:noWrap/>
            <w:vAlign w:val="center"/>
            <w:hideMark/>
          </w:tcPr>
          <w:p w14:paraId="029C291A" w14:textId="7134470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171 </w:t>
            </w:r>
          </w:p>
        </w:tc>
      </w:tr>
      <w:tr w:rsidR="00717B1A" w:rsidRPr="00C555BE" w14:paraId="3507BACF"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4DC5614" w14:textId="4D448E7A"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Болгария</w:t>
            </w:r>
          </w:p>
        </w:tc>
        <w:tc>
          <w:tcPr>
            <w:tcW w:w="1180" w:type="dxa"/>
            <w:tcBorders>
              <w:top w:val="nil"/>
              <w:left w:val="nil"/>
              <w:bottom w:val="single" w:sz="4" w:space="0" w:color="auto"/>
              <w:right w:val="single" w:sz="4" w:space="0" w:color="auto"/>
            </w:tcBorders>
            <w:shd w:val="clear" w:color="auto" w:fill="auto"/>
            <w:vAlign w:val="center"/>
            <w:hideMark/>
          </w:tcPr>
          <w:p w14:paraId="23DF3035" w14:textId="17A29EA7"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056</w:t>
            </w:r>
          </w:p>
        </w:tc>
        <w:tc>
          <w:tcPr>
            <w:tcW w:w="1180" w:type="dxa"/>
            <w:tcBorders>
              <w:top w:val="nil"/>
              <w:left w:val="nil"/>
              <w:bottom w:val="single" w:sz="4" w:space="0" w:color="auto"/>
              <w:right w:val="single" w:sz="4" w:space="0" w:color="auto"/>
            </w:tcBorders>
            <w:shd w:val="clear" w:color="auto" w:fill="auto"/>
            <w:noWrap/>
            <w:vAlign w:val="center"/>
            <w:hideMark/>
          </w:tcPr>
          <w:p w14:paraId="44492D28" w14:textId="15124AF0"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070</w:t>
            </w:r>
          </w:p>
        </w:tc>
        <w:tc>
          <w:tcPr>
            <w:tcW w:w="1180" w:type="dxa"/>
            <w:tcBorders>
              <w:top w:val="nil"/>
              <w:left w:val="nil"/>
              <w:bottom w:val="single" w:sz="4" w:space="0" w:color="auto"/>
              <w:right w:val="single" w:sz="4" w:space="0" w:color="auto"/>
            </w:tcBorders>
            <w:shd w:val="clear" w:color="auto" w:fill="auto"/>
            <w:noWrap/>
            <w:vAlign w:val="center"/>
            <w:hideMark/>
          </w:tcPr>
          <w:p w14:paraId="46563172" w14:textId="781B10C9"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119 </w:t>
            </w:r>
          </w:p>
        </w:tc>
        <w:tc>
          <w:tcPr>
            <w:tcW w:w="1180" w:type="dxa"/>
            <w:tcBorders>
              <w:top w:val="nil"/>
              <w:left w:val="nil"/>
              <w:bottom w:val="single" w:sz="4" w:space="0" w:color="auto"/>
              <w:right w:val="single" w:sz="4" w:space="0" w:color="auto"/>
            </w:tcBorders>
            <w:shd w:val="clear" w:color="auto" w:fill="auto"/>
            <w:noWrap/>
            <w:vAlign w:val="center"/>
            <w:hideMark/>
          </w:tcPr>
          <w:p w14:paraId="73B3BB0D" w14:textId="18A2ACDF"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003 </w:t>
            </w:r>
          </w:p>
        </w:tc>
        <w:tc>
          <w:tcPr>
            <w:tcW w:w="1180" w:type="dxa"/>
            <w:tcBorders>
              <w:top w:val="nil"/>
              <w:left w:val="nil"/>
              <w:bottom w:val="single" w:sz="4" w:space="0" w:color="auto"/>
              <w:right w:val="single" w:sz="4" w:space="0" w:color="auto"/>
            </w:tcBorders>
            <w:shd w:val="clear" w:color="auto" w:fill="auto"/>
            <w:noWrap/>
            <w:vAlign w:val="center"/>
            <w:hideMark/>
          </w:tcPr>
          <w:p w14:paraId="511BDD5B" w14:textId="18291DAA"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122 </w:t>
            </w:r>
          </w:p>
        </w:tc>
      </w:tr>
      <w:tr w:rsidR="00717B1A" w:rsidRPr="00C555BE" w14:paraId="6BDEB46A"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4966D5F" w14:textId="4EDB45C6"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Буркина-Фасо</w:t>
            </w:r>
          </w:p>
        </w:tc>
        <w:tc>
          <w:tcPr>
            <w:tcW w:w="1180" w:type="dxa"/>
            <w:tcBorders>
              <w:top w:val="nil"/>
              <w:left w:val="nil"/>
              <w:bottom w:val="single" w:sz="4" w:space="0" w:color="auto"/>
              <w:right w:val="single" w:sz="4" w:space="0" w:color="auto"/>
            </w:tcBorders>
            <w:shd w:val="clear" w:color="auto" w:fill="auto"/>
            <w:vAlign w:val="center"/>
            <w:hideMark/>
          </w:tcPr>
          <w:p w14:paraId="19EE84A5" w14:textId="78D452FE"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6E636B15" w14:textId="5E614B08"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770FE6DB"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381864DB"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1AE204CC" w14:textId="17365A46"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365 </w:t>
            </w:r>
          </w:p>
        </w:tc>
      </w:tr>
      <w:tr w:rsidR="00717B1A" w:rsidRPr="00C555BE" w14:paraId="4CA7636B"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9BC2A16" w14:textId="0EA32A31"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Бурунди</w:t>
            </w:r>
          </w:p>
        </w:tc>
        <w:tc>
          <w:tcPr>
            <w:tcW w:w="1180" w:type="dxa"/>
            <w:tcBorders>
              <w:top w:val="nil"/>
              <w:left w:val="nil"/>
              <w:bottom w:val="single" w:sz="4" w:space="0" w:color="auto"/>
              <w:right w:val="single" w:sz="4" w:space="0" w:color="auto"/>
            </w:tcBorders>
            <w:shd w:val="clear" w:color="auto" w:fill="auto"/>
            <w:vAlign w:val="center"/>
            <w:hideMark/>
          </w:tcPr>
          <w:p w14:paraId="22A77745" w14:textId="6A97BB7E"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D974D6A" w14:textId="6BD6BE91"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0818998"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4883489"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854149A"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717B1A" w:rsidRPr="00C555BE" w14:paraId="37EA806B"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C9DEA0B" w14:textId="375E549A"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Кабо-Верде</w:t>
            </w:r>
          </w:p>
        </w:tc>
        <w:tc>
          <w:tcPr>
            <w:tcW w:w="1180" w:type="dxa"/>
            <w:tcBorders>
              <w:top w:val="nil"/>
              <w:left w:val="nil"/>
              <w:bottom w:val="single" w:sz="4" w:space="0" w:color="auto"/>
              <w:right w:val="single" w:sz="4" w:space="0" w:color="auto"/>
            </w:tcBorders>
            <w:shd w:val="clear" w:color="auto" w:fill="auto"/>
            <w:vAlign w:val="center"/>
            <w:hideMark/>
          </w:tcPr>
          <w:p w14:paraId="61289098" w14:textId="167FE71B"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C4006EF" w14:textId="5F478FA1"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F56F85B"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682ACDF"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E2EE3EC"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717B1A" w:rsidRPr="00C555BE" w14:paraId="12D7C3D6"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A4D5EBD" w14:textId="129FDE8B"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Камбоджа</w:t>
            </w:r>
          </w:p>
        </w:tc>
        <w:tc>
          <w:tcPr>
            <w:tcW w:w="1180" w:type="dxa"/>
            <w:tcBorders>
              <w:top w:val="nil"/>
              <w:left w:val="nil"/>
              <w:bottom w:val="single" w:sz="4" w:space="0" w:color="auto"/>
              <w:right w:val="single" w:sz="4" w:space="0" w:color="auto"/>
            </w:tcBorders>
            <w:shd w:val="clear" w:color="auto" w:fill="auto"/>
            <w:vAlign w:val="center"/>
            <w:hideMark/>
          </w:tcPr>
          <w:p w14:paraId="453858A5" w14:textId="48DF6744"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007</w:t>
            </w:r>
          </w:p>
        </w:tc>
        <w:tc>
          <w:tcPr>
            <w:tcW w:w="1180" w:type="dxa"/>
            <w:tcBorders>
              <w:top w:val="nil"/>
              <w:left w:val="nil"/>
              <w:bottom w:val="single" w:sz="4" w:space="0" w:color="auto"/>
              <w:right w:val="single" w:sz="4" w:space="0" w:color="auto"/>
            </w:tcBorders>
            <w:shd w:val="clear" w:color="auto" w:fill="auto"/>
            <w:noWrap/>
            <w:vAlign w:val="center"/>
            <w:hideMark/>
          </w:tcPr>
          <w:p w14:paraId="1DAD7F92" w14:textId="5DA5C4B6"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2403BE69" w14:textId="67728691"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140 </w:t>
            </w:r>
          </w:p>
        </w:tc>
        <w:tc>
          <w:tcPr>
            <w:tcW w:w="1180" w:type="dxa"/>
            <w:tcBorders>
              <w:top w:val="nil"/>
              <w:left w:val="nil"/>
              <w:bottom w:val="single" w:sz="4" w:space="0" w:color="auto"/>
              <w:right w:val="single" w:sz="4" w:space="0" w:color="auto"/>
            </w:tcBorders>
            <w:shd w:val="clear" w:color="auto" w:fill="auto"/>
            <w:noWrap/>
            <w:vAlign w:val="center"/>
            <w:hideMark/>
          </w:tcPr>
          <w:p w14:paraId="3EAC88BA" w14:textId="5C082B04"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7C062574" w14:textId="4EB107D9"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390 </w:t>
            </w:r>
          </w:p>
        </w:tc>
      </w:tr>
      <w:tr w:rsidR="00717B1A" w:rsidRPr="00C555BE" w14:paraId="7BFE5B0F"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A80A368" w14:textId="3A67E906"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Камерун</w:t>
            </w:r>
          </w:p>
        </w:tc>
        <w:tc>
          <w:tcPr>
            <w:tcW w:w="1180" w:type="dxa"/>
            <w:tcBorders>
              <w:top w:val="nil"/>
              <w:left w:val="nil"/>
              <w:bottom w:val="single" w:sz="4" w:space="0" w:color="auto"/>
              <w:right w:val="single" w:sz="4" w:space="0" w:color="auto"/>
            </w:tcBorders>
            <w:shd w:val="clear" w:color="auto" w:fill="auto"/>
            <w:vAlign w:val="center"/>
            <w:hideMark/>
          </w:tcPr>
          <w:p w14:paraId="3409D59A" w14:textId="11EC132C"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013</w:t>
            </w:r>
          </w:p>
        </w:tc>
        <w:tc>
          <w:tcPr>
            <w:tcW w:w="1180" w:type="dxa"/>
            <w:tcBorders>
              <w:top w:val="nil"/>
              <w:left w:val="nil"/>
              <w:bottom w:val="single" w:sz="4" w:space="0" w:color="auto"/>
              <w:right w:val="single" w:sz="4" w:space="0" w:color="auto"/>
            </w:tcBorders>
            <w:shd w:val="clear" w:color="auto" w:fill="auto"/>
            <w:noWrap/>
            <w:vAlign w:val="center"/>
            <w:hideMark/>
          </w:tcPr>
          <w:p w14:paraId="7854427E" w14:textId="5700D1E9"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016</w:t>
            </w:r>
          </w:p>
        </w:tc>
        <w:tc>
          <w:tcPr>
            <w:tcW w:w="1180" w:type="dxa"/>
            <w:tcBorders>
              <w:top w:val="nil"/>
              <w:left w:val="nil"/>
              <w:bottom w:val="single" w:sz="4" w:space="0" w:color="auto"/>
              <w:right w:val="single" w:sz="4" w:space="0" w:color="auto"/>
            </w:tcBorders>
            <w:shd w:val="clear" w:color="auto" w:fill="auto"/>
            <w:noWrap/>
            <w:vAlign w:val="center"/>
            <w:hideMark/>
          </w:tcPr>
          <w:p w14:paraId="5387DBE6" w14:textId="69A589D4"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117 </w:t>
            </w:r>
          </w:p>
        </w:tc>
        <w:tc>
          <w:tcPr>
            <w:tcW w:w="1180" w:type="dxa"/>
            <w:tcBorders>
              <w:top w:val="nil"/>
              <w:left w:val="nil"/>
              <w:bottom w:val="single" w:sz="4" w:space="0" w:color="auto"/>
              <w:right w:val="single" w:sz="4" w:space="0" w:color="auto"/>
            </w:tcBorders>
            <w:shd w:val="clear" w:color="auto" w:fill="auto"/>
            <w:noWrap/>
            <w:vAlign w:val="center"/>
            <w:hideMark/>
          </w:tcPr>
          <w:p w14:paraId="1E0BF7C6" w14:textId="7CEB7816"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322 </w:t>
            </w:r>
          </w:p>
        </w:tc>
        <w:tc>
          <w:tcPr>
            <w:tcW w:w="1180" w:type="dxa"/>
            <w:tcBorders>
              <w:top w:val="nil"/>
              <w:left w:val="nil"/>
              <w:bottom w:val="single" w:sz="4" w:space="0" w:color="auto"/>
              <w:right w:val="single" w:sz="4" w:space="0" w:color="auto"/>
            </w:tcBorders>
            <w:shd w:val="clear" w:color="auto" w:fill="auto"/>
            <w:noWrap/>
            <w:vAlign w:val="center"/>
            <w:hideMark/>
          </w:tcPr>
          <w:p w14:paraId="4C2D2C03" w14:textId="4D9EFC7B"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439 </w:t>
            </w:r>
          </w:p>
        </w:tc>
      </w:tr>
      <w:tr w:rsidR="00717B1A" w:rsidRPr="00C555BE" w14:paraId="081F1253"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7F844D5" w14:textId="62DC85D9"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Канада</w:t>
            </w:r>
          </w:p>
        </w:tc>
        <w:tc>
          <w:tcPr>
            <w:tcW w:w="1180" w:type="dxa"/>
            <w:tcBorders>
              <w:top w:val="nil"/>
              <w:left w:val="nil"/>
              <w:bottom w:val="single" w:sz="4" w:space="0" w:color="auto"/>
              <w:right w:val="single" w:sz="4" w:space="0" w:color="auto"/>
            </w:tcBorders>
            <w:shd w:val="clear" w:color="auto" w:fill="auto"/>
            <w:vAlign w:val="center"/>
            <w:hideMark/>
          </w:tcPr>
          <w:p w14:paraId="3A759F48" w14:textId="6C268C58"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w:t>
            </w:r>
            <w:r w:rsidRPr="00C555BE">
              <w:rPr>
                <w:rFonts w:ascii="Calibri" w:hAnsi="Calibri" w:cs="Calibri"/>
                <w:sz w:val="18"/>
                <w:szCs w:val="18"/>
                <w:lang w:val="ru-RU"/>
              </w:rPr>
              <w:t>628</w:t>
            </w:r>
          </w:p>
        </w:tc>
        <w:tc>
          <w:tcPr>
            <w:tcW w:w="1180" w:type="dxa"/>
            <w:tcBorders>
              <w:top w:val="nil"/>
              <w:left w:val="nil"/>
              <w:bottom w:val="single" w:sz="4" w:space="0" w:color="auto"/>
              <w:right w:val="single" w:sz="4" w:space="0" w:color="auto"/>
            </w:tcBorders>
            <w:shd w:val="clear" w:color="auto" w:fill="auto"/>
            <w:noWrap/>
            <w:vAlign w:val="center"/>
            <w:hideMark/>
          </w:tcPr>
          <w:p w14:paraId="4D6C6951" w14:textId="29906EBB"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w:t>
            </w:r>
            <w:r w:rsidRPr="00C555BE">
              <w:rPr>
                <w:rFonts w:ascii="Calibri" w:hAnsi="Calibri" w:cs="Calibri"/>
                <w:sz w:val="18"/>
                <w:szCs w:val="18"/>
                <w:lang w:val="ru-RU"/>
              </w:rPr>
              <w:t>285</w:t>
            </w:r>
          </w:p>
        </w:tc>
        <w:tc>
          <w:tcPr>
            <w:tcW w:w="1180" w:type="dxa"/>
            <w:tcBorders>
              <w:top w:val="nil"/>
              <w:left w:val="nil"/>
              <w:bottom w:val="single" w:sz="4" w:space="0" w:color="auto"/>
              <w:right w:val="single" w:sz="4" w:space="0" w:color="auto"/>
            </w:tcBorders>
            <w:shd w:val="clear" w:color="auto" w:fill="auto"/>
            <w:noWrap/>
            <w:vAlign w:val="center"/>
            <w:hideMark/>
          </w:tcPr>
          <w:p w14:paraId="5311324C" w14:textId="736683CF"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427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964 </w:t>
            </w:r>
          </w:p>
        </w:tc>
        <w:tc>
          <w:tcPr>
            <w:tcW w:w="1180" w:type="dxa"/>
            <w:tcBorders>
              <w:top w:val="nil"/>
              <w:left w:val="nil"/>
              <w:bottom w:val="single" w:sz="4" w:space="0" w:color="auto"/>
              <w:right w:val="single" w:sz="4" w:space="0" w:color="auto"/>
            </w:tcBorders>
            <w:shd w:val="clear" w:color="auto" w:fill="auto"/>
            <w:noWrap/>
            <w:vAlign w:val="center"/>
            <w:hideMark/>
          </w:tcPr>
          <w:p w14:paraId="55C380B3" w14:textId="09E96EB8"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469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404 </w:t>
            </w:r>
          </w:p>
        </w:tc>
        <w:tc>
          <w:tcPr>
            <w:tcW w:w="1180" w:type="dxa"/>
            <w:tcBorders>
              <w:top w:val="nil"/>
              <w:left w:val="nil"/>
              <w:bottom w:val="single" w:sz="4" w:space="0" w:color="auto"/>
              <w:right w:val="single" w:sz="4" w:space="0" w:color="auto"/>
            </w:tcBorders>
            <w:shd w:val="clear" w:color="auto" w:fill="auto"/>
            <w:noWrap/>
            <w:vAlign w:val="center"/>
            <w:hideMark/>
          </w:tcPr>
          <w:p w14:paraId="482D2CDE" w14:textId="263F6912"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897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368 </w:t>
            </w:r>
          </w:p>
        </w:tc>
      </w:tr>
      <w:tr w:rsidR="00717B1A" w:rsidRPr="00C555BE" w14:paraId="6EC99C3E"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B0EAD2E" w14:textId="6368F76D"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Центральноафриканская Республика</w:t>
            </w:r>
          </w:p>
        </w:tc>
        <w:tc>
          <w:tcPr>
            <w:tcW w:w="1180" w:type="dxa"/>
            <w:tcBorders>
              <w:top w:val="nil"/>
              <w:left w:val="nil"/>
              <w:bottom w:val="single" w:sz="4" w:space="0" w:color="auto"/>
              <w:right w:val="single" w:sz="4" w:space="0" w:color="auto"/>
            </w:tcBorders>
            <w:shd w:val="clear" w:color="auto" w:fill="auto"/>
            <w:vAlign w:val="center"/>
            <w:hideMark/>
          </w:tcPr>
          <w:p w14:paraId="6D168BEF" w14:textId="5E5E0E40"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50341F1" w14:textId="41182FEF"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3905869B"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409A9CC"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1C3C782"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717B1A" w:rsidRPr="00C555BE" w14:paraId="4544BDC7"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77BE471" w14:textId="1E935B12"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Чад</w:t>
            </w:r>
          </w:p>
        </w:tc>
        <w:tc>
          <w:tcPr>
            <w:tcW w:w="1180" w:type="dxa"/>
            <w:tcBorders>
              <w:top w:val="nil"/>
              <w:left w:val="nil"/>
              <w:bottom w:val="single" w:sz="4" w:space="0" w:color="auto"/>
              <w:right w:val="single" w:sz="4" w:space="0" w:color="auto"/>
            </w:tcBorders>
            <w:shd w:val="clear" w:color="auto" w:fill="auto"/>
            <w:vAlign w:val="center"/>
            <w:hideMark/>
          </w:tcPr>
          <w:p w14:paraId="76F7AEDF" w14:textId="3B41A5A1"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16FC8977" w14:textId="0E9514F5"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713255CC"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33125C76"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6271DD54" w14:textId="6C5F18D9"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025 </w:t>
            </w:r>
          </w:p>
        </w:tc>
      </w:tr>
      <w:tr w:rsidR="00717B1A" w:rsidRPr="00C555BE" w14:paraId="4E2FA189"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9314219" w14:textId="692C71D0"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Чили</w:t>
            </w:r>
          </w:p>
        </w:tc>
        <w:tc>
          <w:tcPr>
            <w:tcW w:w="1180" w:type="dxa"/>
            <w:tcBorders>
              <w:top w:val="nil"/>
              <w:left w:val="nil"/>
              <w:bottom w:val="single" w:sz="4" w:space="0" w:color="auto"/>
              <w:right w:val="single" w:sz="4" w:space="0" w:color="auto"/>
            </w:tcBorders>
            <w:shd w:val="clear" w:color="auto" w:fill="auto"/>
            <w:vAlign w:val="center"/>
            <w:hideMark/>
          </w:tcPr>
          <w:p w14:paraId="71C1ABDF" w14:textId="3FB6A0D5"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420</w:t>
            </w:r>
          </w:p>
        </w:tc>
        <w:tc>
          <w:tcPr>
            <w:tcW w:w="1180" w:type="dxa"/>
            <w:tcBorders>
              <w:top w:val="nil"/>
              <w:left w:val="nil"/>
              <w:bottom w:val="single" w:sz="4" w:space="0" w:color="auto"/>
              <w:right w:val="single" w:sz="4" w:space="0" w:color="auto"/>
            </w:tcBorders>
            <w:shd w:val="clear" w:color="auto" w:fill="auto"/>
            <w:noWrap/>
            <w:vAlign w:val="center"/>
            <w:hideMark/>
          </w:tcPr>
          <w:p w14:paraId="2DEB6E58" w14:textId="58515B94"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525</w:t>
            </w:r>
          </w:p>
        </w:tc>
        <w:tc>
          <w:tcPr>
            <w:tcW w:w="1180" w:type="dxa"/>
            <w:tcBorders>
              <w:top w:val="nil"/>
              <w:left w:val="nil"/>
              <w:bottom w:val="single" w:sz="4" w:space="0" w:color="auto"/>
              <w:right w:val="single" w:sz="4" w:space="0" w:color="auto"/>
            </w:tcBorders>
            <w:shd w:val="clear" w:color="auto" w:fill="auto"/>
            <w:noWrap/>
            <w:vAlign w:val="center"/>
            <w:hideMark/>
          </w:tcPr>
          <w:p w14:paraId="3BF4E1D6" w14:textId="70107014"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68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396 </w:t>
            </w:r>
          </w:p>
        </w:tc>
        <w:tc>
          <w:tcPr>
            <w:tcW w:w="1180" w:type="dxa"/>
            <w:tcBorders>
              <w:top w:val="nil"/>
              <w:left w:val="nil"/>
              <w:bottom w:val="single" w:sz="4" w:space="0" w:color="auto"/>
              <w:right w:val="single" w:sz="4" w:space="0" w:color="auto"/>
            </w:tcBorders>
            <w:shd w:val="clear" w:color="auto" w:fill="auto"/>
            <w:noWrap/>
            <w:vAlign w:val="center"/>
            <w:hideMark/>
          </w:tcPr>
          <w:p w14:paraId="3C88AD9A" w14:textId="7F7FFEFD"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75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019 </w:t>
            </w:r>
          </w:p>
        </w:tc>
        <w:tc>
          <w:tcPr>
            <w:tcW w:w="1180" w:type="dxa"/>
            <w:tcBorders>
              <w:top w:val="nil"/>
              <w:left w:val="nil"/>
              <w:bottom w:val="single" w:sz="4" w:space="0" w:color="auto"/>
              <w:right w:val="single" w:sz="4" w:space="0" w:color="auto"/>
            </w:tcBorders>
            <w:shd w:val="clear" w:color="auto" w:fill="auto"/>
            <w:noWrap/>
            <w:vAlign w:val="center"/>
            <w:hideMark/>
          </w:tcPr>
          <w:p w14:paraId="6278C522" w14:textId="284AAF1B"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143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415 </w:t>
            </w:r>
          </w:p>
        </w:tc>
      </w:tr>
      <w:tr w:rsidR="00717B1A" w:rsidRPr="00C555BE" w14:paraId="1E9EA149"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454EC19" w14:textId="3945DBC2"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Китай</w:t>
            </w:r>
          </w:p>
        </w:tc>
        <w:tc>
          <w:tcPr>
            <w:tcW w:w="1180" w:type="dxa"/>
            <w:tcBorders>
              <w:top w:val="nil"/>
              <w:left w:val="nil"/>
              <w:bottom w:val="single" w:sz="4" w:space="0" w:color="auto"/>
              <w:right w:val="single" w:sz="4" w:space="0" w:color="auto"/>
            </w:tcBorders>
            <w:shd w:val="clear" w:color="auto" w:fill="auto"/>
            <w:vAlign w:val="center"/>
            <w:hideMark/>
          </w:tcPr>
          <w:p w14:paraId="18F24111" w14:textId="775BA573"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15</w:t>
            </w:r>
            <w:r w:rsidR="001D0531" w:rsidRPr="00C555BE">
              <w:rPr>
                <w:rFonts w:ascii="Calibri" w:hAnsi="Calibri" w:cs="Calibri"/>
                <w:sz w:val="18"/>
                <w:szCs w:val="18"/>
                <w:lang w:val="ru-RU"/>
              </w:rPr>
              <w:t>,</w:t>
            </w:r>
            <w:r w:rsidRPr="00C555BE">
              <w:rPr>
                <w:rFonts w:ascii="Calibri" w:hAnsi="Calibri" w:cs="Calibri"/>
                <w:sz w:val="18"/>
                <w:szCs w:val="18"/>
                <w:lang w:val="ru-RU"/>
              </w:rPr>
              <w:t>254</w:t>
            </w:r>
          </w:p>
        </w:tc>
        <w:tc>
          <w:tcPr>
            <w:tcW w:w="1180" w:type="dxa"/>
            <w:tcBorders>
              <w:top w:val="nil"/>
              <w:left w:val="nil"/>
              <w:bottom w:val="single" w:sz="4" w:space="0" w:color="auto"/>
              <w:right w:val="single" w:sz="4" w:space="0" w:color="auto"/>
            </w:tcBorders>
            <w:shd w:val="clear" w:color="auto" w:fill="auto"/>
            <w:noWrap/>
            <w:vAlign w:val="center"/>
            <w:hideMark/>
          </w:tcPr>
          <w:p w14:paraId="20B6F5AE" w14:textId="6E05BBB9"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19</w:t>
            </w:r>
            <w:r w:rsidR="001D0531" w:rsidRPr="00C555BE">
              <w:rPr>
                <w:rFonts w:ascii="Calibri" w:hAnsi="Calibri" w:cs="Calibri"/>
                <w:sz w:val="18"/>
                <w:szCs w:val="18"/>
                <w:lang w:val="ru-RU"/>
              </w:rPr>
              <w:t>,</w:t>
            </w:r>
            <w:r w:rsidRPr="00C555BE">
              <w:rPr>
                <w:rFonts w:ascii="Calibri" w:hAnsi="Calibri" w:cs="Calibri"/>
                <w:sz w:val="18"/>
                <w:szCs w:val="18"/>
                <w:lang w:val="ru-RU"/>
              </w:rPr>
              <w:t>069</w:t>
            </w:r>
          </w:p>
        </w:tc>
        <w:tc>
          <w:tcPr>
            <w:tcW w:w="1180" w:type="dxa"/>
            <w:tcBorders>
              <w:top w:val="nil"/>
              <w:left w:val="nil"/>
              <w:bottom w:val="single" w:sz="4" w:space="0" w:color="auto"/>
              <w:right w:val="single" w:sz="4" w:space="0" w:color="auto"/>
            </w:tcBorders>
            <w:shd w:val="clear" w:color="auto" w:fill="auto"/>
            <w:noWrap/>
            <w:vAlign w:val="center"/>
            <w:hideMark/>
          </w:tcPr>
          <w:p w14:paraId="25FBD926" w14:textId="7F5087A6"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484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083 </w:t>
            </w:r>
          </w:p>
        </w:tc>
        <w:tc>
          <w:tcPr>
            <w:tcW w:w="1180" w:type="dxa"/>
            <w:tcBorders>
              <w:top w:val="nil"/>
              <w:left w:val="nil"/>
              <w:bottom w:val="single" w:sz="4" w:space="0" w:color="auto"/>
              <w:right w:val="single" w:sz="4" w:space="0" w:color="auto"/>
            </w:tcBorders>
            <w:shd w:val="clear" w:color="auto" w:fill="auto"/>
            <w:noWrap/>
            <w:vAlign w:val="center"/>
            <w:hideMark/>
          </w:tcPr>
          <w:p w14:paraId="49C63E7A" w14:textId="7E566A9A"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724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616 </w:t>
            </w:r>
          </w:p>
        </w:tc>
        <w:tc>
          <w:tcPr>
            <w:tcW w:w="1180" w:type="dxa"/>
            <w:tcBorders>
              <w:top w:val="nil"/>
              <w:left w:val="nil"/>
              <w:bottom w:val="single" w:sz="4" w:space="0" w:color="auto"/>
              <w:right w:val="single" w:sz="4" w:space="0" w:color="auto"/>
            </w:tcBorders>
            <w:shd w:val="clear" w:color="auto" w:fill="auto"/>
            <w:noWrap/>
            <w:vAlign w:val="center"/>
            <w:hideMark/>
          </w:tcPr>
          <w:p w14:paraId="5557A696" w14:textId="25493AC5"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5</w:t>
            </w:r>
            <w:r w:rsidR="001D0531" w:rsidRPr="00C555BE">
              <w:rPr>
                <w:rFonts w:ascii="Calibri" w:hAnsi="Calibri" w:cs="Calibri"/>
                <w:sz w:val="18"/>
                <w:szCs w:val="18"/>
                <w:lang w:val="ru-RU"/>
              </w:rPr>
              <w:t> </w:t>
            </w:r>
            <w:r w:rsidRPr="00C555BE">
              <w:rPr>
                <w:rFonts w:ascii="Calibri" w:hAnsi="Calibri" w:cs="Calibri"/>
                <w:sz w:val="18"/>
                <w:szCs w:val="18"/>
                <w:lang w:val="ru-RU"/>
              </w:rPr>
              <w:t>208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699 </w:t>
            </w:r>
          </w:p>
        </w:tc>
      </w:tr>
      <w:tr w:rsidR="00717B1A" w:rsidRPr="00C555BE" w14:paraId="6BF6AE58"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69E2A5C" w14:textId="2000B9D4"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Колумбия</w:t>
            </w:r>
          </w:p>
        </w:tc>
        <w:tc>
          <w:tcPr>
            <w:tcW w:w="1180" w:type="dxa"/>
            <w:tcBorders>
              <w:top w:val="nil"/>
              <w:left w:val="nil"/>
              <w:bottom w:val="single" w:sz="4" w:space="0" w:color="auto"/>
              <w:right w:val="single" w:sz="4" w:space="0" w:color="auto"/>
            </w:tcBorders>
            <w:shd w:val="clear" w:color="auto" w:fill="auto"/>
            <w:vAlign w:val="center"/>
            <w:hideMark/>
          </w:tcPr>
          <w:p w14:paraId="3CCBF825" w14:textId="2396DC61"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246</w:t>
            </w:r>
          </w:p>
        </w:tc>
        <w:tc>
          <w:tcPr>
            <w:tcW w:w="1180" w:type="dxa"/>
            <w:tcBorders>
              <w:top w:val="nil"/>
              <w:left w:val="nil"/>
              <w:bottom w:val="single" w:sz="4" w:space="0" w:color="auto"/>
              <w:right w:val="single" w:sz="4" w:space="0" w:color="auto"/>
            </w:tcBorders>
            <w:shd w:val="clear" w:color="auto" w:fill="auto"/>
            <w:noWrap/>
            <w:vAlign w:val="center"/>
            <w:hideMark/>
          </w:tcPr>
          <w:p w14:paraId="77FB6C6B" w14:textId="764F3514"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308</w:t>
            </w:r>
          </w:p>
        </w:tc>
        <w:tc>
          <w:tcPr>
            <w:tcW w:w="1180" w:type="dxa"/>
            <w:tcBorders>
              <w:top w:val="nil"/>
              <w:left w:val="nil"/>
              <w:bottom w:val="single" w:sz="4" w:space="0" w:color="auto"/>
              <w:right w:val="single" w:sz="4" w:space="0" w:color="auto"/>
            </w:tcBorders>
            <w:shd w:val="clear" w:color="auto" w:fill="auto"/>
            <w:noWrap/>
            <w:vAlign w:val="center"/>
            <w:hideMark/>
          </w:tcPr>
          <w:p w14:paraId="037B41EE" w14:textId="5B4E099B"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40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061 </w:t>
            </w:r>
          </w:p>
        </w:tc>
        <w:tc>
          <w:tcPr>
            <w:tcW w:w="1180" w:type="dxa"/>
            <w:tcBorders>
              <w:top w:val="nil"/>
              <w:left w:val="nil"/>
              <w:bottom w:val="single" w:sz="4" w:space="0" w:color="auto"/>
              <w:right w:val="single" w:sz="4" w:space="0" w:color="auto"/>
            </w:tcBorders>
            <w:shd w:val="clear" w:color="auto" w:fill="auto"/>
            <w:noWrap/>
            <w:vAlign w:val="center"/>
            <w:hideMark/>
          </w:tcPr>
          <w:p w14:paraId="2A9D0115" w14:textId="56DBEF4B"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43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940 </w:t>
            </w:r>
          </w:p>
        </w:tc>
        <w:tc>
          <w:tcPr>
            <w:tcW w:w="1180" w:type="dxa"/>
            <w:tcBorders>
              <w:top w:val="nil"/>
              <w:left w:val="nil"/>
              <w:bottom w:val="single" w:sz="4" w:space="0" w:color="auto"/>
              <w:right w:val="single" w:sz="4" w:space="0" w:color="auto"/>
            </w:tcBorders>
            <w:shd w:val="clear" w:color="auto" w:fill="auto"/>
            <w:noWrap/>
            <w:vAlign w:val="center"/>
            <w:hideMark/>
          </w:tcPr>
          <w:p w14:paraId="643F5041" w14:textId="6B6FE7BD"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84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001 </w:t>
            </w:r>
          </w:p>
        </w:tc>
      </w:tr>
      <w:tr w:rsidR="00717B1A" w:rsidRPr="00C555BE" w14:paraId="31E83808"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18B52E9" w14:textId="4768499B"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 xml:space="preserve">Коморские </w:t>
            </w:r>
            <w:r w:rsidR="00F351D8" w:rsidRPr="00C555BE">
              <w:rPr>
                <w:rFonts w:ascii="Calibri" w:hAnsi="Calibri" w:cs="Calibri"/>
                <w:sz w:val="18"/>
                <w:szCs w:val="18"/>
                <w:lang w:val="ru-RU"/>
              </w:rPr>
              <w:t>О</w:t>
            </w:r>
            <w:r w:rsidRPr="00C555BE">
              <w:rPr>
                <w:rFonts w:ascii="Calibri" w:hAnsi="Calibri" w:cs="Calibri"/>
                <w:sz w:val="18"/>
                <w:szCs w:val="18"/>
                <w:lang w:val="ru-RU"/>
              </w:rPr>
              <w:t>строва</w:t>
            </w:r>
          </w:p>
        </w:tc>
        <w:tc>
          <w:tcPr>
            <w:tcW w:w="1180" w:type="dxa"/>
            <w:tcBorders>
              <w:top w:val="nil"/>
              <w:left w:val="nil"/>
              <w:bottom w:val="single" w:sz="4" w:space="0" w:color="auto"/>
              <w:right w:val="single" w:sz="4" w:space="0" w:color="auto"/>
            </w:tcBorders>
            <w:shd w:val="clear" w:color="auto" w:fill="auto"/>
            <w:vAlign w:val="center"/>
            <w:hideMark/>
          </w:tcPr>
          <w:p w14:paraId="08F8B90C" w14:textId="380619C2"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48DFB356" w14:textId="53A0945E"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48EFCA00"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2254116"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A3EAFB9"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717B1A" w:rsidRPr="00C555BE" w14:paraId="666B1DEF"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4BA4CFE" w14:textId="1A6BB2B7"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Конго</w:t>
            </w:r>
          </w:p>
        </w:tc>
        <w:tc>
          <w:tcPr>
            <w:tcW w:w="1180" w:type="dxa"/>
            <w:tcBorders>
              <w:top w:val="nil"/>
              <w:left w:val="nil"/>
              <w:bottom w:val="single" w:sz="4" w:space="0" w:color="auto"/>
              <w:right w:val="single" w:sz="4" w:space="0" w:color="auto"/>
            </w:tcBorders>
            <w:shd w:val="clear" w:color="auto" w:fill="auto"/>
            <w:vAlign w:val="center"/>
            <w:hideMark/>
          </w:tcPr>
          <w:p w14:paraId="6A288E0D" w14:textId="186B8474"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30DE8A80" w14:textId="74D266C9"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64741B0D"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553EB7A9"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6218A47C" w14:textId="67ADF3B0"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707 </w:t>
            </w:r>
          </w:p>
        </w:tc>
      </w:tr>
      <w:tr w:rsidR="00717B1A" w:rsidRPr="00C555BE" w14:paraId="6C36506A"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6684173" w14:textId="7C3ACEF7"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Острова Кука</w:t>
            </w:r>
          </w:p>
        </w:tc>
        <w:tc>
          <w:tcPr>
            <w:tcW w:w="1180" w:type="dxa"/>
            <w:tcBorders>
              <w:top w:val="nil"/>
              <w:left w:val="nil"/>
              <w:bottom w:val="single" w:sz="4" w:space="0" w:color="auto"/>
              <w:right w:val="single" w:sz="4" w:space="0" w:color="auto"/>
            </w:tcBorders>
            <w:shd w:val="clear" w:color="auto" w:fill="auto"/>
            <w:vAlign w:val="center"/>
            <w:hideMark/>
          </w:tcPr>
          <w:p w14:paraId="58A3BAA2" w14:textId="04842761"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C3BBB3C" w14:textId="32692156"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3A8AB33B"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60AAE61"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2D0B82D"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717B1A" w:rsidRPr="00C555BE" w14:paraId="17C97756"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AB7E9F1" w14:textId="0F6B7370"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Коста-Рика</w:t>
            </w:r>
          </w:p>
        </w:tc>
        <w:tc>
          <w:tcPr>
            <w:tcW w:w="1180" w:type="dxa"/>
            <w:tcBorders>
              <w:top w:val="nil"/>
              <w:left w:val="nil"/>
              <w:bottom w:val="single" w:sz="4" w:space="0" w:color="auto"/>
              <w:right w:val="single" w:sz="4" w:space="0" w:color="auto"/>
            </w:tcBorders>
            <w:shd w:val="clear" w:color="auto" w:fill="auto"/>
            <w:vAlign w:val="center"/>
            <w:hideMark/>
          </w:tcPr>
          <w:p w14:paraId="7C96B111" w14:textId="16CFA443"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069</w:t>
            </w:r>
          </w:p>
        </w:tc>
        <w:tc>
          <w:tcPr>
            <w:tcW w:w="1180" w:type="dxa"/>
            <w:tcBorders>
              <w:top w:val="nil"/>
              <w:left w:val="nil"/>
              <w:bottom w:val="single" w:sz="4" w:space="0" w:color="auto"/>
              <w:right w:val="single" w:sz="4" w:space="0" w:color="auto"/>
            </w:tcBorders>
            <w:shd w:val="clear" w:color="auto" w:fill="auto"/>
            <w:noWrap/>
            <w:vAlign w:val="center"/>
            <w:hideMark/>
          </w:tcPr>
          <w:p w14:paraId="3C13D662" w14:textId="62707DEB"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086</w:t>
            </w:r>
          </w:p>
        </w:tc>
        <w:tc>
          <w:tcPr>
            <w:tcW w:w="1180" w:type="dxa"/>
            <w:tcBorders>
              <w:top w:val="nil"/>
              <w:left w:val="nil"/>
              <w:bottom w:val="single" w:sz="4" w:space="0" w:color="auto"/>
              <w:right w:val="single" w:sz="4" w:space="0" w:color="auto"/>
            </w:tcBorders>
            <w:shd w:val="clear" w:color="auto" w:fill="auto"/>
            <w:noWrap/>
            <w:vAlign w:val="center"/>
            <w:hideMark/>
          </w:tcPr>
          <w:p w14:paraId="60143528" w14:textId="71AF00D8"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237 </w:t>
            </w:r>
          </w:p>
        </w:tc>
        <w:tc>
          <w:tcPr>
            <w:tcW w:w="1180" w:type="dxa"/>
            <w:tcBorders>
              <w:top w:val="nil"/>
              <w:left w:val="nil"/>
              <w:bottom w:val="single" w:sz="4" w:space="0" w:color="auto"/>
              <w:right w:val="single" w:sz="4" w:space="0" w:color="auto"/>
            </w:tcBorders>
            <w:shd w:val="clear" w:color="auto" w:fill="auto"/>
            <w:noWrap/>
            <w:vAlign w:val="center"/>
            <w:hideMark/>
          </w:tcPr>
          <w:p w14:paraId="02482B48" w14:textId="2798D0B9"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325 </w:t>
            </w:r>
          </w:p>
        </w:tc>
        <w:tc>
          <w:tcPr>
            <w:tcW w:w="1180" w:type="dxa"/>
            <w:tcBorders>
              <w:top w:val="nil"/>
              <w:left w:val="nil"/>
              <w:bottom w:val="single" w:sz="4" w:space="0" w:color="auto"/>
              <w:right w:val="single" w:sz="4" w:space="0" w:color="auto"/>
            </w:tcBorders>
            <w:shd w:val="clear" w:color="auto" w:fill="auto"/>
            <w:noWrap/>
            <w:vAlign w:val="center"/>
            <w:hideMark/>
          </w:tcPr>
          <w:p w14:paraId="25B12447" w14:textId="171AF5AE"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562 </w:t>
            </w:r>
          </w:p>
        </w:tc>
      </w:tr>
      <w:tr w:rsidR="00717B1A" w:rsidRPr="00C555BE" w14:paraId="73CE751A"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6F3E9EC" w14:textId="0FEE8585"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Кот-д'Ивуар</w:t>
            </w:r>
          </w:p>
        </w:tc>
        <w:tc>
          <w:tcPr>
            <w:tcW w:w="1180" w:type="dxa"/>
            <w:tcBorders>
              <w:top w:val="nil"/>
              <w:left w:val="nil"/>
              <w:bottom w:val="single" w:sz="4" w:space="0" w:color="auto"/>
              <w:right w:val="single" w:sz="4" w:space="0" w:color="auto"/>
            </w:tcBorders>
            <w:shd w:val="clear" w:color="auto" w:fill="auto"/>
            <w:vAlign w:val="center"/>
            <w:hideMark/>
          </w:tcPr>
          <w:p w14:paraId="7661C7BE" w14:textId="37F9D7CC"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022</w:t>
            </w:r>
          </w:p>
        </w:tc>
        <w:tc>
          <w:tcPr>
            <w:tcW w:w="1180" w:type="dxa"/>
            <w:tcBorders>
              <w:top w:val="nil"/>
              <w:left w:val="nil"/>
              <w:bottom w:val="single" w:sz="4" w:space="0" w:color="auto"/>
              <w:right w:val="single" w:sz="4" w:space="0" w:color="auto"/>
            </w:tcBorders>
            <w:shd w:val="clear" w:color="auto" w:fill="auto"/>
            <w:noWrap/>
            <w:vAlign w:val="center"/>
            <w:hideMark/>
          </w:tcPr>
          <w:p w14:paraId="2038A907" w14:textId="3C3F4421"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028</w:t>
            </w:r>
          </w:p>
        </w:tc>
        <w:tc>
          <w:tcPr>
            <w:tcW w:w="1180" w:type="dxa"/>
            <w:tcBorders>
              <w:top w:val="nil"/>
              <w:left w:val="nil"/>
              <w:bottom w:val="single" w:sz="4" w:space="0" w:color="auto"/>
              <w:right w:val="single" w:sz="4" w:space="0" w:color="auto"/>
            </w:tcBorders>
            <w:shd w:val="clear" w:color="auto" w:fill="auto"/>
            <w:noWrap/>
            <w:vAlign w:val="center"/>
            <w:hideMark/>
          </w:tcPr>
          <w:p w14:paraId="38B945B0" w14:textId="12B1B9D3"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583 </w:t>
            </w:r>
          </w:p>
        </w:tc>
        <w:tc>
          <w:tcPr>
            <w:tcW w:w="1180" w:type="dxa"/>
            <w:tcBorders>
              <w:top w:val="nil"/>
              <w:left w:val="nil"/>
              <w:bottom w:val="single" w:sz="4" w:space="0" w:color="auto"/>
              <w:right w:val="single" w:sz="4" w:space="0" w:color="auto"/>
            </w:tcBorders>
            <w:shd w:val="clear" w:color="auto" w:fill="auto"/>
            <w:noWrap/>
            <w:vAlign w:val="center"/>
            <w:hideMark/>
          </w:tcPr>
          <w:p w14:paraId="36B34A1A" w14:textId="78FDF6F2"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930 </w:t>
            </w:r>
          </w:p>
        </w:tc>
        <w:tc>
          <w:tcPr>
            <w:tcW w:w="1180" w:type="dxa"/>
            <w:tcBorders>
              <w:top w:val="nil"/>
              <w:left w:val="nil"/>
              <w:bottom w:val="single" w:sz="4" w:space="0" w:color="auto"/>
              <w:right w:val="single" w:sz="4" w:space="0" w:color="auto"/>
            </w:tcBorders>
            <w:shd w:val="clear" w:color="auto" w:fill="auto"/>
            <w:noWrap/>
            <w:vAlign w:val="center"/>
            <w:hideMark/>
          </w:tcPr>
          <w:p w14:paraId="172EA722" w14:textId="542FE95A"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513 </w:t>
            </w:r>
          </w:p>
        </w:tc>
      </w:tr>
      <w:tr w:rsidR="00717B1A" w:rsidRPr="00C555BE" w14:paraId="66CF7C5C"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26F57A9" w14:textId="26D2BFD9"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Хорватия</w:t>
            </w:r>
          </w:p>
        </w:tc>
        <w:tc>
          <w:tcPr>
            <w:tcW w:w="1180" w:type="dxa"/>
            <w:tcBorders>
              <w:top w:val="nil"/>
              <w:left w:val="nil"/>
              <w:bottom w:val="single" w:sz="4" w:space="0" w:color="auto"/>
              <w:right w:val="single" w:sz="4" w:space="0" w:color="auto"/>
            </w:tcBorders>
            <w:shd w:val="clear" w:color="auto" w:fill="auto"/>
            <w:vAlign w:val="center"/>
            <w:hideMark/>
          </w:tcPr>
          <w:p w14:paraId="1482D9EB" w14:textId="5488CF78"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091</w:t>
            </w:r>
          </w:p>
        </w:tc>
        <w:tc>
          <w:tcPr>
            <w:tcW w:w="1180" w:type="dxa"/>
            <w:tcBorders>
              <w:top w:val="nil"/>
              <w:left w:val="nil"/>
              <w:bottom w:val="single" w:sz="4" w:space="0" w:color="auto"/>
              <w:right w:val="single" w:sz="4" w:space="0" w:color="auto"/>
            </w:tcBorders>
            <w:shd w:val="clear" w:color="auto" w:fill="auto"/>
            <w:noWrap/>
            <w:vAlign w:val="center"/>
            <w:hideMark/>
          </w:tcPr>
          <w:p w14:paraId="7AEED8F2" w14:textId="5D0F1AC2"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114</w:t>
            </w:r>
          </w:p>
        </w:tc>
        <w:tc>
          <w:tcPr>
            <w:tcW w:w="1180" w:type="dxa"/>
            <w:tcBorders>
              <w:top w:val="nil"/>
              <w:left w:val="nil"/>
              <w:bottom w:val="single" w:sz="4" w:space="0" w:color="auto"/>
              <w:right w:val="single" w:sz="4" w:space="0" w:color="auto"/>
            </w:tcBorders>
            <w:shd w:val="clear" w:color="auto" w:fill="auto"/>
            <w:noWrap/>
            <w:vAlign w:val="center"/>
            <w:hideMark/>
          </w:tcPr>
          <w:p w14:paraId="3805AE2E" w14:textId="2CA6621B"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819 </w:t>
            </w:r>
          </w:p>
        </w:tc>
        <w:tc>
          <w:tcPr>
            <w:tcW w:w="1180" w:type="dxa"/>
            <w:tcBorders>
              <w:top w:val="nil"/>
              <w:left w:val="nil"/>
              <w:bottom w:val="single" w:sz="4" w:space="0" w:color="auto"/>
              <w:right w:val="single" w:sz="4" w:space="0" w:color="auto"/>
            </w:tcBorders>
            <w:shd w:val="clear" w:color="auto" w:fill="auto"/>
            <w:noWrap/>
            <w:vAlign w:val="center"/>
            <w:hideMark/>
          </w:tcPr>
          <w:p w14:paraId="4CF7F4B3" w14:textId="73AE8735"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254 </w:t>
            </w:r>
          </w:p>
        </w:tc>
        <w:tc>
          <w:tcPr>
            <w:tcW w:w="1180" w:type="dxa"/>
            <w:tcBorders>
              <w:top w:val="nil"/>
              <w:left w:val="nil"/>
              <w:bottom w:val="single" w:sz="4" w:space="0" w:color="auto"/>
              <w:right w:val="single" w:sz="4" w:space="0" w:color="auto"/>
            </w:tcBorders>
            <w:shd w:val="clear" w:color="auto" w:fill="auto"/>
            <w:noWrap/>
            <w:vAlign w:val="center"/>
            <w:hideMark/>
          </w:tcPr>
          <w:p w14:paraId="5F7356A2" w14:textId="74F93D40"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073 </w:t>
            </w:r>
          </w:p>
        </w:tc>
      </w:tr>
      <w:tr w:rsidR="00717B1A" w:rsidRPr="00C555BE" w14:paraId="14EB0E7A"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0E2CAC3" w14:textId="44FD6F9D"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Куба</w:t>
            </w:r>
          </w:p>
        </w:tc>
        <w:tc>
          <w:tcPr>
            <w:tcW w:w="1180" w:type="dxa"/>
            <w:tcBorders>
              <w:top w:val="nil"/>
              <w:left w:val="nil"/>
              <w:bottom w:val="single" w:sz="4" w:space="0" w:color="auto"/>
              <w:right w:val="single" w:sz="4" w:space="0" w:color="auto"/>
            </w:tcBorders>
            <w:shd w:val="clear" w:color="auto" w:fill="auto"/>
            <w:vAlign w:val="center"/>
            <w:hideMark/>
          </w:tcPr>
          <w:p w14:paraId="57895F8C" w14:textId="5199A1E1"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095</w:t>
            </w:r>
          </w:p>
        </w:tc>
        <w:tc>
          <w:tcPr>
            <w:tcW w:w="1180" w:type="dxa"/>
            <w:tcBorders>
              <w:top w:val="nil"/>
              <w:left w:val="nil"/>
              <w:bottom w:val="single" w:sz="4" w:space="0" w:color="auto"/>
              <w:right w:val="single" w:sz="4" w:space="0" w:color="auto"/>
            </w:tcBorders>
            <w:shd w:val="clear" w:color="auto" w:fill="auto"/>
            <w:noWrap/>
            <w:vAlign w:val="center"/>
            <w:hideMark/>
          </w:tcPr>
          <w:p w14:paraId="4C236D5A" w14:textId="014C72BA"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119</w:t>
            </w:r>
          </w:p>
        </w:tc>
        <w:tc>
          <w:tcPr>
            <w:tcW w:w="1180" w:type="dxa"/>
            <w:tcBorders>
              <w:top w:val="nil"/>
              <w:left w:val="nil"/>
              <w:bottom w:val="single" w:sz="4" w:space="0" w:color="auto"/>
              <w:right w:val="single" w:sz="4" w:space="0" w:color="auto"/>
            </w:tcBorders>
            <w:shd w:val="clear" w:color="auto" w:fill="auto"/>
            <w:noWrap/>
            <w:vAlign w:val="center"/>
            <w:hideMark/>
          </w:tcPr>
          <w:p w14:paraId="0626FA54" w14:textId="2707300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471 </w:t>
            </w:r>
          </w:p>
        </w:tc>
        <w:tc>
          <w:tcPr>
            <w:tcW w:w="1180" w:type="dxa"/>
            <w:tcBorders>
              <w:top w:val="nil"/>
              <w:left w:val="nil"/>
              <w:bottom w:val="single" w:sz="4" w:space="0" w:color="auto"/>
              <w:right w:val="single" w:sz="4" w:space="0" w:color="auto"/>
            </w:tcBorders>
            <w:shd w:val="clear" w:color="auto" w:fill="auto"/>
            <w:noWrap/>
            <w:vAlign w:val="center"/>
            <w:hideMark/>
          </w:tcPr>
          <w:p w14:paraId="205E19D2" w14:textId="406F75A6"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969 </w:t>
            </w:r>
          </w:p>
        </w:tc>
        <w:tc>
          <w:tcPr>
            <w:tcW w:w="1180" w:type="dxa"/>
            <w:tcBorders>
              <w:top w:val="nil"/>
              <w:left w:val="nil"/>
              <w:bottom w:val="single" w:sz="4" w:space="0" w:color="auto"/>
              <w:right w:val="single" w:sz="4" w:space="0" w:color="auto"/>
            </w:tcBorders>
            <w:shd w:val="clear" w:color="auto" w:fill="auto"/>
            <w:noWrap/>
            <w:vAlign w:val="center"/>
            <w:hideMark/>
          </w:tcPr>
          <w:p w14:paraId="551154B2" w14:textId="3AD14870"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32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440 </w:t>
            </w:r>
          </w:p>
        </w:tc>
      </w:tr>
      <w:tr w:rsidR="00717B1A" w:rsidRPr="00C555BE" w14:paraId="1080F61E"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89721AF" w14:textId="71F9880C"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lastRenderedPageBreak/>
              <w:t>Кипр</w:t>
            </w:r>
          </w:p>
        </w:tc>
        <w:tc>
          <w:tcPr>
            <w:tcW w:w="1180" w:type="dxa"/>
            <w:tcBorders>
              <w:top w:val="nil"/>
              <w:left w:val="nil"/>
              <w:bottom w:val="single" w:sz="4" w:space="0" w:color="auto"/>
              <w:right w:val="single" w:sz="4" w:space="0" w:color="auto"/>
            </w:tcBorders>
            <w:shd w:val="clear" w:color="auto" w:fill="auto"/>
            <w:vAlign w:val="center"/>
            <w:hideMark/>
          </w:tcPr>
          <w:p w14:paraId="78F3F55C" w14:textId="0043B8C1"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036</w:t>
            </w:r>
          </w:p>
        </w:tc>
        <w:tc>
          <w:tcPr>
            <w:tcW w:w="1180" w:type="dxa"/>
            <w:tcBorders>
              <w:top w:val="nil"/>
              <w:left w:val="nil"/>
              <w:bottom w:val="single" w:sz="4" w:space="0" w:color="auto"/>
              <w:right w:val="single" w:sz="4" w:space="0" w:color="auto"/>
            </w:tcBorders>
            <w:shd w:val="clear" w:color="auto" w:fill="auto"/>
            <w:noWrap/>
            <w:vAlign w:val="center"/>
            <w:hideMark/>
          </w:tcPr>
          <w:p w14:paraId="4218D2DE" w14:textId="22EB2D03"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045</w:t>
            </w:r>
          </w:p>
        </w:tc>
        <w:tc>
          <w:tcPr>
            <w:tcW w:w="1180" w:type="dxa"/>
            <w:tcBorders>
              <w:top w:val="nil"/>
              <w:left w:val="nil"/>
              <w:bottom w:val="single" w:sz="4" w:space="0" w:color="auto"/>
              <w:right w:val="single" w:sz="4" w:space="0" w:color="auto"/>
            </w:tcBorders>
            <w:shd w:val="clear" w:color="auto" w:fill="auto"/>
            <w:noWrap/>
            <w:vAlign w:val="center"/>
            <w:hideMark/>
          </w:tcPr>
          <w:p w14:paraId="4D5E5FA5" w14:textId="409EAEEB"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863 </w:t>
            </w:r>
          </w:p>
        </w:tc>
        <w:tc>
          <w:tcPr>
            <w:tcW w:w="1180" w:type="dxa"/>
            <w:tcBorders>
              <w:top w:val="nil"/>
              <w:left w:val="nil"/>
              <w:bottom w:val="single" w:sz="4" w:space="0" w:color="auto"/>
              <w:right w:val="single" w:sz="4" w:space="0" w:color="auto"/>
            </w:tcBorders>
            <w:shd w:val="clear" w:color="auto" w:fill="auto"/>
            <w:noWrap/>
            <w:vAlign w:val="center"/>
            <w:hideMark/>
          </w:tcPr>
          <w:p w14:paraId="38882458" w14:textId="5199A5BF"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430 </w:t>
            </w:r>
          </w:p>
        </w:tc>
        <w:tc>
          <w:tcPr>
            <w:tcW w:w="1180" w:type="dxa"/>
            <w:tcBorders>
              <w:top w:val="nil"/>
              <w:left w:val="nil"/>
              <w:bottom w:val="single" w:sz="4" w:space="0" w:color="auto"/>
              <w:right w:val="single" w:sz="4" w:space="0" w:color="auto"/>
            </w:tcBorders>
            <w:shd w:val="clear" w:color="auto" w:fill="auto"/>
            <w:noWrap/>
            <w:vAlign w:val="center"/>
            <w:hideMark/>
          </w:tcPr>
          <w:p w14:paraId="59E710EB" w14:textId="3F618448"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293 </w:t>
            </w:r>
          </w:p>
        </w:tc>
      </w:tr>
      <w:tr w:rsidR="00717B1A" w:rsidRPr="00C555BE" w14:paraId="091AA655"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E6EA235" w14:textId="4F9A1002"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Чехия</w:t>
            </w:r>
          </w:p>
        </w:tc>
        <w:tc>
          <w:tcPr>
            <w:tcW w:w="1180" w:type="dxa"/>
            <w:tcBorders>
              <w:top w:val="nil"/>
              <w:left w:val="nil"/>
              <w:bottom w:val="single" w:sz="4" w:space="0" w:color="auto"/>
              <w:right w:val="single" w:sz="4" w:space="0" w:color="auto"/>
            </w:tcBorders>
            <w:shd w:val="clear" w:color="auto" w:fill="auto"/>
            <w:vAlign w:val="center"/>
            <w:hideMark/>
          </w:tcPr>
          <w:p w14:paraId="3551A5C5" w14:textId="05CAB189"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340</w:t>
            </w:r>
          </w:p>
        </w:tc>
        <w:tc>
          <w:tcPr>
            <w:tcW w:w="1180" w:type="dxa"/>
            <w:tcBorders>
              <w:top w:val="nil"/>
              <w:left w:val="nil"/>
              <w:bottom w:val="single" w:sz="4" w:space="0" w:color="auto"/>
              <w:right w:val="single" w:sz="4" w:space="0" w:color="auto"/>
            </w:tcBorders>
            <w:shd w:val="clear" w:color="auto" w:fill="auto"/>
            <w:noWrap/>
            <w:vAlign w:val="center"/>
            <w:hideMark/>
          </w:tcPr>
          <w:p w14:paraId="18513A3B" w14:textId="22ABC25B"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425</w:t>
            </w:r>
          </w:p>
        </w:tc>
        <w:tc>
          <w:tcPr>
            <w:tcW w:w="1180" w:type="dxa"/>
            <w:tcBorders>
              <w:top w:val="nil"/>
              <w:left w:val="nil"/>
              <w:bottom w:val="single" w:sz="4" w:space="0" w:color="auto"/>
              <w:right w:val="single" w:sz="4" w:space="0" w:color="auto"/>
            </w:tcBorders>
            <w:shd w:val="clear" w:color="auto" w:fill="auto"/>
            <w:noWrap/>
            <w:vAlign w:val="center"/>
            <w:hideMark/>
          </w:tcPr>
          <w:p w14:paraId="7F339DBB" w14:textId="332541A1"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55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368 </w:t>
            </w:r>
          </w:p>
        </w:tc>
        <w:tc>
          <w:tcPr>
            <w:tcW w:w="1180" w:type="dxa"/>
            <w:tcBorders>
              <w:top w:val="nil"/>
              <w:left w:val="nil"/>
              <w:bottom w:val="single" w:sz="4" w:space="0" w:color="auto"/>
              <w:right w:val="single" w:sz="4" w:space="0" w:color="auto"/>
            </w:tcBorders>
            <w:shd w:val="clear" w:color="auto" w:fill="auto"/>
            <w:noWrap/>
            <w:vAlign w:val="center"/>
            <w:hideMark/>
          </w:tcPr>
          <w:p w14:paraId="7A3706E4" w14:textId="1A887E38"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60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730 </w:t>
            </w:r>
          </w:p>
        </w:tc>
        <w:tc>
          <w:tcPr>
            <w:tcW w:w="1180" w:type="dxa"/>
            <w:tcBorders>
              <w:top w:val="nil"/>
              <w:left w:val="nil"/>
              <w:bottom w:val="single" w:sz="4" w:space="0" w:color="auto"/>
              <w:right w:val="single" w:sz="4" w:space="0" w:color="auto"/>
            </w:tcBorders>
            <w:shd w:val="clear" w:color="auto" w:fill="auto"/>
            <w:noWrap/>
            <w:vAlign w:val="center"/>
            <w:hideMark/>
          </w:tcPr>
          <w:p w14:paraId="2C1051B0" w14:textId="31F755DD"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116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098 </w:t>
            </w:r>
          </w:p>
        </w:tc>
      </w:tr>
      <w:tr w:rsidR="00717B1A" w:rsidRPr="00C555BE" w14:paraId="52B93731"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E6BB2BD" w14:textId="10F7C2FB" w:rsidR="00717B1A" w:rsidRPr="00C555BE" w:rsidRDefault="00717B1A" w:rsidP="00F351D8">
            <w:pPr>
              <w:jc w:val="left"/>
              <w:rPr>
                <w:rFonts w:ascii="Calibri" w:hAnsi="Calibri" w:cs="Calibri"/>
                <w:sz w:val="18"/>
                <w:szCs w:val="18"/>
                <w:lang w:val="ru-RU"/>
              </w:rPr>
            </w:pPr>
            <w:r w:rsidRPr="00C555BE">
              <w:rPr>
                <w:rFonts w:ascii="Calibri" w:hAnsi="Calibri" w:cs="Calibri"/>
                <w:sz w:val="18"/>
                <w:szCs w:val="18"/>
                <w:lang w:val="ru-RU"/>
              </w:rPr>
              <w:t>Корейская Народно-Демократическая Республика</w:t>
            </w:r>
          </w:p>
        </w:tc>
        <w:tc>
          <w:tcPr>
            <w:tcW w:w="1180" w:type="dxa"/>
            <w:tcBorders>
              <w:top w:val="nil"/>
              <w:left w:val="nil"/>
              <w:bottom w:val="single" w:sz="4" w:space="0" w:color="auto"/>
              <w:right w:val="single" w:sz="4" w:space="0" w:color="auto"/>
            </w:tcBorders>
            <w:shd w:val="clear" w:color="auto" w:fill="auto"/>
            <w:vAlign w:val="center"/>
            <w:hideMark/>
          </w:tcPr>
          <w:p w14:paraId="64B4EEC6" w14:textId="25E17786"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0C391446" w14:textId="528F448B"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04CB7BF4"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0D5EEDCD"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0DD580C1" w14:textId="0C7C29D4"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707 </w:t>
            </w:r>
          </w:p>
        </w:tc>
      </w:tr>
      <w:tr w:rsidR="00717B1A" w:rsidRPr="00C555BE" w14:paraId="1AA92493"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6872CCB" w14:textId="6E482FFD"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Демократическая Республика Конго</w:t>
            </w:r>
          </w:p>
        </w:tc>
        <w:tc>
          <w:tcPr>
            <w:tcW w:w="1180" w:type="dxa"/>
            <w:tcBorders>
              <w:top w:val="nil"/>
              <w:left w:val="nil"/>
              <w:bottom w:val="single" w:sz="4" w:space="0" w:color="auto"/>
              <w:right w:val="single" w:sz="4" w:space="0" w:color="auto"/>
            </w:tcBorders>
            <w:shd w:val="clear" w:color="auto" w:fill="auto"/>
            <w:vAlign w:val="center"/>
            <w:hideMark/>
          </w:tcPr>
          <w:p w14:paraId="2ACE20FE" w14:textId="4AFF81B9"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40D4816C" w14:textId="42A54BF6"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3375DB36" w14:textId="24EF2465"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4B676B53" w14:textId="7F56C4C6"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598D3EA5" w14:textId="1264A754"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717B1A" w:rsidRPr="00C555BE" w14:paraId="4BDBB1A1"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5ECCCB4" w14:textId="7A399AE8"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Дания</w:t>
            </w:r>
          </w:p>
        </w:tc>
        <w:tc>
          <w:tcPr>
            <w:tcW w:w="1180" w:type="dxa"/>
            <w:tcBorders>
              <w:top w:val="nil"/>
              <w:left w:val="nil"/>
              <w:bottom w:val="single" w:sz="4" w:space="0" w:color="auto"/>
              <w:right w:val="single" w:sz="4" w:space="0" w:color="auto"/>
            </w:tcBorders>
            <w:shd w:val="clear" w:color="auto" w:fill="auto"/>
            <w:vAlign w:val="center"/>
            <w:hideMark/>
          </w:tcPr>
          <w:p w14:paraId="48760329" w14:textId="3001CF14"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553</w:t>
            </w:r>
          </w:p>
        </w:tc>
        <w:tc>
          <w:tcPr>
            <w:tcW w:w="1180" w:type="dxa"/>
            <w:tcBorders>
              <w:top w:val="nil"/>
              <w:left w:val="nil"/>
              <w:bottom w:val="single" w:sz="4" w:space="0" w:color="auto"/>
              <w:right w:val="single" w:sz="4" w:space="0" w:color="auto"/>
            </w:tcBorders>
            <w:shd w:val="clear" w:color="auto" w:fill="auto"/>
            <w:noWrap/>
            <w:vAlign w:val="center"/>
            <w:hideMark/>
          </w:tcPr>
          <w:p w14:paraId="726419B4" w14:textId="4338AE9E"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691</w:t>
            </w:r>
          </w:p>
        </w:tc>
        <w:tc>
          <w:tcPr>
            <w:tcW w:w="1180" w:type="dxa"/>
            <w:tcBorders>
              <w:top w:val="nil"/>
              <w:left w:val="nil"/>
              <w:bottom w:val="single" w:sz="4" w:space="0" w:color="auto"/>
              <w:right w:val="single" w:sz="4" w:space="0" w:color="auto"/>
            </w:tcBorders>
            <w:shd w:val="clear" w:color="auto" w:fill="auto"/>
            <w:noWrap/>
            <w:vAlign w:val="center"/>
            <w:hideMark/>
          </w:tcPr>
          <w:p w14:paraId="053AF81E" w14:textId="101CC855"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90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055 </w:t>
            </w:r>
          </w:p>
        </w:tc>
        <w:tc>
          <w:tcPr>
            <w:tcW w:w="1180" w:type="dxa"/>
            <w:tcBorders>
              <w:top w:val="nil"/>
              <w:left w:val="nil"/>
              <w:bottom w:val="single" w:sz="4" w:space="0" w:color="auto"/>
              <w:right w:val="single" w:sz="4" w:space="0" w:color="auto"/>
            </w:tcBorders>
            <w:shd w:val="clear" w:color="auto" w:fill="auto"/>
            <w:noWrap/>
            <w:vAlign w:val="center"/>
            <w:hideMark/>
          </w:tcPr>
          <w:p w14:paraId="424D55C3" w14:textId="5A7532FE"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98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775 </w:t>
            </w:r>
          </w:p>
        </w:tc>
        <w:tc>
          <w:tcPr>
            <w:tcW w:w="1180" w:type="dxa"/>
            <w:tcBorders>
              <w:top w:val="nil"/>
              <w:left w:val="nil"/>
              <w:bottom w:val="single" w:sz="4" w:space="0" w:color="auto"/>
              <w:right w:val="single" w:sz="4" w:space="0" w:color="auto"/>
            </w:tcBorders>
            <w:shd w:val="clear" w:color="auto" w:fill="auto"/>
            <w:noWrap/>
            <w:vAlign w:val="center"/>
            <w:hideMark/>
          </w:tcPr>
          <w:p w14:paraId="2BE002E4" w14:textId="68BE25BA"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188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830 </w:t>
            </w:r>
          </w:p>
        </w:tc>
      </w:tr>
      <w:tr w:rsidR="00717B1A" w:rsidRPr="00C555BE" w14:paraId="04EC77B5" w14:textId="77777777" w:rsidTr="003E4FA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63A4E4C" w14:textId="764CA710" w:rsidR="00717B1A" w:rsidRPr="00C555BE" w:rsidRDefault="00717B1A" w:rsidP="00717B1A">
            <w:pPr>
              <w:rPr>
                <w:rFonts w:ascii="Calibri" w:hAnsi="Calibri" w:cs="Calibri"/>
                <w:sz w:val="18"/>
                <w:szCs w:val="18"/>
                <w:lang w:val="ru-RU"/>
              </w:rPr>
            </w:pPr>
            <w:r w:rsidRPr="00C555BE">
              <w:rPr>
                <w:rFonts w:ascii="Calibri" w:hAnsi="Calibri" w:cs="Calibri"/>
                <w:sz w:val="18"/>
                <w:szCs w:val="18"/>
                <w:lang w:val="ru-RU"/>
              </w:rPr>
              <w:t>Джибути</w:t>
            </w:r>
          </w:p>
        </w:tc>
        <w:tc>
          <w:tcPr>
            <w:tcW w:w="1180" w:type="dxa"/>
            <w:tcBorders>
              <w:top w:val="nil"/>
              <w:left w:val="nil"/>
              <w:bottom w:val="single" w:sz="4" w:space="0" w:color="auto"/>
              <w:right w:val="single" w:sz="4" w:space="0" w:color="auto"/>
            </w:tcBorders>
            <w:shd w:val="clear" w:color="auto" w:fill="auto"/>
            <w:vAlign w:val="center"/>
            <w:hideMark/>
          </w:tcPr>
          <w:p w14:paraId="45DA8729" w14:textId="5527E129"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B8009A8" w14:textId="6EBCF224" w:rsidR="00717B1A" w:rsidRPr="00C555BE" w:rsidRDefault="00717B1A" w:rsidP="00717B1A">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29FF631A"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58993AB"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9F2DBF1" w14:textId="77777777" w:rsidR="00717B1A" w:rsidRPr="00C555BE" w:rsidRDefault="00717B1A" w:rsidP="00717B1A">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0370820E"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EB91558" w14:textId="67A59F92"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Доминикана</w:t>
            </w:r>
          </w:p>
        </w:tc>
        <w:tc>
          <w:tcPr>
            <w:tcW w:w="1180" w:type="dxa"/>
            <w:tcBorders>
              <w:top w:val="nil"/>
              <w:left w:val="nil"/>
              <w:bottom w:val="single" w:sz="4" w:space="0" w:color="auto"/>
              <w:right w:val="single" w:sz="4" w:space="0" w:color="auto"/>
            </w:tcBorders>
            <w:shd w:val="clear" w:color="auto" w:fill="auto"/>
            <w:vAlign w:val="center"/>
            <w:hideMark/>
          </w:tcPr>
          <w:p w14:paraId="1D74D2D2" w14:textId="26B1FDF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25C893E3" w14:textId="0265681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ADE3DE3"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AF8FFCF"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D7A99F1"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0B51C01D"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E39FBDA" w14:textId="6ABA6588"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Доминиканская Республика</w:t>
            </w:r>
          </w:p>
        </w:tc>
        <w:tc>
          <w:tcPr>
            <w:tcW w:w="1180" w:type="dxa"/>
            <w:tcBorders>
              <w:top w:val="nil"/>
              <w:left w:val="nil"/>
              <w:bottom w:val="single" w:sz="4" w:space="0" w:color="auto"/>
              <w:right w:val="single" w:sz="4" w:space="0" w:color="auto"/>
            </w:tcBorders>
            <w:shd w:val="clear" w:color="auto" w:fill="auto"/>
            <w:vAlign w:val="center"/>
            <w:hideMark/>
          </w:tcPr>
          <w:p w14:paraId="617F867A" w14:textId="3301F01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067</w:t>
            </w:r>
          </w:p>
        </w:tc>
        <w:tc>
          <w:tcPr>
            <w:tcW w:w="1180" w:type="dxa"/>
            <w:tcBorders>
              <w:top w:val="nil"/>
              <w:left w:val="nil"/>
              <w:bottom w:val="single" w:sz="4" w:space="0" w:color="auto"/>
              <w:right w:val="single" w:sz="4" w:space="0" w:color="auto"/>
            </w:tcBorders>
            <w:shd w:val="clear" w:color="auto" w:fill="auto"/>
            <w:noWrap/>
            <w:vAlign w:val="center"/>
            <w:hideMark/>
          </w:tcPr>
          <w:p w14:paraId="7456DD92" w14:textId="62F4E2C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084</w:t>
            </w:r>
          </w:p>
        </w:tc>
        <w:tc>
          <w:tcPr>
            <w:tcW w:w="1180" w:type="dxa"/>
            <w:tcBorders>
              <w:top w:val="nil"/>
              <w:left w:val="nil"/>
              <w:bottom w:val="single" w:sz="4" w:space="0" w:color="auto"/>
              <w:right w:val="single" w:sz="4" w:space="0" w:color="auto"/>
            </w:tcBorders>
            <w:shd w:val="clear" w:color="auto" w:fill="auto"/>
            <w:noWrap/>
            <w:vAlign w:val="center"/>
            <w:hideMark/>
          </w:tcPr>
          <w:p w14:paraId="437F0F6B" w14:textId="401357A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911 </w:t>
            </w:r>
          </w:p>
        </w:tc>
        <w:tc>
          <w:tcPr>
            <w:tcW w:w="1180" w:type="dxa"/>
            <w:tcBorders>
              <w:top w:val="nil"/>
              <w:left w:val="nil"/>
              <w:bottom w:val="single" w:sz="4" w:space="0" w:color="auto"/>
              <w:right w:val="single" w:sz="4" w:space="0" w:color="auto"/>
            </w:tcBorders>
            <w:shd w:val="clear" w:color="auto" w:fill="auto"/>
            <w:noWrap/>
            <w:vAlign w:val="center"/>
            <w:hideMark/>
          </w:tcPr>
          <w:p w14:paraId="7C7F4C91" w14:textId="793BAD9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967 </w:t>
            </w:r>
          </w:p>
        </w:tc>
        <w:tc>
          <w:tcPr>
            <w:tcW w:w="1180" w:type="dxa"/>
            <w:tcBorders>
              <w:top w:val="nil"/>
              <w:left w:val="nil"/>
              <w:bottom w:val="single" w:sz="4" w:space="0" w:color="auto"/>
              <w:right w:val="single" w:sz="4" w:space="0" w:color="auto"/>
            </w:tcBorders>
            <w:shd w:val="clear" w:color="auto" w:fill="auto"/>
            <w:noWrap/>
            <w:vAlign w:val="center"/>
            <w:hideMark/>
          </w:tcPr>
          <w:p w14:paraId="3AA94891" w14:textId="6CEB33D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878 </w:t>
            </w:r>
          </w:p>
        </w:tc>
      </w:tr>
      <w:tr w:rsidR="00F351D8" w:rsidRPr="00C555BE" w14:paraId="79C1CC8A"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A43DF6B" w14:textId="2CEE2F5B"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Эквадор</w:t>
            </w:r>
          </w:p>
        </w:tc>
        <w:tc>
          <w:tcPr>
            <w:tcW w:w="1180" w:type="dxa"/>
            <w:tcBorders>
              <w:top w:val="nil"/>
              <w:left w:val="nil"/>
              <w:bottom w:val="single" w:sz="4" w:space="0" w:color="auto"/>
              <w:right w:val="single" w:sz="4" w:space="0" w:color="auto"/>
            </w:tcBorders>
            <w:shd w:val="clear" w:color="auto" w:fill="auto"/>
            <w:vAlign w:val="center"/>
            <w:hideMark/>
          </w:tcPr>
          <w:p w14:paraId="78DEDF43" w14:textId="6D47B4D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077</w:t>
            </w:r>
          </w:p>
        </w:tc>
        <w:tc>
          <w:tcPr>
            <w:tcW w:w="1180" w:type="dxa"/>
            <w:tcBorders>
              <w:top w:val="nil"/>
              <w:left w:val="nil"/>
              <w:bottom w:val="single" w:sz="4" w:space="0" w:color="auto"/>
              <w:right w:val="single" w:sz="4" w:space="0" w:color="auto"/>
            </w:tcBorders>
            <w:shd w:val="clear" w:color="auto" w:fill="auto"/>
            <w:noWrap/>
            <w:vAlign w:val="center"/>
            <w:hideMark/>
          </w:tcPr>
          <w:p w14:paraId="192813EA" w14:textId="3E72E17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096</w:t>
            </w:r>
          </w:p>
        </w:tc>
        <w:tc>
          <w:tcPr>
            <w:tcW w:w="1180" w:type="dxa"/>
            <w:tcBorders>
              <w:top w:val="nil"/>
              <w:left w:val="nil"/>
              <w:bottom w:val="single" w:sz="4" w:space="0" w:color="auto"/>
              <w:right w:val="single" w:sz="4" w:space="0" w:color="auto"/>
            </w:tcBorders>
            <w:shd w:val="clear" w:color="auto" w:fill="auto"/>
            <w:noWrap/>
            <w:vAlign w:val="center"/>
            <w:hideMark/>
          </w:tcPr>
          <w:p w14:paraId="3190B42D" w14:textId="07CC3EF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539 </w:t>
            </w:r>
          </w:p>
        </w:tc>
        <w:tc>
          <w:tcPr>
            <w:tcW w:w="1180" w:type="dxa"/>
            <w:tcBorders>
              <w:top w:val="nil"/>
              <w:left w:val="nil"/>
              <w:bottom w:val="single" w:sz="4" w:space="0" w:color="auto"/>
              <w:right w:val="single" w:sz="4" w:space="0" w:color="auto"/>
            </w:tcBorders>
            <w:shd w:val="clear" w:color="auto" w:fill="auto"/>
            <w:noWrap/>
            <w:vAlign w:val="center"/>
            <w:hideMark/>
          </w:tcPr>
          <w:p w14:paraId="175CF6B8" w14:textId="06A220C0"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753 </w:t>
            </w:r>
          </w:p>
        </w:tc>
        <w:tc>
          <w:tcPr>
            <w:tcW w:w="1180" w:type="dxa"/>
            <w:tcBorders>
              <w:top w:val="nil"/>
              <w:left w:val="nil"/>
              <w:bottom w:val="single" w:sz="4" w:space="0" w:color="auto"/>
              <w:right w:val="single" w:sz="4" w:space="0" w:color="auto"/>
            </w:tcBorders>
            <w:shd w:val="clear" w:color="auto" w:fill="auto"/>
            <w:noWrap/>
            <w:vAlign w:val="center"/>
            <w:hideMark/>
          </w:tcPr>
          <w:p w14:paraId="6471B88C" w14:textId="69A864F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292 </w:t>
            </w:r>
          </w:p>
        </w:tc>
      </w:tr>
      <w:tr w:rsidR="00F351D8" w:rsidRPr="00C555BE" w14:paraId="050AEC52"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AD0C9BD" w14:textId="11A76AD8"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Египет</w:t>
            </w:r>
          </w:p>
        </w:tc>
        <w:tc>
          <w:tcPr>
            <w:tcW w:w="1180" w:type="dxa"/>
            <w:tcBorders>
              <w:top w:val="nil"/>
              <w:left w:val="nil"/>
              <w:bottom w:val="single" w:sz="4" w:space="0" w:color="auto"/>
              <w:right w:val="single" w:sz="4" w:space="0" w:color="auto"/>
            </w:tcBorders>
            <w:shd w:val="clear" w:color="auto" w:fill="auto"/>
            <w:vAlign w:val="center"/>
            <w:hideMark/>
          </w:tcPr>
          <w:p w14:paraId="56D81806" w14:textId="61DCBAC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139</w:t>
            </w:r>
          </w:p>
        </w:tc>
        <w:tc>
          <w:tcPr>
            <w:tcW w:w="1180" w:type="dxa"/>
            <w:tcBorders>
              <w:top w:val="nil"/>
              <w:left w:val="nil"/>
              <w:bottom w:val="single" w:sz="4" w:space="0" w:color="auto"/>
              <w:right w:val="single" w:sz="4" w:space="0" w:color="auto"/>
            </w:tcBorders>
            <w:shd w:val="clear" w:color="auto" w:fill="auto"/>
            <w:noWrap/>
            <w:vAlign w:val="center"/>
            <w:hideMark/>
          </w:tcPr>
          <w:p w14:paraId="3B1E7925" w14:textId="79D5CED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174</w:t>
            </w:r>
          </w:p>
        </w:tc>
        <w:tc>
          <w:tcPr>
            <w:tcW w:w="1180" w:type="dxa"/>
            <w:tcBorders>
              <w:top w:val="nil"/>
              <w:left w:val="nil"/>
              <w:bottom w:val="single" w:sz="4" w:space="0" w:color="auto"/>
              <w:right w:val="single" w:sz="4" w:space="0" w:color="auto"/>
            </w:tcBorders>
            <w:shd w:val="clear" w:color="auto" w:fill="auto"/>
            <w:noWrap/>
            <w:vAlign w:val="center"/>
            <w:hideMark/>
          </w:tcPr>
          <w:p w14:paraId="1B1A478D" w14:textId="6AF5772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636 </w:t>
            </w:r>
          </w:p>
        </w:tc>
        <w:tc>
          <w:tcPr>
            <w:tcW w:w="1180" w:type="dxa"/>
            <w:tcBorders>
              <w:top w:val="nil"/>
              <w:left w:val="nil"/>
              <w:bottom w:val="single" w:sz="4" w:space="0" w:color="auto"/>
              <w:right w:val="single" w:sz="4" w:space="0" w:color="auto"/>
            </w:tcBorders>
            <w:shd w:val="clear" w:color="auto" w:fill="auto"/>
            <w:noWrap/>
            <w:vAlign w:val="center"/>
            <w:hideMark/>
          </w:tcPr>
          <w:p w14:paraId="5A37AE29" w14:textId="18F7AD1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828 </w:t>
            </w:r>
          </w:p>
        </w:tc>
        <w:tc>
          <w:tcPr>
            <w:tcW w:w="1180" w:type="dxa"/>
            <w:tcBorders>
              <w:top w:val="nil"/>
              <w:left w:val="nil"/>
              <w:bottom w:val="single" w:sz="4" w:space="0" w:color="auto"/>
              <w:right w:val="single" w:sz="4" w:space="0" w:color="auto"/>
            </w:tcBorders>
            <w:shd w:val="clear" w:color="auto" w:fill="auto"/>
            <w:noWrap/>
            <w:vAlign w:val="center"/>
            <w:hideMark/>
          </w:tcPr>
          <w:p w14:paraId="25212EBE" w14:textId="5429D11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464 </w:t>
            </w:r>
          </w:p>
        </w:tc>
      </w:tr>
      <w:tr w:rsidR="00F351D8" w:rsidRPr="00C555BE" w14:paraId="48BFBED5"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F18A93C" w14:textId="3785542E"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Сальвадор</w:t>
            </w:r>
          </w:p>
        </w:tc>
        <w:tc>
          <w:tcPr>
            <w:tcW w:w="1180" w:type="dxa"/>
            <w:tcBorders>
              <w:top w:val="nil"/>
              <w:left w:val="nil"/>
              <w:bottom w:val="single" w:sz="4" w:space="0" w:color="auto"/>
              <w:right w:val="single" w:sz="4" w:space="0" w:color="auto"/>
            </w:tcBorders>
            <w:shd w:val="clear" w:color="auto" w:fill="auto"/>
            <w:vAlign w:val="center"/>
            <w:hideMark/>
          </w:tcPr>
          <w:p w14:paraId="4021130D" w14:textId="6F1F477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013</w:t>
            </w:r>
          </w:p>
        </w:tc>
        <w:tc>
          <w:tcPr>
            <w:tcW w:w="1180" w:type="dxa"/>
            <w:tcBorders>
              <w:top w:val="nil"/>
              <w:left w:val="nil"/>
              <w:bottom w:val="single" w:sz="4" w:space="0" w:color="auto"/>
              <w:right w:val="single" w:sz="4" w:space="0" w:color="auto"/>
            </w:tcBorders>
            <w:shd w:val="clear" w:color="auto" w:fill="auto"/>
            <w:noWrap/>
            <w:vAlign w:val="center"/>
            <w:hideMark/>
          </w:tcPr>
          <w:p w14:paraId="4FE4B2A9" w14:textId="551FDFB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016</w:t>
            </w:r>
          </w:p>
        </w:tc>
        <w:tc>
          <w:tcPr>
            <w:tcW w:w="1180" w:type="dxa"/>
            <w:tcBorders>
              <w:top w:val="nil"/>
              <w:left w:val="nil"/>
              <w:bottom w:val="single" w:sz="4" w:space="0" w:color="auto"/>
              <w:right w:val="single" w:sz="4" w:space="0" w:color="auto"/>
            </w:tcBorders>
            <w:shd w:val="clear" w:color="auto" w:fill="auto"/>
            <w:noWrap/>
            <w:vAlign w:val="center"/>
            <w:hideMark/>
          </w:tcPr>
          <w:p w14:paraId="13A6EE8A" w14:textId="57BEE11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117 </w:t>
            </w:r>
          </w:p>
        </w:tc>
        <w:tc>
          <w:tcPr>
            <w:tcW w:w="1180" w:type="dxa"/>
            <w:tcBorders>
              <w:top w:val="nil"/>
              <w:left w:val="nil"/>
              <w:bottom w:val="single" w:sz="4" w:space="0" w:color="auto"/>
              <w:right w:val="single" w:sz="4" w:space="0" w:color="auto"/>
            </w:tcBorders>
            <w:shd w:val="clear" w:color="auto" w:fill="auto"/>
            <w:noWrap/>
            <w:vAlign w:val="center"/>
            <w:hideMark/>
          </w:tcPr>
          <w:p w14:paraId="0619E241" w14:textId="77F9330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322 </w:t>
            </w:r>
          </w:p>
        </w:tc>
        <w:tc>
          <w:tcPr>
            <w:tcW w:w="1180" w:type="dxa"/>
            <w:tcBorders>
              <w:top w:val="nil"/>
              <w:left w:val="nil"/>
              <w:bottom w:val="single" w:sz="4" w:space="0" w:color="auto"/>
              <w:right w:val="single" w:sz="4" w:space="0" w:color="auto"/>
            </w:tcBorders>
            <w:shd w:val="clear" w:color="auto" w:fill="auto"/>
            <w:noWrap/>
            <w:vAlign w:val="center"/>
            <w:hideMark/>
          </w:tcPr>
          <w:p w14:paraId="2A097AFB" w14:textId="2B763D4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439 </w:t>
            </w:r>
          </w:p>
        </w:tc>
      </w:tr>
      <w:tr w:rsidR="00F351D8" w:rsidRPr="00C555BE" w14:paraId="20017EBA"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F08CE70" w14:textId="123D8C82"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Экваториальная Гвинея</w:t>
            </w:r>
          </w:p>
        </w:tc>
        <w:tc>
          <w:tcPr>
            <w:tcW w:w="1180" w:type="dxa"/>
            <w:tcBorders>
              <w:top w:val="nil"/>
              <w:left w:val="nil"/>
              <w:bottom w:val="single" w:sz="4" w:space="0" w:color="auto"/>
              <w:right w:val="single" w:sz="4" w:space="0" w:color="auto"/>
            </w:tcBorders>
            <w:shd w:val="clear" w:color="auto" w:fill="auto"/>
            <w:vAlign w:val="center"/>
            <w:hideMark/>
          </w:tcPr>
          <w:p w14:paraId="0FE48F75" w14:textId="4634553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012</w:t>
            </w:r>
          </w:p>
        </w:tc>
        <w:tc>
          <w:tcPr>
            <w:tcW w:w="1180" w:type="dxa"/>
            <w:tcBorders>
              <w:top w:val="nil"/>
              <w:left w:val="nil"/>
              <w:bottom w:val="single" w:sz="4" w:space="0" w:color="auto"/>
              <w:right w:val="single" w:sz="4" w:space="0" w:color="auto"/>
            </w:tcBorders>
            <w:shd w:val="clear" w:color="auto" w:fill="auto"/>
            <w:noWrap/>
            <w:vAlign w:val="center"/>
            <w:hideMark/>
          </w:tcPr>
          <w:p w14:paraId="4E603D37" w14:textId="43789B0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015</w:t>
            </w:r>
          </w:p>
        </w:tc>
        <w:tc>
          <w:tcPr>
            <w:tcW w:w="1180" w:type="dxa"/>
            <w:tcBorders>
              <w:top w:val="nil"/>
              <w:left w:val="nil"/>
              <w:bottom w:val="single" w:sz="4" w:space="0" w:color="auto"/>
              <w:right w:val="single" w:sz="4" w:space="0" w:color="auto"/>
            </w:tcBorders>
            <w:shd w:val="clear" w:color="auto" w:fill="auto"/>
            <w:noWrap/>
            <w:vAlign w:val="center"/>
            <w:hideMark/>
          </w:tcPr>
          <w:p w14:paraId="5D194C48" w14:textId="7CD898EA"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954 </w:t>
            </w:r>
          </w:p>
        </w:tc>
        <w:tc>
          <w:tcPr>
            <w:tcW w:w="1180" w:type="dxa"/>
            <w:tcBorders>
              <w:top w:val="nil"/>
              <w:left w:val="nil"/>
              <w:bottom w:val="single" w:sz="4" w:space="0" w:color="auto"/>
              <w:right w:val="single" w:sz="4" w:space="0" w:color="auto"/>
            </w:tcBorders>
            <w:shd w:val="clear" w:color="auto" w:fill="auto"/>
            <w:noWrap/>
            <w:vAlign w:val="center"/>
            <w:hideMark/>
          </w:tcPr>
          <w:p w14:paraId="2E90562D" w14:textId="761E99E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143 </w:t>
            </w:r>
          </w:p>
        </w:tc>
        <w:tc>
          <w:tcPr>
            <w:tcW w:w="1180" w:type="dxa"/>
            <w:tcBorders>
              <w:top w:val="nil"/>
              <w:left w:val="nil"/>
              <w:bottom w:val="single" w:sz="4" w:space="0" w:color="auto"/>
              <w:right w:val="single" w:sz="4" w:space="0" w:color="auto"/>
            </w:tcBorders>
            <w:shd w:val="clear" w:color="auto" w:fill="auto"/>
            <w:noWrap/>
            <w:vAlign w:val="center"/>
            <w:hideMark/>
          </w:tcPr>
          <w:p w14:paraId="7246C506" w14:textId="2C6DC39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097 </w:t>
            </w:r>
          </w:p>
        </w:tc>
      </w:tr>
      <w:tr w:rsidR="00F351D8" w:rsidRPr="00C555BE" w14:paraId="07FB2911"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4676FAC" w14:textId="772FA0F6"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Эритрея</w:t>
            </w:r>
          </w:p>
        </w:tc>
        <w:tc>
          <w:tcPr>
            <w:tcW w:w="1180" w:type="dxa"/>
            <w:tcBorders>
              <w:top w:val="nil"/>
              <w:left w:val="nil"/>
              <w:bottom w:val="single" w:sz="4" w:space="0" w:color="auto"/>
              <w:right w:val="single" w:sz="4" w:space="0" w:color="auto"/>
            </w:tcBorders>
            <w:shd w:val="clear" w:color="auto" w:fill="auto"/>
            <w:vAlign w:val="center"/>
            <w:hideMark/>
          </w:tcPr>
          <w:p w14:paraId="3F340BFA" w14:textId="31EF74BC"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4ABC3E47" w14:textId="1986324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32ADF61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6C5E6EE"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13922DD"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6D3F93E2"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9632E2B" w14:textId="7CE0E668"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Эстония</w:t>
            </w:r>
          </w:p>
        </w:tc>
        <w:tc>
          <w:tcPr>
            <w:tcW w:w="1180" w:type="dxa"/>
            <w:tcBorders>
              <w:top w:val="nil"/>
              <w:left w:val="nil"/>
              <w:bottom w:val="single" w:sz="4" w:space="0" w:color="auto"/>
              <w:right w:val="single" w:sz="4" w:space="0" w:color="auto"/>
            </w:tcBorders>
            <w:shd w:val="clear" w:color="auto" w:fill="auto"/>
            <w:vAlign w:val="center"/>
            <w:hideMark/>
          </w:tcPr>
          <w:p w14:paraId="7CEF076A" w14:textId="3D14B67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044</w:t>
            </w:r>
          </w:p>
        </w:tc>
        <w:tc>
          <w:tcPr>
            <w:tcW w:w="1180" w:type="dxa"/>
            <w:tcBorders>
              <w:top w:val="nil"/>
              <w:left w:val="nil"/>
              <w:bottom w:val="single" w:sz="4" w:space="0" w:color="auto"/>
              <w:right w:val="single" w:sz="4" w:space="0" w:color="auto"/>
            </w:tcBorders>
            <w:shd w:val="clear" w:color="auto" w:fill="auto"/>
            <w:noWrap/>
            <w:vAlign w:val="center"/>
            <w:hideMark/>
          </w:tcPr>
          <w:p w14:paraId="78FC634B" w14:textId="2CAAEE5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055</w:t>
            </w:r>
          </w:p>
        </w:tc>
        <w:tc>
          <w:tcPr>
            <w:tcW w:w="1180" w:type="dxa"/>
            <w:tcBorders>
              <w:top w:val="nil"/>
              <w:left w:val="nil"/>
              <w:bottom w:val="single" w:sz="4" w:space="0" w:color="auto"/>
              <w:right w:val="single" w:sz="4" w:space="0" w:color="auto"/>
            </w:tcBorders>
            <w:shd w:val="clear" w:color="auto" w:fill="auto"/>
            <w:noWrap/>
            <w:vAlign w:val="center"/>
            <w:hideMark/>
          </w:tcPr>
          <w:p w14:paraId="057A22C5" w14:textId="1898869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165 </w:t>
            </w:r>
          </w:p>
        </w:tc>
        <w:tc>
          <w:tcPr>
            <w:tcW w:w="1180" w:type="dxa"/>
            <w:tcBorders>
              <w:top w:val="nil"/>
              <w:left w:val="nil"/>
              <w:bottom w:val="single" w:sz="4" w:space="0" w:color="auto"/>
              <w:right w:val="single" w:sz="4" w:space="0" w:color="auto"/>
            </w:tcBorders>
            <w:shd w:val="clear" w:color="auto" w:fill="auto"/>
            <w:noWrap/>
            <w:vAlign w:val="center"/>
            <w:hideMark/>
          </w:tcPr>
          <w:p w14:paraId="3994900C" w14:textId="166A52D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859 </w:t>
            </w:r>
          </w:p>
        </w:tc>
        <w:tc>
          <w:tcPr>
            <w:tcW w:w="1180" w:type="dxa"/>
            <w:tcBorders>
              <w:top w:val="nil"/>
              <w:left w:val="nil"/>
              <w:bottom w:val="single" w:sz="4" w:space="0" w:color="auto"/>
              <w:right w:val="single" w:sz="4" w:space="0" w:color="auto"/>
            </w:tcBorders>
            <w:shd w:val="clear" w:color="auto" w:fill="auto"/>
            <w:noWrap/>
            <w:vAlign w:val="center"/>
            <w:hideMark/>
          </w:tcPr>
          <w:p w14:paraId="1366E3D8" w14:textId="71C43CF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024 </w:t>
            </w:r>
          </w:p>
        </w:tc>
      </w:tr>
      <w:tr w:rsidR="00F351D8" w:rsidRPr="00C555BE" w14:paraId="7559B61A"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B192AB4" w14:textId="6154E077"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Эсватини</w:t>
            </w:r>
          </w:p>
        </w:tc>
        <w:tc>
          <w:tcPr>
            <w:tcW w:w="1180" w:type="dxa"/>
            <w:tcBorders>
              <w:top w:val="nil"/>
              <w:left w:val="nil"/>
              <w:bottom w:val="single" w:sz="4" w:space="0" w:color="auto"/>
              <w:right w:val="single" w:sz="4" w:space="0" w:color="auto"/>
            </w:tcBorders>
            <w:shd w:val="clear" w:color="auto" w:fill="auto"/>
            <w:vAlign w:val="center"/>
            <w:hideMark/>
          </w:tcPr>
          <w:p w14:paraId="4F8820EB" w14:textId="7A3A1C32"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3463B5EE" w14:textId="3FBA7C3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70474E24"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7A8D9D61"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25DB9E6E"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683 </w:t>
            </w:r>
          </w:p>
        </w:tc>
      </w:tr>
      <w:tr w:rsidR="00F351D8" w:rsidRPr="00C555BE" w14:paraId="2EE607E1"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DAC02FA" w14:textId="3D8859C8"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Эфиопия</w:t>
            </w:r>
          </w:p>
        </w:tc>
        <w:tc>
          <w:tcPr>
            <w:tcW w:w="1180" w:type="dxa"/>
            <w:tcBorders>
              <w:top w:val="nil"/>
              <w:left w:val="nil"/>
              <w:bottom w:val="single" w:sz="4" w:space="0" w:color="auto"/>
              <w:right w:val="single" w:sz="4" w:space="0" w:color="auto"/>
            </w:tcBorders>
            <w:shd w:val="clear" w:color="auto" w:fill="auto"/>
            <w:vAlign w:val="center"/>
            <w:hideMark/>
          </w:tcPr>
          <w:p w14:paraId="1AFAEA4B" w14:textId="74C8E4B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26FAFEF0" w14:textId="2267072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0612FFCD" w14:textId="4CEB134A"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21EC214F" w14:textId="2052B78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7AC69243" w14:textId="54D9A09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F351D8" w:rsidRPr="00C555BE" w14:paraId="2477311E"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9C9202C" w14:textId="57EC187A"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Европейский союз</w:t>
            </w:r>
          </w:p>
        </w:tc>
        <w:tc>
          <w:tcPr>
            <w:tcW w:w="1180" w:type="dxa"/>
            <w:tcBorders>
              <w:top w:val="nil"/>
              <w:left w:val="nil"/>
              <w:bottom w:val="single" w:sz="4" w:space="0" w:color="auto"/>
              <w:right w:val="single" w:sz="4" w:space="0" w:color="auto"/>
            </w:tcBorders>
            <w:shd w:val="clear" w:color="auto" w:fill="auto"/>
            <w:vAlign w:val="center"/>
            <w:hideMark/>
          </w:tcPr>
          <w:p w14:paraId="43E4253B" w14:textId="7777777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 </w:t>
            </w:r>
          </w:p>
        </w:tc>
        <w:tc>
          <w:tcPr>
            <w:tcW w:w="1180" w:type="dxa"/>
            <w:tcBorders>
              <w:top w:val="nil"/>
              <w:left w:val="nil"/>
              <w:bottom w:val="single" w:sz="4" w:space="0" w:color="auto"/>
              <w:right w:val="single" w:sz="4" w:space="0" w:color="auto"/>
            </w:tcBorders>
            <w:shd w:val="clear" w:color="auto" w:fill="auto"/>
            <w:noWrap/>
            <w:vAlign w:val="center"/>
            <w:hideMark/>
          </w:tcPr>
          <w:p w14:paraId="22751BD5" w14:textId="7FC9D022"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w:t>
            </w:r>
            <w:r w:rsidRPr="00C555BE">
              <w:rPr>
                <w:rFonts w:ascii="Calibri" w:hAnsi="Calibri" w:cs="Calibri"/>
                <w:sz w:val="18"/>
                <w:szCs w:val="18"/>
                <w:lang w:val="ru-RU"/>
              </w:rPr>
              <w:t>500</w:t>
            </w:r>
          </w:p>
        </w:tc>
        <w:tc>
          <w:tcPr>
            <w:tcW w:w="1180" w:type="dxa"/>
            <w:tcBorders>
              <w:top w:val="nil"/>
              <w:left w:val="nil"/>
              <w:bottom w:val="single" w:sz="4" w:space="0" w:color="auto"/>
              <w:right w:val="single" w:sz="4" w:space="0" w:color="auto"/>
            </w:tcBorders>
            <w:shd w:val="clear" w:color="auto" w:fill="auto"/>
            <w:noWrap/>
            <w:vAlign w:val="center"/>
            <w:hideMark/>
          </w:tcPr>
          <w:p w14:paraId="01B9743A" w14:textId="6713DA1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325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675 </w:t>
            </w:r>
          </w:p>
        </w:tc>
        <w:tc>
          <w:tcPr>
            <w:tcW w:w="1180" w:type="dxa"/>
            <w:tcBorders>
              <w:top w:val="nil"/>
              <w:left w:val="nil"/>
              <w:bottom w:val="single" w:sz="4" w:space="0" w:color="auto"/>
              <w:right w:val="single" w:sz="4" w:space="0" w:color="auto"/>
            </w:tcBorders>
            <w:shd w:val="clear" w:color="auto" w:fill="auto"/>
            <w:noWrap/>
            <w:vAlign w:val="center"/>
            <w:hideMark/>
          </w:tcPr>
          <w:p w14:paraId="42AC913D" w14:textId="1AC133F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357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210 </w:t>
            </w:r>
          </w:p>
        </w:tc>
        <w:tc>
          <w:tcPr>
            <w:tcW w:w="1180" w:type="dxa"/>
            <w:tcBorders>
              <w:top w:val="nil"/>
              <w:left w:val="nil"/>
              <w:bottom w:val="single" w:sz="4" w:space="0" w:color="auto"/>
              <w:right w:val="single" w:sz="4" w:space="0" w:color="auto"/>
            </w:tcBorders>
            <w:shd w:val="clear" w:color="auto" w:fill="auto"/>
            <w:noWrap/>
            <w:vAlign w:val="center"/>
            <w:hideMark/>
          </w:tcPr>
          <w:p w14:paraId="714CA587" w14:textId="0240D7B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682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885 </w:t>
            </w:r>
          </w:p>
        </w:tc>
      </w:tr>
      <w:tr w:rsidR="00F351D8" w:rsidRPr="00C555BE" w14:paraId="63D92793"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BA41628" w14:textId="3E99453A"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Фиджи</w:t>
            </w:r>
          </w:p>
        </w:tc>
        <w:tc>
          <w:tcPr>
            <w:tcW w:w="1180" w:type="dxa"/>
            <w:tcBorders>
              <w:top w:val="nil"/>
              <w:left w:val="nil"/>
              <w:bottom w:val="single" w:sz="4" w:space="0" w:color="auto"/>
              <w:right w:val="single" w:sz="4" w:space="0" w:color="auto"/>
            </w:tcBorders>
            <w:shd w:val="clear" w:color="auto" w:fill="auto"/>
            <w:vAlign w:val="center"/>
            <w:hideMark/>
          </w:tcPr>
          <w:p w14:paraId="30F2B03C" w14:textId="23494CE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695FAE02" w14:textId="233B47F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16A3761E"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17F72C40"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00695471" w14:textId="6C1C064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365 </w:t>
            </w:r>
          </w:p>
        </w:tc>
      </w:tr>
      <w:tr w:rsidR="00F351D8" w:rsidRPr="00C555BE" w14:paraId="5E4A42D8"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CD018E8" w14:textId="6FF1D25B"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Финляндия</w:t>
            </w:r>
          </w:p>
        </w:tc>
        <w:tc>
          <w:tcPr>
            <w:tcW w:w="1180" w:type="dxa"/>
            <w:tcBorders>
              <w:top w:val="nil"/>
              <w:left w:val="nil"/>
              <w:bottom w:val="single" w:sz="4" w:space="0" w:color="auto"/>
              <w:right w:val="single" w:sz="4" w:space="0" w:color="auto"/>
            </w:tcBorders>
            <w:shd w:val="clear" w:color="auto" w:fill="auto"/>
            <w:vAlign w:val="center"/>
            <w:hideMark/>
          </w:tcPr>
          <w:p w14:paraId="765850B9" w14:textId="5E5F04B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417</w:t>
            </w:r>
          </w:p>
        </w:tc>
        <w:tc>
          <w:tcPr>
            <w:tcW w:w="1180" w:type="dxa"/>
            <w:tcBorders>
              <w:top w:val="nil"/>
              <w:left w:val="nil"/>
              <w:bottom w:val="single" w:sz="4" w:space="0" w:color="auto"/>
              <w:right w:val="single" w:sz="4" w:space="0" w:color="auto"/>
            </w:tcBorders>
            <w:shd w:val="clear" w:color="auto" w:fill="auto"/>
            <w:noWrap/>
            <w:vAlign w:val="center"/>
            <w:hideMark/>
          </w:tcPr>
          <w:p w14:paraId="351DBE3F" w14:textId="4888781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521</w:t>
            </w:r>
          </w:p>
        </w:tc>
        <w:tc>
          <w:tcPr>
            <w:tcW w:w="1180" w:type="dxa"/>
            <w:tcBorders>
              <w:top w:val="nil"/>
              <w:left w:val="nil"/>
              <w:bottom w:val="single" w:sz="4" w:space="0" w:color="auto"/>
              <w:right w:val="single" w:sz="4" w:space="0" w:color="auto"/>
            </w:tcBorders>
            <w:shd w:val="clear" w:color="auto" w:fill="auto"/>
            <w:noWrap/>
            <w:vAlign w:val="center"/>
            <w:hideMark/>
          </w:tcPr>
          <w:p w14:paraId="5118463C" w14:textId="0007515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908 </w:t>
            </w:r>
          </w:p>
        </w:tc>
        <w:tc>
          <w:tcPr>
            <w:tcW w:w="1180" w:type="dxa"/>
            <w:tcBorders>
              <w:top w:val="nil"/>
              <w:left w:val="nil"/>
              <w:bottom w:val="single" w:sz="4" w:space="0" w:color="auto"/>
              <w:right w:val="single" w:sz="4" w:space="0" w:color="auto"/>
            </w:tcBorders>
            <w:shd w:val="clear" w:color="auto" w:fill="auto"/>
            <w:noWrap/>
            <w:vAlign w:val="center"/>
            <w:hideMark/>
          </w:tcPr>
          <w:p w14:paraId="2B4B5359" w14:textId="17D1033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483 </w:t>
            </w:r>
          </w:p>
        </w:tc>
        <w:tc>
          <w:tcPr>
            <w:tcW w:w="1180" w:type="dxa"/>
            <w:tcBorders>
              <w:top w:val="nil"/>
              <w:left w:val="nil"/>
              <w:bottom w:val="single" w:sz="4" w:space="0" w:color="auto"/>
              <w:right w:val="single" w:sz="4" w:space="0" w:color="auto"/>
            </w:tcBorders>
            <w:shd w:val="clear" w:color="auto" w:fill="auto"/>
            <w:noWrap/>
            <w:vAlign w:val="center"/>
            <w:hideMark/>
          </w:tcPr>
          <w:p w14:paraId="03C95839" w14:textId="5A2C086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142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391 </w:t>
            </w:r>
          </w:p>
        </w:tc>
      </w:tr>
      <w:tr w:rsidR="00F351D8" w:rsidRPr="00C555BE" w14:paraId="28984844"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1F344E3" w14:textId="7E96C66E"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Франция</w:t>
            </w:r>
          </w:p>
        </w:tc>
        <w:tc>
          <w:tcPr>
            <w:tcW w:w="1180" w:type="dxa"/>
            <w:tcBorders>
              <w:top w:val="nil"/>
              <w:left w:val="nil"/>
              <w:bottom w:val="single" w:sz="4" w:space="0" w:color="auto"/>
              <w:right w:val="single" w:sz="4" w:space="0" w:color="auto"/>
            </w:tcBorders>
            <w:shd w:val="clear" w:color="auto" w:fill="auto"/>
            <w:vAlign w:val="center"/>
            <w:hideMark/>
          </w:tcPr>
          <w:p w14:paraId="4CA6B24C" w14:textId="39BE13F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4</w:t>
            </w:r>
            <w:r w:rsidR="001D0531" w:rsidRPr="00C555BE">
              <w:rPr>
                <w:rFonts w:ascii="Calibri" w:hAnsi="Calibri" w:cs="Calibri"/>
                <w:sz w:val="18"/>
                <w:szCs w:val="18"/>
                <w:lang w:val="ru-RU"/>
              </w:rPr>
              <w:t>,</w:t>
            </w:r>
            <w:r w:rsidRPr="00C555BE">
              <w:rPr>
                <w:rFonts w:ascii="Calibri" w:hAnsi="Calibri" w:cs="Calibri"/>
                <w:sz w:val="18"/>
                <w:szCs w:val="18"/>
                <w:lang w:val="ru-RU"/>
              </w:rPr>
              <w:t>318</w:t>
            </w:r>
          </w:p>
        </w:tc>
        <w:tc>
          <w:tcPr>
            <w:tcW w:w="1180" w:type="dxa"/>
            <w:tcBorders>
              <w:top w:val="nil"/>
              <w:left w:val="nil"/>
              <w:bottom w:val="single" w:sz="4" w:space="0" w:color="auto"/>
              <w:right w:val="single" w:sz="4" w:space="0" w:color="auto"/>
            </w:tcBorders>
            <w:shd w:val="clear" w:color="auto" w:fill="auto"/>
            <w:noWrap/>
            <w:vAlign w:val="center"/>
            <w:hideMark/>
          </w:tcPr>
          <w:p w14:paraId="3212F4C9" w14:textId="33A6738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5</w:t>
            </w:r>
            <w:r w:rsidR="001D0531" w:rsidRPr="00C555BE">
              <w:rPr>
                <w:rFonts w:ascii="Calibri" w:hAnsi="Calibri" w:cs="Calibri"/>
                <w:sz w:val="18"/>
                <w:szCs w:val="18"/>
                <w:lang w:val="ru-RU"/>
              </w:rPr>
              <w:t>,</w:t>
            </w:r>
            <w:r w:rsidRPr="00C555BE">
              <w:rPr>
                <w:rFonts w:ascii="Calibri" w:hAnsi="Calibri" w:cs="Calibri"/>
                <w:sz w:val="18"/>
                <w:szCs w:val="18"/>
                <w:lang w:val="ru-RU"/>
              </w:rPr>
              <w:t>398</w:t>
            </w:r>
          </w:p>
        </w:tc>
        <w:tc>
          <w:tcPr>
            <w:tcW w:w="1180" w:type="dxa"/>
            <w:tcBorders>
              <w:top w:val="nil"/>
              <w:left w:val="nil"/>
              <w:bottom w:val="single" w:sz="4" w:space="0" w:color="auto"/>
              <w:right w:val="single" w:sz="4" w:space="0" w:color="auto"/>
            </w:tcBorders>
            <w:shd w:val="clear" w:color="auto" w:fill="auto"/>
            <w:noWrap/>
            <w:vAlign w:val="center"/>
            <w:hideMark/>
          </w:tcPr>
          <w:p w14:paraId="1C45A16F" w14:textId="74F14EF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703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177 </w:t>
            </w:r>
          </w:p>
        </w:tc>
        <w:tc>
          <w:tcPr>
            <w:tcW w:w="1180" w:type="dxa"/>
            <w:tcBorders>
              <w:top w:val="nil"/>
              <w:left w:val="nil"/>
              <w:bottom w:val="single" w:sz="4" w:space="0" w:color="auto"/>
              <w:right w:val="single" w:sz="4" w:space="0" w:color="auto"/>
            </w:tcBorders>
            <w:shd w:val="clear" w:color="auto" w:fill="auto"/>
            <w:noWrap/>
            <w:vAlign w:val="center"/>
            <w:hideMark/>
          </w:tcPr>
          <w:p w14:paraId="364ECDB5" w14:textId="1B65751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771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266 </w:t>
            </w:r>
          </w:p>
        </w:tc>
        <w:tc>
          <w:tcPr>
            <w:tcW w:w="1180" w:type="dxa"/>
            <w:tcBorders>
              <w:top w:val="nil"/>
              <w:left w:val="nil"/>
              <w:bottom w:val="single" w:sz="4" w:space="0" w:color="auto"/>
              <w:right w:val="single" w:sz="4" w:space="0" w:color="auto"/>
            </w:tcBorders>
            <w:shd w:val="clear" w:color="auto" w:fill="auto"/>
            <w:noWrap/>
            <w:vAlign w:val="center"/>
            <w:hideMark/>
          </w:tcPr>
          <w:p w14:paraId="08365CF1" w14:textId="59EC9F1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474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443 </w:t>
            </w:r>
          </w:p>
        </w:tc>
      </w:tr>
      <w:tr w:rsidR="00F351D8" w:rsidRPr="00C555BE" w14:paraId="4D9281D0"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51933D0" w14:textId="455BAC96"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Габон</w:t>
            </w:r>
          </w:p>
        </w:tc>
        <w:tc>
          <w:tcPr>
            <w:tcW w:w="1180" w:type="dxa"/>
            <w:tcBorders>
              <w:top w:val="nil"/>
              <w:left w:val="nil"/>
              <w:bottom w:val="single" w:sz="4" w:space="0" w:color="auto"/>
              <w:right w:val="single" w:sz="4" w:space="0" w:color="auto"/>
            </w:tcBorders>
            <w:shd w:val="clear" w:color="auto" w:fill="auto"/>
            <w:vAlign w:val="center"/>
            <w:hideMark/>
          </w:tcPr>
          <w:p w14:paraId="62E5ADF8" w14:textId="21570A0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013</w:t>
            </w:r>
          </w:p>
        </w:tc>
        <w:tc>
          <w:tcPr>
            <w:tcW w:w="1180" w:type="dxa"/>
            <w:tcBorders>
              <w:top w:val="nil"/>
              <w:left w:val="nil"/>
              <w:bottom w:val="single" w:sz="4" w:space="0" w:color="auto"/>
              <w:right w:val="single" w:sz="4" w:space="0" w:color="auto"/>
            </w:tcBorders>
            <w:shd w:val="clear" w:color="auto" w:fill="auto"/>
            <w:noWrap/>
            <w:vAlign w:val="center"/>
            <w:hideMark/>
          </w:tcPr>
          <w:p w14:paraId="204FE33B" w14:textId="4931E9B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016</w:t>
            </w:r>
          </w:p>
        </w:tc>
        <w:tc>
          <w:tcPr>
            <w:tcW w:w="1180" w:type="dxa"/>
            <w:tcBorders>
              <w:top w:val="nil"/>
              <w:left w:val="nil"/>
              <w:bottom w:val="single" w:sz="4" w:space="0" w:color="auto"/>
              <w:right w:val="single" w:sz="4" w:space="0" w:color="auto"/>
            </w:tcBorders>
            <w:shd w:val="clear" w:color="auto" w:fill="auto"/>
            <w:noWrap/>
            <w:vAlign w:val="center"/>
            <w:hideMark/>
          </w:tcPr>
          <w:p w14:paraId="33CD03A2" w14:textId="29A57EA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117 </w:t>
            </w:r>
          </w:p>
        </w:tc>
        <w:tc>
          <w:tcPr>
            <w:tcW w:w="1180" w:type="dxa"/>
            <w:tcBorders>
              <w:top w:val="nil"/>
              <w:left w:val="nil"/>
              <w:bottom w:val="single" w:sz="4" w:space="0" w:color="auto"/>
              <w:right w:val="single" w:sz="4" w:space="0" w:color="auto"/>
            </w:tcBorders>
            <w:shd w:val="clear" w:color="auto" w:fill="auto"/>
            <w:noWrap/>
            <w:vAlign w:val="center"/>
            <w:hideMark/>
          </w:tcPr>
          <w:p w14:paraId="5B113657" w14:textId="1CBF4BC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322 </w:t>
            </w:r>
          </w:p>
        </w:tc>
        <w:tc>
          <w:tcPr>
            <w:tcW w:w="1180" w:type="dxa"/>
            <w:tcBorders>
              <w:top w:val="nil"/>
              <w:left w:val="nil"/>
              <w:bottom w:val="single" w:sz="4" w:space="0" w:color="auto"/>
              <w:right w:val="single" w:sz="4" w:space="0" w:color="auto"/>
            </w:tcBorders>
            <w:shd w:val="clear" w:color="auto" w:fill="auto"/>
            <w:noWrap/>
            <w:vAlign w:val="center"/>
            <w:hideMark/>
          </w:tcPr>
          <w:p w14:paraId="3E5E954D" w14:textId="3032DDE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439 </w:t>
            </w:r>
          </w:p>
        </w:tc>
      </w:tr>
      <w:tr w:rsidR="00F351D8" w:rsidRPr="00C555BE" w14:paraId="6B7E3D8B"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88AF669" w14:textId="2C519F12"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Гамбия</w:t>
            </w:r>
          </w:p>
        </w:tc>
        <w:tc>
          <w:tcPr>
            <w:tcW w:w="1180" w:type="dxa"/>
            <w:tcBorders>
              <w:top w:val="nil"/>
              <w:left w:val="nil"/>
              <w:bottom w:val="single" w:sz="4" w:space="0" w:color="auto"/>
              <w:right w:val="single" w:sz="4" w:space="0" w:color="auto"/>
            </w:tcBorders>
            <w:shd w:val="clear" w:color="auto" w:fill="auto"/>
            <w:vAlign w:val="center"/>
            <w:hideMark/>
          </w:tcPr>
          <w:p w14:paraId="561BD88F" w14:textId="449A1F0F"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54FCB8E" w14:textId="74CA8D9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140C5C0"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CEF3550"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FDCFA61"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45FD4B43"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50BE352" w14:textId="6AA97472"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Грузия</w:t>
            </w:r>
          </w:p>
        </w:tc>
        <w:tc>
          <w:tcPr>
            <w:tcW w:w="1180" w:type="dxa"/>
            <w:tcBorders>
              <w:top w:val="nil"/>
              <w:left w:val="nil"/>
              <w:bottom w:val="single" w:sz="4" w:space="0" w:color="auto"/>
              <w:right w:val="single" w:sz="4" w:space="0" w:color="auto"/>
            </w:tcBorders>
            <w:shd w:val="clear" w:color="auto" w:fill="auto"/>
            <w:vAlign w:val="center"/>
            <w:hideMark/>
          </w:tcPr>
          <w:p w14:paraId="141CBB4D" w14:textId="0F9DC41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2D4A2BC7" w14:textId="364A445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117E2A9E" w14:textId="28F1DC60"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3035A127" w14:textId="56471D2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14742006" w14:textId="35E23B1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F351D8" w:rsidRPr="00C555BE" w14:paraId="3C71510C"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13D3550" w14:textId="51E03412"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Германия</w:t>
            </w:r>
          </w:p>
        </w:tc>
        <w:tc>
          <w:tcPr>
            <w:tcW w:w="1180" w:type="dxa"/>
            <w:tcBorders>
              <w:top w:val="nil"/>
              <w:left w:val="nil"/>
              <w:bottom w:val="single" w:sz="4" w:space="0" w:color="auto"/>
              <w:right w:val="single" w:sz="4" w:space="0" w:color="auto"/>
            </w:tcBorders>
            <w:shd w:val="clear" w:color="auto" w:fill="auto"/>
            <w:vAlign w:val="center"/>
            <w:hideMark/>
          </w:tcPr>
          <w:p w14:paraId="44330E16" w14:textId="0BFFE6B2"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w:t>
            </w:r>
            <w:r w:rsidRPr="00C555BE">
              <w:rPr>
                <w:rFonts w:ascii="Calibri" w:hAnsi="Calibri" w:cs="Calibri"/>
                <w:sz w:val="18"/>
                <w:szCs w:val="18"/>
                <w:lang w:val="ru-RU"/>
              </w:rPr>
              <w:t>111</w:t>
            </w:r>
          </w:p>
        </w:tc>
        <w:tc>
          <w:tcPr>
            <w:tcW w:w="1180" w:type="dxa"/>
            <w:tcBorders>
              <w:top w:val="nil"/>
              <w:left w:val="nil"/>
              <w:bottom w:val="single" w:sz="4" w:space="0" w:color="auto"/>
              <w:right w:val="single" w:sz="4" w:space="0" w:color="auto"/>
            </w:tcBorders>
            <w:shd w:val="clear" w:color="auto" w:fill="auto"/>
            <w:noWrap/>
            <w:vAlign w:val="center"/>
            <w:hideMark/>
          </w:tcPr>
          <w:p w14:paraId="75B03B87" w14:textId="454536A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7</w:t>
            </w:r>
            <w:r w:rsidR="001D0531" w:rsidRPr="00C555BE">
              <w:rPr>
                <w:rFonts w:ascii="Calibri" w:hAnsi="Calibri" w:cs="Calibri"/>
                <w:sz w:val="18"/>
                <w:szCs w:val="18"/>
                <w:lang w:val="ru-RU"/>
              </w:rPr>
              <w:t>,</w:t>
            </w:r>
            <w:r w:rsidRPr="00C555BE">
              <w:rPr>
                <w:rFonts w:ascii="Calibri" w:hAnsi="Calibri" w:cs="Calibri"/>
                <w:sz w:val="18"/>
                <w:szCs w:val="18"/>
                <w:lang w:val="ru-RU"/>
              </w:rPr>
              <w:t>639</w:t>
            </w:r>
          </w:p>
        </w:tc>
        <w:tc>
          <w:tcPr>
            <w:tcW w:w="1180" w:type="dxa"/>
            <w:tcBorders>
              <w:top w:val="nil"/>
              <w:left w:val="nil"/>
              <w:bottom w:val="single" w:sz="4" w:space="0" w:color="auto"/>
              <w:right w:val="single" w:sz="4" w:space="0" w:color="auto"/>
            </w:tcBorders>
            <w:shd w:val="clear" w:color="auto" w:fill="auto"/>
            <w:noWrap/>
            <w:vAlign w:val="center"/>
            <w:hideMark/>
          </w:tcPr>
          <w:p w14:paraId="04E8AC92" w14:textId="28CF908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995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164 </w:t>
            </w:r>
          </w:p>
        </w:tc>
        <w:tc>
          <w:tcPr>
            <w:tcW w:w="1180" w:type="dxa"/>
            <w:tcBorders>
              <w:top w:val="nil"/>
              <w:left w:val="nil"/>
              <w:bottom w:val="single" w:sz="4" w:space="0" w:color="auto"/>
              <w:right w:val="single" w:sz="4" w:space="0" w:color="auto"/>
            </w:tcBorders>
            <w:shd w:val="clear" w:color="auto" w:fill="auto"/>
            <w:noWrap/>
            <w:vAlign w:val="center"/>
            <w:hideMark/>
          </w:tcPr>
          <w:p w14:paraId="6D3120B2" w14:textId="00E868DE"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091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525 </w:t>
            </w:r>
          </w:p>
        </w:tc>
        <w:tc>
          <w:tcPr>
            <w:tcW w:w="1180" w:type="dxa"/>
            <w:tcBorders>
              <w:top w:val="nil"/>
              <w:left w:val="nil"/>
              <w:bottom w:val="single" w:sz="4" w:space="0" w:color="auto"/>
              <w:right w:val="single" w:sz="4" w:space="0" w:color="auto"/>
            </w:tcBorders>
            <w:shd w:val="clear" w:color="auto" w:fill="auto"/>
            <w:noWrap/>
            <w:vAlign w:val="center"/>
            <w:hideMark/>
          </w:tcPr>
          <w:p w14:paraId="10C04DB2" w14:textId="2BCE39A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086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689 </w:t>
            </w:r>
          </w:p>
        </w:tc>
      </w:tr>
      <w:tr w:rsidR="00F351D8" w:rsidRPr="00C555BE" w14:paraId="7521A5A9"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23F19B7" w14:textId="59E4E2B0"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Гана</w:t>
            </w:r>
          </w:p>
        </w:tc>
        <w:tc>
          <w:tcPr>
            <w:tcW w:w="1180" w:type="dxa"/>
            <w:tcBorders>
              <w:top w:val="nil"/>
              <w:left w:val="nil"/>
              <w:bottom w:val="single" w:sz="4" w:space="0" w:color="auto"/>
              <w:right w:val="single" w:sz="4" w:space="0" w:color="auto"/>
            </w:tcBorders>
            <w:shd w:val="clear" w:color="auto" w:fill="auto"/>
            <w:vAlign w:val="center"/>
            <w:hideMark/>
          </w:tcPr>
          <w:p w14:paraId="29CA71F3" w14:textId="442B74D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024</w:t>
            </w:r>
          </w:p>
        </w:tc>
        <w:tc>
          <w:tcPr>
            <w:tcW w:w="1180" w:type="dxa"/>
            <w:tcBorders>
              <w:top w:val="nil"/>
              <w:left w:val="nil"/>
              <w:bottom w:val="single" w:sz="4" w:space="0" w:color="auto"/>
              <w:right w:val="single" w:sz="4" w:space="0" w:color="auto"/>
            </w:tcBorders>
            <w:shd w:val="clear" w:color="auto" w:fill="auto"/>
            <w:noWrap/>
            <w:vAlign w:val="center"/>
            <w:hideMark/>
          </w:tcPr>
          <w:p w14:paraId="56824367" w14:textId="5C5ADD8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030</w:t>
            </w:r>
          </w:p>
        </w:tc>
        <w:tc>
          <w:tcPr>
            <w:tcW w:w="1180" w:type="dxa"/>
            <w:tcBorders>
              <w:top w:val="nil"/>
              <w:left w:val="nil"/>
              <w:bottom w:val="single" w:sz="4" w:space="0" w:color="auto"/>
              <w:right w:val="single" w:sz="4" w:space="0" w:color="auto"/>
            </w:tcBorders>
            <w:shd w:val="clear" w:color="auto" w:fill="auto"/>
            <w:noWrap/>
            <w:vAlign w:val="center"/>
            <w:hideMark/>
          </w:tcPr>
          <w:p w14:paraId="5E60B53C" w14:textId="2B32019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908 </w:t>
            </w:r>
          </w:p>
        </w:tc>
        <w:tc>
          <w:tcPr>
            <w:tcW w:w="1180" w:type="dxa"/>
            <w:tcBorders>
              <w:top w:val="nil"/>
              <w:left w:val="nil"/>
              <w:bottom w:val="single" w:sz="4" w:space="0" w:color="auto"/>
              <w:right w:val="single" w:sz="4" w:space="0" w:color="auto"/>
            </w:tcBorders>
            <w:shd w:val="clear" w:color="auto" w:fill="auto"/>
            <w:noWrap/>
            <w:vAlign w:val="center"/>
            <w:hideMark/>
          </w:tcPr>
          <w:p w14:paraId="3F15B170" w14:textId="7D35C6D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287 </w:t>
            </w:r>
          </w:p>
        </w:tc>
        <w:tc>
          <w:tcPr>
            <w:tcW w:w="1180" w:type="dxa"/>
            <w:tcBorders>
              <w:top w:val="nil"/>
              <w:left w:val="nil"/>
              <w:bottom w:val="single" w:sz="4" w:space="0" w:color="auto"/>
              <w:right w:val="single" w:sz="4" w:space="0" w:color="auto"/>
            </w:tcBorders>
            <w:shd w:val="clear" w:color="auto" w:fill="auto"/>
            <w:noWrap/>
            <w:vAlign w:val="center"/>
            <w:hideMark/>
          </w:tcPr>
          <w:p w14:paraId="3E44EC15" w14:textId="6976A1E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195 </w:t>
            </w:r>
          </w:p>
        </w:tc>
      </w:tr>
      <w:tr w:rsidR="00F351D8" w:rsidRPr="00C555BE" w14:paraId="48234888"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6DD41E7" w14:textId="7AB750B5"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Греция</w:t>
            </w:r>
          </w:p>
        </w:tc>
        <w:tc>
          <w:tcPr>
            <w:tcW w:w="1180" w:type="dxa"/>
            <w:tcBorders>
              <w:top w:val="nil"/>
              <w:left w:val="nil"/>
              <w:bottom w:val="single" w:sz="4" w:space="0" w:color="auto"/>
              <w:right w:val="single" w:sz="4" w:space="0" w:color="auto"/>
            </w:tcBorders>
            <w:shd w:val="clear" w:color="auto" w:fill="auto"/>
            <w:vAlign w:val="center"/>
            <w:hideMark/>
          </w:tcPr>
          <w:p w14:paraId="1135F7FD" w14:textId="68B4971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325</w:t>
            </w:r>
          </w:p>
        </w:tc>
        <w:tc>
          <w:tcPr>
            <w:tcW w:w="1180" w:type="dxa"/>
            <w:tcBorders>
              <w:top w:val="nil"/>
              <w:left w:val="nil"/>
              <w:bottom w:val="single" w:sz="4" w:space="0" w:color="auto"/>
              <w:right w:val="single" w:sz="4" w:space="0" w:color="auto"/>
            </w:tcBorders>
            <w:shd w:val="clear" w:color="auto" w:fill="auto"/>
            <w:noWrap/>
            <w:vAlign w:val="center"/>
            <w:hideMark/>
          </w:tcPr>
          <w:p w14:paraId="5E7759CF" w14:textId="34223E7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406</w:t>
            </w:r>
          </w:p>
        </w:tc>
        <w:tc>
          <w:tcPr>
            <w:tcW w:w="1180" w:type="dxa"/>
            <w:tcBorders>
              <w:top w:val="nil"/>
              <w:left w:val="nil"/>
              <w:bottom w:val="single" w:sz="4" w:space="0" w:color="auto"/>
              <w:right w:val="single" w:sz="4" w:space="0" w:color="auto"/>
            </w:tcBorders>
            <w:shd w:val="clear" w:color="auto" w:fill="auto"/>
            <w:noWrap/>
            <w:vAlign w:val="center"/>
            <w:hideMark/>
          </w:tcPr>
          <w:p w14:paraId="23BD3D2E" w14:textId="04D7D8E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926 </w:t>
            </w:r>
          </w:p>
        </w:tc>
        <w:tc>
          <w:tcPr>
            <w:tcW w:w="1180" w:type="dxa"/>
            <w:tcBorders>
              <w:top w:val="nil"/>
              <w:left w:val="nil"/>
              <w:bottom w:val="single" w:sz="4" w:space="0" w:color="auto"/>
              <w:right w:val="single" w:sz="4" w:space="0" w:color="auto"/>
            </w:tcBorders>
            <w:shd w:val="clear" w:color="auto" w:fill="auto"/>
            <w:noWrap/>
            <w:vAlign w:val="center"/>
            <w:hideMark/>
          </w:tcPr>
          <w:p w14:paraId="2DE0E587" w14:textId="59CE76F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050 </w:t>
            </w:r>
          </w:p>
        </w:tc>
        <w:tc>
          <w:tcPr>
            <w:tcW w:w="1180" w:type="dxa"/>
            <w:tcBorders>
              <w:top w:val="nil"/>
              <w:left w:val="nil"/>
              <w:bottom w:val="single" w:sz="4" w:space="0" w:color="auto"/>
              <w:right w:val="single" w:sz="4" w:space="0" w:color="auto"/>
            </w:tcBorders>
            <w:shd w:val="clear" w:color="auto" w:fill="auto"/>
            <w:noWrap/>
            <w:vAlign w:val="center"/>
            <w:hideMark/>
          </w:tcPr>
          <w:p w14:paraId="27D24163" w14:textId="41E97CE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110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976 </w:t>
            </w:r>
          </w:p>
        </w:tc>
      </w:tr>
      <w:tr w:rsidR="00F351D8" w:rsidRPr="00C555BE" w14:paraId="580B8BB0"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CA273E2" w14:textId="4E67EFA6"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Гренада</w:t>
            </w:r>
          </w:p>
        </w:tc>
        <w:tc>
          <w:tcPr>
            <w:tcW w:w="1180" w:type="dxa"/>
            <w:tcBorders>
              <w:top w:val="nil"/>
              <w:left w:val="nil"/>
              <w:bottom w:val="single" w:sz="4" w:space="0" w:color="auto"/>
              <w:right w:val="single" w:sz="4" w:space="0" w:color="auto"/>
            </w:tcBorders>
            <w:shd w:val="clear" w:color="auto" w:fill="auto"/>
            <w:vAlign w:val="center"/>
            <w:hideMark/>
          </w:tcPr>
          <w:p w14:paraId="4F445CD9" w14:textId="06B6480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CAAD012" w14:textId="09D8993C"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FFCF0D9"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5B0720C"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D141F90"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6673010D"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DFAB781" w14:textId="2D6DB63E"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Гватемала</w:t>
            </w:r>
          </w:p>
        </w:tc>
        <w:tc>
          <w:tcPr>
            <w:tcW w:w="1180" w:type="dxa"/>
            <w:tcBorders>
              <w:top w:val="nil"/>
              <w:left w:val="nil"/>
              <w:bottom w:val="single" w:sz="4" w:space="0" w:color="auto"/>
              <w:right w:val="single" w:sz="4" w:space="0" w:color="auto"/>
            </w:tcBorders>
            <w:shd w:val="clear" w:color="auto" w:fill="auto"/>
            <w:vAlign w:val="center"/>
            <w:hideMark/>
          </w:tcPr>
          <w:p w14:paraId="265E9E2A" w14:textId="73F64C1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041</w:t>
            </w:r>
          </w:p>
        </w:tc>
        <w:tc>
          <w:tcPr>
            <w:tcW w:w="1180" w:type="dxa"/>
            <w:tcBorders>
              <w:top w:val="nil"/>
              <w:left w:val="nil"/>
              <w:bottom w:val="single" w:sz="4" w:space="0" w:color="auto"/>
              <w:right w:val="single" w:sz="4" w:space="0" w:color="auto"/>
            </w:tcBorders>
            <w:shd w:val="clear" w:color="auto" w:fill="auto"/>
            <w:noWrap/>
            <w:vAlign w:val="center"/>
            <w:hideMark/>
          </w:tcPr>
          <w:p w14:paraId="16E683FB" w14:textId="0599F38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051</w:t>
            </w:r>
          </w:p>
        </w:tc>
        <w:tc>
          <w:tcPr>
            <w:tcW w:w="1180" w:type="dxa"/>
            <w:tcBorders>
              <w:top w:val="nil"/>
              <w:left w:val="nil"/>
              <w:bottom w:val="single" w:sz="4" w:space="0" w:color="auto"/>
              <w:right w:val="single" w:sz="4" w:space="0" w:color="auto"/>
            </w:tcBorders>
            <w:shd w:val="clear" w:color="auto" w:fill="auto"/>
            <w:noWrap/>
            <w:vAlign w:val="center"/>
            <w:hideMark/>
          </w:tcPr>
          <w:p w14:paraId="2461FC0B" w14:textId="08277750"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677 </w:t>
            </w:r>
          </w:p>
        </w:tc>
        <w:tc>
          <w:tcPr>
            <w:tcW w:w="1180" w:type="dxa"/>
            <w:tcBorders>
              <w:top w:val="nil"/>
              <w:left w:val="nil"/>
              <w:bottom w:val="single" w:sz="4" w:space="0" w:color="auto"/>
              <w:right w:val="single" w:sz="4" w:space="0" w:color="auto"/>
            </w:tcBorders>
            <w:shd w:val="clear" w:color="auto" w:fill="auto"/>
            <w:noWrap/>
            <w:vAlign w:val="center"/>
            <w:hideMark/>
          </w:tcPr>
          <w:p w14:paraId="5E0EECE3" w14:textId="7207E82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323 </w:t>
            </w:r>
          </w:p>
        </w:tc>
        <w:tc>
          <w:tcPr>
            <w:tcW w:w="1180" w:type="dxa"/>
            <w:tcBorders>
              <w:top w:val="nil"/>
              <w:left w:val="nil"/>
              <w:bottom w:val="single" w:sz="4" w:space="0" w:color="auto"/>
              <w:right w:val="single" w:sz="4" w:space="0" w:color="auto"/>
            </w:tcBorders>
            <w:shd w:val="clear" w:color="auto" w:fill="auto"/>
            <w:noWrap/>
            <w:vAlign w:val="center"/>
            <w:hideMark/>
          </w:tcPr>
          <w:p w14:paraId="7DA2B7D2" w14:textId="4B9958BA"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000 </w:t>
            </w:r>
          </w:p>
        </w:tc>
      </w:tr>
      <w:tr w:rsidR="00F351D8" w:rsidRPr="00C555BE" w14:paraId="39974BD3"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4FC4309" w14:textId="308C951F"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Гвинея</w:t>
            </w:r>
          </w:p>
        </w:tc>
        <w:tc>
          <w:tcPr>
            <w:tcW w:w="1180" w:type="dxa"/>
            <w:tcBorders>
              <w:top w:val="nil"/>
              <w:left w:val="nil"/>
              <w:bottom w:val="single" w:sz="4" w:space="0" w:color="auto"/>
              <w:right w:val="single" w:sz="4" w:space="0" w:color="auto"/>
            </w:tcBorders>
            <w:shd w:val="clear" w:color="auto" w:fill="auto"/>
            <w:vAlign w:val="center"/>
            <w:hideMark/>
          </w:tcPr>
          <w:p w14:paraId="3CA49F04" w14:textId="319B848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127521C4" w14:textId="4445E74F"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329D105B"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4E8936B8"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01050B83" w14:textId="3BADD27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025 </w:t>
            </w:r>
          </w:p>
        </w:tc>
      </w:tr>
      <w:tr w:rsidR="00F351D8" w:rsidRPr="00C555BE" w14:paraId="0F795127"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C44B012" w14:textId="1B12895B"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Гвинея-Бисау</w:t>
            </w:r>
          </w:p>
        </w:tc>
        <w:tc>
          <w:tcPr>
            <w:tcW w:w="1180" w:type="dxa"/>
            <w:tcBorders>
              <w:top w:val="nil"/>
              <w:left w:val="nil"/>
              <w:bottom w:val="single" w:sz="4" w:space="0" w:color="auto"/>
              <w:right w:val="single" w:sz="4" w:space="0" w:color="auto"/>
            </w:tcBorders>
            <w:shd w:val="clear" w:color="auto" w:fill="auto"/>
            <w:vAlign w:val="center"/>
            <w:hideMark/>
          </w:tcPr>
          <w:p w14:paraId="7223A6B6" w14:textId="2B539E1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5CBF7DD7" w14:textId="59281D5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394B8656"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16D53EE"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A399E4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46794707"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C2AEC5B" w14:textId="04EF7F86"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Гайана</w:t>
            </w:r>
          </w:p>
        </w:tc>
        <w:tc>
          <w:tcPr>
            <w:tcW w:w="1180" w:type="dxa"/>
            <w:tcBorders>
              <w:top w:val="nil"/>
              <w:left w:val="nil"/>
              <w:bottom w:val="single" w:sz="4" w:space="0" w:color="auto"/>
              <w:right w:val="single" w:sz="4" w:space="0" w:color="auto"/>
            </w:tcBorders>
            <w:shd w:val="clear" w:color="auto" w:fill="auto"/>
            <w:vAlign w:val="center"/>
            <w:hideMark/>
          </w:tcPr>
          <w:p w14:paraId="55BA38D2" w14:textId="370974C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6422C15B" w14:textId="3115D0C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24609D9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2989B7E4"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2360751B" w14:textId="7B69658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365 </w:t>
            </w:r>
          </w:p>
        </w:tc>
      </w:tr>
      <w:tr w:rsidR="00F351D8" w:rsidRPr="00C555BE" w14:paraId="492E3DC5"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5A6B68E" w14:textId="43096B44"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Гаити</w:t>
            </w:r>
          </w:p>
        </w:tc>
        <w:tc>
          <w:tcPr>
            <w:tcW w:w="1180" w:type="dxa"/>
            <w:tcBorders>
              <w:top w:val="nil"/>
              <w:left w:val="nil"/>
              <w:bottom w:val="single" w:sz="4" w:space="0" w:color="auto"/>
              <w:right w:val="single" w:sz="4" w:space="0" w:color="auto"/>
            </w:tcBorders>
            <w:shd w:val="clear" w:color="auto" w:fill="auto"/>
            <w:vAlign w:val="center"/>
            <w:hideMark/>
          </w:tcPr>
          <w:p w14:paraId="57B62559" w14:textId="450D027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01C3B747" w14:textId="4E326F1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4C5AE081"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977 </w:t>
            </w:r>
          </w:p>
        </w:tc>
        <w:tc>
          <w:tcPr>
            <w:tcW w:w="1180" w:type="dxa"/>
            <w:tcBorders>
              <w:top w:val="nil"/>
              <w:left w:val="nil"/>
              <w:bottom w:val="single" w:sz="4" w:space="0" w:color="auto"/>
              <w:right w:val="single" w:sz="4" w:space="0" w:color="auto"/>
            </w:tcBorders>
            <w:shd w:val="clear" w:color="auto" w:fill="auto"/>
            <w:noWrap/>
            <w:vAlign w:val="center"/>
            <w:hideMark/>
          </w:tcPr>
          <w:p w14:paraId="55639A2B" w14:textId="08F67B5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072 </w:t>
            </w:r>
          </w:p>
        </w:tc>
        <w:tc>
          <w:tcPr>
            <w:tcW w:w="1180" w:type="dxa"/>
            <w:tcBorders>
              <w:top w:val="nil"/>
              <w:left w:val="nil"/>
              <w:bottom w:val="single" w:sz="4" w:space="0" w:color="auto"/>
              <w:right w:val="single" w:sz="4" w:space="0" w:color="auto"/>
            </w:tcBorders>
            <w:shd w:val="clear" w:color="auto" w:fill="auto"/>
            <w:noWrap/>
            <w:vAlign w:val="center"/>
            <w:hideMark/>
          </w:tcPr>
          <w:p w14:paraId="691E4447" w14:textId="087A851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049 </w:t>
            </w:r>
          </w:p>
        </w:tc>
      </w:tr>
      <w:tr w:rsidR="00F351D8" w:rsidRPr="00C555BE" w14:paraId="4D3D1521"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E049093" w14:textId="4B1AF740"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Гондурас</w:t>
            </w:r>
          </w:p>
        </w:tc>
        <w:tc>
          <w:tcPr>
            <w:tcW w:w="1180" w:type="dxa"/>
            <w:tcBorders>
              <w:top w:val="nil"/>
              <w:left w:val="nil"/>
              <w:bottom w:val="single" w:sz="4" w:space="0" w:color="auto"/>
              <w:right w:val="single" w:sz="4" w:space="0" w:color="auto"/>
            </w:tcBorders>
            <w:shd w:val="clear" w:color="auto" w:fill="auto"/>
            <w:vAlign w:val="center"/>
            <w:hideMark/>
          </w:tcPr>
          <w:p w14:paraId="602B215B" w14:textId="6F4A117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71AB849C" w14:textId="246CC3A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011</w:t>
            </w:r>
          </w:p>
        </w:tc>
        <w:tc>
          <w:tcPr>
            <w:tcW w:w="1180" w:type="dxa"/>
            <w:tcBorders>
              <w:top w:val="nil"/>
              <w:left w:val="nil"/>
              <w:bottom w:val="single" w:sz="4" w:space="0" w:color="auto"/>
              <w:right w:val="single" w:sz="4" w:space="0" w:color="auto"/>
            </w:tcBorders>
            <w:shd w:val="clear" w:color="auto" w:fill="auto"/>
            <w:noWrap/>
            <w:vAlign w:val="center"/>
            <w:hideMark/>
          </w:tcPr>
          <w:p w14:paraId="5C0B4BBB" w14:textId="34AB01D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466 </w:t>
            </w:r>
          </w:p>
        </w:tc>
        <w:tc>
          <w:tcPr>
            <w:tcW w:w="1180" w:type="dxa"/>
            <w:tcBorders>
              <w:top w:val="nil"/>
              <w:left w:val="nil"/>
              <w:bottom w:val="single" w:sz="4" w:space="0" w:color="auto"/>
              <w:right w:val="single" w:sz="4" w:space="0" w:color="auto"/>
            </w:tcBorders>
            <w:shd w:val="clear" w:color="auto" w:fill="auto"/>
            <w:noWrap/>
            <w:vAlign w:val="center"/>
            <w:hideMark/>
          </w:tcPr>
          <w:p w14:paraId="386536E6" w14:textId="60D521A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608 </w:t>
            </w:r>
          </w:p>
        </w:tc>
        <w:tc>
          <w:tcPr>
            <w:tcW w:w="1180" w:type="dxa"/>
            <w:tcBorders>
              <w:top w:val="nil"/>
              <w:left w:val="nil"/>
              <w:bottom w:val="single" w:sz="4" w:space="0" w:color="auto"/>
              <w:right w:val="single" w:sz="4" w:space="0" w:color="auto"/>
            </w:tcBorders>
            <w:shd w:val="clear" w:color="auto" w:fill="auto"/>
            <w:noWrap/>
            <w:vAlign w:val="center"/>
            <w:hideMark/>
          </w:tcPr>
          <w:p w14:paraId="1DF7F9F6" w14:textId="2F84B9A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074 </w:t>
            </w:r>
          </w:p>
        </w:tc>
      </w:tr>
      <w:tr w:rsidR="00F351D8" w:rsidRPr="00C555BE" w14:paraId="5942DC2E"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B6066C2" w14:textId="7313A28A"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Венгрия</w:t>
            </w:r>
          </w:p>
        </w:tc>
        <w:tc>
          <w:tcPr>
            <w:tcW w:w="1180" w:type="dxa"/>
            <w:tcBorders>
              <w:top w:val="nil"/>
              <w:left w:val="nil"/>
              <w:bottom w:val="single" w:sz="4" w:space="0" w:color="auto"/>
              <w:right w:val="single" w:sz="4" w:space="0" w:color="auto"/>
            </w:tcBorders>
            <w:shd w:val="clear" w:color="auto" w:fill="auto"/>
            <w:vAlign w:val="center"/>
            <w:hideMark/>
          </w:tcPr>
          <w:p w14:paraId="7C52FD29" w14:textId="62C1EDC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228</w:t>
            </w:r>
          </w:p>
        </w:tc>
        <w:tc>
          <w:tcPr>
            <w:tcW w:w="1180" w:type="dxa"/>
            <w:tcBorders>
              <w:top w:val="nil"/>
              <w:left w:val="nil"/>
              <w:bottom w:val="single" w:sz="4" w:space="0" w:color="auto"/>
              <w:right w:val="single" w:sz="4" w:space="0" w:color="auto"/>
            </w:tcBorders>
            <w:shd w:val="clear" w:color="auto" w:fill="auto"/>
            <w:noWrap/>
            <w:vAlign w:val="center"/>
            <w:hideMark/>
          </w:tcPr>
          <w:p w14:paraId="16C70230" w14:textId="6112D66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285</w:t>
            </w:r>
          </w:p>
        </w:tc>
        <w:tc>
          <w:tcPr>
            <w:tcW w:w="1180" w:type="dxa"/>
            <w:tcBorders>
              <w:top w:val="nil"/>
              <w:left w:val="nil"/>
              <w:bottom w:val="single" w:sz="4" w:space="0" w:color="auto"/>
              <w:right w:val="single" w:sz="4" w:space="0" w:color="auto"/>
            </w:tcBorders>
            <w:shd w:val="clear" w:color="auto" w:fill="auto"/>
            <w:noWrap/>
            <w:vAlign w:val="center"/>
            <w:hideMark/>
          </w:tcPr>
          <w:p w14:paraId="6BAB9B50" w14:textId="57F5BCD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129 </w:t>
            </w:r>
          </w:p>
        </w:tc>
        <w:tc>
          <w:tcPr>
            <w:tcW w:w="1180" w:type="dxa"/>
            <w:tcBorders>
              <w:top w:val="nil"/>
              <w:left w:val="nil"/>
              <w:bottom w:val="single" w:sz="4" w:space="0" w:color="auto"/>
              <w:right w:val="single" w:sz="4" w:space="0" w:color="auto"/>
            </w:tcBorders>
            <w:shd w:val="clear" w:color="auto" w:fill="auto"/>
            <w:noWrap/>
            <w:vAlign w:val="center"/>
            <w:hideMark/>
          </w:tcPr>
          <w:p w14:paraId="31724EE3" w14:textId="4D4AF2B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725 </w:t>
            </w:r>
          </w:p>
        </w:tc>
        <w:tc>
          <w:tcPr>
            <w:tcW w:w="1180" w:type="dxa"/>
            <w:tcBorders>
              <w:top w:val="nil"/>
              <w:left w:val="nil"/>
              <w:bottom w:val="single" w:sz="4" w:space="0" w:color="auto"/>
              <w:right w:val="single" w:sz="4" w:space="0" w:color="auto"/>
            </w:tcBorders>
            <w:shd w:val="clear" w:color="auto" w:fill="auto"/>
            <w:noWrap/>
            <w:vAlign w:val="center"/>
            <w:hideMark/>
          </w:tcPr>
          <w:p w14:paraId="09493A01" w14:textId="02CC2C0E"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854 </w:t>
            </w:r>
          </w:p>
        </w:tc>
      </w:tr>
      <w:tr w:rsidR="00F351D8" w:rsidRPr="00C555BE" w14:paraId="69350264"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505A3CE" w14:textId="2A487E5B"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Исландия</w:t>
            </w:r>
          </w:p>
        </w:tc>
        <w:tc>
          <w:tcPr>
            <w:tcW w:w="1180" w:type="dxa"/>
            <w:tcBorders>
              <w:top w:val="nil"/>
              <w:left w:val="nil"/>
              <w:bottom w:val="single" w:sz="4" w:space="0" w:color="auto"/>
              <w:right w:val="single" w:sz="4" w:space="0" w:color="auto"/>
            </w:tcBorders>
            <w:shd w:val="clear" w:color="auto" w:fill="auto"/>
            <w:vAlign w:val="center"/>
            <w:hideMark/>
          </w:tcPr>
          <w:p w14:paraId="746A0088" w14:textId="791C630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036</w:t>
            </w:r>
          </w:p>
        </w:tc>
        <w:tc>
          <w:tcPr>
            <w:tcW w:w="1180" w:type="dxa"/>
            <w:tcBorders>
              <w:top w:val="nil"/>
              <w:left w:val="nil"/>
              <w:bottom w:val="single" w:sz="4" w:space="0" w:color="auto"/>
              <w:right w:val="single" w:sz="4" w:space="0" w:color="auto"/>
            </w:tcBorders>
            <w:shd w:val="clear" w:color="auto" w:fill="auto"/>
            <w:noWrap/>
            <w:vAlign w:val="center"/>
            <w:hideMark/>
          </w:tcPr>
          <w:p w14:paraId="21A3546C" w14:textId="58A9C2C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045</w:t>
            </w:r>
          </w:p>
        </w:tc>
        <w:tc>
          <w:tcPr>
            <w:tcW w:w="1180" w:type="dxa"/>
            <w:tcBorders>
              <w:top w:val="nil"/>
              <w:left w:val="nil"/>
              <w:bottom w:val="single" w:sz="4" w:space="0" w:color="auto"/>
              <w:right w:val="single" w:sz="4" w:space="0" w:color="auto"/>
            </w:tcBorders>
            <w:shd w:val="clear" w:color="auto" w:fill="auto"/>
            <w:noWrap/>
            <w:vAlign w:val="center"/>
            <w:hideMark/>
          </w:tcPr>
          <w:p w14:paraId="11EA862F" w14:textId="64EB4A1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863 </w:t>
            </w:r>
          </w:p>
        </w:tc>
        <w:tc>
          <w:tcPr>
            <w:tcW w:w="1180" w:type="dxa"/>
            <w:tcBorders>
              <w:top w:val="nil"/>
              <w:left w:val="nil"/>
              <w:bottom w:val="single" w:sz="4" w:space="0" w:color="auto"/>
              <w:right w:val="single" w:sz="4" w:space="0" w:color="auto"/>
            </w:tcBorders>
            <w:shd w:val="clear" w:color="auto" w:fill="auto"/>
            <w:noWrap/>
            <w:vAlign w:val="center"/>
            <w:hideMark/>
          </w:tcPr>
          <w:p w14:paraId="6D2A6F78" w14:textId="1CC264AA"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430 </w:t>
            </w:r>
          </w:p>
        </w:tc>
        <w:tc>
          <w:tcPr>
            <w:tcW w:w="1180" w:type="dxa"/>
            <w:tcBorders>
              <w:top w:val="nil"/>
              <w:left w:val="nil"/>
              <w:bottom w:val="single" w:sz="4" w:space="0" w:color="auto"/>
              <w:right w:val="single" w:sz="4" w:space="0" w:color="auto"/>
            </w:tcBorders>
            <w:shd w:val="clear" w:color="auto" w:fill="auto"/>
            <w:noWrap/>
            <w:vAlign w:val="center"/>
            <w:hideMark/>
          </w:tcPr>
          <w:p w14:paraId="100349DB" w14:textId="5BA5B7F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293 </w:t>
            </w:r>
          </w:p>
        </w:tc>
      </w:tr>
      <w:tr w:rsidR="00F351D8" w:rsidRPr="00C555BE" w14:paraId="66A3E10F"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1A99A22" w14:textId="1B7DAADC"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Индия</w:t>
            </w:r>
          </w:p>
        </w:tc>
        <w:tc>
          <w:tcPr>
            <w:tcW w:w="1180" w:type="dxa"/>
            <w:tcBorders>
              <w:top w:val="nil"/>
              <w:left w:val="nil"/>
              <w:bottom w:val="single" w:sz="4" w:space="0" w:color="auto"/>
              <w:right w:val="single" w:sz="4" w:space="0" w:color="auto"/>
            </w:tcBorders>
            <w:shd w:val="clear" w:color="auto" w:fill="auto"/>
            <w:vAlign w:val="center"/>
            <w:hideMark/>
          </w:tcPr>
          <w:p w14:paraId="528AE217" w14:textId="6F66C742"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044</w:t>
            </w:r>
          </w:p>
        </w:tc>
        <w:tc>
          <w:tcPr>
            <w:tcW w:w="1180" w:type="dxa"/>
            <w:tcBorders>
              <w:top w:val="nil"/>
              <w:left w:val="nil"/>
              <w:bottom w:val="single" w:sz="4" w:space="0" w:color="auto"/>
              <w:right w:val="single" w:sz="4" w:space="0" w:color="auto"/>
            </w:tcBorders>
            <w:shd w:val="clear" w:color="auto" w:fill="auto"/>
            <w:noWrap/>
            <w:vAlign w:val="center"/>
            <w:hideMark/>
          </w:tcPr>
          <w:p w14:paraId="35108118" w14:textId="273C07A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305</w:t>
            </w:r>
          </w:p>
        </w:tc>
        <w:tc>
          <w:tcPr>
            <w:tcW w:w="1180" w:type="dxa"/>
            <w:tcBorders>
              <w:top w:val="nil"/>
              <w:left w:val="nil"/>
              <w:bottom w:val="single" w:sz="4" w:space="0" w:color="auto"/>
              <w:right w:val="single" w:sz="4" w:space="0" w:color="auto"/>
            </w:tcBorders>
            <w:shd w:val="clear" w:color="auto" w:fill="auto"/>
            <w:noWrap/>
            <w:vAlign w:val="center"/>
            <w:hideMark/>
          </w:tcPr>
          <w:p w14:paraId="55354F68" w14:textId="35ADD41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170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013 </w:t>
            </w:r>
          </w:p>
        </w:tc>
        <w:tc>
          <w:tcPr>
            <w:tcW w:w="1180" w:type="dxa"/>
            <w:tcBorders>
              <w:top w:val="nil"/>
              <w:left w:val="nil"/>
              <w:bottom w:val="single" w:sz="4" w:space="0" w:color="auto"/>
              <w:right w:val="single" w:sz="4" w:space="0" w:color="auto"/>
            </w:tcBorders>
            <w:shd w:val="clear" w:color="auto" w:fill="auto"/>
            <w:noWrap/>
            <w:vAlign w:val="center"/>
            <w:hideMark/>
          </w:tcPr>
          <w:p w14:paraId="793432E0" w14:textId="0A238550"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186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476 </w:t>
            </w:r>
          </w:p>
        </w:tc>
        <w:tc>
          <w:tcPr>
            <w:tcW w:w="1180" w:type="dxa"/>
            <w:tcBorders>
              <w:top w:val="nil"/>
              <w:left w:val="nil"/>
              <w:bottom w:val="single" w:sz="4" w:space="0" w:color="auto"/>
              <w:right w:val="single" w:sz="4" w:space="0" w:color="auto"/>
            </w:tcBorders>
            <w:shd w:val="clear" w:color="auto" w:fill="auto"/>
            <w:noWrap/>
            <w:vAlign w:val="center"/>
            <w:hideMark/>
          </w:tcPr>
          <w:p w14:paraId="6290C35E" w14:textId="061D2A8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356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489 </w:t>
            </w:r>
          </w:p>
        </w:tc>
      </w:tr>
      <w:tr w:rsidR="00F351D8" w:rsidRPr="00C555BE" w14:paraId="5C96A466"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7FDFC94" w14:textId="7621BE20"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Индонезия</w:t>
            </w:r>
          </w:p>
        </w:tc>
        <w:tc>
          <w:tcPr>
            <w:tcW w:w="1180" w:type="dxa"/>
            <w:tcBorders>
              <w:top w:val="nil"/>
              <w:left w:val="nil"/>
              <w:bottom w:val="single" w:sz="4" w:space="0" w:color="auto"/>
              <w:right w:val="single" w:sz="4" w:space="0" w:color="auto"/>
            </w:tcBorders>
            <w:shd w:val="clear" w:color="auto" w:fill="auto"/>
            <w:vAlign w:val="center"/>
            <w:hideMark/>
          </w:tcPr>
          <w:p w14:paraId="25CF8479" w14:textId="02DEEC0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549</w:t>
            </w:r>
          </w:p>
        </w:tc>
        <w:tc>
          <w:tcPr>
            <w:tcW w:w="1180" w:type="dxa"/>
            <w:tcBorders>
              <w:top w:val="nil"/>
              <w:left w:val="nil"/>
              <w:bottom w:val="single" w:sz="4" w:space="0" w:color="auto"/>
              <w:right w:val="single" w:sz="4" w:space="0" w:color="auto"/>
            </w:tcBorders>
            <w:shd w:val="clear" w:color="auto" w:fill="auto"/>
            <w:noWrap/>
            <w:vAlign w:val="center"/>
            <w:hideMark/>
          </w:tcPr>
          <w:p w14:paraId="2519CD1B" w14:textId="744B342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686</w:t>
            </w:r>
          </w:p>
        </w:tc>
        <w:tc>
          <w:tcPr>
            <w:tcW w:w="1180" w:type="dxa"/>
            <w:tcBorders>
              <w:top w:val="nil"/>
              <w:left w:val="nil"/>
              <w:bottom w:val="single" w:sz="4" w:space="0" w:color="auto"/>
              <w:right w:val="single" w:sz="4" w:space="0" w:color="auto"/>
            </w:tcBorders>
            <w:shd w:val="clear" w:color="auto" w:fill="auto"/>
            <w:noWrap/>
            <w:vAlign w:val="center"/>
            <w:hideMark/>
          </w:tcPr>
          <w:p w14:paraId="69DE52A8" w14:textId="753BDDC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89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404 </w:t>
            </w:r>
          </w:p>
        </w:tc>
        <w:tc>
          <w:tcPr>
            <w:tcW w:w="1180" w:type="dxa"/>
            <w:tcBorders>
              <w:top w:val="nil"/>
              <w:left w:val="nil"/>
              <w:bottom w:val="single" w:sz="4" w:space="0" w:color="auto"/>
              <w:right w:val="single" w:sz="4" w:space="0" w:color="auto"/>
            </w:tcBorders>
            <w:shd w:val="clear" w:color="auto" w:fill="auto"/>
            <w:noWrap/>
            <w:vAlign w:val="center"/>
            <w:hideMark/>
          </w:tcPr>
          <w:p w14:paraId="1115ECAC" w14:textId="14D905C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98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060 </w:t>
            </w:r>
          </w:p>
        </w:tc>
        <w:tc>
          <w:tcPr>
            <w:tcW w:w="1180" w:type="dxa"/>
            <w:tcBorders>
              <w:top w:val="nil"/>
              <w:left w:val="nil"/>
              <w:bottom w:val="single" w:sz="4" w:space="0" w:color="auto"/>
              <w:right w:val="single" w:sz="4" w:space="0" w:color="auto"/>
            </w:tcBorders>
            <w:shd w:val="clear" w:color="auto" w:fill="auto"/>
            <w:noWrap/>
            <w:vAlign w:val="center"/>
            <w:hideMark/>
          </w:tcPr>
          <w:p w14:paraId="11253CB5" w14:textId="7FC8B3C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187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464 </w:t>
            </w:r>
          </w:p>
        </w:tc>
      </w:tr>
      <w:tr w:rsidR="00F351D8" w:rsidRPr="00C555BE" w14:paraId="39280DF1" w14:textId="77777777" w:rsidTr="00C97A0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A2DC32F" w14:textId="00D16075"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Иран (Исламская Республика)</w:t>
            </w:r>
          </w:p>
        </w:tc>
        <w:tc>
          <w:tcPr>
            <w:tcW w:w="1180" w:type="dxa"/>
            <w:tcBorders>
              <w:top w:val="nil"/>
              <w:left w:val="nil"/>
              <w:bottom w:val="single" w:sz="4" w:space="0" w:color="auto"/>
              <w:right w:val="single" w:sz="4" w:space="0" w:color="auto"/>
            </w:tcBorders>
            <w:shd w:val="clear" w:color="auto" w:fill="auto"/>
            <w:vAlign w:val="center"/>
            <w:hideMark/>
          </w:tcPr>
          <w:p w14:paraId="68A5ABA7" w14:textId="371DD3C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371</w:t>
            </w:r>
          </w:p>
        </w:tc>
        <w:tc>
          <w:tcPr>
            <w:tcW w:w="1180" w:type="dxa"/>
            <w:tcBorders>
              <w:top w:val="nil"/>
              <w:left w:val="nil"/>
              <w:bottom w:val="single" w:sz="4" w:space="0" w:color="auto"/>
              <w:right w:val="single" w:sz="4" w:space="0" w:color="auto"/>
            </w:tcBorders>
            <w:shd w:val="clear" w:color="auto" w:fill="auto"/>
            <w:noWrap/>
            <w:vAlign w:val="center"/>
            <w:hideMark/>
          </w:tcPr>
          <w:p w14:paraId="36B70DBF" w14:textId="06C4F71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464</w:t>
            </w:r>
          </w:p>
        </w:tc>
        <w:tc>
          <w:tcPr>
            <w:tcW w:w="1180" w:type="dxa"/>
            <w:tcBorders>
              <w:top w:val="nil"/>
              <w:left w:val="nil"/>
              <w:bottom w:val="single" w:sz="4" w:space="0" w:color="auto"/>
              <w:right w:val="single" w:sz="4" w:space="0" w:color="auto"/>
            </w:tcBorders>
            <w:shd w:val="clear" w:color="auto" w:fill="auto"/>
            <w:noWrap/>
            <w:vAlign w:val="center"/>
            <w:hideMark/>
          </w:tcPr>
          <w:p w14:paraId="27971754" w14:textId="4EDB322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417 </w:t>
            </w:r>
          </w:p>
        </w:tc>
        <w:tc>
          <w:tcPr>
            <w:tcW w:w="1180" w:type="dxa"/>
            <w:tcBorders>
              <w:top w:val="nil"/>
              <w:left w:val="nil"/>
              <w:bottom w:val="single" w:sz="4" w:space="0" w:color="auto"/>
              <w:right w:val="single" w:sz="4" w:space="0" w:color="auto"/>
            </w:tcBorders>
            <w:shd w:val="clear" w:color="auto" w:fill="auto"/>
            <w:noWrap/>
            <w:vAlign w:val="center"/>
            <w:hideMark/>
          </w:tcPr>
          <w:p w14:paraId="6A66BB2B" w14:textId="71CD129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267 </w:t>
            </w:r>
          </w:p>
        </w:tc>
        <w:tc>
          <w:tcPr>
            <w:tcW w:w="1180" w:type="dxa"/>
            <w:tcBorders>
              <w:top w:val="nil"/>
              <w:left w:val="nil"/>
              <w:bottom w:val="single" w:sz="4" w:space="0" w:color="auto"/>
              <w:right w:val="single" w:sz="4" w:space="0" w:color="auto"/>
            </w:tcBorders>
            <w:shd w:val="clear" w:color="auto" w:fill="auto"/>
            <w:noWrap/>
            <w:vAlign w:val="center"/>
            <w:hideMark/>
          </w:tcPr>
          <w:p w14:paraId="02274FAB" w14:textId="7A5A0FB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126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684 </w:t>
            </w:r>
          </w:p>
        </w:tc>
      </w:tr>
      <w:tr w:rsidR="00F351D8" w:rsidRPr="00C555BE" w14:paraId="40645DB3" w14:textId="77777777" w:rsidTr="00C041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0ABA095" w14:textId="72816DBB"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Ирак</w:t>
            </w:r>
          </w:p>
        </w:tc>
        <w:tc>
          <w:tcPr>
            <w:tcW w:w="1180" w:type="dxa"/>
            <w:tcBorders>
              <w:top w:val="nil"/>
              <w:left w:val="nil"/>
              <w:bottom w:val="single" w:sz="4" w:space="0" w:color="auto"/>
              <w:right w:val="single" w:sz="4" w:space="0" w:color="auto"/>
            </w:tcBorders>
            <w:shd w:val="clear" w:color="auto" w:fill="auto"/>
            <w:vAlign w:val="center"/>
            <w:hideMark/>
          </w:tcPr>
          <w:p w14:paraId="633C504A" w14:textId="70BEB1B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128</w:t>
            </w:r>
          </w:p>
        </w:tc>
        <w:tc>
          <w:tcPr>
            <w:tcW w:w="1180" w:type="dxa"/>
            <w:tcBorders>
              <w:top w:val="nil"/>
              <w:left w:val="nil"/>
              <w:bottom w:val="single" w:sz="4" w:space="0" w:color="auto"/>
              <w:right w:val="single" w:sz="4" w:space="0" w:color="auto"/>
            </w:tcBorders>
            <w:shd w:val="clear" w:color="auto" w:fill="auto"/>
            <w:noWrap/>
            <w:vAlign w:val="center"/>
            <w:hideMark/>
          </w:tcPr>
          <w:p w14:paraId="1BE110C2" w14:textId="6CF59AE0"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160</w:t>
            </w:r>
          </w:p>
        </w:tc>
        <w:tc>
          <w:tcPr>
            <w:tcW w:w="1180" w:type="dxa"/>
            <w:tcBorders>
              <w:top w:val="nil"/>
              <w:left w:val="nil"/>
              <w:bottom w:val="single" w:sz="4" w:space="0" w:color="auto"/>
              <w:right w:val="single" w:sz="4" w:space="0" w:color="auto"/>
            </w:tcBorders>
            <w:shd w:val="clear" w:color="auto" w:fill="auto"/>
            <w:noWrap/>
            <w:vAlign w:val="center"/>
            <w:hideMark/>
          </w:tcPr>
          <w:p w14:paraId="244CAF35" w14:textId="1CBCE46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845 </w:t>
            </w:r>
          </w:p>
        </w:tc>
        <w:tc>
          <w:tcPr>
            <w:tcW w:w="1180" w:type="dxa"/>
            <w:tcBorders>
              <w:top w:val="nil"/>
              <w:left w:val="nil"/>
              <w:bottom w:val="single" w:sz="4" w:space="0" w:color="auto"/>
              <w:right w:val="single" w:sz="4" w:space="0" w:color="auto"/>
            </w:tcBorders>
            <w:shd w:val="clear" w:color="auto" w:fill="auto"/>
            <w:noWrap/>
            <w:vAlign w:val="center"/>
            <w:hideMark/>
          </w:tcPr>
          <w:p w14:paraId="2CEA37BB" w14:textId="35B10FA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863 </w:t>
            </w:r>
          </w:p>
        </w:tc>
        <w:tc>
          <w:tcPr>
            <w:tcW w:w="1180" w:type="dxa"/>
            <w:tcBorders>
              <w:top w:val="nil"/>
              <w:left w:val="nil"/>
              <w:bottom w:val="single" w:sz="4" w:space="0" w:color="auto"/>
              <w:right w:val="single" w:sz="4" w:space="0" w:color="auto"/>
            </w:tcBorders>
            <w:shd w:val="clear" w:color="auto" w:fill="auto"/>
            <w:noWrap/>
            <w:vAlign w:val="center"/>
            <w:hideMark/>
          </w:tcPr>
          <w:p w14:paraId="3068D29B" w14:textId="1494163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708 </w:t>
            </w:r>
          </w:p>
        </w:tc>
      </w:tr>
      <w:tr w:rsidR="00F351D8" w:rsidRPr="00C555BE" w14:paraId="01DB92FD" w14:textId="77777777" w:rsidTr="00C041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56B6A40" w14:textId="573CDBBD"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Ирландия</w:t>
            </w:r>
          </w:p>
        </w:tc>
        <w:tc>
          <w:tcPr>
            <w:tcW w:w="1180" w:type="dxa"/>
            <w:tcBorders>
              <w:top w:val="nil"/>
              <w:left w:val="nil"/>
              <w:bottom w:val="single" w:sz="4" w:space="0" w:color="auto"/>
              <w:right w:val="single" w:sz="4" w:space="0" w:color="auto"/>
            </w:tcBorders>
            <w:shd w:val="clear" w:color="auto" w:fill="auto"/>
            <w:vAlign w:val="center"/>
            <w:hideMark/>
          </w:tcPr>
          <w:p w14:paraId="64D80B5D" w14:textId="2977BDF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439</w:t>
            </w:r>
          </w:p>
        </w:tc>
        <w:tc>
          <w:tcPr>
            <w:tcW w:w="1180" w:type="dxa"/>
            <w:tcBorders>
              <w:top w:val="nil"/>
              <w:left w:val="nil"/>
              <w:bottom w:val="single" w:sz="4" w:space="0" w:color="auto"/>
              <w:right w:val="single" w:sz="4" w:space="0" w:color="auto"/>
            </w:tcBorders>
            <w:shd w:val="clear" w:color="auto" w:fill="auto"/>
            <w:noWrap/>
            <w:vAlign w:val="center"/>
            <w:hideMark/>
          </w:tcPr>
          <w:p w14:paraId="4F38E120" w14:textId="52D565B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549</w:t>
            </w:r>
          </w:p>
        </w:tc>
        <w:tc>
          <w:tcPr>
            <w:tcW w:w="1180" w:type="dxa"/>
            <w:tcBorders>
              <w:top w:val="nil"/>
              <w:left w:val="nil"/>
              <w:bottom w:val="single" w:sz="4" w:space="0" w:color="auto"/>
              <w:right w:val="single" w:sz="4" w:space="0" w:color="auto"/>
            </w:tcBorders>
            <w:shd w:val="clear" w:color="auto" w:fill="auto"/>
            <w:noWrap/>
            <w:vAlign w:val="center"/>
            <w:hideMark/>
          </w:tcPr>
          <w:p w14:paraId="54216982" w14:textId="7F602A4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490 </w:t>
            </w:r>
          </w:p>
        </w:tc>
        <w:tc>
          <w:tcPr>
            <w:tcW w:w="1180" w:type="dxa"/>
            <w:tcBorders>
              <w:top w:val="nil"/>
              <w:left w:val="nil"/>
              <w:bottom w:val="single" w:sz="4" w:space="0" w:color="auto"/>
              <w:right w:val="single" w:sz="4" w:space="0" w:color="auto"/>
            </w:tcBorders>
            <w:shd w:val="clear" w:color="auto" w:fill="auto"/>
            <w:noWrap/>
            <w:vAlign w:val="center"/>
            <w:hideMark/>
          </w:tcPr>
          <w:p w14:paraId="20D974BF" w14:textId="65155E2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413 </w:t>
            </w:r>
          </w:p>
        </w:tc>
        <w:tc>
          <w:tcPr>
            <w:tcW w:w="1180" w:type="dxa"/>
            <w:tcBorders>
              <w:top w:val="nil"/>
              <w:left w:val="nil"/>
              <w:bottom w:val="single" w:sz="4" w:space="0" w:color="auto"/>
              <w:right w:val="single" w:sz="4" w:space="0" w:color="auto"/>
            </w:tcBorders>
            <w:shd w:val="clear" w:color="auto" w:fill="auto"/>
            <w:noWrap/>
            <w:vAlign w:val="center"/>
            <w:hideMark/>
          </w:tcPr>
          <w:p w14:paraId="51609907" w14:textId="0874778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149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903 </w:t>
            </w:r>
          </w:p>
        </w:tc>
      </w:tr>
      <w:tr w:rsidR="00F351D8" w:rsidRPr="00C555BE" w14:paraId="74CEF7A6" w14:textId="77777777" w:rsidTr="00C041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FA2A789" w14:textId="67560C32"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Израиль</w:t>
            </w:r>
          </w:p>
        </w:tc>
        <w:tc>
          <w:tcPr>
            <w:tcW w:w="1180" w:type="dxa"/>
            <w:tcBorders>
              <w:top w:val="nil"/>
              <w:left w:val="nil"/>
              <w:bottom w:val="single" w:sz="4" w:space="0" w:color="auto"/>
              <w:right w:val="single" w:sz="4" w:space="0" w:color="auto"/>
            </w:tcBorders>
            <w:shd w:val="clear" w:color="auto" w:fill="auto"/>
            <w:vAlign w:val="center"/>
            <w:hideMark/>
          </w:tcPr>
          <w:p w14:paraId="7E021260" w14:textId="62951DF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561</w:t>
            </w:r>
          </w:p>
        </w:tc>
        <w:tc>
          <w:tcPr>
            <w:tcW w:w="1180" w:type="dxa"/>
            <w:tcBorders>
              <w:top w:val="nil"/>
              <w:left w:val="nil"/>
              <w:bottom w:val="single" w:sz="4" w:space="0" w:color="auto"/>
              <w:right w:val="single" w:sz="4" w:space="0" w:color="auto"/>
            </w:tcBorders>
            <w:shd w:val="clear" w:color="auto" w:fill="auto"/>
            <w:noWrap/>
            <w:vAlign w:val="center"/>
            <w:hideMark/>
          </w:tcPr>
          <w:p w14:paraId="3087FB64" w14:textId="7F0CF470"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701</w:t>
            </w:r>
          </w:p>
        </w:tc>
        <w:tc>
          <w:tcPr>
            <w:tcW w:w="1180" w:type="dxa"/>
            <w:tcBorders>
              <w:top w:val="nil"/>
              <w:left w:val="nil"/>
              <w:bottom w:val="single" w:sz="4" w:space="0" w:color="auto"/>
              <w:right w:val="single" w:sz="4" w:space="0" w:color="auto"/>
            </w:tcBorders>
            <w:shd w:val="clear" w:color="auto" w:fill="auto"/>
            <w:noWrap/>
            <w:vAlign w:val="center"/>
            <w:hideMark/>
          </w:tcPr>
          <w:p w14:paraId="6BC3F162" w14:textId="4AF83A6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91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358 </w:t>
            </w:r>
          </w:p>
        </w:tc>
        <w:tc>
          <w:tcPr>
            <w:tcW w:w="1180" w:type="dxa"/>
            <w:tcBorders>
              <w:top w:val="nil"/>
              <w:left w:val="nil"/>
              <w:bottom w:val="single" w:sz="4" w:space="0" w:color="auto"/>
              <w:right w:val="single" w:sz="4" w:space="0" w:color="auto"/>
            </w:tcBorders>
            <w:shd w:val="clear" w:color="auto" w:fill="auto"/>
            <w:noWrap/>
            <w:vAlign w:val="center"/>
            <w:hideMark/>
          </w:tcPr>
          <w:p w14:paraId="5710366F" w14:textId="2C66DA0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100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204 </w:t>
            </w:r>
          </w:p>
        </w:tc>
        <w:tc>
          <w:tcPr>
            <w:tcW w:w="1180" w:type="dxa"/>
            <w:tcBorders>
              <w:top w:val="nil"/>
              <w:left w:val="nil"/>
              <w:bottom w:val="single" w:sz="4" w:space="0" w:color="auto"/>
              <w:right w:val="single" w:sz="4" w:space="0" w:color="auto"/>
            </w:tcBorders>
            <w:shd w:val="clear" w:color="auto" w:fill="auto"/>
            <w:noWrap/>
            <w:vAlign w:val="center"/>
            <w:hideMark/>
          </w:tcPr>
          <w:p w14:paraId="240527A7" w14:textId="64380C7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191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562 </w:t>
            </w:r>
          </w:p>
        </w:tc>
      </w:tr>
      <w:tr w:rsidR="00F351D8" w:rsidRPr="00C555BE" w14:paraId="7BA57F6D" w14:textId="77777777" w:rsidTr="00C041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2FF8E2B" w14:textId="16E619C4"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Италия</w:t>
            </w:r>
          </w:p>
        </w:tc>
        <w:tc>
          <w:tcPr>
            <w:tcW w:w="1180" w:type="dxa"/>
            <w:tcBorders>
              <w:top w:val="nil"/>
              <w:left w:val="nil"/>
              <w:bottom w:val="single" w:sz="4" w:space="0" w:color="auto"/>
              <w:right w:val="single" w:sz="4" w:space="0" w:color="auto"/>
            </w:tcBorders>
            <w:shd w:val="clear" w:color="auto" w:fill="auto"/>
            <w:vAlign w:val="center"/>
            <w:hideMark/>
          </w:tcPr>
          <w:p w14:paraId="60FDF2FE" w14:textId="3DC0FB6C"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w:t>
            </w:r>
            <w:r w:rsidRPr="00C555BE">
              <w:rPr>
                <w:rFonts w:ascii="Calibri" w:hAnsi="Calibri" w:cs="Calibri"/>
                <w:sz w:val="18"/>
                <w:szCs w:val="18"/>
                <w:lang w:val="ru-RU"/>
              </w:rPr>
              <w:t>189</w:t>
            </w:r>
          </w:p>
        </w:tc>
        <w:tc>
          <w:tcPr>
            <w:tcW w:w="1180" w:type="dxa"/>
            <w:tcBorders>
              <w:top w:val="nil"/>
              <w:left w:val="nil"/>
              <w:bottom w:val="single" w:sz="4" w:space="0" w:color="auto"/>
              <w:right w:val="single" w:sz="4" w:space="0" w:color="auto"/>
            </w:tcBorders>
            <w:shd w:val="clear" w:color="auto" w:fill="auto"/>
            <w:noWrap/>
            <w:vAlign w:val="center"/>
            <w:hideMark/>
          </w:tcPr>
          <w:p w14:paraId="095FDF48" w14:textId="7C17017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w:t>
            </w:r>
            <w:r w:rsidRPr="00C555BE">
              <w:rPr>
                <w:rFonts w:ascii="Calibri" w:hAnsi="Calibri" w:cs="Calibri"/>
                <w:sz w:val="18"/>
                <w:szCs w:val="18"/>
                <w:lang w:val="ru-RU"/>
              </w:rPr>
              <w:t>987</w:t>
            </w:r>
          </w:p>
        </w:tc>
        <w:tc>
          <w:tcPr>
            <w:tcW w:w="1180" w:type="dxa"/>
            <w:tcBorders>
              <w:top w:val="nil"/>
              <w:left w:val="nil"/>
              <w:bottom w:val="single" w:sz="4" w:space="0" w:color="auto"/>
              <w:right w:val="single" w:sz="4" w:space="0" w:color="auto"/>
            </w:tcBorders>
            <w:shd w:val="clear" w:color="auto" w:fill="auto"/>
            <w:noWrap/>
            <w:vAlign w:val="center"/>
            <w:hideMark/>
          </w:tcPr>
          <w:p w14:paraId="3E057AF0" w14:textId="6CA6CA3A"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519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322 </w:t>
            </w:r>
          </w:p>
        </w:tc>
        <w:tc>
          <w:tcPr>
            <w:tcW w:w="1180" w:type="dxa"/>
            <w:tcBorders>
              <w:top w:val="nil"/>
              <w:left w:val="nil"/>
              <w:bottom w:val="single" w:sz="4" w:space="0" w:color="auto"/>
              <w:right w:val="single" w:sz="4" w:space="0" w:color="auto"/>
            </w:tcBorders>
            <w:shd w:val="clear" w:color="auto" w:fill="auto"/>
            <w:noWrap/>
            <w:vAlign w:val="center"/>
            <w:hideMark/>
          </w:tcPr>
          <w:p w14:paraId="734A2259" w14:textId="51B15D9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569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608 </w:t>
            </w:r>
          </w:p>
        </w:tc>
        <w:tc>
          <w:tcPr>
            <w:tcW w:w="1180" w:type="dxa"/>
            <w:tcBorders>
              <w:top w:val="nil"/>
              <w:left w:val="nil"/>
              <w:bottom w:val="single" w:sz="4" w:space="0" w:color="auto"/>
              <w:right w:val="single" w:sz="4" w:space="0" w:color="auto"/>
            </w:tcBorders>
            <w:shd w:val="clear" w:color="auto" w:fill="auto"/>
            <w:noWrap/>
            <w:vAlign w:val="center"/>
            <w:hideMark/>
          </w:tcPr>
          <w:p w14:paraId="7E14B660" w14:textId="231AFDE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088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930 </w:t>
            </w:r>
          </w:p>
        </w:tc>
      </w:tr>
      <w:tr w:rsidR="00F351D8" w:rsidRPr="00C555BE" w14:paraId="1F7B16CD" w14:textId="77777777" w:rsidTr="00C041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71670DC" w14:textId="3D3C6D39"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Ямайка</w:t>
            </w:r>
          </w:p>
        </w:tc>
        <w:tc>
          <w:tcPr>
            <w:tcW w:w="1180" w:type="dxa"/>
            <w:tcBorders>
              <w:top w:val="nil"/>
              <w:left w:val="nil"/>
              <w:bottom w:val="single" w:sz="4" w:space="0" w:color="auto"/>
              <w:right w:val="single" w:sz="4" w:space="0" w:color="auto"/>
            </w:tcBorders>
            <w:shd w:val="clear" w:color="auto" w:fill="auto"/>
            <w:vAlign w:val="center"/>
            <w:hideMark/>
          </w:tcPr>
          <w:p w14:paraId="52F46FED" w14:textId="46C94BA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0676C64C" w14:textId="47AE2FBC"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15A1F401" w14:textId="266D5BD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011A8C28" w14:textId="7869925A"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727F7A13" w14:textId="47E1C58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F351D8" w:rsidRPr="00C555BE" w14:paraId="6A07E586" w14:textId="77777777" w:rsidTr="00C041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0268B11" w14:textId="23CEE858"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Япония</w:t>
            </w:r>
          </w:p>
        </w:tc>
        <w:tc>
          <w:tcPr>
            <w:tcW w:w="1180" w:type="dxa"/>
            <w:tcBorders>
              <w:top w:val="nil"/>
              <w:left w:val="nil"/>
              <w:bottom w:val="single" w:sz="4" w:space="0" w:color="auto"/>
              <w:right w:val="single" w:sz="4" w:space="0" w:color="auto"/>
            </w:tcBorders>
            <w:shd w:val="clear" w:color="auto" w:fill="auto"/>
            <w:noWrap/>
            <w:vAlign w:val="center"/>
            <w:hideMark/>
          </w:tcPr>
          <w:p w14:paraId="71B1E7C9" w14:textId="0463E21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8</w:t>
            </w:r>
            <w:r w:rsidR="001D0531" w:rsidRPr="00C555BE">
              <w:rPr>
                <w:rFonts w:ascii="Calibri" w:hAnsi="Calibri" w:cs="Calibri"/>
                <w:sz w:val="18"/>
                <w:szCs w:val="18"/>
                <w:lang w:val="ru-RU"/>
              </w:rPr>
              <w:t>,</w:t>
            </w:r>
            <w:r w:rsidRPr="00C555BE">
              <w:rPr>
                <w:rFonts w:ascii="Calibri" w:hAnsi="Calibri" w:cs="Calibri"/>
                <w:sz w:val="18"/>
                <w:szCs w:val="18"/>
                <w:lang w:val="ru-RU"/>
              </w:rPr>
              <w:t>033</w:t>
            </w:r>
          </w:p>
        </w:tc>
        <w:tc>
          <w:tcPr>
            <w:tcW w:w="1180" w:type="dxa"/>
            <w:tcBorders>
              <w:top w:val="nil"/>
              <w:left w:val="nil"/>
              <w:bottom w:val="single" w:sz="4" w:space="0" w:color="auto"/>
              <w:right w:val="single" w:sz="4" w:space="0" w:color="auto"/>
            </w:tcBorders>
            <w:shd w:val="clear" w:color="auto" w:fill="auto"/>
            <w:noWrap/>
            <w:vAlign w:val="center"/>
            <w:hideMark/>
          </w:tcPr>
          <w:p w14:paraId="5115F757" w14:textId="1C1DA42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10</w:t>
            </w:r>
            <w:r w:rsidR="001D0531" w:rsidRPr="00C555BE">
              <w:rPr>
                <w:rFonts w:ascii="Calibri" w:hAnsi="Calibri" w:cs="Calibri"/>
                <w:sz w:val="18"/>
                <w:szCs w:val="18"/>
                <w:lang w:val="ru-RU"/>
              </w:rPr>
              <w:t>,</w:t>
            </w:r>
            <w:r w:rsidRPr="00C555BE">
              <w:rPr>
                <w:rFonts w:ascii="Calibri" w:hAnsi="Calibri" w:cs="Calibri"/>
                <w:sz w:val="18"/>
                <w:szCs w:val="18"/>
                <w:lang w:val="ru-RU"/>
              </w:rPr>
              <w:t>042</w:t>
            </w:r>
          </w:p>
        </w:tc>
        <w:tc>
          <w:tcPr>
            <w:tcW w:w="1180" w:type="dxa"/>
            <w:tcBorders>
              <w:top w:val="nil"/>
              <w:left w:val="nil"/>
              <w:bottom w:val="single" w:sz="4" w:space="0" w:color="auto"/>
              <w:right w:val="single" w:sz="4" w:space="0" w:color="auto"/>
            </w:tcBorders>
            <w:shd w:val="clear" w:color="auto" w:fill="auto"/>
            <w:noWrap/>
            <w:vAlign w:val="center"/>
            <w:hideMark/>
          </w:tcPr>
          <w:p w14:paraId="52BE9F0B" w14:textId="2C84211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308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158 </w:t>
            </w:r>
          </w:p>
        </w:tc>
        <w:tc>
          <w:tcPr>
            <w:tcW w:w="1180" w:type="dxa"/>
            <w:tcBorders>
              <w:top w:val="nil"/>
              <w:left w:val="nil"/>
              <w:bottom w:val="single" w:sz="4" w:space="0" w:color="auto"/>
              <w:right w:val="single" w:sz="4" w:space="0" w:color="auto"/>
            </w:tcBorders>
            <w:shd w:val="clear" w:color="auto" w:fill="auto"/>
            <w:noWrap/>
            <w:vAlign w:val="center"/>
            <w:hideMark/>
          </w:tcPr>
          <w:p w14:paraId="75E84C0C" w14:textId="5CB068DA"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434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826 </w:t>
            </w:r>
          </w:p>
        </w:tc>
        <w:tc>
          <w:tcPr>
            <w:tcW w:w="1180" w:type="dxa"/>
            <w:tcBorders>
              <w:top w:val="nil"/>
              <w:left w:val="nil"/>
              <w:bottom w:val="single" w:sz="4" w:space="0" w:color="auto"/>
              <w:right w:val="single" w:sz="4" w:space="0" w:color="auto"/>
            </w:tcBorders>
            <w:shd w:val="clear" w:color="auto" w:fill="auto"/>
            <w:noWrap/>
            <w:vAlign w:val="center"/>
            <w:hideMark/>
          </w:tcPr>
          <w:p w14:paraId="6BBA6D81" w14:textId="4D8AD5A0"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742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984 </w:t>
            </w:r>
          </w:p>
        </w:tc>
      </w:tr>
      <w:tr w:rsidR="00F351D8" w:rsidRPr="00C555BE" w14:paraId="4EA7B2B8" w14:textId="77777777" w:rsidTr="00C041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BFD22AA" w14:textId="42218404"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Иордания</w:t>
            </w:r>
          </w:p>
        </w:tc>
        <w:tc>
          <w:tcPr>
            <w:tcW w:w="1180" w:type="dxa"/>
            <w:tcBorders>
              <w:top w:val="nil"/>
              <w:left w:val="nil"/>
              <w:bottom w:val="single" w:sz="4" w:space="0" w:color="auto"/>
              <w:right w:val="single" w:sz="4" w:space="0" w:color="auto"/>
            </w:tcBorders>
            <w:shd w:val="clear" w:color="auto" w:fill="auto"/>
            <w:vAlign w:val="center"/>
            <w:hideMark/>
          </w:tcPr>
          <w:p w14:paraId="4927BD8E" w14:textId="70368D7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022</w:t>
            </w:r>
          </w:p>
        </w:tc>
        <w:tc>
          <w:tcPr>
            <w:tcW w:w="1180" w:type="dxa"/>
            <w:tcBorders>
              <w:top w:val="nil"/>
              <w:left w:val="nil"/>
              <w:bottom w:val="single" w:sz="4" w:space="0" w:color="auto"/>
              <w:right w:val="single" w:sz="4" w:space="0" w:color="auto"/>
            </w:tcBorders>
            <w:shd w:val="clear" w:color="auto" w:fill="auto"/>
            <w:noWrap/>
            <w:vAlign w:val="center"/>
            <w:hideMark/>
          </w:tcPr>
          <w:p w14:paraId="149FDCB6" w14:textId="256AE78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028</w:t>
            </w:r>
          </w:p>
        </w:tc>
        <w:tc>
          <w:tcPr>
            <w:tcW w:w="1180" w:type="dxa"/>
            <w:tcBorders>
              <w:top w:val="nil"/>
              <w:left w:val="nil"/>
              <w:bottom w:val="single" w:sz="4" w:space="0" w:color="auto"/>
              <w:right w:val="single" w:sz="4" w:space="0" w:color="auto"/>
            </w:tcBorders>
            <w:shd w:val="clear" w:color="auto" w:fill="auto"/>
            <w:noWrap/>
            <w:vAlign w:val="center"/>
            <w:hideMark/>
          </w:tcPr>
          <w:p w14:paraId="53E2E9B7" w14:textId="396C0D5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583 </w:t>
            </w:r>
          </w:p>
        </w:tc>
        <w:tc>
          <w:tcPr>
            <w:tcW w:w="1180" w:type="dxa"/>
            <w:tcBorders>
              <w:top w:val="nil"/>
              <w:left w:val="nil"/>
              <w:bottom w:val="single" w:sz="4" w:space="0" w:color="auto"/>
              <w:right w:val="single" w:sz="4" w:space="0" w:color="auto"/>
            </w:tcBorders>
            <w:shd w:val="clear" w:color="auto" w:fill="auto"/>
            <w:noWrap/>
            <w:vAlign w:val="center"/>
            <w:hideMark/>
          </w:tcPr>
          <w:p w14:paraId="432CE2C7" w14:textId="3A35FD3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930 </w:t>
            </w:r>
          </w:p>
        </w:tc>
        <w:tc>
          <w:tcPr>
            <w:tcW w:w="1180" w:type="dxa"/>
            <w:tcBorders>
              <w:top w:val="nil"/>
              <w:left w:val="nil"/>
              <w:bottom w:val="single" w:sz="4" w:space="0" w:color="auto"/>
              <w:right w:val="single" w:sz="4" w:space="0" w:color="auto"/>
            </w:tcBorders>
            <w:shd w:val="clear" w:color="auto" w:fill="auto"/>
            <w:noWrap/>
            <w:vAlign w:val="center"/>
            <w:hideMark/>
          </w:tcPr>
          <w:p w14:paraId="2C04C935" w14:textId="4E1A2D8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513 </w:t>
            </w:r>
          </w:p>
        </w:tc>
      </w:tr>
      <w:tr w:rsidR="00F351D8" w:rsidRPr="00C555BE" w14:paraId="0AEADD86" w14:textId="77777777" w:rsidTr="00C041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2802D17" w14:textId="165E2813"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Казахстан</w:t>
            </w:r>
          </w:p>
        </w:tc>
        <w:tc>
          <w:tcPr>
            <w:tcW w:w="1180" w:type="dxa"/>
            <w:tcBorders>
              <w:top w:val="nil"/>
              <w:left w:val="nil"/>
              <w:bottom w:val="single" w:sz="4" w:space="0" w:color="auto"/>
              <w:right w:val="single" w:sz="4" w:space="0" w:color="auto"/>
            </w:tcBorders>
            <w:shd w:val="clear" w:color="auto" w:fill="auto"/>
            <w:vAlign w:val="center"/>
            <w:hideMark/>
          </w:tcPr>
          <w:p w14:paraId="5A4E8294" w14:textId="01B7400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133</w:t>
            </w:r>
          </w:p>
        </w:tc>
        <w:tc>
          <w:tcPr>
            <w:tcW w:w="1180" w:type="dxa"/>
            <w:tcBorders>
              <w:top w:val="nil"/>
              <w:left w:val="nil"/>
              <w:bottom w:val="single" w:sz="4" w:space="0" w:color="auto"/>
              <w:right w:val="single" w:sz="4" w:space="0" w:color="auto"/>
            </w:tcBorders>
            <w:shd w:val="clear" w:color="auto" w:fill="auto"/>
            <w:noWrap/>
            <w:vAlign w:val="center"/>
            <w:hideMark/>
          </w:tcPr>
          <w:p w14:paraId="10F43C96" w14:textId="714B240C"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166</w:t>
            </w:r>
          </w:p>
        </w:tc>
        <w:tc>
          <w:tcPr>
            <w:tcW w:w="1180" w:type="dxa"/>
            <w:tcBorders>
              <w:top w:val="nil"/>
              <w:left w:val="nil"/>
              <w:bottom w:val="single" w:sz="4" w:space="0" w:color="auto"/>
              <w:right w:val="single" w:sz="4" w:space="0" w:color="auto"/>
            </w:tcBorders>
            <w:shd w:val="clear" w:color="auto" w:fill="auto"/>
            <w:noWrap/>
            <w:vAlign w:val="center"/>
            <w:hideMark/>
          </w:tcPr>
          <w:p w14:paraId="04C511A6" w14:textId="318E01C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659 </w:t>
            </w:r>
          </w:p>
        </w:tc>
        <w:tc>
          <w:tcPr>
            <w:tcW w:w="1180" w:type="dxa"/>
            <w:tcBorders>
              <w:top w:val="nil"/>
              <w:left w:val="nil"/>
              <w:bottom w:val="single" w:sz="4" w:space="0" w:color="auto"/>
              <w:right w:val="single" w:sz="4" w:space="0" w:color="auto"/>
            </w:tcBorders>
            <w:shd w:val="clear" w:color="auto" w:fill="auto"/>
            <w:noWrap/>
            <w:vAlign w:val="center"/>
            <w:hideMark/>
          </w:tcPr>
          <w:p w14:paraId="1742C7E7" w14:textId="52D98F8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756 </w:t>
            </w:r>
          </w:p>
        </w:tc>
        <w:tc>
          <w:tcPr>
            <w:tcW w:w="1180" w:type="dxa"/>
            <w:tcBorders>
              <w:top w:val="nil"/>
              <w:left w:val="nil"/>
              <w:bottom w:val="single" w:sz="4" w:space="0" w:color="auto"/>
              <w:right w:val="single" w:sz="4" w:space="0" w:color="auto"/>
            </w:tcBorders>
            <w:shd w:val="clear" w:color="auto" w:fill="auto"/>
            <w:noWrap/>
            <w:vAlign w:val="center"/>
            <w:hideMark/>
          </w:tcPr>
          <w:p w14:paraId="77FB9E0A" w14:textId="3736CCD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415 </w:t>
            </w:r>
          </w:p>
        </w:tc>
      </w:tr>
      <w:tr w:rsidR="00F351D8" w:rsidRPr="00C555BE" w14:paraId="6E97C63B" w14:textId="77777777" w:rsidTr="00C041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F4102C4" w14:textId="2AF0140C"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lastRenderedPageBreak/>
              <w:t>Кения</w:t>
            </w:r>
          </w:p>
        </w:tc>
        <w:tc>
          <w:tcPr>
            <w:tcW w:w="1180" w:type="dxa"/>
            <w:tcBorders>
              <w:top w:val="nil"/>
              <w:left w:val="nil"/>
              <w:bottom w:val="single" w:sz="4" w:space="0" w:color="auto"/>
              <w:right w:val="single" w:sz="4" w:space="0" w:color="auto"/>
            </w:tcBorders>
            <w:shd w:val="clear" w:color="auto" w:fill="auto"/>
            <w:vAlign w:val="center"/>
            <w:hideMark/>
          </w:tcPr>
          <w:p w14:paraId="2C141609" w14:textId="67B4B03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030</w:t>
            </w:r>
          </w:p>
        </w:tc>
        <w:tc>
          <w:tcPr>
            <w:tcW w:w="1180" w:type="dxa"/>
            <w:tcBorders>
              <w:top w:val="nil"/>
              <w:left w:val="nil"/>
              <w:bottom w:val="single" w:sz="4" w:space="0" w:color="auto"/>
              <w:right w:val="single" w:sz="4" w:space="0" w:color="auto"/>
            </w:tcBorders>
            <w:shd w:val="clear" w:color="auto" w:fill="auto"/>
            <w:noWrap/>
            <w:vAlign w:val="center"/>
            <w:hideMark/>
          </w:tcPr>
          <w:p w14:paraId="199E226D" w14:textId="3CE4663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038</w:t>
            </w:r>
          </w:p>
        </w:tc>
        <w:tc>
          <w:tcPr>
            <w:tcW w:w="1180" w:type="dxa"/>
            <w:tcBorders>
              <w:top w:val="nil"/>
              <w:left w:val="nil"/>
              <w:bottom w:val="single" w:sz="4" w:space="0" w:color="auto"/>
              <w:right w:val="single" w:sz="4" w:space="0" w:color="auto"/>
            </w:tcBorders>
            <w:shd w:val="clear" w:color="auto" w:fill="auto"/>
            <w:noWrap/>
            <w:vAlign w:val="center"/>
            <w:hideMark/>
          </w:tcPr>
          <w:p w14:paraId="629B6A31" w14:textId="1435946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885 </w:t>
            </w:r>
          </w:p>
        </w:tc>
        <w:tc>
          <w:tcPr>
            <w:tcW w:w="1180" w:type="dxa"/>
            <w:tcBorders>
              <w:top w:val="nil"/>
              <w:left w:val="nil"/>
              <w:bottom w:val="single" w:sz="4" w:space="0" w:color="auto"/>
              <w:right w:val="single" w:sz="4" w:space="0" w:color="auto"/>
            </w:tcBorders>
            <w:shd w:val="clear" w:color="auto" w:fill="auto"/>
            <w:noWrap/>
            <w:vAlign w:val="center"/>
            <w:hideMark/>
          </w:tcPr>
          <w:p w14:paraId="7F45B549" w14:textId="111264A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358 </w:t>
            </w:r>
          </w:p>
        </w:tc>
        <w:tc>
          <w:tcPr>
            <w:tcW w:w="1180" w:type="dxa"/>
            <w:tcBorders>
              <w:top w:val="nil"/>
              <w:left w:val="nil"/>
              <w:bottom w:val="single" w:sz="4" w:space="0" w:color="auto"/>
              <w:right w:val="single" w:sz="4" w:space="0" w:color="auto"/>
            </w:tcBorders>
            <w:shd w:val="clear" w:color="auto" w:fill="auto"/>
            <w:noWrap/>
            <w:vAlign w:val="center"/>
            <w:hideMark/>
          </w:tcPr>
          <w:p w14:paraId="3048A968" w14:textId="1E476A9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243 </w:t>
            </w:r>
          </w:p>
        </w:tc>
      </w:tr>
      <w:tr w:rsidR="00F351D8" w:rsidRPr="00C555BE" w14:paraId="528C8406" w14:textId="77777777" w:rsidTr="00C041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F9CC243" w14:textId="7D1ABA86"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Кирибати</w:t>
            </w:r>
          </w:p>
        </w:tc>
        <w:tc>
          <w:tcPr>
            <w:tcW w:w="1180" w:type="dxa"/>
            <w:tcBorders>
              <w:top w:val="nil"/>
              <w:left w:val="nil"/>
              <w:bottom w:val="single" w:sz="4" w:space="0" w:color="auto"/>
              <w:right w:val="single" w:sz="4" w:space="0" w:color="auto"/>
            </w:tcBorders>
            <w:shd w:val="clear" w:color="auto" w:fill="auto"/>
            <w:vAlign w:val="center"/>
            <w:hideMark/>
          </w:tcPr>
          <w:p w14:paraId="4BD575DB" w14:textId="08273E3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57173384" w14:textId="0B079472"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30202A71"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D09029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DB48CDB"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547E5D3C" w14:textId="77777777" w:rsidTr="00C041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3B1CB8B" w14:textId="1A060306"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Кувейт</w:t>
            </w:r>
          </w:p>
        </w:tc>
        <w:tc>
          <w:tcPr>
            <w:tcW w:w="1180" w:type="dxa"/>
            <w:tcBorders>
              <w:top w:val="nil"/>
              <w:left w:val="nil"/>
              <w:bottom w:val="single" w:sz="4" w:space="0" w:color="auto"/>
              <w:right w:val="single" w:sz="4" w:space="0" w:color="auto"/>
            </w:tcBorders>
            <w:shd w:val="clear" w:color="auto" w:fill="auto"/>
            <w:vAlign w:val="center"/>
            <w:hideMark/>
          </w:tcPr>
          <w:p w14:paraId="06DA8CE2" w14:textId="0D71FDC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234</w:t>
            </w:r>
          </w:p>
        </w:tc>
        <w:tc>
          <w:tcPr>
            <w:tcW w:w="1180" w:type="dxa"/>
            <w:tcBorders>
              <w:top w:val="nil"/>
              <w:left w:val="nil"/>
              <w:bottom w:val="single" w:sz="4" w:space="0" w:color="auto"/>
              <w:right w:val="single" w:sz="4" w:space="0" w:color="auto"/>
            </w:tcBorders>
            <w:shd w:val="clear" w:color="auto" w:fill="auto"/>
            <w:noWrap/>
            <w:vAlign w:val="center"/>
            <w:hideMark/>
          </w:tcPr>
          <w:p w14:paraId="095B7779" w14:textId="6D2343B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293</w:t>
            </w:r>
          </w:p>
        </w:tc>
        <w:tc>
          <w:tcPr>
            <w:tcW w:w="1180" w:type="dxa"/>
            <w:tcBorders>
              <w:top w:val="nil"/>
              <w:left w:val="nil"/>
              <w:bottom w:val="single" w:sz="4" w:space="0" w:color="auto"/>
              <w:right w:val="single" w:sz="4" w:space="0" w:color="auto"/>
            </w:tcBorders>
            <w:shd w:val="clear" w:color="auto" w:fill="auto"/>
            <w:noWrap/>
            <w:vAlign w:val="center"/>
            <w:hideMark/>
          </w:tcPr>
          <w:p w14:paraId="1503075F" w14:textId="6EA3EEF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106 </w:t>
            </w:r>
          </w:p>
        </w:tc>
        <w:tc>
          <w:tcPr>
            <w:tcW w:w="1180" w:type="dxa"/>
            <w:tcBorders>
              <w:top w:val="nil"/>
              <w:left w:val="nil"/>
              <w:bottom w:val="single" w:sz="4" w:space="0" w:color="auto"/>
              <w:right w:val="single" w:sz="4" w:space="0" w:color="auto"/>
            </w:tcBorders>
            <w:shd w:val="clear" w:color="auto" w:fill="auto"/>
            <w:noWrap/>
            <w:vAlign w:val="center"/>
            <w:hideMark/>
          </w:tcPr>
          <w:p w14:paraId="303E73A5" w14:textId="5D14BBC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796 </w:t>
            </w:r>
          </w:p>
        </w:tc>
        <w:tc>
          <w:tcPr>
            <w:tcW w:w="1180" w:type="dxa"/>
            <w:tcBorders>
              <w:top w:val="nil"/>
              <w:left w:val="nil"/>
              <w:bottom w:val="single" w:sz="4" w:space="0" w:color="auto"/>
              <w:right w:val="single" w:sz="4" w:space="0" w:color="auto"/>
            </w:tcBorders>
            <w:shd w:val="clear" w:color="auto" w:fill="auto"/>
            <w:noWrap/>
            <w:vAlign w:val="center"/>
            <w:hideMark/>
          </w:tcPr>
          <w:p w14:paraId="66E75A41" w14:textId="3E9D066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902 </w:t>
            </w:r>
          </w:p>
        </w:tc>
      </w:tr>
      <w:tr w:rsidR="00F351D8" w:rsidRPr="00C555BE" w14:paraId="7721539E" w14:textId="77777777" w:rsidTr="00C041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ECB96AC" w14:textId="126AEFCC"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Кыргызстан</w:t>
            </w:r>
          </w:p>
        </w:tc>
        <w:tc>
          <w:tcPr>
            <w:tcW w:w="1180" w:type="dxa"/>
            <w:tcBorders>
              <w:top w:val="nil"/>
              <w:left w:val="nil"/>
              <w:bottom w:val="single" w:sz="4" w:space="0" w:color="auto"/>
              <w:right w:val="single" w:sz="4" w:space="0" w:color="auto"/>
            </w:tcBorders>
            <w:shd w:val="clear" w:color="auto" w:fill="auto"/>
            <w:vAlign w:val="center"/>
            <w:hideMark/>
          </w:tcPr>
          <w:p w14:paraId="33601017" w14:textId="4E0B1D1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07560066" w14:textId="5A1119E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095A0BD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5E8424B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0E809D5B"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683 </w:t>
            </w:r>
          </w:p>
        </w:tc>
      </w:tr>
      <w:tr w:rsidR="00F351D8" w:rsidRPr="00C555BE" w14:paraId="51EAC742" w14:textId="77777777" w:rsidTr="00E41379">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491D101" w14:textId="50EDBC68"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Лаосская Народно-Демократическая Республика</w:t>
            </w:r>
          </w:p>
        </w:tc>
        <w:tc>
          <w:tcPr>
            <w:tcW w:w="1180" w:type="dxa"/>
            <w:tcBorders>
              <w:top w:val="nil"/>
              <w:left w:val="nil"/>
              <w:bottom w:val="single" w:sz="4" w:space="0" w:color="auto"/>
              <w:right w:val="single" w:sz="4" w:space="0" w:color="auto"/>
            </w:tcBorders>
            <w:shd w:val="clear" w:color="auto" w:fill="auto"/>
            <w:vAlign w:val="center"/>
            <w:hideMark/>
          </w:tcPr>
          <w:p w14:paraId="790BEFE6" w14:textId="15AEBF7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007</w:t>
            </w:r>
          </w:p>
        </w:tc>
        <w:tc>
          <w:tcPr>
            <w:tcW w:w="1180" w:type="dxa"/>
            <w:tcBorders>
              <w:top w:val="nil"/>
              <w:left w:val="nil"/>
              <w:bottom w:val="single" w:sz="4" w:space="0" w:color="auto"/>
              <w:right w:val="single" w:sz="4" w:space="0" w:color="auto"/>
            </w:tcBorders>
            <w:shd w:val="clear" w:color="auto" w:fill="auto"/>
            <w:noWrap/>
            <w:vAlign w:val="center"/>
            <w:hideMark/>
          </w:tcPr>
          <w:p w14:paraId="59FF30E8" w14:textId="7BBF5982"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2E0412EB" w14:textId="1D2BE4B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140 </w:t>
            </w:r>
          </w:p>
        </w:tc>
        <w:tc>
          <w:tcPr>
            <w:tcW w:w="1180" w:type="dxa"/>
            <w:tcBorders>
              <w:top w:val="nil"/>
              <w:left w:val="nil"/>
              <w:bottom w:val="single" w:sz="4" w:space="0" w:color="auto"/>
              <w:right w:val="single" w:sz="4" w:space="0" w:color="auto"/>
            </w:tcBorders>
            <w:shd w:val="clear" w:color="auto" w:fill="auto"/>
            <w:noWrap/>
            <w:vAlign w:val="center"/>
            <w:hideMark/>
          </w:tcPr>
          <w:p w14:paraId="6D5684A7" w14:textId="4BE5DCE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2B2BFF38" w14:textId="71E749F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390 </w:t>
            </w:r>
          </w:p>
        </w:tc>
      </w:tr>
      <w:tr w:rsidR="00F351D8" w:rsidRPr="00C555BE" w14:paraId="3F9B1046" w14:textId="77777777" w:rsidTr="00E41379">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6EB067E" w14:textId="01280043"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Латвия</w:t>
            </w:r>
          </w:p>
        </w:tc>
        <w:tc>
          <w:tcPr>
            <w:tcW w:w="1180" w:type="dxa"/>
            <w:tcBorders>
              <w:top w:val="nil"/>
              <w:left w:val="nil"/>
              <w:bottom w:val="single" w:sz="4" w:space="0" w:color="auto"/>
              <w:right w:val="single" w:sz="4" w:space="0" w:color="auto"/>
            </w:tcBorders>
            <w:shd w:val="clear" w:color="auto" w:fill="auto"/>
            <w:vAlign w:val="center"/>
            <w:hideMark/>
          </w:tcPr>
          <w:p w14:paraId="7164EF9B" w14:textId="1C4EE70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050</w:t>
            </w:r>
          </w:p>
        </w:tc>
        <w:tc>
          <w:tcPr>
            <w:tcW w:w="1180" w:type="dxa"/>
            <w:tcBorders>
              <w:top w:val="nil"/>
              <w:left w:val="nil"/>
              <w:bottom w:val="single" w:sz="4" w:space="0" w:color="auto"/>
              <w:right w:val="single" w:sz="4" w:space="0" w:color="auto"/>
            </w:tcBorders>
            <w:shd w:val="clear" w:color="auto" w:fill="auto"/>
            <w:noWrap/>
            <w:vAlign w:val="center"/>
            <w:hideMark/>
          </w:tcPr>
          <w:p w14:paraId="4848F35C" w14:textId="46C0F8E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063</w:t>
            </w:r>
          </w:p>
        </w:tc>
        <w:tc>
          <w:tcPr>
            <w:tcW w:w="1180" w:type="dxa"/>
            <w:tcBorders>
              <w:top w:val="nil"/>
              <w:left w:val="nil"/>
              <w:bottom w:val="single" w:sz="4" w:space="0" w:color="auto"/>
              <w:right w:val="single" w:sz="4" w:space="0" w:color="auto"/>
            </w:tcBorders>
            <w:shd w:val="clear" w:color="auto" w:fill="auto"/>
            <w:noWrap/>
            <w:vAlign w:val="center"/>
            <w:hideMark/>
          </w:tcPr>
          <w:p w14:paraId="31ACF98C" w14:textId="08D3551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142 </w:t>
            </w:r>
          </w:p>
        </w:tc>
        <w:tc>
          <w:tcPr>
            <w:tcW w:w="1180" w:type="dxa"/>
            <w:tcBorders>
              <w:top w:val="nil"/>
              <w:left w:val="nil"/>
              <w:bottom w:val="single" w:sz="4" w:space="0" w:color="auto"/>
              <w:right w:val="single" w:sz="4" w:space="0" w:color="auto"/>
            </w:tcBorders>
            <w:shd w:val="clear" w:color="auto" w:fill="auto"/>
            <w:noWrap/>
            <w:vAlign w:val="center"/>
            <w:hideMark/>
          </w:tcPr>
          <w:p w14:paraId="53EE43A1" w14:textId="11FA955E"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931 </w:t>
            </w:r>
          </w:p>
        </w:tc>
        <w:tc>
          <w:tcPr>
            <w:tcW w:w="1180" w:type="dxa"/>
            <w:tcBorders>
              <w:top w:val="nil"/>
              <w:left w:val="nil"/>
              <w:bottom w:val="single" w:sz="4" w:space="0" w:color="auto"/>
              <w:right w:val="single" w:sz="4" w:space="0" w:color="auto"/>
            </w:tcBorders>
            <w:shd w:val="clear" w:color="auto" w:fill="auto"/>
            <w:noWrap/>
            <w:vAlign w:val="center"/>
            <w:hideMark/>
          </w:tcPr>
          <w:p w14:paraId="76A5542C" w14:textId="396F8B8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073 </w:t>
            </w:r>
          </w:p>
        </w:tc>
      </w:tr>
      <w:tr w:rsidR="00F351D8" w:rsidRPr="00C555BE" w14:paraId="18A2C671"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ACC23AC" w14:textId="261869A7"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Ливан</w:t>
            </w:r>
          </w:p>
        </w:tc>
        <w:tc>
          <w:tcPr>
            <w:tcW w:w="1180" w:type="dxa"/>
            <w:tcBorders>
              <w:top w:val="nil"/>
              <w:left w:val="nil"/>
              <w:bottom w:val="single" w:sz="4" w:space="0" w:color="auto"/>
              <w:right w:val="single" w:sz="4" w:space="0" w:color="auto"/>
            </w:tcBorders>
            <w:shd w:val="clear" w:color="auto" w:fill="auto"/>
            <w:vAlign w:val="center"/>
            <w:hideMark/>
          </w:tcPr>
          <w:p w14:paraId="448159F2" w14:textId="2001092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036</w:t>
            </w:r>
          </w:p>
        </w:tc>
        <w:tc>
          <w:tcPr>
            <w:tcW w:w="1180" w:type="dxa"/>
            <w:tcBorders>
              <w:top w:val="nil"/>
              <w:left w:val="nil"/>
              <w:bottom w:val="single" w:sz="4" w:space="0" w:color="auto"/>
              <w:right w:val="single" w:sz="4" w:space="0" w:color="auto"/>
            </w:tcBorders>
            <w:shd w:val="clear" w:color="auto" w:fill="auto"/>
            <w:noWrap/>
            <w:vAlign w:val="center"/>
            <w:hideMark/>
          </w:tcPr>
          <w:p w14:paraId="3164784D" w14:textId="4D32990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045</w:t>
            </w:r>
          </w:p>
        </w:tc>
        <w:tc>
          <w:tcPr>
            <w:tcW w:w="1180" w:type="dxa"/>
            <w:tcBorders>
              <w:top w:val="nil"/>
              <w:left w:val="nil"/>
              <w:bottom w:val="single" w:sz="4" w:space="0" w:color="auto"/>
              <w:right w:val="single" w:sz="4" w:space="0" w:color="auto"/>
            </w:tcBorders>
            <w:shd w:val="clear" w:color="auto" w:fill="auto"/>
            <w:noWrap/>
            <w:vAlign w:val="center"/>
            <w:hideMark/>
          </w:tcPr>
          <w:p w14:paraId="7667DE36" w14:textId="039DD67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863 </w:t>
            </w:r>
          </w:p>
        </w:tc>
        <w:tc>
          <w:tcPr>
            <w:tcW w:w="1180" w:type="dxa"/>
            <w:tcBorders>
              <w:top w:val="nil"/>
              <w:left w:val="nil"/>
              <w:bottom w:val="single" w:sz="4" w:space="0" w:color="auto"/>
              <w:right w:val="single" w:sz="4" w:space="0" w:color="auto"/>
            </w:tcBorders>
            <w:shd w:val="clear" w:color="auto" w:fill="auto"/>
            <w:noWrap/>
            <w:vAlign w:val="center"/>
            <w:hideMark/>
          </w:tcPr>
          <w:p w14:paraId="09C4BF52" w14:textId="015DED5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430 </w:t>
            </w:r>
          </w:p>
        </w:tc>
        <w:tc>
          <w:tcPr>
            <w:tcW w:w="1180" w:type="dxa"/>
            <w:tcBorders>
              <w:top w:val="nil"/>
              <w:left w:val="nil"/>
              <w:bottom w:val="single" w:sz="4" w:space="0" w:color="auto"/>
              <w:right w:val="single" w:sz="4" w:space="0" w:color="auto"/>
            </w:tcBorders>
            <w:shd w:val="clear" w:color="auto" w:fill="auto"/>
            <w:noWrap/>
            <w:vAlign w:val="center"/>
            <w:hideMark/>
          </w:tcPr>
          <w:p w14:paraId="5BEC7073" w14:textId="03E4CD2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293 </w:t>
            </w:r>
          </w:p>
        </w:tc>
      </w:tr>
      <w:tr w:rsidR="00F351D8" w:rsidRPr="00C555BE" w14:paraId="70F29385"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7A3AEA6" w14:textId="57547D23"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Лесото</w:t>
            </w:r>
          </w:p>
        </w:tc>
        <w:tc>
          <w:tcPr>
            <w:tcW w:w="1180" w:type="dxa"/>
            <w:tcBorders>
              <w:top w:val="nil"/>
              <w:left w:val="nil"/>
              <w:bottom w:val="single" w:sz="4" w:space="0" w:color="auto"/>
              <w:right w:val="single" w:sz="4" w:space="0" w:color="auto"/>
            </w:tcBorders>
            <w:shd w:val="clear" w:color="auto" w:fill="auto"/>
            <w:vAlign w:val="center"/>
            <w:hideMark/>
          </w:tcPr>
          <w:p w14:paraId="1D6FE8BA" w14:textId="1D0F7AE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93FF9EA" w14:textId="27A183E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566377BF"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0F5D040"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142F660"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7F476E80"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5123C92" w14:textId="57DDB3FC"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Либерия</w:t>
            </w:r>
          </w:p>
        </w:tc>
        <w:tc>
          <w:tcPr>
            <w:tcW w:w="1180" w:type="dxa"/>
            <w:tcBorders>
              <w:top w:val="nil"/>
              <w:left w:val="nil"/>
              <w:bottom w:val="single" w:sz="4" w:space="0" w:color="auto"/>
              <w:right w:val="single" w:sz="4" w:space="0" w:color="auto"/>
            </w:tcBorders>
            <w:shd w:val="clear" w:color="auto" w:fill="auto"/>
            <w:vAlign w:val="center"/>
            <w:hideMark/>
          </w:tcPr>
          <w:p w14:paraId="47AA6C34" w14:textId="098B782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005E573" w14:textId="29AF86E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2D404F76"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17351DE3"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6BC853E5"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51C73979"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2671D82" w14:textId="3A04B91B"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Ливия</w:t>
            </w:r>
          </w:p>
        </w:tc>
        <w:tc>
          <w:tcPr>
            <w:tcW w:w="1180" w:type="dxa"/>
            <w:tcBorders>
              <w:top w:val="nil"/>
              <w:left w:val="nil"/>
              <w:bottom w:val="single" w:sz="4" w:space="0" w:color="auto"/>
              <w:right w:val="single" w:sz="4" w:space="0" w:color="auto"/>
            </w:tcBorders>
            <w:shd w:val="clear" w:color="auto" w:fill="auto"/>
            <w:vAlign w:val="center"/>
            <w:hideMark/>
          </w:tcPr>
          <w:p w14:paraId="78E3EB8D" w14:textId="4A616AC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018</w:t>
            </w:r>
          </w:p>
        </w:tc>
        <w:tc>
          <w:tcPr>
            <w:tcW w:w="1180" w:type="dxa"/>
            <w:tcBorders>
              <w:top w:val="nil"/>
              <w:left w:val="nil"/>
              <w:bottom w:val="single" w:sz="4" w:space="0" w:color="auto"/>
              <w:right w:val="single" w:sz="4" w:space="0" w:color="auto"/>
            </w:tcBorders>
            <w:shd w:val="clear" w:color="auto" w:fill="auto"/>
            <w:noWrap/>
            <w:vAlign w:val="center"/>
            <w:hideMark/>
          </w:tcPr>
          <w:p w14:paraId="5AD06CA5" w14:textId="206F222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023</w:t>
            </w:r>
          </w:p>
        </w:tc>
        <w:tc>
          <w:tcPr>
            <w:tcW w:w="1180" w:type="dxa"/>
            <w:tcBorders>
              <w:top w:val="nil"/>
              <w:left w:val="nil"/>
              <w:bottom w:val="single" w:sz="4" w:space="0" w:color="auto"/>
              <w:right w:val="single" w:sz="4" w:space="0" w:color="auto"/>
            </w:tcBorders>
            <w:shd w:val="clear" w:color="auto" w:fill="auto"/>
            <w:noWrap/>
            <w:vAlign w:val="center"/>
            <w:hideMark/>
          </w:tcPr>
          <w:p w14:paraId="08E4C97D" w14:textId="273FCAE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931 </w:t>
            </w:r>
          </w:p>
        </w:tc>
        <w:tc>
          <w:tcPr>
            <w:tcW w:w="1180" w:type="dxa"/>
            <w:tcBorders>
              <w:top w:val="nil"/>
              <w:left w:val="nil"/>
              <w:bottom w:val="single" w:sz="4" w:space="0" w:color="auto"/>
              <w:right w:val="single" w:sz="4" w:space="0" w:color="auto"/>
            </w:tcBorders>
            <w:shd w:val="clear" w:color="auto" w:fill="auto"/>
            <w:noWrap/>
            <w:vAlign w:val="center"/>
            <w:hideMark/>
          </w:tcPr>
          <w:p w14:paraId="4C128831" w14:textId="537E707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215 </w:t>
            </w:r>
          </w:p>
        </w:tc>
        <w:tc>
          <w:tcPr>
            <w:tcW w:w="1180" w:type="dxa"/>
            <w:tcBorders>
              <w:top w:val="nil"/>
              <w:left w:val="nil"/>
              <w:bottom w:val="single" w:sz="4" w:space="0" w:color="auto"/>
              <w:right w:val="single" w:sz="4" w:space="0" w:color="auto"/>
            </w:tcBorders>
            <w:shd w:val="clear" w:color="auto" w:fill="auto"/>
            <w:noWrap/>
            <w:vAlign w:val="center"/>
            <w:hideMark/>
          </w:tcPr>
          <w:p w14:paraId="7DFF9A16" w14:textId="140F5CB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146 </w:t>
            </w:r>
          </w:p>
        </w:tc>
      </w:tr>
      <w:tr w:rsidR="00F351D8" w:rsidRPr="00C555BE" w14:paraId="2DA10739"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2F4BDFB" w14:textId="05574F8C"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Лихтенштейн</w:t>
            </w:r>
          </w:p>
        </w:tc>
        <w:tc>
          <w:tcPr>
            <w:tcW w:w="1180" w:type="dxa"/>
            <w:tcBorders>
              <w:top w:val="nil"/>
              <w:left w:val="nil"/>
              <w:bottom w:val="single" w:sz="4" w:space="0" w:color="auto"/>
              <w:right w:val="single" w:sz="4" w:space="0" w:color="auto"/>
            </w:tcBorders>
            <w:shd w:val="clear" w:color="auto" w:fill="auto"/>
            <w:vAlign w:val="center"/>
            <w:hideMark/>
          </w:tcPr>
          <w:p w14:paraId="62293D05" w14:textId="20AF5D8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6316C5CD" w14:textId="79B3F93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013</w:t>
            </w:r>
          </w:p>
        </w:tc>
        <w:tc>
          <w:tcPr>
            <w:tcW w:w="1180" w:type="dxa"/>
            <w:tcBorders>
              <w:top w:val="nil"/>
              <w:left w:val="nil"/>
              <w:bottom w:val="single" w:sz="4" w:space="0" w:color="auto"/>
              <w:right w:val="single" w:sz="4" w:space="0" w:color="auto"/>
            </w:tcBorders>
            <w:shd w:val="clear" w:color="auto" w:fill="auto"/>
            <w:noWrap/>
            <w:vAlign w:val="center"/>
            <w:hideMark/>
          </w:tcPr>
          <w:p w14:paraId="7BAF3345" w14:textId="3FAF3AF0"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628 </w:t>
            </w:r>
          </w:p>
        </w:tc>
        <w:tc>
          <w:tcPr>
            <w:tcW w:w="1180" w:type="dxa"/>
            <w:tcBorders>
              <w:top w:val="nil"/>
              <w:left w:val="nil"/>
              <w:bottom w:val="single" w:sz="4" w:space="0" w:color="auto"/>
              <w:right w:val="single" w:sz="4" w:space="0" w:color="auto"/>
            </w:tcBorders>
            <w:shd w:val="clear" w:color="auto" w:fill="auto"/>
            <w:noWrap/>
            <w:vAlign w:val="center"/>
            <w:hideMark/>
          </w:tcPr>
          <w:p w14:paraId="0B4ECA31" w14:textId="5DDD64B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786 </w:t>
            </w:r>
          </w:p>
        </w:tc>
        <w:tc>
          <w:tcPr>
            <w:tcW w:w="1180" w:type="dxa"/>
            <w:tcBorders>
              <w:top w:val="nil"/>
              <w:left w:val="nil"/>
              <w:bottom w:val="single" w:sz="4" w:space="0" w:color="auto"/>
              <w:right w:val="single" w:sz="4" w:space="0" w:color="auto"/>
            </w:tcBorders>
            <w:shd w:val="clear" w:color="auto" w:fill="auto"/>
            <w:noWrap/>
            <w:vAlign w:val="center"/>
            <w:hideMark/>
          </w:tcPr>
          <w:p w14:paraId="68AF7178" w14:textId="50D28A6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414 </w:t>
            </w:r>
          </w:p>
        </w:tc>
      </w:tr>
      <w:tr w:rsidR="00F351D8" w:rsidRPr="00C555BE" w14:paraId="3393AAC2"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59EEE80" w14:textId="0E20F0E2"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Литва</w:t>
            </w:r>
          </w:p>
        </w:tc>
        <w:tc>
          <w:tcPr>
            <w:tcW w:w="1180" w:type="dxa"/>
            <w:tcBorders>
              <w:top w:val="nil"/>
              <w:left w:val="nil"/>
              <w:bottom w:val="single" w:sz="4" w:space="0" w:color="auto"/>
              <w:right w:val="single" w:sz="4" w:space="0" w:color="auto"/>
            </w:tcBorders>
            <w:shd w:val="clear" w:color="auto" w:fill="auto"/>
            <w:vAlign w:val="center"/>
            <w:hideMark/>
          </w:tcPr>
          <w:p w14:paraId="0D306158" w14:textId="570A48AF"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077</w:t>
            </w:r>
          </w:p>
        </w:tc>
        <w:tc>
          <w:tcPr>
            <w:tcW w:w="1180" w:type="dxa"/>
            <w:tcBorders>
              <w:top w:val="nil"/>
              <w:left w:val="nil"/>
              <w:bottom w:val="single" w:sz="4" w:space="0" w:color="auto"/>
              <w:right w:val="single" w:sz="4" w:space="0" w:color="auto"/>
            </w:tcBorders>
            <w:shd w:val="clear" w:color="auto" w:fill="auto"/>
            <w:noWrap/>
            <w:vAlign w:val="center"/>
            <w:hideMark/>
          </w:tcPr>
          <w:p w14:paraId="14133354" w14:textId="6B63C2C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096</w:t>
            </w:r>
          </w:p>
        </w:tc>
        <w:tc>
          <w:tcPr>
            <w:tcW w:w="1180" w:type="dxa"/>
            <w:tcBorders>
              <w:top w:val="nil"/>
              <w:left w:val="nil"/>
              <w:bottom w:val="single" w:sz="4" w:space="0" w:color="auto"/>
              <w:right w:val="single" w:sz="4" w:space="0" w:color="auto"/>
            </w:tcBorders>
            <w:shd w:val="clear" w:color="auto" w:fill="auto"/>
            <w:noWrap/>
            <w:vAlign w:val="center"/>
            <w:hideMark/>
          </w:tcPr>
          <w:p w14:paraId="3FA4E67F" w14:textId="061DE9B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539 </w:t>
            </w:r>
          </w:p>
        </w:tc>
        <w:tc>
          <w:tcPr>
            <w:tcW w:w="1180" w:type="dxa"/>
            <w:tcBorders>
              <w:top w:val="nil"/>
              <w:left w:val="nil"/>
              <w:bottom w:val="single" w:sz="4" w:space="0" w:color="auto"/>
              <w:right w:val="single" w:sz="4" w:space="0" w:color="auto"/>
            </w:tcBorders>
            <w:shd w:val="clear" w:color="auto" w:fill="auto"/>
            <w:noWrap/>
            <w:vAlign w:val="center"/>
            <w:hideMark/>
          </w:tcPr>
          <w:p w14:paraId="342B6CD4" w14:textId="28BCE73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753 </w:t>
            </w:r>
          </w:p>
        </w:tc>
        <w:tc>
          <w:tcPr>
            <w:tcW w:w="1180" w:type="dxa"/>
            <w:tcBorders>
              <w:top w:val="nil"/>
              <w:left w:val="nil"/>
              <w:bottom w:val="single" w:sz="4" w:space="0" w:color="auto"/>
              <w:right w:val="single" w:sz="4" w:space="0" w:color="auto"/>
            </w:tcBorders>
            <w:shd w:val="clear" w:color="auto" w:fill="auto"/>
            <w:noWrap/>
            <w:vAlign w:val="center"/>
            <w:hideMark/>
          </w:tcPr>
          <w:p w14:paraId="00FAE0EE" w14:textId="54827E0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292 </w:t>
            </w:r>
          </w:p>
        </w:tc>
      </w:tr>
      <w:tr w:rsidR="00F351D8" w:rsidRPr="00C555BE" w14:paraId="71A06F99"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30A92F8" w14:textId="5E5DDF67"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Люксембург</w:t>
            </w:r>
          </w:p>
        </w:tc>
        <w:tc>
          <w:tcPr>
            <w:tcW w:w="1180" w:type="dxa"/>
            <w:tcBorders>
              <w:top w:val="nil"/>
              <w:left w:val="nil"/>
              <w:bottom w:val="single" w:sz="4" w:space="0" w:color="auto"/>
              <w:right w:val="single" w:sz="4" w:space="0" w:color="auto"/>
            </w:tcBorders>
            <w:shd w:val="clear" w:color="auto" w:fill="auto"/>
            <w:vAlign w:val="center"/>
            <w:hideMark/>
          </w:tcPr>
          <w:p w14:paraId="07B505CF" w14:textId="19BB254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068</w:t>
            </w:r>
          </w:p>
        </w:tc>
        <w:tc>
          <w:tcPr>
            <w:tcW w:w="1180" w:type="dxa"/>
            <w:tcBorders>
              <w:top w:val="nil"/>
              <w:left w:val="nil"/>
              <w:bottom w:val="single" w:sz="4" w:space="0" w:color="auto"/>
              <w:right w:val="single" w:sz="4" w:space="0" w:color="auto"/>
            </w:tcBorders>
            <w:shd w:val="clear" w:color="auto" w:fill="auto"/>
            <w:noWrap/>
            <w:vAlign w:val="center"/>
            <w:hideMark/>
          </w:tcPr>
          <w:p w14:paraId="46AC7991" w14:textId="6A8D76B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085</w:t>
            </w:r>
          </w:p>
        </w:tc>
        <w:tc>
          <w:tcPr>
            <w:tcW w:w="1180" w:type="dxa"/>
            <w:tcBorders>
              <w:top w:val="nil"/>
              <w:left w:val="nil"/>
              <w:bottom w:val="single" w:sz="4" w:space="0" w:color="auto"/>
              <w:right w:val="single" w:sz="4" w:space="0" w:color="auto"/>
            </w:tcBorders>
            <w:shd w:val="clear" w:color="auto" w:fill="auto"/>
            <w:noWrap/>
            <w:vAlign w:val="center"/>
            <w:hideMark/>
          </w:tcPr>
          <w:p w14:paraId="61C07F53" w14:textId="4C105A0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074 </w:t>
            </w:r>
          </w:p>
        </w:tc>
        <w:tc>
          <w:tcPr>
            <w:tcW w:w="1180" w:type="dxa"/>
            <w:tcBorders>
              <w:top w:val="nil"/>
              <w:left w:val="nil"/>
              <w:bottom w:val="single" w:sz="4" w:space="0" w:color="auto"/>
              <w:right w:val="single" w:sz="4" w:space="0" w:color="auto"/>
            </w:tcBorders>
            <w:shd w:val="clear" w:color="auto" w:fill="auto"/>
            <w:noWrap/>
            <w:vAlign w:val="center"/>
            <w:hideMark/>
          </w:tcPr>
          <w:p w14:paraId="30E17037" w14:textId="76C1B22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146 </w:t>
            </w:r>
          </w:p>
        </w:tc>
        <w:tc>
          <w:tcPr>
            <w:tcW w:w="1180" w:type="dxa"/>
            <w:tcBorders>
              <w:top w:val="nil"/>
              <w:left w:val="nil"/>
              <w:bottom w:val="single" w:sz="4" w:space="0" w:color="auto"/>
              <w:right w:val="single" w:sz="4" w:space="0" w:color="auto"/>
            </w:tcBorders>
            <w:shd w:val="clear" w:color="auto" w:fill="auto"/>
            <w:noWrap/>
            <w:vAlign w:val="center"/>
            <w:hideMark/>
          </w:tcPr>
          <w:p w14:paraId="539AB862" w14:textId="37B9151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220 </w:t>
            </w:r>
          </w:p>
        </w:tc>
      </w:tr>
      <w:tr w:rsidR="00F351D8" w:rsidRPr="00C555BE" w14:paraId="2EA2F80D"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2E64548" w14:textId="6F26CF20"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Мадагаскар</w:t>
            </w:r>
          </w:p>
        </w:tc>
        <w:tc>
          <w:tcPr>
            <w:tcW w:w="1180" w:type="dxa"/>
            <w:tcBorders>
              <w:top w:val="nil"/>
              <w:left w:val="nil"/>
              <w:bottom w:val="single" w:sz="4" w:space="0" w:color="auto"/>
              <w:right w:val="single" w:sz="4" w:space="0" w:color="auto"/>
            </w:tcBorders>
            <w:shd w:val="clear" w:color="auto" w:fill="auto"/>
            <w:vAlign w:val="center"/>
            <w:hideMark/>
          </w:tcPr>
          <w:p w14:paraId="46FCA902" w14:textId="28D51A1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65EC8100" w14:textId="0C50EFC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3D1DBD95"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38FEDC24"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245010D8" w14:textId="09BC080A"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365 </w:t>
            </w:r>
          </w:p>
        </w:tc>
      </w:tr>
      <w:tr w:rsidR="00F351D8" w:rsidRPr="00C555BE" w14:paraId="2B16A893"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D12CC6F" w14:textId="70227301"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Малави</w:t>
            </w:r>
          </w:p>
        </w:tc>
        <w:tc>
          <w:tcPr>
            <w:tcW w:w="1180" w:type="dxa"/>
            <w:tcBorders>
              <w:top w:val="nil"/>
              <w:left w:val="nil"/>
              <w:bottom w:val="single" w:sz="4" w:space="0" w:color="auto"/>
              <w:right w:val="single" w:sz="4" w:space="0" w:color="auto"/>
            </w:tcBorders>
            <w:shd w:val="clear" w:color="auto" w:fill="auto"/>
            <w:vAlign w:val="center"/>
            <w:hideMark/>
          </w:tcPr>
          <w:p w14:paraId="1539A3A1" w14:textId="7BD1088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5F472124" w14:textId="7C81015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46CF511F"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1A67F37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20F3267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683 </w:t>
            </w:r>
          </w:p>
        </w:tc>
      </w:tr>
      <w:tr w:rsidR="00F351D8" w:rsidRPr="00C555BE" w14:paraId="7214BDD9"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F4DDBFB" w14:textId="27785CE8"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Малайзия</w:t>
            </w:r>
          </w:p>
        </w:tc>
        <w:tc>
          <w:tcPr>
            <w:tcW w:w="1180" w:type="dxa"/>
            <w:tcBorders>
              <w:top w:val="nil"/>
              <w:left w:val="nil"/>
              <w:bottom w:val="single" w:sz="4" w:space="0" w:color="auto"/>
              <w:right w:val="single" w:sz="4" w:space="0" w:color="auto"/>
            </w:tcBorders>
            <w:shd w:val="clear" w:color="auto" w:fill="auto"/>
            <w:vAlign w:val="center"/>
            <w:hideMark/>
          </w:tcPr>
          <w:p w14:paraId="08FCF817" w14:textId="7789132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348</w:t>
            </w:r>
          </w:p>
        </w:tc>
        <w:tc>
          <w:tcPr>
            <w:tcW w:w="1180" w:type="dxa"/>
            <w:tcBorders>
              <w:top w:val="nil"/>
              <w:left w:val="nil"/>
              <w:bottom w:val="single" w:sz="4" w:space="0" w:color="auto"/>
              <w:right w:val="single" w:sz="4" w:space="0" w:color="auto"/>
            </w:tcBorders>
            <w:shd w:val="clear" w:color="auto" w:fill="auto"/>
            <w:noWrap/>
            <w:vAlign w:val="center"/>
            <w:hideMark/>
          </w:tcPr>
          <w:p w14:paraId="6BC63DE7" w14:textId="1E8431C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435</w:t>
            </w:r>
          </w:p>
        </w:tc>
        <w:tc>
          <w:tcPr>
            <w:tcW w:w="1180" w:type="dxa"/>
            <w:tcBorders>
              <w:top w:val="nil"/>
              <w:left w:val="nil"/>
              <w:bottom w:val="single" w:sz="4" w:space="0" w:color="auto"/>
              <w:right w:val="single" w:sz="4" w:space="0" w:color="auto"/>
            </w:tcBorders>
            <w:shd w:val="clear" w:color="auto" w:fill="auto"/>
            <w:noWrap/>
            <w:vAlign w:val="center"/>
            <w:hideMark/>
          </w:tcPr>
          <w:p w14:paraId="2F41C5EC" w14:textId="78FF96B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671 </w:t>
            </w:r>
          </w:p>
        </w:tc>
        <w:tc>
          <w:tcPr>
            <w:tcW w:w="1180" w:type="dxa"/>
            <w:tcBorders>
              <w:top w:val="nil"/>
              <w:left w:val="nil"/>
              <w:bottom w:val="single" w:sz="4" w:space="0" w:color="auto"/>
              <w:right w:val="single" w:sz="4" w:space="0" w:color="auto"/>
            </w:tcBorders>
            <w:shd w:val="clear" w:color="auto" w:fill="auto"/>
            <w:noWrap/>
            <w:vAlign w:val="center"/>
            <w:hideMark/>
          </w:tcPr>
          <w:p w14:paraId="0952C415" w14:textId="1C3F3D2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159 </w:t>
            </w:r>
          </w:p>
        </w:tc>
        <w:tc>
          <w:tcPr>
            <w:tcW w:w="1180" w:type="dxa"/>
            <w:tcBorders>
              <w:top w:val="nil"/>
              <w:left w:val="nil"/>
              <w:bottom w:val="single" w:sz="4" w:space="0" w:color="auto"/>
              <w:right w:val="single" w:sz="4" w:space="0" w:color="auto"/>
            </w:tcBorders>
            <w:shd w:val="clear" w:color="auto" w:fill="auto"/>
            <w:noWrap/>
            <w:vAlign w:val="center"/>
            <w:hideMark/>
          </w:tcPr>
          <w:p w14:paraId="473908D5" w14:textId="04393F0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118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830 </w:t>
            </w:r>
          </w:p>
        </w:tc>
      </w:tr>
      <w:tr w:rsidR="00F351D8" w:rsidRPr="00C555BE" w14:paraId="30F509D2"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0C4324F" w14:textId="42738AA9"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Мальдивские Острова</w:t>
            </w:r>
          </w:p>
        </w:tc>
        <w:tc>
          <w:tcPr>
            <w:tcW w:w="1180" w:type="dxa"/>
            <w:tcBorders>
              <w:top w:val="nil"/>
              <w:left w:val="nil"/>
              <w:bottom w:val="single" w:sz="4" w:space="0" w:color="auto"/>
              <w:right w:val="single" w:sz="4" w:space="0" w:color="auto"/>
            </w:tcBorders>
            <w:shd w:val="clear" w:color="auto" w:fill="auto"/>
            <w:vAlign w:val="center"/>
            <w:hideMark/>
          </w:tcPr>
          <w:p w14:paraId="21CAB992" w14:textId="002297EC"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793DEAB4" w14:textId="6BDA039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57620555"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66737727"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76AEF4DF" w14:textId="7B7B096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365 </w:t>
            </w:r>
          </w:p>
        </w:tc>
      </w:tr>
      <w:tr w:rsidR="00F351D8" w:rsidRPr="00C555BE" w14:paraId="46E89A9D"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3868C0A" w14:textId="2877111F"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Мали</w:t>
            </w:r>
          </w:p>
        </w:tc>
        <w:tc>
          <w:tcPr>
            <w:tcW w:w="1180" w:type="dxa"/>
            <w:tcBorders>
              <w:top w:val="nil"/>
              <w:left w:val="nil"/>
              <w:bottom w:val="single" w:sz="4" w:space="0" w:color="auto"/>
              <w:right w:val="single" w:sz="4" w:space="0" w:color="auto"/>
            </w:tcBorders>
            <w:shd w:val="clear" w:color="auto" w:fill="auto"/>
            <w:vAlign w:val="center"/>
            <w:hideMark/>
          </w:tcPr>
          <w:p w14:paraId="1BB731CE" w14:textId="3718029C"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5DFE5AF7" w14:textId="523EAB7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01F4993D"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1FA77508"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76416C67" w14:textId="0F45823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707 </w:t>
            </w:r>
          </w:p>
        </w:tc>
      </w:tr>
      <w:tr w:rsidR="00F351D8" w:rsidRPr="00C555BE" w14:paraId="2F98DCC7"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48041CA" w14:textId="6097E96F"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Мальта</w:t>
            </w:r>
          </w:p>
        </w:tc>
        <w:tc>
          <w:tcPr>
            <w:tcW w:w="1180" w:type="dxa"/>
            <w:tcBorders>
              <w:top w:val="nil"/>
              <w:left w:val="nil"/>
              <w:bottom w:val="single" w:sz="4" w:space="0" w:color="auto"/>
              <w:right w:val="single" w:sz="4" w:space="0" w:color="auto"/>
            </w:tcBorders>
            <w:shd w:val="clear" w:color="auto" w:fill="auto"/>
            <w:vAlign w:val="center"/>
            <w:hideMark/>
          </w:tcPr>
          <w:p w14:paraId="2768CA89" w14:textId="1919DC9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019</w:t>
            </w:r>
          </w:p>
        </w:tc>
        <w:tc>
          <w:tcPr>
            <w:tcW w:w="1180" w:type="dxa"/>
            <w:tcBorders>
              <w:top w:val="nil"/>
              <w:left w:val="nil"/>
              <w:bottom w:val="single" w:sz="4" w:space="0" w:color="auto"/>
              <w:right w:val="single" w:sz="4" w:space="0" w:color="auto"/>
            </w:tcBorders>
            <w:shd w:val="clear" w:color="auto" w:fill="auto"/>
            <w:noWrap/>
            <w:vAlign w:val="center"/>
            <w:hideMark/>
          </w:tcPr>
          <w:p w14:paraId="7A2EAFAD" w14:textId="4A3A4EC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024</w:t>
            </w:r>
          </w:p>
        </w:tc>
        <w:tc>
          <w:tcPr>
            <w:tcW w:w="1180" w:type="dxa"/>
            <w:tcBorders>
              <w:top w:val="nil"/>
              <w:left w:val="nil"/>
              <w:bottom w:val="single" w:sz="4" w:space="0" w:color="auto"/>
              <w:right w:val="single" w:sz="4" w:space="0" w:color="auto"/>
            </w:tcBorders>
            <w:shd w:val="clear" w:color="auto" w:fill="auto"/>
            <w:noWrap/>
            <w:vAlign w:val="center"/>
            <w:hideMark/>
          </w:tcPr>
          <w:p w14:paraId="6C166BBE" w14:textId="002BE21E"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094 </w:t>
            </w:r>
          </w:p>
        </w:tc>
        <w:tc>
          <w:tcPr>
            <w:tcW w:w="1180" w:type="dxa"/>
            <w:tcBorders>
              <w:top w:val="nil"/>
              <w:left w:val="nil"/>
              <w:bottom w:val="single" w:sz="4" w:space="0" w:color="auto"/>
              <w:right w:val="single" w:sz="4" w:space="0" w:color="auto"/>
            </w:tcBorders>
            <w:shd w:val="clear" w:color="auto" w:fill="auto"/>
            <w:noWrap/>
            <w:vAlign w:val="center"/>
            <w:hideMark/>
          </w:tcPr>
          <w:p w14:paraId="33304771" w14:textId="25C3FD2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394 </w:t>
            </w:r>
          </w:p>
        </w:tc>
        <w:tc>
          <w:tcPr>
            <w:tcW w:w="1180" w:type="dxa"/>
            <w:tcBorders>
              <w:top w:val="nil"/>
              <w:left w:val="nil"/>
              <w:bottom w:val="single" w:sz="4" w:space="0" w:color="auto"/>
              <w:right w:val="single" w:sz="4" w:space="0" w:color="auto"/>
            </w:tcBorders>
            <w:shd w:val="clear" w:color="auto" w:fill="auto"/>
            <w:noWrap/>
            <w:vAlign w:val="center"/>
            <w:hideMark/>
          </w:tcPr>
          <w:p w14:paraId="5E3197C9" w14:textId="4E9E9F0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488 </w:t>
            </w:r>
          </w:p>
        </w:tc>
      </w:tr>
      <w:tr w:rsidR="00F351D8" w:rsidRPr="00C555BE" w14:paraId="7923D44D"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65A8135" w14:textId="14A586AB"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Маршалловы Острова</w:t>
            </w:r>
          </w:p>
        </w:tc>
        <w:tc>
          <w:tcPr>
            <w:tcW w:w="1180" w:type="dxa"/>
            <w:tcBorders>
              <w:top w:val="nil"/>
              <w:left w:val="nil"/>
              <w:bottom w:val="single" w:sz="4" w:space="0" w:color="auto"/>
              <w:right w:val="single" w:sz="4" w:space="0" w:color="auto"/>
            </w:tcBorders>
            <w:shd w:val="clear" w:color="auto" w:fill="auto"/>
            <w:vAlign w:val="center"/>
            <w:hideMark/>
          </w:tcPr>
          <w:p w14:paraId="291B8999" w14:textId="46D3212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207A8707" w14:textId="544E2FE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79AE638"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C7EC18B"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5D3CB1D"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450AE14C"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E9473B9" w14:textId="08D53CC7"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Мавритания</w:t>
            </w:r>
          </w:p>
        </w:tc>
        <w:tc>
          <w:tcPr>
            <w:tcW w:w="1180" w:type="dxa"/>
            <w:tcBorders>
              <w:top w:val="nil"/>
              <w:left w:val="nil"/>
              <w:bottom w:val="single" w:sz="4" w:space="0" w:color="auto"/>
              <w:right w:val="single" w:sz="4" w:space="0" w:color="auto"/>
            </w:tcBorders>
            <w:shd w:val="clear" w:color="auto" w:fill="auto"/>
            <w:vAlign w:val="center"/>
            <w:hideMark/>
          </w:tcPr>
          <w:p w14:paraId="502873D2" w14:textId="031C5B2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3AF0239E" w14:textId="01A422A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2993468E"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12068D7B"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206E5DA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683 </w:t>
            </w:r>
          </w:p>
        </w:tc>
      </w:tr>
      <w:tr w:rsidR="00F351D8" w:rsidRPr="00C555BE" w14:paraId="3C97508A"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D720B75" w14:textId="6CE723A5"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Маврикий</w:t>
            </w:r>
          </w:p>
        </w:tc>
        <w:tc>
          <w:tcPr>
            <w:tcW w:w="1180" w:type="dxa"/>
            <w:tcBorders>
              <w:top w:val="nil"/>
              <w:left w:val="nil"/>
              <w:bottom w:val="single" w:sz="4" w:space="0" w:color="auto"/>
              <w:right w:val="single" w:sz="4" w:space="0" w:color="auto"/>
            </w:tcBorders>
            <w:shd w:val="clear" w:color="auto" w:fill="auto"/>
            <w:vAlign w:val="center"/>
            <w:hideMark/>
          </w:tcPr>
          <w:p w14:paraId="2B2E6218" w14:textId="465591F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019</w:t>
            </w:r>
          </w:p>
        </w:tc>
        <w:tc>
          <w:tcPr>
            <w:tcW w:w="1180" w:type="dxa"/>
            <w:tcBorders>
              <w:top w:val="nil"/>
              <w:left w:val="nil"/>
              <w:bottom w:val="single" w:sz="4" w:space="0" w:color="auto"/>
              <w:right w:val="single" w:sz="4" w:space="0" w:color="auto"/>
            </w:tcBorders>
            <w:shd w:val="clear" w:color="auto" w:fill="auto"/>
            <w:noWrap/>
            <w:vAlign w:val="center"/>
            <w:hideMark/>
          </w:tcPr>
          <w:p w14:paraId="2D75FD59" w14:textId="640F423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024</w:t>
            </w:r>
          </w:p>
        </w:tc>
        <w:tc>
          <w:tcPr>
            <w:tcW w:w="1180" w:type="dxa"/>
            <w:tcBorders>
              <w:top w:val="nil"/>
              <w:left w:val="nil"/>
              <w:bottom w:val="single" w:sz="4" w:space="0" w:color="auto"/>
              <w:right w:val="single" w:sz="4" w:space="0" w:color="auto"/>
            </w:tcBorders>
            <w:shd w:val="clear" w:color="auto" w:fill="auto"/>
            <w:noWrap/>
            <w:vAlign w:val="center"/>
            <w:hideMark/>
          </w:tcPr>
          <w:p w14:paraId="228515E0" w14:textId="259C448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094 </w:t>
            </w:r>
          </w:p>
        </w:tc>
        <w:tc>
          <w:tcPr>
            <w:tcW w:w="1180" w:type="dxa"/>
            <w:tcBorders>
              <w:top w:val="nil"/>
              <w:left w:val="nil"/>
              <w:bottom w:val="single" w:sz="4" w:space="0" w:color="auto"/>
              <w:right w:val="single" w:sz="4" w:space="0" w:color="auto"/>
            </w:tcBorders>
            <w:shd w:val="clear" w:color="auto" w:fill="auto"/>
            <w:noWrap/>
            <w:vAlign w:val="center"/>
            <w:hideMark/>
          </w:tcPr>
          <w:p w14:paraId="66A50458" w14:textId="73A83230"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394 </w:t>
            </w:r>
          </w:p>
        </w:tc>
        <w:tc>
          <w:tcPr>
            <w:tcW w:w="1180" w:type="dxa"/>
            <w:tcBorders>
              <w:top w:val="nil"/>
              <w:left w:val="nil"/>
              <w:bottom w:val="single" w:sz="4" w:space="0" w:color="auto"/>
              <w:right w:val="single" w:sz="4" w:space="0" w:color="auto"/>
            </w:tcBorders>
            <w:shd w:val="clear" w:color="auto" w:fill="auto"/>
            <w:noWrap/>
            <w:vAlign w:val="center"/>
            <w:hideMark/>
          </w:tcPr>
          <w:p w14:paraId="63A4993B" w14:textId="366AA5F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488 </w:t>
            </w:r>
          </w:p>
        </w:tc>
      </w:tr>
      <w:tr w:rsidR="00F351D8" w:rsidRPr="00C555BE" w14:paraId="056EF57D"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3F98B63" w14:textId="54416F5C"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Мексика</w:t>
            </w:r>
          </w:p>
        </w:tc>
        <w:tc>
          <w:tcPr>
            <w:tcW w:w="1180" w:type="dxa"/>
            <w:tcBorders>
              <w:top w:val="nil"/>
              <w:left w:val="nil"/>
              <w:bottom w:val="single" w:sz="4" w:space="0" w:color="auto"/>
              <w:right w:val="single" w:sz="4" w:space="0" w:color="auto"/>
            </w:tcBorders>
            <w:shd w:val="clear" w:color="auto" w:fill="auto"/>
            <w:vAlign w:val="center"/>
            <w:hideMark/>
          </w:tcPr>
          <w:p w14:paraId="676512DB" w14:textId="2AEDB22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221</w:t>
            </w:r>
          </w:p>
        </w:tc>
        <w:tc>
          <w:tcPr>
            <w:tcW w:w="1180" w:type="dxa"/>
            <w:tcBorders>
              <w:top w:val="nil"/>
              <w:left w:val="nil"/>
              <w:bottom w:val="single" w:sz="4" w:space="0" w:color="auto"/>
              <w:right w:val="single" w:sz="4" w:space="0" w:color="auto"/>
            </w:tcBorders>
            <w:shd w:val="clear" w:color="auto" w:fill="auto"/>
            <w:noWrap/>
            <w:vAlign w:val="center"/>
            <w:hideMark/>
          </w:tcPr>
          <w:p w14:paraId="2B9136BF" w14:textId="40E2509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526</w:t>
            </w:r>
          </w:p>
        </w:tc>
        <w:tc>
          <w:tcPr>
            <w:tcW w:w="1180" w:type="dxa"/>
            <w:tcBorders>
              <w:top w:val="nil"/>
              <w:left w:val="nil"/>
              <w:bottom w:val="single" w:sz="4" w:space="0" w:color="auto"/>
              <w:right w:val="single" w:sz="4" w:space="0" w:color="auto"/>
            </w:tcBorders>
            <w:shd w:val="clear" w:color="auto" w:fill="auto"/>
            <w:noWrap/>
            <w:vAlign w:val="center"/>
            <w:hideMark/>
          </w:tcPr>
          <w:p w14:paraId="7CEE1965" w14:textId="12C341D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198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837 </w:t>
            </w:r>
          </w:p>
        </w:tc>
        <w:tc>
          <w:tcPr>
            <w:tcW w:w="1180" w:type="dxa"/>
            <w:tcBorders>
              <w:top w:val="nil"/>
              <w:left w:val="nil"/>
              <w:bottom w:val="single" w:sz="4" w:space="0" w:color="auto"/>
              <w:right w:val="single" w:sz="4" w:space="0" w:color="auto"/>
            </w:tcBorders>
            <w:shd w:val="clear" w:color="auto" w:fill="auto"/>
            <w:noWrap/>
            <w:vAlign w:val="center"/>
            <w:hideMark/>
          </w:tcPr>
          <w:p w14:paraId="555139FE" w14:textId="0043B72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218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091 </w:t>
            </w:r>
          </w:p>
        </w:tc>
        <w:tc>
          <w:tcPr>
            <w:tcW w:w="1180" w:type="dxa"/>
            <w:tcBorders>
              <w:top w:val="nil"/>
              <w:left w:val="nil"/>
              <w:bottom w:val="single" w:sz="4" w:space="0" w:color="auto"/>
              <w:right w:val="single" w:sz="4" w:space="0" w:color="auto"/>
            </w:tcBorders>
            <w:shd w:val="clear" w:color="auto" w:fill="auto"/>
            <w:noWrap/>
            <w:vAlign w:val="center"/>
            <w:hideMark/>
          </w:tcPr>
          <w:p w14:paraId="282A9A52" w14:textId="5072AB8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416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928 </w:t>
            </w:r>
          </w:p>
        </w:tc>
      </w:tr>
      <w:tr w:rsidR="00F351D8" w:rsidRPr="00C555BE" w14:paraId="63F4DA9A" w14:textId="77777777" w:rsidTr="001F7C7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CCC6AA5" w14:textId="31FB1AFA"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Микронезия (Федеративные Штаты)</w:t>
            </w:r>
          </w:p>
        </w:tc>
        <w:tc>
          <w:tcPr>
            <w:tcW w:w="1180" w:type="dxa"/>
            <w:tcBorders>
              <w:top w:val="nil"/>
              <w:left w:val="nil"/>
              <w:bottom w:val="single" w:sz="4" w:space="0" w:color="auto"/>
              <w:right w:val="single" w:sz="4" w:space="0" w:color="auto"/>
            </w:tcBorders>
            <w:shd w:val="clear" w:color="auto" w:fill="auto"/>
            <w:vAlign w:val="center"/>
            <w:hideMark/>
          </w:tcPr>
          <w:p w14:paraId="1923F231" w14:textId="59BDB6A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30F08C3" w14:textId="5BE0CCB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42CFD4D7"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A251831"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C1DF2B5"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13E9B21B"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3731F69" w14:textId="171393D9"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Монако</w:t>
            </w:r>
          </w:p>
        </w:tc>
        <w:tc>
          <w:tcPr>
            <w:tcW w:w="1180" w:type="dxa"/>
            <w:tcBorders>
              <w:top w:val="nil"/>
              <w:left w:val="nil"/>
              <w:bottom w:val="single" w:sz="4" w:space="0" w:color="auto"/>
              <w:right w:val="single" w:sz="4" w:space="0" w:color="auto"/>
            </w:tcBorders>
            <w:shd w:val="clear" w:color="auto" w:fill="auto"/>
            <w:vAlign w:val="center"/>
            <w:hideMark/>
          </w:tcPr>
          <w:p w14:paraId="3288D457" w14:textId="4DC2A522"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011</w:t>
            </w:r>
          </w:p>
        </w:tc>
        <w:tc>
          <w:tcPr>
            <w:tcW w:w="1180" w:type="dxa"/>
            <w:tcBorders>
              <w:top w:val="nil"/>
              <w:left w:val="nil"/>
              <w:bottom w:val="single" w:sz="4" w:space="0" w:color="auto"/>
              <w:right w:val="single" w:sz="4" w:space="0" w:color="auto"/>
            </w:tcBorders>
            <w:shd w:val="clear" w:color="auto" w:fill="auto"/>
            <w:noWrap/>
            <w:vAlign w:val="center"/>
            <w:hideMark/>
          </w:tcPr>
          <w:p w14:paraId="4646D53D" w14:textId="77C4D97C"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014</w:t>
            </w:r>
          </w:p>
        </w:tc>
        <w:tc>
          <w:tcPr>
            <w:tcW w:w="1180" w:type="dxa"/>
            <w:tcBorders>
              <w:top w:val="nil"/>
              <w:left w:val="nil"/>
              <w:bottom w:val="single" w:sz="4" w:space="0" w:color="auto"/>
              <w:right w:val="single" w:sz="4" w:space="0" w:color="auto"/>
            </w:tcBorders>
            <w:shd w:val="clear" w:color="auto" w:fill="auto"/>
            <w:noWrap/>
            <w:vAlign w:val="center"/>
            <w:hideMark/>
          </w:tcPr>
          <w:p w14:paraId="266F5184" w14:textId="5DC48A2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791 </w:t>
            </w:r>
          </w:p>
        </w:tc>
        <w:tc>
          <w:tcPr>
            <w:tcW w:w="1180" w:type="dxa"/>
            <w:tcBorders>
              <w:top w:val="nil"/>
              <w:left w:val="nil"/>
              <w:bottom w:val="single" w:sz="4" w:space="0" w:color="auto"/>
              <w:right w:val="single" w:sz="4" w:space="0" w:color="auto"/>
            </w:tcBorders>
            <w:shd w:val="clear" w:color="auto" w:fill="auto"/>
            <w:noWrap/>
            <w:vAlign w:val="center"/>
            <w:hideMark/>
          </w:tcPr>
          <w:p w14:paraId="1796EBF4" w14:textId="76FA842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965 </w:t>
            </w:r>
          </w:p>
        </w:tc>
        <w:tc>
          <w:tcPr>
            <w:tcW w:w="1180" w:type="dxa"/>
            <w:tcBorders>
              <w:top w:val="nil"/>
              <w:left w:val="nil"/>
              <w:bottom w:val="single" w:sz="4" w:space="0" w:color="auto"/>
              <w:right w:val="single" w:sz="4" w:space="0" w:color="auto"/>
            </w:tcBorders>
            <w:shd w:val="clear" w:color="auto" w:fill="auto"/>
            <w:noWrap/>
            <w:vAlign w:val="center"/>
            <w:hideMark/>
          </w:tcPr>
          <w:p w14:paraId="13E6AF8F" w14:textId="1CBDC9E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756 </w:t>
            </w:r>
          </w:p>
        </w:tc>
      </w:tr>
      <w:tr w:rsidR="00F351D8" w:rsidRPr="00C555BE" w14:paraId="2F63ACE2"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7626F48" w14:textId="71117BFB"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Монголия</w:t>
            </w:r>
          </w:p>
        </w:tc>
        <w:tc>
          <w:tcPr>
            <w:tcW w:w="1180" w:type="dxa"/>
            <w:tcBorders>
              <w:top w:val="nil"/>
              <w:left w:val="nil"/>
              <w:bottom w:val="single" w:sz="4" w:space="0" w:color="auto"/>
              <w:right w:val="single" w:sz="4" w:space="0" w:color="auto"/>
            </w:tcBorders>
            <w:shd w:val="clear" w:color="auto" w:fill="auto"/>
            <w:vAlign w:val="center"/>
            <w:hideMark/>
          </w:tcPr>
          <w:p w14:paraId="6653DCD8" w14:textId="6B84DE9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3A4C3372" w14:textId="540DCC5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185E6240"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77EBEFD0"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315BF21A" w14:textId="35AC263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365 </w:t>
            </w:r>
          </w:p>
        </w:tc>
      </w:tr>
      <w:tr w:rsidR="00F351D8" w:rsidRPr="00C555BE" w14:paraId="66CB03B3"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DEC20FC" w14:textId="6EC35845"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Черногория</w:t>
            </w:r>
          </w:p>
        </w:tc>
        <w:tc>
          <w:tcPr>
            <w:tcW w:w="1180" w:type="dxa"/>
            <w:tcBorders>
              <w:top w:val="nil"/>
              <w:left w:val="nil"/>
              <w:bottom w:val="single" w:sz="4" w:space="0" w:color="auto"/>
              <w:right w:val="single" w:sz="4" w:space="0" w:color="auto"/>
            </w:tcBorders>
            <w:shd w:val="clear" w:color="auto" w:fill="auto"/>
            <w:vAlign w:val="center"/>
            <w:hideMark/>
          </w:tcPr>
          <w:p w14:paraId="06BA36F2" w14:textId="45C4146C"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30DA9BC3" w14:textId="3BB1EC2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4D96440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18BBD519"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78EAE7C9" w14:textId="4084D17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365 </w:t>
            </w:r>
          </w:p>
        </w:tc>
      </w:tr>
      <w:tr w:rsidR="00F351D8" w:rsidRPr="00C555BE" w14:paraId="2BEBD6EC"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559E9A2" w14:textId="3F278F28"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Марокко</w:t>
            </w:r>
          </w:p>
        </w:tc>
        <w:tc>
          <w:tcPr>
            <w:tcW w:w="1180" w:type="dxa"/>
            <w:tcBorders>
              <w:top w:val="nil"/>
              <w:left w:val="nil"/>
              <w:bottom w:val="single" w:sz="4" w:space="0" w:color="auto"/>
              <w:right w:val="single" w:sz="4" w:space="0" w:color="auto"/>
            </w:tcBorders>
            <w:shd w:val="clear" w:color="auto" w:fill="auto"/>
            <w:vAlign w:val="center"/>
            <w:hideMark/>
          </w:tcPr>
          <w:p w14:paraId="3564AC24" w14:textId="199349A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055</w:t>
            </w:r>
          </w:p>
        </w:tc>
        <w:tc>
          <w:tcPr>
            <w:tcW w:w="1180" w:type="dxa"/>
            <w:tcBorders>
              <w:top w:val="nil"/>
              <w:left w:val="nil"/>
              <w:bottom w:val="single" w:sz="4" w:space="0" w:color="auto"/>
              <w:right w:val="single" w:sz="4" w:space="0" w:color="auto"/>
            </w:tcBorders>
            <w:shd w:val="clear" w:color="auto" w:fill="auto"/>
            <w:noWrap/>
            <w:vAlign w:val="center"/>
            <w:hideMark/>
          </w:tcPr>
          <w:p w14:paraId="722CB512" w14:textId="7C8491A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069</w:t>
            </w:r>
          </w:p>
        </w:tc>
        <w:tc>
          <w:tcPr>
            <w:tcW w:w="1180" w:type="dxa"/>
            <w:tcBorders>
              <w:top w:val="nil"/>
              <w:left w:val="nil"/>
              <w:bottom w:val="single" w:sz="4" w:space="0" w:color="auto"/>
              <w:right w:val="single" w:sz="4" w:space="0" w:color="auto"/>
            </w:tcBorders>
            <w:shd w:val="clear" w:color="auto" w:fill="auto"/>
            <w:noWrap/>
            <w:vAlign w:val="center"/>
            <w:hideMark/>
          </w:tcPr>
          <w:p w14:paraId="382B6522" w14:textId="1A1CF8F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957 </w:t>
            </w:r>
          </w:p>
        </w:tc>
        <w:tc>
          <w:tcPr>
            <w:tcW w:w="1180" w:type="dxa"/>
            <w:tcBorders>
              <w:top w:val="nil"/>
              <w:left w:val="nil"/>
              <w:bottom w:val="single" w:sz="4" w:space="0" w:color="auto"/>
              <w:right w:val="single" w:sz="4" w:space="0" w:color="auto"/>
            </w:tcBorders>
            <w:shd w:val="clear" w:color="auto" w:fill="auto"/>
            <w:noWrap/>
            <w:vAlign w:val="center"/>
            <w:hideMark/>
          </w:tcPr>
          <w:p w14:paraId="73D38AE9" w14:textId="66E37F5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824 </w:t>
            </w:r>
          </w:p>
        </w:tc>
        <w:tc>
          <w:tcPr>
            <w:tcW w:w="1180" w:type="dxa"/>
            <w:tcBorders>
              <w:top w:val="nil"/>
              <w:left w:val="nil"/>
              <w:bottom w:val="single" w:sz="4" w:space="0" w:color="auto"/>
              <w:right w:val="single" w:sz="4" w:space="0" w:color="auto"/>
            </w:tcBorders>
            <w:shd w:val="clear" w:color="auto" w:fill="auto"/>
            <w:noWrap/>
            <w:vAlign w:val="center"/>
            <w:hideMark/>
          </w:tcPr>
          <w:p w14:paraId="15850A61" w14:textId="4C0E98C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781 </w:t>
            </w:r>
          </w:p>
        </w:tc>
      </w:tr>
      <w:tr w:rsidR="00F351D8" w:rsidRPr="00C555BE" w14:paraId="6A25AB6A"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1A0F19B" w14:textId="3AB3D585"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Мозамбик</w:t>
            </w:r>
          </w:p>
        </w:tc>
        <w:tc>
          <w:tcPr>
            <w:tcW w:w="1180" w:type="dxa"/>
            <w:tcBorders>
              <w:top w:val="nil"/>
              <w:left w:val="nil"/>
              <w:bottom w:val="single" w:sz="4" w:space="0" w:color="auto"/>
              <w:right w:val="single" w:sz="4" w:space="0" w:color="auto"/>
            </w:tcBorders>
            <w:shd w:val="clear" w:color="auto" w:fill="auto"/>
            <w:vAlign w:val="center"/>
            <w:hideMark/>
          </w:tcPr>
          <w:p w14:paraId="666180ED" w14:textId="74E4A03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459BF816" w14:textId="691CA4E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0B8944BA"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2C1E5A28"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2375680E" w14:textId="2072083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365 </w:t>
            </w:r>
          </w:p>
        </w:tc>
      </w:tr>
      <w:tr w:rsidR="00F351D8" w:rsidRPr="00C555BE" w14:paraId="70D722F7"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22DE28A" w14:textId="1647A16F"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Мьянма</w:t>
            </w:r>
          </w:p>
        </w:tc>
        <w:tc>
          <w:tcPr>
            <w:tcW w:w="1180" w:type="dxa"/>
            <w:tcBorders>
              <w:top w:val="nil"/>
              <w:left w:val="nil"/>
              <w:bottom w:val="single" w:sz="4" w:space="0" w:color="auto"/>
              <w:right w:val="single" w:sz="4" w:space="0" w:color="auto"/>
            </w:tcBorders>
            <w:shd w:val="clear" w:color="auto" w:fill="auto"/>
            <w:vAlign w:val="center"/>
            <w:hideMark/>
          </w:tcPr>
          <w:p w14:paraId="7558AA96" w14:textId="3DA9880C"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65953041" w14:textId="244731F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27691FE1" w14:textId="4EB9E10E"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06F8D4A8" w14:textId="10E3D0E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1302E350" w14:textId="4018167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F351D8" w:rsidRPr="00C555BE" w14:paraId="45741053"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86552B2" w14:textId="52B92409"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Намибия</w:t>
            </w:r>
          </w:p>
        </w:tc>
        <w:tc>
          <w:tcPr>
            <w:tcW w:w="1180" w:type="dxa"/>
            <w:tcBorders>
              <w:top w:val="nil"/>
              <w:left w:val="nil"/>
              <w:bottom w:val="single" w:sz="4" w:space="0" w:color="auto"/>
              <w:right w:val="single" w:sz="4" w:space="0" w:color="auto"/>
            </w:tcBorders>
            <w:shd w:val="clear" w:color="auto" w:fill="auto"/>
            <w:vAlign w:val="center"/>
            <w:hideMark/>
          </w:tcPr>
          <w:p w14:paraId="32223EF9" w14:textId="796BDF6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66D694CC" w14:textId="6D0D3D9C"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011</w:t>
            </w:r>
          </w:p>
        </w:tc>
        <w:tc>
          <w:tcPr>
            <w:tcW w:w="1180" w:type="dxa"/>
            <w:tcBorders>
              <w:top w:val="nil"/>
              <w:left w:val="nil"/>
              <w:bottom w:val="single" w:sz="4" w:space="0" w:color="auto"/>
              <w:right w:val="single" w:sz="4" w:space="0" w:color="auto"/>
            </w:tcBorders>
            <w:shd w:val="clear" w:color="auto" w:fill="auto"/>
            <w:noWrap/>
            <w:vAlign w:val="center"/>
            <w:hideMark/>
          </w:tcPr>
          <w:p w14:paraId="511734BE" w14:textId="797B684E"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466 </w:t>
            </w:r>
          </w:p>
        </w:tc>
        <w:tc>
          <w:tcPr>
            <w:tcW w:w="1180" w:type="dxa"/>
            <w:tcBorders>
              <w:top w:val="nil"/>
              <w:left w:val="nil"/>
              <w:bottom w:val="single" w:sz="4" w:space="0" w:color="auto"/>
              <w:right w:val="single" w:sz="4" w:space="0" w:color="auto"/>
            </w:tcBorders>
            <w:shd w:val="clear" w:color="auto" w:fill="auto"/>
            <w:noWrap/>
            <w:vAlign w:val="center"/>
            <w:hideMark/>
          </w:tcPr>
          <w:p w14:paraId="024F46AD" w14:textId="338710A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608 </w:t>
            </w:r>
          </w:p>
        </w:tc>
        <w:tc>
          <w:tcPr>
            <w:tcW w:w="1180" w:type="dxa"/>
            <w:tcBorders>
              <w:top w:val="nil"/>
              <w:left w:val="nil"/>
              <w:bottom w:val="single" w:sz="4" w:space="0" w:color="auto"/>
              <w:right w:val="single" w:sz="4" w:space="0" w:color="auto"/>
            </w:tcBorders>
            <w:shd w:val="clear" w:color="auto" w:fill="auto"/>
            <w:noWrap/>
            <w:vAlign w:val="center"/>
            <w:hideMark/>
          </w:tcPr>
          <w:p w14:paraId="365712AC" w14:textId="1CE25B8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074 </w:t>
            </w:r>
          </w:p>
        </w:tc>
      </w:tr>
      <w:tr w:rsidR="00F351D8" w:rsidRPr="00C555BE" w14:paraId="23F0B835"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0A327B5" w14:textId="09E50D09"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Науру</w:t>
            </w:r>
          </w:p>
        </w:tc>
        <w:tc>
          <w:tcPr>
            <w:tcW w:w="1180" w:type="dxa"/>
            <w:tcBorders>
              <w:top w:val="nil"/>
              <w:left w:val="nil"/>
              <w:bottom w:val="single" w:sz="4" w:space="0" w:color="auto"/>
              <w:right w:val="single" w:sz="4" w:space="0" w:color="auto"/>
            </w:tcBorders>
            <w:shd w:val="clear" w:color="auto" w:fill="auto"/>
            <w:vAlign w:val="center"/>
            <w:hideMark/>
          </w:tcPr>
          <w:p w14:paraId="5E36FF47" w14:textId="46B1411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EEC2D4B" w14:textId="2F7DFBE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459282AB"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0ABADAB"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53240E6"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45D6EC03"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4D79E72" w14:textId="1A44E1FD"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Непал</w:t>
            </w:r>
          </w:p>
        </w:tc>
        <w:tc>
          <w:tcPr>
            <w:tcW w:w="1180" w:type="dxa"/>
            <w:tcBorders>
              <w:top w:val="nil"/>
              <w:left w:val="nil"/>
              <w:bottom w:val="single" w:sz="4" w:space="0" w:color="auto"/>
              <w:right w:val="single" w:sz="4" w:space="0" w:color="auto"/>
            </w:tcBorders>
            <w:shd w:val="clear" w:color="auto" w:fill="auto"/>
            <w:vAlign w:val="center"/>
            <w:hideMark/>
          </w:tcPr>
          <w:p w14:paraId="3EE66969" w14:textId="218327F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2866AD80" w14:textId="2A2443D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061ABE80" w14:textId="23355EE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4B0AF46A" w14:textId="25503A9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7E4F5E05" w14:textId="7133C07A"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F351D8" w:rsidRPr="00C555BE" w14:paraId="59D9ABB2"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1291537" w14:textId="5AFE029E"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Нидерланды</w:t>
            </w:r>
          </w:p>
        </w:tc>
        <w:tc>
          <w:tcPr>
            <w:tcW w:w="1180" w:type="dxa"/>
            <w:tcBorders>
              <w:top w:val="nil"/>
              <w:left w:val="nil"/>
              <w:bottom w:val="single" w:sz="4" w:space="0" w:color="auto"/>
              <w:right w:val="single" w:sz="4" w:space="0" w:color="auto"/>
            </w:tcBorders>
            <w:shd w:val="clear" w:color="auto" w:fill="auto"/>
            <w:vAlign w:val="center"/>
            <w:hideMark/>
          </w:tcPr>
          <w:p w14:paraId="001FCEED" w14:textId="224E60CC"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377</w:t>
            </w:r>
          </w:p>
        </w:tc>
        <w:tc>
          <w:tcPr>
            <w:tcW w:w="1180" w:type="dxa"/>
            <w:tcBorders>
              <w:top w:val="nil"/>
              <w:left w:val="nil"/>
              <w:bottom w:val="single" w:sz="4" w:space="0" w:color="auto"/>
              <w:right w:val="single" w:sz="4" w:space="0" w:color="auto"/>
            </w:tcBorders>
            <w:shd w:val="clear" w:color="auto" w:fill="auto"/>
            <w:noWrap/>
            <w:vAlign w:val="center"/>
            <w:hideMark/>
          </w:tcPr>
          <w:p w14:paraId="5F521BCF" w14:textId="54124B30"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721</w:t>
            </w:r>
          </w:p>
        </w:tc>
        <w:tc>
          <w:tcPr>
            <w:tcW w:w="1180" w:type="dxa"/>
            <w:tcBorders>
              <w:top w:val="nil"/>
              <w:left w:val="nil"/>
              <w:bottom w:val="single" w:sz="4" w:space="0" w:color="auto"/>
              <w:right w:val="single" w:sz="4" w:space="0" w:color="auto"/>
            </w:tcBorders>
            <w:shd w:val="clear" w:color="auto" w:fill="auto"/>
            <w:noWrap/>
            <w:vAlign w:val="center"/>
            <w:hideMark/>
          </w:tcPr>
          <w:p w14:paraId="6C01B980" w14:textId="6F06003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224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242 </w:t>
            </w:r>
          </w:p>
        </w:tc>
        <w:tc>
          <w:tcPr>
            <w:tcW w:w="1180" w:type="dxa"/>
            <w:tcBorders>
              <w:top w:val="nil"/>
              <w:left w:val="nil"/>
              <w:bottom w:val="single" w:sz="4" w:space="0" w:color="auto"/>
              <w:right w:val="single" w:sz="4" w:space="0" w:color="auto"/>
            </w:tcBorders>
            <w:shd w:val="clear" w:color="auto" w:fill="auto"/>
            <w:noWrap/>
            <w:vAlign w:val="center"/>
            <w:hideMark/>
          </w:tcPr>
          <w:p w14:paraId="193661E8" w14:textId="3319FE5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245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955 </w:t>
            </w:r>
          </w:p>
        </w:tc>
        <w:tc>
          <w:tcPr>
            <w:tcW w:w="1180" w:type="dxa"/>
            <w:tcBorders>
              <w:top w:val="nil"/>
              <w:left w:val="nil"/>
              <w:bottom w:val="single" w:sz="4" w:space="0" w:color="auto"/>
              <w:right w:val="single" w:sz="4" w:space="0" w:color="auto"/>
            </w:tcBorders>
            <w:shd w:val="clear" w:color="auto" w:fill="auto"/>
            <w:noWrap/>
            <w:vAlign w:val="center"/>
            <w:hideMark/>
          </w:tcPr>
          <w:p w14:paraId="5656C53D" w14:textId="48CAF56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470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197 </w:t>
            </w:r>
          </w:p>
        </w:tc>
      </w:tr>
      <w:tr w:rsidR="00F351D8" w:rsidRPr="00C555BE" w14:paraId="285D9DF5"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E9CB325" w14:textId="598B1BA0"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Новая Зеландия</w:t>
            </w:r>
          </w:p>
        </w:tc>
        <w:tc>
          <w:tcPr>
            <w:tcW w:w="1180" w:type="dxa"/>
            <w:tcBorders>
              <w:top w:val="nil"/>
              <w:left w:val="nil"/>
              <w:bottom w:val="single" w:sz="4" w:space="0" w:color="auto"/>
              <w:right w:val="single" w:sz="4" w:space="0" w:color="auto"/>
            </w:tcBorders>
            <w:shd w:val="clear" w:color="auto" w:fill="auto"/>
            <w:vAlign w:val="center"/>
            <w:hideMark/>
          </w:tcPr>
          <w:p w14:paraId="2C914000" w14:textId="6410B3B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309</w:t>
            </w:r>
          </w:p>
        </w:tc>
        <w:tc>
          <w:tcPr>
            <w:tcW w:w="1180" w:type="dxa"/>
            <w:tcBorders>
              <w:top w:val="nil"/>
              <w:left w:val="nil"/>
              <w:bottom w:val="single" w:sz="4" w:space="0" w:color="auto"/>
              <w:right w:val="single" w:sz="4" w:space="0" w:color="auto"/>
            </w:tcBorders>
            <w:shd w:val="clear" w:color="auto" w:fill="auto"/>
            <w:noWrap/>
            <w:vAlign w:val="center"/>
            <w:hideMark/>
          </w:tcPr>
          <w:p w14:paraId="5B510442" w14:textId="64A73CD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386</w:t>
            </w:r>
          </w:p>
        </w:tc>
        <w:tc>
          <w:tcPr>
            <w:tcW w:w="1180" w:type="dxa"/>
            <w:tcBorders>
              <w:top w:val="nil"/>
              <w:left w:val="nil"/>
              <w:bottom w:val="single" w:sz="4" w:space="0" w:color="auto"/>
              <w:right w:val="single" w:sz="4" w:space="0" w:color="auto"/>
            </w:tcBorders>
            <w:shd w:val="clear" w:color="auto" w:fill="auto"/>
            <w:noWrap/>
            <w:vAlign w:val="center"/>
            <w:hideMark/>
          </w:tcPr>
          <w:p w14:paraId="4E1D4406" w14:textId="6775DEFA"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320 </w:t>
            </w:r>
          </w:p>
        </w:tc>
        <w:tc>
          <w:tcPr>
            <w:tcW w:w="1180" w:type="dxa"/>
            <w:tcBorders>
              <w:top w:val="nil"/>
              <w:left w:val="nil"/>
              <w:bottom w:val="single" w:sz="4" w:space="0" w:color="auto"/>
              <w:right w:val="single" w:sz="4" w:space="0" w:color="auto"/>
            </w:tcBorders>
            <w:shd w:val="clear" w:color="auto" w:fill="auto"/>
            <w:noWrap/>
            <w:vAlign w:val="center"/>
            <w:hideMark/>
          </w:tcPr>
          <w:p w14:paraId="53C7712C" w14:textId="5B72ECE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192 </w:t>
            </w:r>
          </w:p>
        </w:tc>
        <w:tc>
          <w:tcPr>
            <w:tcW w:w="1180" w:type="dxa"/>
            <w:tcBorders>
              <w:top w:val="nil"/>
              <w:left w:val="nil"/>
              <w:bottom w:val="single" w:sz="4" w:space="0" w:color="auto"/>
              <w:right w:val="single" w:sz="4" w:space="0" w:color="auto"/>
            </w:tcBorders>
            <w:shd w:val="clear" w:color="auto" w:fill="auto"/>
            <w:noWrap/>
            <w:vAlign w:val="center"/>
            <w:hideMark/>
          </w:tcPr>
          <w:p w14:paraId="254D7A68" w14:textId="1DEB59D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105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512 </w:t>
            </w:r>
          </w:p>
        </w:tc>
      </w:tr>
      <w:tr w:rsidR="00F351D8" w:rsidRPr="00C555BE" w14:paraId="4DBB9920"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A817FFF" w14:textId="16BADC02"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Никарагуа</w:t>
            </w:r>
          </w:p>
        </w:tc>
        <w:tc>
          <w:tcPr>
            <w:tcW w:w="1180" w:type="dxa"/>
            <w:tcBorders>
              <w:top w:val="nil"/>
              <w:left w:val="nil"/>
              <w:bottom w:val="single" w:sz="4" w:space="0" w:color="auto"/>
              <w:right w:val="single" w:sz="4" w:space="0" w:color="auto"/>
            </w:tcBorders>
            <w:shd w:val="clear" w:color="auto" w:fill="auto"/>
            <w:vAlign w:val="center"/>
            <w:hideMark/>
          </w:tcPr>
          <w:p w14:paraId="451811C2" w14:textId="15C650E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476E1B30" w14:textId="2A6C153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6615E6DD"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714691BC"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3B51D740" w14:textId="6E4CED4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707 </w:t>
            </w:r>
          </w:p>
        </w:tc>
      </w:tr>
      <w:tr w:rsidR="00F351D8" w:rsidRPr="00C555BE" w14:paraId="59B54CE9"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0EE4987" w14:textId="4D3860D7"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Нигер</w:t>
            </w:r>
          </w:p>
        </w:tc>
        <w:tc>
          <w:tcPr>
            <w:tcW w:w="1180" w:type="dxa"/>
            <w:tcBorders>
              <w:top w:val="nil"/>
              <w:left w:val="nil"/>
              <w:bottom w:val="single" w:sz="4" w:space="0" w:color="auto"/>
              <w:right w:val="single" w:sz="4" w:space="0" w:color="auto"/>
            </w:tcBorders>
            <w:shd w:val="clear" w:color="auto" w:fill="auto"/>
            <w:vAlign w:val="center"/>
            <w:hideMark/>
          </w:tcPr>
          <w:p w14:paraId="40877EE8" w14:textId="46EAEDC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291C7355" w14:textId="432B282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438150AE"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53010404"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6904015D" w14:textId="0E8D970E"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025 </w:t>
            </w:r>
          </w:p>
        </w:tc>
      </w:tr>
      <w:tr w:rsidR="00F351D8" w:rsidRPr="00C555BE" w14:paraId="6101E43C"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B5477B7" w14:textId="0A706BA4"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Нигерия</w:t>
            </w:r>
          </w:p>
        </w:tc>
        <w:tc>
          <w:tcPr>
            <w:tcW w:w="1180" w:type="dxa"/>
            <w:tcBorders>
              <w:top w:val="nil"/>
              <w:left w:val="nil"/>
              <w:bottom w:val="single" w:sz="4" w:space="0" w:color="auto"/>
              <w:right w:val="single" w:sz="4" w:space="0" w:color="auto"/>
            </w:tcBorders>
            <w:shd w:val="clear" w:color="auto" w:fill="auto"/>
            <w:vAlign w:val="center"/>
            <w:hideMark/>
          </w:tcPr>
          <w:p w14:paraId="12815EA1" w14:textId="192F62DF"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182</w:t>
            </w:r>
          </w:p>
        </w:tc>
        <w:tc>
          <w:tcPr>
            <w:tcW w:w="1180" w:type="dxa"/>
            <w:tcBorders>
              <w:top w:val="nil"/>
              <w:left w:val="nil"/>
              <w:bottom w:val="single" w:sz="4" w:space="0" w:color="auto"/>
              <w:right w:val="single" w:sz="4" w:space="0" w:color="auto"/>
            </w:tcBorders>
            <w:shd w:val="clear" w:color="auto" w:fill="auto"/>
            <w:noWrap/>
            <w:vAlign w:val="center"/>
            <w:hideMark/>
          </w:tcPr>
          <w:p w14:paraId="08181458" w14:textId="343595D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228</w:t>
            </w:r>
          </w:p>
        </w:tc>
        <w:tc>
          <w:tcPr>
            <w:tcW w:w="1180" w:type="dxa"/>
            <w:tcBorders>
              <w:top w:val="nil"/>
              <w:left w:val="nil"/>
              <w:bottom w:val="single" w:sz="4" w:space="0" w:color="auto"/>
              <w:right w:val="single" w:sz="4" w:space="0" w:color="auto"/>
            </w:tcBorders>
            <w:shd w:val="clear" w:color="auto" w:fill="auto"/>
            <w:noWrap/>
            <w:vAlign w:val="center"/>
            <w:hideMark/>
          </w:tcPr>
          <w:p w14:paraId="1ED11CE2" w14:textId="3E68C86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638 </w:t>
            </w:r>
          </w:p>
        </w:tc>
        <w:tc>
          <w:tcPr>
            <w:tcW w:w="1180" w:type="dxa"/>
            <w:tcBorders>
              <w:top w:val="nil"/>
              <w:left w:val="nil"/>
              <w:bottom w:val="single" w:sz="4" w:space="0" w:color="auto"/>
              <w:right w:val="single" w:sz="4" w:space="0" w:color="auto"/>
            </w:tcBorders>
            <w:shd w:val="clear" w:color="auto" w:fill="auto"/>
            <w:noWrap/>
            <w:vAlign w:val="center"/>
            <w:hideMark/>
          </w:tcPr>
          <w:p w14:paraId="574DC452" w14:textId="2C5C4CB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508 </w:t>
            </w:r>
          </w:p>
        </w:tc>
        <w:tc>
          <w:tcPr>
            <w:tcW w:w="1180" w:type="dxa"/>
            <w:tcBorders>
              <w:top w:val="nil"/>
              <w:left w:val="nil"/>
              <w:bottom w:val="single" w:sz="4" w:space="0" w:color="auto"/>
              <w:right w:val="single" w:sz="4" w:space="0" w:color="auto"/>
            </w:tcBorders>
            <w:shd w:val="clear" w:color="auto" w:fill="auto"/>
            <w:noWrap/>
            <w:vAlign w:val="center"/>
            <w:hideMark/>
          </w:tcPr>
          <w:p w14:paraId="5D715CCC" w14:textId="1B5F874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146 </w:t>
            </w:r>
          </w:p>
        </w:tc>
      </w:tr>
      <w:tr w:rsidR="00F351D8" w:rsidRPr="00C555BE" w14:paraId="5B45A8BA"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09DC1BE" w14:textId="09521723"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Ниуэ</w:t>
            </w:r>
          </w:p>
        </w:tc>
        <w:tc>
          <w:tcPr>
            <w:tcW w:w="1180" w:type="dxa"/>
            <w:tcBorders>
              <w:top w:val="nil"/>
              <w:left w:val="nil"/>
              <w:bottom w:val="single" w:sz="4" w:space="0" w:color="auto"/>
              <w:right w:val="single" w:sz="4" w:space="0" w:color="auto"/>
            </w:tcBorders>
            <w:shd w:val="clear" w:color="auto" w:fill="auto"/>
            <w:vAlign w:val="center"/>
            <w:hideMark/>
          </w:tcPr>
          <w:p w14:paraId="5F1E57BC" w14:textId="483675F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2A18AC9A" w14:textId="19CB63B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FA2599A"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25431A0"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300A84E"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4D422582"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A66D318" w14:textId="304A5E98"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Норвегия</w:t>
            </w:r>
          </w:p>
        </w:tc>
        <w:tc>
          <w:tcPr>
            <w:tcW w:w="1180" w:type="dxa"/>
            <w:tcBorders>
              <w:top w:val="nil"/>
              <w:left w:val="nil"/>
              <w:bottom w:val="single" w:sz="4" w:space="0" w:color="auto"/>
              <w:right w:val="single" w:sz="4" w:space="0" w:color="auto"/>
            </w:tcBorders>
            <w:shd w:val="clear" w:color="auto" w:fill="auto"/>
            <w:vAlign w:val="center"/>
            <w:hideMark/>
          </w:tcPr>
          <w:p w14:paraId="75BD0C4B" w14:textId="1057979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679</w:t>
            </w:r>
          </w:p>
        </w:tc>
        <w:tc>
          <w:tcPr>
            <w:tcW w:w="1180" w:type="dxa"/>
            <w:tcBorders>
              <w:top w:val="nil"/>
              <w:left w:val="nil"/>
              <w:bottom w:val="single" w:sz="4" w:space="0" w:color="auto"/>
              <w:right w:val="single" w:sz="4" w:space="0" w:color="auto"/>
            </w:tcBorders>
            <w:shd w:val="clear" w:color="auto" w:fill="auto"/>
            <w:noWrap/>
            <w:vAlign w:val="center"/>
            <w:hideMark/>
          </w:tcPr>
          <w:p w14:paraId="708D8B82" w14:textId="5DA1E1CF"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849</w:t>
            </w:r>
          </w:p>
        </w:tc>
        <w:tc>
          <w:tcPr>
            <w:tcW w:w="1180" w:type="dxa"/>
            <w:tcBorders>
              <w:top w:val="nil"/>
              <w:left w:val="nil"/>
              <w:bottom w:val="single" w:sz="4" w:space="0" w:color="auto"/>
              <w:right w:val="single" w:sz="4" w:space="0" w:color="auto"/>
            </w:tcBorders>
            <w:shd w:val="clear" w:color="auto" w:fill="auto"/>
            <w:noWrap/>
            <w:vAlign w:val="center"/>
            <w:hideMark/>
          </w:tcPr>
          <w:p w14:paraId="012DFA95" w14:textId="06A8F90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110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574 </w:t>
            </w:r>
          </w:p>
        </w:tc>
        <w:tc>
          <w:tcPr>
            <w:tcW w:w="1180" w:type="dxa"/>
            <w:tcBorders>
              <w:top w:val="nil"/>
              <w:left w:val="nil"/>
              <w:bottom w:val="single" w:sz="4" w:space="0" w:color="auto"/>
              <w:right w:val="single" w:sz="4" w:space="0" w:color="auto"/>
            </w:tcBorders>
            <w:shd w:val="clear" w:color="auto" w:fill="auto"/>
            <w:noWrap/>
            <w:vAlign w:val="center"/>
            <w:hideMark/>
          </w:tcPr>
          <w:p w14:paraId="5BF2DF73" w14:textId="234A642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121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281 </w:t>
            </w:r>
          </w:p>
        </w:tc>
        <w:tc>
          <w:tcPr>
            <w:tcW w:w="1180" w:type="dxa"/>
            <w:tcBorders>
              <w:top w:val="nil"/>
              <w:left w:val="nil"/>
              <w:bottom w:val="single" w:sz="4" w:space="0" w:color="auto"/>
              <w:right w:val="single" w:sz="4" w:space="0" w:color="auto"/>
            </w:tcBorders>
            <w:shd w:val="clear" w:color="auto" w:fill="auto"/>
            <w:noWrap/>
            <w:vAlign w:val="center"/>
            <w:hideMark/>
          </w:tcPr>
          <w:p w14:paraId="0F7316E6" w14:textId="64F03FA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231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855 </w:t>
            </w:r>
          </w:p>
        </w:tc>
      </w:tr>
      <w:tr w:rsidR="00F351D8" w:rsidRPr="00C555BE" w14:paraId="2C6AD25D"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DA5CFA7" w14:textId="33576BA4"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Оман</w:t>
            </w:r>
          </w:p>
        </w:tc>
        <w:tc>
          <w:tcPr>
            <w:tcW w:w="1180" w:type="dxa"/>
            <w:tcBorders>
              <w:top w:val="nil"/>
              <w:left w:val="nil"/>
              <w:bottom w:val="single" w:sz="4" w:space="0" w:color="auto"/>
              <w:right w:val="single" w:sz="4" w:space="0" w:color="auto"/>
            </w:tcBorders>
            <w:shd w:val="clear" w:color="auto" w:fill="auto"/>
            <w:vAlign w:val="center"/>
            <w:hideMark/>
          </w:tcPr>
          <w:p w14:paraId="5D1C3B4B" w14:textId="6479EFD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111</w:t>
            </w:r>
          </w:p>
        </w:tc>
        <w:tc>
          <w:tcPr>
            <w:tcW w:w="1180" w:type="dxa"/>
            <w:tcBorders>
              <w:top w:val="nil"/>
              <w:left w:val="nil"/>
              <w:bottom w:val="single" w:sz="4" w:space="0" w:color="auto"/>
              <w:right w:val="single" w:sz="4" w:space="0" w:color="auto"/>
            </w:tcBorders>
            <w:shd w:val="clear" w:color="auto" w:fill="auto"/>
            <w:noWrap/>
            <w:vAlign w:val="center"/>
            <w:hideMark/>
          </w:tcPr>
          <w:p w14:paraId="1F1B8F61" w14:textId="7B36ACE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139</w:t>
            </w:r>
          </w:p>
        </w:tc>
        <w:tc>
          <w:tcPr>
            <w:tcW w:w="1180" w:type="dxa"/>
            <w:tcBorders>
              <w:top w:val="nil"/>
              <w:left w:val="nil"/>
              <w:bottom w:val="single" w:sz="4" w:space="0" w:color="auto"/>
              <w:right w:val="single" w:sz="4" w:space="0" w:color="auto"/>
            </w:tcBorders>
            <w:shd w:val="clear" w:color="auto" w:fill="auto"/>
            <w:noWrap/>
            <w:vAlign w:val="center"/>
            <w:hideMark/>
          </w:tcPr>
          <w:p w14:paraId="7F583BA0" w14:textId="2B0FB09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076 </w:t>
            </w:r>
          </w:p>
        </w:tc>
        <w:tc>
          <w:tcPr>
            <w:tcW w:w="1180" w:type="dxa"/>
            <w:tcBorders>
              <w:top w:val="nil"/>
              <w:left w:val="nil"/>
              <w:bottom w:val="single" w:sz="4" w:space="0" w:color="auto"/>
              <w:right w:val="single" w:sz="4" w:space="0" w:color="auto"/>
            </w:tcBorders>
            <w:shd w:val="clear" w:color="auto" w:fill="auto"/>
            <w:noWrap/>
            <w:vAlign w:val="center"/>
            <w:hideMark/>
          </w:tcPr>
          <w:p w14:paraId="76F45C96" w14:textId="05A3804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826 </w:t>
            </w:r>
          </w:p>
        </w:tc>
        <w:tc>
          <w:tcPr>
            <w:tcW w:w="1180" w:type="dxa"/>
            <w:tcBorders>
              <w:top w:val="nil"/>
              <w:left w:val="nil"/>
              <w:bottom w:val="single" w:sz="4" w:space="0" w:color="auto"/>
              <w:right w:val="single" w:sz="4" w:space="0" w:color="auto"/>
            </w:tcBorders>
            <w:shd w:val="clear" w:color="auto" w:fill="auto"/>
            <w:noWrap/>
            <w:vAlign w:val="center"/>
            <w:hideMark/>
          </w:tcPr>
          <w:p w14:paraId="1790E340" w14:textId="084AB28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902 </w:t>
            </w:r>
          </w:p>
        </w:tc>
      </w:tr>
      <w:tr w:rsidR="00F351D8" w:rsidRPr="00C555BE" w14:paraId="2F126C98"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914F189" w14:textId="33D33E90"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Пакистан</w:t>
            </w:r>
          </w:p>
        </w:tc>
        <w:tc>
          <w:tcPr>
            <w:tcW w:w="1180" w:type="dxa"/>
            <w:tcBorders>
              <w:top w:val="nil"/>
              <w:left w:val="nil"/>
              <w:bottom w:val="single" w:sz="4" w:space="0" w:color="auto"/>
              <w:right w:val="single" w:sz="4" w:space="0" w:color="auto"/>
            </w:tcBorders>
            <w:shd w:val="clear" w:color="auto" w:fill="auto"/>
            <w:vAlign w:val="center"/>
            <w:hideMark/>
          </w:tcPr>
          <w:p w14:paraId="5382CDA4" w14:textId="59BAF09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114</w:t>
            </w:r>
          </w:p>
        </w:tc>
        <w:tc>
          <w:tcPr>
            <w:tcW w:w="1180" w:type="dxa"/>
            <w:tcBorders>
              <w:top w:val="nil"/>
              <w:left w:val="nil"/>
              <w:bottom w:val="single" w:sz="4" w:space="0" w:color="auto"/>
              <w:right w:val="single" w:sz="4" w:space="0" w:color="auto"/>
            </w:tcBorders>
            <w:shd w:val="clear" w:color="auto" w:fill="auto"/>
            <w:noWrap/>
            <w:vAlign w:val="center"/>
            <w:hideMark/>
          </w:tcPr>
          <w:p w14:paraId="5C17E13F" w14:textId="5BAB99F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143</w:t>
            </w:r>
          </w:p>
        </w:tc>
        <w:tc>
          <w:tcPr>
            <w:tcW w:w="1180" w:type="dxa"/>
            <w:tcBorders>
              <w:top w:val="nil"/>
              <w:left w:val="nil"/>
              <w:bottom w:val="single" w:sz="4" w:space="0" w:color="auto"/>
              <w:right w:val="single" w:sz="4" w:space="0" w:color="auto"/>
            </w:tcBorders>
            <w:shd w:val="clear" w:color="auto" w:fill="auto"/>
            <w:noWrap/>
            <w:vAlign w:val="center"/>
            <w:hideMark/>
          </w:tcPr>
          <w:p w14:paraId="1B291178" w14:textId="7CC0EE8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565 </w:t>
            </w:r>
          </w:p>
        </w:tc>
        <w:tc>
          <w:tcPr>
            <w:tcW w:w="1180" w:type="dxa"/>
            <w:tcBorders>
              <w:top w:val="nil"/>
              <w:left w:val="nil"/>
              <w:bottom w:val="single" w:sz="4" w:space="0" w:color="auto"/>
              <w:right w:val="single" w:sz="4" w:space="0" w:color="auto"/>
            </w:tcBorders>
            <w:shd w:val="clear" w:color="auto" w:fill="auto"/>
            <w:noWrap/>
            <w:vAlign w:val="center"/>
            <w:hideMark/>
          </w:tcPr>
          <w:p w14:paraId="118FEB6F" w14:textId="70514FD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362 </w:t>
            </w:r>
          </w:p>
        </w:tc>
        <w:tc>
          <w:tcPr>
            <w:tcW w:w="1180" w:type="dxa"/>
            <w:tcBorders>
              <w:top w:val="nil"/>
              <w:left w:val="nil"/>
              <w:bottom w:val="single" w:sz="4" w:space="0" w:color="auto"/>
              <w:right w:val="single" w:sz="4" w:space="0" w:color="auto"/>
            </w:tcBorders>
            <w:shd w:val="clear" w:color="auto" w:fill="auto"/>
            <w:noWrap/>
            <w:vAlign w:val="center"/>
            <w:hideMark/>
          </w:tcPr>
          <w:p w14:paraId="5947B5B3" w14:textId="403804C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927 </w:t>
            </w:r>
          </w:p>
        </w:tc>
      </w:tr>
      <w:tr w:rsidR="00F351D8" w:rsidRPr="00C555BE" w14:paraId="67504DED"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0DCD184" w14:textId="7884E51E"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Палау</w:t>
            </w:r>
          </w:p>
        </w:tc>
        <w:tc>
          <w:tcPr>
            <w:tcW w:w="1180" w:type="dxa"/>
            <w:tcBorders>
              <w:top w:val="nil"/>
              <w:left w:val="nil"/>
              <w:bottom w:val="single" w:sz="4" w:space="0" w:color="auto"/>
              <w:right w:val="single" w:sz="4" w:space="0" w:color="auto"/>
            </w:tcBorders>
            <w:shd w:val="clear" w:color="auto" w:fill="auto"/>
            <w:vAlign w:val="center"/>
            <w:hideMark/>
          </w:tcPr>
          <w:p w14:paraId="625EAE09" w14:textId="591C6E50"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5477D7D" w14:textId="2C502B4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2A605AC"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634421F"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DD9604E"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4243F1DE"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ECA62C7" w14:textId="1DCC13F1"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Панама</w:t>
            </w:r>
          </w:p>
        </w:tc>
        <w:tc>
          <w:tcPr>
            <w:tcW w:w="1180" w:type="dxa"/>
            <w:tcBorders>
              <w:top w:val="nil"/>
              <w:left w:val="nil"/>
              <w:bottom w:val="single" w:sz="4" w:space="0" w:color="auto"/>
              <w:right w:val="single" w:sz="4" w:space="0" w:color="auto"/>
            </w:tcBorders>
            <w:shd w:val="clear" w:color="auto" w:fill="auto"/>
            <w:vAlign w:val="center"/>
            <w:hideMark/>
          </w:tcPr>
          <w:p w14:paraId="053C326E" w14:textId="62F106C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090</w:t>
            </w:r>
          </w:p>
        </w:tc>
        <w:tc>
          <w:tcPr>
            <w:tcW w:w="1180" w:type="dxa"/>
            <w:tcBorders>
              <w:top w:val="nil"/>
              <w:left w:val="nil"/>
              <w:bottom w:val="single" w:sz="4" w:space="0" w:color="auto"/>
              <w:right w:val="single" w:sz="4" w:space="0" w:color="auto"/>
            </w:tcBorders>
            <w:shd w:val="clear" w:color="auto" w:fill="auto"/>
            <w:noWrap/>
            <w:vAlign w:val="center"/>
            <w:hideMark/>
          </w:tcPr>
          <w:p w14:paraId="71675A09" w14:textId="1032A17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113</w:t>
            </w:r>
          </w:p>
        </w:tc>
        <w:tc>
          <w:tcPr>
            <w:tcW w:w="1180" w:type="dxa"/>
            <w:tcBorders>
              <w:top w:val="nil"/>
              <w:left w:val="nil"/>
              <w:bottom w:val="single" w:sz="4" w:space="0" w:color="auto"/>
              <w:right w:val="single" w:sz="4" w:space="0" w:color="auto"/>
            </w:tcBorders>
            <w:shd w:val="clear" w:color="auto" w:fill="auto"/>
            <w:noWrap/>
            <w:vAlign w:val="center"/>
            <w:hideMark/>
          </w:tcPr>
          <w:p w14:paraId="24F5EE54" w14:textId="296FFC8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656 </w:t>
            </w:r>
          </w:p>
        </w:tc>
        <w:tc>
          <w:tcPr>
            <w:tcW w:w="1180" w:type="dxa"/>
            <w:tcBorders>
              <w:top w:val="nil"/>
              <w:left w:val="nil"/>
              <w:bottom w:val="single" w:sz="4" w:space="0" w:color="auto"/>
              <w:right w:val="single" w:sz="4" w:space="0" w:color="auto"/>
            </w:tcBorders>
            <w:shd w:val="clear" w:color="auto" w:fill="auto"/>
            <w:noWrap/>
            <w:vAlign w:val="center"/>
            <w:hideMark/>
          </w:tcPr>
          <w:p w14:paraId="09C4C517" w14:textId="7D1752D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075 </w:t>
            </w:r>
          </w:p>
        </w:tc>
        <w:tc>
          <w:tcPr>
            <w:tcW w:w="1180" w:type="dxa"/>
            <w:tcBorders>
              <w:top w:val="nil"/>
              <w:left w:val="nil"/>
              <w:bottom w:val="single" w:sz="4" w:space="0" w:color="auto"/>
              <w:right w:val="single" w:sz="4" w:space="0" w:color="auto"/>
            </w:tcBorders>
            <w:shd w:val="clear" w:color="auto" w:fill="auto"/>
            <w:noWrap/>
            <w:vAlign w:val="center"/>
            <w:hideMark/>
          </w:tcPr>
          <w:p w14:paraId="5CC9BC26" w14:textId="3893559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731 </w:t>
            </w:r>
          </w:p>
        </w:tc>
      </w:tr>
      <w:tr w:rsidR="00F351D8" w:rsidRPr="00C555BE" w14:paraId="17FB341B"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3A2B959" w14:textId="7902FFD7"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Папуа - Новая Гвинея</w:t>
            </w:r>
          </w:p>
        </w:tc>
        <w:tc>
          <w:tcPr>
            <w:tcW w:w="1180" w:type="dxa"/>
            <w:tcBorders>
              <w:top w:val="nil"/>
              <w:left w:val="nil"/>
              <w:bottom w:val="single" w:sz="4" w:space="0" w:color="auto"/>
              <w:right w:val="single" w:sz="4" w:space="0" w:color="auto"/>
            </w:tcBorders>
            <w:shd w:val="clear" w:color="auto" w:fill="auto"/>
            <w:vAlign w:val="center"/>
            <w:hideMark/>
          </w:tcPr>
          <w:p w14:paraId="54AD7428" w14:textId="42CB2422"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1D4E00CB" w14:textId="5EBE43C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013</w:t>
            </w:r>
          </w:p>
        </w:tc>
        <w:tc>
          <w:tcPr>
            <w:tcW w:w="1180" w:type="dxa"/>
            <w:tcBorders>
              <w:top w:val="nil"/>
              <w:left w:val="nil"/>
              <w:bottom w:val="single" w:sz="4" w:space="0" w:color="auto"/>
              <w:right w:val="single" w:sz="4" w:space="0" w:color="auto"/>
            </w:tcBorders>
            <w:shd w:val="clear" w:color="auto" w:fill="auto"/>
            <w:noWrap/>
            <w:vAlign w:val="center"/>
            <w:hideMark/>
          </w:tcPr>
          <w:p w14:paraId="5481328D" w14:textId="470B82D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628 </w:t>
            </w:r>
          </w:p>
        </w:tc>
        <w:tc>
          <w:tcPr>
            <w:tcW w:w="1180" w:type="dxa"/>
            <w:tcBorders>
              <w:top w:val="nil"/>
              <w:left w:val="nil"/>
              <w:bottom w:val="single" w:sz="4" w:space="0" w:color="auto"/>
              <w:right w:val="single" w:sz="4" w:space="0" w:color="auto"/>
            </w:tcBorders>
            <w:shd w:val="clear" w:color="auto" w:fill="auto"/>
            <w:noWrap/>
            <w:vAlign w:val="center"/>
            <w:hideMark/>
          </w:tcPr>
          <w:p w14:paraId="7B7D3E02" w14:textId="6A4297D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786 </w:t>
            </w:r>
          </w:p>
        </w:tc>
        <w:tc>
          <w:tcPr>
            <w:tcW w:w="1180" w:type="dxa"/>
            <w:tcBorders>
              <w:top w:val="nil"/>
              <w:left w:val="nil"/>
              <w:bottom w:val="single" w:sz="4" w:space="0" w:color="auto"/>
              <w:right w:val="single" w:sz="4" w:space="0" w:color="auto"/>
            </w:tcBorders>
            <w:shd w:val="clear" w:color="auto" w:fill="auto"/>
            <w:noWrap/>
            <w:vAlign w:val="center"/>
            <w:hideMark/>
          </w:tcPr>
          <w:p w14:paraId="0EC0DD6C" w14:textId="6539DDE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414 </w:t>
            </w:r>
          </w:p>
        </w:tc>
      </w:tr>
      <w:tr w:rsidR="00F351D8" w:rsidRPr="00C555BE" w14:paraId="5C8BC3EE"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B0AA84F" w14:textId="28067EF8"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Парагвай</w:t>
            </w:r>
          </w:p>
        </w:tc>
        <w:tc>
          <w:tcPr>
            <w:tcW w:w="1180" w:type="dxa"/>
            <w:tcBorders>
              <w:top w:val="nil"/>
              <w:left w:val="nil"/>
              <w:bottom w:val="single" w:sz="4" w:space="0" w:color="auto"/>
              <w:right w:val="single" w:sz="4" w:space="0" w:color="auto"/>
            </w:tcBorders>
            <w:shd w:val="clear" w:color="auto" w:fill="auto"/>
            <w:vAlign w:val="center"/>
            <w:hideMark/>
          </w:tcPr>
          <w:p w14:paraId="02E79088" w14:textId="32D2585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026</w:t>
            </w:r>
          </w:p>
        </w:tc>
        <w:tc>
          <w:tcPr>
            <w:tcW w:w="1180" w:type="dxa"/>
            <w:tcBorders>
              <w:top w:val="nil"/>
              <w:left w:val="nil"/>
              <w:bottom w:val="single" w:sz="4" w:space="0" w:color="auto"/>
              <w:right w:val="single" w:sz="4" w:space="0" w:color="auto"/>
            </w:tcBorders>
            <w:shd w:val="clear" w:color="auto" w:fill="auto"/>
            <w:noWrap/>
            <w:vAlign w:val="center"/>
            <w:hideMark/>
          </w:tcPr>
          <w:p w14:paraId="08A05CDE" w14:textId="10E4019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033</w:t>
            </w:r>
          </w:p>
        </w:tc>
        <w:tc>
          <w:tcPr>
            <w:tcW w:w="1180" w:type="dxa"/>
            <w:tcBorders>
              <w:top w:val="nil"/>
              <w:left w:val="nil"/>
              <w:bottom w:val="single" w:sz="4" w:space="0" w:color="auto"/>
              <w:right w:val="single" w:sz="4" w:space="0" w:color="auto"/>
            </w:tcBorders>
            <w:shd w:val="clear" w:color="auto" w:fill="auto"/>
            <w:noWrap/>
            <w:vAlign w:val="center"/>
            <w:hideMark/>
          </w:tcPr>
          <w:p w14:paraId="0B17719E" w14:textId="07C714B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234 </w:t>
            </w:r>
          </w:p>
        </w:tc>
        <w:tc>
          <w:tcPr>
            <w:tcW w:w="1180" w:type="dxa"/>
            <w:tcBorders>
              <w:top w:val="nil"/>
              <w:left w:val="nil"/>
              <w:bottom w:val="single" w:sz="4" w:space="0" w:color="auto"/>
              <w:right w:val="single" w:sz="4" w:space="0" w:color="auto"/>
            </w:tcBorders>
            <w:shd w:val="clear" w:color="auto" w:fill="auto"/>
            <w:noWrap/>
            <w:vAlign w:val="center"/>
            <w:hideMark/>
          </w:tcPr>
          <w:p w14:paraId="1D6E7104" w14:textId="564795F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644 </w:t>
            </w:r>
          </w:p>
        </w:tc>
        <w:tc>
          <w:tcPr>
            <w:tcW w:w="1180" w:type="dxa"/>
            <w:tcBorders>
              <w:top w:val="nil"/>
              <w:left w:val="nil"/>
              <w:bottom w:val="single" w:sz="4" w:space="0" w:color="auto"/>
              <w:right w:val="single" w:sz="4" w:space="0" w:color="auto"/>
            </w:tcBorders>
            <w:shd w:val="clear" w:color="auto" w:fill="auto"/>
            <w:noWrap/>
            <w:vAlign w:val="center"/>
            <w:hideMark/>
          </w:tcPr>
          <w:p w14:paraId="30F25AA2" w14:textId="42F322C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878 </w:t>
            </w:r>
          </w:p>
        </w:tc>
      </w:tr>
      <w:tr w:rsidR="00F351D8" w:rsidRPr="00C555BE" w14:paraId="05DD0314"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8E85B72" w14:textId="1DD69916"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Перу</w:t>
            </w:r>
          </w:p>
        </w:tc>
        <w:tc>
          <w:tcPr>
            <w:tcW w:w="1180" w:type="dxa"/>
            <w:tcBorders>
              <w:top w:val="nil"/>
              <w:left w:val="nil"/>
              <w:bottom w:val="single" w:sz="4" w:space="0" w:color="auto"/>
              <w:right w:val="single" w:sz="4" w:space="0" w:color="auto"/>
            </w:tcBorders>
            <w:shd w:val="clear" w:color="auto" w:fill="auto"/>
            <w:vAlign w:val="center"/>
            <w:hideMark/>
          </w:tcPr>
          <w:p w14:paraId="05092A64" w14:textId="0FA1139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163</w:t>
            </w:r>
          </w:p>
        </w:tc>
        <w:tc>
          <w:tcPr>
            <w:tcW w:w="1180" w:type="dxa"/>
            <w:tcBorders>
              <w:top w:val="nil"/>
              <w:left w:val="nil"/>
              <w:bottom w:val="single" w:sz="4" w:space="0" w:color="auto"/>
              <w:right w:val="single" w:sz="4" w:space="0" w:color="auto"/>
            </w:tcBorders>
            <w:shd w:val="clear" w:color="auto" w:fill="auto"/>
            <w:noWrap/>
            <w:vAlign w:val="center"/>
            <w:hideMark/>
          </w:tcPr>
          <w:p w14:paraId="4BABE91D" w14:textId="1777E8E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204</w:t>
            </w:r>
          </w:p>
        </w:tc>
        <w:tc>
          <w:tcPr>
            <w:tcW w:w="1180" w:type="dxa"/>
            <w:tcBorders>
              <w:top w:val="nil"/>
              <w:left w:val="nil"/>
              <w:bottom w:val="single" w:sz="4" w:space="0" w:color="auto"/>
              <w:right w:val="single" w:sz="4" w:space="0" w:color="auto"/>
            </w:tcBorders>
            <w:shd w:val="clear" w:color="auto" w:fill="auto"/>
            <w:noWrap/>
            <w:vAlign w:val="center"/>
            <w:hideMark/>
          </w:tcPr>
          <w:p w14:paraId="1D1ACC83" w14:textId="38269C9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544 </w:t>
            </w:r>
          </w:p>
        </w:tc>
        <w:tc>
          <w:tcPr>
            <w:tcW w:w="1180" w:type="dxa"/>
            <w:tcBorders>
              <w:top w:val="nil"/>
              <w:left w:val="nil"/>
              <w:bottom w:val="single" w:sz="4" w:space="0" w:color="auto"/>
              <w:right w:val="single" w:sz="4" w:space="0" w:color="auto"/>
            </w:tcBorders>
            <w:shd w:val="clear" w:color="auto" w:fill="auto"/>
            <w:noWrap/>
            <w:vAlign w:val="center"/>
            <w:hideMark/>
          </w:tcPr>
          <w:p w14:paraId="2824824D" w14:textId="13B1DEC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114 </w:t>
            </w:r>
          </w:p>
        </w:tc>
        <w:tc>
          <w:tcPr>
            <w:tcW w:w="1180" w:type="dxa"/>
            <w:tcBorders>
              <w:top w:val="nil"/>
              <w:left w:val="nil"/>
              <w:bottom w:val="single" w:sz="4" w:space="0" w:color="auto"/>
              <w:right w:val="single" w:sz="4" w:space="0" w:color="auto"/>
            </w:tcBorders>
            <w:shd w:val="clear" w:color="auto" w:fill="auto"/>
            <w:noWrap/>
            <w:vAlign w:val="center"/>
            <w:hideMark/>
          </w:tcPr>
          <w:p w14:paraId="1BA78D1B" w14:textId="570A161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658 </w:t>
            </w:r>
          </w:p>
        </w:tc>
      </w:tr>
      <w:tr w:rsidR="00F351D8" w:rsidRPr="00C555BE" w14:paraId="15B99379"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ACBC792" w14:textId="559CF5D9"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lastRenderedPageBreak/>
              <w:t>Филиппины</w:t>
            </w:r>
          </w:p>
        </w:tc>
        <w:tc>
          <w:tcPr>
            <w:tcW w:w="1180" w:type="dxa"/>
            <w:tcBorders>
              <w:top w:val="nil"/>
              <w:left w:val="nil"/>
              <w:bottom w:val="single" w:sz="4" w:space="0" w:color="auto"/>
              <w:right w:val="single" w:sz="4" w:space="0" w:color="auto"/>
            </w:tcBorders>
            <w:shd w:val="clear" w:color="auto" w:fill="auto"/>
            <w:vAlign w:val="center"/>
            <w:hideMark/>
          </w:tcPr>
          <w:p w14:paraId="46B3F372" w14:textId="25484EC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212</w:t>
            </w:r>
          </w:p>
        </w:tc>
        <w:tc>
          <w:tcPr>
            <w:tcW w:w="1180" w:type="dxa"/>
            <w:tcBorders>
              <w:top w:val="nil"/>
              <w:left w:val="nil"/>
              <w:bottom w:val="single" w:sz="4" w:space="0" w:color="auto"/>
              <w:right w:val="single" w:sz="4" w:space="0" w:color="auto"/>
            </w:tcBorders>
            <w:shd w:val="clear" w:color="auto" w:fill="auto"/>
            <w:noWrap/>
            <w:vAlign w:val="center"/>
            <w:hideMark/>
          </w:tcPr>
          <w:p w14:paraId="008F3A3A" w14:textId="35878D7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265</w:t>
            </w:r>
          </w:p>
        </w:tc>
        <w:tc>
          <w:tcPr>
            <w:tcW w:w="1180" w:type="dxa"/>
            <w:tcBorders>
              <w:top w:val="nil"/>
              <w:left w:val="nil"/>
              <w:bottom w:val="single" w:sz="4" w:space="0" w:color="auto"/>
              <w:right w:val="single" w:sz="4" w:space="0" w:color="auto"/>
            </w:tcBorders>
            <w:shd w:val="clear" w:color="auto" w:fill="auto"/>
            <w:noWrap/>
            <w:vAlign w:val="center"/>
            <w:hideMark/>
          </w:tcPr>
          <w:p w14:paraId="11B9866F" w14:textId="6DB32AF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524 </w:t>
            </w:r>
          </w:p>
        </w:tc>
        <w:tc>
          <w:tcPr>
            <w:tcW w:w="1180" w:type="dxa"/>
            <w:tcBorders>
              <w:top w:val="nil"/>
              <w:left w:val="nil"/>
              <w:bottom w:val="single" w:sz="4" w:space="0" w:color="auto"/>
              <w:right w:val="single" w:sz="4" w:space="0" w:color="auto"/>
            </w:tcBorders>
            <w:shd w:val="clear" w:color="auto" w:fill="auto"/>
            <w:noWrap/>
            <w:vAlign w:val="center"/>
            <w:hideMark/>
          </w:tcPr>
          <w:p w14:paraId="15670F1E" w14:textId="0B102F6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867 </w:t>
            </w:r>
          </w:p>
        </w:tc>
        <w:tc>
          <w:tcPr>
            <w:tcW w:w="1180" w:type="dxa"/>
            <w:tcBorders>
              <w:top w:val="nil"/>
              <w:left w:val="nil"/>
              <w:bottom w:val="single" w:sz="4" w:space="0" w:color="auto"/>
              <w:right w:val="single" w:sz="4" w:space="0" w:color="auto"/>
            </w:tcBorders>
            <w:shd w:val="clear" w:color="auto" w:fill="auto"/>
            <w:noWrap/>
            <w:vAlign w:val="center"/>
            <w:hideMark/>
          </w:tcPr>
          <w:p w14:paraId="2DBBB91F" w14:textId="40B3AC0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391 </w:t>
            </w:r>
          </w:p>
        </w:tc>
      </w:tr>
      <w:tr w:rsidR="00F351D8" w:rsidRPr="00C555BE" w14:paraId="783B75A0"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B5B4371" w14:textId="1BEF4CEF"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Польша</w:t>
            </w:r>
          </w:p>
        </w:tc>
        <w:tc>
          <w:tcPr>
            <w:tcW w:w="1180" w:type="dxa"/>
            <w:tcBorders>
              <w:top w:val="nil"/>
              <w:left w:val="nil"/>
              <w:bottom w:val="single" w:sz="4" w:space="0" w:color="auto"/>
              <w:right w:val="single" w:sz="4" w:space="0" w:color="auto"/>
            </w:tcBorders>
            <w:shd w:val="clear" w:color="auto" w:fill="auto"/>
            <w:vAlign w:val="center"/>
            <w:hideMark/>
          </w:tcPr>
          <w:p w14:paraId="473703E7" w14:textId="72E9824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837</w:t>
            </w:r>
          </w:p>
        </w:tc>
        <w:tc>
          <w:tcPr>
            <w:tcW w:w="1180" w:type="dxa"/>
            <w:tcBorders>
              <w:top w:val="nil"/>
              <w:left w:val="nil"/>
              <w:bottom w:val="single" w:sz="4" w:space="0" w:color="auto"/>
              <w:right w:val="single" w:sz="4" w:space="0" w:color="auto"/>
            </w:tcBorders>
            <w:shd w:val="clear" w:color="auto" w:fill="auto"/>
            <w:noWrap/>
            <w:vAlign w:val="center"/>
            <w:hideMark/>
          </w:tcPr>
          <w:p w14:paraId="249D9FCE" w14:textId="15CA1DA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046</w:t>
            </w:r>
          </w:p>
        </w:tc>
        <w:tc>
          <w:tcPr>
            <w:tcW w:w="1180" w:type="dxa"/>
            <w:tcBorders>
              <w:top w:val="nil"/>
              <w:left w:val="nil"/>
              <w:bottom w:val="single" w:sz="4" w:space="0" w:color="auto"/>
              <w:right w:val="single" w:sz="4" w:space="0" w:color="auto"/>
            </w:tcBorders>
            <w:shd w:val="clear" w:color="auto" w:fill="auto"/>
            <w:noWrap/>
            <w:vAlign w:val="center"/>
            <w:hideMark/>
          </w:tcPr>
          <w:p w14:paraId="4E086CC4" w14:textId="22C4D51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136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304 </w:t>
            </w:r>
          </w:p>
        </w:tc>
        <w:tc>
          <w:tcPr>
            <w:tcW w:w="1180" w:type="dxa"/>
            <w:tcBorders>
              <w:top w:val="nil"/>
              <w:left w:val="nil"/>
              <w:bottom w:val="single" w:sz="4" w:space="0" w:color="auto"/>
              <w:right w:val="single" w:sz="4" w:space="0" w:color="auto"/>
            </w:tcBorders>
            <w:shd w:val="clear" w:color="auto" w:fill="auto"/>
            <w:noWrap/>
            <w:vAlign w:val="center"/>
            <w:hideMark/>
          </w:tcPr>
          <w:p w14:paraId="34416742" w14:textId="7D6BE4F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149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502 </w:t>
            </w:r>
          </w:p>
        </w:tc>
        <w:tc>
          <w:tcPr>
            <w:tcW w:w="1180" w:type="dxa"/>
            <w:tcBorders>
              <w:top w:val="nil"/>
              <w:left w:val="nil"/>
              <w:bottom w:val="single" w:sz="4" w:space="0" w:color="auto"/>
              <w:right w:val="single" w:sz="4" w:space="0" w:color="auto"/>
            </w:tcBorders>
            <w:shd w:val="clear" w:color="auto" w:fill="auto"/>
            <w:noWrap/>
            <w:vAlign w:val="center"/>
            <w:hideMark/>
          </w:tcPr>
          <w:p w14:paraId="4C231077" w14:textId="0672A72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285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806 </w:t>
            </w:r>
          </w:p>
        </w:tc>
      </w:tr>
      <w:tr w:rsidR="00F351D8" w:rsidRPr="00C555BE" w14:paraId="0C510B93"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C1C7782" w14:textId="7E4BFBC3"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Португалия</w:t>
            </w:r>
          </w:p>
        </w:tc>
        <w:tc>
          <w:tcPr>
            <w:tcW w:w="1180" w:type="dxa"/>
            <w:tcBorders>
              <w:top w:val="nil"/>
              <w:left w:val="nil"/>
              <w:bottom w:val="single" w:sz="4" w:space="0" w:color="auto"/>
              <w:right w:val="single" w:sz="4" w:space="0" w:color="auto"/>
            </w:tcBorders>
            <w:shd w:val="clear" w:color="auto" w:fill="auto"/>
            <w:vAlign w:val="center"/>
            <w:hideMark/>
          </w:tcPr>
          <w:p w14:paraId="0B217DC9" w14:textId="0E649B9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353</w:t>
            </w:r>
          </w:p>
        </w:tc>
        <w:tc>
          <w:tcPr>
            <w:tcW w:w="1180" w:type="dxa"/>
            <w:tcBorders>
              <w:top w:val="nil"/>
              <w:left w:val="nil"/>
              <w:bottom w:val="single" w:sz="4" w:space="0" w:color="auto"/>
              <w:right w:val="single" w:sz="4" w:space="0" w:color="auto"/>
            </w:tcBorders>
            <w:shd w:val="clear" w:color="auto" w:fill="auto"/>
            <w:noWrap/>
            <w:vAlign w:val="center"/>
            <w:hideMark/>
          </w:tcPr>
          <w:p w14:paraId="1EE34D68" w14:textId="66481C7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441</w:t>
            </w:r>
          </w:p>
        </w:tc>
        <w:tc>
          <w:tcPr>
            <w:tcW w:w="1180" w:type="dxa"/>
            <w:tcBorders>
              <w:top w:val="nil"/>
              <w:left w:val="nil"/>
              <w:bottom w:val="single" w:sz="4" w:space="0" w:color="auto"/>
              <w:right w:val="single" w:sz="4" w:space="0" w:color="auto"/>
            </w:tcBorders>
            <w:shd w:val="clear" w:color="auto" w:fill="auto"/>
            <w:noWrap/>
            <w:vAlign w:val="center"/>
            <w:hideMark/>
          </w:tcPr>
          <w:p w14:paraId="111D49E7" w14:textId="19D29E3A"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485 </w:t>
            </w:r>
          </w:p>
        </w:tc>
        <w:tc>
          <w:tcPr>
            <w:tcW w:w="1180" w:type="dxa"/>
            <w:tcBorders>
              <w:top w:val="nil"/>
              <w:left w:val="nil"/>
              <w:bottom w:val="single" w:sz="4" w:space="0" w:color="auto"/>
              <w:right w:val="single" w:sz="4" w:space="0" w:color="auto"/>
            </w:tcBorders>
            <w:shd w:val="clear" w:color="auto" w:fill="auto"/>
            <w:noWrap/>
            <w:vAlign w:val="center"/>
            <w:hideMark/>
          </w:tcPr>
          <w:p w14:paraId="2BA8E275" w14:textId="47895A1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052 </w:t>
            </w:r>
          </w:p>
        </w:tc>
        <w:tc>
          <w:tcPr>
            <w:tcW w:w="1180" w:type="dxa"/>
            <w:tcBorders>
              <w:top w:val="nil"/>
              <w:left w:val="nil"/>
              <w:bottom w:val="single" w:sz="4" w:space="0" w:color="auto"/>
              <w:right w:val="single" w:sz="4" w:space="0" w:color="auto"/>
            </w:tcBorders>
            <w:shd w:val="clear" w:color="auto" w:fill="auto"/>
            <w:noWrap/>
            <w:vAlign w:val="center"/>
            <w:hideMark/>
          </w:tcPr>
          <w:p w14:paraId="09047D8C" w14:textId="1F281060"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120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537 </w:t>
            </w:r>
          </w:p>
        </w:tc>
      </w:tr>
      <w:tr w:rsidR="00F351D8" w:rsidRPr="00C555BE" w14:paraId="4B2D9488"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C35C438" w14:textId="4456A53B"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Катар</w:t>
            </w:r>
          </w:p>
        </w:tc>
        <w:tc>
          <w:tcPr>
            <w:tcW w:w="1180" w:type="dxa"/>
            <w:tcBorders>
              <w:top w:val="nil"/>
              <w:left w:val="nil"/>
              <w:bottom w:val="single" w:sz="4" w:space="0" w:color="auto"/>
              <w:right w:val="single" w:sz="4" w:space="0" w:color="auto"/>
            </w:tcBorders>
            <w:shd w:val="clear" w:color="auto" w:fill="auto"/>
            <w:vAlign w:val="center"/>
            <w:hideMark/>
          </w:tcPr>
          <w:p w14:paraId="55B56C90" w14:textId="67FC4C00"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269</w:t>
            </w:r>
          </w:p>
        </w:tc>
        <w:tc>
          <w:tcPr>
            <w:tcW w:w="1180" w:type="dxa"/>
            <w:tcBorders>
              <w:top w:val="nil"/>
              <w:left w:val="nil"/>
              <w:bottom w:val="single" w:sz="4" w:space="0" w:color="auto"/>
              <w:right w:val="single" w:sz="4" w:space="0" w:color="auto"/>
            </w:tcBorders>
            <w:shd w:val="clear" w:color="auto" w:fill="auto"/>
            <w:noWrap/>
            <w:vAlign w:val="center"/>
            <w:hideMark/>
          </w:tcPr>
          <w:p w14:paraId="2C12B072" w14:textId="7618F59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336</w:t>
            </w:r>
          </w:p>
        </w:tc>
        <w:tc>
          <w:tcPr>
            <w:tcW w:w="1180" w:type="dxa"/>
            <w:tcBorders>
              <w:top w:val="nil"/>
              <w:left w:val="nil"/>
              <w:bottom w:val="single" w:sz="4" w:space="0" w:color="auto"/>
              <w:right w:val="single" w:sz="4" w:space="0" w:color="auto"/>
            </w:tcBorders>
            <w:shd w:val="clear" w:color="auto" w:fill="auto"/>
            <w:noWrap/>
            <w:vAlign w:val="center"/>
            <w:hideMark/>
          </w:tcPr>
          <w:p w14:paraId="6407E0F9" w14:textId="743D539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806 </w:t>
            </w:r>
          </w:p>
        </w:tc>
        <w:tc>
          <w:tcPr>
            <w:tcW w:w="1180" w:type="dxa"/>
            <w:tcBorders>
              <w:top w:val="nil"/>
              <w:left w:val="nil"/>
              <w:bottom w:val="single" w:sz="4" w:space="0" w:color="auto"/>
              <w:right w:val="single" w:sz="4" w:space="0" w:color="auto"/>
            </w:tcBorders>
            <w:shd w:val="clear" w:color="auto" w:fill="auto"/>
            <w:noWrap/>
            <w:vAlign w:val="center"/>
            <w:hideMark/>
          </w:tcPr>
          <w:p w14:paraId="1D4EAF50" w14:textId="19C3593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048 </w:t>
            </w:r>
          </w:p>
        </w:tc>
        <w:tc>
          <w:tcPr>
            <w:tcW w:w="1180" w:type="dxa"/>
            <w:tcBorders>
              <w:top w:val="nil"/>
              <w:left w:val="nil"/>
              <w:bottom w:val="single" w:sz="4" w:space="0" w:color="auto"/>
              <w:right w:val="single" w:sz="4" w:space="0" w:color="auto"/>
            </w:tcBorders>
            <w:shd w:val="clear" w:color="auto" w:fill="auto"/>
            <w:noWrap/>
            <w:vAlign w:val="center"/>
            <w:hideMark/>
          </w:tcPr>
          <w:p w14:paraId="6EA85764" w14:textId="76625DB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91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854 </w:t>
            </w:r>
          </w:p>
        </w:tc>
      </w:tr>
      <w:tr w:rsidR="00F351D8" w:rsidRPr="00C555BE" w14:paraId="024C3CF3" w14:textId="77777777" w:rsidTr="005308F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EA81354" w14:textId="62D56318"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Республика Корея</w:t>
            </w:r>
          </w:p>
        </w:tc>
        <w:tc>
          <w:tcPr>
            <w:tcW w:w="1180" w:type="dxa"/>
            <w:tcBorders>
              <w:top w:val="nil"/>
              <w:left w:val="nil"/>
              <w:bottom w:val="single" w:sz="4" w:space="0" w:color="auto"/>
              <w:right w:val="single" w:sz="4" w:space="0" w:color="auto"/>
            </w:tcBorders>
            <w:shd w:val="clear" w:color="auto" w:fill="auto"/>
            <w:vAlign w:val="center"/>
            <w:hideMark/>
          </w:tcPr>
          <w:p w14:paraId="00FA42E7" w14:textId="0C43E222"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w:t>
            </w:r>
            <w:r w:rsidRPr="00C555BE">
              <w:rPr>
                <w:rFonts w:ascii="Calibri" w:hAnsi="Calibri" w:cs="Calibri"/>
                <w:sz w:val="18"/>
                <w:szCs w:val="18"/>
                <w:lang w:val="ru-RU"/>
              </w:rPr>
              <w:t>574</w:t>
            </w:r>
          </w:p>
        </w:tc>
        <w:tc>
          <w:tcPr>
            <w:tcW w:w="1180" w:type="dxa"/>
            <w:tcBorders>
              <w:top w:val="nil"/>
              <w:left w:val="nil"/>
              <w:bottom w:val="single" w:sz="4" w:space="0" w:color="auto"/>
              <w:right w:val="single" w:sz="4" w:space="0" w:color="auto"/>
            </w:tcBorders>
            <w:shd w:val="clear" w:color="auto" w:fill="auto"/>
            <w:noWrap/>
            <w:vAlign w:val="center"/>
            <w:hideMark/>
          </w:tcPr>
          <w:p w14:paraId="1BE5530A" w14:textId="708A379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w:t>
            </w:r>
            <w:r w:rsidRPr="00C555BE">
              <w:rPr>
                <w:rFonts w:ascii="Calibri" w:hAnsi="Calibri" w:cs="Calibri"/>
                <w:sz w:val="18"/>
                <w:szCs w:val="18"/>
                <w:lang w:val="ru-RU"/>
              </w:rPr>
              <w:t>218</w:t>
            </w:r>
          </w:p>
        </w:tc>
        <w:tc>
          <w:tcPr>
            <w:tcW w:w="1180" w:type="dxa"/>
            <w:tcBorders>
              <w:top w:val="nil"/>
              <w:left w:val="nil"/>
              <w:bottom w:val="single" w:sz="4" w:space="0" w:color="auto"/>
              <w:right w:val="single" w:sz="4" w:space="0" w:color="auto"/>
            </w:tcBorders>
            <w:shd w:val="clear" w:color="auto" w:fill="auto"/>
            <w:noWrap/>
            <w:vAlign w:val="center"/>
            <w:hideMark/>
          </w:tcPr>
          <w:p w14:paraId="47AF662C" w14:textId="75D7EF3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419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171 </w:t>
            </w:r>
          </w:p>
        </w:tc>
        <w:tc>
          <w:tcPr>
            <w:tcW w:w="1180" w:type="dxa"/>
            <w:tcBorders>
              <w:top w:val="nil"/>
              <w:left w:val="nil"/>
              <w:bottom w:val="single" w:sz="4" w:space="0" w:color="auto"/>
              <w:right w:val="single" w:sz="4" w:space="0" w:color="auto"/>
            </w:tcBorders>
            <w:shd w:val="clear" w:color="auto" w:fill="auto"/>
            <w:noWrap/>
            <w:vAlign w:val="center"/>
            <w:hideMark/>
          </w:tcPr>
          <w:p w14:paraId="2EEF8C86" w14:textId="49BDFC0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459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759 </w:t>
            </w:r>
          </w:p>
        </w:tc>
        <w:tc>
          <w:tcPr>
            <w:tcW w:w="1180" w:type="dxa"/>
            <w:tcBorders>
              <w:top w:val="nil"/>
              <w:left w:val="nil"/>
              <w:bottom w:val="single" w:sz="4" w:space="0" w:color="auto"/>
              <w:right w:val="single" w:sz="4" w:space="0" w:color="auto"/>
            </w:tcBorders>
            <w:shd w:val="clear" w:color="auto" w:fill="auto"/>
            <w:noWrap/>
            <w:vAlign w:val="center"/>
            <w:hideMark/>
          </w:tcPr>
          <w:p w14:paraId="36EECD71" w14:textId="4E82E3A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878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930 </w:t>
            </w:r>
          </w:p>
        </w:tc>
      </w:tr>
      <w:tr w:rsidR="00F351D8" w:rsidRPr="00C555BE" w14:paraId="215EA278"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1CAE209" w14:textId="246BA87D"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Республика Молдова</w:t>
            </w:r>
          </w:p>
        </w:tc>
        <w:tc>
          <w:tcPr>
            <w:tcW w:w="1180" w:type="dxa"/>
            <w:tcBorders>
              <w:top w:val="nil"/>
              <w:left w:val="nil"/>
              <w:bottom w:val="single" w:sz="4" w:space="0" w:color="auto"/>
              <w:right w:val="single" w:sz="4" w:space="0" w:color="auto"/>
            </w:tcBorders>
            <w:shd w:val="clear" w:color="auto" w:fill="auto"/>
            <w:vAlign w:val="center"/>
            <w:hideMark/>
          </w:tcPr>
          <w:p w14:paraId="1F4E501C" w14:textId="322ECFF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1A640EAD" w14:textId="34492410"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0B93C7C9"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3F6421B1"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7F6D5B90" w14:textId="5B58AD7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707 </w:t>
            </w:r>
          </w:p>
        </w:tc>
      </w:tr>
      <w:tr w:rsidR="00F351D8" w:rsidRPr="00C555BE" w14:paraId="14AEEEBF"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68B9283" w14:textId="0C2C0C40"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Румыния</w:t>
            </w:r>
          </w:p>
        </w:tc>
        <w:tc>
          <w:tcPr>
            <w:tcW w:w="1180" w:type="dxa"/>
            <w:tcBorders>
              <w:top w:val="nil"/>
              <w:left w:val="nil"/>
              <w:bottom w:val="single" w:sz="4" w:space="0" w:color="auto"/>
              <w:right w:val="single" w:sz="4" w:space="0" w:color="auto"/>
            </w:tcBorders>
            <w:shd w:val="clear" w:color="auto" w:fill="auto"/>
            <w:vAlign w:val="center"/>
            <w:hideMark/>
          </w:tcPr>
          <w:p w14:paraId="738078EA" w14:textId="19A0FB2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312</w:t>
            </w:r>
          </w:p>
        </w:tc>
        <w:tc>
          <w:tcPr>
            <w:tcW w:w="1180" w:type="dxa"/>
            <w:tcBorders>
              <w:top w:val="nil"/>
              <w:left w:val="nil"/>
              <w:bottom w:val="single" w:sz="4" w:space="0" w:color="auto"/>
              <w:right w:val="single" w:sz="4" w:space="0" w:color="auto"/>
            </w:tcBorders>
            <w:shd w:val="clear" w:color="auto" w:fill="auto"/>
            <w:noWrap/>
            <w:vAlign w:val="center"/>
            <w:hideMark/>
          </w:tcPr>
          <w:p w14:paraId="22AB943B" w14:textId="69F6DA2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390</w:t>
            </w:r>
          </w:p>
        </w:tc>
        <w:tc>
          <w:tcPr>
            <w:tcW w:w="1180" w:type="dxa"/>
            <w:tcBorders>
              <w:top w:val="nil"/>
              <w:left w:val="nil"/>
              <w:bottom w:val="single" w:sz="4" w:space="0" w:color="auto"/>
              <w:right w:val="single" w:sz="4" w:space="0" w:color="auto"/>
            </w:tcBorders>
            <w:shd w:val="clear" w:color="auto" w:fill="auto"/>
            <w:noWrap/>
            <w:vAlign w:val="center"/>
            <w:hideMark/>
          </w:tcPr>
          <w:p w14:paraId="2B627294" w14:textId="6CE3326E"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809 </w:t>
            </w:r>
          </w:p>
        </w:tc>
        <w:tc>
          <w:tcPr>
            <w:tcW w:w="1180" w:type="dxa"/>
            <w:tcBorders>
              <w:top w:val="nil"/>
              <w:left w:val="nil"/>
              <w:bottom w:val="single" w:sz="4" w:space="0" w:color="auto"/>
              <w:right w:val="single" w:sz="4" w:space="0" w:color="auto"/>
            </w:tcBorders>
            <w:shd w:val="clear" w:color="auto" w:fill="auto"/>
            <w:noWrap/>
            <w:vAlign w:val="center"/>
            <w:hideMark/>
          </w:tcPr>
          <w:p w14:paraId="7AD254C1" w14:textId="5DB6E86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728 </w:t>
            </w:r>
          </w:p>
        </w:tc>
        <w:tc>
          <w:tcPr>
            <w:tcW w:w="1180" w:type="dxa"/>
            <w:tcBorders>
              <w:top w:val="nil"/>
              <w:left w:val="nil"/>
              <w:bottom w:val="single" w:sz="4" w:space="0" w:color="auto"/>
              <w:right w:val="single" w:sz="4" w:space="0" w:color="auto"/>
            </w:tcBorders>
            <w:shd w:val="clear" w:color="auto" w:fill="auto"/>
            <w:noWrap/>
            <w:vAlign w:val="center"/>
            <w:hideMark/>
          </w:tcPr>
          <w:p w14:paraId="720A6AC5" w14:textId="7435F85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106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537 </w:t>
            </w:r>
          </w:p>
        </w:tc>
      </w:tr>
      <w:tr w:rsidR="00F351D8" w:rsidRPr="00C555BE" w14:paraId="0BD2BF68"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609CD83" w14:textId="4B300267"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Российская Федерация</w:t>
            </w:r>
          </w:p>
        </w:tc>
        <w:tc>
          <w:tcPr>
            <w:tcW w:w="1180" w:type="dxa"/>
            <w:tcBorders>
              <w:top w:val="nil"/>
              <w:left w:val="nil"/>
              <w:bottom w:val="single" w:sz="4" w:space="0" w:color="auto"/>
              <w:right w:val="single" w:sz="4" w:space="0" w:color="auto"/>
            </w:tcBorders>
            <w:shd w:val="clear" w:color="auto" w:fill="auto"/>
            <w:vAlign w:val="center"/>
            <w:hideMark/>
          </w:tcPr>
          <w:p w14:paraId="111DCFF1" w14:textId="398929E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866</w:t>
            </w:r>
          </w:p>
        </w:tc>
        <w:tc>
          <w:tcPr>
            <w:tcW w:w="1180" w:type="dxa"/>
            <w:tcBorders>
              <w:top w:val="nil"/>
              <w:left w:val="nil"/>
              <w:bottom w:val="single" w:sz="4" w:space="0" w:color="auto"/>
              <w:right w:val="single" w:sz="4" w:space="0" w:color="auto"/>
            </w:tcBorders>
            <w:shd w:val="clear" w:color="auto" w:fill="auto"/>
            <w:noWrap/>
            <w:vAlign w:val="center"/>
            <w:hideMark/>
          </w:tcPr>
          <w:p w14:paraId="3FBF109D" w14:textId="33F09B8C"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w:t>
            </w:r>
            <w:r w:rsidRPr="00C555BE">
              <w:rPr>
                <w:rFonts w:ascii="Calibri" w:hAnsi="Calibri" w:cs="Calibri"/>
                <w:sz w:val="18"/>
                <w:szCs w:val="18"/>
                <w:lang w:val="ru-RU"/>
              </w:rPr>
              <w:t>333</w:t>
            </w:r>
          </w:p>
        </w:tc>
        <w:tc>
          <w:tcPr>
            <w:tcW w:w="1180" w:type="dxa"/>
            <w:tcBorders>
              <w:top w:val="nil"/>
              <w:left w:val="nil"/>
              <w:bottom w:val="single" w:sz="4" w:space="0" w:color="auto"/>
              <w:right w:val="single" w:sz="4" w:space="0" w:color="auto"/>
            </w:tcBorders>
            <w:shd w:val="clear" w:color="auto" w:fill="auto"/>
            <w:noWrap/>
            <w:vAlign w:val="center"/>
            <w:hideMark/>
          </w:tcPr>
          <w:p w14:paraId="1FED3C7E" w14:textId="10D0B36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303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874 </w:t>
            </w:r>
          </w:p>
        </w:tc>
        <w:tc>
          <w:tcPr>
            <w:tcW w:w="1180" w:type="dxa"/>
            <w:tcBorders>
              <w:top w:val="nil"/>
              <w:left w:val="nil"/>
              <w:bottom w:val="single" w:sz="4" w:space="0" w:color="auto"/>
              <w:right w:val="single" w:sz="4" w:space="0" w:color="auto"/>
            </w:tcBorders>
            <w:shd w:val="clear" w:color="auto" w:fill="auto"/>
            <w:noWrap/>
            <w:vAlign w:val="center"/>
            <w:hideMark/>
          </w:tcPr>
          <w:p w14:paraId="6B365F00" w14:textId="630D0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333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298 </w:t>
            </w:r>
          </w:p>
        </w:tc>
        <w:tc>
          <w:tcPr>
            <w:tcW w:w="1180" w:type="dxa"/>
            <w:tcBorders>
              <w:top w:val="nil"/>
              <w:left w:val="nil"/>
              <w:bottom w:val="single" w:sz="4" w:space="0" w:color="auto"/>
              <w:right w:val="single" w:sz="4" w:space="0" w:color="auto"/>
            </w:tcBorders>
            <w:shd w:val="clear" w:color="auto" w:fill="auto"/>
            <w:noWrap/>
            <w:vAlign w:val="center"/>
            <w:hideMark/>
          </w:tcPr>
          <w:p w14:paraId="1FE769CE" w14:textId="23B9467E"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637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172 </w:t>
            </w:r>
          </w:p>
        </w:tc>
      </w:tr>
      <w:tr w:rsidR="00F351D8" w:rsidRPr="00C555BE" w14:paraId="69B1246C"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F05BBC5" w14:textId="1F8FAA74"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Руанда</w:t>
            </w:r>
          </w:p>
        </w:tc>
        <w:tc>
          <w:tcPr>
            <w:tcW w:w="1180" w:type="dxa"/>
            <w:tcBorders>
              <w:top w:val="nil"/>
              <w:left w:val="nil"/>
              <w:bottom w:val="single" w:sz="4" w:space="0" w:color="auto"/>
              <w:right w:val="single" w:sz="4" w:space="0" w:color="auto"/>
            </w:tcBorders>
            <w:shd w:val="clear" w:color="auto" w:fill="auto"/>
            <w:vAlign w:val="center"/>
            <w:hideMark/>
          </w:tcPr>
          <w:p w14:paraId="0A0136E2" w14:textId="076B47EF"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6BA3260F" w14:textId="2D63A0C0"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6CF802DC"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0192A40B"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71ABDFAF" w14:textId="36D608C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025 </w:t>
            </w:r>
          </w:p>
        </w:tc>
      </w:tr>
      <w:tr w:rsidR="00F351D8" w:rsidRPr="00C555BE" w14:paraId="39538261"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BCF4589" w14:textId="1B6D2F57"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Сент-Китс и Невис</w:t>
            </w:r>
          </w:p>
        </w:tc>
        <w:tc>
          <w:tcPr>
            <w:tcW w:w="1180" w:type="dxa"/>
            <w:tcBorders>
              <w:top w:val="nil"/>
              <w:left w:val="nil"/>
              <w:bottom w:val="single" w:sz="4" w:space="0" w:color="auto"/>
              <w:right w:val="single" w:sz="4" w:space="0" w:color="auto"/>
            </w:tcBorders>
            <w:shd w:val="clear" w:color="auto" w:fill="auto"/>
            <w:vAlign w:val="center"/>
            <w:hideMark/>
          </w:tcPr>
          <w:p w14:paraId="69AB6DBC" w14:textId="375D13B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709DC4BF" w14:textId="5202546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6F91D276"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4843FB78"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7312F525"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683 </w:t>
            </w:r>
          </w:p>
        </w:tc>
      </w:tr>
      <w:tr w:rsidR="00F351D8" w:rsidRPr="00C555BE" w14:paraId="607797C8"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3BD997B" w14:textId="7B4EE283"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Сент-Люсия</w:t>
            </w:r>
          </w:p>
        </w:tc>
        <w:tc>
          <w:tcPr>
            <w:tcW w:w="1180" w:type="dxa"/>
            <w:tcBorders>
              <w:top w:val="nil"/>
              <w:left w:val="nil"/>
              <w:bottom w:val="single" w:sz="4" w:space="0" w:color="auto"/>
              <w:right w:val="single" w:sz="4" w:space="0" w:color="auto"/>
            </w:tcBorders>
            <w:shd w:val="clear" w:color="auto" w:fill="auto"/>
            <w:vAlign w:val="center"/>
            <w:hideMark/>
          </w:tcPr>
          <w:p w14:paraId="2BB5E026" w14:textId="5A0BE07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7B64CAD2" w14:textId="3C9CF2B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64C5E34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16AC3651"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67AC850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683 </w:t>
            </w:r>
          </w:p>
        </w:tc>
      </w:tr>
      <w:tr w:rsidR="00F351D8" w:rsidRPr="00C555BE" w14:paraId="25BD9A21"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706CFBC" w14:textId="79C94BA9"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Сент-Винсент и Гренадины</w:t>
            </w:r>
          </w:p>
        </w:tc>
        <w:tc>
          <w:tcPr>
            <w:tcW w:w="1180" w:type="dxa"/>
            <w:tcBorders>
              <w:top w:val="nil"/>
              <w:left w:val="nil"/>
              <w:bottom w:val="single" w:sz="4" w:space="0" w:color="auto"/>
              <w:right w:val="single" w:sz="4" w:space="0" w:color="auto"/>
            </w:tcBorders>
            <w:shd w:val="clear" w:color="auto" w:fill="auto"/>
            <w:vAlign w:val="center"/>
            <w:hideMark/>
          </w:tcPr>
          <w:p w14:paraId="0B5C57B6" w14:textId="78B1B80F"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09D909E" w14:textId="72B33BB0"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7C203BE"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19168417"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FD627B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714CA359"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5CE9BE2" w14:textId="567F83EA"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Самоа</w:t>
            </w:r>
          </w:p>
        </w:tc>
        <w:tc>
          <w:tcPr>
            <w:tcW w:w="1180" w:type="dxa"/>
            <w:tcBorders>
              <w:top w:val="nil"/>
              <w:left w:val="nil"/>
              <w:bottom w:val="single" w:sz="4" w:space="0" w:color="auto"/>
              <w:right w:val="single" w:sz="4" w:space="0" w:color="auto"/>
            </w:tcBorders>
            <w:shd w:val="clear" w:color="auto" w:fill="auto"/>
            <w:vAlign w:val="center"/>
            <w:hideMark/>
          </w:tcPr>
          <w:p w14:paraId="123F1A46" w14:textId="372A86E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9DFBBEF" w14:textId="58326FBF"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373984C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4A6E483"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1994DDC"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479DEE71"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423708A" w14:textId="654B3ACD"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Сан-Марино</w:t>
            </w:r>
          </w:p>
        </w:tc>
        <w:tc>
          <w:tcPr>
            <w:tcW w:w="1180" w:type="dxa"/>
            <w:tcBorders>
              <w:top w:val="nil"/>
              <w:left w:val="nil"/>
              <w:bottom w:val="single" w:sz="4" w:space="0" w:color="auto"/>
              <w:right w:val="single" w:sz="4" w:space="0" w:color="auto"/>
            </w:tcBorders>
            <w:shd w:val="clear" w:color="auto" w:fill="auto"/>
            <w:vAlign w:val="center"/>
            <w:hideMark/>
          </w:tcPr>
          <w:p w14:paraId="7EA13007" w14:textId="70C7BAC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08BC6AD7" w14:textId="2834A12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3F5B7BF8"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33AFA5F9"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747F02DE"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683 </w:t>
            </w:r>
          </w:p>
        </w:tc>
      </w:tr>
      <w:tr w:rsidR="00F351D8" w:rsidRPr="00C555BE" w14:paraId="1C226D22"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0D13F31" w14:textId="4C330370"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Сан-Томе и Принсипи</w:t>
            </w:r>
          </w:p>
        </w:tc>
        <w:tc>
          <w:tcPr>
            <w:tcW w:w="1180" w:type="dxa"/>
            <w:tcBorders>
              <w:top w:val="nil"/>
              <w:left w:val="nil"/>
              <w:bottom w:val="single" w:sz="4" w:space="0" w:color="auto"/>
              <w:right w:val="single" w:sz="4" w:space="0" w:color="auto"/>
            </w:tcBorders>
            <w:shd w:val="clear" w:color="auto" w:fill="auto"/>
            <w:vAlign w:val="center"/>
            <w:hideMark/>
          </w:tcPr>
          <w:p w14:paraId="467201FC" w14:textId="66A3B09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EC2E974" w14:textId="6DC6742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3682D6DD"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479C050"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DD3A9B5"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5074BA53"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FC165CC" w14:textId="1529C23C"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Саудовская Аравия</w:t>
            </w:r>
          </w:p>
        </w:tc>
        <w:tc>
          <w:tcPr>
            <w:tcW w:w="1180" w:type="dxa"/>
            <w:tcBorders>
              <w:top w:val="nil"/>
              <w:left w:val="nil"/>
              <w:bottom w:val="single" w:sz="4" w:space="0" w:color="auto"/>
              <w:right w:val="single" w:sz="4" w:space="0" w:color="auto"/>
            </w:tcBorders>
            <w:shd w:val="clear" w:color="auto" w:fill="auto"/>
            <w:vAlign w:val="center"/>
            <w:hideMark/>
          </w:tcPr>
          <w:p w14:paraId="696B4901" w14:textId="7C28497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184</w:t>
            </w:r>
          </w:p>
        </w:tc>
        <w:tc>
          <w:tcPr>
            <w:tcW w:w="1180" w:type="dxa"/>
            <w:tcBorders>
              <w:top w:val="nil"/>
              <w:left w:val="nil"/>
              <w:bottom w:val="single" w:sz="4" w:space="0" w:color="auto"/>
              <w:right w:val="single" w:sz="4" w:space="0" w:color="auto"/>
            </w:tcBorders>
            <w:shd w:val="clear" w:color="auto" w:fill="auto"/>
            <w:noWrap/>
            <w:vAlign w:val="center"/>
            <w:hideMark/>
          </w:tcPr>
          <w:p w14:paraId="53DC9BFB" w14:textId="33426D7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480</w:t>
            </w:r>
          </w:p>
        </w:tc>
        <w:tc>
          <w:tcPr>
            <w:tcW w:w="1180" w:type="dxa"/>
            <w:tcBorders>
              <w:top w:val="nil"/>
              <w:left w:val="nil"/>
              <w:bottom w:val="single" w:sz="4" w:space="0" w:color="auto"/>
              <w:right w:val="single" w:sz="4" w:space="0" w:color="auto"/>
            </w:tcBorders>
            <w:shd w:val="clear" w:color="auto" w:fill="auto"/>
            <w:noWrap/>
            <w:vAlign w:val="center"/>
            <w:hideMark/>
          </w:tcPr>
          <w:p w14:paraId="5158C63F" w14:textId="51ED602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192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812 </w:t>
            </w:r>
          </w:p>
        </w:tc>
        <w:tc>
          <w:tcPr>
            <w:tcW w:w="1180" w:type="dxa"/>
            <w:tcBorders>
              <w:top w:val="nil"/>
              <w:left w:val="nil"/>
              <w:bottom w:val="single" w:sz="4" w:space="0" w:color="auto"/>
              <w:right w:val="single" w:sz="4" w:space="0" w:color="auto"/>
            </w:tcBorders>
            <w:shd w:val="clear" w:color="auto" w:fill="auto"/>
            <w:noWrap/>
            <w:vAlign w:val="center"/>
            <w:hideMark/>
          </w:tcPr>
          <w:p w14:paraId="55BA4576" w14:textId="602CBF8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211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482 </w:t>
            </w:r>
          </w:p>
        </w:tc>
        <w:tc>
          <w:tcPr>
            <w:tcW w:w="1180" w:type="dxa"/>
            <w:tcBorders>
              <w:top w:val="nil"/>
              <w:left w:val="nil"/>
              <w:bottom w:val="single" w:sz="4" w:space="0" w:color="auto"/>
              <w:right w:val="single" w:sz="4" w:space="0" w:color="auto"/>
            </w:tcBorders>
            <w:shd w:val="clear" w:color="auto" w:fill="auto"/>
            <w:noWrap/>
            <w:vAlign w:val="center"/>
            <w:hideMark/>
          </w:tcPr>
          <w:p w14:paraId="6607B341" w14:textId="4F211AE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404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294 </w:t>
            </w:r>
          </w:p>
        </w:tc>
      </w:tr>
      <w:tr w:rsidR="00F351D8" w:rsidRPr="00C555BE" w14:paraId="512E4051"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91CE9B4" w14:textId="5CA9126D"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Сенегал</w:t>
            </w:r>
          </w:p>
        </w:tc>
        <w:tc>
          <w:tcPr>
            <w:tcW w:w="1180" w:type="dxa"/>
            <w:tcBorders>
              <w:top w:val="nil"/>
              <w:left w:val="nil"/>
              <w:bottom w:val="single" w:sz="4" w:space="0" w:color="auto"/>
              <w:right w:val="single" w:sz="4" w:space="0" w:color="auto"/>
            </w:tcBorders>
            <w:shd w:val="clear" w:color="auto" w:fill="auto"/>
            <w:vAlign w:val="center"/>
            <w:hideMark/>
          </w:tcPr>
          <w:p w14:paraId="553E7947" w14:textId="16FF31BC"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007</w:t>
            </w:r>
          </w:p>
        </w:tc>
        <w:tc>
          <w:tcPr>
            <w:tcW w:w="1180" w:type="dxa"/>
            <w:tcBorders>
              <w:top w:val="nil"/>
              <w:left w:val="nil"/>
              <w:bottom w:val="single" w:sz="4" w:space="0" w:color="auto"/>
              <w:right w:val="single" w:sz="4" w:space="0" w:color="auto"/>
            </w:tcBorders>
            <w:shd w:val="clear" w:color="auto" w:fill="auto"/>
            <w:noWrap/>
            <w:vAlign w:val="center"/>
            <w:hideMark/>
          </w:tcPr>
          <w:p w14:paraId="58BF7F4B" w14:textId="1076C4C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45834CAB" w14:textId="6E07E40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140 </w:t>
            </w:r>
          </w:p>
        </w:tc>
        <w:tc>
          <w:tcPr>
            <w:tcW w:w="1180" w:type="dxa"/>
            <w:tcBorders>
              <w:top w:val="nil"/>
              <w:left w:val="nil"/>
              <w:bottom w:val="single" w:sz="4" w:space="0" w:color="auto"/>
              <w:right w:val="single" w:sz="4" w:space="0" w:color="auto"/>
            </w:tcBorders>
            <w:shd w:val="clear" w:color="auto" w:fill="auto"/>
            <w:noWrap/>
            <w:vAlign w:val="center"/>
            <w:hideMark/>
          </w:tcPr>
          <w:p w14:paraId="59210F97" w14:textId="4E4BA76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645FFB08" w14:textId="04402DCE"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390 </w:t>
            </w:r>
          </w:p>
        </w:tc>
      </w:tr>
      <w:tr w:rsidR="00F351D8" w:rsidRPr="00C555BE" w14:paraId="2DA8E81F"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666382B" w14:textId="4ABACF5C"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Сербия</w:t>
            </w:r>
          </w:p>
        </w:tc>
        <w:tc>
          <w:tcPr>
            <w:tcW w:w="1180" w:type="dxa"/>
            <w:tcBorders>
              <w:top w:val="nil"/>
              <w:left w:val="nil"/>
              <w:bottom w:val="single" w:sz="4" w:space="0" w:color="auto"/>
              <w:right w:val="single" w:sz="4" w:space="0" w:color="auto"/>
            </w:tcBorders>
            <w:shd w:val="clear" w:color="auto" w:fill="auto"/>
            <w:vAlign w:val="center"/>
            <w:hideMark/>
          </w:tcPr>
          <w:p w14:paraId="4A85B42B" w14:textId="2B0ABC1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032</w:t>
            </w:r>
          </w:p>
        </w:tc>
        <w:tc>
          <w:tcPr>
            <w:tcW w:w="1180" w:type="dxa"/>
            <w:tcBorders>
              <w:top w:val="nil"/>
              <w:left w:val="nil"/>
              <w:bottom w:val="single" w:sz="4" w:space="0" w:color="auto"/>
              <w:right w:val="single" w:sz="4" w:space="0" w:color="auto"/>
            </w:tcBorders>
            <w:shd w:val="clear" w:color="auto" w:fill="auto"/>
            <w:noWrap/>
            <w:vAlign w:val="center"/>
            <w:hideMark/>
          </w:tcPr>
          <w:p w14:paraId="065DBADA" w14:textId="7928643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040</w:t>
            </w:r>
          </w:p>
        </w:tc>
        <w:tc>
          <w:tcPr>
            <w:tcW w:w="1180" w:type="dxa"/>
            <w:tcBorders>
              <w:top w:val="nil"/>
              <w:left w:val="nil"/>
              <w:bottom w:val="single" w:sz="4" w:space="0" w:color="auto"/>
              <w:right w:val="single" w:sz="4" w:space="0" w:color="auto"/>
            </w:tcBorders>
            <w:shd w:val="clear" w:color="auto" w:fill="auto"/>
            <w:noWrap/>
            <w:vAlign w:val="center"/>
            <w:hideMark/>
          </w:tcPr>
          <w:p w14:paraId="54D5FFE1" w14:textId="3A102670"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211 </w:t>
            </w:r>
          </w:p>
        </w:tc>
        <w:tc>
          <w:tcPr>
            <w:tcW w:w="1180" w:type="dxa"/>
            <w:tcBorders>
              <w:top w:val="nil"/>
              <w:left w:val="nil"/>
              <w:bottom w:val="single" w:sz="4" w:space="0" w:color="auto"/>
              <w:right w:val="single" w:sz="4" w:space="0" w:color="auto"/>
            </w:tcBorders>
            <w:shd w:val="clear" w:color="auto" w:fill="auto"/>
            <w:noWrap/>
            <w:vAlign w:val="center"/>
            <w:hideMark/>
          </w:tcPr>
          <w:p w14:paraId="30C64DE8" w14:textId="34D57D6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716 </w:t>
            </w:r>
          </w:p>
        </w:tc>
        <w:tc>
          <w:tcPr>
            <w:tcW w:w="1180" w:type="dxa"/>
            <w:tcBorders>
              <w:top w:val="nil"/>
              <w:left w:val="nil"/>
              <w:bottom w:val="single" w:sz="4" w:space="0" w:color="auto"/>
              <w:right w:val="single" w:sz="4" w:space="0" w:color="auto"/>
            </w:tcBorders>
            <w:shd w:val="clear" w:color="auto" w:fill="auto"/>
            <w:noWrap/>
            <w:vAlign w:val="center"/>
            <w:hideMark/>
          </w:tcPr>
          <w:p w14:paraId="42A777BA" w14:textId="320DA2F0"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927 </w:t>
            </w:r>
          </w:p>
        </w:tc>
      </w:tr>
      <w:tr w:rsidR="00F351D8" w:rsidRPr="00C555BE" w14:paraId="19F44386"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3DDC707" w14:textId="0BA8035F"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Сейшельские Острова</w:t>
            </w:r>
          </w:p>
        </w:tc>
        <w:tc>
          <w:tcPr>
            <w:tcW w:w="1180" w:type="dxa"/>
            <w:tcBorders>
              <w:top w:val="nil"/>
              <w:left w:val="nil"/>
              <w:bottom w:val="single" w:sz="4" w:space="0" w:color="auto"/>
              <w:right w:val="single" w:sz="4" w:space="0" w:color="auto"/>
            </w:tcBorders>
            <w:shd w:val="clear" w:color="auto" w:fill="auto"/>
            <w:vAlign w:val="center"/>
            <w:hideMark/>
          </w:tcPr>
          <w:p w14:paraId="2E29223F" w14:textId="500A346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7B13A865" w14:textId="69E9ADA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3C301EE8"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1D1E79A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352CFD0A"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683 </w:t>
            </w:r>
          </w:p>
        </w:tc>
      </w:tr>
      <w:tr w:rsidR="00F351D8" w:rsidRPr="00C555BE" w14:paraId="13D86D42"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ACF2BD1" w14:textId="5979E1C4"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Сьерра-Леоне</w:t>
            </w:r>
          </w:p>
        </w:tc>
        <w:tc>
          <w:tcPr>
            <w:tcW w:w="1180" w:type="dxa"/>
            <w:tcBorders>
              <w:top w:val="nil"/>
              <w:left w:val="nil"/>
              <w:bottom w:val="single" w:sz="4" w:space="0" w:color="auto"/>
              <w:right w:val="single" w:sz="4" w:space="0" w:color="auto"/>
            </w:tcBorders>
            <w:shd w:val="clear" w:color="auto" w:fill="auto"/>
            <w:vAlign w:val="center"/>
            <w:hideMark/>
          </w:tcPr>
          <w:p w14:paraId="08D0DD5A" w14:textId="7CEF30C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4FC872CD" w14:textId="5A2CA25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57E909A6"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22403B7"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AAF5839"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457954D6"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0E43BB0" w14:textId="5AC35D7C"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Сингапур</w:t>
            </w:r>
          </w:p>
        </w:tc>
        <w:tc>
          <w:tcPr>
            <w:tcW w:w="1180" w:type="dxa"/>
            <w:tcBorders>
              <w:top w:val="nil"/>
              <w:left w:val="nil"/>
              <w:bottom w:val="single" w:sz="4" w:space="0" w:color="auto"/>
              <w:right w:val="single" w:sz="4" w:space="0" w:color="auto"/>
            </w:tcBorders>
            <w:shd w:val="clear" w:color="auto" w:fill="auto"/>
            <w:vAlign w:val="center"/>
            <w:hideMark/>
          </w:tcPr>
          <w:p w14:paraId="7ED2D069" w14:textId="7E6323A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504</w:t>
            </w:r>
          </w:p>
        </w:tc>
        <w:tc>
          <w:tcPr>
            <w:tcW w:w="1180" w:type="dxa"/>
            <w:tcBorders>
              <w:top w:val="nil"/>
              <w:left w:val="nil"/>
              <w:bottom w:val="single" w:sz="4" w:space="0" w:color="auto"/>
              <w:right w:val="single" w:sz="4" w:space="0" w:color="auto"/>
            </w:tcBorders>
            <w:shd w:val="clear" w:color="auto" w:fill="auto"/>
            <w:noWrap/>
            <w:vAlign w:val="center"/>
            <w:hideMark/>
          </w:tcPr>
          <w:p w14:paraId="7892478C" w14:textId="46E6714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630</w:t>
            </w:r>
          </w:p>
        </w:tc>
        <w:tc>
          <w:tcPr>
            <w:tcW w:w="1180" w:type="dxa"/>
            <w:tcBorders>
              <w:top w:val="nil"/>
              <w:left w:val="nil"/>
              <w:bottom w:val="single" w:sz="4" w:space="0" w:color="auto"/>
              <w:right w:val="single" w:sz="4" w:space="0" w:color="auto"/>
            </w:tcBorders>
            <w:shd w:val="clear" w:color="auto" w:fill="auto"/>
            <w:noWrap/>
            <w:vAlign w:val="center"/>
            <w:hideMark/>
          </w:tcPr>
          <w:p w14:paraId="1ECFCC5C" w14:textId="754F068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82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075 </w:t>
            </w:r>
          </w:p>
        </w:tc>
        <w:tc>
          <w:tcPr>
            <w:tcW w:w="1180" w:type="dxa"/>
            <w:tcBorders>
              <w:top w:val="nil"/>
              <w:left w:val="nil"/>
              <w:bottom w:val="single" w:sz="4" w:space="0" w:color="auto"/>
              <w:right w:val="single" w:sz="4" w:space="0" w:color="auto"/>
            </w:tcBorders>
            <w:shd w:val="clear" w:color="auto" w:fill="auto"/>
            <w:noWrap/>
            <w:vAlign w:val="center"/>
            <w:hideMark/>
          </w:tcPr>
          <w:p w14:paraId="24DF9AB3" w14:textId="4A0C7C3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90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023 </w:t>
            </w:r>
          </w:p>
        </w:tc>
        <w:tc>
          <w:tcPr>
            <w:tcW w:w="1180" w:type="dxa"/>
            <w:tcBorders>
              <w:top w:val="nil"/>
              <w:left w:val="nil"/>
              <w:bottom w:val="single" w:sz="4" w:space="0" w:color="auto"/>
              <w:right w:val="single" w:sz="4" w:space="0" w:color="auto"/>
            </w:tcBorders>
            <w:shd w:val="clear" w:color="auto" w:fill="auto"/>
            <w:noWrap/>
            <w:vAlign w:val="center"/>
            <w:hideMark/>
          </w:tcPr>
          <w:p w14:paraId="313E7E20" w14:textId="6F4BE6F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172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098 </w:t>
            </w:r>
          </w:p>
        </w:tc>
      </w:tr>
      <w:tr w:rsidR="00F351D8" w:rsidRPr="00C555BE" w14:paraId="49AA58CC"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AB86CF5" w14:textId="016837BD"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Словакия</w:t>
            </w:r>
          </w:p>
        </w:tc>
        <w:tc>
          <w:tcPr>
            <w:tcW w:w="1180" w:type="dxa"/>
            <w:tcBorders>
              <w:top w:val="nil"/>
              <w:left w:val="nil"/>
              <w:bottom w:val="single" w:sz="4" w:space="0" w:color="auto"/>
              <w:right w:val="single" w:sz="4" w:space="0" w:color="auto"/>
            </w:tcBorders>
            <w:shd w:val="clear" w:color="auto" w:fill="auto"/>
            <w:vAlign w:val="center"/>
            <w:hideMark/>
          </w:tcPr>
          <w:p w14:paraId="7038DD53" w14:textId="2BE7DAD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155</w:t>
            </w:r>
          </w:p>
        </w:tc>
        <w:tc>
          <w:tcPr>
            <w:tcW w:w="1180" w:type="dxa"/>
            <w:tcBorders>
              <w:top w:val="nil"/>
              <w:left w:val="nil"/>
              <w:bottom w:val="single" w:sz="4" w:space="0" w:color="auto"/>
              <w:right w:val="single" w:sz="4" w:space="0" w:color="auto"/>
            </w:tcBorders>
            <w:shd w:val="clear" w:color="auto" w:fill="auto"/>
            <w:noWrap/>
            <w:vAlign w:val="center"/>
            <w:hideMark/>
          </w:tcPr>
          <w:p w14:paraId="508FAFB0" w14:textId="4F5E0A5F"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194</w:t>
            </w:r>
          </w:p>
        </w:tc>
        <w:tc>
          <w:tcPr>
            <w:tcW w:w="1180" w:type="dxa"/>
            <w:tcBorders>
              <w:top w:val="nil"/>
              <w:left w:val="nil"/>
              <w:bottom w:val="single" w:sz="4" w:space="0" w:color="auto"/>
              <w:right w:val="single" w:sz="4" w:space="0" w:color="auto"/>
            </w:tcBorders>
            <w:shd w:val="clear" w:color="auto" w:fill="auto"/>
            <w:noWrap/>
            <w:vAlign w:val="center"/>
            <w:hideMark/>
          </w:tcPr>
          <w:p w14:paraId="3353DA90" w14:textId="02B9E32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241 </w:t>
            </w:r>
          </w:p>
        </w:tc>
        <w:tc>
          <w:tcPr>
            <w:tcW w:w="1180" w:type="dxa"/>
            <w:tcBorders>
              <w:top w:val="nil"/>
              <w:left w:val="nil"/>
              <w:bottom w:val="single" w:sz="4" w:space="0" w:color="auto"/>
              <w:right w:val="single" w:sz="4" w:space="0" w:color="auto"/>
            </w:tcBorders>
            <w:shd w:val="clear" w:color="auto" w:fill="auto"/>
            <w:noWrap/>
            <w:vAlign w:val="center"/>
            <w:hideMark/>
          </w:tcPr>
          <w:p w14:paraId="32F4A82C" w14:textId="04EAE9D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686 </w:t>
            </w:r>
          </w:p>
        </w:tc>
        <w:tc>
          <w:tcPr>
            <w:tcW w:w="1180" w:type="dxa"/>
            <w:tcBorders>
              <w:top w:val="nil"/>
              <w:left w:val="nil"/>
              <w:bottom w:val="single" w:sz="4" w:space="0" w:color="auto"/>
              <w:right w:val="single" w:sz="4" w:space="0" w:color="auto"/>
            </w:tcBorders>
            <w:shd w:val="clear" w:color="auto" w:fill="auto"/>
            <w:noWrap/>
            <w:vAlign w:val="center"/>
            <w:hideMark/>
          </w:tcPr>
          <w:p w14:paraId="6EE45C00" w14:textId="2C91A3E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927 </w:t>
            </w:r>
          </w:p>
        </w:tc>
      </w:tr>
      <w:tr w:rsidR="00F351D8" w:rsidRPr="00C555BE" w14:paraId="79732696"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71D5A0F" w14:textId="213AB0B2"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Словения</w:t>
            </w:r>
          </w:p>
        </w:tc>
        <w:tc>
          <w:tcPr>
            <w:tcW w:w="1180" w:type="dxa"/>
            <w:tcBorders>
              <w:top w:val="nil"/>
              <w:left w:val="nil"/>
              <w:bottom w:val="single" w:sz="4" w:space="0" w:color="auto"/>
              <w:right w:val="single" w:sz="4" w:space="0" w:color="auto"/>
            </w:tcBorders>
            <w:shd w:val="clear" w:color="auto" w:fill="auto"/>
            <w:vAlign w:val="center"/>
            <w:hideMark/>
          </w:tcPr>
          <w:p w14:paraId="2C14C406" w14:textId="2EFF944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079</w:t>
            </w:r>
          </w:p>
        </w:tc>
        <w:tc>
          <w:tcPr>
            <w:tcW w:w="1180" w:type="dxa"/>
            <w:tcBorders>
              <w:top w:val="nil"/>
              <w:left w:val="nil"/>
              <w:bottom w:val="single" w:sz="4" w:space="0" w:color="auto"/>
              <w:right w:val="single" w:sz="4" w:space="0" w:color="auto"/>
            </w:tcBorders>
            <w:shd w:val="clear" w:color="auto" w:fill="auto"/>
            <w:noWrap/>
            <w:vAlign w:val="center"/>
            <w:hideMark/>
          </w:tcPr>
          <w:p w14:paraId="33B0D41A" w14:textId="5AE101B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099</w:t>
            </w:r>
          </w:p>
        </w:tc>
        <w:tc>
          <w:tcPr>
            <w:tcW w:w="1180" w:type="dxa"/>
            <w:tcBorders>
              <w:top w:val="nil"/>
              <w:left w:val="nil"/>
              <w:bottom w:val="single" w:sz="4" w:space="0" w:color="auto"/>
              <w:right w:val="single" w:sz="4" w:space="0" w:color="auto"/>
            </w:tcBorders>
            <w:shd w:val="clear" w:color="auto" w:fill="auto"/>
            <w:noWrap/>
            <w:vAlign w:val="center"/>
            <w:hideMark/>
          </w:tcPr>
          <w:p w14:paraId="21C5AC95" w14:textId="2D149CD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865 </w:t>
            </w:r>
          </w:p>
        </w:tc>
        <w:tc>
          <w:tcPr>
            <w:tcW w:w="1180" w:type="dxa"/>
            <w:tcBorders>
              <w:top w:val="nil"/>
              <w:left w:val="nil"/>
              <w:bottom w:val="single" w:sz="4" w:space="0" w:color="auto"/>
              <w:right w:val="single" w:sz="4" w:space="0" w:color="auto"/>
            </w:tcBorders>
            <w:shd w:val="clear" w:color="auto" w:fill="auto"/>
            <w:noWrap/>
            <w:vAlign w:val="center"/>
            <w:hideMark/>
          </w:tcPr>
          <w:p w14:paraId="377AA061" w14:textId="3757B580"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111 </w:t>
            </w:r>
          </w:p>
        </w:tc>
        <w:tc>
          <w:tcPr>
            <w:tcW w:w="1180" w:type="dxa"/>
            <w:tcBorders>
              <w:top w:val="nil"/>
              <w:left w:val="nil"/>
              <w:bottom w:val="single" w:sz="4" w:space="0" w:color="auto"/>
              <w:right w:val="single" w:sz="4" w:space="0" w:color="auto"/>
            </w:tcBorders>
            <w:shd w:val="clear" w:color="auto" w:fill="auto"/>
            <w:noWrap/>
            <w:vAlign w:val="center"/>
            <w:hideMark/>
          </w:tcPr>
          <w:p w14:paraId="76677151" w14:textId="771D184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976 </w:t>
            </w:r>
          </w:p>
        </w:tc>
      </w:tr>
      <w:tr w:rsidR="00F351D8" w:rsidRPr="00C555BE" w14:paraId="6F2B590D"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19C3390" w14:textId="60FE906F"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Соломоновы Острова</w:t>
            </w:r>
          </w:p>
        </w:tc>
        <w:tc>
          <w:tcPr>
            <w:tcW w:w="1180" w:type="dxa"/>
            <w:tcBorders>
              <w:top w:val="nil"/>
              <w:left w:val="nil"/>
              <w:bottom w:val="single" w:sz="4" w:space="0" w:color="auto"/>
              <w:right w:val="single" w:sz="4" w:space="0" w:color="auto"/>
            </w:tcBorders>
            <w:shd w:val="clear" w:color="auto" w:fill="auto"/>
            <w:vAlign w:val="center"/>
            <w:hideMark/>
          </w:tcPr>
          <w:p w14:paraId="70730AE1" w14:textId="57414F3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8754557" w14:textId="4F35A40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5F1C7CA"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78A5829"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1651D8D"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37BE103A"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D0435B7" w14:textId="19B5E403"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Сомали</w:t>
            </w:r>
          </w:p>
        </w:tc>
        <w:tc>
          <w:tcPr>
            <w:tcW w:w="1180" w:type="dxa"/>
            <w:tcBorders>
              <w:top w:val="nil"/>
              <w:left w:val="nil"/>
              <w:bottom w:val="single" w:sz="4" w:space="0" w:color="auto"/>
              <w:right w:val="single" w:sz="4" w:space="0" w:color="auto"/>
            </w:tcBorders>
            <w:shd w:val="clear" w:color="auto" w:fill="auto"/>
            <w:vAlign w:val="center"/>
            <w:hideMark/>
          </w:tcPr>
          <w:p w14:paraId="558DA032" w14:textId="203F9B2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35477B9A" w14:textId="4A3DFEC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25D89D5"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97D5D6A"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975655A"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4CE6E605"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1815571" w14:textId="78E4F082"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Южная Африка</w:t>
            </w:r>
          </w:p>
        </w:tc>
        <w:tc>
          <w:tcPr>
            <w:tcW w:w="1180" w:type="dxa"/>
            <w:tcBorders>
              <w:top w:val="nil"/>
              <w:left w:val="nil"/>
              <w:bottom w:val="single" w:sz="4" w:space="0" w:color="auto"/>
              <w:right w:val="single" w:sz="4" w:space="0" w:color="auto"/>
            </w:tcBorders>
            <w:shd w:val="clear" w:color="auto" w:fill="auto"/>
            <w:vAlign w:val="center"/>
            <w:hideMark/>
          </w:tcPr>
          <w:p w14:paraId="29B797C2" w14:textId="5E69E9C0"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244</w:t>
            </w:r>
          </w:p>
        </w:tc>
        <w:tc>
          <w:tcPr>
            <w:tcW w:w="1180" w:type="dxa"/>
            <w:tcBorders>
              <w:top w:val="nil"/>
              <w:left w:val="nil"/>
              <w:bottom w:val="single" w:sz="4" w:space="0" w:color="auto"/>
              <w:right w:val="single" w:sz="4" w:space="0" w:color="auto"/>
            </w:tcBorders>
            <w:shd w:val="clear" w:color="auto" w:fill="auto"/>
            <w:noWrap/>
            <w:vAlign w:val="center"/>
            <w:hideMark/>
          </w:tcPr>
          <w:p w14:paraId="0345C0CD" w14:textId="503CE43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305</w:t>
            </w:r>
          </w:p>
        </w:tc>
        <w:tc>
          <w:tcPr>
            <w:tcW w:w="1180" w:type="dxa"/>
            <w:tcBorders>
              <w:top w:val="nil"/>
              <w:left w:val="nil"/>
              <w:bottom w:val="single" w:sz="4" w:space="0" w:color="auto"/>
              <w:right w:val="single" w:sz="4" w:space="0" w:color="auto"/>
            </w:tcBorders>
            <w:shd w:val="clear" w:color="auto" w:fill="auto"/>
            <w:noWrap/>
            <w:vAlign w:val="center"/>
            <w:hideMark/>
          </w:tcPr>
          <w:p w14:paraId="26022B5A" w14:textId="3CEF8EF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735 </w:t>
            </w:r>
          </w:p>
        </w:tc>
        <w:tc>
          <w:tcPr>
            <w:tcW w:w="1180" w:type="dxa"/>
            <w:tcBorders>
              <w:top w:val="nil"/>
              <w:left w:val="nil"/>
              <w:bottom w:val="single" w:sz="4" w:space="0" w:color="auto"/>
              <w:right w:val="single" w:sz="4" w:space="0" w:color="auto"/>
            </w:tcBorders>
            <w:shd w:val="clear" w:color="auto" w:fill="auto"/>
            <w:noWrap/>
            <w:vAlign w:val="center"/>
            <w:hideMark/>
          </w:tcPr>
          <w:p w14:paraId="3C45DBFD" w14:textId="6CF0DCA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582 </w:t>
            </w:r>
          </w:p>
        </w:tc>
        <w:tc>
          <w:tcPr>
            <w:tcW w:w="1180" w:type="dxa"/>
            <w:tcBorders>
              <w:top w:val="nil"/>
              <w:left w:val="nil"/>
              <w:bottom w:val="single" w:sz="4" w:space="0" w:color="auto"/>
              <w:right w:val="single" w:sz="4" w:space="0" w:color="auto"/>
            </w:tcBorders>
            <w:shd w:val="clear" w:color="auto" w:fill="auto"/>
            <w:noWrap/>
            <w:vAlign w:val="center"/>
            <w:hideMark/>
          </w:tcPr>
          <w:p w14:paraId="5F153D8B" w14:textId="00F1432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83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317 </w:t>
            </w:r>
          </w:p>
        </w:tc>
      </w:tr>
      <w:tr w:rsidR="00F351D8" w:rsidRPr="00C555BE" w14:paraId="4E53DD64"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1133691" w14:textId="4636CE13"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Южный Судан</w:t>
            </w:r>
          </w:p>
        </w:tc>
        <w:tc>
          <w:tcPr>
            <w:tcW w:w="1180" w:type="dxa"/>
            <w:tcBorders>
              <w:top w:val="nil"/>
              <w:left w:val="nil"/>
              <w:bottom w:val="single" w:sz="4" w:space="0" w:color="auto"/>
              <w:right w:val="single" w:sz="4" w:space="0" w:color="auto"/>
            </w:tcBorders>
            <w:shd w:val="clear" w:color="auto" w:fill="auto"/>
            <w:vAlign w:val="center"/>
            <w:hideMark/>
          </w:tcPr>
          <w:p w14:paraId="69212FF7" w14:textId="0CB42E3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393A0806" w14:textId="4D920D1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02529A3C"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35F3B149"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60E50DEB"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683 </w:t>
            </w:r>
          </w:p>
        </w:tc>
      </w:tr>
      <w:tr w:rsidR="00F351D8" w:rsidRPr="00C555BE" w14:paraId="67678866" w14:textId="77777777" w:rsidTr="005918B7">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2612A30" w14:textId="0CBD3155"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Испания</w:t>
            </w:r>
          </w:p>
        </w:tc>
        <w:tc>
          <w:tcPr>
            <w:tcW w:w="1180" w:type="dxa"/>
            <w:tcBorders>
              <w:top w:val="nil"/>
              <w:left w:val="nil"/>
              <w:bottom w:val="single" w:sz="4" w:space="0" w:color="auto"/>
              <w:right w:val="single" w:sz="4" w:space="0" w:color="auto"/>
            </w:tcBorders>
            <w:shd w:val="clear" w:color="auto" w:fill="auto"/>
            <w:vAlign w:val="center"/>
            <w:hideMark/>
          </w:tcPr>
          <w:p w14:paraId="649C1348" w14:textId="6C678F6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w:t>
            </w:r>
            <w:r w:rsidRPr="00C555BE">
              <w:rPr>
                <w:rFonts w:ascii="Calibri" w:hAnsi="Calibri" w:cs="Calibri"/>
                <w:sz w:val="18"/>
                <w:szCs w:val="18"/>
                <w:lang w:val="ru-RU"/>
              </w:rPr>
              <w:t>134</w:t>
            </w:r>
          </w:p>
        </w:tc>
        <w:tc>
          <w:tcPr>
            <w:tcW w:w="1180" w:type="dxa"/>
            <w:tcBorders>
              <w:top w:val="nil"/>
              <w:left w:val="nil"/>
              <w:bottom w:val="single" w:sz="4" w:space="0" w:color="auto"/>
              <w:right w:val="single" w:sz="4" w:space="0" w:color="auto"/>
            </w:tcBorders>
            <w:shd w:val="clear" w:color="auto" w:fill="auto"/>
            <w:noWrap/>
            <w:vAlign w:val="center"/>
            <w:hideMark/>
          </w:tcPr>
          <w:p w14:paraId="529C9291" w14:textId="73059AC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w:t>
            </w:r>
            <w:r w:rsidRPr="00C555BE">
              <w:rPr>
                <w:rFonts w:ascii="Calibri" w:hAnsi="Calibri" w:cs="Calibri"/>
                <w:sz w:val="18"/>
                <w:szCs w:val="18"/>
                <w:lang w:val="ru-RU"/>
              </w:rPr>
              <w:t>668</w:t>
            </w:r>
          </w:p>
        </w:tc>
        <w:tc>
          <w:tcPr>
            <w:tcW w:w="1180" w:type="dxa"/>
            <w:tcBorders>
              <w:top w:val="nil"/>
              <w:left w:val="nil"/>
              <w:bottom w:val="single" w:sz="4" w:space="0" w:color="auto"/>
              <w:right w:val="single" w:sz="4" w:space="0" w:color="auto"/>
            </w:tcBorders>
            <w:shd w:val="clear" w:color="auto" w:fill="auto"/>
            <w:noWrap/>
            <w:vAlign w:val="center"/>
            <w:hideMark/>
          </w:tcPr>
          <w:p w14:paraId="5BAF9440" w14:textId="03CE71A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347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518 </w:t>
            </w:r>
          </w:p>
        </w:tc>
        <w:tc>
          <w:tcPr>
            <w:tcW w:w="1180" w:type="dxa"/>
            <w:tcBorders>
              <w:top w:val="nil"/>
              <w:left w:val="nil"/>
              <w:bottom w:val="single" w:sz="4" w:space="0" w:color="auto"/>
              <w:right w:val="single" w:sz="4" w:space="0" w:color="auto"/>
            </w:tcBorders>
            <w:shd w:val="clear" w:color="auto" w:fill="auto"/>
            <w:noWrap/>
            <w:vAlign w:val="center"/>
            <w:hideMark/>
          </w:tcPr>
          <w:p w14:paraId="79D73157" w14:textId="54FE25C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381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168 </w:t>
            </w:r>
          </w:p>
        </w:tc>
        <w:tc>
          <w:tcPr>
            <w:tcW w:w="1180" w:type="dxa"/>
            <w:tcBorders>
              <w:top w:val="nil"/>
              <w:left w:val="nil"/>
              <w:bottom w:val="single" w:sz="4" w:space="0" w:color="auto"/>
              <w:right w:val="single" w:sz="4" w:space="0" w:color="auto"/>
            </w:tcBorders>
            <w:shd w:val="clear" w:color="auto" w:fill="auto"/>
            <w:noWrap/>
            <w:vAlign w:val="center"/>
            <w:hideMark/>
          </w:tcPr>
          <w:p w14:paraId="4F8CCB7E" w14:textId="75F435C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728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686 </w:t>
            </w:r>
          </w:p>
        </w:tc>
      </w:tr>
      <w:tr w:rsidR="00F351D8" w:rsidRPr="00C555BE" w14:paraId="194E6307"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9E892EA" w14:textId="6C57B875"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Шри-Ланка</w:t>
            </w:r>
          </w:p>
        </w:tc>
        <w:tc>
          <w:tcPr>
            <w:tcW w:w="1180" w:type="dxa"/>
            <w:tcBorders>
              <w:top w:val="nil"/>
              <w:left w:val="nil"/>
              <w:bottom w:val="single" w:sz="4" w:space="0" w:color="auto"/>
              <w:right w:val="single" w:sz="4" w:space="0" w:color="auto"/>
            </w:tcBorders>
            <w:shd w:val="clear" w:color="auto" w:fill="auto"/>
            <w:vAlign w:val="center"/>
            <w:hideMark/>
          </w:tcPr>
          <w:p w14:paraId="3A58D707" w14:textId="2B00C45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045</w:t>
            </w:r>
          </w:p>
        </w:tc>
        <w:tc>
          <w:tcPr>
            <w:tcW w:w="1180" w:type="dxa"/>
            <w:tcBorders>
              <w:top w:val="nil"/>
              <w:left w:val="nil"/>
              <w:bottom w:val="single" w:sz="4" w:space="0" w:color="auto"/>
              <w:right w:val="single" w:sz="4" w:space="0" w:color="auto"/>
            </w:tcBorders>
            <w:shd w:val="clear" w:color="auto" w:fill="auto"/>
            <w:noWrap/>
            <w:vAlign w:val="center"/>
            <w:hideMark/>
          </w:tcPr>
          <w:p w14:paraId="7D3DEDF9" w14:textId="4FA6EAC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056</w:t>
            </w:r>
          </w:p>
        </w:tc>
        <w:tc>
          <w:tcPr>
            <w:tcW w:w="1180" w:type="dxa"/>
            <w:tcBorders>
              <w:top w:val="nil"/>
              <w:left w:val="nil"/>
              <w:bottom w:val="single" w:sz="4" w:space="0" w:color="auto"/>
              <w:right w:val="single" w:sz="4" w:space="0" w:color="auto"/>
            </w:tcBorders>
            <w:shd w:val="clear" w:color="auto" w:fill="auto"/>
            <w:noWrap/>
            <w:vAlign w:val="center"/>
            <w:hideMark/>
          </w:tcPr>
          <w:p w14:paraId="4BDF5FC5" w14:textId="5B6D7DF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328 </w:t>
            </w:r>
          </w:p>
        </w:tc>
        <w:tc>
          <w:tcPr>
            <w:tcW w:w="1180" w:type="dxa"/>
            <w:tcBorders>
              <w:top w:val="nil"/>
              <w:left w:val="nil"/>
              <w:bottom w:val="single" w:sz="4" w:space="0" w:color="auto"/>
              <w:right w:val="single" w:sz="4" w:space="0" w:color="auto"/>
            </w:tcBorders>
            <w:shd w:val="clear" w:color="auto" w:fill="auto"/>
            <w:noWrap/>
            <w:vAlign w:val="center"/>
            <w:hideMark/>
          </w:tcPr>
          <w:p w14:paraId="5369DB36" w14:textId="6B8C7CB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038 </w:t>
            </w:r>
          </w:p>
        </w:tc>
        <w:tc>
          <w:tcPr>
            <w:tcW w:w="1180" w:type="dxa"/>
            <w:tcBorders>
              <w:top w:val="nil"/>
              <w:left w:val="nil"/>
              <w:bottom w:val="single" w:sz="4" w:space="0" w:color="auto"/>
              <w:right w:val="single" w:sz="4" w:space="0" w:color="auto"/>
            </w:tcBorders>
            <w:shd w:val="clear" w:color="auto" w:fill="auto"/>
            <w:noWrap/>
            <w:vAlign w:val="center"/>
            <w:hideMark/>
          </w:tcPr>
          <w:p w14:paraId="1F0B8DDF" w14:textId="231FA11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366 </w:t>
            </w:r>
          </w:p>
        </w:tc>
      </w:tr>
      <w:tr w:rsidR="00F351D8" w:rsidRPr="00C555BE" w14:paraId="68789EF8"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F39D42A" w14:textId="17A5A2D5"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Государство Палестина</w:t>
            </w:r>
          </w:p>
        </w:tc>
        <w:tc>
          <w:tcPr>
            <w:tcW w:w="1180" w:type="dxa"/>
            <w:tcBorders>
              <w:top w:val="nil"/>
              <w:left w:val="nil"/>
              <w:bottom w:val="single" w:sz="4" w:space="0" w:color="auto"/>
              <w:right w:val="single" w:sz="4" w:space="0" w:color="auto"/>
            </w:tcBorders>
            <w:shd w:val="clear" w:color="auto" w:fill="auto"/>
            <w:vAlign w:val="center"/>
            <w:hideMark/>
          </w:tcPr>
          <w:p w14:paraId="188D3A2F" w14:textId="32BA9A8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011</w:t>
            </w:r>
          </w:p>
        </w:tc>
        <w:tc>
          <w:tcPr>
            <w:tcW w:w="1180" w:type="dxa"/>
            <w:tcBorders>
              <w:top w:val="nil"/>
              <w:left w:val="nil"/>
              <w:bottom w:val="single" w:sz="4" w:space="0" w:color="auto"/>
              <w:right w:val="single" w:sz="4" w:space="0" w:color="auto"/>
            </w:tcBorders>
            <w:shd w:val="clear" w:color="auto" w:fill="auto"/>
            <w:noWrap/>
            <w:vAlign w:val="center"/>
            <w:hideMark/>
          </w:tcPr>
          <w:p w14:paraId="7CFDD857" w14:textId="38F02170"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014</w:t>
            </w:r>
          </w:p>
        </w:tc>
        <w:tc>
          <w:tcPr>
            <w:tcW w:w="1180" w:type="dxa"/>
            <w:tcBorders>
              <w:top w:val="nil"/>
              <w:left w:val="nil"/>
              <w:bottom w:val="single" w:sz="4" w:space="0" w:color="auto"/>
              <w:right w:val="single" w:sz="4" w:space="0" w:color="auto"/>
            </w:tcBorders>
            <w:shd w:val="clear" w:color="auto" w:fill="auto"/>
            <w:noWrap/>
            <w:vAlign w:val="center"/>
            <w:hideMark/>
          </w:tcPr>
          <w:p w14:paraId="31617572" w14:textId="14D5F02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791 </w:t>
            </w:r>
          </w:p>
        </w:tc>
        <w:tc>
          <w:tcPr>
            <w:tcW w:w="1180" w:type="dxa"/>
            <w:tcBorders>
              <w:top w:val="nil"/>
              <w:left w:val="nil"/>
              <w:bottom w:val="single" w:sz="4" w:space="0" w:color="auto"/>
              <w:right w:val="single" w:sz="4" w:space="0" w:color="auto"/>
            </w:tcBorders>
            <w:shd w:val="clear" w:color="auto" w:fill="auto"/>
            <w:noWrap/>
            <w:vAlign w:val="center"/>
            <w:hideMark/>
          </w:tcPr>
          <w:p w14:paraId="02E3695D" w14:textId="3CBCD3A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965 </w:t>
            </w:r>
          </w:p>
        </w:tc>
        <w:tc>
          <w:tcPr>
            <w:tcW w:w="1180" w:type="dxa"/>
            <w:tcBorders>
              <w:top w:val="nil"/>
              <w:left w:val="nil"/>
              <w:bottom w:val="single" w:sz="4" w:space="0" w:color="auto"/>
              <w:right w:val="single" w:sz="4" w:space="0" w:color="auto"/>
            </w:tcBorders>
            <w:shd w:val="clear" w:color="auto" w:fill="auto"/>
            <w:noWrap/>
            <w:vAlign w:val="center"/>
            <w:hideMark/>
          </w:tcPr>
          <w:p w14:paraId="694DCB2E" w14:textId="7922EB6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756 </w:t>
            </w:r>
          </w:p>
        </w:tc>
      </w:tr>
      <w:tr w:rsidR="00F351D8" w:rsidRPr="00C555BE" w14:paraId="62845ED5"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6777937" w14:textId="54BED5BA"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Судан</w:t>
            </w:r>
          </w:p>
        </w:tc>
        <w:tc>
          <w:tcPr>
            <w:tcW w:w="1180" w:type="dxa"/>
            <w:tcBorders>
              <w:top w:val="nil"/>
              <w:left w:val="nil"/>
              <w:bottom w:val="single" w:sz="4" w:space="0" w:color="auto"/>
              <w:right w:val="single" w:sz="4" w:space="0" w:color="auto"/>
            </w:tcBorders>
            <w:shd w:val="clear" w:color="auto" w:fill="auto"/>
            <w:vAlign w:val="center"/>
            <w:hideMark/>
          </w:tcPr>
          <w:p w14:paraId="60722D1D" w14:textId="74624C0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17398E60" w14:textId="350C14C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1617AE60" w14:textId="5571F89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258966E1" w14:textId="737FDE2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233C7C96" w14:textId="6EB1C08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F351D8" w:rsidRPr="00C555BE" w14:paraId="32D28CA9"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B36F124" w14:textId="5B828AAE"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Суринам</w:t>
            </w:r>
          </w:p>
        </w:tc>
        <w:tc>
          <w:tcPr>
            <w:tcW w:w="1180" w:type="dxa"/>
            <w:tcBorders>
              <w:top w:val="nil"/>
              <w:left w:val="nil"/>
              <w:bottom w:val="single" w:sz="4" w:space="0" w:color="auto"/>
              <w:right w:val="single" w:sz="4" w:space="0" w:color="auto"/>
            </w:tcBorders>
            <w:shd w:val="clear" w:color="auto" w:fill="auto"/>
            <w:vAlign w:val="center"/>
            <w:hideMark/>
          </w:tcPr>
          <w:p w14:paraId="55CDAACC" w14:textId="4B462670"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4E1E4134" w14:textId="1ACD68C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79B853B6"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2F70559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038F7D9C" w14:textId="249137F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025 </w:t>
            </w:r>
          </w:p>
        </w:tc>
      </w:tr>
      <w:tr w:rsidR="00F351D8" w:rsidRPr="00C555BE" w14:paraId="57D20E8C"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26AF1B5" w14:textId="6ED2769E"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Швеция</w:t>
            </w:r>
          </w:p>
        </w:tc>
        <w:tc>
          <w:tcPr>
            <w:tcW w:w="1180" w:type="dxa"/>
            <w:tcBorders>
              <w:top w:val="nil"/>
              <w:left w:val="nil"/>
              <w:bottom w:val="single" w:sz="4" w:space="0" w:color="auto"/>
              <w:right w:val="single" w:sz="4" w:space="0" w:color="auto"/>
            </w:tcBorders>
            <w:shd w:val="clear" w:color="auto" w:fill="auto"/>
            <w:vAlign w:val="center"/>
            <w:hideMark/>
          </w:tcPr>
          <w:p w14:paraId="6BC77D13" w14:textId="3777257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871</w:t>
            </w:r>
          </w:p>
        </w:tc>
        <w:tc>
          <w:tcPr>
            <w:tcW w:w="1180" w:type="dxa"/>
            <w:tcBorders>
              <w:top w:val="nil"/>
              <w:left w:val="nil"/>
              <w:bottom w:val="single" w:sz="4" w:space="0" w:color="auto"/>
              <w:right w:val="single" w:sz="4" w:space="0" w:color="auto"/>
            </w:tcBorders>
            <w:shd w:val="clear" w:color="auto" w:fill="auto"/>
            <w:noWrap/>
            <w:vAlign w:val="center"/>
            <w:hideMark/>
          </w:tcPr>
          <w:p w14:paraId="5F163750" w14:textId="1E26859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089</w:t>
            </w:r>
          </w:p>
        </w:tc>
        <w:tc>
          <w:tcPr>
            <w:tcW w:w="1180" w:type="dxa"/>
            <w:tcBorders>
              <w:top w:val="nil"/>
              <w:left w:val="nil"/>
              <w:bottom w:val="single" w:sz="4" w:space="0" w:color="auto"/>
              <w:right w:val="single" w:sz="4" w:space="0" w:color="auto"/>
            </w:tcBorders>
            <w:shd w:val="clear" w:color="auto" w:fill="auto"/>
            <w:noWrap/>
            <w:vAlign w:val="center"/>
            <w:hideMark/>
          </w:tcPr>
          <w:p w14:paraId="7254EA2D" w14:textId="4CA9499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141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841 </w:t>
            </w:r>
          </w:p>
        </w:tc>
        <w:tc>
          <w:tcPr>
            <w:tcW w:w="1180" w:type="dxa"/>
            <w:tcBorders>
              <w:top w:val="nil"/>
              <w:left w:val="nil"/>
              <w:bottom w:val="single" w:sz="4" w:space="0" w:color="auto"/>
              <w:right w:val="single" w:sz="4" w:space="0" w:color="auto"/>
            </w:tcBorders>
            <w:shd w:val="clear" w:color="auto" w:fill="auto"/>
            <w:noWrap/>
            <w:vAlign w:val="center"/>
            <w:hideMark/>
          </w:tcPr>
          <w:p w14:paraId="3EA8B2B0" w14:textId="4ED90F6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155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575 </w:t>
            </w:r>
          </w:p>
        </w:tc>
        <w:tc>
          <w:tcPr>
            <w:tcW w:w="1180" w:type="dxa"/>
            <w:tcBorders>
              <w:top w:val="nil"/>
              <w:left w:val="nil"/>
              <w:bottom w:val="single" w:sz="4" w:space="0" w:color="auto"/>
              <w:right w:val="single" w:sz="4" w:space="0" w:color="auto"/>
            </w:tcBorders>
            <w:shd w:val="clear" w:color="auto" w:fill="auto"/>
            <w:noWrap/>
            <w:vAlign w:val="center"/>
            <w:hideMark/>
          </w:tcPr>
          <w:p w14:paraId="68DBEAF8" w14:textId="09C5992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297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416 </w:t>
            </w:r>
          </w:p>
        </w:tc>
      </w:tr>
      <w:tr w:rsidR="00F351D8" w:rsidRPr="00C555BE" w14:paraId="57DC291C"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08504A0" w14:textId="53BB9025"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 xml:space="preserve">Швейцария </w:t>
            </w:r>
          </w:p>
        </w:tc>
        <w:tc>
          <w:tcPr>
            <w:tcW w:w="1180" w:type="dxa"/>
            <w:tcBorders>
              <w:top w:val="nil"/>
              <w:left w:val="nil"/>
              <w:bottom w:val="single" w:sz="4" w:space="0" w:color="auto"/>
              <w:right w:val="single" w:sz="4" w:space="0" w:color="auto"/>
            </w:tcBorders>
            <w:shd w:val="clear" w:color="auto" w:fill="auto"/>
            <w:vAlign w:val="center"/>
            <w:hideMark/>
          </w:tcPr>
          <w:p w14:paraId="7A0F39F3" w14:textId="7FA217A2"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134</w:t>
            </w:r>
          </w:p>
        </w:tc>
        <w:tc>
          <w:tcPr>
            <w:tcW w:w="1180" w:type="dxa"/>
            <w:tcBorders>
              <w:top w:val="nil"/>
              <w:left w:val="nil"/>
              <w:bottom w:val="single" w:sz="4" w:space="0" w:color="auto"/>
              <w:right w:val="single" w:sz="4" w:space="0" w:color="auto"/>
            </w:tcBorders>
            <w:shd w:val="clear" w:color="auto" w:fill="auto"/>
            <w:noWrap/>
            <w:vAlign w:val="center"/>
            <w:hideMark/>
          </w:tcPr>
          <w:p w14:paraId="352F1896" w14:textId="0C346FE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418</w:t>
            </w:r>
          </w:p>
        </w:tc>
        <w:tc>
          <w:tcPr>
            <w:tcW w:w="1180" w:type="dxa"/>
            <w:tcBorders>
              <w:top w:val="nil"/>
              <w:left w:val="nil"/>
              <w:bottom w:val="single" w:sz="4" w:space="0" w:color="auto"/>
              <w:right w:val="single" w:sz="4" w:space="0" w:color="auto"/>
            </w:tcBorders>
            <w:shd w:val="clear" w:color="auto" w:fill="auto"/>
            <w:noWrap/>
            <w:vAlign w:val="center"/>
            <w:hideMark/>
          </w:tcPr>
          <w:p w14:paraId="6ACF0F53" w14:textId="6D7D5C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184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670 </w:t>
            </w:r>
          </w:p>
        </w:tc>
        <w:tc>
          <w:tcPr>
            <w:tcW w:w="1180" w:type="dxa"/>
            <w:tcBorders>
              <w:top w:val="nil"/>
              <w:left w:val="nil"/>
              <w:bottom w:val="single" w:sz="4" w:space="0" w:color="auto"/>
              <w:right w:val="single" w:sz="4" w:space="0" w:color="auto"/>
            </w:tcBorders>
            <w:shd w:val="clear" w:color="auto" w:fill="auto"/>
            <w:noWrap/>
            <w:vAlign w:val="center"/>
            <w:hideMark/>
          </w:tcPr>
          <w:p w14:paraId="248BE561" w14:textId="2CF842B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202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551 </w:t>
            </w:r>
          </w:p>
        </w:tc>
        <w:tc>
          <w:tcPr>
            <w:tcW w:w="1180" w:type="dxa"/>
            <w:tcBorders>
              <w:top w:val="nil"/>
              <w:left w:val="nil"/>
              <w:bottom w:val="single" w:sz="4" w:space="0" w:color="auto"/>
              <w:right w:val="single" w:sz="4" w:space="0" w:color="auto"/>
            </w:tcBorders>
            <w:shd w:val="clear" w:color="auto" w:fill="auto"/>
            <w:noWrap/>
            <w:vAlign w:val="center"/>
            <w:hideMark/>
          </w:tcPr>
          <w:p w14:paraId="25EB8864" w14:textId="623036AA"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387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221 </w:t>
            </w:r>
          </w:p>
        </w:tc>
      </w:tr>
      <w:tr w:rsidR="00F351D8" w:rsidRPr="00C555BE" w14:paraId="1A7BBC8B"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4220DA2" w14:textId="54DC6B5E"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Сирийская Арабская Республика</w:t>
            </w:r>
          </w:p>
        </w:tc>
        <w:tc>
          <w:tcPr>
            <w:tcW w:w="1180" w:type="dxa"/>
            <w:tcBorders>
              <w:top w:val="nil"/>
              <w:left w:val="nil"/>
              <w:bottom w:val="single" w:sz="4" w:space="0" w:color="auto"/>
              <w:right w:val="single" w:sz="4" w:space="0" w:color="auto"/>
            </w:tcBorders>
            <w:shd w:val="clear" w:color="auto" w:fill="auto"/>
            <w:vAlign w:val="center"/>
            <w:hideMark/>
          </w:tcPr>
          <w:p w14:paraId="1971E05D" w14:textId="051B809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40B90177" w14:textId="2C6C722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011</w:t>
            </w:r>
          </w:p>
        </w:tc>
        <w:tc>
          <w:tcPr>
            <w:tcW w:w="1180" w:type="dxa"/>
            <w:tcBorders>
              <w:top w:val="nil"/>
              <w:left w:val="nil"/>
              <w:bottom w:val="single" w:sz="4" w:space="0" w:color="auto"/>
              <w:right w:val="single" w:sz="4" w:space="0" w:color="auto"/>
            </w:tcBorders>
            <w:shd w:val="clear" w:color="auto" w:fill="auto"/>
            <w:noWrap/>
            <w:vAlign w:val="center"/>
            <w:hideMark/>
          </w:tcPr>
          <w:p w14:paraId="1479F61E" w14:textId="269DD84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466 </w:t>
            </w:r>
          </w:p>
        </w:tc>
        <w:tc>
          <w:tcPr>
            <w:tcW w:w="1180" w:type="dxa"/>
            <w:tcBorders>
              <w:top w:val="nil"/>
              <w:left w:val="nil"/>
              <w:bottom w:val="single" w:sz="4" w:space="0" w:color="auto"/>
              <w:right w:val="single" w:sz="4" w:space="0" w:color="auto"/>
            </w:tcBorders>
            <w:shd w:val="clear" w:color="auto" w:fill="auto"/>
            <w:noWrap/>
            <w:vAlign w:val="center"/>
            <w:hideMark/>
          </w:tcPr>
          <w:p w14:paraId="25E3A61B" w14:textId="5F436D1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608 </w:t>
            </w:r>
          </w:p>
        </w:tc>
        <w:tc>
          <w:tcPr>
            <w:tcW w:w="1180" w:type="dxa"/>
            <w:tcBorders>
              <w:top w:val="nil"/>
              <w:left w:val="nil"/>
              <w:bottom w:val="single" w:sz="4" w:space="0" w:color="auto"/>
              <w:right w:val="single" w:sz="4" w:space="0" w:color="auto"/>
            </w:tcBorders>
            <w:shd w:val="clear" w:color="auto" w:fill="auto"/>
            <w:noWrap/>
            <w:vAlign w:val="center"/>
            <w:hideMark/>
          </w:tcPr>
          <w:p w14:paraId="29681F0B" w14:textId="51640C0A"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074 </w:t>
            </w:r>
          </w:p>
        </w:tc>
      </w:tr>
      <w:tr w:rsidR="00F351D8" w:rsidRPr="00C555BE" w14:paraId="4712756B"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7FCE848" w14:textId="27505162"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Таджикистан</w:t>
            </w:r>
          </w:p>
        </w:tc>
        <w:tc>
          <w:tcPr>
            <w:tcW w:w="1180" w:type="dxa"/>
            <w:tcBorders>
              <w:top w:val="nil"/>
              <w:left w:val="nil"/>
              <w:bottom w:val="single" w:sz="4" w:space="0" w:color="auto"/>
              <w:right w:val="single" w:sz="4" w:space="0" w:color="auto"/>
            </w:tcBorders>
            <w:shd w:val="clear" w:color="auto" w:fill="auto"/>
            <w:vAlign w:val="center"/>
            <w:hideMark/>
          </w:tcPr>
          <w:p w14:paraId="5C67C615" w14:textId="5C44F840"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1426E8C0" w14:textId="2E61105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33BBCE6A"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46EA88FB"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2E95E22C" w14:textId="47E0C10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025 </w:t>
            </w:r>
          </w:p>
        </w:tc>
      </w:tr>
      <w:tr w:rsidR="00F351D8" w:rsidRPr="00C555BE" w14:paraId="625F84CC"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A2F75FF" w14:textId="1EF2F108"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Таиланд</w:t>
            </w:r>
          </w:p>
        </w:tc>
        <w:tc>
          <w:tcPr>
            <w:tcW w:w="1180" w:type="dxa"/>
            <w:tcBorders>
              <w:top w:val="nil"/>
              <w:left w:val="nil"/>
              <w:bottom w:val="single" w:sz="4" w:space="0" w:color="auto"/>
              <w:right w:val="single" w:sz="4" w:space="0" w:color="auto"/>
            </w:tcBorders>
            <w:shd w:val="clear" w:color="auto" w:fill="auto"/>
            <w:vAlign w:val="center"/>
            <w:hideMark/>
          </w:tcPr>
          <w:p w14:paraId="79CE6F3B" w14:textId="39F2B7C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368</w:t>
            </w:r>
          </w:p>
        </w:tc>
        <w:tc>
          <w:tcPr>
            <w:tcW w:w="1180" w:type="dxa"/>
            <w:tcBorders>
              <w:top w:val="nil"/>
              <w:left w:val="nil"/>
              <w:bottom w:val="single" w:sz="4" w:space="0" w:color="auto"/>
              <w:right w:val="single" w:sz="4" w:space="0" w:color="auto"/>
            </w:tcBorders>
            <w:shd w:val="clear" w:color="auto" w:fill="auto"/>
            <w:noWrap/>
            <w:vAlign w:val="center"/>
            <w:hideMark/>
          </w:tcPr>
          <w:p w14:paraId="7F8E2217" w14:textId="0959AE6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460</w:t>
            </w:r>
          </w:p>
        </w:tc>
        <w:tc>
          <w:tcPr>
            <w:tcW w:w="1180" w:type="dxa"/>
            <w:tcBorders>
              <w:top w:val="nil"/>
              <w:left w:val="nil"/>
              <w:bottom w:val="single" w:sz="4" w:space="0" w:color="auto"/>
              <w:right w:val="single" w:sz="4" w:space="0" w:color="auto"/>
            </w:tcBorders>
            <w:shd w:val="clear" w:color="auto" w:fill="auto"/>
            <w:noWrap/>
            <w:vAlign w:val="center"/>
            <w:hideMark/>
          </w:tcPr>
          <w:p w14:paraId="0ABECFB5" w14:textId="74FA3B7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928 </w:t>
            </w:r>
          </w:p>
        </w:tc>
        <w:tc>
          <w:tcPr>
            <w:tcW w:w="1180" w:type="dxa"/>
            <w:tcBorders>
              <w:top w:val="nil"/>
              <w:left w:val="nil"/>
              <w:bottom w:val="single" w:sz="4" w:space="0" w:color="auto"/>
              <w:right w:val="single" w:sz="4" w:space="0" w:color="auto"/>
            </w:tcBorders>
            <w:shd w:val="clear" w:color="auto" w:fill="auto"/>
            <w:noWrap/>
            <w:vAlign w:val="center"/>
            <w:hideMark/>
          </w:tcPr>
          <w:p w14:paraId="55331643" w14:textId="4EC3BB1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731 </w:t>
            </w:r>
          </w:p>
        </w:tc>
        <w:tc>
          <w:tcPr>
            <w:tcW w:w="1180" w:type="dxa"/>
            <w:tcBorders>
              <w:top w:val="nil"/>
              <w:left w:val="nil"/>
              <w:bottom w:val="single" w:sz="4" w:space="0" w:color="auto"/>
              <w:right w:val="single" w:sz="4" w:space="0" w:color="auto"/>
            </w:tcBorders>
            <w:shd w:val="clear" w:color="auto" w:fill="auto"/>
            <w:noWrap/>
            <w:vAlign w:val="center"/>
            <w:hideMark/>
          </w:tcPr>
          <w:p w14:paraId="23E9FB6F" w14:textId="2BAAF89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125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659 </w:t>
            </w:r>
          </w:p>
        </w:tc>
      </w:tr>
      <w:tr w:rsidR="00F351D8" w:rsidRPr="00C555BE" w14:paraId="0F87BF1E"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5767E26" w14:textId="7B6D74ED"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Бывшая югославская Республика Македония</w:t>
            </w:r>
          </w:p>
        </w:tc>
        <w:tc>
          <w:tcPr>
            <w:tcW w:w="1180" w:type="dxa"/>
            <w:tcBorders>
              <w:top w:val="nil"/>
              <w:left w:val="nil"/>
              <w:bottom w:val="single" w:sz="4" w:space="0" w:color="auto"/>
              <w:right w:val="single" w:sz="4" w:space="0" w:color="auto"/>
            </w:tcBorders>
            <w:shd w:val="clear" w:color="auto" w:fill="auto"/>
            <w:vAlign w:val="center"/>
            <w:hideMark/>
          </w:tcPr>
          <w:p w14:paraId="2DD22AD5" w14:textId="2B7F899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007</w:t>
            </w:r>
          </w:p>
        </w:tc>
        <w:tc>
          <w:tcPr>
            <w:tcW w:w="1180" w:type="dxa"/>
            <w:tcBorders>
              <w:top w:val="nil"/>
              <w:left w:val="nil"/>
              <w:bottom w:val="single" w:sz="4" w:space="0" w:color="auto"/>
              <w:right w:val="single" w:sz="4" w:space="0" w:color="auto"/>
            </w:tcBorders>
            <w:shd w:val="clear" w:color="auto" w:fill="auto"/>
            <w:noWrap/>
            <w:vAlign w:val="center"/>
            <w:hideMark/>
          </w:tcPr>
          <w:p w14:paraId="72C1FB9A" w14:textId="58257BB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16DE3510" w14:textId="5AD3F27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140 </w:t>
            </w:r>
          </w:p>
        </w:tc>
        <w:tc>
          <w:tcPr>
            <w:tcW w:w="1180" w:type="dxa"/>
            <w:tcBorders>
              <w:top w:val="nil"/>
              <w:left w:val="nil"/>
              <w:bottom w:val="single" w:sz="4" w:space="0" w:color="auto"/>
              <w:right w:val="single" w:sz="4" w:space="0" w:color="auto"/>
            </w:tcBorders>
            <w:shd w:val="clear" w:color="auto" w:fill="auto"/>
            <w:noWrap/>
            <w:vAlign w:val="center"/>
            <w:hideMark/>
          </w:tcPr>
          <w:p w14:paraId="65A672DD" w14:textId="7C7BBA8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3D917023" w14:textId="46DC50F0"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390 </w:t>
            </w:r>
          </w:p>
        </w:tc>
      </w:tr>
      <w:tr w:rsidR="00F351D8" w:rsidRPr="00C555BE" w14:paraId="1A4056BF"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5BB918D" w14:textId="74DB6D29"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Тимор-Лешти</w:t>
            </w:r>
          </w:p>
        </w:tc>
        <w:tc>
          <w:tcPr>
            <w:tcW w:w="1180" w:type="dxa"/>
            <w:tcBorders>
              <w:top w:val="nil"/>
              <w:left w:val="nil"/>
              <w:bottom w:val="single" w:sz="4" w:space="0" w:color="auto"/>
              <w:right w:val="single" w:sz="4" w:space="0" w:color="auto"/>
            </w:tcBorders>
            <w:shd w:val="clear" w:color="auto" w:fill="auto"/>
            <w:vAlign w:val="center"/>
            <w:hideMark/>
          </w:tcPr>
          <w:p w14:paraId="67CBBC24" w14:textId="11BB544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DFD9CD4" w14:textId="4E2A5C8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55762C2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187FA41"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8986AA7"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6A015325"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14C9B34" w14:textId="58B25485"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Того</w:t>
            </w:r>
          </w:p>
        </w:tc>
        <w:tc>
          <w:tcPr>
            <w:tcW w:w="1180" w:type="dxa"/>
            <w:tcBorders>
              <w:top w:val="nil"/>
              <w:left w:val="nil"/>
              <w:bottom w:val="single" w:sz="4" w:space="0" w:color="auto"/>
              <w:right w:val="single" w:sz="4" w:space="0" w:color="auto"/>
            </w:tcBorders>
            <w:shd w:val="clear" w:color="auto" w:fill="auto"/>
            <w:vAlign w:val="center"/>
            <w:hideMark/>
          </w:tcPr>
          <w:p w14:paraId="62EAEE1C" w14:textId="2262D473"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69BD884D" w14:textId="08B7F45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2722F3E6"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02F3970D"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55F66EB1"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683 </w:t>
            </w:r>
          </w:p>
        </w:tc>
      </w:tr>
      <w:tr w:rsidR="00F351D8" w:rsidRPr="00C555BE" w14:paraId="2B10C4DB"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FDF90ED" w14:textId="4B6B8F70"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Тонга</w:t>
            </w:r>
          </w:p>
        </w:tc>
        <w:tc>
          <w:tcPr>
            <w:tcW w:w="1180" w:type="dxa"/>
            <w:tcBorders>
              <w:top w:val="nil"/>
              <w:left w:val="nil"/>
              <w:bottom w:val="single" w:sz="4" w:space="0" w:color="auto"/>
              <w:right w:val="single" w:sz="4" w:space="0" w:color="auto"/>
            </w:tcBorders>
            <w:shd w:val="clear" w:color="auto" w:fill="auto"/>
            <w:vAlign w:val="center"/>
            <w:hideMark/>
          </w:tcPr>
          <w:p w14:paraId="4EC7AFCF" w14:textId="06B476E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5DB07EA0" w14:textId="1CD8CFC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56F6A594"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F3AF65B"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409E7DD"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53ACCA19"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D5CC88C" w14:textId="2A172350"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Тринидад и Тобаго</w:t>
            </w:r>
          </w:p>
        </w:tc>
        <w:tc>
          <w:tcPr>
            <w:tcW w:w="1180" w:type="dxa"/>
            <w:tcBorders>
              <w:top w:val="nil"/>
              <w:left w:val="nil"/>
              <w:bottom w:val="single" w:sz="4" w:space="0" w:color="auto"/>
              <w:right w:val="single" w:sz="4" w:space="0" w:color="auto"/>
            </w:tcBorders>
            <w:shd w:val="clear" w:color="auto" w:fill="auto"/>
            <w:vAlign w:val="center"/>
            <w:hideMark/>
          </w:tcPr>
          <w:p w14:paraId="2B86652C" w14:textId="76AC529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037</w:t>
            </w:r>
          </w:p>
        </w:tc>
        <w:tc>
          <w:tcPr>
            <w:tcW w:w="1180" w:type="dxa"/>
            <w:tcBorders>
              <w:top w:val="nil"/>
              <w:left w:val="nil"/>
              <w:bottom w:val="single" w:sz="4" w:space="0" w:color="auto"/>
              <w:right w:val="single" w:sz="4" w:space="0" w:color="auto"/>
            </w:tcBorders>
            <w:shd w:val="clear" w:color="auto" w:fill="auto"/>
            <w:noWrap/>
            <w:vAlign w:val="center"/>
            <w:hideMark/>
          </w:tcPr>
          <w:p w14:paraId="5DE4194E" w14:textId="46FBAEB2"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046</w:t>
            </w:r>
          </w:p>
        </w:tc>
        <w:tc>
          <w:tcPr>
            <w:tcW w:w="1180" w:type="dxa"/>
            <w:tcBorders>
              <w:top w:val="nil"/>
              <w:left w:val="nil"/>
              <w:bottom w:val="single" w:sz="4" w:space="0" w:color="auto"/>
              <w:right w:val="single" w:sz="4" w:space="0" w:color="auto"/>
            </w:tcBorders>
            <w:shd w:val="clear" w:color="auto" w:fill="auto"/>
            <w:noWrap/>
            <w:vAlign w:val="center"/>
            <w:hideMark/>
          </w:tcPr>
          <w:p w14:paraId="12ABBAC0" w14:textId="34E33AD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025 </w:t>
            </w:r>
          </w:p>
        </w:tc>
        <w:tc>
          <w:tcPr>
            <w:tcW w:w="1180" w:type="dxa"/>
            <w:tcBorders>
              <w:top w:val="nil"/>
              <w:left w:val="nil"/>
              <w:bottom w:val="single" w:sz="4" w:space="0" w:color="auto"/>
              <w:right w:val="single" w:sz="4" w:space="0" w:color="auto"/>
            </w:tcBorders>
            <w:shd w:val="clear" w:color="auto" w:fill="auto"/>
            <w:noWrap/>
            <w:vAlign w:val="center"/>
            <w:hideMark/>
          </w:tcPr>
          <w:p w14:paraId="6128236D" w14:textId="2626095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609 </w:t>
            </w:r>
          </w:p>
        </w:tc>
        <w:tc>
          <w:tcPr>
            <w:tcW w:w="1180" w:type="dxa"/>
            <w:tcBorders>
              <w:top w:val="nil"/>
              <w:left w:val="nil"/>
              <w:bottom w:val="single" w:sz="4" w:space="0" w:color="auto"/>
              <w:right w:val="single" w:sz="4" w:space="0" w:color="auto"/>
            </w:tcBorders>
            <w:shd w:val="clear" w:color="auto" w:fill="auto"/>
            <w:noWrap/>
            <w:vAlign w:val="center"/>
            <w:hideMark/>
          </w:tcPr>
          <w:p w14:paraId="5BE3F7F8" w14:textId="1287353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634 </w:t>
            </w:r>
          </w:p>
        </w:tc>
      </w:tr>
      <w:tr w:rsidR="00F351D8" w:rsidRPr="00C555BE" w14:paraId="74A73D8D"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6D1F53A" w14:textId="60932D3E"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Тунис</w:t>
            </w:r>
          </w:p>
        </w:tc>
        <w:tc>
          <w:tcPr>
            <w:tcW w:w="1180" w:type="dxa"/>
            <w:tcBorders>
              <w:top w:val="nil"/>
              <w:left w:val="nil"/>
              <w:bottom w:val="single" w:sz="4" w:space="0" w:color="auto"/>
              <w:right w:val="single" w:sz="4" w:space="0" w:color="auto"/>
            </w:tcBorders>
            <w:shd w:val="clear" w:color="auto" w:fill="auto"/>
            <w:vAlign w:val="center"/>
            <w:hideMark/>
          </w:tcPr>
          <w:p w14:paraId="5FB98B3C" w14:textId="331E164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019</w:t>
            </w:r>
          </w:p>
        </w:tc>
        <w:tc>
          <w:tcPr>
            <w:tcW w:w="1180" w:type="dxa"/>
            <w:tcBorders>
              <w:top w:val="nil"/>
              <w:left w:val="nil"/>
              <w:bottom w:val="single" w:sz="4" w:space="0" w:color="auto"/>
              <w:right w:val="single" w:sz="4" w:space="0" w:color="auto"/>
            </w:tcBorders>
            <w:shd w:val="clear" w:color="auto" w:fill="auto"/>
            <w:noWrap/>
            <w:vAlign w:val="center"/>
            <w:hideMark/>
          </w:tcPr>
          <w:p w14:paraId="6C1F5C7A" w14:textId="3E309C3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024</w:t>
            </w:r>
          </w:p>
        </w:tc>
        <w:tc>
          <w:tcPr>
            <w:tcW w:w="1180" w:type="dxa"/>
            <w:tcBorders>
              <w:top w:val="nil"/>
              <w:left w:val="nil"/>
              <w:bottom w:val="single" w:sz="4" w:space="0" w:color="auto"/>
              <w:right w:val="single" w:sz="4" w:space="0" w:color="auto"/>
            </w:tcBorders>
            <w:shd w:val="clear" w:color="auto" w:fill="auto"/>
            <w:noWrap/>
            <w:vAlign w:val="center"/>
            <w:hideMark/>
          </w:tcPr>
          <w:p w14:paraId="0A2BB2CE" w14:textId="6D2FD2B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094 </w:t>
            </w:r>
          </w:p>
        </w:tc>
        <w:tc>
          <w:tcPr>
            <w:tcW w:w="1180" w:type="dxa"/>
            <w:tcBorders>
              <w:top w:val="nil"/>
              <w:left w:val="nil"/>
              <w:bottom w:val="single" w:sz="4" w:space="0" w:color="auto"/>
              <w:right w:val="single" w:sz="4" w:space="0" w:color="auto"/>
            </w:tcBorders>
            <w:shd w:val="clear" w:color="auto" w:fill="auto"/>
            <w:noWrap/>
            <w:vAlign w:val="center"/>
            <w:hideMark/>
          </w:tcPr>
          <w:p w14:paraId="49772D53" w14:textId="5C7DC2A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394 </w:t>
            </w:r>
          </w:p>
        </w:tc>
        <w:tc>
          <w:tcPr>
            <w:tcW w:w="1180" w:type="dxa"/>
            <w:tcBorders>
              <w:top w:val="nil"/>
              <w:left w:val="nil"/>
              <w:bottom w:val="single" w:sz="4" w:space="0" w:color="auto"/>
              <w:right w:val="single" w:sz="4" w:space="0" w:color="auto"/>
            </w:tcBorders>
            <w:shd w:val="clear" w:color="auto" w:fill="auto"/>
            <w:noWrap/>
            <w:vAlign w:val="center"/>
            <w:hideMark/>
          </w:tcPr>
          <w:p w14:paraId="7C12B499" w14:textId="65DEF61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488 </w:t>
            </w:r>
          </w:p>
        </w:tc>
      </w:tr>
      <w:tr w:rsidR="00F351D8" w:rsidRPr="00C555BE" w14:paraId="3C598BB8"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EF140AF" w14:textId="7ED98388"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Турция</w:t>
            </w:r>
          </w:p>
        </w:tc>
        <w:tc>
          <w:tcPr>
            <w:tcW w:w="1180" w:type="dxa"/>
            <w:tcBorders>
              <w:top w:val="nil"/>
              <w:left w:val="nil"/>
              <w:bottom w:val="single" w:sz="4" w:space="0" w:color="auto"/>
              <w:right w:val="single" w:sz="4" w:space="0" w:color="auto"/>
            </w:tcBorders>
            <w:shd w:val="clear" w:color="auto" w:fill="auto"/>
            <w:vAlign w:val="center"/>
            <w:hideMark/>
          </w:tcPr>
          <w:p w14:paraId="184B5A29" w14:textId="52C6A02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845</w:t>
            </w:r>
          </w:p>
        </w:tc>
        <w:tc>
          <w:tcPr>
            <w:tcW w:w="1180" w:type="dxa"/>
            <w:tcBorders>
              <w:top w:val="nil"/>
              <w:left w:val="nil"/>
              <w:bottom w:val="single" w:sz="4" w:space="0" w:color="auto"/>
              <w:right w:val="single" w:sz="4" w:space="0" w:color="auto"/>
            </w:tcBorders>
            <w:shd w:val="clear" w:color="auto" w:fill="auto"/>
            <w:noWrap/>
            <w:vAlign w:val="center"/>
            <w:hideMark/>
          </w:tcPr>
          <w:p w14:paraId="1DCE8F8B" w14:textId="2C81DC3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w:t>
            </w:r>
            <w:r w:rsidRPr="00C555BE">
              <w:rPr>
                <w:rFonts w:ascii="Calibri" w:hAnsi="Calibri" w:cs="Calibri"/>
                <w:sz w:val="18"/>
                <w:szCs w:val="18"/>
                <w:lang w:val="ru-RU"/>
              </w:rPr>
              <w:t>056</w:t>
            </w:r>
          </w:p>
        </w:tc>
        <w:tc>
          <w:tcPr>
            <w:tcW w:w="1180" w:type="dxa"/>
            <w:tcBorders>
              <w:top w:val="nil"/>
              <w:left w:val="nil"/>
              <w:bottom w:val="single" w:sz="4" w:space="0" w:color="auto"/>
              <w:right w:val="single" w:sz="4" w:space="0" w:color="auto"/>
            </w:tcBorders>
            <w:shd w:val="clear" w:color="auto" w:fill="auto"/>
            <w:noWrap/>
            <w:vAlign w:val="center"/>
            <w:hideMark/>
          </w:tcPr>
          <w:p w14:paraId="18658743" w14:textId="0552917E"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137</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607 </w:t>
            </w:r>
          </w:p>
        </w:tc>
        <w:tc>
          <w:tcPr>
            <w:tcW w:w="1180" w:type="dxa"/>
            <w:tcBorders>
              <w:top w:val="nil"/>
              <w:left w:val="nil"/>
              <w:bottom w:val="single" w:sz="4" w:space="0" w:color="auto"/>
              <w:right w:val="single" w:sz="4" w:space="0" w:color="auto"/>
            </w:tcBorders>
            <w:shd w:val="clear" w:color="auto" w:fill="auto"/>
            <w:noWrap/>
            <w:vAlign w:val="center"/>
            <w:hideMark/>
          </w:tcPr>
          <w:p w14:paraId="0A02DEEC" w14:textId="775205A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150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931 </w:t>
            </w:r>
          </w:p>
        </w:tc>
        <w:tc>
          <w:tcPr>
            <w:tcW w:w="1180" w:type="dxa"/>
            <w:tcBorders>
              <w:top w:val="nil"/>
              <w:left w:val="nil"/>
              <w:bottom w:val="single" w:sz="4" w:space="0" w:color="auto"/>
              <w:right w:val="single" w:sz="4" w:space="0" w:color="auto"/>
            </w:tcBorders>
            <w:shd w:val="clear" w:color="auto" w:fill="auto"/>
            <w:noWrap/>
            <w:vAlign w:val="center"/>
            <w:hideMark/>
          </w:tcPr>
          <w:p w14:paraId="2B2EC573" w14:textId="79A1F29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288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538 </w:t>
            </w:r>
          </w:p>
        </w:tc>
      </w:tr>
      <w:tr w:rsidR="00F351D8" w:rsidRPr="00C555BE" w14:paraId="51BA1AF9"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251DB7F" w14:textId="527F8F3A"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Туркменистан</w:t>
            </w:r>
          </w:p>
        </w:tc>
        <w:tc>
          <w:tcPr>
            <w:tcW w:w="1180" w:type="dxa"/>
            <w:tcBorders>
              <w:top w:val="nil"/>
              <w:left w:val="nil"/>
              <w:bottom w:val="single" w:sz="4" w:space="0" w:color="auto"/>
              <w:right w:val="single" w:sz="4" w:space="0" w:color="auto"/>
            </w:tcBorders>
            <w:shd w:val="clear" w:color="auto" w:fill="auto"/>
            <w:vAlign w:val="center"/>
            <w:hideMark/>
          </w:tcPr>
          <w:p w14:paraId="295E862F" w14:textId="0D10CDE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034</w:t>
            </w:r>
          </w:p>
        </w:tc>
        <w:tc>
          <w:tcPr>
            <w:tcW w:w="1180" w:type="dxa"/>
            <w:tcBorders>
              <w:top w:val="nil"/>
              <w:left w:val="nil"/>
              <w:bottom w:val="single" w:sz="4" w:space="0" w:color="auto"/>
              <w:right w:val="single" w:sz="4" w:space="0" w:color="auto"/>
            </w:tcBorders>
            <w:shd w:val="clear" w:color="auto" w:fill="auto"/>
            <w:noWrap/>
            <w:vAlign w:val="center"/>
            <w:hideMark/>
          </w:tcPr>
          <w:p w14:paraId="2A4E73E5" w14:textId="7E911EC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043</w:t>
            </w:r>
          </w:p>
        </w:tc>
        <w:tc>
          <w:tcPr>
            <w:tcW w:w="1180" w:type="dxa"/>
            <w:tcBorders>
              <w:top w:val="nil"/>
              <w:left w:val="nil"/>
              <w:bottom w:val="single" w:sz="4" w:space="0" w:color="auto"/>
              <w:right w:val="single" w:sz="4" w:space="0" w:color="auto"/>
            </w:tcBorders>
            <w:shd w:val="clear" w:color="auto" w:fill="auto"/>
            <w:noWrap/>
            <w:vAlign w:val="center"/>
            <w:hideMark/>
          </w:tcPr>
          <w:p w14:paraId="1EC0E239" w14:textId="5C30CD5E"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537 </w:t>
            </w:r>
          </w:p>
        </w:tc>
        <w:tc>
          <w:tcPr>
            <w:tcW w:w="1180" w:type="dxa"/>
            <w:tcBorders>
              <w:top w:val="nil"/>
              <w:left w:val="nil"/>
              <w:bottom w:val="single" w:sz="4" w:space="0" w:color="auto"/>
              <w:right w:val="single" w:sz="4" w:space="0" w:color="auto"/>
            </w:tcBorders>
            <w:shd w:val="clear" w:color="auto" w:fill="auto"/>
            <w:noWrap/>
            <w:vAlign w:val="center"/>
            <w:hideMark/>
          </w:tcPr>
          <w:p w14:paraId="68B369DD" w14:textId="531F010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073 </w:t>
            </w:r>
          </w:p>
        </w:tc>
        <w:tc>
          <w:tcPr>
            <w:tcW w:w="1180" w:type="dxa"/>
            <w:tcBorders>
              <w:top w:val="nil"/>
              <w:left w:val="nil"/>
              <w:bottom w:val="single" w:sz="4" w:space="0" w:color="auto"/>
              <w:right w:val="single" w:sz="4" w:space="0" w:color="auto"/>
            </w:tcBorders>
            <w:shd w:val="clear" w:color="auto" w:fill="auto"/>
            <w:noWrap/>
            <w:vAlign w:val="center"/>
            <w:hideMark/>
          </w:tcPr>
          <w:p w14:paraId="45F1363A" w14:textId="09A296A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610 </w:t>
            </w:r>
          </w:p>
        </w:tc>
      </w:tr>
      <w:tr w:rsidR="00F351D8" w:rsidRPr="00C555BE" w14:paraId="4392A331"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BA99C5E" w14:textId="4AABC91F"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Тувалу</w:t>
            </w:r>
          </w:p>
        </w:tc>
        <w:tc>
          <w:tcPr>
            <w:tcW w:w="1180" w:type="dxa"/>
            <w:tcBorders>
              <w:top w:val="nil"/>
              <w:left w:val="nil"/>
              <w:bottom w:val="single" w:sz="4" w:space="0" w:color="auto"/>
              <w:right w:val="single" w:sz="4" w:space="0" w:color="auto"/>
            </w:tcBorders>
            <w:shd w:val="clear" w:color="auto" w:fill="auto"/>
            <w:vAlign w:val="center"/>
            <w:hideMark/>
          </w:tcPr>
          <w:p w14:paraId="64E0C126" w14:textId="4D54F29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D5ECA84" w14:textId="590CF00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588BD928"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816BE02"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6B840A79"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5A68247F"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B8B638B" w14:textId="77D31C5B"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Уганда</w:t>
            </w:r>
          </w:p>
        </w:tc>
        <w:tc>
          <w:tcPr>
            <w:tcW w:w="1180" w:type="dxa"/>
            <w:tcBorders>
              <w:top w:val="nil"/>
              <w:left w:val="nil"/>
              <w:bottom w:val="single" w:sz="4" w:space="0" w:color="auto"/>
              <w:right w:val="single" w:sz="4" w:space="0" w:color="auto"/>
            </w:tcBorders>
            <w:shd w:val="clear" w:color="auto" w:fill="auto"/>
            <w:vAlign w:val="center"/>
            <w:hideMark/>
          </w:tcPr>
          <w:p w14:paraId="5D76B60B" w14:textId="199310B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2E32A93A" w14:textId="2F658F5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6892D8C1" w14:textId="437BBB3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64925747" w14:textId="1CB737A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5D2B1F99" w14:textId="4C3EF304"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F351D8" w:rsidRPr="00C555BE" w14:paraId="6B052D3F"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84CF5E6" w14:textId="38D997C0"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lastRenderedPageBreak/>
              <w:t>Украина</w:t>
            </w:r>
          </w:p>
        </w:tc>
        <w:tc>
          <w:tcPr>
            <w:tcW w:w="1180" w:type="dxa"/>
            <w:tcBorders>
              <w:top w:val="nil"/>
              <w:left w:val="nil"/>
              <w:bottom w:val="single" w:sz="4" w:space="0" w:color="auto"/>
              <w:right w:val="single" w:sz="4" w:space="0" w:color="auto"/>
            </w:tcBorders>
            <w:shd w:val="clear" w:color="auto" w:fill="auto"/>
            <w:vAlign w:val="center"/>
            <w:hideMark/>
          </w:tcPr>
          <w:p w14:paraId="6B82699F" w14:textId="22390752"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056</w:t>
            </w:r>
          </w:p>
        </w:tc>
        <w:tc>
          <w:tcPr>
            <w:tcW w:w="1180" w:type="dxa"/>
            <w:tcBorders>
              <w:top w:val="nil"/>
              <w:left w:val="nil"/>
              <w:bottom w:val="single" w:sz="4" w:space="0" w:color="auto"/>
              <w:right w:val="single" w:sz="4" w:space="0" w:color="auto"/>
            </w:tcBorders>
            <w:shd w:val="clear" w:color="auto" w:fill="auto"/>
            <w:noWrap/>
            <w:vAlign w:val="center"/>
            <w:hideMark/>
          </w:tcPr>
          <w:p w14:paraId="051AD647" w14:textId="5B98FFA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070</w:t>
            </w:r>
          </w:p>
        </w:tc>
        <w:tc>
          <w:tcPr>
            <w:tcW w:w="1180" w:type="dxa"/>
            <w:tcBorders>
              <w:top w:val="nil"/>
              <w:left w:val="nil"/>
              <w:bottom w:val="single" w:sz="4" w:space="0" w:color="auto"/>
              <w:right w:val="single" w:sz="4" w:space="0" w:color="auto"/>
            </w:tcBorders>
            <w:shd w:val="clear" w:color="auto" w:fill="auto"/>
            <w:noWrap/>
            <w:vAlign w:val="center"/>
            <w:hideMark/>
          </w:tcPr>
          <w:p w14:paraId="719B0947" w14:textId="12C0D6D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119 </w:t>
            </w:r>
          </w:p>
        </w:tc>
        <w:tc>
          <w:tcPr>
            <w:tcW w:w="1180" w:type="dxa"/>
            <w:tcBorders>
              <w:top w:val="nil"/>
              <w:left w:val="nil"/>
              <w:bottom w:val="single" w:sz="4" w:space="0" w:color="auto"/>
              <w:right w:val="single" w:sz="4" w:space="0" w:color="auto"/>
            </w:tcBorders>
            <w:shd w:val="clear" w:color="auto" w:fill="auto"/>
            <w:noWrap/>
            <w:vAlign w:val="center"/>
            <w:hideMark/>
          </w:tcPr>
          <w:p w14:paraId="63BFDE6E" w14:textId="5EBDE6E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10</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003 </w:t>
            </w:r>
          </w:p>
        </w:tc>
        <w:tc>
          <w:tcPr>
            <w:tcW w:w="1180" w:type="dxa"/>
            <w:tcBorders>
              <w:top w:val="nil"/>
              <w:left w:val="nil"/>
              <w:bottom w:val="single" w:sz="4" w:space="0" w:color="auto"/>
              <w:right w:val="single" w:sz="4" w:space="0" w:color="auto"/>
            </w:tcBorders>
            <w:shd w:val="clear" w:color="auto" w:fill="auto"/>
            <w:noWrap/>
            <w:vAlign w:val="center"/>
            <w:hideMark/>
          </w:tcPr>
          <w:p w14:paraId="52C502B1" w14:textId="1732E32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122 </w:t>
            </w:r>
          </w:p>
        </w:tc>
      </w:tr>
      <w:tr w:rsidR="00F351D8" w:rsidRPr="00C555BE" w14:paraId="05B65A8D"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0A5A7C6" w14:textId="1631CFE9"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Объединенные Арабские Эмираты</w:t>
            </w:r>
          </w:p>
        </w:tc>
        <w:tc>
          <w:tcPr>
            <w:tcW w:w="1180" w:type="dxa"/>
            <w:tcBorders>
              <w:top w:val="nil"/>
              <w:left w:val="nil"/>
              <w:bottom w:val="single" w:sz="4" w:space="0" w:color="auto"/>
              <w:right w:val="single" w:sz="4" w:space="0" w:color="auto"/>
            </w:tcBorders>
            <w:shd w:val="clear" w:color="auto" w:fill="auto"/>
            <w:vAlign w:val="center"/>
            <w:hideMark/>
          </w:tcPr>
          <w:p w14:paraId="2E222156" w14:textId="26B1113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635</w:t>
            </w:r>
          </w:p>
        </w:tc>
        <w:tc>
          <w:tcPr>
            <w:tcW w:w="1180" w:type="dxa"/>
            <w:tcBorders>
              <w:top w:val="nil"/>
              <w:left w:val="nil"/>
              <w:bottom w:val="single" w:sz="4" w:space="0" w:color="auto"/>
              <w:right w:val="single" w:sz="4" w:space="0" w:color="auto"/>
            </w:tcBorders>
            <w:shd w:val="clear" w:color="auto" w:fill="auto"/>
            <w:noWrap/>
            <w:vAlign w:val="center"/>
            <w:hideMark/>
          </w:tcPr>
          <w:p w14:paraId="6E65A1E0" w14:textId="67330676"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794</w:t>
            </w:r>
          </w:p>
        </w:tc>
        <w:tc>
          <w:tcPr>
            <w:tcW w:w="1180" w:type="dxa"/>
            <w:tcBorders>
              <w:top w:val="nil"/>
              <w:left w:val="nil"/>
              <w:bottom w:val="single" w:sz="4" w:space="0" w:color="auto"/>
              <w:right w:val="single" w:sz="4" w:space="0" w:color="auto"/>
            </w:tcBorders>
            <w:shd w:val="clear" w:color="auto" w:fill="auto"/>
            <w:noWrap/>
            <w:vAlign w:val="center"/>
            <w:hideMark/>
          </w:tcPr>
          <w:p w14:paraId="4C001313" w14:textId="4B844A8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103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408 </w:t>
            </w:r>
          </w:p>
        </w:tc>
        <w:tc>
          <w:tcPr>
            <w:tcW w:w="1180" w:type="dxa"/>
            <w:tcBorders>
              <w:top w:val="nil"/>
              <w:left w:val="nil"/>
              <w:bottom w:val="single" w:sz="4" w:space="0" w:color="auto"/>
              <w:right w:val="single" w:sz="4" w:space="0" w:color="auto"/>
            </w:tcBorders>
            <w:shd w:val="clear" w:color="auto" w:fill="auto"/>
            <w:noWrap/>
            <w:vAlign w:val="center"/>
            <w:hideMark/>
          </w:tcPr>
          <w:p w14:paraId="39E88DC1" w14:textId="3B10206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113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421 </w:t>
            </w:r>
          </w:p>
        </w:tc>
        <w:tc>
          <w:tcPr>
            <w:tcW w:w="1180" w:type="dxa"/>
            <w:tcBorders>
              <w:top w:val="nil"/>
              <w:left w:val="nil"/>
              <w:bottom w:val="single" w:sz="4" w:space="0" w:color="auto"/>
              <w:right w:val="single" w:sz="4" w:space="0" w:color="auto"/>
            </w:tcBorders>
            <w:shd w:val="clear" w:color="auto" w:fill="auto"/>
            <w:noWrap/>
            <w:vAlign w:val="center"/>
            <w:hideMark/>
          </w:tcPr>
          <w:p w14:paraId="2992F464" w14:textId="2BFDE7F0"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216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829 </w:t>
            </w:r>
          </w:p>
        </w:tc>
      </w:tr>
      <w:tr w:rsidR="00F351D8" w:rsidRPr="00C555BE" w14:paraId="5E446A62" w14:textId="77777777" w:rsidTr="00B51794">
        <w:trPr>
          <w:trHeight w:val="290"/>
        </w:trPr>
        <w:tc>
          <w:tcPr>
            <w:tcW w:w="4040" w:type="dxa"/>
            <w:tcBorders>
              <w:top w:val="nil"/>
              <w:left w:val="single" w:sz="4" w:space="0" w:color="auto"/>
              <w:bottom w:val="single" w:sz="4" w:space="0" w:color="auto"/>
              <w:right w:val="single" w:sz="4" w:space="0" w:color="auto"/>
            </w:tcBorders>
            <w:shd w:val="clear" w:color="auto" w:fill="auto"/>
            <w:hideMark/>
          </w:tcPr>
          <w:p w14:paraId="3FBC8BDE" w14:textId="334A06B5" w:rsidR="00F351D8" w:rsidRPr="00C555BE" w:rsidRDefault="00F351D8" w:rsidP="00F351D8">
            <w:pPr>
              <w:jc w:val="left"/>
              <w:rPr>
                <w:rFonts w:ascii="Calibri" w:hAnsi="Calibri" w:cs="Calibri"/>
                <w:sz w:val="18"/>
                <w:szCs w:val="18"/>
                <w:lang w:val="ru-RU"/>
              </w:rPr>
            </w:pPr>
            <w:r w:rsidRPr="00C555BE">
              <w:rPr>
                <w:rFonts w:ascii="Calibri" w:hAnsi="Calibri" w:cs="Calibri"/>
                <w:sz w:val="18"/>
                <w:szCs w:val="18"/>
                <w:lang w:val="ru-RU"/>
              </w:rPr>
              <w:t>Соединенное Королевство Великобритании и Северной Ирландии</w:t>
            </w:r>
          </w:p>
        </w:tc>
        <w:tc>
          <w:tcPr>
            <w:tcW w:w="1180" w:type="dxa"/>
            <w:tcBorders>
              <w:top w:val="nil"/>
              <w:left w:val="nil"/>
              <w:bottom w:val="single" w:sz="4" w:space="0" w:color="auto"/>
              <w:right w:val="single" w:sz="4" w:space="0" w:color="auto"/>
            </w:tcBorders>
            <w:shd w:val="clear" w:color="auto" w:fill="auto"/>
            <w:vAlign w:val="center"/>
            <w:hideMark/>
          </w:tcPr>
          <w:p w14:paraId="3F4EA9C7" w14:textId="2E25DEC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4</w:t>
            </w:r>
            <w:r w:rsidR="001D0531" w:rsidRPr="00C555BE">
              <w:rPr>
                <w:rFonts w:ascii="Calibri" w:hAnsi="Calibri" w:cs="Calibri"/>
                <w:sz w:val="18"/>
                <w:szCs w:val="18"/>
                <w:lang w:val="ru-RU"/>
              </w:rPr>
              <w:t>,</w:t>
            </w:r>
            <w:r w:rsidRPr="00C555BE">
              <w:rPr>
                <w:rFonts w:ascii="Calibri" w:hAnsi="Calibri" w:cs="Calibri"/>
                <w:sz w:val="18"/>
                <w:szCs w:val="18"/>
                <w:lang w:val="ru-RU"/>
              </w:rPr>
              <w:t>375</w:t>
            </w:r>
          </w:p>
        </w:tc>
        <w:tc>
          <w:tcPr>
            <w:tcW w:w="1180" w:type="dxa"/>
            <w:tcBorders>
              <w:top w:val="nil"/>
              <w:left w:val="nil"/>
              <w:bottom w:val="single" w:sz="4" w:space="0" w:color="auto"/>
              <w:right w:val="single" w:sz="4" w:space="0" w:color="auto"/>
            </w:tcBorders>
            <w:shd w:val="clear" w:color="auto" w:fill="auto"/>
            <w:noWrap/>
            <w:vAlign w:val="center"/>
            <w:hideMark/>
          </w:tcPr>
          <w:p w14:paraId="47D400DF" w14:textId="41EA0160"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5</w:t>
            </w:r>
            <w:r w:rsidR="001D0531" w:rsidRPr="00C555BE">
              <w:rPr>
                <w:rFonts w:ascii="Calibri" w:hAnsi="Calibri" w:cs="Calibri"/>
                <w:sz w:val="18"/>
                <w:szCs w:val="18"/>
                <w:lang w:val="ru-RU"/>
              </w:rPr>
              <w:t>,</w:t>
            </w:r>
            <w:r w:rsidRPr="00C555BE">
              <w:rPr>
                <w:rFonts w:ascii="Calibri" w:hAnsi="Calibri" w:cs="Calibri"/>
                <w:sz w:val="18"/>
                <w:szCs w:val="18"/>
                <w:lang w:val="ru-RU"/>
              </w:rPr>
              <w:t>469</w:t>
            </w:r>
          </w:p>
        </w:tc>
        <w:tc>
          <w:tcPr>
            <w:tcW w:w="1180" w:type="dxa"/>
            <w:tcBorders>
              <w:top w:val="nil"/>
              <w:left w:val="nil"/>
              <w:bottom w:val="single" w:sz="4" w:space="0" w:color="auto"/>
              <w:right w:val="single" w:sz="4" w:space="0" w:color="auto"/>
            </w:tcBorders>
            <w:shd w:val="clear" w:color="auto" w:fill="auto"/>
            <w:noWrap/>
            <w:vAlign w:val="center"/>
            <w:hideMark/>
          </w:tcPr>
          <w:p w14:paraId="2B325317" w14:textId="11A9AAB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712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448 </w:t>
            </w:r>
          </w:p>
        </w:tc>
        <w:tc>
          <w:tcPr>
            <w:tcW w:w="1180" w:type="dxa"/>
            <w:tcBorders>
              <w:top w:val="nil"/>
              <w:left w:val="nil"/>
              <w:bottom w:val="single" w:sz="4" w:space="0" w:color="auto"/>
              <w:right w:val="single" w:sz="4" w:space="0" w:color="auto"/>
            </w:tcBorders>
            <w:shd w:val="clear" w:color="auto" w:fill="auto"/>
            <w:noWrap/>
            <w:vAlign w:val="center"/>
            <w:hideMark/>
          </w:tcPr>
          <w:p w14:paraId="44AA584C" w14:textId="033D1EEE"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781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436 </w:t>
            </w:r>
          </w:p>
        </w:tc>
        <w:tc>
          <w:tcPr>
            <w:tcW w:w="1180" w:type="dxa"/>
            <w:tcBorders>
              <w:top w:val="nil"/>
              <w:left w:val="nil"/>
              <w:bottom w:val="single" w:sz="4" w:space="0" w:color="auto"/>
              <w:right w:val="single" w:sz="4" w:space="0" w:color="auto"/>
            </w:tcBorders>
            <w:shd w:val="clear" w:color="auto" w:fill="auto"/>
            <w:noWrap/>
            <w:vAlign w:val="center"/>
            <w:hideMark/>
          </w:tcPr>
          <w:p w14:paraId="560A2543" w14:textId="53BC879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493</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884 </w:t>
            </w:r>
          </w:p>
        </w:tc>
      </w:tr>
      <w:tr w:rsidR="00F351D8" w:rsidRPr="00C555BE" w14:paraId="0FACB3BF" w14:textId="77777777" w:rsidTr="00B5179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1B212CA" w14:textId="4B825708"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Объединенная Республика Танзания</w:t>
            </w:r>
          </w:p>
        </w:tc>
        <w:tc>
          <w:tcPr>
            <w:tcW w:w="1180" w:type="dxa"/>
            <w:tcBorders>
              <w:top w:val="nil"/>
              <w:left w:val="nil"/>
              <w:bottom w:val="single" w:sz="4" w:space="0" w:color="auto"/>
              <w:right w:val="single" w:sz="4" w:space="0" w:color="auto"/>
            </w:tcBorders>
            <w:shd w:val="clear" w:color="auto" w:fill="auto"/>
            <w:vAlign w:val="center"/>
            <w:hideMark/>
          </w:tcPr>
          <w:p w14:paraId="2787730D" w14:textId="42194B6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12557EE3" w14:textId="204E0058"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74F187AE" w14:textId="5B1B487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70EF0768" w14:textId="45472360"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1CFC21E3" w14:textId="039B5CB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F351D8" w:rsidRPr="00C555BE" w14:paraId="5963BCFA" w14:textId="77777777" w:rsidTr="00487249">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F78554A" w14:textId="71342B2B"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Уругвай</w:t>
            </w:r>
          </w:p>
        </w:tc>
        <w:tc>
          <w:tcPr>
            <w:tcW w:w="1180" w:type="dxa"/>
            <w:tcBorders>
              <w:top w:val="nil"/>
              <w:left w:val="nil"/>
              <w:bottom w:val="single" w:sz="4" w:space="0" w:color="auto"/>
              <w:right w:val="single" w:sz="4" w:space="0" w:color="auto"/>
            </w:tcBorders>
            <w:shd w:val="clear" w:color="auto" w:fill="auto"/>
            <w:vAlign w:val="center"/>
            <w:hideMark/>
          </w:tcPr>
          <w:p w14:paraId="766CECD8" w14:textId="3F2D55CF"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092</w:t>
            </w:r>
          </w:p>
        </w:tc>
        <w:tc>
          <w:tcPr>
            <w:tcW w:w="1180" w:type="dxa"/>
            <w:tcBorders>
              <w:top w:val="nil"/>
              <w:left w:val="nil"/>
              <w:bottom w:val="single" w:sz="4" w:space="0" w:color="auto"/>
              <w:right w:val="single" w:sz="4" w:space="0" w:color="auto"/>
            </w:tcBorders>
            <w:shd w:val="clear" w:color="auto" w:fill="auto"/>
            <w:noWrap/>
            <w:vAlign w:val="center"/>
            <w:hideMark/>
          </w:tcPr>
          <w:p w14:paraId="4BC70923" w14:textId="7B1D898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115</w:t>
            </w:r>
          </w:p>
        </w:tc>
        <w:tc>
          <w:tcPr>
            <w:tcW w:w="1180" w:type="dxa"/>
            <w:tcBorders>
              <w:top w:val="nil"/>
              <w:left w:val="nil"/>
              <w:bottom w:val="single" w:sz="4" w:space="0" w:color="auto"/>
              <w:right w:val="single" w:sz="4" w:space="0" w:color="auto"/>
            </w:tcBorders>
            <w:shd w:val="clear" w:color="auto" w:fill="auto"/>
            <w:noWrap/>
            <w:vAlign w:val="center"/>
            <w:hideMark/>
          </w:tcPr>
          <w:p w14:paraId="2DB6687F" w14:textId="79E0F14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982 </w:t>
            </w:r>
          </w:p>
        </w:tc>
        <w:tc>
          <w:tcPr>
            <w:tcW w:w="1180" w:type="dxa"/>
            <w:tcBorders>
              <w:top w:val="nil"/>
              <w:left w:val="nil"/>
              <w:bottom w:val="single" w:sz="4" w:space="0" w:color="auto"/>
              <w:right w:val="single" w:sz="4" w:space="0" w:color="auto"/>
            </w:tcBorders>
            <w:shd w:val="clear" w:color="auto" w:fill="auto"/>
            <w:noWrap/>
            <w:vAlign w:val="center"/>
            <w:hideMark/>
          </w:tcPr>
          <w:p w14:paraId="49D38F60" w14:textId="7840284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433 </w:t>
            </w:r>
          </w:p>
        </w:tc>
        <w:tc>
          <w:tcPr>
            <w:tcW w:w="1180" w:type="dxa"/>
            <w:tcBorders>
              <w:top w:val="nil"/>
              <w:left w:val="nil"/>
              <w:bottom w:val="single" w:sz="4" w:space="0" w:color="auto"/>
              <w:right w:val="single" w:sz="4" w:space="0" w:color="auto"/>
            </w:tcBorders>
            <w:shd w:val="clear" w:color="auto" w:fill="auto"/>
            <w:noWrap/>
            <w:vAlign w:val="center"/>
            <w:hideMark/>
          </w:tcPr>
          <w:p w14:paraId="54303B67" w14:textId="7F67BED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415 </w:t>
            </w:r>
          </w:p>
        </w:tc>
      </w:tr>
      <w:tr w:rsidR="00F351D8" w:rsidRPr="00C555BE" w14:paraId="20D636FA" w14:textId="77777777" w:rsidTr="00487249">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255A580" w14:textId="4E35E64B"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Узбекистан</w:t>
            </w:r>
          </w:p>
        </w:tc>
        <w:tc>
          <w:tcPr>
            <w:tcW w:w="1180" w:type="dxa"/>
            <w:tcBorders>
              <w:top w:val="nil"/>
              <w:left w:val="nil"/>
              <w:bottom w:val="single" w:sz="4" w:space="0" w:color="auto"/>
              <w:right w:val="single" w:sz="4" w:space="0" w:color="auto"/>
            </w:tcBorders>
            <w:shd w:val="clear" w:color="auto" w:fill="auto"/>
            <w:vAlign w:val="center"/>
            <w:hideMark/>
          </w:tcPr>
          <w:p w14:paraId="0ABB01CF" w14:textId="289E980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027</w:t>
            </w:r>
          </w:p>
        </w:tc>
        <w:tc>
          <w:tcPr>
            <w:tcW w:w="1180" w:type="dxa"/>
            <w:tcBorders>
              <w:top w:val="nil"/>
              <w:left w:val="nil"/>
              <w:bottom w:val="single" w:sz="4" w:space="0" w:color="auto"/>
              <w:right w:val="single" w:sz="4" w:space="0" w:color="auto"/>
            </w:tcBorders>
            <w:shd w:val="clear" w:color="auto" w:fill="auto"/>
            <w:noWrap/>
            <w:vAlign w:val="center"/>
            <w:hideMark/>
          </w:tcPr>
          <w:p w14:paraId="434121AA" w14:textId="6F4C2E89"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034</w:t>
            </w:r>
          </w:p>
        </w:tc>
        <w:tc>
          <w:tcPr>
            <w:tcW w:w="1180" w:type="dxa"/>
            <w:tcBorders>
              <w:top w:val="nil"/>
              <w:left w:val="nil"/>
              <w:bottom w:val="single" w:sz="4" w:space="0" w:color="auto"/>
              <w:right w:val="single" w:sz="4" w:space="0" w:color="auto"/>
            </w:tcBorders>
            <w:shd w:val="clear" w:color="auto" w:fill="auto"/>
            <w:noWrap/>
            <w:vAlign w:val="center"/>
            <w:hideMark/>
          </w:tcPr>
          <w:p w14:paraId="34B54AD4" w14:textId="28B1CF9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397 </w:t>
            </w:r>
          </w:p>
        </w:tc>
        <w:tc>
          <w:tcPr>
            <w:tcW w:w="1180" w:type="dxa"/>
            <w:tcBorders>
              <w:top w:val="nil"/>
              <w:left w:val="nil"/>
              <w:bottom w:val="single" w:sz="4" w:space="0" w:color="auto"/>
              <w:right w:val="single" w:sz="4" w:space="0" w:color="auto"/>
            </w:tcBorders>
            <w:shd w:val="clear" w:color="auto" w:fill="auto"/>
            <w:noWrap/>
            <w:vAlign w:val="center"/>
            <w:hideMark/>
          </w:tcPr>
          <w:p w14:paraId="2A047937" w14:textId="11687E95"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4</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823 </w:t>
            </w:r>
          </w:p>
        </w:tc>
        <w:tc>
          <w:tcPr>
            <w:tcW w:w="1180" w:type="dxa"/>
            <w:tcBorders>
              <w:top w:val="nil"/>
              <w:left w:val="nil"/>
              <w:bottom w:val="single" w:sz="4" w:space="0" w:color="auto"/>
              <w:right w:val="single" w:sz="4" w:space="0" w:color="auto"/>
            </w:tcBorders>
            <w:shd w:val="clear" w:color="auto" w:fill="auto"/>
            <w:noWrap/>
            <w:vAlign w:val="center"/>
            <w:hideMark/>
          </w:tcPr>
          <w:p w14:paraId="08AAF06D" w14:textId="7A5D7779"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220 </w:t>
            </w:r>
          </w:p>
        </w:tc>
      </w:tr>
      <w:tr w:rsidR="00F351D8" w:rsidRPr="00C555BE" w14:paraId="05E8CF1F" w14:textId="77777777" w:rsidTr="00487249">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507E332" w14:textId="546E023F"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Вануату</w:t>
            </w:r>
          </w:p>
        </w:tc>
        <w:tc>
          <w:tcPr>
            <w:tcW w:w="1180" w:type="dxa"/>
            <w:tcBorders>
              <w:top w:val="nil"/>
              <w:left w:val="nil"/>
              <w:bottom w:val="single" w:sz="4" w:space="0" w:color="auto"/>
              <w:right w:val="single" w:sz="4" w:space="0" w:color="auto"/>
            </w:tcBorders>
            <w:shd w:val="clear" w:color="auto" w:fill="auto"/>
            <w:vAlign w:val="center"/>
            <w:hideMark/>
          </w:tcPr>
          <w:p w14:paraId="2AA3CEDB" w14:textId="63E5632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9436B4B" w14:textId="3E528A0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5A77FDE0"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8536E37"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3B806C7" w14:textId="7777777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 xml:space="preserve">342 </w:t>
            </w:r>
          </w:p>
        </w:tc>
      </w:tr>
      <w:tr w:rsidR="00F351D8" w:rsidRPr="00C555BE" w14:paraId="1DA694B4" w14:textId="77777777" w:rsidTr="00487249">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F5E8F09" w14:textId="44F9B87F"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Венесуэла (Боливарианская Республика)</w:t>
            </w:r>
          </w:p>
        </w:tc>
        <w:tc>
          <w:tcPr>
            <w:tcW w:w="1180" w:type="dxa"/>
            <w:tcBorders>
              <w:top w:val="nil"/>
              <w:left w:val="nil"/>
              <w:bottom w:val="single" w:sz="4" w:space="0" w:color="auto"/>
              <w:right w:val="single" w:sz="4" w:space="0" w:color="auto"/>
            </w:tcBorders>
            <w:shd w:val="clear" w:color="auto" w:fill="auto"/>
            <w:vAlign w:val="center"/>
            <w:hideMark/>
          </w:tcPr>
          <w:p w14:paraId="79A21DA3" w14:textId="47BF363D"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175</w:t>
            </w:r>
          </w:p>
        </w:tc>
        <w:tc>
          <w:tcPr>
            <w:tcW w:w="1180" w:type="dxa"/>
            <w:tcBorders>
              <w:top w:val="nil"/>
              <w:left w:val="nil"/>
              <w:bottom w:val="single" w:sz="4" w:space="0" w:color="auto"/>
              <w:right w:val="single" w:sz="4" w:space="0" w:color="auto"/>
            </w:tcBorders>
            <w:shd w:val="clear" w:color="auto" w:fill="auto"/>
            <w:noWrap/>
            <w:vAlign w:val="center"/>
            <w:hideMark/>
          </w:tcPr>
          <w:p w14:paraId="5B580075" w14:textId="0030788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219</w:t>
            </w:r>
          </w:p>
        </w:tc>
        <w:tc>
          <w:tcPr>
            <w:tcW w:w="1180" w:type="dxa"/>
            <w:tcBorders>
              <w:top w:val="nil"/>
              <w:left w:val="nil"/>
              <w:bottom w:val="single" w:sz="4" w:space="0" w:color="auto"/>
              <w:right w:val="single" w:sz="4" w:space="0" w:color="auto"/>
            </w:tcBorders>
            <w:shd w:val="clear" w:color="auto" w:fill="auto"/>
            <w:noWrap/>
            <w:vAlign w:val="center"/>
            <w:hideMark/>
          </w:tcPr>
          <w:p w14:paraId="5A166749" w14:textId="6DF16A9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28</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498 </w:t>
            </w:r>
          </w:p>
        </w:tc>
        <w:tc>
          <w:tcPr>
            <w:tcW w:w="1180" w:type="dxa"/>
            <w:tcBorders>
              <w:top w:val="nil"/>
              <w:left w:val="nil"/>
              <w:bottom w:val="single" w:sz="4" w:space="0" w:color="auto"/>
              <w:right w:val="single" w:sz="4" w:space="0" w:color="auto"/>
            </w:tcBorders>
            <w:shd w:val="clear" w:color="auto" w:fill="auto"/>
            <w:noWrap/>
            <w:vAlign w:val="center"/>
            <w:hideMark/>
          </w:tcPr>
          <w:p w14:paraId="2885531B" w14:textId="4CC45BE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258 </w:t>
            </w:r>
          </w:p>
        </w:tc>
        <w:tc>
          <w:tcPr>
            <w:tcW w:w="1180" w:type="dxa"/>
            <w:tcBorders>
              <w:top w:val="nil"/>
              <w:left w:val="nil"/>
              <w:bottom w:val="single" w:sz="4" w:space="0" w:color="auto"/>
              <w:right w:val="single" w:sz="4" w:space="0" w:color="auto"/>
            </w:tcBorders>
            <w:shd w:val="clear" w:color="auto" w:fill="auto"/>
            <w:noWrap/>
            <w:vAlign w:val="center"/>
            <w:hideMark/>
          </w:tcPr>
          <w:p w14:paraId="1DD208C1" w14:textId="41881C7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59</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756 </w:t>
            </w:r>
          </w:p>
        </w:tc>
      </w:tr>
      <w:tr w:rsidR="00F351D8" w:rsidRPr="00C555BE" w14:paraId="76A81B55" w14:textId="77777777" w:rsidTr="00487249">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AA386E6" w14:textId="7D0E0963"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Вьетнам</w:t>
            </w:r>
          </w:p>
        </w:tc>
        <w:tc>
          <w:tcPr>
            <w:tcW w:w="1180" w:type="dxa"/>
            <w:tcBorders>
              <w:top w:val="nil"/>
              <w:left w:val="nil"/>
              <w:bottom w:val="single" w:sz="4" w:space="0" w:color="auto"/>
              <w:right w:val="single" w:sz="4" w:space="0" w:color="auto"/>
            </w:tcBorders>
            <w:shd w:val="clear" w:color="auto" w:fill="auto"/>
            <w:vAlign w:val="center"/>
            <w:hideMark/>
          </w:tcPr>
          <w:p w14:paraId="0E7AE04D" w14:textId="2BCCCFB7"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093</w:t>
            </w:r>
          </w:p>
        </w:tc>
        <w:tc>
          <w:tcPr>
            <w:tcW w:w="1180" w:type="dxa"/>
            <w:tcBorders>
              <w:top w:val="nil"/>
              <w:left w:val="nil"/>
              <w:bottom w:val="single" w:sz="4" w:space="0" w:color="auto"/>
              <w:right w:val="single" w:sz="4" w:space="0" w:color="auto"/>
            </w:tcBorders>
            <w:shd w:val="clear" w:color="auto" w:fill="auto"/>
            <w:noWrap/>
            <w:vAlign w:val="center"/>
            <w:hideMark/>
          </w:tcPr>
          <w:p w14:paraId="1AFBAD09" w14:textId="78EEBC6E"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116</w:t>
            </w:r>
          </w:p>
        </w:tc>
        <w:tc>
          <w:tcPr>
            <w:tcW w:w="1180" w:type="dxa"/>
            <w:tcBorders>
              <w:top w:val="nil"/>
              <w:left w:val="nil"/>
              <w:bottom w:val="single" w:sz="4" w:space="0" w:color="auto"/>
              <w:right w:val="single" w:sz="4" w:space="0" w:color="auto"/>
            </w:tcBorders>
            <w:shd w:val="clear" w:color="auto" w:fill="auto"/>
            <w:noWrap/>
            <w:vAlign w:val="center"/>
            <w:hideMark/>
          </w:tcPr>
          <w:p w14:paraId="4429FB8D" w14:textId="768010BA"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15</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145 </w:t>
            </w:r>
          </w:p>
        </w:tc>
        <w:tc>
          <w:tcPr>
            <w:tcW w:w="1180" w:type="dxa"/>
            <w:tcBorders>
              <w:top w:val="nil"/>
              <w:left w:val="nil"/>
              <w:bottom w:val="single" w:sz="4" w:space="0" w:color="auto"/>
              <w:right w:val="single" w:sz="4" w:space="0" w:color="auto"/>
            </w:tcBorders>
            <w:shd w:val="clear" w:color="auto" w:fill="auto"/>
            <w:noWrap/>
            <w:vAlign w:val="center"/>
            <w:hideMark/>
          </w:tcPr>
          <w:p w14:paraId="19A41C6D" w14:textId="0DDC4EE3"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16</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611 </w:t>
            </w:r>
          </w:p>
        </w:tc>
        <w:tc>
          <w:tcPr>
            <w:tcW w:w="1180" w:type="dxa"/>
            <w:tcBorders>
              <w:top w:val="nil"/>
              <w:left w:val="nil"/>
              <w:bottom w:val="single" w:sz="4" w:space="0" w:color="auto"/>
              <w:right w:val="single" w:sz="4" w:space="0" w:color="auto"/>
            </w:tcBorders>
            <w:shd w:val="clear" w:color="auto" w:fill="auto"/>
            <w:noWrap/>
            <w:vAlign w:val="center"/>
            <w:hideMark/>
          </w:tcPr>
          <w:p w14:paraId="47E35106" w14:textId="26132F02"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31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756 </w:t>
            </w:r>
          </w:p>
        </w:tc>
      </w:tr>
      <w:tr w:rsidR="00F351D8" w:rsidRPr="00C555BE" w14:paraId="297985C7" w14:textId="77777777" w:rsidTr="00487249">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A2D8903" w14:textId="58E05AE7"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Йемен</w:t>
            </w:r>
          </w:p>
        </w:tc>
        <w:tc>
          <w:tcPr>
            <w:tcW w:w="1180" w:type="dxa"/>
            <w:tcBorders>
              <w:top w:val="nil"/>
              <w:left w:val="nil"/>
              <w:bottom w:val="single" w:sz="4" w:space="0" w:color="auto"/>
              <w:right w:val="single" w:sz="4" w:space="0" w:color="auto"/>
            </w:tcBorders>
            <w:shd w:val="clear" w:color="auto" w:fill="auto"/>
            <w:vAlign w:val="center"/>
            <w:hideMark/>
          </w:tcPr>
          <w:p w14:paraId="2FEDF8C1" w14:textId="4AA5E514"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576CD496" w14:textId="3A468BE5"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05245B7B" w14:textId="7CCCE0D8"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5ED6411E" w14:textId="1347D007"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5C8D0805" w14:textId="51E33CF6"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F351D8" w:rsidRPr="00C555BE" w14:paraId="1C48CEF6" w14:textId="77777777" w:rsidTr="00487249">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60DF497" w14:textId="192917F3"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Замбия</w:t>
            </w:r>
          </w:p>
        </w:tc>
        <w:tc>
          <w:tcPr>
            <w:tcW w:w="1180" w:type="dxa"/>
            <w:tcBorders>
              <w:top w:val="nil"/>
              <w:left w:val="nil"/>
              <w:bottom w:val="single" w:sz="4" w:space="0" w:color="auto"/>
              <w:right w:val="single" w:sz="4" w:space="0" w:color="auto"/>
            </w:tcBorders>
            <w:shd w:val="clear" w:color="auto" w:fill="auto"/>
            <w:vAlign w:val="center"/>
            <w:hideMark/>
          </w:tcPr>
          <w:p w14:paraId="506D21C4" w14:textId="084F72AA"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05B53F0A" w14:textId="60BC0CFB"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15400627" w14:textId="3154AACC"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5438BD64" w14:textId="7B7EDB5B"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1FC67A26" w14:textId="6AA0ED1F"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732 </w:t>
            </w:r>
          </w:p>
        </w:tc>
      </w:tr>
      <w:tr w:rsidR="00F351D8" w:rsidRPr="00C555BE" w14:paraId="6FD5A1C0" w14:textId="77777777" w:rsidTr="00487249">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0386DF6" w14:textId="0A95475C" w:rsidR="00F351D8" w:rsidRPr="00C555BE" w:rsidRDefault="00F351D8" w:rsidP="00F351D8">
            <w:pPr>
              <w:rPr>
                <w:rFonts w:ascii="Calibri" w:hAnsi="Calibri" w:cs="Calibri"/>
                <w:sz w:val="18"/>
                <w:szCs w:val="18"/>
                <w:lang w:val="ru-RU"/>
              </w:rPr>
            </w:pPr>
            <w:r w:rsidRPr="00C555BE">
              <w:rPr>
                <w:rFonts w:ascii="Calibri" w:hAnsi="Calibri" w:cs="Calibri"/>
                <w:sz w:val="18"/>
                <w:szCs w:val="18"/>
                <w:lang w:val="ru-RU"/>
              </w:rPr>
              <w:t>Зимбабве</w:t>
            </w:r>
          </w:p>
        </w:tc>
        <w:tc>
          <w:tcPr>
            <w:tcW w:w="1180" w:type="dxa"/>
            <w:tcBorders>
              <w:top w:val="nil"/>
              <w:left w:val="nil"/>
              <w:bottom w:val="single" w:sz="4" w:space="0" w:color="auto"/>
              <w:right w:val="single" w:sz="4" w:space="0" w:color="auto"/>
            </w:tcBorders>
            <w:shd w:val="clear" w:color="auto" w:fill="auto"/>
            <w:vAlign w:val="center"/>
            <w:hideMark/>
          </w:tcPr>
          <w:p w14:paraId="7FDF51DA" w14:textId="396E3DBF"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007</w:t>
            </w:r>
          </w:p>
        </w:tc>
        <w:tc>
          <w:tcPr>
            <w:tcW w:w="1180" w:type="dxa"/>
            <w:tcBorders>
              <w:top w:val="nil"/>
              <w:left w:val="nil"/>
              <w:bottom w:val="single" w:sz="4" w:space="0" w:color="auto"/>
              <w:right w:val="single" w:sz="4" w:space="0" w:color="auto"/>
            </w:tcBorders>
            <w:shd w:val="clear" w:color="auto" w:fill="auto"/>
            <w:noWrap/>
            <w:vAlign w:val="center"/>
            <w:hideMark/>
          </w:tcPr>
          <w:p w14:paraId="35541015" w14:textId="1BC23EA1" w:rsidR="00F351D8" w:rsidRPr="00C555BE" w:rsidRDefault="00F351D8" w:rsidP="00F351D8">
            <w:pPr>
              <w:jc w:val="center"/>
              <w:rPr>
                <w:rFonts w:ascii="Calibri" w:hAnsi="Calibri" w:cs="Calibri"/>
                <w:sz w:val="18"/>
                <w:szCs w:val="18"/>
                <w:lang w:val="ru-RU"/>
              </w:rPr>
            </w:pPr>
            <w:r w:rsidRPr="00C555BE">
              <w:rPr>
                <w:rFonts w:ascii="Calibri" w:hAnsi="Calibri" w:cs="Calibri"/>
                <w:sz w:val="18"/>
                <w:szCs w:val="18"/>
                <w:lang w:val="ru-RU"/>
              </w:rPr>
              <w:t>0</w:t>
            </w:r>
            <w:r w:rsidR="001D0531" w:rsidRPr="00C555BE">
              <w:rPr>
                <w:rFonts w:ascii="Calibri" w:hAnsi="Calibri" w:cs="Calibri"/>
                <w:sz w:val="18"/>
                <w:szCs w:val="18"/>
                <w:lang w:val="ru-RU"/>
              </w:rPr>
              <w:t>,</w:t>
            </w:r>
            <w:r w:rsidRPr="00C555BE">
              <w:rPr>
                <w:rFonts w:ascii="Calibri" w:hAnsi="Calibri" w:cs="Calibri"/>
                <w:sz w:val="18"/>
                <w:szCs w:val="18"/>
                <w:lang w:val="ru-RU"/>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74F9C114" w14:textId="68C053C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140 </w:t>
            </w:r>
          </w:p>
        </w:tc>
        <w:tc>
          <w:tcPr>
            <w:tcW w:w="1180" w:type="dxa"/>
            <w:tcBorders>
              <w:top w:val="nil"/>
              <w:left w:val="nil"/>
              <w:bottom w:val="single" w:sz="4" w:space="0" w:color="auto"/>
              <w:right w:val="single" w:sz="4" w:space="0" w:color="auto"/>
            </w:tcBorders>
            <w:shd w:val="clear" w:color="auto" w:fill="auto"/>
            <w:noWrap/>
            <w:vAlign w:val="center"/>
            <w:hideMark/>
          </w:tcPr>
          <w:p w14:paraId="2C711919" w14:textId="59CF512D"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1</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09DC9F3D" w14:textId="5E32D321" w:rsidR="00F351D8" w:rsidRPr="00C555BE" w:rsidRDefault="00F351D8" w:rsidP="00F351D8">
            <w:pPr>
              <w:jc w:val="right"/>
              <w:rPr>
                <w:rFonts w:ascii="Calibri" w:hAnsi="Calibri" w:cs="Calibri"/>
                <w:sz w:val="18"/>
                <w:szCs w:val="18"/>
                <w:lang w:val="ru-RU"/>
              </w:rPr>
            </w:pPr>
            <w:r w:rsidRPr="00C555BE">
              <w:rPr>
                <w:rFonts w:ascii="Calibri" w:hAnsi="Calibri" w:cs="Calibri"/>
                <w:sz w:val="18"/>
                <w:szCs w:val="18"/>
                <w:lang w:val="ru-RU"/>
              </w:rPr>
              <w:t>2</w:t>
            </w:r>
            <w:r w:rsidR="001D0531" w:rsidRPr="00C555BE">
              <w:rPr>
                <w:rFonts w:ascii="Calibri" w:hAnsi="Calibri" w:cs="Calibri"/>
                <w:sz w:val="18"/>
                <w:szCs w:val="18"/>
                <w:lang w:val="ru-RU"/>
              </w:rPr>
              <w:t> </w:t>
            </w:r>
            <w:r w:rsidRPr="00C555BE">
              <w:rPr>
                <w:rFonts w:ascii="Calibri" w:hAnsi="Calibri" w:cs="Calibri"/>
                <w:sz w:val="18"/>
                <w:szCs w:val="18"/>
                <w:lang w:val="ru-RU"/>
              </w:rPr>
              <w:t xml:space="preserve">390 </w:t>
            </w:r>
          </w:p>
        </w:tc>
      </w:tr>
      <w:tr w:rsidR="00F351D8" w:rsidRPr="00C555BE" w14:paraId="07866FC0" w14:textId="77777777" w:rsidTr="00487249">
        <w:trPr>
          <w:trHeight w:val="240"/>
        </w:trPr>
        <w:tc>
          <w:tcPr>
            <w:tcW w:w="4040" w:type="dxa"/>
            <w:tcBorders>
              <w:top w:val="nil"/>
              <w:left w:val="single" w:sz="4" w:space="0" w:color="auto"/>
              <w:bottom w:val="single" w:sz="4" w:space="0" w:color="auto"/>
              <w:right w:val="single" w:sz="4" w:space="0" w:color="auto"/>
            </w:tcBorders>
            <w:shd w:val="clear" w:color="auto" w:fill="auto"/>
            <w:noWrap/>
            <w:hideMark/>
          </w:tcPr>
          <w:p w14:paraId="71AB4499" w14:textId="7E541796" w:rsidR="00F351D8" w:rsidRPr="00C555BE" w:rsidRDefault="00F351D8" w:rsidP="00F351D8">
            <w:pPr>
              <w:rPr>
                <w:rFonts w:ascii="Calibri" w:hAnsi="Calibri" w:cs="Calibri"/>
                <w:b/>
                <w:bCs/>
                <w:sz w:val="18"/>
                <w:szCs w:val="18"/>
                <w:lang w:val="ru-RU"/>
              </w:rPr>
            </w:pPr>
            <w:r w:rsidRPr="00C555BE">
              <w:rPr>
                <w:rFonts w:ascii="Calibri" w:hAnsi="Calibri" w:cs="Calibri"/>
                <w:b/>
                <w:bCs/>
                <w:sz w:val="18"/>
                <w:szCs w:val="18"/>
                <w:lang w:val="ru-RU"/>
              </w:rPr>
              <w:t>Итого</w:t>
            </w:r>
          </w:p>
        </w:tc>
        <w:tc>
          <w:tcPr>
            <w:tcW w:w="1180" w:type="dxa"/>
            <w:tcBorders>
              <w:top w:val="nil"/>
              <w:left w:val="nil"/>
              <w:bottom w:val="single" w:sz="4" w:space="0" w:color="auto"/>
              <w:right w:val="single" w:sz="4" w:space="0" w:color="auto"/>
            </w:tcBorders>
            <w:shd w:val="clear" w:color="auto" w:fill="auto"/>
            <w:noWrap/>
            <w:vAlign w:val="center"/>
            <w:hideMark/>
          </w:tcPr>
          <w:p w14:paraId="5273998B" w14:textId="64F0A19B" w:rsidR="00F351D8" w:rsidRPr="00C555BE" w:rsidRDefault="00F351D8" w:rsidP="00F351D8">
            <w:pPr>
              <w:jc w:val="center"/>
              <w:rPr>
                <w:rFonts w:ascii="Calibri" w:hAnsi="Calibri" w:cs="Calibri"/>
                <w:b/>
                <w:bCs/>
                <w:sz w:val="18"/>
                <w:szCs w:val="18"/>
                <w:lang w:val="ru-RU"/>
              </w:rPr>
            </w:pPr>
            <w:r w:rsidRPr="00C555BE">
              <w:rPr>
                <w:rFonts w:ascii="Calibri" w:hAnsi="Calibri" w:cs="Calibri"/>
                <w:b/>
                <w:bCs/>
                <w:sz w:val="18"/>
                <w:szCs w:val="18"/>
                <w:lang w:val="ru-RU"/>
              </w:rPr>
              <w:t>78</w:t>
            </w:r>
            <w:r w:rsidR="001D0531" w:rsidRPr="00C555BE">
              <w:rPr>
                <w:rFonts w:ascii="Calibri" w:hAnsi="Calibri" w:cs="Calibri"/>
                <w:b/>
                <w:bCs/>
                <w:sz w:val="18"/>
                <w:szCs w:val="18"/>
                <w:lang w:val="ru-RU"/>
              </w:rPr>
              <w:t>,</w:t>
            </w:r>
            <w:r w:rsidRPr="00C555BE">
              <w:rPr>
                <w:rFonts w:ascii="Calibri" w:hAnsi="Calibri" w:cs="Calibri"/>
                <w:b/>
                <w:bCs/>
                <w:sz w:val="18"/>
                <w:szCs w:val="18"/>
                <w:lang w:val="ru-RU"/>
              </w:rPr>
              <w:t>013</w:t>
            </w:r>
          </w:p>
        </w:tc>
        <w:tc>
          <w:tcPr>
            <w:tcW w:w="1180" w:type="dxa"/>
            <w:tcBorders>
              <w:top w:val="nil"/>
              <w:left w:val="nil"/>
              <w:bottom w:val="single" w:sz="4" w:space="0" w:color="auto"/>
              <w:right w:val="single" w:sz="4" w:space="0" w:color="auto"/>
            </w:tcBorders>
            <w:shd w:val="clear" w:color="auto" w:fill="auto"/>
            <w:noWrap/>
            <w:vAlign w:val="center"/>
            <w:hideMark/>
          </w:tcPr>
          <w:p w14:paraId="37D63BFE" w14:textId="5CDF4336" w:rsidR="00F351D8" w:rsidRPr="00C555BE" w:rsidRDefault="00F351D8" w:rsidP="00F351D8">
            <w:pPr>
              <w:jc w:val="center"/>
              <w:rPr>
                <w:rFonts w:ascii="Calibri" w:hAnsi="Calibri" w:cs="Calibri"/>
                <w:b/>
                <w:bCs/>
                <w:sz w:val="18"/>
                <w:szCs w:val="18"/>
                <w:lang w:val="ru-RU"/>
              </w:rPr>
            </w:pPr>
            <w:r w:rsidRPr="00C555BE">
              <w:rPr>
                <w:rFonts w:ascii="Calibri" w:hAnsi="Calibri" w:cs="Calibri"/>
                <w:b/>
                <w:bCs/>
                <w:sz w:val="18"/>
                <w:szCs w:val="18"/>
                <w:lang w:val="ru-RU"/>
              </w:rPr>
              <w:t>100</w:t>
            </w:r>
            <w:r w:rsidR="001D0531" w:rsidRPr="00C555BE">
              <w:rPr>
                <w:rFonts w:ascii="Calibri" w:hAnsi="Calibri" w:cs="Calibri"/>
                <w:b/>
                <w:bCs/>
                <w:sz w:val="18"/>
                <w:szCs w:val="18"/>
                <w:lang w:val="ru-RU"/>
              </w:rPr>
              <w:t>,</w:t>
            </w:r>
            <w:r w:rsidRPr="00C555BE">
              <w:rPr>
                <w:rFonts w:ascii="Calibri" w:hAnsi="Calibri" w:cs="Calibri"/>
                <w:b/>
                <w:bCs/>
                <w:sz w:val="18"/>
                <w:szCs w:val="18"/>
                <w:lang w:val="ru-RU"/>
              </w:rPr>
              <w:t>00</w:t>
            </w:r>
          </w:p>
        </w:tc>
        <w:tc>
          <w:tcPr>
            <w:tcW w:w="1180" w:type="dxa"/>
            <w:tcBorders>
              <w:top w:val="nil"/>
              <w:left w:val="nil"/>
              <w:bottom w:val="single" w:sz="4" w:space="0" w:color="auto"/>
              <w:right w:val="single" w:sz="4" w:space="0" w:color="auto"/>
            </w:tcBorders>
            <w:shd w:val="clear" w:color="auto" w:fill="auto"/>
            <w:noWrap/>
            <w:vAlign w:val="center"/>
            <w:hideMark/>
          </w:tcPr>
          <w:p w14:paraId="30C85897" w14:textId="44E3F0DB" w:rsidR="00F351D8" w:rsidRPr="00C555BE" w:rsidRDefault="00F351D8" w:rsidP="00F351D8">
            <w:pPr>
              <w:jc w:val="right"/>
              <w:rPr>
                <w:rFonts w:ascii="Calibri" w:hAnsi="Calibri" w:cs="Calibri"/>
                <w:b/>
                <w:bCs/>
                <w:sz w:val="18"/>
                <w:szCs w:val="18"/>
                <w:lang w:val="ru-RU"/>
              </w:rPr>
            </w:pPr>
            <w:r w:rsidRPr="00C555BE">
              <w:rPr>
                <w:rFonts w:ascii="Calibri" w:hAnsi="Calibri" w:cs="Calibri"/>
                <w:b/>
                <w:bCs/>
                <w:sz w:val="18"/>
                <w:szCs w:val="18"/>
                <w:lang w:val="ru-RU"/>
              </w:rPr>
              <w:t>13</w:t>
            </w:r>
            <w:r w:rsidR="001D0531" w:rsidRPr="00C555BE">
              <w:rPr>
                <w:rFonts w:ascii="Calibri" w:hAnsi="Calibri" w:cs="Calibri"/>
                <w:b/>
                <w:bCs/>
                <w:sz w:val="18"/>
                <w:szCs w:val="18"/>
                <w:lang w:val="ru-RU"/>
              </w:rPr>
              <w:t> </w:t>
            </w:r>
            <w:r w:rsidRPr="00C555BE">
              <w:rPr>
                <w:rFonts w:ascii="Calibri" w:hAnsi="Calibri" w:cs="Calibri"/>
                <w:b/>
                <w:bCs/>
                <w:sz w:val="18"/>
                <w:szCs w:val="18"/>
                <w:lang w:val="ru-RU"/>
              </w:rPr>
              <w:t>027</w:t>
            </w:r>
            <w:r w:rsidR="001D0531" w:rsidRPr="00C555BE">
              <w:rPr>
                <w:rFonts w:ascii="Calibri" w:hAnsi="Calibri" w:cs="Calibri"/>
                <w:b/>
                <w:bCs/>
                <w:sz w:val="18"/>
                <w:szCs w:val="18"/>
                <w:lang w:val="ru-RU"/>
              </w:rPr>
              <w:t> </w:t>
            </w:r>
            <w:r w:rsidRPr="00C555BE">
              <w:rPr>
                <w:rFonts w:ascii="Calibri" w:hAnsi="Calibri" w:cs="Calibri"/>
                <w:b/>
                <w:bCs/>
                <w:sz w:val="18"/>
                <w:szCs w:val="18"/>
                <w:lang w:val="ru-RU"/>
              </w:rPr>
              <w:t xml:space="preserve">000 </w:t>
            </w:r>
          </w:p>
        </w:tc>
        <w:tc>
          <w:tcPr>
            <w:tcW w:w="1180" w:type="dxa"/>
            <w:tcBorders>
              <w:top w:val="nil"/>
              <w:left w:val="nil"/>
              <w:bottom w:val="single" w:sz="4" w:space="0" w:color="auto"/>
              <w:right w:val="single" w:sz="4" w:space="0" w:color="auto"/>
            </w:tcBorders>
            <w:shd w:val="clear" w:color="auto" w:fill="auto"/>
            <w:noWrap/>
            <w:vAlign w:val="center"/>
            <w:hideMark/>
          </w:tcPr>
          <w:p w14:paraId="10FB601E" w14:textId="5EFDB0DE" w:rsidR="00F351D8" w:rsidRPr="00C555BE" w:rsidRDefault="00F351D8" w:rsidP="00F351D8">
            <w:pPr>
              <w:jc w:val="right"/>
              <w:rPr>
                <w:rFonts w:ascii="Calibri" w:hAnsi="Calibri" w:cs="Calibri"/>
                <w:b/>
                <w:bCs/>
                <w:sz w:val="18"/>
                <w:szCs w:val="18"/>
                <w:lang w:val="ru-RU"/>
              </w:rPr>
            </w:pPr>
            <w:r w:rsidRPr="00C555BE">
              <w:rPr>
                <w:rFonts w:ascii="Calibri" w:hAnsi="Calibri" w:cs="Calibri"/>
                <w:b/>
                <w:bCs/>
                <w:sz w:val="18"/>
                <w:szCs w:val="18"/>
                <w:lang w:val="ru-RU"/>
              </w:rPr>
              <w:t>14</w:t>
            </w:r>
            <w:r w:rsidR="001D0531" w:rsidRPr="00C555BE">
              <w:rPr>
                <w:rFonts w:ascii="Calibri" w:hAnsi="Calibri" w:cs="Calibri"/>
                <w:b/>
                <w:bCs/>
                <w:sz w:val="18"/>
                <w:szCs w:val="18"/>
                <w:lang w:val="ru-RU"/>
              </w:rPr>
              <w:t> </w:t>
            </w:r>
            <w:r w:rsidRPr="00C555BE">
              <w:rPr>
                <w:rFonts w:ascii="Calibri" w:hAnsi="Calibri" w:cs="Calibri"/>
                <w:b/>
                <w:bCs/>
                <w:sz w:val="18"/>
                <w:szCs w:val="18"/>
                <w:lang w:val="ru-RU"/>
              </w:rPr>
              <w:t>288</w:t>
            </w:r>
            <w:r w:rsidR="001D0531" w:rsidRPr="00C555BE">
              <w:rPr>
                <w:rFonts w:ascii="Calibri" w:hAnsi="Calibri" w:cs="Calibri"/>
                <w:b/>
                <w:bCs/>
                <w:sz w:val="18"/>
                <w:szCs w:val="18"/>
                <w:lang w:val="ru-RU"/>
              </w:rPr>
              <w:t> </w:t>
            </w:r>
            <w:r w:rsidRPr="00C555BE">
              <w:rPr>
                <w:rFonts w:ascii="Calibri" w:hAnsi="Calibri" w:cs="Calibri"/>
                <w:b/>
                <w:bCs/>
                <w:sz w:val="18"/>
                <w:szCs w:val="18"/>
                <w:lang w:val="ru-RU"/>
              </w:rPr>
              <w:t xml:space="preserve">400 </w:t>
            </w:r>
          </w:p>
        </w:tc>
        <w:tc>
          <w:tcPr>
            <w:tcW w:w="1180" w:type="dxa"/>
            <w:tcBorders>
              <w:top w:val="nil"/>
              <w:left w:val="nil"/>
              <w:bottom w:val="single" w:sz="4" w:space="0" w:color="auto"/>
              <w:right w:val="single" w:sz="4" w:space="0" w:color="auto"/>
            </w:tcBorders>
            <w:shd w:val="clear" w:color="auto" w:fill="auto"/>
            <w:noWrap/>
            <w:vAlign w:val="center"/>
            <w:hideMark/>
          </w:tcPr>
          <w:p w14:paraId="16A30869" w14:textId="4A3CD7D7" w:rsidR="00F351D8" w:rsidRPr="00C555BE" w:rsidRDefault="00F351D8" w:rsidP="00F351D8">
            <w:pPr>
              <w:jc w:val="right"/>
              <w:rPr>
                <w:rFonts w:ascii="Calibri" w:hAnsi="Calibri" w:cs="Calibri"/>
                <w:b/>
                <w:bCs/>
                <w:sz w:val="18"/>
                <w:szCs w:val="18"/>
                <w:lang w:val="ru-RU"/>
              </w:rPr>
            </w:pPr>
            <w:r w:rsidRPr="00C555BE">
              <w:rPr>
                <w:rFonts w:ascii="Calibri" w:hAnsi="Calibri" w:cs="Calibri"/>
                <w:b/>
                <w:bCs/>
                <w:sz w:val="18"/>
                <w:szCs w:val="18"/>
                <w:lang w:val="ru-RU"/>
              </w:rPr>
              <w:t>27</w:t>
            </w:r>
            <w:r w:rsidR="001D0531" w:rsidRPr="00C555BE">
              <w:rPr>
                <w:rFonts w:ascii="Calibri" w:hAnsi="Calibri" w:cs="Calibri"/>
                <w:b/>
                <w:bCs/>
                <w:sz w:val="18"/>
                <w:szCs w:val="18"/>
                <w:lang w:val="ru-RU"/>
              </w:rPr>
              <w:t> </w:t>
            </w:r>
            <w:r w:rsidRPr="00C555BE">
              <w:rPr>
                <w:rFonts w:ascii="Calibri" w:hAnsi="Calibri" w:cs="Calibri"/>
                <w:b/>
                <w:bCs/>
                <w:sz w:val="18"/>
                <w:szCs w:val="18"/>
                <w:lang w:val="ru-RU"/>
              </w:rPr>
              <w:t>315</w:t>
            </w:r>
            <w:r w:rsidR="001D0531" w:rsidRPr="00C555BE">
              <w:rPr>
                <w:rFonts w:ascii="Calibri" w:hAnsi="Calibri" w:cs="Calibri"/>
                <w:b/>
                <w:bCs/>
                <w:sz w:val="18"/>
                <w:szCs w:val="18"/>
                <w:lang w:val="ru-RU"/>
              </w:rPr>
              <w:t> </w:t>
            </w:r>
            <w:r w:rsidRPr="00C555BE">
              <w:rPr>
                <w:rFonts w:ascii="Calibri" w:hAnsi="Calibri" w:cs="Calibri"/>
                <w:b/>
                <w:bCs/>
                <w:sz w:val="18"/>
                <w:szCs w:val="18"/>
                <w:lang w:val="ru-RU"/>
              </w:rPr>
              <w:t xml:space="preserve">400 </w:t>
            </w:r>
          </w:p>
        </w:tc>
      </w:tr>
    </w:tbl>
    <w:p w14:paraId="4B79D6CA" w14:textId="191872B1" w:rsidR="00717B1A" w:rsidRPr="00C555BE" w:rsidRDefault="00717B1A" w:rsidP="00717B1A">
      <w:pPr>
        <w:pStyle w:val="NormalWeb"/>
        <w:spacing w:before="120" w:beforeAutospacing="0" w:after="120" w:afterAutospacing="0" w:line="480" w:lineRule="auto"/>
        <w:jc w:val="both"/>
        <w:rPr>
          <w:rFonts w:asciiTheme="majorBidi" w:hAnsiTheme="majorBidi" w:cstheme="majorBidi"/>
          <w:color w:val="FF0000"/>
          <w:sz w:val="22"/>
          <w:szCs w:val="22"/>
          <w:lang w:val="ru-RU"/>
        </w:rPr>
      </w:pPr>
      <w:r w:rsidRPr="00C555BE">
        <w:rPr>
          <w:vertAlign w:val="superscript"/>
          <w:lang w:val="ru-RU"/>
        </w:rPr>
        <w:t>3</w:t>
      </w:r>
      <w:r w:rsidR="00F351D8" w:rsidRPr="00C555BE">
        <w:rPr>
          <w:vertAlign w:val="superscript"/>
          <w:lang w:val="ru-RU"/>
        </w:rPr>
        <w:t xml:space="preserve"> </w:t>
      </w:r>
      <w:bookmarkStart w:id="3" w:name="_Hlk122451435"/>
      <w:r w:rsidR="00255A05" w:rsidRPr="00C555BE">
        <w:rPr>
          <w:lang w:val="ru-RU"/>
        </w:rPr>
        <w:t>В соответствии с</w:t>
      </w:r>
      <w:r w:rsidR="00F351D8" w:rsidRPr="00C555BE">
        <w:rPr>
          <w:lang w:val="ru-RU"/>
        </w:rPr>
        <w:t xml:space="preserve"> резолюци</w:t>
      </w:r>
      <w:r w:rsidR="00255A05" w:rsidRPr="00C555BE">
        <w:rPr>
          <w:lang w:val="ru-RU"/>
        </w:rPr>
        <w:t>ей</w:t>
      </w:r>
      <w:r w:rsidR="00F351D8" w:rsidRPr="00C555BE">
        <w:rPr>
          <w:lang w:val="ru-RU"/>
        </w:rPr>
        <w:t xml:space="preserve"> 70/238 Генеральной Ассамблеи Организации Объединенных Наций </w:t>
      </w:r>
      <w:bookmarkEnd w:id="3"/>
    </w:p>
    <w:p w14:paraId="0AFF2BCC" w14:textId="77777777" w:rsidR="00717B1A" w:rsidRPr="00C555BE" w:rsidRDefault="00717B1A" w:rsidP="00717B1A">
      <w:pPr>
        <w:pStyle w:val="ListParagraph"/>
        <w:jc w:val="left"/>
        <w:rPr>
          <w:b/>
          <w:bCs/>
          <w:szCs w:val="22"/>
          <w:lang w:val="ru-RU"/>
        </w:rPr>
      </w:pPr>
    </w:p>
    <w:p w14:paraId="6C07A968" w14:textId="77777777" w:rsidR="00A16111" w:rsidRPr="00C555BE" w:rsidRDefault="00A16111" w:rsidP="00D30087">
      <w:pPr>
        <w:shd w:val="clear" w:color="auto" w:fill="FFFFFF" w:themeFill="background1"/>
        <w:jc w:val="center"/>
        <w:rPr>
          <w:rFonts w:asciiTheme="majorBidi" w:hAnsiTheme="majorBidi" w:cstheme="majorBidi"/>
          <w:lang w:val="ru-RU"/>
        </w:rPr>
      </w:pPr>
      <w:r w:rsidRPr="00C555BE">
        <w:rPr>
          <w:rFonts w:asciiTheme="majorBidi" w:hAnsiTheme="majorBidi" w:cstheme="majorBidi"/>
          <w:lang w:val="ru-RU"/>
        </w:rPr>
        <w:t>_________</w:t>
      </w:r>
    </w:p>
    <w:p w14:paraId="7CFADE82" w14:textId="77777777" w:rsidR="00C9161D" w:rsidRPr="00C555BE" w:rsidRDefault="00C9161D" w:rsidP="00C9161D">
      <w:pPr>
        <w:jc w:val="center"/>
        <w:rPr>
          <w:lang w:val="ru-RU"/>
        </w:rPr>
      </w:pPr>
    </w:p>
    <w:p w14:paraId="2CEE9192" w14:textId="77777777" w:rsidR="00C555BE" w:rsidRPr="00C555BE" w:rsidRDefault="00C555BE">
      <w:pPr>
        <w:jc w:val="center"/>
        <w:rPr>
          <w:lang w:val="ru-RU"/>
        </w:rPr>
      </w:pPr>
    </w:p>
    <w:sectPr w:rsidR="00C555BE" w:rsidRPr="00C555BE"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7EB1" w14:textId="77777777" w:rsidR="009C3B9C" w:rsidRDefault="009C3B9C" w:rsidP="00CF1848">
      <w:r>
        <w:separator/>
      </w:r>
    </w:p>
  </w:endnote>
  <w:endnote w:type="continuationSeparator" w:id="0">
    <w:p w14:paraId="10943899" w14:textId="77777777" w:rsidR="009C3B9C" w:rsidRDefault="009C3B9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DC5C" w14:textId="77777777" w:rsidR="009C3B9C" w:rsidRDefault="009C3B9C" w:rsidP="00CF1848">
      <w:r>
        <w:separator/>
      </w:r>
    </w:p>
  </w:footnote>
  <w:footnote w:type="continuationSeparator" w:id="0">
    <w:p w14:paraId="04AD8FCB" w14:textId="77777777" w:rsidR="009C3B9C" w:rsidRDefault="009C3B9C" w:rsidP="00CF1848">
      <w:r>
        <w:continuationSeparator/>
      </w:r>
    </w:p>
  </w:footnote>
  <w:footnote w:id="1">
    <w:p w14:paraId="47CE80AC" w14:textId="574C3FD3" w:rsidR="00255A05" w:rsidRPr="00255A05" w:rsidRDefault="00255A05" w:rsidP="00255A05">
      <w:pPr>
        <w:rPr>
          <w:rFonts w:asciiTheme="majorBidi" w:hAnsiTheme="majorBidi" w:cstheme="majorBidi"/>
          <w:lang w:val="ru-RU"/>
        </w:rPr>
      </w:pPr>
      <w:r w:rsidRPr="0021489F">
        <w:rPr>
          <w:rStyle w:val="FootnoteReference"/>
          <w:rFonts w:asciiTheme="majorBidi" w:hAnsiTheme="majorBidi" w:cstheme="majorBidi"/>
        </w:rPr>
        <w:footnoteRef/>
      </w:r>
      <w:r w:rsidRPr="0021489F">
        <w:rPr>
          <w:rFonts w:asciiTheme="majorBidi" w:hAnsiTheme="majorBidi" w:cstheme="majorBidi"/>
        </w:rPr>
        <w:t xml:space="preserve"> </w:t>
      </w:r>
      <w:r w:rsidRPr="00255A05">
        <w:rPr>
          <w:rFonts w:asciiTheme="majorBidi" w:hAnsiTheme="majorBidi" w:cstheme="majorBidi"/>
          <w:sz w:val="18"/>
          <w:szCs w:val="18"/>
        </w:rPr>
        <w:t>См. сноску в таблице 6. В соответствии с резолюцией 76/238 Генеральной Ассамблеи ООН</w:t>
      </w:r>
      <w:r>
        <w:rPr>
          <w:rFonts w:asciiTheme="majorBidi" w:hAnsiTheme="majorBidi" w:cstheme="majorBidi"/>
          <w:sz w:val="18"/>
          <w:szCs w:val="18"/>
          <w:lang w:val="ru-RU"/>
        </w:rPr>
        <w:t>.</w:t>
      </w:r>
    </w:p>
  </w:footnote>
  <w:footnote w:id="2">
    <w:p w14:paraId="2F8AE84D" w14:textId="6A61BB95" w:rsidR="00255A05" w:rsidRPr="00255A05" w:rsidRDefault="00255A05" w:rsidP="00255A05">
      <w:pPr>
        <w:pStyle w:val="FootnoteText"/>
        <w:keepLines w:val="0"/>
        <w:spacing w:after="0"/>
        <w:ind w:firstLine="0"/>
        <w:jc w:val="left"/>
        <w:rPr>
          <w:sz w:val="20"/>
          <w:szCs w:val="20"/>
        </w:rPr>
      </w:pPr>
      <w:r>
        <w:rPr>
          <w:rStyle w:val="FootnoteReference"/>
        </w:rPr>
        <w:footnoteRef/>
      </w:r>
      <w:r>
        <w:t xml:space="preserve"> </w:t>
      </w:r>
      <w:r w:rsidRPr="00255A05">
        <w:rPr>
          <w:sz w:val="20"/>
          <w:szCs w:val="20"/>
        </w:rPr>
        <w:t xml:space="preserve">См. </w:t>
      </w:r>
      <w:r w:rsidRPr="00255A05">
        <w:rPr>
          <w:rFonts w:eastAsiaTheme="minorEastAsia"/>
          <w:sz w:val="20"/>
          <w:szCs w:val="20"/>
          <w:lang w:val="en-US" w:eastAsia="zh-CN"/>
        </w:rPr>
        <w:t>резолюцию</w:t>
      </w:r>
      <w:r w:rsidRPr="00255A05">
        <w:rPr>
          <w:sz w:val="20"/>
          <w:szCs w:val="20"/>
        </w:rPr>
        <w:t xml:space="preserve"> 60/283 Генеральной Ассамблеи, раздел. 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79FD8D5C" w14:textId="5C209FF0" w:rsidR="00534681" w:rsidRPr="00CD28FB" w:rsidRDefault="00D30087" w:rsidP="00534681">
        <w:pPr>
          <w:pStyle w:val="Header"/>
          <w:rPr>
            <w:lang w:val="ru-RU"/>
          </w:rPr>
        </w:pPr>
        <w:r>
          <w:rPr>
            <w:lang w:val="ru-RU"/>
          </w:rPr>
          <w:t>CBD/COP/15/L.31</w:t>
        </w:r>
      </w:p>
    </w:sdtContent>
  </w:sdt>
  <w:p w14:paraId="0F2502C7" w14:textId="77777777" w:rsidR="00534681" w:rsidRPr="00000614" w:rsidRDefault="00E8339B" w:rsidP="00534681">
    <w:pPr>
      <w:pStyle w:val="Header"/>
      <w:rPr>
        <w:lang w:val="fr-FR"/>
      </w:rPr>
    </w:pPr>
    <w:r>
      <w:rPr>
        <w:lang w:val="ru-RU"/>
      </w:rPr>
      <w:t>Страница</w:t>
    </w:r>
    <w:r w:rsidR="00534681" w:rsidRPr="00000614">
      <w:rPr>
        <w:lang w:val="fr-FR"/>
      </w:rPr>
      <w:t xml:space="preserve"> </w:t>
    </w:r>
    <w:r w:rsidR="00DF7B2C">
      <w:fldChar w:fldCharType="begin"/>
    </w:r>
    <w:r w:rsidR="00534681" w:rsidRPr="00000614">
      <w:rPr>
        <w:lang w:val="fr-FR"/>
      </w:rPr>
      <w:instrText xml:space="preserve"> PAGE   \* MERGEFORMAT </w:instrText>
    </w:r>
    <w:r w:rsidR="00DF7B2C">
      <w:fldChar w:fldCharType="separate"/>
    </w:r>
    <w:r w:rsidR="0098304B">
      <w:rPr>
        <w:noProof/>
        <w:lang w:val="fr-FR"/>
      </w:rPr>
      <w:t>14</w:t>
    </w:r>
    <w:r w:rsidR="00DF7B2C">
      <w:rPr>
        <w:noProof/>
      </w:rPr>
      <w:fldChar w:fldCharType="end"/>
    </w:r>
  </w:p>
  <w:p w14:paraId="19E8459E"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AB25306" w14:textId="465407C7" w:rsidR="009505C9" w:rsidRPr="00CD28FB" w:rsidRDefault="00D30087" w:rsidP="009505C9">
        <w:pPr>
          <w:pStyle w:val="Header"/>
          <w:jc w:val="right"/>
          <w:rPr>
            <w:lang w:val="ru-RU"/>
          </w:rPr>
        </w:pPr>
        <w:r>
          <w:rPr>
            <w:lang w:val="ru-RU"/>
          </w:rPr>
          <w:t>CBD/COP/15/L.31</w:t>
        </w:r>
      </w:p>
    </w:sdtContent>
  </w:sdt>
  <w:p w14:paraId="1627D257" w14:textId="77777777" w:rsidR="009505C9" w:rsidRPr="00000614" w:rsidRDefault="006824B2" w:rsidP="009505C9">
    <w:pPr>
      <w:pStyle w:val="Header"/>
      <w:jc w:val="right"/>
      <w:rPr>
        <w:lang w:val="fr-FR"/>
      </w:rPr>
    </w:pPr>
    <w:r>
      <w:rPr>
        <w:lang w:val="ru-RU"/>
      </w:rPr>
      <w:t>Страница</w:t>
    </w:r>
    <w:r w:rsidR="009505C9" w:rsidRPr="00000614">
      <w:rPr>
        <w:lang w:val="fr-FR"/>
      </w:rPr>
      <w:t xml:space="preserve"> </w:t>
    </w:r>
    <w:r w:rsidR="00DF7B2C">
      <w:fldChar w:fldCharType="begin"/>
    </w:r>
    <w:r w:rsidR="009505C9" w:rsidRPr="00000614">
      <w:rPr>
        <w:lang w:val="fr-FR"/>
      </w:rPr>
      <w:instrText xml:space="preserve"> PAGE   \* MERGEFORMAT </w:instrText>
    </w:r>
    <w:r w:rsidR="00DF7B2C">
      <w:fldChar w:fldCharType="separate"/>
    </w:r>
    <w:r w:rsidR="0098304B">
      <w:rPr>
        <w:noProof/>
        <w:lang w:val="fr-FR"/>
      </w:rPr>
      <w:t>15</w:t>
    </w:r>
    <w:r w:rsidR="00DF7B2C">
      <w:rPr>
        <w:noProof/>
      </w:rPr>
      <w:fldChar w:fldCharType="end"/>
    </w:r>
  </w:p>
  <w:p w14:paraId="10BD202F"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E060EA"/>
    <w:multiLevelType w:val="hybridMultilevel"/>
    <w:tmpl w:val="6FB874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B40D6"/>
    <w:multiLevelType w:val="hybridMultilevel"/>
    <w:tmpl w:val="D258F7BC"/>
    <w:lvl w:ilvl="0" w:tplc="FFFFFFFF">
      <w:start w:val="1"/>
      <w:numFmt w:val="decimal"/>
      <w:lvlText w:val="%1."/>
      <w:lvlJc w:val="left"/>
      <w:pPr>
        <w:ind w:left="720" w:hanging="360"/>
      </w:p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F771B"/>
    <w:multiLevelType w:val="hybridMultilevel"/>
    <w:tmpl w:val="340E7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F0A47"/>
    <w:multiLevelType w:val="hybridMultilevel"/>
    <w:tmpl w:val="EC16B13C"/>
    <w:lvl w:ilvl="0" w:tplc="0AF6E372">
      <w:start w:val="3"/>
      <w:numFmt w:val="decimal"/>
      <w:lvlText w:val="%1."/>
      <w:lvlJc w:val="left"/>
      <w:pPr>
        <w:ind w:left="720" w:hanging="360"/>
      </w:pPr>
      <w:rPr>
        <w:rFonts w:ascii="Times New Roman" w:eastAsiaTheme="minorHAnsi"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567682"/>
    <w:multiLevelType w:val="hybridMultilevel"/>
    <w:tmpl w:val="56C40158"/>
    <w:lvl w:ilvl="0" w:tplc="6F1E593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4092964"/>
    <w:multiLevelType w:val="hybridMultilevel"/>
    <w:tmpl w:val="63A2C8FE"/>
    <w:lvl w:ilvl="0" w:tplc="76307376">
      <w:start w:val="1"/>
      <w:numFmt w:val="decimal"/>
      <w:lvlText w:val="%1."/>
      <w:lvlJc w:val="left"/>
      <w:pPr>
        <w:ind w:left="1080" w:hanging="360"/>
      </w:pPr>
      <w:rPr>
        <w:rFonts w:hint="default"/>
        <w:b w:val="0"/>
        <w:bCs w:val="0"/>
        <w:i w:val="0"/>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4674C6E"/>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1C4B38"/>
    <w:multiLevelType w:val="hybridMultilevel"/>
    <w:tmpl w:val="CDE461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69291EE">
      <w:start w:val="1"/>
      <w:numFmt w:val="lowerLetter"/>
      <w:lvlText w:val="(%3)"/>
      <w:lvlJc w:val="left"/>
      <w:pPr>
        <w:ind w:left="2160" w:hanging="180"/>
      </w:pPr>
      <w:rPr>
        <w:rFonts w:asciiTheme="majorBidi" w:eastAsia="Times New Roman" w:hAnsiTheme="majorBidi" w:cstheme="majorBidi"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874A3A"/>
    <w:multiLevelType w:val="hybridMultilevel"/>
    <w:tmpl w:val="FFF29392"/>
    <w:lvl w:ilvl="0" w:tplc="08130005">
      <w:start w:val="1"/>
      <w:numFmt w:val="bullet"/>
      <w:lvlText w:val=""/>
      <w:lvlJc w:val="left"/>
      <w:pPr>
        <w:ind w:left="360" w:hanging="360"/>
      </w:pPr>
      <w:rPr>
        <w:rFonts w:ascii="Wingdings" w:hAnsi="Wingdings" w:hint="default"/>
      </w:rPr>
    </w:lvl>
    <w:lvl w:ilvl="1" w:tplc="0813000D">
      <w:start w:val="1"/>
      <w:numFmt w:val="bullet"/>
      <w:lvlText w:val=""/>
      <w:lvlJc w:val="left"/>
      <w:pPr>
        <w:ind w:left="1080" w:hanging="360"/>
      </w:pPr>
      <w:rPr>
        <w:rFonts w:ascii="Wingdings" w:hAnsi="Wingding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2E134DB5"/>
    <w:multiLevelType w:val="hybridMultilevel"/>
    <w:tmpl w:val="2D9E8842"/>
    <w:lvl w:ilvl="0" w:tplc="561613B4">
      <w:start w:val="1"/>
      <w:numFmt w:val="lowerLetter"/>
      <w:lvlText w:val="(%1)"/>
      <w:lvlJc w:val="left"/>
      <w:pPr>
        <w:ind w:left="1440" w:hanging="360"/>
      </w:pPr>
      <w:rPr>
        <w:rFonts w:hint="default"/>
        <w:caps w:val="0"/>
        <w:strike w:val="0"/>
        <w:dstrike w:val="0"/>
        <w:vanish w:val="0"/>
        <w:color w:val="auto"/>
        <w:spacing w:val="0"/>
        <w:w w:val="100"/>
        <w:kern w:val="22"/>
        <w:vertAlign w:val="baseline"/>
      </w:rPr>
    </w:lvl>
    <w:lvl w:ilvl="1" w:tplc="E3E464E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302B2C53"/>
    <w:multiLevelType w:val="hybridMultilevel"/>
    <w:tmpl w:val="B6205ADC"/>
    <w:lvl w:ilvl="0" w:tplc="59244C9C">
      <w:start w:val="1"/>
      <w:numFmt w:val="decimal"/>
      <w:lvlText w:val="%1."/>
      <w:lvlJc w:val="left"/>
      <w:pPr>
        <w:ind w:left="1429" w:hanging="360"/>
      </w:pPr>
    </w:lvl>
    <w:lvl w:ilvl="1" w:tplc="4E2A1098" w:tentative="1">
      <w:start w:val="1"/>
      <w:numFmt w:val="lowerLetter"/>
      <w:lvlText w:val="%2."/>
      <w:lvlJc w:val="left"/>
      <w:pPr>
        <w:ind w:left="2149" w:hanging="360"/>
      </w:pPr>
    </w:lvl>
    <w:lvl w:ilvl="2" w:tplc="FC2A8D44" w:tentative="1">
      <w:start w:val="1"/>
      <w:numFmt w:val="lowerRoman"/>
      <w:lvlText w:val="%3."/>
      <w:lvlJc w:val="right"/>
      <w:pPr>
        <w:ind w:left="2869" w:hanging="180"/>
      </w:pPr>
    </w:lvl>
    <w:lvl w:ilvl="3" w:tplc="EFC866EA" w:tentative="1">
      <w:start w:val="1"/>
      <w:numFmt w:val="decimal"/>
      <w:lvlText w:val="%4."/>
      <w:lvlJc w:val="left"/>
      <w:pPr>
        <w:ind w:left="3589" w:hanging="360"/>
      </w:pPr>
    </w:lvl>
    <w:lvl w:ilvl="4" w:tplc="BA9EB062" w:tentative="1">
      <w:start w:val="1"/>
      <w:numFmt w:val="lowerLetter"/>
      <w:lvlText w:val="%5."/>
      <w:lvlJc w:val="left"/>
      <w:pPr>
        <w:ind w:left="4309" w:hanging="360"/>
      </w:pPr>
    </w:lvl>
    <w:lvl w:ilvl="5" w:tplc="1D22EECA" w:tentative="1">
      <w:start w:val="1"/>
      <w:numFmt w:val="lowerRoman"/>
      <w:lvlText w:val="%6."/>
      <w:lvlJc w:val="right"/>
      <w:pPr>
        <w:ind w:left="5029" w:hanging="180"/>
      </w:pPr>
    </w:lvl>
    <w:lvl w:ilvl="6" w:tplc="695C83E4" w:tentative="1">
      <w:start w:val="1"/>
      <w:numFmt w:val="decimal"/>
      <w:lvlText w:val="%7."/>
      <w:lvlJc w:val="left"/>
      <w:pPr>
        <w:ind w:left="5749" w:hanging="360"/>
      </w:pPr>
    </w:lvl>
    <w:lvl w:ilvl="7" w:tplc="34F86BB2" w:tentative="1">
      <w:start w:val="1"/>
      <w:numFmt w:val="lowerLetter"/>
      <w:lvlText w:val="%8."/>
      <w:lvlJc w:val="left"/>
      <w:pPr>
        <w:ind w:left="6469" w:hanging="360"/>
      </w:pPr>
    </w:lvl>
    <w:lvl w:ilvl="8" w:tplc="F3768152" w:tentative="1">
      <w:start w:val="1"/>
      <w:numFmt w:val="lowerRoman"/>
      <w:lvlText w:val="%9."/>
      <w:lvlJc w:val="right"/>
      <w:pPr>
        <w:ind w:left="7189" w:hanging="180"/>
      </w:pPr>
    </w:lvl>
  </w:abstractNum>
  <w:abstractNum w:abstractNumId="19" w15:restartNumberingAfterBreak="0">
    <w:nsid w:val="396814BD"/>
    <w:multiLevelType w:val="hybridMultilevel"/>
    <w:tmpl w:val="0E067840"/>
    <w:lvl w:ilvl="0" w:tplc="33CEBD8E">
      <w:start w:val="1"/>
      <w:numFmt w:val="lowerLetter"/>
      <w:lvlText w:val="(%1)"/>
      <w:lvlJc w:val="left"/>
      <w:pPr>
        <w:ind w:left="1440" w:hanging="360"/>
      </w:pPr>
      <w:rPr>
        <w:rFonts w:hint="default"/>
        <w:b w:val="0"/>
        <w:i w:val="0"/>
      </w:rPr>
    </w:lvl>
    <w:lvl w:ilvl="1" w:tplc="6302C0A2" w:tentative="1">
      <w:start w:val="1"/>
      <w:numFmt w:val="lowerLetter"/>
      <w:lvlText w:val="%2."/>
      <w:lvlJc w:val="left"/>
      <w:pPr>
        <w:ind w:left="2160" w:hanging="360"/>
      </w:pPr>
    </w:lvl>
    <w:lvl w:ilvl="2" w:tplc="A54CD334" w:tentative="1">
      <w:start w:val="1"/>
      <w:numFmt w:val="lowerRoman"/>
      <w:lvlText w:val="%3."/>
      <w:lvlJc w:val="right"/>
      <w:pPr>
        <w:ind w:left="2880" w:hanging="180"/>
      </w:pPr>
    </w:lvl>
    <w:lvl w:ilvl="3" w:tplc="FB80FB10" w:tentative="1">
      <w:start w:val="1"/>
      <w:numFmt w:val="decimal"/>
      <w:lvlText w:val="%4."/>
      <w:lvlJc w:val="left"/>
      <w:pPr>
        <w:ind w:left="3600" w:hanging="360"/>
      </w:pPr>
    </w:lvl>
    <w:lvl w:ilvl="4" w:tplc="3420206C" w:tentative="1">
      <w:start w:val="1"/>
      <w:numFmt w:val="lowerLetter"/>
      <w:lvlText w:val="%5."/>
      <w:lvlJc w:val="left"/>
      <w:pPr>
        <w:ind w:left="4320" w:hanging="360"/>
      </w:pPr>
    </w:lvl>
    <w:lvl w:ilvl="5" w:tplc="1D6AAE86" w:tentative="1">
      <w:start w:val="1"/>
      <w:numFmt w:val="lowerRoman"/>
      <w:lvlText w:val="%6."/>
      <w:lvlJc w:val="right"/>
      <w:pPr>
        <w:ind w:left="5040" w:hanging="180"/>
      </w:pPr>
    </w:lvl>
    <w:lvl w:ilvl="6" w:tplc="C81A1EB2" w:tentative="1">
      <w:start w:val="1"/>
      <w:numFmt w:val="decimal"/>
      <w:lvlText w:val="%7."/>
      <w:lvlJc w:val="left"/>
      <w:pPr>
        <w:ind w:left="5760" w:hanging="360"/>
      </w:pPr>
    </w:lvl>
    <w:lvl w:ilvl="7" w:tplc="0824CFE0" w:tentative="1">
      <w:start w:val="1"/>
      <w:numFmt w:val="lowerLetter"/>
      <w:lvlText w:val="%8."/>
      <w:lvlJc w:val="left"/>
      <w:pPr>
        <w:ind w:left="6480" w:hanging="360"/>
      </w:pPr>
    </w:lvl>
    <w:lvl w:ilvl="8" w:tplc="597C76CC" w:tentative="1">
      <w:start w:val="1"/>
      <w:numFmt w:val="lowerRoman"/>
      <w:lvlText w:val="%9."/>
      <w:lvlJc w:val="right"/>
      <w:pPr>
        <w:ind w:left="7200" w:hanging="180"/>
      </w:pPr>
    </w:lvl>
  </w:abstractNum>
  <w:abstractNum w:abstractNumId="20" w15:restartNumberingAfterBreak="0">
    <w:nsid w:val="3A173723"/>
    <w:multiLevelType w:val="hybridMultilevel"/>
    <w:tmpl w:val="02DABC6E"/>
    <w:lvl w:ilvl="0" w:tplc="0813000D">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3CF3004C"/>
    <w:multiLevelType w:val="hybridMultilevel"/>
    <w:tmpl w:val="FF7253F4"/>
    <w:lvl w:ilvl="0" w:tplc="069291EE">
      <w:start w:val="1"/>
      <w:numFmt w:val="lowerLetter"/>
      <w:lvlText w:val="(%1)"/>
      <w:lvlJc w:val="left"/>
      <w:pPr>
        <w:ind w:left="1440" w:hanging="360"/>
      </w:pPr>
      <w:rPr>
        <w:rFonts w:asciiTheme="majorBidi" w:eastAsia="Times New Roman" w:hAnsiTheme="majorBidi" w:cstheme="majorBidi"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40024D4F"/>
    <w:multiLevelType w:val="hybridMultilevel"/>
    <w:tmpl w:val="2C9835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48D8563C"/>
    <w:multiLevelType w:val="hybridMultilevel"/>
    <w:tmpl w:val="4830AAF2"/>
    <w:lvl w:ilvl="0" w:tplc="8AAE969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F8F6B92"/>
    <w:multiLevelType w:val="hybridMultilevel"/>
    <w:tmpl w:val="0DD64B42"/>
    <w:lvl w:ilvl="0" w:tplc="FFFFFFFF">
      <w:start w:val="28"/>
      <w:numFmt w:val="decimal"/>
      <w:lvlText w:val="%1"/>
      <w:lvlJc w:val="left"/>
      <w:pPr>
        <w:ind w:left="720" w:hanging="360"/>
      </w:pPr>
      <w:rPr>
        <w:rFonts w:hint="default"/>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0E3625"/>
    <w:multiLevelType w:val="hybridMultilevel"/>
    <w:tmpl w:val="40CC1EBA"/>
    <w:lvl w:ilvl="0" w:tplc="040C0001">
      <w:start w:val="89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894726"/>
    <w:multiLevelType w:val="hybridMultilevel"/>
    <w:tmpl w:val="837CBCC8"/>
    <w:lvl w:ilvl="0" w:tplc="C3B81F36">
      <w:start w:val="1"/>
      <w:numFmt w:val="decimal"/>
      <w:lvlText w:val="%1."/>
      <w:lvlJc w:val="left"/>
      <w:pPr>
        <w:ind w:left="720" w:hanging="360"/>
      </w:pPr>
    </w:lvl>
    <w:lvl w:ilvl="1" w:tplc="C2AEFEC6" w:tentative="1">
      <w:start w:val="1"/>
      <w:numFmt w:val="lowerLetter"/>
      <w:lvlText w:val="%2."/>
      <w:lvlJc w:val="left"/>
      <w:pPr>
        <w:ind w:left="1440" w:hanging="360"/>
      </w:pPr>
    </w:lvl>
    <w:lvl w:ilvl="2" w:tplc="BA90BD8C" w:tentative="1">
      <w:start w:val="1"/>
      <w:numFmt w:val="lowerRoman"/>
      <w:lvlText w:val="%3."/>
      <w:lvlJc w:val="right"/>
      <w:pPr>
        <w:ind w:left="2160" w:hanging="180"/>
      </w:pPr>
    </w:lvl>
    <w:lvl w:ilvl="3" w:tplc="1632FBC2" w:tentative="1">
      <w:start w:val="1"/>
      <w:numFmt w:val="decimal"/>
      <w:lvlText w:val="%4."/>
      <w:lvlJc w:val="left"/>
      <w:pPr>
        <w:ind w:left="2880" w:hanging="360"/>
      </w:pPr>
    </w:lvl>
    <w:lvl w:ilvl="4" w:tplc="D09EBA38" w:tentative="1">
      <w:start w:val="1"/>
      <w:numFmt w:val="lowerLetter"/>
      <w:lvlText w:val="%5."/>
      <w:lvlJc w:val="left"/>
      <w:pPr>
        <w:ind w:left="3600" w:hanging="360"/>
      </w:pPr>
    </w:lvl>
    <w:lvl w:ilvl="5" w:tplc="8AAC810C" w:tentative="1">
      <w:start w:val="1"/>
      <w:numFmt w:val="lowerRoman"/>
      <w:lvlText w:val="%6."/>
      <w:lvlJc w:val="right"/>
      <w:pPr>
        <w:ind w:left="4320" w:hanging="180"/>
      </w:pPr>
    </w:lvl>
    <w:lvl w:ilvl="6" w:tplc="42AE8944" w:tentative="1">
      <w:start w:val="1"/>
      <w:numFmt w:val="decimal"/>
      <w:lvlText w:val="%7."/>
      <w:lvlJc w:val="left"/>
      <w:pPr>
        <w:ind w:left="5040" w:hanging="360"/>
      </w:pPr>
    </w:lvl>
    <w:lvl w:ilvl="7" w:tplc="6728D686" w:tentative="1">
      <w:start w:val="1"/>
      <w:numFmt w:val="lowerLetter"/>
      <w:lvlText w:val="%8."/>
      <w:lvlJc w:val="left"/>
      <w:pPr>
        <w:ind w:left="5760" w:hanging="360"/>
      </w:pPr>
    </w:lvl>
    <w:lvl w:ilvl="8" w:tplc="84CCF434" w:tentative="1">
      <w:start w:val="1"/>
      <w:numFmt w:val="lowerRoman"/>
      <w:lvlText w:val="%9."/>
      <w:lvlJc w:val="right"/>
      <w:pPr>
        <w:ind w:left="6480" w:hanging="180"/>
      </w:pPr>
    </w:lvl>
  </w:abstractNum>
  <w:abstractNum w:abstractNumId="33"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64FD5"/>
    <w:multiLevelType w:val="hybridMultilevel"/>
    <w:tmpl w:val="CDA49B1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C363BD"/>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E5E13"/>
    <w:multiLevelType w:val="hybridMultilevel"/>
    <w:tmpl w:val="AA340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6"/>
  </w:num>
  <w:num w:numId="3">
    <w:abstractNumId w:val="23"/>
  </w:num>
  <w:num w:numId="4">
    <w:abstractNumId w:val="26"/>
  </w:num>
  <w:num w:numId="5">
    <w:abstractNumId w:val="25"/>
  </w:num>
  <w:num w:numId="6">
    <w:abstractNumId w:val="4"/>
  </w:num>
  <w:num w:numId="7">
    <w:abstractNumId w:val="7"/>
  </w:num>
  <w:num w:numId="8">
    <w:abstractNumId w:val="23"/>
    <w:lvlOverride w:ilvl="0">
      <w:startOverride w:val="1"/>
    </w:lvlOverride>
  </w:num>
  <w:num w:numId="9">
    <w:abstractNumId w:val="33"/>
  </w:num>
  <w:num w:numId="10">
    <w:abstractNumId w:val="23"/>
    <w:lvlOverride w:ilvl="0">
      <w:startOverride w:val="1"/>
    </w:lvlOverride>
  </w:num>
  <w:num w:numId="11">
    <w:abstractNumId w:val="23"/>
    <w:lvlOverride w:ilvl="0">
      <w:startOverride w:val="1"/>
    </w:lvlOverride>
  </w:num>
  <w:num w:numId="12">
    <w:abstractNumId w:val="23"/>
    <w:lvlOverride w:ilvl="0">
      <w:startOverride w:val="1"/>
    </w:lvlOverride>
  </w:num>
  <w:num w:numId="13">
    <w:abstractNumId w:val="23"/>
    <w:lvlOverride w:ilvl="0">
      <w:startOverride w:val="1"/>
    </w:lvlOverride>
  </w:num>
  <w:num w:numId="14">
    <w:abstractNumId w:val="30"/>
  </w:num>
  <w:num w:numId="15">
    <w:abstractNumId w:val="28"/>
  </w:num>
  <w:num w:numId="16">
    <w:abstractNumId w:val="5"/>
  </w:num>
  <w:num w:numId="17">
    <w:abstractNumId w:val="34"/>
  </w:num>
  <w:num w:numId="18">
    <w:abstractNumId w:val="37"/>
  </w:num>
  <w:num w:numId="19">
    <w:abstractNumId w:val="10"/>
  </w:num>
  <w:num w:numId="20">
    <w:abstractNumId w:val="33"/>
  </w:num>
  <w:num w:numId="21">
    <w:abstractNumId w:val="17"/>
  </w:num>
  <w:num w:numId="22">
    <w:abstractNumId w:val="26"/>
  </w:num>
  <w:num w:numId="23">
    <w:abstractNumId w:val="25"/>
  </w:num>
  <w:num w:numId="24">
    <w:abstractNumId w:val="13"/>
  </w:num>
  <w:num w:numId="25">
    <w:abstractNumId w:val="24"/>
  </w:num>
  <w:num w:numId="26">
    <w:abstractNumId w:val="16"/>
  </w:num>
  <w:num w:numId="27">
    <w:abstractNumId w:val="32"/>
  </w:num>
  <w:num w:numId="28">
    <w:abstractNumId w:val="9"/>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lvlOverride w:ilvl="0">
      <w:startOverride w:val="1"/>
    </w:lvlOverride>
    <w:lvlOverride w:ilvl="1"/>
    <w:lvlOverride w:ilvl="2"/>
    <w:lvlOverride w:ilvl="3"/>
    <w:lvlOverride w:ilvl="4"/>
    <w:lvlOverride w:ilvl="5"/>
    <w:lvlOverride w:ilvl="6"/>
    <w:lvlOverride w:ilvl="7"/>
    <w:lvlOverride w:ilvl="8"/>
  </w:num>
  <w:num w:numId="32">
    <w:abstractNumId w:val="36"/>
  </w:num>
  <w:num w:numId="33">
    <w:abstractNumId w:val="35"/>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
  </w:num>
  <w:num w:numId="38">
    <w:abstractNumId w:val="12"/>
  </w:num>
  <w:num w:numId="39">
    <w:abstractNumId w:val="15"/>
  </w:num>
  <w:num w:numId="40">
    <w:abstractNumId w:val="20"/>
  </w:num>
  <w:num w:numId="41">
    <w:abstractNumId w:val="22"/>
  </w:num>
  <w:num w:numId="42">
    <w:abstractNumId w:val="38"/>
  </w:num>
  <w:num w:numId="43">
    <w:abstractNumId w:val="14"/>
  </w:num>
  <w:num w:numId="44">
    <w:abstractNumId w:val="1"/>
  </w:num>
  <w:num w:numId="45">
    <w:abstractNumId w:val="21"/>
  </w:num>
  <w:num w:numId="46">
    <w:abstractNumId w:val="19"/>
  </w:num>
  <w:num w:numId="47">
    <w:abstractNumId w:val="18"/>
  </w:num>
  <w:num w:numId="48">
    <w:abstractNumId w:val="31"/>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06860"/>
    <w:rsid w:val="00017848"/>
    <w:rsid w:val="00031B6D"/>
    <w:rsid w:val="00033F51"/>
    <w:rsid w:val="00047196"/>
    <w:rsid w:val="00061587"/>
    <w:rsid w:val="00076A43"/>
    <w:rsid w:val="000A3E74"/>
    <w:rsid w:val="000B63C9"/>
    <w:rsid w:val="000C7D12"/>
    <w:rsid w:val="000E673A"/>
    <w:rsid w:val="000F0648"/>
    <w:rsid w:val="000F5E9D"/>
    <w:rsid w:val="000F74F5"/>
    <w:rsid w:val="00105372"/>
    <w:rsid w:val="00106B80"/>
    <w:rsid w:val="00117B77"/>
    <w:rsid w:val="00131E7A"/>
    <w:rsid w:val="001329CB"/>
    <w:rsid w:val="001444B2"/>
    <w:rsid w:val="00172AF6"/>
    <w:rsid w:val="00176CEE"/>
    <w:rsid w:val="001929EF"/>
    <w:rsid w:val="001A3A23"/>
    <w:rsid w:val="001D0531"/>
    <w:rsid w:val="001D0C4A"/>
    <w:rsid w:val="00202E75"/>
    <w:rsid w:val="00226B2F"/>
    <w:rsid w:val="00235465"/>
    <w:rsid w:val="00255A05"/>
    <w:rsid w:val="002B7E63"/>
    <w:rsid w:val="002C2E98"/>
    <w:rsid w:val="002C470F"/>
    <w:rsid w:val="002D68B5"/>
    <w:rsid w:val="002D6C6C"/>
    <w:rsid w:val="002D7BB7"/>
    <w:rsid w:val="002E35CD"/>
    <w:rsid w:val="002F13EA"/>
    <w:rsid w:val="0031637F"/>
    <w:rsid w:val="00336335"/>
    <w:rsid w:val="0033774A"/>
    <w:rsid w:val="00347A1C"/>
    <w:rsid w:val="00372F74"/>
    <w:rsid w:val="003841F1"/>
    <w:rsid w:val="00391C41"/>
    <w:rsid w:val="00395D2F"/>
    <w:rsid w:val="003C5220"/>
    <w:rsid w:val="003E70EF"/>
    <w:rsid w:val="003F7224"/>
    <w:rsid w:val="004038AE"/>
    <w:rsid w:val="00405146"/>
    <w:rsid w:val="0042412C"/>
    <w:rsid w:val="00427D21"/>
    <w:rsid w:val="0044016C"/>
    <w:rsid w:val="00451EFB"/>
    <w:rsid w:val="004644C2"/>
    <w:rsid w:val="00467F9C"/>
    <w:rsid w:val="00473895"/>
    <w:rsid w:val="004D05E8"/>
    <w:rsid w:val="004D0A59"/>
    <w:rsid w:val="004E1B32"/>
    <w:rsid w:val="004F37F7"/>
    <w:rsid w:val="00506288"/>
    <w:rsid w:val="00510E76"/>
    <w:rsid w:val="00522946"/>
    <w:rsid w:val="00523F52"/>
    <w:rsid w:val="00534681"/>
    <w:rsid w:val="005969FB"/>
    <w:rsid w:val="005C237C"/>
    <w:rsid w:val="005C7AEB"/>
    <w:rsid w:val="005D1704"/>
    <w:rsid w:val="00603BC9"/>
    <w:rsid w:val="006122BA"/>
    <w:rsid w:val="00620160"/>
    <w:rsid w:val="00625640"/>
    <w:rsid w:val="0062685E"/>
    <w:rsid w:val="0064405F"/>
    <w:rsid w:val="00646E07"/>
    <w:rsid w:val="0065197C"/>
    <w:rsid w:val="00680B2A"/>
    <w:rsid w:val="006824B2"/>
    <w:rsid w:val="006A1DF0"/>
    <w:rsid w:val="006B2033"/>
    <w:rsid w:val="006B2290"/>
    <w:rsid w:val="006B2446"/>
    <w:rsid w:val="006B2A94"/>
    <w:rsid w:val="006B434A"/>
    <w:rsid w:val="006C1A8A"/>
    <w:rsid w:val="006C3C2E"/>
    <w:rsid w:val="006C57AA"/>
    <w:rsid w:val="006D62F7"/>
    <w:rsid w:val="0070783B"/>
    <w:rsid w:val="00711E2F"/>
    <w:rsid w:val="007164EE"/>
    <w:rsid w:val="00717B1A"/>
    <w:rsid w:val="00717D88"/>
    <w:rsid w:val="00777638"/>
    <w:rsid w:val="00791ACA"/>
    <w:rsid w:val="007942D3"/>
    <w:rsid w:val="007B6C09"/>
    <w:rsid w:val="007C3F96"/>
    <w:rsid w:val="007E09DA"/>
    <w:rsid w:val="00801F93"/>
    <w:rsid w:val="008178B6"/>
    <w:rsid w:val="008244C6"/>
    <w:rsid w:val="00845D6A"/>
    <w:rsid w:val="00863B0B"/>
    <w:rsid w:val="00865B74"/>
    <w:rsid w:val="00886758"/>
    <w:rsid w:val="008A4E9C"/>
    <w:rsid w:val="008C22D1"/>
    <w:rsid w:val="008C27E8"/>
    <w:rsid w:val="008F0E4A"/>
    <w:rsid w:val="008F52D3"/>
    <w:rsid w:val="00930BA1"/>
    <w:rsid w:val="0093169E"/>
    <w:rsid w:val="00945A96"/>
    <w:rsid w:val="00945AE5"/>
    <w:rsid w:val="009505C9"/>
    <w:rsid w:val="00953F32"/>
    <w:rsid w:val="00957104"/>
    <w:rsid w:val="00974B2B"/>
    <w:rsid w:val="00980562"/>
    <w:rsid w:val="0098304B"/>
    <w:rsid w:val="009A0B15"/>
    <w:rsid w:val="009A4CEA"/>
    <w:rsid w:val="009B681E"/>
    <w:rsid w:val="009C200D"/>
    <w:rsid w:val="009C3B84"/>
    <w:rsid w:val="009C3B9C"/>
    <w:rsid w:val="00A03C00"/>
    <w:rsid w:val="00A16111"/>
    <w:rsid w:val="00A24C3B"/>
    <w:rsid w:val="00A258BD"/>
    <w:rsid w:val="00A31DB7"/>
    <w:rsid w:val="00A44331"/>
    <w:rsid w:val="00A46465"/>
    <w:rsid w:val="00A472AF"/>
    <w:rsid w:val="00A61760"/>
    <w:rsid w:val="00A77E50"/>
    <w:rsid w:val="00A91F75"/>
    <w:rsid w:val="00AA76EA"/>
    <w:rsid w:val="00AB5232"/>
    <w:rsid w:val="00AB6457"/>
    <w:rsid w:val="00AC1588"/>
    <w:rsid w:val="00AE04B7"/>
    <w:rsid w:val="00AE0BDE"/>
    <w:rsid w:val="00B1728C"/>
    <w:rsid w:val="00B3369F"/>
    <w:rsid w:val="00B80807"/>
    <w:rsid w:val="00B91917"/>
    <w:rsid w:val="00BA6B65"/>
    <w:rsid w:val="00BA75FA"/>
    <w:rsid w:val="00BB469A"/>
    <w:rsid w:val="00BC52A0"/>
    <w:rsid w:val="00BD6B50"/>
    <w:rsid w:val="00C07861"/>
    <w:rsid w:val="00C20258"/>
    <w:rsid w:val="00C52F5E"/>
    <w:rsid w:val="00C555BE"/>
    <w:rsid w:val="00C74D72"/>
    <w:rsid w:val="00C90D8A"/>
    <w:rsid w:val="00C9161D"/>
    <w:rsid w:val="00CA703E"/>
    <w:rsid w:val="00CB5AE0"/>
    <w:rsid w:val="00CD1C3E"/>
    <w:rsid w:val="00CD28FB"/>
    <w:rsid w:val="00CD44F1"/>
    <w:rsid w:val="00CD4CA3"/>
    <w:rsid w:val="00CF1848"/>
    <w:rsid w:val="00D04D8C"/>
    <w:rsid w:val="00D12044"/>
    <w:rsid w:val="00D30087"/>
    <w:rsid w:val="00D4527A"/>
    <w:rsid w:val="00D76007"/>
    <w:rsid w:val="00D76A18"/>
    <w:rsid w:val="00D7734C"/>
    <w:rsid w:val="00D95B52"/>
    <w:rsid w:val="00DC69C7"/>
    <w:rsid w:val="00DD118C"/>
    <w:rsid w:val="00DD7263"/>
    <w:rsid w:val="00DF2607"/>
    <w:rsid w:val="00DF7B2C"/>
    <w:rsid w:val="00E24FCB"/>
    <w:rsid w:val="00E4006D"/>
    <w:rsid w:val="00E64823"/>
    <w:rsid w:val="00E66235"/>
    <w:rsid w:val="00E8339B"/>
    <w:rsid w:val="00E83C24"/>
    <w:rsid w:val="00E9318D"/>
    <w:rsid w:val="00ED3CFE"/>
    <w:rsid w:val="00EF577B"/>
    <w:rsid w:val="00F27292"/>
    <w:rsid w:val="00F351D8"/>
    <w:rsid w:val="00F43099"/>
    <w:rsid w:val="00F46FCE"/>
    <w:rsid w:val="00F476DA"/>
    <w:rsid w:val="00F86E34"/>
    <w:rsid w:val="00F94774"/>
    <w:rsid w:val="00FB1B9D"/>
    <w:rsid w:val="00FC53DB"/>
    <w:rsid w:val="00FC789F"/>
    <w:rsid w:val="00FD14F4"/>
    <w:rsid w:val="00FD2CCE"/>
    <w:rsid w:val="00FE1FA1"/>
    <w:rsid w:val="00FE4CC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5C474F"/>
  <w15:docId w15:val="{965B3466-0627-4D96-BF93-AD29F48F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rsid w:val="007C3F96"/>
    <w:rPr>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basedOn w:val="DefaultParagraphFont"/>
    <w:link w:val="Header"/>
    <w:uiPriority w:val="99"/>
    <w:rsid w:val="007C3F96"/>
    <w:rPr>
      <w:rFonts w:ascii="Times New Roman" w:eastAsia="Times New Roman" w:hAnsi="Times New Roman" w:cs="Times New Roman"/>
      <w:sz w:val="22"/>
      <w:lang w:val="en-GB"/>
    </w:rPr>
  </w:style>
  <w:style w:type="paragraph" w:styleId="Footer">
    <w:name w:val="footer"/>
    <w:basedOn w:val="Normal"/>
    <w:link w:val="FooterChar"/>
    <w:uiPriority w:val="99"/>
    <w:rsid w:val="007C3F96"/>
    <w:pPr>
      <w:tabs>
        <w:tab w:val="center" w:pos="4320"/>
        <w:tab w:val="right" w:pos="8640"/>
      </w:tabs>
      <w:ind w:firstLine="720"/>
      <w:jc w:val="right"/>
    </w:pPr>
  </w:style>
  <w:style w:type="character" w:customStyle="1" w:styleId="FooterChar">
    <w:name w:val="Footer Char"/>
    <w:basedOn w:val="DefaultParagraphFont"/>
    <w:link w:val="Footer"/>
    <w:uiPriority w:val="99"/>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uiPriority w:val="99"/>
    <w:semiHidden/>
    <w:rsid w:val="007C3F96"/>
    <w:rPr>
      <w:vertAlign w:val="superscript"/>
    </w:rPr>
  </w:style>
  <w:style w:type="paragraph" w:styleId="EndnoteText">
    <w:name w:val="endnote text"/>
    <w:basedOn w:val="Normal"/>
    <w:link w:val="EndnoteTextChar"/>
    <w:uiPriority w:val="99"/>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7C3F96"/>
    <w:rPr>
      <w:rFonts w:ascii="Courier New" w:eastAsia="Times New Roman" w:hAnsi="Courier New" w:cs="Times New Roman"/>
      <w:sz w:val="22"/>
      <w:lang w:val="en-GB"/>
    </w:rPr>
  </w:style>
  <w:style w:type="character" w:styleId="FollowedHyperlink">
    <w:name w:val="FollowedHyperlink"/>
    <w:uiPriority w:val="99"/>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uiPriority w:val="9"/>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uiPriority w:val="99"/>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ListParagraphChar"/>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NormalWeb">
    <w:name w:val="Normal (Web)"/>
    <w:basedOn w:val="Normal"/>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CommentSubject">
    <w:name w:val="annotation subject"/>
    <w:basedOn w:val="CommentText"/>
    <w:next w:val="CommentText"/>
    <w:link w:val="CommentSubjectChar"/>
    <w:uiPriority w:val="99"/>
    <w:semiHidden/>
    <w:unhideWhenUsed/>
    <w:rsid w:val="002E35C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E35CD"/>
    <w:rPr>
      <w:rFonts w:ascii="Times New Roman" w:eastAsia="Times New Roman" w:hAnsi="Times New Roman" w:cs="Times New Roman"/>
      <w:b/>
      <w:bCs/>
      <w:sz w:val="20"/>
      <w:szCs w:val="20"/>
      <w:lang w:val="en-GB"/>
    </w:rPr>
  </w:style>
  <w:style w:type="paragraph" w:styleId="Revision">
    <w:name w:val="Revision"/>
    <w:hidden/>
    <w:uiPriority w:val="99"/>
    <w:semiHidden/>
    <w:rsid w:val="00D04D8C"/>
    <w:rPr>
      <w:rFonts w:ascii="Times New Roman" w:eastAsia="Times New Roman" w:hAnsi="Times New Roman" w:cs="Times New Roman"/>
      <w:sz w:val="22"/>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235465"/>
    <w:rPr>
      <w:rFonts w:ascii="Times New Roman" w:eastAsia="Times New Roman" w:hAnsi="Times New Roman" w:cs="Times New Roman"/>
      <w:sz w:val="22"/>
      <w:lang w:val="en-GB"/>
    </w:rPr>
  </w:style>
  <w:style w:type="paragraph" w:customStyle="1" w:styleId="Para10">
    <w:name w:val="Para 1"/>
    <w:basedOn w:val="BodyText"/>
    <w:rsid w:val="00006860"/>
    <w:pPr>
      <w:ind w:firstLine="0"/>
      <w:jc w:val="left"/>
    </w:pPr>
    <w:rPr>
      <w:rFonts w:eastAsia="MS Mincho"/>
      <w:bCs/>
      <w:iCs w:val="0"/>
      <w:sz w:val="24"/>
      <w:szCs w:val="22"/>
      <w:lang w:val="en-CA"/>
    </w:rPr>
  </w:style>
  <w:style w:type="paragraph" w:customStyle="1" w:styleId="Default">
    <w:name w:val="Default"/>
    <w:rsid w:val="001A3A23"/>
    <w:pPr>
      <w:autoSpaceDE w:val="0"/>
      <w:autoSpaceDN w:val="0"/>
      <w:adjustRightInd w:val="0"/>
    </w:pPr>
    <w:rPr>
      <w:rFonts w:ascii="Times New Roman" w:hAnsi="Times New Roman" w:cs="Times New Roman"/>
      <w:color w:val="000000"/>
      <w:lang w:val="ru-RU"/>
    </w:rPr>
  </w:style>
  <w:style w:type="paragraph" w:customStyle="1" w:styleId="msonormal0">
    <w:name w:val="msonormal"/>
    <w:basedOn w:val="Normal"/>
    <w:rsid w:val="00717B1A"/>
    <w:pPr>
      <w:spacing w:before="100" w:beforeAutospacing="1" w:after="100" w:afterAutospacing="1"/>
      <w:jc w:val="left"/>
    </w:pPr>
    <w:rPr>
      <w:sz w:val="24"/>
      <w:lang w:val="en-US" w:eastAsia="zh-CN"/>
    </w:rPr>
  </w:style>
  <w:style w:type="paragraph" w:customStyle="1" w:styleId="xl65">
    <w:name w:val="xl65"/>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6">
    <w:name w:val="xl66"/>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7">
    <w:name w:val="xl67"/>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68">
    <w:name w:val="xl68"/>
    <w:basedOn w:val="Normal"/>
    <w:rsid w:val="00717B1A"/>
    <w:pPr>
      <w:spacing w:before="100" w:beforeAutospacing="1" w:after="100" w:afterAutospacing="1"/>
      <w:jc w:val="center"/>
      <w:textAlignment w:val="center"/>
    </w:pPr>
    <w:rPr>
      <w:sz w:val="16"/>
      <w:szCs w:val="16"/>
      <w:lang w:val="en-US" w:eastAsia="zh-CN"/>
    </w:rPr>
  </w:style>
  <w:style w:type="paragraph" w:customStyle="1" w:styleId="xl69">
    <w:name w:val="xl69"/>
    <w:basedOn w:val="Normal"/>
    <w:rsid w:val="00717B1A"/>
    <w:pPr>
      <w:spacing w:before="100" w:beforeAutospacing="1" w:after="100" w:afterAutospacing="1"/>
      <w:jc w:val="center"/>
      <w:textAlignment w:val="center"/>
    </w:pPr>
    <w:rPr>
      <w:sz w:val="18"/>
      <w:szCs w:val="18"/>
      <w:lang w:val="en-US" w:eastAsia="zh-CN"/>
    </w:rPr>
  </w:style>
  <w:style w:type="paragraph" w:customStyle="1" w:styleId="xl70">
    <w:name w:val="xl70"/>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xl71">
    <w:name w:val="xl71"/>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2">
    <w:name w:val="xl72"/>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73">
    <w:name w:val="xl73"/>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74">
    <w:name w:val="xl74"/>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5">
    <w:name w:val="xl75"/>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6">
    <w:name w:val="xl76"/>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en-US" w:eastAsia="zh-CN"/>
    </w:rPr>
  </w:style>
  <w:style w:type="paragraph" w:customStyle="1" w:styleId="xl77">
    <w:name w:val="xl77"/>
    <w:basedOn w:val="Normal"/>
    <w:rsid w:val="00717B1A"/>
    <w:pPr>
      <w:spacing w:before="100" w:beforeAutospacing="1" w:after="100" w:afterAutospacing="1"/>
      <w:jc w:val="left"/>
      <w:textAlignment w:val="center"/>
    </w:pPr>
    <w:rPr>
      <w:sz w:val="18"/>
      <w:szCs w:val="18"/>
      <w:lang w:val="en-US" w:eastAsia="zh-CN"/>
    </w:rPr>
  </w:style>
  <w:style w:type="paragraph" w:customStyle="1" w:styleId="xl78">
    <w:name w:val="xl78"/>
    <w:basedOn w:val="Normal"/>
    <w:rsid w:val="00717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s71">
    <w:name w:val="s71"/>
    <w:basedOn w:val="Normal"/>
    <w:rsid w:val="00033F51"/>
    <w:pPr>
      <w:spacing w:before="100" w:beforeAutospacing="1" w:after="100" w:afterAutospacing="1"/>
      <w:jc w:val="left"/>
    </w:pPr>
    <w:rPr>
      <w:rFonts w:ascii="Calibri" w:eastAsiaTheme="minorHAnsi" w:hAnsi="Calibri" w:cs="Calibri"/>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8680">
      <w:bodyDiv w:val="1"/>
      <w:marLeft w:val="0"/>
      <w:marRight w:val="0"/>
      <w:marTop w:val="0"/>
      <w:marBottom w:val="0"/>
      <w:divBdr>
        <w:top w:val="none" w:sz="0" w:space="0" w:color="auto"/>
        <w:left w:val="none" w:sz="0" w:space="0" w:color="auto"/>
        <w:bottom w:val="none" w:sz="0" w:space="0" w:color="auto"/>
        <w:right w:val="none" w:sz="0" w:space="0" w:color="auto"/>
      </w:divBdr>
    </w:div>
    <w:div w:id="322051648">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72674552">
      <w:bodyDiv w:val="1"/>
      <w:marLeft w:val="0"/>
      <w:marRight w:val="0"/>
      <w:marTop w:val="0"/>
      <w:marBottom w:val="0"/>
      <w:divBdr>
        <w:top w:val="none" w:sz="0" w:space="0" w:color="auto"/>
        <w:left w:val="none" w:sz="0" w:space="0" w:color="auto"/>
        <w:bottom w:val="none" w:sz="0" w:space="0" w:color="auto"/>
        <w:right w:val="none" w:sz="0" w:space="0" w:color="auto"/>
      </w:divBdr>
    </w:div>
    <w:div w:id="859049950">
      <w:bodyDiv w:val="1"/>
      <w:marLeft w:val="0"/>
      <w:marRight w:val="0"/>
      <w:marTop w:val="0"/>
      <w:marBottom w:val="0"/>
      <w:divBdr>
        <w:top w:val="none" w:sz="0" w:space="0" w:color="auto"/>
        <w:left w:val="none" w:sz="0" w:space="0" w:color="auto"/>
        <w:bottom w:val="none" w:sz="0" w:space="0" w:color="auto"/>
        <w:right w:val="none" w:sz="0" w:space="0" w:color="auto"/>
      </w:divBdr>
    </w:div>
    <w:div w:id="1680237052">
      <w:bodyDiv w:val="1"/>
      <w:marLeft w:val="0"/>
      <w:marRight w:val="0"/>
      <w:marTop w:val="0"/>
      <w:marBottom w:val="0"/>
      <w:divBdr>
        <w:top w:val="none" w:sz="0" w:space="0" w:color="auto"/>
        <w:left w:val="none" w:sz="0" w:space="0" w:color="auto"/>
        <w:bottom w:val="none" w:sz="0" w:space="0" w:color="auto"/>
        <w:right w:val="none" w:sz="0" w:space="0" w:color="auto"/>
      </w:divBdr>
    </w:div>
    <w:div w:id="1828133106">
      <w:bodyDiv w:val="1"/>
      <w:marLeft w:val="0"/>
      <w:marRight w:val="0"/>
      <w:marTop w:val="0"/>
      <w:marBottom w:val="0"/>
      <w:divBdr>
        <w:top w:val="none" w:sz="0" w:space="0" w:color="auto"/>
        <w:left w:val="none" w:sz="0" w:space="0" w:color="auto"/>
        <w:bottom w:val="none" w:sz="0" w:space="0" w:color="auto"/>
        <w:right w:val="none" w:sz="0" w:space="0" w:color="auto"/>
      </w:divBdr>
    </w:div>
    <w:div w:id="2069110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69C5D1614514D25BC7E91A1D8F91BF5"/>
        <w:category>
          <w:name w:val="Общие"/>
          <w:gallery w:val="placeholder"/>
        </w:category>
        <w:types>
          <w:type w:val="bbPlcHdr"/>
        </w:types>
        <w:behaviors>
          <w:behavior w:val="content"/>
        </w:behaviors>
        <w:guid w:val="{8ED49615-5F28-4B51-AC63-BD66BD9B6D68}"/>
      </w:docPartPr>
      <w:docPartBody>
        <w:p w:rsidR="00FC4B60" w:rsidRDefault="00A27A7B" w:rsidP="00A27A7B">
          <w:pPr>
            <w:pStyle w:val="769C5D1614514D25BC7E91A1D8F91BF5"/>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75641"/>
    <w:rsid w:val="000840FB"/>
    <w:rsid w:val="002671F8"/>
    <w:rsid w:val="002B7438"/>
    <w:rsid w:val="0030386A"/>
    <w:rsid w:val="003665F5"/>
    <w:rsid w:val="003B0BDA"/>
    <w:rsid w:val="003F5ACC"/>
    <w:rsid w:val="00500A2B"/>
    <w:rsid w:val="00512261"/>
    <w:rsid w:val="0058288D"/>
    <w:rsid w:val="005A25E4"/>
    <w:rsid w:val="006801B3"/>
    <w:rsid w:val="00720F63"/>
    <w:rsid w:val="007F1B76"/>
    <w:rsid w:val="00810A55"/>
    <w:rsid w:val="008329D2"/>
    <w:rsid w:val="008C30E5"/>
    <w:rsid w:val="008C6619"/>
    <w:rsid w:val="008D420E"/>
    <w:rsid w:val="00971F4D"/>
    <w:rsid w:val="0098642F"/>
    <w:rsid w:val="009B0A59"/>
    <w:rsid w:val="009B7710"/>
    <w:rsid w:val="00A27A7B"/>
    <w:rsid w:val="00C32D51"/>
    <w:rsid w:val="00C47B89"/>
    <w:rsid w:val="00C5588E"/>
    <w:rsid w:val="00C60252"/>
    <w:rsid w:val="00C6095E"/>
    <w:rsid w:val="00C82269"/>
    <w:rsid w:val="00CB4255"/>
    <w:rsid w:val="00CE6602"/>
    <w:rsid w:val="00CF0D48"/>
    <w:rsid w:val="00D60061"/>
    <w:rsid w:val="00EE7633"/>
    <w:rsid w:val="00FB6BA7"/>
    <w:rsid w:val="00FC4B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71F4D"/>
    <w:rPr>
      <w:color w:val="808080"/>
    </w:rPr>
  </w:style>
  <w:style w:type="paragraph" w:customStyle="1" w:styleId="769C5D1614514D25BC7E91A1D8F91BF5">
    <w:name w:val="769C5D1614514D25BC7E91A1D8F91BF5"/>
    <w:rsid w:val="00A27A7B"/>
    <w:pPr>
      <w:spacing w:after="160" w:line="259" w:lineRule="auto"/>
    </w:pPr>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609513-093B-4BC4-AD45-4BC93DED90E7}">
  <ds:schemaRefs>
    <ds:schemaRef ds:uri="http://schemas.openxmlformats.org/officeDocument/2006/bibliography"/>
  </ds:schemaRefs>
</ds:datastoreItem>
</file>

<file path=customXml/itemProps3.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5365</Words>
  <Characters>27469</Characters>
  <Application>Microsoft Office Word</Application>
  <DocSecurity>0</DocSecurity>
  <Lines>3433</Lines>
  <Paragraphs>3283</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Мобилизация ресурсов</vt:lpstr>
      <vt:lpstr>Мобилизация ресурсов</vt:lpstr>
      <vt:lpstr>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vt:lpstr>
    </vt:vector>
  </TitlesOfParts>
  <Company>SCBD</Company>
  <LinksUpToDate>false</LinksUpToDate>
  <CharactersWithSpaces>29551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Мобилизация ресурсов</dc:title>
  <dc:subject>CBD/COP/15/L.31</dc:subject>
  <dc:creator>SCBD</dc:creator>
  <cp:keywords>Conference of the Parties to the Convention on Biological Diversity, fifteenth meeting</cp:keywords>
  <cp:lastModifiedBy>Tatiana Zavarzina</cp:lastModifiedBy>
  <cp:revision>14</cp:revision>
  <dcterms:created xsi:type="dcterms:W3CDTF">2022-12-20T13:43:00Z</dcterms:created>
  <dcterms:modified xsi:type="dcterms:W3CDTF">2022-12-20T21:28:00Z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