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772820" w:rsidRPr="00FE1F72" w:rsidTr="001C5D22">
        <w:trPr>
          <w:gridBefore w:val="1"/>
          <w:wBefore w:w="17" w:type="dxa"/>
          <w:trHeight w:val="1196"/>
        </w:trPr>
        <w:tc>
          <w:tcPr>
            <w:tcW w:w="1350" w:type="dxa"/>
            <w:tcBorders>
              <w:bottom w:val="single" w:sz="12" w:space="0" w:color="000000"/>
            </w:tcBorders>
          </w:tcPr>
          <w:p w:rsidR="00772820" w:rsidRPr="00FE1F72" w:rsidRDefault="00772820" w:rsidP="001C5D22">
            <w:pPr>
              <w:pStyle w:val="Header"/>
              <w:tabs>
                <w:tab w:val="clear" w:pos="4320"/>
                <w:tab w:val="clear" w:pos="8640"/>
              </w:tabs>
              <w:rPr>
                <w:noProof/>
                <w:lang w:val="fr-FR"/>
              </w:rPr>
            </w:pPr>
            <w:bookmarkStart w:id="0" w:name="_GoBack"/>
            <w:bookmarkEnd w:id="0"/>
            <w:r>
              <w:rPr>
                <w:noProof/>
                <w:lang w:val="en-GB" w:eastAsia="en-GB"/>
              </w:rPr>
              <w:drawing>
                <wp:anchor distT="0" distB="0" distL="114300" distR="114300" simplePos="0" relativeHeight="251660288" behindDoc="0" locked="1" layoutInCell="1" allowOverlap="0" wp14:anchorId="2AA5147D" wp14:editId="1A0FCC70">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anchor>
              </w:drawing>
            </w:r>
          </w:p>
        </w:tc>
        <w:tc>
          <w:tcPr>
            <w:tcW w:w="1260" w:type="dxa"/>
            <w:tcBorders>
              <w:bottom w:val="single" w:sz="12" w:space="0" w:color="000000"/>
            </w:tcBorders>
          </w:tcPr>
          <w:p w:rsidR="00772820" w:rsidRPr="00FE1F72" w:rsidRDefault="00772820" w:rsidP="001C5D22">
            <w:pPr>
              <w:rPr>
                <w:noProof/>
                <w:lang w:val="fr-FR"/>
              </w:rPr>
            </w:pPr>
            <w:r>
              <w:rPr>
                <w:noProof/>
                <w:sz w:val="20"/>
                <w:lang w:val="en-GB" w:eastAsia="en-GB"/>
              </w:rPr>
              <w:drawing>
                <wp:anchor distT="0" distB="0" distL="114300" distR="114300" simplePos="0" relativeHeight="251659264" behindDoc="0" locked="1" layoutInCell="1" allowOverlap="0" wp14:anchorId="6B22B409" wp14:editId="2D61A4D2">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anchor>
              </w:drawing>
            </w:r>
          </w:p>
        </w:tc>
        <w:tc>
          <w:tcPr>
            <w:tcW w:w="7262" w:type="dxa"/>
            <w:gridSpan w:val="3"/>
            <w:tcBorders>
              <w:bottom w:val="single" w:sz="12" w:space="0" w:color="000000"/>
            </w:tcBorders>
          </w:tcPr>
          <w:p w:rsidR="00772820" w:rsidRPr="00FE1F72" w:rsidRDefault="00772820" w:rsidP="001C5D22">
            <w:pPr>
              <w:jc w:val="right"/>
              <w:rPr>
                <w:rFonts w:ascii="Univers" w:hAnsi="Univers"/>
                <w:b/>
                <w:noProof/>
                <w:sz w:val="32"/>
                <w:lang w:val="fr-FR"/>
              </w:rPr>
            </w:pPr>
            <w:r>
              <w:rPr>
                <w:rFonts w:ascii="Univers" w:hAnsi="Univers"/>
                <w:b/>
                <w:noProof/>
                <w:sz w:val="32"/>
                <w:lang w:val="fr-FR"/>
              </w:rPr>
              <w:t>CBD</w:t>
            </w:r>
          </w:p>
          <w:p w:rsidR="00772820" w:rsidRPr="00FE1F72" w:rsidRDefault="00772820" w:rsidP="001C5D22">
            <w:pPr>
              <w:rPr>
                <w:rFonts w:ascii="Univers" w:hAnsi="Univers"/>
                <w:b/>
                <w:noProof/>
                <w:sz w:val="32"/>
                <w:lang w:val="fr-FR"/>
              </w:rPr>
            </w:pPr>
          </w:p>
        </w:tc>
      </w:tr>
      <w:tr w:rsidR="00772820" w:rsidRPr="00FE1F72" w:rsidTr="001C5D22">
        <w:trPr>
          <w:trHeight w:val="1693"/>
        </w:trPr>
        <w:tc>
          <w:tcPr>
            <w:tcW w:w="5238" w:type="dxa"/>
            <w:gridSpan w:val="4"/>
          </w:tcPr>
          <w:p w:rsidR="00772820" w:rsidRPr="00FE1F72" w:rsidRDefault="00772820" w:rsidP="001C5D22">
            <w:pPr>
              <w:rPr>
                <w:noProof/>
                <w:lang w:val="fr-FR"/>
              </w:rPr>
            </w:pPr>
            <w:r>
              <w:rPr>
                <w:bCs/>
                <w:noProof/>
                <w:szCs w:val="22"/>
                <w:lang w:val="en-GB" w:eastAsia="en-GB"/>
              </w:rPr>
              <w:drawing>
                <wp:inline distT="0" distB="0" distL="0" distR="0" wp14:anchorId="60CA6B8F" wp14:editId="508D47E8">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772820" w:rsidRPr="00FE1F72" w:rsidRDefault="00772820" w:rsidP="001C5D22">
            <w:pPr>
              <w:rPr>
                <w:noProof/>
                <w:lang w:val="fr-FR"/>
              </w:rPr>
            </w:pPr>
          </w:p>
        </w:tc>
        <w:tc>
          <w:tcPr>
            <w:tcW w:w="2941" w:type="dxa"/>
          </w:tcPr>
          <w:p w:rsidR="00772820" w:rsidRPr="008D56FB" w:rsidRDefault="00772820" w:rsidP="001C5D22">
            <w:pPr>
              <w:ind w:left="37"/>
              <w:rPr>
                <w:noProof/>
                <w:sz w:val="22"/>
                <w:szCs w:val="22"/>
                <w:lang w:val="fr-FR"/>
              </w:rPr>
            </w:pPr>
            <w:r w:rsidRPr="008D56FB">
              <w:rPr>
                <w:noProof/>
                <w:sz w:val="22"/>
                <w:szCs w:val="22"/>
                <w:lang w:val="fr-FR"/>
              </w:rPr>
              <w:t>Distr.</w:t>
            </w:r>
          </w:p>
          <w:p w:rsidR="00772820" w:rsidRPr="008D56FB" w:rsidRDefault="00772820" w:rsidP="001C5D22">
            <w:pPr>
              <w:ind w:left="37"/>
              <w:rPr>
                <w:noProof/>
                <w:sz w:val="22"/>
                <w:szCs w:val="22"/>
                <w:lang w:val="fr-FR"/>
              </w:rPr>
            </w:pPr>
            <w:r w:rsidRPr="008D56FB">
              <w:rPr>
                <w:noProof/>
                <w:sz w:val="22"/>
                <w:szCs w:val="22"/>
                <w:lang w:val="fr-FR"/>
              </w:rPr>
              <w:t xml:space="preserve">GÉNÉRALE </w:t>
            </w:r>
          </w:p>
          <w:p w:rsidR="00772820" w:rsidRPr="008D56FB" w:rsidRDefault="00772820" w:rsidP="001C5D22">
            <w:pPr>
              <w:ind w:left="37"/>
              <w:rPr>
                <w:noProof/>
                <w:sz w:val="22"/>
                <w:szCs w:val="22"/>
                <w:lang w:val="fr-FR"/>
              </w:rPr>
            </w:pPr>
          </w:p>
          <w:p w:rsidR="00772820" w:rsidRPr="008D56FB" w:rsidRDefault="00772820" w:rsidP="001C5D22">
            <w:pPr>
              <w:tabs>
                <w:tab w:val="left" w:pos="0"/>
              </w:tabs>
              <w:suppressAutoHyphens/>
              <w:ind w:left="37"/>
              <w:rPr>
                <w:noProof/>
                <w:sz w:val="22"/>
                <w:szCs w:val="22"/>
                <w:lang w:val="fr-FR"/>
              </w:rPr>
            </w:pPr>
            <w:r w:rsidRPr="008D56FB">
              <w:rPr>
                <w:noProof/>
                <w:sz w:val="22"/>
                <w:szCs w:val="22"/>
                <w:lang w:val="fr-FR"/>
              </w:rPr>
              <w:t>CBD/COP/14/1/Add.1</w:t>
            </w:r>
            <w:r w:rsidR="00D26471">
              <w:rPr>
                <w:noProof/>
                <w:sz w:val="22"/>
                <w:szCs w:val="22"/>
                <w:lang w:val="fr-FR"/>
              </w:rPr>
              <w:t>/Rev.1</w:t>
            </w:r>
          </w:p>
          <w:p w:rsidR="00A464A9" w:rsidRPr="007C4E1F" w:rsidRDefault="007C4E1F" w:rsidP="00A464A9">
            <w:pPr>
              <w:kinsoku w:val="0"/>
              <w:overflowPunct w:val="0"/>
              <w:autoSpaceDE w:val="0"/>
              <w:autoSpaceDN w:val="0"/>
              <w:rPr>
                <w:snapToGrid w:val="0"/>
                <w:kern w:val="22"/>
                <w:sz w:val="22"/>
                <w:szCs w:val="22"/>
                <w:lang w:val="fr-FR"/>
              </w:rPr>
            </w:pPr>
            <w:r>
              <w:rPr>
                <w:snapToGrid w:val="0"/>
                <w:kern w:val="22"/>
                <w:sz w:val="22"/>
                <w:szCs w:val="22"/>
                <w:lang w:val="fr-FR"/>
              </w:rPr>
              <w:t>1</w:t>
            </w:r>
            <w:r w:rsidRPr="007C4E1F">
              <w:rPr>
                <w:snapToGrid w:val="0"/>
                <w:kern w:val="22"/>
                <w:sz w:val="22"/>
                <w:szCs w:val="22"/>
                <w:vertAlign w:val="superscript"/>
                <w:lang w:val="fr-FR"/>
              </w:rPr>
              <w:t>er</w:t>
            </w:r>
            <w:r>
              <w:rPr>
                <w:snapToGrid w:val="0"/>
                <w:kern w:val="22"/>
                <w:sz w:val="22"/>
                <w:szCs w:val="22"/>
                <w:lang w:val="fr-FR"/>
              </w:rPr>
              <w:t xml:space="preserve"> septembre 2018</w:t>
            </w:r>
          </w:p>
          <w:p w:rsidR="00772820" w:rsidRPr="008D56FB" w:rsidRDefault="00772820" w:rsidP="001C5D22">
            <w:pPr>
              <w:ind w:left="37"/>
              <w:rPr>
                <w:noProof/>
                <w:sz w:val="22"/>
                <w:szCs w:val="22"/>
                <w:lang w:val="fr-FR"/>
              </w:rPr>
            </w:pPr>
          </w:p>
          <w:p w:rsidR="00772820" w:rsidRPr="008D56FB" w:rsidRDefault="00772820" w:rsidP="001C5D22">
            <w:pPr>
              <w:ind w:left="37"/>
              <w:rPr>
                <w:noProof/>
                <w:sz w:val="22"/>
                <w:szCs w:val="22"/>
                <w:lang w:val="fr-FR"/>
              </w:rPr>
            </w:pPr>
            <w:r w:rsidRPr="008D56FB">
              <w:rPr>
                <w:noProof/>
                <w:sz w:val="22"/>
                <w:szCs w:val="22"/>
                <w:lang w:val="fr-FR"/>
              </w:rPr>
              <w:t>FRANÇAIS</w:t>
            </w:r>
          </w:p>
          <w:p w:rsidR="00772820" w:rsidRPr="00FE1F72" w:rsidRDefault="00772820" w:rsidP="001C5D22">
            <w:pPr>
              <w:ind w:left="37"/>
              <w:rPr>
                <w:rFonts w:ascii="Courier New" w:hAnsi="Courier New"/>
                <w:noProof/>
                <w:lang w:val="fr-FR"/>
              </w:rPr>
            </w:pPr>
            <w:r w:rsidRPr="008D56FB">
              <w:rPr>
                <w:noProof/>
                <w:sz w:val="22"/>
                <w:szCs w:val="22"/>
                <w:lang w:val="fr-FR"/>
              </w:rPr>
              <w:t>ORIGINAL : ANGLAIS</w:t>
            </w:r>
          </w:p>
        </w:tc>
      </w:tr>
    </w:tbl>
    <w:p w:rsidR="00772820" w:rsidRPr="0054749A" w:rsidRDefault="00772820" w:rsidP="00772820">
      <w:pPr>
        <w:pStyle w:val="Cornernotation"/>
        <w:suppressLineNumbers/>
        <w:suppressAutoHyphens/>
        <w:kinsoku w:val="0"/>
        <w:overflowPunct w:val="0"/>
        <w:autoSpaceDE w:val="0"/>
        <w:autoSpaceDN w:val="0"/>
        <w:ind w:left="180" w:right="4422" w:hanging="180"/>
        <w:rPr>
          <w:sz w:val="22"/>
          <w:szCs w:val="22"/>
          <w:lang w:val="fr-FR"/>
        </w:rPr>
      </w:pPr>
      <w:r w:rsidRPr="0054749A">
        <w:rPr>
          <w:sz w:val="22"/>
          <w:szCs w:val="22"/>
          <w:lang w:val="fr-FR"/>
        </w:rPr>
        <w:t>CONFÉRENCE DES PARTIES À LA CONVENTION SUR LA DIVERSITÉ BIOLOGIQUE</w:t>
      </w:r>
    </w:p>
    <w:p w:rsidR="00772820" w:rsidRPr="0054749A" w:rsidRDefault="00772820" w:rsidP="00772820">
      <w:pPr>
        <w:pStyle w:val="Cornernotation"/>
        <w:suppressLineNumbers/>
        <w:suppressAutoHyphens/>
        <w:kinsoku w:val="0"/>
        <w:overflowPunct w:val="0"/>
        <w:autoSpaceDE w:val="0"/>
        <w:autoSpaceDN w:val="0"/>
        <w:ind w:left="180" w:right="4422" w:hanging="180"/>
        <w:rPr>
          <w:sz w:val="22"/>
          <w:szCs w:val="22"/>
          <w:lang w:val="fr-FR"/>
        </w:rPr>
      </w:pPr>
      <w:r w:rsidRPr="0054749A">
        <w:rPr>
          <w:sz w:val="22"/>
          <w:szCs w:val="22"/>
          <w:lang w:val="fr-FR"/>
        </w:rPr>
        <w:t>Quatorzième réunion</w:t>
      </w:r>
    </w:p>
    <w:p w:rsidR="00C9161D" w:rsidRPr="0054749A" w:rsidRDefault="00772820" w:rsidP="00772820">
      <w:pPr>
        <w:pStyle w:val="Cornernotation"/>
        <w:kinsoku w:val="0"/>
        <w:overflowPunct w:val="0"/>
        <w:autoSpaceDE w:val="0"/>
        <w:autoSpaceDN w:val="0"/>
        <w:spacing w:after="120"/>
        <w:ind w:left="187" w:right="4421" w:hanging="187"/>
        <w:rPr>
          <w:snapToGrid w:val="0"/>
          <w:kern w:val="22"/>
          <w:sz w:val="22"/>
          <w:szCs w:val="22"/>
          <w:lang w:val="fr-FR"/>
        </w:rPr>
      </w:pPr>
      <w:r w:rsidRPr="0054749A">
        <w:rPr>
          <w:noProof/>
          <w:sz w:val="22"/>
          <w:szCs w:val="22"/>
          <w:lang w:val="fr-FR"/>
        </w:rPr>
        <w:t>Sharm</w:t>
      </w:r>
      <w:r w:rsidR="00A464A9" w:rsidRPr="0054749A">
        <w:rPr>
          <w:sz w:val="22"/>
          <w:szCs w:val="22"/>
          <w:lang w:val="fr-FR"/>
        </w:rPr>
        <w:t xml:space="preserve"> El-Sheikh, Égypte, 17-</w:t>
      </w:r>
      <w:r w:rsidR="00CE6F3C" w:rsidRPr="0054749A">
        <w:rPr>
          <w:sz w:val="22"/>
          <w:szCs w:val="22"/>
          <w:lang w:val="fr-FR"/>
        </w:rPr>
        <w:t xml:space="preserve"> </w:t>
      </w:r>
      <w:r w:rsidR="00A464A9" w:rsidRPr="0054749A">
        <w:rPr>
          <w:sz w:val="22"/>
          <w:szCs w:val="22"/>
          <w:lang w:val="fr-FR"/>
        </w:rPr>
        <w:t>29</w:t>
      </w:r>
      <w:r w:rsidRPr="0054749A">
        <w:rPr>
          <w:sz w:val="22"/>
          <w:szCs w:val="22"/>
          <w:lang w:val="fr-FR"/>
        </w:rPr>
        <w:t xml:space="preserve"> novembre 2018</w:t>
      </w:r>
    </w:p>
    <w:p w:rsidR="00125375" w:rsidRPr="00772820" w:rsidRDefault="00110F09" w:rsidP="00EC6497">
      <w:pPr>
        <w:kinsoku w:val="0"/>
        <w:overflowPunct w:val="0"/>
        <w:autoSpaceDE w:val="0"/>
        <w:autoSpaceDN w:val="0"/>
        <w:spacing w:before="240" w:after="120"/>
        <w:jc w:val="center"/>
        <w:rPr>
          <w:b/>
          <w:bCs/>
          <w:caps/>
          <w:snapToGrid w:val="0"/>
          <w:kern w:val="22"/>
          <w:sz w:val="22"/>
          <w:szCs w:val="22"/>
          <w:lang w:val="fr-FR"/>
        </w:rPr>
      </w:pPr>
      <w:sdt>
        <w:sdtPr>
          <w:rPr>
            <w:b/>
            <w:noProof/>
            <w:sz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D26471" w:rsidRPr="00772820">
            <w:rPr>
              <w:b/>
              <w:noProof/>
              <w:sz w:val="22"/>
              <w:szCs w:val="22"/>
              <w:lang w:val="fr-FR"/>
            </w:rPr>
            <w:t>ORDRE DU JOUR PROVISOIRE ANNOTÉ</w:t>
          </w:r>
          <w:r w:rsidR="00D26471">
            <w:rPr>
              <w:b/>
              <w:noProof/>
              <w:sz w:val="22"/>
              <w:szCs w:val="22"/>
              <w:lang w:val="fr-FR"/>
            </w:rPr>
            <w:t xml:space="preserve"> R</w:t>
          </w:r>
          <w:r w:rsidR="00D26471" w:rsidRPr="00967998">
            <w:rPr>
              <w:b/>
              <w:noProof/>
              <w:sz w:val="22"/>
              <w:szCs w:val="22"/>
              <w:lang w:val="fr-FR"/>
            </w:rPr>
            <w:t>É</w:t>
          </w:r>
          <w:r w:rsidR="00D26471">
            <w:rPr>
              <w:b/>
              <w:noProof/>
              <w:sz w:val="22"/>
              <w:szCs w:val="22"/>
              <w:lang w:val="fr-FR"/>
            </w:rPr>
            <w:t>VIS</w:t>
          </w:r>
          <w:r w:rsidR="00D26471" w:rsidRPr="00AB3F95">
            <w:rPr>
              <w:b/>
              <w:noProof/>
              <w:sz w:val="22"/>
              <w:szCs w:val="22"/>
              <w:lang w:val="fr-FR"/>
            </w:rPr>
            <w:t>É</w:t>
          </w:r>
        </w:sdtContent>
      </w:sdt>
    </w:p>
    <w:p w:rsidR="008471A9" w:rsidRPr="00772820" w:rsidRDefault="00F511A7" w:rsidP="00EC6497">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 w:val="22"/>
          <w:szCs w:val="22"/>
          <w:lang w:val="fr-FR"/>
        </w:rPr>
      </w:pPr>
      <w:r w:rsidRPr="00772820">
        <w:rPr>
          <w:rFonts w:ascii="Times New Roman Bold" w:hAnsi="Times New Roman Bold" w:cs="Times New Roman Bold"/>
          <w:caps w:val="0"/>
          <w:snapToGrid w:val="0"/>
          <w:kern w:val="22"/>
          <w:sz w:val="22"/>
          <w:szCs w:val="22"/>
          <w:lang w:val="fr-FR"/>
        </w:rPr>
        <w:t>INTRODUCTION</w:t>
      </w:r>
    </w:p>
    <w:p w:rsidR="00F511A7" w:rsidRPr="00950BFC" w:rsidRDefault="00D8761F"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50BFC">
        <w:rPr>
          <w:kern w:val="22"/>
          <w:sz w:val="22"/>
          <w:szCs w:val="22"/>
          <w:lang w:val="fr-FR"/>
        </w:rPr>
        <w:t xml:space="preserve">Suite à l’invitation du gouvernement égyptien et en application de la </w:t>
      </w:r>
      <w:hyperlink r:id="rId13" w:history="1">
        <w:r w:rsidRPr="00950BFC">
          <w:rPr>
            <w:rStyle w:val="Hyperlink"/>
            <w:kern w:val="22"/>
            <w:sz w:val="22"/>
            <w:szCs w:val="22"/>
            <w:lang w:val="fr-FR"/>
          </w:rPr>
          <w:t>dé</w:t>
        </w:r>
        <w:r w:rsidR="00F511A7" w:rsidRPr="00950BFC">
          <w:rPr>
            <w:rStyle w:val="Hyperlink"/>
            <w:kern w:val="22"/>
            <w:sz w:val="22"/>
            <w:szCs w:val="22"/>
            <w:lang w:val="fr-FR"/>
          </w:rPr>
          <w:t>cision XIII/3</w:t>
        </w:r>
        <w:r w:rsidR="00C30FDC" w:rsidRPr="00950BFC">
          <w:rPr>
            <w:rStyle w:val="Hyperlink"/>
            <w:kern w:val="22"/>
            <w:sz w:val="22"/>
            <w:szCs w:val="22"/>
            <w:lang w:val="fr-FR"/>
          </w:rPr>
          <w:t>3</w:t>
        </w:r>
      </w:hyperlink>
      <w:r w:rsidRPr="00950BFC">
        <w:rPr>
          <w:kern w:val="22"/>
          <w:sz w:val="22"/>
          <w:szCs w:val="22"/>
          <w:lang w:val="fr-FR"/>
        </w:rPr>
        <w:t xml:space="preserve">, la quatorzième réunion de la Conférence des Parties aura lieu </w:t>
      </w:r>
      <w:r w:rsidR="003135A3">
        <w:rPr>
          <w:kern w:val="22"/>
          <w:sz w:val="22"/>
          <w:szCs w:val="22"/>
          <w:lang w:val="fr-FR"/>
        </w:rPr>
        <w:t>du 17 au 29</w:t>
      </w:r>
      <w:r w:rsidR="00000BD9" w:rsidRPr="00950BFC">
        <w:rPr>
          <w:kern w:val="22"/>
          <w:sz w:val="22"/>
          <w:szCs w:val="22"/>
          <w:lang w:val="fr-FR"/>
        </w:rPr>
        <w:t xml:space="preserve"> novembre 2018 </w:t>
      </w:r>
      <w:r w:rsidRPr="00950BFC">
        <w:rPr>
          <w:kern w:val="22"/>
          <w:sz w:val="22"/>
          <w:szCs w:val="22"/>
          <w:lang w:val="fr-FR"/>
        </w:rPr>
        <w:t>à</w:t>
      </w:r>
      <w:r w:rsidR="00F511A7" w:rsidRPr="00950BFC">
        <w:rPr>
          <w:kern w:val="22"/>
          <w:sz w:val="22"/>
          <w:szCs w:val="22"/>
          <w:lang w:val="fr-FR"/>
        </w:rPr>
        <w:t xml:space="preserve"> </w:t>
      </w:r>
      <w:r w:rsidR="00AF0431" w:rsidRPr="00950BFC">
        <w:rPr>
          <w:noProof/>
          <w:kern w:val="22"/>
          <w:sz w:val="22"/>
          <w:szCs w:val="22"/>
          <w:lang w:val="fr-FR"/>
        </w:rPr>
        <w:t>Sharm</w:t>
      </w:r>
      <w:r w:rsidR="00AF0431" w:rsidRPr="00950BFC">
        <w:rPr>
          <w:kern w:val="22"/>
          <w:sz w:val="22"/>
          <w:szCs w:val="22"/>
          <w:lang w:val="fr-FR"/>
        </w:rPr>
        <w:t xml:space="preserve"> El</w:t>
      </w:r>
      <w:r w:rsidR="009E0753" w:rsidRPr="00950BFC">
        <w:rPr>
          <w:kern w:val="22"/>
          <w:sz w:val="22"/>
          <w:szCs w:val="22"/>
          <w:lang w:val="fr-FR"/>
        </w:rPr>
        <w:noBreakHyphen/>
      </w:r>
      <w:r w:rsidRPr="00950BFC">
        <w:rPr>
          <w:kern w:val="22"/>
          <w:sz w:val="22"/>
          <w:szCs w:val="22"/>
          <w:lang w:val="fr-FR"/>
        </w:rPr>
        <w:t xml:space="preserve">Sheikh, </w:t>
      </w:r>
      <w:r w:rsidR="00000BD9" w:rsidRPr="00950BFC">
        <w:rPr>
          <w:kern w:val="22"/>
          <w:sz w:val="22"/>
          <w:szCs w:val="22"/>
          <w:lang w:val="fr-FR"/>
        </w:rPr>
        <w:t xml:space="preserve">en </w:t>
      </w:r>
      <w:r w:rsidRPr="00950BFC">
        <w:rPr>
          <w:kern w:val="22"/>
          <w:sz w:val="22"/>
          <w:szCs w:val="22"/>
          <w:lang w:val="fr-FR"/>
        </w:rPr>
        <w:t>É</w:t>
      </w:r>
      <w:r w:rsidR="00AF0431" w:rsidRPr="00950BFC">
        <w:rPr>
          <w:kern w:val="22"/>
          <w:sz w:val="22"/>
          <w:szCs w:val="22"/>
          <w:lang w:val="fr-FR"/>
        </w:rPr>
        <w:t>gypt</w:t>
      </w:r>
      <w:r w:rsidR="00000BD9" w:rsidRPr="00950BFC">
        <w:rPr>
          <w:kern w:val="22"/>
          <w:sz w:val="22"/>
          <w:szCs w:val="22"/>
          <w:lang w:val="fr-FR"/>
        </w:rPr>
        <w:t>e</w:t>
      </w:r>
      <w:r w:rsidR="00F511A7" w:rsidRPr="00950BFC">
        <w:rPr>
          <w:kern w:val="22"/>
          <w:sz w:val="22"/>
          <w:szCs w:val="22"/>
          <w:lang w:val="fr-FR"/>
        </w:rPr>
        <w:t>.</w:t>
      </w:r>
    </w:p>
    <w:p w:rsidR="008471A9" w:rsidRPr="00950BFC" w:rsidRDefault="00000BD9"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50BFC">
        <w:rPr>
          <w:sz w:val="22"/>
          <w:szCs w:val="22"/>
          <w:lang w:val="fr-FR"/>
        </w:rPr>
        <w:t>Le Bureau de la Conférence des Parties a examiné le projet d’ordre du jour provisoire lors de sa réunion tenue à Mexico, le 26 avril 2017, et l’a finalisé</w:t>
      </w:r>
      <w:r w:rsidR="00531A10">
        <w:rPr>
          <w:sz w:val="22"/>
          <w:szCs w:val="22"/>
          <w:lang w:val="fr-FR"/>
        </w:rPr>
        <w:t xml:space="preserve"> </w:t>
      </w:r>
      <w:r w:rsidR="00531A10" w:rsidRPr="00950BFC">
        <w:rPr>
          <w:kern w:val="22"/>
          <w:sz w:val="22"/>
          <w:szCs w:val="22"/>
          <w:lang w:val="fr-FR"/>
        </w:rPr>
        <w:t>(CBD/COP/14/1)</w:t>
      </w:r>
      <w:r w:rsidRPr="00950BFC">
        <w:rPr>
          <w:sz w:val="22"/>
          <w:szCs w:val="22"/>
          <w:lang w:val="fr-FR"/>
        </w:rPr>
        <w:t xml:space="preserve"> à sa réunion tenue </w:t>
      </w:r>
      <w:r w:rsidR="006D782A" w:rsidRPr="00950BFC">
        <w:rPr>
          <w:sz w:val="22"/>
          <w:szCs w:val="22"/>
          <w:lang w:val="fr-FR"/>
        </w:rPr>
        <w:t xml:space="preserve">le 6 mars 2018 </w:t>
      </w:r>
      <w:r w:rsidRPr="00950BFC">
        <w:rPr>
          <w:sz w:val="22"/>
          <w:szCs w:val="22"/>
          <w:lang w:val="fr-FR"/>
        </w:rPr>
        <w:t xml:space="preserve">à </w:t>
      </w:r>
      <w:r w:rsidRPr="00950BFC">
        <w:rPr>
          <w:noProof/>
          <w:sz w:val="22"/>
          <w:szCs w:val="22"/>
          <w:lang w:val="fr-FR"/>
        </w:rPr>
        <w:t>Chexbres</w:t>
      </w:r>
      <w:r w:rsidR="006D782A" w:rsidRPr="00950BFC">
        <w:rPr>
          <w:sz w:val="22"/>
          <w:szCs w:val="22"/>
          <w:lang w:val="fr-FR"/>
        </w:rPr>
        <w:t>, en Suisse, à laquelle il a également examiné le projet d’ordre</w:t>
      </w:r>
      <w:r w:rsidR="00531A10">
        <w:rPr>
          <w:sz w:val="22"/>
          <w:szCs w:val="22"/>
          <w:lang w:val="fr-FR"/>
        </w:rPr>
        <w:t xml:space="preserve"> du jour provisoire annoté. L’ordre du jour provisoire annoté a par la suite été finalisé par la Secrétaire exécutive</w:t>
      </w:r>
      <w:r w:rsidRPr="00950BFC">
        <w:rPr>
          <w:sz w:val="22"/>
          <w:szCs w:val="22"/>
          <w:lang w:val="fr-FR"/>
        </w:rPr>
        <w:t xml:space="preserve"> en tenant compte des observations faites par le Bureau à cette réuni</w:t>
      </w:r>
      <w:r w:rsidR="006D782A" w:rsidRPr="00950BFC">
        <w:rPr>
          <w:sz w:val="22"/>
          <w:szCs w:val="22"/>
          <w:lang w:val="fr-FR"/>
        </w:rPr>
        <w:t>on</w:t>
      </w:r>
      <w:r w:rsidRPr="00950BFC">
        <w:rPr>
          <w:sz w:val="22"/>
          <w:szCs w:val="22"/>
          <w:lang w:val="fr-FR"/>
        </w:rPr>
        <w:t>.</w:t>
      </w:r>
      <w:r w:rsidR="006D782A" w:rsidRPr="00950BFC">
        <w:rPr>
          <w:sz w:val="22"/>
          <w:szCs w:val="22"/>
          <w:lang w:val="fr-FR"/>
        </w:rPr>
        <w:t xml:space="preserve"> Le </w:t>
      </w:r>
      <w:r w:rsidR="00063C6E" w:rsidRPr="00950BFC">
        <w:rPr>
          <w:sz w:val="22"/>
          <w:szCs w:val="22"/>
          <w:lang w:val="fr-FR"/>
        </w:rPr>
        <w:t>pré</w:t>
      </w:r>
      <w:r w:rsidR="006D782A" w:rsidRPr="00950BFC">
        <w:rPr>
          <w:sz w:val="22"/>
          <w:szCs w:val="22"/>
          <w:lang w:val="fr-FR"/>
        </w:rPr>
        <w:t xml:space="preserve">sent ordre du jour provisoire annoté a été </w:t>
      </w:r>
      <w:r w:rsidR="00531A10">
        <w:rPr>
          <w:sz w:val="22"/>
          <w:szCs w:val="22"/>
          <w:lang w:val="fr-FR"/>
        </w:rPr>
        <w:t xml:space="preserve">mis à jour </w:t>
      </w:r>
      <w:r w:rsidR="00063C6E" w:rsidRPr="00950BFC">
        <w:rPr>
          <w:sz w:val="22"/>
          <w:szCs w:val="22"/>
          <w:lang w:val="fr-FR"/>
        </w:rPr>
        <w:t>à la lumière des résultats de la vingt-deuxième réunion de l’Organe subsidiaire chargé de fournir des avis scientifiques, techniques et technologiques et de la deuxième réunion de l’Organe subsidiaire chargé de l’application.</w:t>
      </w:r>
    </w:p>
    <w:p w:rsidR="008471A9" w:rsidRPr="00950BFC" w:rsidRDefault="00063C6E" w:rsidP="00EC6497">
      <w:pPr>
        <w:pStyle w:val="Para1"/>
        <w:numPr>
          <w:ilvl w:val="0"/>
          <w:numId w:val="19"/>
        </w:numPr>
        <w:tabs>
          <w:tab w:val="clear" w:pos="360"/>
        </w:tabs>
        <w:kinsoku w:val="0"/>
        <w:overflowPunct w:val="0"/>
        <w:autoSpaceDE w:val="0"/>
        <w:autoSpaceDN w:val="0"/>
        <w:snapToGrid w:val="0"/>
        <w:jc w:val="both"/>
        <w:rPr>
          <w:kern w:val="22"/>
          <w:sz w:val="22"/>
          <w:szCs w:val="22"/>
          <w:lang w:val="fr-FR"/>
        </w:rPr>
      </w:pPr>
      <w:r w:rsidRPr="00950BFC">
        <w:rPr>
          <w:sz w:val="22"/>
          <w:szCs w:val="22"/>
          <w:lang w:val="fr-FR"/>
        </w:rPr>
        <w:t>L’ordre du jour provisoire et les présentes annotations ont été élaborés conformément au programme de travail pluriannuel de la Conférence des Parties jusqu’en 2020, adopté dans la décision XII/31, dans laquelle la Conférence des Parties a recensé des questions à examiner à sa treizième réunion, et conformément à d’autres décisions de la Conférence des Parties.</w:t>
      </w:r>
    </w:p>
    <w:p w:rsidR="008471A9" w:rsidRPr="00950BFC" w:rsidRDefault="00950BFC"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50BFC">
        <w:rPr>
          <w:sz w:val="22"/>
          <w:szCs w:val="22"/>
          <w:lang w:val="fr-FR"/>
        </w:rPr>
        <w:t>En application de l’article 6 du règlement intérieur des réunions de la Conférence des Parties, le Secrétariat a informé l’Organisation des Nations Unies, ses institutions spécialisées et l’Agence internationale de l’énergie atomique, ainsi que les États non Parties à la Convention de la tenue de cette réunion, afin qu’ils puissent y participer en qualité d’observateurs.</w:t>
      </w:r>
    </w:p>
    <w:p w:rsidR="008471A9" w:rsidRPr="008013BF" w:rsidRDefault="00D005C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13BF">
        <w:rPr>
          <w:sz w:val="22"/>
          <w:szCs w:val="22"/>
          <w:lang w:val="fr-FR"/>
        </w:rPr>
        <w:t>Conformément à l’article 7 du règlement intérieur, le Secrétariat a adressé des notifications aux organes et agences gouvernementaux et non gouvernementaux compétents dans les domaines liés à la conservation et l’utilisation durable de la diversité biologique, qui avaient informé le Secrétariat de leur souhait d’être représentés à la réunion, afin qu’ils puissent y être représentés en qualité d’observateurs. La liste de ces organes sera mise à la disposition des Parties à titre d’information.</w:t>
      </w:r>
    </w:p>
    <w:p w:rsidR="008471A9" w:rsidRPr="008013BF" w:rsidRDefault="00BA54A4"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13BF">
        <w:rPr>
          <w:sz w:val="22"/>
          <w:szCs w:val="22"/>
          <w:lang w:val="fr-FR"/>
        </w:rPr>
        <w:t xml:space="preserve">Une réunion </w:t>
      </w:r>
      <w:r w:rsidR="00FC1727" w:rsidRPr="008013BF">
        <w:rPr>
          <w:sz w:val="22"/>
          <w:szCs w:val="22"/>
          <w:lang w:val="fr-FR"/>
        </w:rPr>
        <w:t xml:space="preserve">ministérielle </w:t>
      </w:r>
      <w:r w:rsidRPr="008013BF">
        <w:rPr>
          <w:sz w:val="22"/>
          <w:szCs w:val="22"/>
          <w:lang w:val="fr-FR"/>
        </w:rPr>
        <w:t>de haut niveau sera organisée par le pays hôte en consultation avec le Secrétariat et le Bureau.  Le déba</w:t>
      </w:r>
      <w:r w:rsidR="003135A3">
        <w:rPr>
          <w:sz w:val="22"/>
          <w:szCs w:val="22"/>
          <w:lang w:val="fr-FR"/>
        </w:rPr>
        <w:t>t de haut niveau aura lieu les 14 et 15</w:t>
      </w:r>
      <w:r w:rsidRPr="008013BF">
        <w:rPr>
          <w:sz w:val="22"/>
          <w:szCs w:val="22"/>
          <w:lang w:val="fr-FR"/>
        </w:rPr>
        <w:t xml:space="preserve"> novembre 2018.</w:t>
      </w:r>
      <w:r w:rsidR="00FC1727" w:rsidRPr="008013BF">
        <w:rPr>
          <w:sz w:val="22"/>
          <w:szCs w:val="22"/>
          <w:lang w:val="fr-FR"/>
        </w:rPr>
        <w:t xml:space="preserve"> I</w:t>
      </w:r>
      <w:r w:rsidR="008D79F6" w:rsidRPr="008013BF">
        <w:rPr>
          <w:sz w:val="22"/>
          <w:szCs w:val="22"/>
          <w:lang w:val="fr-FR"/>
        </w:rPr>
        <w:t xml:space="preserve">l est prévu qu’il soit ouvert par </w:t>
      </w:r>
      <w:r w:rsidR="001E797E" w:rsidRPr="008013BF">
        <w:rPr>
          <w:sz w:val="22"/>
          <w:szCs w:val="22"/>
          <w:lang w:val="fr-FR"/>
        </w:rPr>
        <w:t>le ministre égyptien de l’</w:t>
      </w:r>
      <w:r w:rsidR="000072B6" w:rsidRPr="008013BF">
        <w:rPr>
          <w:sz w:val="22"/>
          <w:szCs w:val="22"/>
          <w:lang w:val="fr-FR"/>
        </w:rPr>
        <w:t>E</w:t>
      </w:r>
      <w:r w:rsidR="001E797E" w:rsidRPr="008013BF">
        <w:rPr>
          <w:sz w:val="22"/>
          <w:szCs w:val="22"/>
          <w:lang w:val="fr-FR"/>
        </w:rPr>
        <w:t>nvironnement</w:t>
      </w:r>
      <w:r w:rsidR="0073139F" w:rsidRPr="008013BF">
        <w:rPr>
          <w:sz w:val="22"/>
          <w:szCs w:val="22"/>
          <w:lang w:val="fr-FR"/>
        </w:rPr>
        <w:t xml:space="preserve"> et que le Président de</w:t>
      </w:r>
      <w:r w:rsidR="00D912E4" w:rsidRPr="008013BF">
        <w:rPr>
          <w:sz w:val="22"/>
          <w:szCs w:val="22"/>
          <w:lang w:val="fr-FR"/>
        </w:rPr>
        <w:t xml:space="preserve"> la République arabe d’</w:t>
      </w:r>
      <w:r w:rsidR="0073139F" w:rsidRPr="008013BF">
        <w:rPr>
          <w:sz w:val="22"/>
          <w:szCs w:val="22"/>
          <w:lang w:val="fr-FR"/>
        </w:rPr>
        <w:t>Égypte y assiste. D’autres hauts fonctionnaires prendront également la parole.</w:t>
      </w:r>
    </w:p>
    <w:p w:rsidR="008471A9" w:rsidRPr="008013BF" w:rsidRDefault="006E43A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13BF">
        <w:rPr>
          <w:sz w:val="22"/>
          <w:szCs w:val="22"/>
          <w:lang w:val="fr-FR"/>
        </w:rPr>
        <w:t>Conformém</w:t>
      </w:r>
      <w:r w:rsidR="009937C5">
        <w:rPr>
          <w:sz w:val="22"/>
          <w:szCs w:val="22"/>
          <w:lang w:val="fr-FR"/>
        </w:rPr>
        <w:t>ent à la pratique en vigueur, la Secrétaire exécutive</w:t>
      </w:r>
      <w:r w:rsidRPr="008013BF">
        <w:rPr>
          <w:sz w:val="22"/>
          <w:szCs w:val="22"/>
          <w:lang w:val="fr-FR"/>
        </w:rPr>
        <w:t xml:space="preserve"> </w:t>
      </w:r>
      <w:r w:rsidR="009937C5">
        <w:rPr>
          <w:sz w:val="22"/>
          <w:szCs w:val="22"/>
          <w:lang w:val="fr-FR"/>
        </w:rPr>
        <w:t>a élaboré</w:t>
      </w:r>
      <w:r w:rsidRPr="008013BF">
        <w:rPr>
          <w:sz w:val="22"/>
          <w:szCs w:val="22"/>
          <w:lang w:val="fr-FR"/>
        </w:rPr>
        <w:t xml:space="preserve"> une compilation des projets de décision proposés par les organes subsidiaires lors des réunions </w:t>
      </w:r>
      <w:r w:rsidR="002D40B3">
        <w:rPr>
          <w:sz w:val="22"/>
          <w:szCs w:val="22"/>
          <w:lang w:val="fr-FR"/>
        </w:rPr>
        <w:t>intersessions ou élaborés par le</w:t>
      </w:r>
      <w:r w:rsidRPr="008013BF">
        <w:rPr>
          <w:sz w:val="22"/>
          <w:szCs w:val="22"/>
          <w:lang w:val="fr-FR"/>
        </w:rPr>
        <w:t xml:space="preserve"> </w:t>
      </w:r>
      <w:r w:rsidRPr="008013BF">
        <w:rPr>
          <w:sz w:val="22"/>
          <w:szCs w:val="22"/>
          <w:lang w:val="fr-FR"/>
        </w:rPr>
        <w:lastRenderedPageBreak/>
        <w:t>Se</w:t>
      </w:r>
      <w:r w:rsidR="002D40B3">
        <w:rPr>
          <w:sz w:val="22"/>
          <w:szCs w:val="22"/>
          <w:lang w:val="fr-FR"/>
        </w:rPr>
        <w:t>crétaire exécutif</w:t>
      </w:r>
      <w:r w:rsidRPr="008013BF">
        <w:rPr>
          <w:sz w:val="22"/>
          <w:szCs w:val="22"/>
          <w:lang w:val="fr-FR"/>
        </w:rPr>
        <w:t xml:space="preserve"> à la lumière de décisions et recommandations antérieure</w:t>
      </w:r>
      <w:r w:rsidR="002D40B3">
        <w:rPr>
          <w:sz w:val="22"/>
          <w:szCs w:val="22"/>
          <w:lang w:val="fr-FR"/>
        </w:rPr>
        <w:t>s</w:t>
      </w:r>
      <w:r w:rsidR="00C30FDC" w:rsidRPr="008013BF">
        <w:rPr>
          <w:kern w:val="22"/>
          <w:sz w:val="22"/>
          <w:szCs w:val="22"/>
          <w:lang w:val="fr-FR"/>
        </w:rPr>
        <w:t xml:space="preserve"> (CBD/COP/14/</w:t>
      </w:r>
      <w:r w:rsidR="009E0753" w:rsidRPr="008013BF">
        <w:rPr>
          <w:kern w:val="22"/>
          <w:sz w:val="22"/>
          <w:szCs w:val="22"/>
          <w:lang w:val="fr-FR"/>
        </w:rPr>
        <w:t>2</w:t>
      </w:r>
      <w:r w:rsidR="00334EAC" w:rsidRPr="008013BF">
        <w:rPr>
          <w:kern w:val="22"/>
          <w:sz w:val="22"/>
          <w:szCs w:val="22"/>
          <w:lang w:val="fr-FR"/>
        </w:rPr>
        <w:t>)</w:t>
      </w:r>
      <w:r w:rsidR="009937C5">
        <w:rPr>
          <w:kern w:val="22"/>
          <w:sz w:val="22"/>
          <w:szCs w:val="22"/>
          <w:lang w:val="fr-FR"/>
        </w:rPr>
        <w:t xml:space="preserve"> et préparera </w:t>
      </w:r>
      <w:r w:rsidRPr="008013BF">
        <w:rPr>
          <w:kern w:val="22"/>
          <w:sz w:val="22"/>
          <w:szCs w:val="22"/>
          <w:lang w:val="fr-FR"/>
        </w:rPr>
        <w:t>un résumé des répercussions financières des projets d</w:t>
      </w:r>
      <w:r w:rsidR="00A464A9">
        <w:rPr>
          <w:kern w:val="22"/>
          <w:sz w:val="22"/>
          <w:szCs w:val="22"/>
          <w:lang w:val="fr-FR"/>
        </w:rPr>
        <w:t>e décisions</w:t>
      </w:r>
      <w:r w:rsidR="00334EAC" w:rsidRPr="008013BF">
        <w:rPr>
          <w:kern w:val="22"/>
          <w:sz w:val="22"/>
          <w:szCs w:val="22"/>
          <w:lang w:val="fr-FR"/>
        </w:rPr>
        <w:t>.</w:t>
      </w:r>
    </w:p>
    <w:p w:rsidR="008471A9" w:rsidRPr="008013BF" w:rsidRDefault="006E43A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13BF">
        <w:rPr>
          <w:kern w:val="22"/>
          <w:sz w:val="22"/>
          <w:szCs w:val="22"/>
          <w:lang w:val="fr-FR"/>
        </w:rPr>
        <w:t xml:space="preserve">La quatorzième réunion de la Conférence des Parties </w:t>
      </w:r>
      <w:r w:rsidR="00334EAC" w:rsidRPr="008013BF">
        <w:rPr>
          <w:kern w:val="22"/>
          <w:sz w:val="22"/>
          <w:szCs w:val="22"/>
          <w:lang w:val="fr-FR"/>
        </w:rPr>
        <w:t xml:space="preserve"> </w:t>
      </w:r>
      <w:r w:rsidR="00A464A9">
        <w:rPr>
          <w:kern w:val="22"/>
          <w:sz w:val="22"/>
          <w:szCs w:val="22"/>
          <w:lang w:val="fr-FR"/>
        </w:rPr>
        <w:t>sera précédée, le 16</w:t>
      </w:r>
      <w:r w:rsidR="00285A1C" w:rsidRPr="008013BF">
        <w:rPr>
          <w:kern w:val="22"/>
          <w:sz w:val="22"/>
          <w:szCs w:val="22"/>
          <w:lang w:val="fr-FR"/>
        </w:rPr>
        <w:t xml:space="preserve"> novembre, par des réunions régionales préparatoires </w:t>
      </w:r>
      <w:r w:rsidR="0011656B" w:rsidRPr="008013BF">
        <w:rPr>
          <w:kern w:val="22"/>
          <w:sz w:val="22"/>
          <w:szCs w:val="22"/>
          <w:lang w:val="fr-FR"/>
        </w:rPr>
        <w:t>de l’Afrique, de l’Asie, et de l’Amérique latine et des Caraïbes</w:t>
      </w:r>
      <w:r w:rsidR="00334EAC" w:rsidRPr="008013BF">
        <w:rPr>
          <w:kern w:val="22"/>
          <w:sz w:val="22"/>
          <w:szCs w:val="22"/>
          <w:lang w:val="fr-FR"/>
        </w:rPr>
        <w:t>.</w:t>
      </w:r>
    </w:p>
    <w:p w:rsidR="008471A9" w:rsidRPr="008013BF" w:rsidRDefault="0011656B" w:rsidP="00EC6497">
      <w:pPr>
        <w:pStyle w:val="Heading2"/>
        <w:tabs>
          <w:tab w:val="clear" w:pos="720"/>
          <w:tab w:val="left" w:pos="851"/>
        </w:tabs>
        <w:kinsoku w:val="0"/>
        <w:overflowPunct w:val="0"/>
        <w:autoSpaceDE w:val="0"/>
        <w:autoSpaceDN w:val="0"/>
        <w:rPr>
          <w:i w:val="0"/>
          <w:snapToGrid w:val="0"/>
          <w:kern w:val="22"/>
          <w:sz w:val="22"/>
          <w:szCs w:val="22"/>
          <w:lang w:val="fr-FR"/>
        </w:rPr>
      </w:pPr>
      <w:bookmarkStart w:id="1" w:name="Item01"/>
      <w:r w:rsidRPr="008013BF">
        <w:rPr>
          <w:i w:val="0"/>
          <w:sz w:val="22"/>
          <w:szCs w:val="22"/>
          <w:lang w:val="fr-FR"/>
        </w:rPr>
        <w:t>Point 1.</w:t>
      </w:r>
      <w:r w:rsidRPr="008013BF">
        <w:rPr>
          <w:b w:val="0"/>
          <w:i w:val="0"/>
          <w:sz w:val="22"/>
          <w:szCs w:val="22"/>
          <w:lang w:val="fr-FR"/>
        </w:rPr>
        <w:tab/>
      </w:r>
      <w:r w:rsidRPr="008013BF">
        <w:rPr>
          <w:i w:val="0"/>
          <w:sz w:val="22"/>
          <w:szCs w:val="22"/>
          <w:lang w:val="fr-FR"/>
        </w:rPr>
        <w:t>Ouverture de la réunion</w:t>
      </w:r>
    </w:p>
    <w:bookmarkEnd w:id="1"/>
    <w:p w:rsidR="008471A9" w:rsidRPr="001C5D22" w:rsidRDefault="0011656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1C5D22">
        <w:rPr>
          <w:sz w:val="22"/>
          <w:szCs w:val="22"/>
          <w:lang w:val="fr-FR"/>
        </w:rPr>
        <w:t>La cérémonie d’ouverture aura lieu</w:t>
      </w:r>
      <w:r w:rsidR="00A464A9">
        <w:rPr>
          <w:kern w:val="22"/>
          <w:sz w:val="22"/>
          <w:szCs w:val="22"/>
          <w:lang w:val="fr-FR"/>
        </w:rPr>
        <w:t xml:space="preserve"> le samedi 17</w:t>
      </w:r>
      <w:r w:rsidRPr="001C5D22">
        <w:rPr>
          <w:kern w:val="22"/>
          <w:sz w:val="22"/>
          <w:szCs w:val="22"/>
          <w:lang w:val="fr-FR"/>
        </w:rPr>
        <w:t xml:space="preserve"> novembre 2018 à 10 heures, suivie immédiatement de l’ouverture de la réunion.</w:t>
      </w:r>
    </w:p>
    <w:p w:rsidR="008471A9" w:rsidRPr="001C5D22" w:rsidRDefault="0011656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1C5D22">
        <w:rPr>
          <w:sz w:val="22"/>
          <w:szCs w:val="22"/>
          <w:lang w:val="fr-FR"/>
        </w:rPr>
        <w:t>Au cours de la séance d’ouverture, la Conférence des Parties entendra des discours de bienvenue des représentants du Gouvernement égyptien et d’autorit</w:t>
      </w:r>
      <w:r w:rsidR="001C5D22" w:rsidRPr="001C5D22">
        <w:rPr>
          <w:sz w:val="22"/>
          <w:szCs w:val="22"/>
          <w:lang w:val="fr-FR"/>
        </w:rPr>
        <w:t>és locales</w:t>
      </w:r>
      <w:r w:rsidRPr="001C5D22">
        <w:rPr>
          <w:sz w:val="22"/>
          <w:szCs w:val="22"/>
          <w:lang w:val="fr-FR"/>
        </w:rPr>
        <w:t>.</w:t>
      </w:r>
    </w:p>
    <w:p w:rsidR="008471A9" w:rsidRPr="001C5D22" w:rsidRDefault="001C5D2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1C5D22">
        <w:rPr>
          <w:sz w:val="22"/>
          <w:szCs w:val="22"/>
          <w:lang w:val="fr-FR"/>
        </w:rPr>
        <w:t>Le Secrétaire exécutif s’adressera à la réunion et présentera les principaux points dont sera saisie la Conférence des Parties.</w:t>
      </w:r>
    </w:p>
    <w:p w:rsidR="008471A9" w:rsidRPr="001C5D22" w:rsidRDefault="001C5D2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1C5D22">
        <w:rPr>
          <w:kern w:val="22"/>
          <w:sz w:val="22"/>
          <w:szCs w:val="22"/>
          <w:lang w:val="fr-FR"/>
        </w:rPr>
        <w:t xml:space="preserve">Des allocutions seront aussi </w:t>
      </w:r>
      <w:r>
        <w:rPr>
          <w:kern w:val="22"/>
          <w:sz w:val="22"/>
          <w:szCs w:val="22"/>
          <w:lang w:val="fr-FR"/>
        </w:rPr>
        <w:t>prono</w:t>
      </w:r>
      <w:r w:rsidRPr="001C5D22">
        <w:rPr>
          <w:kern w:val="22"/>
          <w:sz w:val="22"/>
          <w:szCs w:val="22"/>
          <w:lang w:val="fr-FR"/>
        </w:rPr>
        <w:t>ncées par des représentants des groupes régionaux, des peuples autochtones et d’autorités locales.</w:t>
      </w:r>
    </w:p>
    <w:p w:rsidR="008471A9" w:rsidRPr="001C5D22" w:rsidRDefault="001C5D2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1C5D22">
        <w:rPr>
          <w:kern w:val="22"/>
          <w:sz w:val="22"/>
          <w:szCs w:val="22"/>
          <w:lang w:val="fr-FR"/>
        </w:rPr>
        <w:t xml:space="preserve">La séance d’ouverture comprendra une </w:t>
      </w:r>
      <w:r>
        <w:rPr>
          <w:kern w:val="22"/>
          <w:sz w:val="22"/>
          <w:szCs w:val="22"/>
          <w:lang w:val="fr-FR"/>
        </w:rPr>
        <w:t>célébration</w:t>
      </w:r>
      <w:r w:rsidRPr="001C5D22">
        <w:rPr>
          <w:kern w:val="22"/>
          <w:sz w:val="22"/>
          <w:szCs w:val="22"/>
          <w:lang w:val="fr-FR"/>
        </w:rPr>
        <w:t xml:space="preserve"> du vingt-cinquième anniversaire de l’entr</w:t>
      </w:r>
      <w:r>
        <w:rPr>
          <w:kern w:val="22"/>
          <w:sz w:val="22"/>
          <w:szCs w:val="22"/>
          <w:lang w:val="fr-FR"/>
        </w:rPr>
        <w:t>ée en vigueur de la Convention</w:t>
      </w:r>
      <w:r w:rsidR="00334EAC" w:rsidRPr="001C5D22">
        <w:rPr>
          <w:kern w:val="22"/>
          <w:sz w:val="22"/>
          <w:szCs w:val="22"/>
          <w:lang w:val="fr-FR"/>
        </w:rPr>
        <w:t>.</w:t>
      </w:r>
    </w:p>
    <w:p w:rsidR="008471A9" w:rsidRPr="00B43891" w:rsidRDefault="001C5D2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B43891">
        <w:rPr>
          <w:kern w:val="22"/>
          <w:sz w:val="22"/>
          <w:szCs w:val="22"/>
          <w:lang w:val="fr-FR"/>
        </w:rPr>
        <w:t xml:space="preserve">L’ouverture de la neuvième réunion de la Conférence des Parties siégeant en tant que réunion des Parties au Protocole de Cartagena et de la troisième réunion de la Conférence des Parties siégeant en tant que réunion au Protocole de Nagoya aura lieu </w:t>
      </w:r>
      <w:r w:rsidR="00B43891" w:rsidRPr="00B43891">
        <w:rPr>
          <w:kern w:val="22"/>
          <w:sz w:val="22"/>
          <w:szCs w:val="22"/>
          <w:lang w:val="fr-FR"/>
        </w:rPr>
        <w:t>en même temps que l’ouverture de la quatorzième réunion de la Conférence des Parties</w:t>
      </w:r>
      <w:r w:rsidR="00B43891" w:rsidRPr="00B43891">
        <w:rPr>
          <w:rStyle w:val="FootnoteReference"/>
          <w:kern w:val="22"/>
          <w:szCs w:val="22"/>
          <w:lang w:val="fr-FR"/>
        </w:rPr>
        <w:footnoteReference w:id="1"/>
      </w:r>
      <w:r w:rsidR="00334EAC" w:rsidRPr="00B43891">
        <w:rPr>
          <w:kern w:val="22"/>
          <w:sz w:val="22"/>
          <w:szCs w:val="22"/>
          <w:lang w:val="fr-FR"/>
        </w:rPr>
        <w:t>.</w:t>
      </w:r>
    </w:p>
    <w:p w:rsidR="00F511A7" w:rsidRPr="00B43891" w:rsidRDefault="00B43891" w:rsidP="00EC6497">
      <w:pPr>
        <w:pStyle w:val="Heading2"/>
        <w:tabs>
          <w:tab w:val="clear" w:pos="720"/>
          <w:tab w:val="left" w:pos="851"/>
        </w:tabs>
        <w:kinsoku w:val="0"/>
        <w:overflowPunct w:val="0"/>
        <w:autoSpaceDE w:val="0"/>
        <w:autoSpaceDN w:val="0"/>
        <w:rPr>
          <w:i w:val="0"/>
          <w:snapToGrid w:val="0"/>
          <w:kern w:val="22"/>
          <w:sz w:val="22"/>
          <w:szCs w:val="22"/>
          <w:lang w:val="fr-FR"/>
        </w:rPr>
      </w:pPr>
      <w:bookmarkStart w:id="2" w:name="Item02"/>
      <w:r w:rsidRPr="00B43891">
        <w:rPr>
          <w:i w:val="0"/>
          <w:snapToGrid w:val="0"/>
          <w:kern w:val="22"/>
          <w:sz w:val="22"/>
          <w:szCs w:val="22"/>
          <w:lang w:val="fr-FR"/>
        </w:rPr>
        <w:t>Point</w:t>
      </w:r>
      <w:r w:rsidR="00334EAC" w:rsidRPr="00B43891">
        <w:rPr>
          <w:i w:val="0"/>
          <w:snapToGrid w:val="0"/>
          <w:kern w:val="22"/>
          <w:sz w:val="22"/>
          <w:szCs w:val="22"/>
          <w:lang w:val="fr-FR"/>
        </w:rPr>
        <w:t xml:space="preserve"> 2.</w:t>
      </w:r>
      <w:bookmarkStart w:id="3" w:name="SEVEN"/>
      <w:bookmarkEnd w:id="3"/>
      <w:r w:rsidRPr="00B43891">
        <w:rPr>
          <w:i w:val="0"/>
          <w:snapToGrid w:val="0"/>
          <w:kern w:val="22"/>
          <w:sz w:val="22"/>
          <w:szCs w:val="22"/>
          <w:lang w:val="fr-FR"/>
        </w:rPr>
        <w:tab/>
        <w:t>Questions d’organisation</w:t>
      </w:r>
    </w:p>
    <w:bookmarkEnd w:id="2"/>
    <w:p w:rsidR="008471A9" w:rsidRPr="00B43891" w:rsidRDefault="00B43891" w:rsidP="00EC6497">
      <w:pPr>
        <w:pStyle w:val="Heading3"/>
        <w:kinsoku w:val="0"/>
        <w:overflowPunct w:val="0"/>
        <w:autoSpaceDE w:val="0"/>
        <w:autoSpaceDN w:val="0"/>
        <w:jc w:val="both"/>
        <w:rPr>
          <w:snapToGrid w:val="0"/>
          <w:kern w:val="22"/>
          <w:sz w:val="22"/>
          <w:szCs w:val="22"/>
          <w:lang w:val="fr-FR"/>
        </w:rPr>
      </w:pPr>
      <w:r w:rsidRPr="00B43891">
        <w:rPr>
          <w:snapToGrid w:val="0"/>
          <w:kern w:val="22"/>
          <w:sz w:val="22"/>
          <w:szCs w:val="22"/>
          <w:lang w:val="fr-FR"/>
        </w:rPr>
        <w:t>Élection du président</w:t>
      </w:r>
    </w:p>
    <w:p w:rsidR="008471A9" w:rsidRPr="00431905" w:rsidRDefault="00B43891" w:rsidP="00B43891">
      <w:pPr>
        <w:pStyle w:val="Para1"/>
        <w:numPr>
          <w:ilvl w:val="0"/>
          <w:numId w:val="19"/>
        </w:numPr>
        <w:tabs>
          <w:tab w:val="clear" w:pos="360"/>
        </w:tabs>
        <w:kinsoku w:val="0"/>
        <w:overflowPunct w:val="0"/>
        <w:autoSpaceDE w:val="0"/>
        <w:autoSpaceDN w:val="0"/>
        <w:snapToGrid w:val="0"/>
        <w:jc w:val="both"/>
        <w:rPr>
          <w:kern w:val="22"/>
          <w:sz w:val="22"/>
          <w:szCs w:val="22"/>
          <w:lang w:val="fr-FR"/>
        </w:rPr>
      </w:pPr>
      <w:r w:rsidRPr="00431905">
        <w:rPr>
          <w:sz w:val="22"/>
          <w:szCs w:val="22"/>
          <w:lang w:val="fr-FR"/>
        </w:rPr>
        <w:t>Au cours de la séance d’ouverture, le président de la treizième réunion de la Conférence des Parties ou son représentant demandera l’élection d’un représentant du pays hôte au poste de président de la quatorzième réunion. Le mandat du président commencera immédiatement après son élection à la quatorzième réunion de la Conférence des Parties et s’achèvera à l’élection de son successeur à la quinzième réunion.</w:t>
      </w:r>
    </w:p>
    <w:p w:rsidR="008471A9" w:rsidRPr="00431905" w:rsidRDefault="00B43891" w:rsidP="00EC6497">
      <w:pPr>
        <w:pStyle w:val="Heading3"/>
        <w:kinsoku w:val="0"/>
        <w:overflowPunct w:val="0"/>
        <w:autoSpaceDE w:val="0"/>
        <w:autoSpaceDN w:val="0"/>
        <w:jc w:val="both"/>
        <w:rPr>
          <w:snapToGrid w:val="0"/>
          <w:kern w:val="22"/>
          <w:sz w:val="22"/>
          <w:szCs w:val="22"/>
          <w:lang w:val="fr-FR"/>
        </w:rPr>
      </w:pPr>
      <w:r w:rsidRPr="00431905">
        <w:rPr>
          <w:bCs/>
          <w:sz w:val="22"/>
          <w:szCs w:val="22"/>
          <w:lang w:val="fr-FR"/>
        </w:rPr>
        <w:t>Élection des membres autres que le président</w:t>
      </w:r>
    </w:p>
    <w:p w:rsidR="008471A9" w:rsidRPr="00431905" w:rsidRDefault="00B43891"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431905">
        <w:rPr>
          <w:sz w:val="22"/>
          <w:szCs w:val="22"/>
          <w:lang w:val="fr-FR"/>
        </w:rPr>
        <w:t>Conformément à l’article 21 du règlement intérieur</w:t>
      </w:r>
      <w:r w:rsidRPr="00431905">
        <w:rPr>
          <w:kern w:val="22"/>
          <w:sz w:val="22"/>
          <w:szCs w:val="22"/>
          <w:lang w:val="fr-FR"/>
        </w:rPr>
        <w:t xml:space="preserve"> (tel qu’adopté en vertu de la</w:t>
      </w:r>
      <w:r w:rsidR="00334EAC" w:rsidRPr="00431905">
        <w:rPr>
          <w:kern w:val="22"/>
          <w:sz w:val="22"/>
          <w:szCs w:val="22"/>
          <w:lang w:val="fr-FR"/>
        </w:rPr>
        <w:t xml:space="preserve"> </w:t>
      </w:r>
      <w:hyperlink r:id="rId14" w:history="1">
        <w:r w:rsidRPr="00431905">
          <w:rPr>
            <w:rStyle w:val="Hyperlink"/>
            <w:kern w:val="22"/>
            <w:sz w:val="22"/>
            <w:szCs w:val="22"/>
            <w:lang w:val="fr-FR"/>
          </w:rPr>
          <w:t>dé</w:t>
        </w:r>
        <w:r w:rsidR="00334EAC" w:rsidRPr="00431905">
          <w:rPr>
            <w:rStyle w:val="Hyperlink"/>
            <w:kern w:val="22"/>
            <w:sz w:val="22"/>
            <w:szCs w:val="22"/>
            <w:lang w:val="fr-FR"/>
          </w:rPr>
          <w:t>cision I/1</w:t>
        </w:r>
      </w:hyperlink>
      <w:r w:rsidRPr="00431905">
        <w:rPr>
          <w:kern w:val="22"/>
          <w:sz w:val="22"/>
          <w:szCs w:val="22"/>
          <w:lang w:val="fr-FR"/>
        </w:rPr>
        <w:t xml:space="preserve"> et amendé par la dé</w:t>
      </w:r>
      <w:r w:rsidR="00334EAC" w:rsidRPr="00431905">
        <w:rPr>
          <w:kern w:val="22"/>
          <w:sz w:val="22"/>
          <w:szCs w:val="22"/>
          <w:lang w:val="fr-FR"/>
        </w:rPr>
        <w:t xml:space="preserve">cision V/20), </w:t>
      </w:r>
      <w:r w:rsidR="00431905" w:rsidRPr="00431905">
        <w:rPr>
          <w:sz w:val="22"/>
          <w:szCs w:val="22"/>
          <w:lang w:val="fr-FR"/>
        </w:rPr>
        <w:t>outre le président, 10 vice-présidents, dont un agit en qualité de rapporteur, sont élus parmi les représentants des Parties présentes à la réunion. Le mandat des vice-présidents commence</w:t>
      </w:r>
      <w:r w:rsidR="00431905">
        <w:rPr>
          <w:sz w:val="22"/>
          <w:szCs w:val="22"/>
          <w:lang w:val="fr-FR"/>
        </w:rPr>
        <w:t>ra</w:t>
      </w:r>
      <w:r w:rsidR="00431905" w:rsidRPr="00431905">
        <w:rPr>
          <w:sz w:val="22"/>
          <w:szCs w:val="22"/>
          <w:lang w:val="fr-FR"/>
        </w:rPr>
        <w:t xml:space="preserve"> à </w:t>
      </w:r>
      <w:r w:rsidR="00431905">
        <w:rPr>
          <w:sz w:val="22"/>
          <w:szCs w:val="22"/>
          <w:lang w:val="fr-FR"/>
        </w:rPr>
        <w:t xml:space="preserve">la clôture de la quatorzième </w:t>
      </w:r>
      <w:r w:rsidR="00431905" w:rsidRPr="00431905">
        <w:rPr>
          <w:sz w:val="22"/>
          <w:szCs w:val="22"/>
          <w:lang w:val="fr-FR"/>
        </w:rPr>
        <w:t>réunion de la Conférence des Parties et prend</w:t>
      </w:r>
      <w:r w:rsidR="00431905">
        <w:rPr>
          <w:sz w:val="22"/>
          <w:szCs w:val="22"/>
          <w:lang w:val="fr-FR"/>
        </w:rPr>
        <w:t>ra</w:t>
      </w:r>
      <w:r w:rsidR="00431905" w:rsidRPr="00431905">
        <w:rPr>
          <w:sz w:val="22"/>
          <w:szCs w:val="22"/>
          <w:lang w:val="fr-FR"/>
        </w:rPr>
        <w:t xml:space="preserve"> fin à la clôture de la</w:t>
      </w:r>
      <w:r w:rsidR="00431905">
        <w:rPr>
          <w:sz w:val="22"/>
          <w:szCs w:val="22"/>
          <w:lang w:val="fr-FR"/>
        </w:rPr>
        <w:t xml:space="preserve"> quinzième</w:t>
      </w:r>
      <w:r w:rsidR="00431905" w:rsidRPr="00431905">
        <w:rPr>
          <w:sz w:val="22"/>
          <w:szCs w:val="22"/>
          <w:lang w:val="fr-FR"/>
        </w:rPr>
        <w:t xml:space="preserve"> réuni</w:t>
      </w:r>
      <w:r w:rsidR="00431905">
        <w:rPr>
          <w:sz w:val="22"/>
          <w:szCs w:val="22"/>
          <w:lang w:val="fr-FR"/>
        </w:rPr>
        <w:t>on</w:t>
      </w:r>
      <w:r w:rsidR="00431905" w:rsidRPr="00431905">
        <w:rPr>
          <w:sz w:val="22"/>
          <w:szCs w:val="22"/>
          <w:lang w:val="fr-FR"/>
        </w:rPr>
        <w:t xml:space="preserve">. À sa </w:t>
      </w:r>
      <w:r w:rsidR="00431905">
        <w:rPr>
          <w:sz w:val="22"/>
          <w:szCs w:val="22"/>
          <w:lang w:val="fr-FR"/>
        </w:rPr>
        <w:t>trei</w:t>
      </w:r>
      <w:r w:rsidR="00431905" w:rsidRPr="00431905">
        <w:rPr>
          <w:sz w:val="22"/>
          <w:szCs w:val="22"/>
          <w:lang w:val="fr-FR"/>
        </w:rPr>
        <w:t>zième réunion, la Conférence des Parties a élu les 10 vice-présidents suivants pour un mandat commenç</w:t>
      </w:r>
      <w:r w:rsidR="00431905">
        <w:rPr>
          <w:sz w:val="22"/>
          <w:szCs w:val="22"/>
          <w:lang w:val="fr-FR"/>
        </w:rPr>
        <w:t>ant à la clôture de sa trei</w:t>
      </w:r>
      <w:r w:rsidR="00431905" w:rsidRPr="00431905">
        <w:rPr>
          <w:sz w:val="22"/>
          <w:szCs w:val="22"/>
          <w:lang w:val="fr-FR"/>
        </w:rPr>
        <w:t>zième réunion et pre</w:t>
      </w:r>
      <w:r w:rsidR="00431905">
        <w:rPr>
          <w:sz w:val="22"/>
          <w:szCs w:val="22"/>
          <w:lang w:val="fr-FR"/>
        </w:rPr>
        <w:t>nant fin à la clôture de la quator</w:t>
      </w:r>
      <w:r w:rsidR="00431905" w:rsidRPr="00431905">
        <w:rPr>
          <w:sz w:val="22"/>
          <w:szCs w:val="22"/>
          <w:lang w:val="fr-FR"/>
        </w:rPr>
        <w:t>zième réunion :</w:t>
      </w:r>
    </w:p>
    <w:p w:rsidR="008471A9" w:rsidRPr="007C40EC" w:rsidRDefault="00431905" w:rsidP="00EC6497">
      <w:pPr>
        <w:pStyle w:val="Para1"/>
        <w:keepNext/>
        <w:keepLines/>
        <w:numPr>
          <w:ilvl w:val="0"/>
          <w:numId w:val="0"/>
        </w:numPr>
        <w:kinsoku w:val="0"/>
        <w:overflowPunct w:val="0"/>
        <w:autoSpaceDE w:val="0"/>
        <w:autoSpaceDN w:val="0"/>
        <w:spacing w:after="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Mohamed Ali ben Temessek</w:t>
      </w:r>
      <w:r w:rsidRPr="007C40EC">
        <w:rPr>
          <w:kern w:val="22"/>
          <w:sz w:val="22"/>
          <w:szCs w:val="22"/>
          <w:lang w:val="fr-FR"/>
        </w:rPr>
        <w:t xml:space="preserve"> (Tunisie</w:t>
      </w:r>
      <w:r w:rsidR="00334EAC" w:rsidRPr="007C40EC">
        <w:rPr>
          <w:kern w:val="22"/>
          <w:sz w:val="22"/>
          <w:szCs w:val="22"/>
          <w:lang w:val="fr-FR"/>
        </w:rPr>
        <w:t>)</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Samuel Ndayiragije</w:t>
      </w:r>
      <w:r w:rsidR="00334EAC" w:rsidRPr="007C40EC">
        <w:rPr>
          <w:kern w:val="22"/>
          <w:sz w:val="22"/>
          <w:szCs w:val="22"/>
          <w:lang w:val="fr-FR"/>
        </w:rPr>
        <w:t xml:space="preserve"> (Burundi)</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Mme</w:t>
      </w:r>
      <w:r w:rsidR="00334EAC" w:rsidRPr="007C40EC">
        <w:rPr>
          <w:kern w:val="22"/>
          <w:sz w:val="22"/>
          <w:szCs w:val="22"/>
          <w:lang w:val="fr-FR"/>
        </w:rPr>
        <w:t xml:space="preserve"> </w:t>
      </w:r>
      <w:r w:rsidR="00334EAC" w:rsidRPr="007C40EC">
        <w:rPr>
          <w:noProof/>
          <w:kern w:val="22"/>
          <w:sz w:val="22"/>
          <w:szCs w:val="22"/>
          <w:lang w:val="fr-FR"/>
        </w:rPr>
        <w:t>Elvana Ramaj</w:t>
      </w:r>
      <w:r w:rsidRPr="007C40EC">
        <w:rPr>
          <w:kern w:val="22"/>
          <w:sz w:val="22"/>
          <w:szCs w:val="22"/>
          <w:lang w:val="fr-FR"/>
        </w:rPr>
        <w:t xml:space="preserve"> (Albanie</w:t>
      </w:r>
      <w:r w:rsidR="00334EAC" w:rsidRPr="007C40EC">
        <w:rPr>
          <w:kern w:val="22"/>
          <w:sz w:val="22"/>
          <w:szCs w:val="22"/>
          <w:lang w:val="fr-FR"/>
        </w:rPr>
        <w:t>)</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Sergei Melnov</w:t>
      </w:r>
      <w:r w:rsidR="00334EAC" w:rsidRPr="007C40EC">
        <w:rPr>
          <w:kern w:val="22"/>
          <w:sz w:val="22"/>
          <w:szCs w:val="22"/>
          <w:lang w:val="fr-FR"/>
        </w:rPr>
        <w:t xml:space="preserve"> (Belarus)</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Randolph Edmead</w:t>
      </w:r>
      <w:r w:rsidRPr="007C40EC">
        <w:rPr>
          <w:kern w:val="22"/>
          <w:sz w:val="22"/>
          <w:szCs w:val="22"/>
          <w:lang w:val="fr-FR"/>
        </w:rPr>
        <w:t xml:space="preserve"> (Saint-Kitts-et-</w:t>
      </w:r>
      <w:r w:rsidR="00334EAC" w:rsidRPr="007C40EC">
        <w:rPr>
          <w:kern w:val="22"/>
          <w:sz w:val="22"/>
          <w:szCs w:val="22"/>
          <w:lang w:val="fr-FR"/>
        </w:rPr>
        <w:t>Nevis)</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Mme</w:t>
      </w:r>
      <w:r w:rsidR="00334EAC" w:rsidRPr="007C40EC">
        <w:rPr>
          <w:kern w:val="22"/>
          <w:sz w:val="22"/>
          <w:szCs w:val="22"/>
          <w:lang w:val="fr-FR"/>
        </w:rPr>
        <w:t xml:space="preserve"> </w:t>
      </w:r>
      <w:r w:rsidR="00334EAC" w:rsidRPr="007C40EC">
        <w:rPr>
          <w:noProof/>
          <w:kern w:val="22"/>
          <w:sz w:val="22"/>
          <w:szCs w:val="22"/>
          <w:lang w:val="fr-FR"/>
        </w:rPr>
        <w:t>Clarissa Nina</w:t>
      </w:r>
      <w:r w:rsidRPr="007C40EC">
        <w:rPr>
          <w:kern w:val="22"/>
          <w:sz w:val="22"/>
          <w:szCs w:val="22"/>
          <w:lang w:val="fr-FR"/>
        </w:rPr>
        <w:t xml:space="preserve"> (Brés</w:t>
      </w:r>
      <w:r w:rsidR="00334EAC" w:rsidRPr="007C40EC">
        <w:rPr>
          <w:kern w:val="22"/>
          <w:sz w:val="22"/>
          <w:szCs w:val="22"/>
          <w:lang w:val="fr-FR"/>
        </w:rPr>
        <w:t>il)</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Hayo Haanstra</w:t>
      </w:r>
      <w:r w:rsidRPr="007C40EC">
        <w:rPr>
          <w:kern w:val="22"/>
          <w:sz w:val="22"/>
          <w:szCs w:val="22"/>
          <w:lang w:val="fr-FR"/>
        </w:rPr>
        <w:t xml:space="preserve"> (Pays-Bas</w:t>
      </w:r>
      <w:r w:rsidR="00334EAC" w:rsidRPr="007C40EC">
        <w:rPr>
          <w:kern w:val="22"/>
          <w:sz w:val="22"/>
          <w:szCs w:val="22"/>
          <w:lang w:val="fr-FR"/>
        </w:rPr>
        <w:t>)</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Basile van Havre</w:t>
      </w:r>
      <w:r w:rsidR="00334EAC" w:rsidRPr="007C40EC">
        <w:rPr>
          <w:kern w:val="22"/>
          <w:sz w:val="22"/>
          <w:szCs w:val="22"/>
          <w:lang w:val="fr-FR"/>
        </w:rPr>
        <w:t xml:space="preserve"> (Canada)</w:t>
      </w:r>
    </w:p>
    <w:p w:rsidR="008471A9" w:rsidRPr="007C40EC" w:rsidRDefault="00431905" w:rsidP="00EC6497">
      <w:pPr>
        <w:pStyle w:val="Para1"/>
        <w:keepNext/>
        <w:keepLines/>
        <w:numPr>
          <w:ilvl w:val="0"/>
          <w:numId w:val="0"/>
        </w:numPr>
        <w:kinsoku w:val="0"/>
        <w:overflowPunct w:val="0"/>
        <w:autoSpaceDE w:val="0"/>
        <w:autoSpaceDN w:val="0"/>
        <w:spacing w:before="0" w:after="0" w:line="228" w:lineRule="auto"/>
        <w:ind w:left="2160"/>
        <w:rPr>
          <w:kern w:val="22"/>
          <w:sz w:val="22"/>
          <w:szCs w:val="22"/>
          <w:lang w:val="fr-FR"/>
        </w:rPr>
      </w:pPr>
      <w:r w:rsidRPr="007C40EC">
        <w:rPr>
          <w:kern w:val="22"/>
          <w:sz w:val="22"/>
          <w:szCs w:val="22"/>
          <w:lang w:val="fr-FR"/>
        </w:rPr>
        <w:t>Mme</w:t>
      </w:r>
      <w:r w:rsidR="00334EAC" w:rsidRPr="007C40EC">
        <w:rPr>
          <w:kern w:val="22"/>
          <w:sz w:val="22"/>
          <w:szCs w:val="22"/>
          <w:lang w:val="fr-FR"/>
        </w:rPr>
        <w:t xml:space="preserve"> </w:t>
      </w:r>
      <w:r w:rsidR="00334EAC" w:rsidRPr="007C40EC">
        <w:rPr>
          <w:noProof/>
          <w:kern w:val="22"/>
          <w:sz w:val="22"/>
          <w:szCs w:val="22"/>
          <w:lang w:val="fr-FR"/>
        </w:rPr>
        <w:t>Gwendalyn K. Sisior</w:t>
      </w:r>
      <w:r w:rsidRPr="007C40EC">
        <w:rPr>
          <w:kern w:val="22"/>
          <w:sz w:val="22"/>
          <w:szCs w:val="22"/>
          <w:lang w:val="fr-FR"/>
        </w:rPr>
        <w:t xml:space="preserve"> (Palaos</w:t>
      </w:r>
      <w:r w:rsidR="00334EAC" w:rsidRPr="007C40EC">
        <w:rPr>
          <w:kern w:val="22"/>
          <w:sz w:val="22"/>
          <w:szCs w:val="22"/>
          <w:lang w:val="fr-FR"/>
        </w:rPr>
        <w:t>)</w:t>
      </w:r>
    </w:p>
    <w:p w:rsidR="008471A9" w:rsidRPr="007C40EC" w:rsidRDefault="00431905" w:rsidP="00EC6497">
      <w:pPr>
        <w:pStyle w:val="Para1"/>
        <w:keepLines/>
        <w:numPr>
          <w:ilvl w:val="0"/>
          <w:numId w:val="0"/>
        </w:numPr>
        <w:kinsoku w:val="0"/>
        <w:overflowPunct w:val="0"/>
        <w:autoSpaceDE w:val="0"/>
        <w:autoSpaceDN w:val="0"/>
        <w:spacing w:before="0" w:line="228" w:lineRule="auto"/>
        <w:ind w:left="2160"/>
        <w:rPr>
          <w:kern w:val="22"/>
          <w:sz w:val="22"/>
          <w:szCs w:val="22"/>
          <w:lang w:val="fr-FR"/>
        </w:rPr>
      </w:pPr>
      <w:r w:rsidRPr="007C40EC">
        <w:rPr>
          <w:kern w:val="22"/>
          <w:sz w:val="22"/>
          <w:szCs w:val="22"/>
          <w:lang w:val="fr-FR"/>
        </w:rPr>
        <w:t>M</w:t>
      </w:r>
      <w:r w:rsidR="00334EAC" w:rsidRPr="007C40EC">
        <w:rPr>
          <w:kern w:val="22"/>
          <w:sz w:val="22"/>
          <w:szCs w:val="22"/>
          <w:lang w:val="fr-FR"/>
        </w:rPr>
        <w:t xml:space="preserve">. </w:t>
      </w:r>
      <w:r w:rsidR="00334EAC" w:rsidRPr="007C40EC">
        <w:rPr>
          <w:noProof/>
          <w:kern w:val="22"/>
          <w:sz w:val="22"/>
          <w:szCs w:val="22"/>
          <w:lang w:val="fr-FR"/>
        </w:rPr>
        <w:t>Monyrak Meng</w:t>
      </w:r>
      <w:r w:rsidR="00334EAC" w:rsidRPr="007C40EC">
        <w:rPr>
          <w:kern w:val="22"/>
          <w:sz w:val="22"/>
          <w:szCs w:val="22"/>
          <w:lang w:val="fr-FR"/>
        </w:rPr>
        <w:t xml:space="preserve"> (Cam</w:t>
      </w:r>
      <w:r w:rsidRPr="007C40EC">
        <w:rPr>
          <w:kern w:val="22"/>
          <w:sz w:val="22"/>
          <w:szCs w:val="22"/>
          <w:lang w:val="fr-FR"/>
        </w:rPr>
        <w:t>bodge</w:t>
      </w:r>
      <w:r w:rsidR="00334EAC" w:rsidRPr="007C40EC">
        <w:rPr>
          <w:kern w:val="22"/>
          <w:sz w:val="22"/>
          <w:szCs w:val="22"/>
          <w:lang w:val="fr-FR"/>
        </w:rPr>
        <w:t>)</w:t>
      </w:r>
    </w:p>
    <w:p w:rsidR="008471A9" w:rsidRPr="00F12D86" w:rsidRDefault="00F12D86"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F12D86">
        <w:rPr>
          <w:sz w:val="22"/>
          <w:szCs w:val="22"/>
          <w:lang w:val="fr-FR"/>
        </w:rPr>
        <w:lastRenderedPageBreak/>
        <w:t>Les groupes régionaux sont vivement encouragés à proposer leurs candidats à l’ouverture de la réunion. Ceci permettra de faire en sorte que l’élection des membres du Bureau soit terminée au début de la réunion et que les membres du Bureau nouvellement élus puissent assister aux réunions du Bureau qui se dérouleront pendant la réunion de la Conférence des Parties, à titre d’observateurs, afin d’assurer une transition fluide des membres du Bureau sortants et de leurs successeurs.</w:t>
      </w:r>
    </w:p>
    <w:p w:rsidR="008471A9" w:rsidRPr="00F12D86" w:rsidRDefault="00F12D86"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F12D86">
        <w:rPr>
          <w:kern w:val="22"/>
          <w:sz w:val="22"/>
          <w:szCs w:val="22"/>
          <w:lang w:val="fr-FR"/>
        </w:rPr>
        <w:t>Le cas éch</w:t>
      </w:r>
      <w:r>
        <w:rPr>
          <w:kern w:val="22"/>
          <w:sz w:val="22"/>
          <w:szCs w:val="22"/>
          <w:lang w:val="fr-FR"/>
        </w:rPr>
        <w:t xml:space="preserve">éant, des membres </w:t>
      </w:r>
      <w:r w:rsidRPr="00F12D86">
        <w:rPr>
          <w:kern w:val="22"/>
          <w:sz w:val="22"/>
          <w:szCs w:val="22"/>
          <w:lang w:val="fr-FR"/>
        </w:rPr>
        <w:t>remplaçants seront élus par la neuvième réunion des Parties au Protocole de Cartagena et la troisi</w:t>
      </w:r>
      <w:r>
        <w:rPr>
          <w:kern w:val="22"/>
          <w:sz w:val="22"/>
          <w:szCs w:val="22"/>
          <w:lang w:val="fr-FR"/>
        </w:rPr>
        <w:t>ème réunion des Parties au Protocole de Nagoya</w:t>
      </w:r>
      <w:r w:rsidR="00334EAC" w:rsidRPr="00F12D86">
        <w:rPr>
          <w:kern w:val="22"/>
          <w:sz w:val="22"/>
          <w:szCs w:val="22"/>
          <w:lang w:val="fr-FR"/>
        </w:rPr>
        <w:t>.</w:t>
      </w:r>
    </w:p>
    <w:p w:rsidR="008471A9" w:rsidRPr="00F12D86" w:rsidRDefault="00F12D86" w:rsidP="00EC6497">
      <w:pPr>
        <w:pStyle w:val="Heading3"/>
        <w:kinsoku w:val="0"/>
        <w:overflowPunct w:val="0"/>
        <w:autoSpaceDE w:val="0"/>
        <w:autoSpaceDN w:val="0"/>
        <w:jc w:val="both"/>
        <w:rPr>
          <w:snapToGrid w:val="0"/>
          <w:kern w:val="22"/>
          <w:sz w:val="22"/>
          <w:szCs w:val="22"/>
          <w:lang w:val="fr-FR"/>
        </w:rPr>
      </w:pPr>
      <w:r w:rsidRPr="00F12D86">
        <w:rPr>
          <w:sz w:val="22"/>
          <w:szCs w:val="22"/>
          <w:lang w:val="fr-FR"/>
        </w:rPr>
        <w:t>Élection des membres des organes subsidiaires et d’autres réunions</w:t>
      </w:r>
    </w:p>
    <w:p w:rsidR="008471A9" w:rsidRPr="00C80953" w:rsidRDefault="00F12D86"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F12D86">
        <w:rPr>
          <w:sz w:val="22"/>
          <w:szCs w:val="22"/>
          <w:lang w:val="fr-FR"/>
        </w:rPr>
        <w:t>Conformément à l’article 26 du règlement intérieur, le président de tout organe subsidiaire est élu</w:t>
      </w:r>
      <w:r w:rsidR="008B7445">
        <w:rPr>
          <w:sz w:val="22"/>
          <w:szCs w:val="22"/>
          <w:lang w:val="fr-FR"/>
        </w:rPr>
        <w:t xml:space="preserve"> par la Conférence des Parties. </w:t>
      </w:r>
      <w:r w:rsidRPr="00F12D86">
        <w:rPr>
          <w:sz w:val="22"/>
          <w:szCs w:val="22"/>
          <w:lang w:val="fr-FR"/>
        </w:rPr>
        <w:t xml:space="preserve">Par conséquent, à la réunion en cours, la Conférence des Parties </w:t>
      </w:r>
      <w:r w:rsidR="008B7445">
        <w:rPr>
          <w:sz w:val="22"/>
          <w:szCs w:val="22"/>
          <w:lang w:val="fr-FR"/>
        </w:rPr>
        <w:t>devra élire</w:t>
      </w:r>
      <w:r w:rsidRPr="00F12D86">
        <w:rPr>
          <w:sz w:val="22"/>
          <w:szCs w:val="22"/>
          <w:lang w:val="fr-FR"/>
        </w:rPr>
        <w:t xml:space="preserve"> le président de l’Organe subsidiaire chargé de fournir des avis scientifiques, techniques et technologiques </w:t>
      </w:r>
      <w:r w:rsidR="008B7445">
        <w:rPr>
          <w:sz w:val="22"/>
          <w:szCs w:val="22"/>
          <w:lang w:val="fr-FR"/>
        </w:rPr>
        <w:t xml:space="preserve">et le président de l’Organe subsidiaire chargé de l’application </w:t>
      </w:r>
      <w:r w:rsidR="008B7445" w:rsidRPr="00F12D86">
        <w:rPr>
          <w:sz w:val="22"/>
          <w:szCs w:val="22"/>
          <w:lang w:val="fr-FR"/>
        </w:rPr>
        <w:t>pour un mandat</w:t>
      </w:r>
      <w:r w:rsidR="008B7445">
        <w:rPr>
          <w:sz w:val="22"/>
          <w:szCs w:val="22"/>
          <w:lang w:val="fr-FR"/>
        </w:rPr>
        <w:t xml:space="preserve"> </w:t>
      </w:r>
      <w:r w:rsidRPr="00F12D86">
        <w:rPr>
          <w:sz w:val="22"/>
          <w:szCs w:val="22"/>
          <w:lang w:val="fr-FR"/>
        </w:rPr>
        <w:t>qui s’achèvera à la</w:t>
      </w:r>
      <w:r w:rsidR="008B7445">
        <w:rPr>
          <w:sz w:val="22"/>
          <w:szCs w:val="22"/>
          <w:lang w:val="fr-FR"/>
        </w:rPr>
        <w:t xml:space="preserve"> fin de la quin</w:t>
      </w:r>
      <w:r w:rsidRPr="00F12D86">
        <w:rPr>
          <w:sz w:val="22"/>
          <w:szCs w:val="22"/>
          <w:lang w:val="fr-FR"/>
        </w:rPr>
        <w:t>zième réunion de la Conférence des Parties. Conformément à la pratique de roulement régional en vigueur, il est prévu que le</w:t>
      </w:r>
      <w:r w:rsidR="008B7445">
        <w:rPr>
          <w:sz w:val="22"/>
          <w:szCs w:val="22"/>
          <w:lang w:val="fr-FR"/>
        </w:rPr>
        <w:t xml:space="preserve"> président de l’Organe subsidiaire chargé de fournir des avis scientifiques, t</w:t>
      </w:r>
      <w:r w:rsidR="00C80953">
        <w:rPr>
          <w:sz w:val="22"/>
          <w:szCs w:val="22"/>
          <w:lang w:val="fr-FR"/>
        </w:rPr>
        <w:t>echniques et technologiques soit</w:t>
      </w:r>
      <w:r w:rsidR="008B7445">
        <w:rPr>
          <w:sz w:val="22"/>
          <w:szCs w:val="22"/>
          <w:lang w:val="fr-FR"/>
        </w:rPr>
        <w:t xml:space="preserve"> </w:t>
      </w:r>
      <w:r w:rsidR="00C76442">
        <w:rPr>
          <w:sz w:val="22"/>
          <w:szCs w:val="22"/>
          <w:lang w:val="fr-FR"/>
        </w:rPr>
        <w:t>élu à partir du</w:t>
      </w:r>
      <w:r w:rsidRPr="00F12D86">
        <w:rPr>
          <w:sz w:val="22"/>
          <w:szCs w:val="22"/>
          <w:lang w:val="fr-FR"/>
        </w:rPr>
        <w:t xml:space="preserve"> groupe des pays d’</w:t>
      </w:r>
      <w:r w:rsidR="008E4F04">
        <w:rPr>
          <w:sz w:val="22"/>
          <w:szCs w:val="22"/>
          <w:lang w:val="fr-FR"/>
        </w:rPr>
        <w:t xml:space="preserve">Amérique latine et des Caraïbes et que </w:t>
      </w:r>
      <w:r w:rsidR="008E4F04" w:rsidRPr="00C80953">
        <w:rPr>
          <w:sz w:val="22"/>
          <w:szCs w:val="22"/>
          <w:lang w:val="fr-FR"/>
        </w:rPr>
        <w:t>le président de l’Organe subsidiaire chargé de l’application soit élu à partir du groupe des États d’Europe occidentale et autres États</w:t>
      </w:r>
      <w:r w:rsidR="00334EAC" w:rsidRPr="00C80953">
        <w:rPr>
          <w:kern w:val="22"/>
          <w:sz w:val="22"/>
          <w:szCs w:val="22"/>
          <w:lang w:val="fr-FR"/>
        </w:rPr>
        <w:t>.</w:t>
      </w:r>
    </w:p>
    <w:p w:rsidR="008471A9" w:rsidRPr="00C80953" w:rsidRDefault="008E4F04" w:rsidP="00EC6497">
      <w:pPr>
        <w:pStyle w:val="Heading3"/>
        <w:kinsoku w:val="0"/>
        <w:overflowPunct w:val="0"/>
        <w:autoSpaceDE w:val="0"/>
        <w:autoSpaceDN w:val="0"/>
        <w:jc w:val="both"/>
        <w:rPr>
          <w:snapToGrid w:val="0"/>
          <w:kern w:val="22"/>
          <w:sz w:val="22"/>
          <w:szCs w:val="22"/>
          <w:lang w:val="fr-FR"/>
        </w:rPr>
      </w:pPr>
      <w:bookmarkStart w:id="4" w:name="Item03"/>
      <w:r w:rsidRPr="00C80953">
        <w:rPr>
          <w:snapToGrid w:val="0"/>
          <w:kern w:val="22"/>
          <w:sz w:val="22"/>
          <w:szCs w:val="22"/>
          <w:lang w:val="fr-FR"/>
        </w:rPr>
        <w:t>Adoption de l’ordre du jour</w:t>
      </w:r>
    </w:p>
    <w:bookmarkEnd w:id="4"/>
    <w:p w:rsidR="008471A9" w:rsidRPr="00C80953" w:rsidRDefault="00597A7C"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C80953">
        <w:rPr>
          <w:sz w:val="22"/>
          <w:szCs w:val="22"/>
          <w:lang w:val="fr-FR"/>
        </w:rPr>
        <w:t>L’ordre du jour (UNEP/CBD/COP/14/1) a été approuvé par le Bureau de la Conférence des Parties. Il a été établi par le Secrétaire exécutif, en application de l’article 8 du règlement intérieur des réunions de la Conférence des Parties, sous la direction du Bureau et en tenant compte du programme de travail pluriannuel de la Conférence des Parties jusqu’en 2020 qui figure dans la</w:t>
      </w:r>
      <w:r w:rsidR="00B71E81" w:rsidRPr="00C80953">
        <w:rPr>
          <w:sz w:val="22"/>
          <w:szCs w:val="22"/>
          <w:lang w:val="fr-FR"/>
        </w:rPr>
        <w:t xml:space="preserve"> </w:t>
      </w:r>
      <w:hyperlink r:id="rId15" w:history="1">
        <w:r w:rsidRPr="00C80953">
          <w:rPr>
            <w:rStyle w:val="Hyperlink"/>
            <w:kern w:val="22"/>
            <w:sz w:val="22"/>
            <w:szCs w:val="22"/>
            <w:lang w:val="fr-FR"/>
          </w:rPr>
          <w:t>dé</w:t>
        </w:r>
        <w:r w:rsidR="002E041A" w:rsidRPr="00C80953">
          <w:rPr>
            <w:rStyle w:val="Hyperlink"/>
            <w:kern w:val="22"/>
            <w:sz w:val="22"/>
            <w:szCs w:val="22"/>
            <w:lang w:val="fr-FR"/>
          </w:rPr>
          <w:t>cision XII/31</w:t>
        </w:r>
      </w:hyperlink>
      <w:r w:rsidR="00334EAC" w:rsidRPr="00C80953">
        <w:rPr>
          <w:kern w:val="22"/>
          <w:sz w:val="22"/>
          <w:szCs w:val="22"/>
          <w:lang w:val="fr-FR"/>
        </w:rPr>
        <w:t xml:space="preserve"> </w:t>
      </w:r>
      <w:r w:rsidRPr="00C80953">
        <w:rPr>
          <w:sz w:val="22"/>
          <w:szCs w:val="22"/>
          <w:lang w:val="fr-FR"/>
        </w:rPr>
        <w:t>et d’autres décisions pertinentes de la Conférence des Parties</w:t>
      </w:r>
      <w:bookmarkStart w:id="5" w:name="TEN"/>
      <w:bookmarkEnd w:id="5"/>
      <w:r w:rsidR="00B71E81" w:rsidRPr="00C80953">
        <w:rPr>
          <w:sz w:val="22"/>
          <w:szCs w:val="22"/>
          <w:lang w:val="fr-FR"/>
        </w:rPr>
        <w:t>.</w:t>
      </w:r>
    </w:p>
    <w:p w:rsidR="008471A9" w:rsidRPr="00C80953" w:rsidRDefault="00B71E81" w:rsidP="00EC6497">
      <w:pPr>
        <w:pStyle w:val="Heading2"/>
        <w:tabs>
          <w:tab w:val="left" w:pos="851"/>
        </w:tabs>
        <w:kinsoku w:val="0"/>
        <w:overflowPunct w:val="0"/>
        <w:autoSpaceDE w:val="0"/>
        <w:autoSpaceDN w:val="0"/>
        <w:jc w:val="both"/>
        <w:rPr>
          <w:snapToGrid w:val="0"/>
          <w:kern w:val="22"/>
          <w:sz w:val="22"/>
          <w:szCs w:val="22"/>
          <w:lang w:val="fr-FR"/>
        </w:rPr>
      </w:pPr>
      <w:bookmarkStart w:id="6" w:name="Item04"/>
      <w:r w:rsidRPr="00C80953">
        <w:rPr>
          <w:b w:val="0"/>
          <w:bCs w:val="0"/>
          <w:sz w:val="22"/>
          <w:szCs w:val="22"/>
          <w:lang w:val="fr-FR"/>
        </w:rPr>
        <w:t>Organisation des travaux</w:t>
      </w:r>
    </w:p>
    <w:bookmarkEnd w:id="6"/>
    <w:p w:rsidR="008471A9" w:rsidRPr="00C80953" w:rsidRDefault="00B71E81"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C80953">
        <w:rPr>
          <w:kern w:val="22"/>
          <w:sz w:val="22"/>
          <w:szCs w:val="22"/>
          <w:lang w:val="fr-FR"/>
        </w:rPr>
        <w:t>Conformément à la pratique établie, la Conférence des Parties pourrait souhaiter constituer deux groupes de travail pour a</w:t>
      </w:r>
      <w:r w:rsidR="00522F6C" w:rsidRPr="00C80953">
        <w:rPr>
          <w:kern w:val="22"/>
          <w:sz w:val="22"/>
          <w:szCs w:val="22"/>
          <w:lang w:val="fr-FR"/>
        </w:rPr>
        <w:t>ppuyer</w:t>
      </w:r>
      <w:r w:rsidRPr="00C80953">
        <w:rPr>
          <w:kern w:val="22"/>
          <w:sz w:val="22"/>
          <w:szCs w:val="22"/>
          <w:lang w:val="fr-FR"/>
        </w:rPr>
        <w:t xml:space="preserve"> les travaux de la plénière.</w:t>
      </w:r>
    </w:p>
    <w:p w:rsidR="008471A9" w:rsidRPr="00522F6C" w:rsidRDefault="00A64238"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64238">
        <w:rPr>
          <w:kern w:val="22"/>
          <w:sz w:val="22"/>
          <w:szCs w:val="22"/>
          <w:lang w:val="fr-FR"/>
        </w:rPr>
        <w:t>En application du paragraphe 3 de la</w:t>
      </w:r>
      <w:r w:rsidR="00334EAC" w:rsidRPr="00A64238">
        <w:rPr>
          <w:kern w:val="22"/>
          <w:sz w:val="22"/>
          <w:szCs w:val="22"/>
          <w:lang w:val="fr-FR"/>
        </w:rPr>
        <w:t xml:space="preserve"> </w:t>
      </w:r>
      <w:hyperlink r:id="rId16" w:history="1">
        <w:r>
          <w:rPr>
            <w:rStyle w:val="Hyperlink"/>
            <w:kern w:val="22"/>
            <w:sz w:val="22"/>
            <w:szCs w:val="22"/>
            <w:lang w:val="fr-FR"/>
          </w:rPr>
          <w:t>dé</w:t>
        </w:r>
        <w:r w:rsidR="002D28EB" w:rsidRPr="00A64238">
          <w:rPr>
            <w:rStyle w:val="Hyperlink"/>
            <w:kern w:val="22"/>
            <w:sz w:val="22"/>
            <w:szCs w:val="22"/>
            <w:lang w:val="fr-FR"/>
          </w:rPr>
          <w:t>cision XII/27</w:t>
        </w:r>
      </w:hyperlink>
      <w:r w:rsidRPr="00A64238">
        <w:rPr>
          <w:kern w:val="22"/>
          <w:sz w:val="22"/>
          <w:szCs w:val="22"/>
          <w:lang w:val="fr-FR"/>
        </w:rPr>
        <w:t xml:space="preserve"> de la Conférence des Parties, du paragraphe 1 de la </w:t>
      </w:r>
      <w:hyperlink r:id="rId17" w:history="1">
        <w:r>
          <w:rPr>
            <w:rStyle w:val="Hyperlink"/>
            <w:kern w:val="22"/>
            <w:sz w:val="22"/>
            <w:szCs w:val="22"/>
            <w:lang w:val="fr-FR"/>
          </w:rPr>
          <w:t>dé</w:t>
        </w:r>
        <w:r w:rsidR="00B53F62" w:rsidRPr="00A64238">
          <w:rPr>
            <w:rStyle w:val="Hyperlink"/>
            <w:kern w:val="22"/>
            <w:sz w:val="22"/>
            <w:szCs w:val="22"/>
            <w:lang w:val="fr-FR"/>
          </w:rPr>
          <w:t>cision BS-VII/9</w:t>
        </w:r>
      </w:hyperlink>
      <w:r w:rsidRPr="00A64238">
        <w:rPr>
          <w:kern w:val="22"/>
          <w:sz w:val="22"/>
          <w:szCs w:val="22"/>
          <w:lang w:val="fr-FR"/>
        </w:rPr>
        <w:t xml:space="preserve"> de la Conférence des Parties siégeant en tant que réunion des Parties au Protocole de Cartagena et du paragraphe 1 de la </w:t>
      </w:r>
      <w:hyperlink r:id="rId18" w:history="1">
        <w:r>
          <w:rPr>
            <w:rStyle w:val="Hyperlink"/>
            <w:kern w:val="22"/>
            <w:sz w:val="22"/>
            <w:szCs w:val="22"/>
            <w:lang w:val="fr-FR"/>
          </w:rPr>
          <w:t>dé</w:t>
        </w:r>
        <w:r w:rsidR="006452EF" w:rsidRPr="00A64238">
          <w:rPr>
            <w:rStyle w:val="Hyperlink"/>
            <w:kern w:val="22"/>
            <w:sz w:val="22"/>
            <w:szCs w:val="22"/>
            <w:lang w:val="fr-FR"/>
          </w:rPr>
          <w:t>cision NP-1/12</w:t>
        </w:r>
      </w:hyperlink>
      <w:r w:rsidRPr="00A64238">
        <w:rPr>
          <w:kern w:val="22"/>
          <w:sz w:val="22"/>
          <w:szCs w:val="22"/>
          <w:lang w:val="fr-FR"/>
        </w:rPr>
        <w:t xml:space="preserve"> de la Conférence des Parties siégeant en tant que réunion des Parties au Protocole de Nagoya, </w:t>
      </w:r>
      <w:r w:rsidRPr="00A64238">
        <w:rPr>
          <w:sz w:val="22"/>
          <w:szCs w:val="22"/>
          <w:lang w:val="fr-FR"/>
        </w:rPr>
        <w:t xml:space="preserve">les réunions ordinaires de la Conférence des Parties se tiendront durant une période de deux semaines qui comprendra également les réunions de la Conférence </w:t>
      </w:r>
      <w:r w:rsidRPr="00522F6C">
        <w:rPr>
          <w:sz w:val="22"/>
          <w:szCs w:val="22"/>
          <w:lang w:val="fr-FR"/>
        </w:rPr>
        <w:t xml:space="preserve">des Parties siégeant en tant que réunion des Parties au Protocole de Cartagena, ainsi que les réunions des Parties au Protocole de Nagoya. Il est donc envisagé que les deux groupes de travail examinent aussi les questions relatives au Protocole de Cartagena et au Protocole de Nagoya qui leur sont renvoyées par les réunions respectives des Parties. </w:t>
      </w:r>
    </w:p>
    <w:p w:rsidR="008471A9" w:rsidRPr="00522F6C" w:rsidRDefault="00522F6C"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L</w:t>
      </w:r>
      <w:r w:rsidRPr="00522F6C">
        <w:rPr>
          <w:kern w:val="22"/>
          <w:sz w:val="22"/>
          <w:szCs w:val="22"/>
          <w:lang w:val="fr-FR"/>
        </w:rPr>
        <w:t xml:space="preserve">es questions d’organisation, les rapports des </w:t>
      </w:r>
      <w:r>
        <w:rPr>
          <w:kern w:val="22"/>
          <w:sz w:val="22"/>
          <w:szCs w:val="22"/>
          <w:lang w:val="fr-FR"/>
        </w:rPr>
        <w:t>ré</w:t>
      </w:r>
      <w:r w:rsidR="006E761B">
        <w:rPr>
          <w:kern w:val="22"/>
          <w:sz w:val="22"/>
          <w:szCs w:val="22"/>
          <w:lang w:val="fr-FR"/>
        </w:rPr>
        <w:t>unions intersessions et</w:t>
      </w:r>
      <w:r w:rsidRPr="00522F6C">
        <w:rPr>
          <w:kern w:val="22"/>
          <w:sz w:val="22"/>
          <w:szCs w:val="22"/>
          <w:lang w:val="fr-FR"/>
        </w:rPr>
        <w:t xml:space="preserve"> </w:t>
      </w:r>
      <w:r>
        <w:rPr>
          <w:kern w:val="22"/>
          <w:sz w:val="22"/>
          <w:szCs w:val="22"/>
          <w:lang w:val="fr-FR"/>
        </w:rPr>
        <w:t>ré</w:t>
      </w:r>
      <w:r w:rsidRPr="00522F6C">
        <w:rPr>
          <w:kern w:val="22"/>
          <w:sz w:val="22"/>
          <w:szCs w:val="22"/>
          <w:lang w:val="fr-FR"/>
        </w:rPr>
        <w:t>gional</w:t>
      </w:r>
      <w:r>
        <w:rPr>
          <w:kern w:val="22"/>
          <w:sz w:val="22"/>
          <w:szCs w:val="22"/>
          <w:lang w:val="fr-FR"/>
        </w:rPr>
        <w:t>e</w:t>
      </w:r>
      <w:r w:rsidRPr="00522F6C">
        <w:rPr>
          <w:kern w:val="22"/>
          <w:sz w:val="22"/>
          <w:szCs w:val="22"/>
          <w:lang w:val="fr-FR"/>
        </w:rPr>
        <w:t>s pr</w:t>
      </w:r>
      <w:r>
        <w:rPr>
          <w:kern w:val="22"/>
          <w:sz w:val="22"/>
          <w:szCs w:val="22"/>
          <w:lang w:val="fr-FR"/>
        </w:rPr>
        <w:t xml:space="preserve">éparatoires et </w:t>
      </w:r>
      <w:r w:rsidRPr="00522F6C">
        <w:rPr>
          <w:kern w:val="22"/>
          <w:sz w:val="22"/>
          <w:szCs w:val="22"/>
          <w:lang w:val="fr-FR"/>
        </w:rPr>
        <w:t>les questions administratives et budg</w:t>
      </w:r>
      <w:r>
        <w:rPr>
          <w:kern w:val="22"/>
          <w:sz w:val="22"/>
          <w:szCs w:val="22"/>
          <w:lang w:val="fr-FR"/>
        </w:rPr>
        <w:t xml:space="preserve">étaires seront examinées en plénière, de même que les projets de décision et les </w:t>
      </w:r>
      <w:r w:rsidRPr="00522F6C">
        <w:rPr>
          <w:kern w:val="22"/>
          <w:sz w:val="22"/>
          <w:szCs w:val="22"/>
          <w:lang w:val="fr-FR"/>
        </w:rPr>
        <w:t>questions finales.</w:t>
      </w:r>
    </w:p>
    <w:p w:rsidR="008471A9" w:rsidRPr="005F2EB5" w:rsidRDefault="005F2EB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5F2EB5">
        <w:rPr>
          <w:kern w:val="22"/>
          <w:sz w:val="22"/>
          <w:szCs w:val="22"/>
          <w:lang w:val="fr-FR"/>
        </w:rPr>
        <w:t>Si les deux groupes de travail sont constitués, la Conférence des Parties</w:t>
      </w:r>
      <w:r>
        <w:rPr>
          <w:kern w:val="22"/>
          <w:sz w:val="22"/>
          <w:szCs w:val="22"/>
          <w:lang w:val="fr-FR"/>
        </w:rPr>
        <w:t xml:space="preserve"> devra élire un président pour chaque groupe de travail.</w:t>
      </w:r>
    </w:p>
    <w:p w:rsidR="008471A9" w:rsidRPr="005F2EB5" w:rsidRDefault="005F2EB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 xml:space="preserve">La répartition des travaux proposée entre la plénière et les deux groupes de travail de la Conférence des Parties figure dans le document </w:t>
      </w:r>
      <w:r w:rsidR="00334EAC" w:rsidRPr="005F2EB5">
        <w:rPr>
          <w:kern w:val="22"/>
          <w:sz w:val="22"/>
          <w:szCs w:val="22"/>
          <w:lang w:val="fr-FR"/>
        </w:rPr>
        <w:t xml:space="preserve">CBD/COP/14/1/Add.2, </w:t>
      </w:r>
      <w:r w:rsidR="00AF6EBC">
        <w:rPr>
          <w:kern w:val="22"/>
          <w:sz w:val="22"/>
          <w:szCs w:val="22"/>
          <w:lang w:val="fr-FR"/>
        </w:rPr>
        <w:t>qui contient également le calendrier proposé pour la neuvième réunion de la Conférence des Parties siégeant en tant que réunion des Parties au Protocole de Cartagena et la troisième réunion de la Conférence des Parties siégeant en tant que réunion des Parties au Protocole de Nagoya.</w:t>
      </w:r>
    </w:p>
    <w:p w:rsidR="008471A9" w:rsidRPr="005F2EB5" w:rsidRDefault="00AF6EBC" w:rsidP="00360456">
      <w:pPr>
        <w:pStyle w:val="Para1"/>
        <w:numPr>
          <w:ilvl w:val="0"/>
          <w:numId w:val="19"/>
        </w:numPr>
        <w:tabs>
          <w:tab w:val="clear" w:pos="360"/>
        </w:tabs>
        <w:kinsoku w:val="0"/>
        <w:overflowPunct w:val="0"/>
        <w:autoSpaceDE w:val="0"/>
        <w:autoSpaceDN w:val="0"/>
        <w:snapToGrid w:val="0"/>
        <w:jc w:val="both"/>
        <w:rPr>
          <w:kern w:val="22"/>
          <w:sz w:val="22"/>
          <w:szCs w:val="22"/>
          <w:lang w:val="fr-FR"/>
        </w:rPr>
      </w:pPr>
      <w:r>
        <w:rPr>
          <w:kern w:val="22"/>
          <w:sz w:val="22"/>
          <w:szCs w:val="22"/>
          <w:lang w:val="fr-FR"/>
        </w:rPr>
        <w:lastRenderedPageBreak/>
        <w:t>Il est proposé qu’</w:t>
      </w:r>
      <w:r w:rsidR="0050380E">
        <w:rPr>
          <w:kern w:val="22"/>
          <w:sz w:val="22"/>
          <w:szCs w:val="22"/>
          <w:lang w:val="fr-FR"/>
        </w:rPr>
        <w:t>un dialogue sur le thème « Approches visant à promouvoir la vie en harmonie avec la nature » soit tenu en séance plénière ou réunion de groupe de travail pendant la première semaine de la r</w:t>
      </w:r>
      <w:r w:rsidR="006000DF">
        <w:rPr>
          <w:kern w:val="22"/>
          <w:sz w:val="22"/>
          <w:szCs w:val="22"/>
          <w:lang w:val="fr-FR"/>
        </w:rPr>
        <w:t>éunion conjointement avec l’examen du</w:t>
      </w:r>
      <w:r w:rsidR="0050380E">
        <w:rPr>
          <w:kern w:val="22"/>
          <w:sz w:val="22"/>
          <w:szCs w:val="22"/>
          <w:lang w:val="fr-FR"/>
        </w:rPr>
        <w:t xml:space="preserve"> point 16 de l’ordre du jour.</w:t>
      </w:r>
    </w:p>
    <w:p w:rsidR="00F511A7" w:rsidRPr="009A376B" w:rsidRDefault="0050380E" w:rsidP="009A376B">
      <w:pPr>
        <w:pStyle w:val="Heading2"/>
        <w:tabs>
          <w:tab w:val="clear" w:pos="720"/>
        </w:tabs>
        <w:ind w:left="1843" w:hanging="1134"/>
        <w:jc w:val="left"/>
        <w:rPr>
          <w:i w:val="0"/>
          <w:snapToGrid w:val="0"/>
          <w:kern w:val="22"/>
          <w:sz w:val="22"/>
          <w:szCs w:val="22"/>
          <w:lang w:val="fr-FR"/>
        </w:rPr>
      </w:pPr>
      <w:bookmarkStart w:id="7" w:name="Item05"/>
      <w:r w:rsidRPr="009A376B">
        <w:rPr>
          <w:i w:val="0"/>
          <w:snapToGrid w:val="0"/>
          <w:kern w:val="22"/>
          <w:sz w:val="22"/>
          <w:szCs w:val="22"/>
          <w:lang w:val="fr-FR"/>
        </w:rPr>
        <w:t>Point 3.</w:t>
      </w:r>
      <w:r w:rsidRPr="009A376B">
        <w:rPr>
          <w:i w:val="0"/>
          <w:snapToGrid w:val="0"/>
          <w:kern w:val="22"/>
          <w:sz w:val="22"/>
          <w:szCs w:val="22"/>
          <w:lang w:val="fr-FR"/>
        </w:rPr>
        <w:tab/>
        <w:t xml:space="preserve">Vérification </w:t>
      </w:r>
      <w:r w:rsidR="00334EAC" w:rsidRPr="009A376B">
        <w:rPr>
          <w:i w:val="0"/>
          <w:snapToGrid w:val="0"/>
          <w:kern w:val="22"/>
          <w:sz w:val="22"/>
          <w:szCs w:val="22"/>
          <w:lang w:val="fr-FR"/>
        </w:rPr>
        <w:t xml:space="preserve"> </w:t>
      </w:r>
      <w:r w:rsidRPr="009A376B">
        <w:rPr>
          <w:i w:val="0"/>
          <w:sz w:val="22"/>
          <w:szCs w:val="22"/>
          <w:lang w:val="fr-FR"/>
        </w:rPr>
        <w:t>des pouvoirs des représentants à la quatorzième réunion de la Conférence des Parties</w:t>
      </w:r>
    </w:p>
    <w:bookmarkEnd w:id="7"/>
    <w:p w:rsidR="00A7285B" w:rsidRPr="00A7285B" w:rsidRDefault="00A7285B" w:rsidP="00A7285B">
      <w:pPr>
        <w:pStyle w:val="Para1"/>
        <w:numPr>
          <w:ilvl w:val="0"/>
          <w:numId w:val="18"/>
        </w:numPr>
        <w:tabs>
          <w:tab w:val="clear" w:pos="360"/>
        </w:tabs>
        <w:jc w:val="both"/>
        <w:rPr>
          <w:sz w:val="22"/>
          <w:szCs w:val="22"/>
          <w:lang w:val="fr-FR"/>
        </w:rPr>
      </w:pPr>
      <w:r w:rsidRPr="00A7285B">
        <w:rPr>
          <w:sz w:val="22"/>
          <w:szCs w:val="22"/>
          <w:lang w:val="fr-FR"/>
        </w:rPr>
        <w:t>L’article 18 du règlement intérieur des réunions de la Conférence des Parties dispose que :</w:t>
      </w:r>
    </w:p>
    <w:p w:rsidR="008471A9" w:rsidRPr="00A7285B" w:rsidRDefault="00A7285B" w:rsidP="00360456">
      <w:pPr>
        <w:pStyle w:val="Para1"/>
        <w:numPr>
          <w:ilvl w:val="0"/>
          <w:numId w:val="0"/>
        </w:numPr>
        <w:kinsoku w:val="0"/>
        <w:overflowPunct w:val="0"/>
        <w:autoSpaceDE w:val="0"/>
        <w:autoSpaceDN w:val="0"/>
        <w:snapToGrid w:val="0"/>
        <w:jc w:val="both"/>
        <w:rPr>
          <w:kern w:val="22"/>
          <w:sz w:val="22"/>
          <w:szCs w:val="22"/>
          <w:lang w:val="fr-FR"/>
        </w:rPr>
      </w:pPr>
      <w:r w:rsidRPr="00360456">
        <w:rPr>
          <w:kern w:val="22"/>
          <w:sz w:val="22"/>
          <w:szCs w:val="22"/>
          <w:lang w:val="fr-FR"/>
        </w:rPr>
        <w:t>« Les pouvoirs des représentants et les noms des suppléants et des conseillers sont communiqués au Secrétaire exécutif de la Conférence des Parties ou au représentant du Secrétaire exécutif si possible vingt-quatre heures au plus tard après l’ouverture de la réunion. Toute modification ultérieure de la composition des délégations est également communiquée au Secrétaire exécutif ou au représentant du Secrétaire exécutif. Les pouvoirs doivent émaner soit du chef de l’État ou du chef du gouvernement, soit du ministre des Affaires étrangères ou, dans le cas d'une organisation d'intégration économique, de l'autorité compétente de cette organisation. »</w:t>
      </w:r>
    </w:p>
    <w:p w:rsidR="008471A9" w:rsidRPr="00A7285B" w:rsidRDefault="00A7285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7285B">
        <w:rPr>
          <w:sz w:val="22"/>
          <w:szCs w:val="22"/>
          <w:lang w:val="fr-FR"/>
        </w:rPr>
        <w:t>L’article 19 dispose que « le Bureau de la réunion examine les pouvoirs et fait rapport à la Conférence des Parties pour décision ».</w:t>
      </w:r>
    </w:p>
    <w:p w:rsidR="008471A9" w:rsidRPr="00A7285B" w:rsidRDefault="00A7285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7285B">
        <w:rPr>
          <w:sz w:val="22"/>
          <w:szCs w:val="22"/>
          <w:lang w:val="fr-FR"/>
        </w:rPr>
        <w:t>Afin d’aider les Parties à satisfaire aux exigences de l’article 18, la Secrétaire exécutive émettra une notification et distribuera aux correspondants nationaux un exemple de modèle de pouvoirs adéquat.</w:t>
      </w:r>
    </w:p>
    <w:p w:rsidR="008471A9" w:rsidRPr="00A7285B" w:rsidRDefault="00A7285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7285B">
        <w:rPr>
          <w:sz w:val="22"/>
          <w:szCs w:val="22"/>
          <w:lang w:val="fr-FR"/>
        </w:rPr>
        <w:t>La Conférence des Parties sera invitée à examiner et à adopter le rapport de vérification des pouvoirs que lui remettra le Bureau.</w:t>
      </w:r>
    </w:p>
    <w:p w:rsidR="008471A9" w:rsidRPr="00A7285B" w:rsidRDefault="00A7285B" w:rsidP="00EC6497">
      <w:pPr>
        <w:pStyle w:val="Heading2"/>
        <w:tabs>
          <w:tab w:val="clear" w:pos="720"/>
          <w:tab w:val="left" w:pos="851"/>
        </w:tabs>
        <w:kinsoku w:val="0"/>
        <w:overflowPunct w:val="0"/>
        <w:autoSpaceDE w:val="0"/>
        <w:autoSpaceDN w:val="0"/>
        <w:rPr>
          <w:i w:val="0"/>
          <w:snapToGrid w:val="0"/>
          <w:kern w:val="22"/>
          <w:sz w:val="22"/>
          <w:szCs w:val="22"/>
          <w:lang w:val="fr-FR"/>
        </w:rPr>
      </w:pPr>
      <w:bookmarkStart w:id="8" w:name="Item06"/>
      <w:r w:rsidRPr="00A7285B">
        <w:rPr>
          <w:i w:val="0"/>
          <w:snapToGrid w:val="0"/>
          <w:kern w:val="22"/>
          <w:sz w:val="22"/>
          <w:szCs w:val="22"/>
          <w:lang w:val="fr-FR"/>
        </w:rPr>
        <w:t>Point 4.</w:t>
      </w:r>
      <w:r w:rsidRPr="00A7285B">
        <w:rPr>
          <w:i w:val="0"/>
          <w:snapToGrid w:val="0"/>
          <w:kern w:val="22"/>
          <w:sz w:val="22"/>
          <w:szCs w:val="22"/>
          <w:lang w:val="fr-FR"/>
        </w:rPr>
        <w:tab/>
        <w:t>Questions en attente</w:t>
      </w:r>
    </w:p>
    <w:bookmarkEnd w:id="8"/>
    <w:p w:rsidR="008471A9" w:rsidRPr="009A376B" w:rsidRDefault="00A7285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A376B">
        <w:rPr>
          <w:sz w:val="22"/>
          <w:szCs w:val="22"/>
          <w:lang w:val="fr-FR"/>
        </w:rPr>
        <w:t>À sa première réunion, la Conférence des Parties a adopté le règlement intérieur de ses réunions dans la</w:t>
      </w:r>
      <w:r w:rsidRPr="008B7B4E">
        <w:rPr>
          <w:sz w:val="22"/>
          <w:szCs w:val="22"/>
          <w:lang w:val="fr-CA"/>
        </w:rPr>
        <w:t xml:space="preserve"> </w:t>
      </w:r>
      <w:r w:rsidRPr="00B71FA4">
        <w:rPr>
          <w:kern w:val="22"/>
          <w:sz w:val="22"/>
          <w:szCs w:val="22"/>
          <w:lang w:val="fr-FR"/>
        </w:rPr>
        <w:t>dé</w:t>
      </w:r>
      <w:r w:rsidR="00EE2247" w:rsidRPr="00B71FA4">
        <w:rPr>
          <w:kern w:val="22"/>
          <w:sz w:val="22"/>
          <w:szCs w:val="22"/>
          <w:lang w:val="fr-FR"/>
        </w:rPr>
        <w:t>cision I/1</w:t>
      </w:r>
      <w:r w:rsidR="00334EAC" w:rsidRPr="009A376B">
        <w:rPr>
          <w:kern w:val="22"/>
          <w:sz w:val="22"/>
          <w:szCs w:val="22"/>
          <w:lang w:val="fr-FR"/>
        </w:rPr>
        <w:t xml:space="preserve">, </w:t>
      </w:r>
      <w:r w:rsidRPr="009A376B">
        <w:rPr>
          <w:sz w:val="22"/>
          <w:szCs w:val="22"/>
          <w:lang w:val="fr-FR"/>
        </w:rPr>
        <w:t>à l’exception toutefois du paragraphe 1 de l’article 40 qui concerne les décisions sur les questions de fond.  La Conférence des Parties a examiné cette question laissée en suspens à ses réunions ultérieures, sans y a</w:t>
      </w:r>
      <w:r w:rsidR="00424796">
        <w:rPr>
          <w:sz w:val="22"/>
          <w:szCs w:val="22"/>
          <w:lang w:val="fr-FR"/>
        </w:rPr>
        <w:t>pporter de réponse concluante. À</w:t>
      </w:r>
      <w:r w:rsidRPr="009A376B">
        <w:rPr>
          <w:sz w:val="22"/>
          <w:szCs w:val="22"/>
          <w:lang w:val="fr-FR"/>
        </w:rPr>
        <w:t xml:space="preserve"> la troisième réunion, un accord a été trouvé sur une partie seulement du texte entre crochets.</w:t>
      </w:r>
    </w:p>
    <w:p w:rsidR="008471A9" w:rsidRPr="009A376B" w:rsidRDefault="009A376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A376B">
        <w:rPr>
          <w:sz w:val="22"/>
          <w:szCs w:val="22"/>
          <w:lang w:val="fr-FR"/>
        </w:rPr>
        <w:t>Dans la</w:t>
      </w:r>
      <w:r w:rsidR="00334EAC" w:rsidRPr="009A376B">
        <w:rPr>
          <w:kern w:val="22"/>
          <w:sz w:val="22"/>
          <w:szCs w:val="22"/>
          <w:lang w:val="fr-FR"/>
        </w:rPr>
        <w:t xml:space="preserve"> </w:t>
      </w:r>
      <w:hyperlink r:id="rId19" w:history="1">
        <w:r w:rsidRPr="009A376B">
          <w:rPr>
            <w:rStyle w:val="Hyperlink"/>
            <w:kern w:val="22"/>
            <w:sz w:val="22"/>
            <w:szCs w:val="22"/>
            <w:lang w:val="fr-FR"/>
          </w:rPr>
          <w:t>dé</w:t>
        </w:r>
        <w:r w:rsidR="00334EAC" w:rsidRPr="009A376B">
          <w:rPr>
            <w:rStyle w:val="Hyperlink"/>
            <w:kern w:val="22"/>
            <w:sz w:val="22"/>
            <w:szCs w:val="22"/>
            <w:lang w:val="fr-FR"/>
          </w:rPr>
          <w:t>cision I/6</w:t>
        </w:r>
      </w:hyperlink>
      <w:r w:rsidR="00334EAC" w:rsidRPr="009A376B">
        <w:rPr>
          <w:kern w:val="22"/>
          <w:sz w:val="22"/>
          <w:szCs w:val="22"/>
          <w:lang w:val="fr-FR"/>
        </w:rPr>
        <w:t xml:space="preserve">, </w:t>
      </w:r>
      <w:r w:rsidRPr="009A376B">
        <w:rPr>
          <w:sz w:val="22"/>
          <w:szCs w:val="22"/>
          <w:lang w:val="fr-FR"/>
        </w:rPr>
        <w:t>la Conférence des Parties a adopté le règlement financier pour l’administration du Fonds d’affectation spéciale de la Convention sur la diversité biologique. Les paragraphes 4 et 16 de ce règlement renferment une portion de texte entre crochets. Le paragraphe 4 concerne le barème des quotes-parts pour la répartition des contributions des Parties au Fonds d’affectation spéciale. Le paragraphe 16 traite des modalités d’adoption des décisions relatives au Fonds d’affectation spéciale. Ces deux paragraphes ont été examinés lors des réunions ultérieures de la Conférence des Parties, sans que celles-ci ne parviennent à un accord.  Le texte reste donc entre crochets.</w:t>
      </w:r>
    </w:p>
    <w:p w:rsidR="008471A9" w:rsidRPr="009A376B" w:rsidRDefault="009A376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A376B">
        <w:rPr>
          <w:sz w:val="22"/>
          <w:szCs w:val="22"/>
          <w:lang w:val="fr-FR"/>
        </w:rPr>
        <w:t>Vu que cette question n’est pas susceptible d’être résolue à la treizième réunion de la Conférence des Parties, il a été suggéré que son examen soit reporté à une future réunion.</w:t>
      </w:r>
    </w:p>
    <w:p w:rsidR="008471A9" w:rsidRPr="001A0F29" w:rsidRDefault="009A376B" w:rsidP="00EC6497">
      <w:pPr>
        <w:pStyle w:val="Heading2"/>
        <w:tabs>
          <w:tab w:val="clear" w:pos="720"/>
          <w:tab w:val="left" w:pos="851"/>
        </w:tabs>
        <w:kinsoku w:val="0"/>
        <w:overflowPunct w:val="0"/>
        <w:autoSpaceDE w:val="0"/>
        <w:autoSpaceDN w:val="0"/>
        <w:rPr>
          <w:i w:val="0"/>
          <w:snapToGrid w:val="0"/>
          <w:kern w:val="22"/>
          <w:sz w:val="22"/>
          <w:szCs w:val="22"/>
          <w:lang w:val="fr-FR"/>
        </w:rPr>
      </w:pPr>
      <w:bookmarkStart w:id="9" w:name="Item07"/>
      <w:r w:rsidRPr="001A0F29">
        <w:rPr>
          <w:i w:val="0"/>
          <w:snapToGrid w:val="0"/>
          <w:kern w:val="22"/>
          <w:sz w:val="22"/>
          <w:szCs w:val="22"/>
          <w:lang w:val="fr-FR"/>
        </w:rPr>
        <w:t>Point</w:t>
      </w:r>
      <w:r w:rsidR="00334EAC" w:rsidRPr="001A0F29">
        <w:rPr>
          <w:i w:val="0"/>
          <w:snapToGrid w:val="0"/>
          <w:kern w:val="22"/>
          <w:sz w:val="22"/>
          <w:szCs w:val="22"/>
          <w:lang w:val="fr-FR"/>
        </w:rPr>
        <w:t xml:space="preserve"> 5.</w:t>
      </w:r>
      <w:r w:rsidR="00334EAC" w:rsidRPr="001A0F29">
        <w:rPr>
          <w:i w:val="0"/>
          <w:snapToGrid w:val="0"/>
          <w:kern w:val="22"/>
          <w:sz w:val="22"/>
          <w:szCs w:val="22"/>
          <w:lang w:val="fr-FR"/>
        </w:rPr>
        <w:tab/>
      </w:r>
      <w:bookmarkStart w:id="10" w:name="THIRTEEN"/>
      <w:bookmarkEnd w:id="10"/>
      <w:r w:rsidRPr="001A0F29">
        <w:rPr>
          <w:i w:val="0"/>
          <w:sz w:val="22"/>
          <w:szCs w:val="22"/>
          <w:lang w:val="fr-FR"/>
        </w:rPr>
        <w:t>Date et lieu des futures réunions de la Conférence des Parties</w:t>
      </w:r>
    </w:p>
    <w:bookmarkEnd w:id="9"/>
    <w:p w:rsidR="008471A9" w:rsidRDefault="00F346C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1A0F29">
        <w:rPr>
          <w:sz w:val="22"/>
          <w:szCs w:val="22"/>
          <w:lang w:val="fr-FR"/>
        </w:rPr>
        <w:t>Conformément au paragraphe 2 de l’article 4 de son règlement intérieur, la Conférence des Parties doit fixer la date et la durée de sa prochaine réunion ordinaire. En application de l’article 4, tel que modifié par la Conférence des Parties à sa cinquième réunion, les réunions ordinaires de la Conférence des Parties se tiennent tous les deux ans</w:t>
      </w:r>
      <w:r w:rsidRPr="001A0F29">
        <w:rPr>
          <w:kern w:val="22"/>
          <w:sz w:val="22"/>
          <w:szCs w:val="22"/>
          <w:lang w:val="fr-FR"/>
        </w:rPr>
        <w:t>. Dans sa</w:t>
      </w:r>
      <w:r w:rsidR="00334EAC" w:rsidRPr="001A0F29">
        <w:rPr>
          <w:kern w:val="22"/>
          <w:sz w:val="22"/>
          <w:szCs w:val="22"/>
          <w:lang w:val="fr-FR"/>
        </w:rPr>
        <w:t xml:space="preserve"> </w:t>
      </w:r>
      <w:r w:rsidRPr="00B71FA4">
        <w:rPr>
          <w:kern w:val="22"/>
          <w:sz w:val="22"/>
          <w:szCs w:val="22"/>
          <w:lang w:val="fr-FR"/>
        </w:rPr>
        <w:t>dé</w:t>
      </w:r>
      <w:r w:rsidR="002A4670" w:rsidRPr="00B71FA4">
        <w:rPr>
          <w:kern w:val="22"/>
          <w:sz w:val="22"/>
          <w:szCs w:val="22"/>
          <w:lang w:val="fr-FR"/>
        </w:rPr>
        <w:t>cision XIII/33</w:t>
      </w:r>
      <w:r w:rsidR="005E0634" w:rsidRPr="001A0F29">
        <w:rPr>
          <w:kern w:val="22"/>
          <w:sz w:val="22"/>
          <w:szCs w:val="22"/>
          <w:lang w:val="fr-FR"/>
        </w:rPr>
        <w:t xml:space="preserve">, la Conférence des Parties a décidé que sa quinzième réunion, ainsi que la dixième réunion de la Conférence des Parties siégeant en tant que réunion au Protocole de Cartagena et la quatrième réunion de la Conférence des Parties siégeant en tant que réunion des Parties au Protocole de Nagoya, se tiendraient en Chine durant le dernier trimestre de 2020, et que sa seizième réunion, ainsi que la onzième de la Conférence des Parties siégeant en tant que réunion au Protocole de Cartagena et la cinquième réunion de la Conférence des Parties siégeant en tant que réunion des Parties au Protocole de Nagoya, se tiendraient en Turquie. La Conférence des Parties a aussi </w:t>
      </w:r>
      <w:r w:rsidR="007F5C58" w:rsidRPr="001A0F29">
        <w:rPr>
          <w:kern w:val="22"/>
          <w:sz w:val="22"/>
          <w:szCs w:val="22"/>
          <w:lang w:val="fr-FR"/>
        </w:rPr>
        <w:t xml:space="preserve">établi un roulement entre les régions pour sa présidence. Par conséquent, les Parties intéressées </w:t>
      </w:r>
      <w:r w:rsidR="001A0F29" w:rsidRPr="001A0F29">
        <w:rPr>
          <w:kern w:val="22"/>
          <w:sz w:val="22"/>
          <w:szCs w:val="22"/>
          <w:lang w:val="fr-FR"/>
        </w:rPr>
        <w:t xml:space="preserve">sont invitées à informer la Secrétaire exécutive de leurs offres d’héberger la dix-septième réunion de la Conférence des </w:t>
      </w:r>
      <w:r w:rsidR="001A0F29" w:rsidRPr="001A0F29">
        <w:rPr>
          <w:kern w:val="22"/>
          <w:sz w:val="22"/>
          <w:szCs w:val="22"/>
          <w:lang w:val="fr-FR"/>
        </w:rPr>
        <w:lastRenderedPageBreak/>
        <w:t>Parties, ainsi que la douzième réunion de la Conférence des Parties siégeant en tant que réunion au Protocole de Cartagena et la sixième réunion de la Conférence des Parties siégeant en tant que réunion des Parties au Protocole de Nagoya.</w:t>
      </w:r>
    </w:p>
    <w:p w:rsidR="0023445E" w:rsidRPr="005F2EB5" w:rsidRDefault="0023445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Un projet de décision élaboré par la Secrétaire exécutive figure dans la compilation des projets de décision (CBD/COP/14/2).</w:t>
      </w:r>
    </w:p>
    <w:p w:rsidR="008471A9" w:rsidRPr="00417D1A" w:rsidRDefault="001A0F29" w:rsidP="00EC6497">
      <w:pPr>
        <w:pStyle w:val="Heading2"/>
        <w:tabs>
          <w:tab w:val="clear" w:pos="720"/>
          <w:tab w:val="left" w:pos="851"/>
        </w:tabs>
        <w:kinsoku w:val="0"/>
        <w:overflowPunct w:val="0"/>
        <w:autoSpaceDE w:val="0"/>
        <w:autoSpaceDN w:val="0"/>
        <w:rPr>
          <w:i w:val="0"/>
          <w:snapToGrid w:val="0"/>
          <w:kern w:val="22"/>
          <w:sz w:val="22"/>
          <w:szCs w:val="22"/>
          <w:lang w:val="fr-FR"/>
        </w:rPr>
      </w:pPr>
      <w:bookmarkStart w:id="11" w:name="Item08"/>
      <w:r w:rsidRPr="00417D1A">
        <w:rPr>
          <w:i w:val="0"/>
          <w:snapToGrid w:val="0"/>
          <w:kern w:val="22"/>
          <w:sz w:val="22"/>
          <w:szCs w:val="22"/>
          <w:lang w:val="fr-FR"/>
        </w:rPr>
        <w:t>Point</w:t>
      </w:r>
      <w:r w:rsidR="00334EAC" w:rsidRPr="00417D1A">
        <w:rPr>
          <w:i w:val="0"/>
          <w:snapToGrid w:val="0"/>
          <w:kern w:val="22"/>
          <w:sz w:val="22"/>
          <w:szCs w:val="22"/>
          <w:lang w:val="fr-FR"/>
        </w:rPr>
        <w:t xml:space="preserve"> 6.</w:t>
      </w:r>
      <w:r w:rsidR="00334EAC" w:rsidRPr="00417D1A">
        <w:rPr>
          <w:i w:val="0"/>
          <w:snapToGrid w:val="0"/>
          <w:kern w:val="22"/>
          <w:sz w:val="22"/>
          <w:szCs w:val="22"/>
          <w:lang w:val="fr-FR"/>
        </w:rPr>
        <w:tab/>
      </w:r>
      <w:r w:rsidRPr="00417D1A">
        <w:rPr>
          <w:i w:val="0"/>
          <w:sz w:val="22"/>
          <w:szCs w:val="22"/>
          <w:lang w:val="fr-FR"/>
        </w:rPr>
        <w:t>Rapports des réunions intersessions et des réunions régionales préparatoires</w:t>
      </w:r>
    </w:p>
    <w:bookmarkEnd w:id="11"/>
    <w:p w:rsidR="008471A9" w:rsidRPr="00A066ED" w:rsidRDefault="00417D1A"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066ED">
        <w:rPr>
          <w:sz w:val="22"/>
          <w:szCs w:val="22"/>
          <w:lang w:val="fr-FR"/>
        </w:rPr>
        <w:t>Au titre de ce point de l’ordre du jour, le président informera la Conférence des Parties des réunions des organes subsidiaires organisées pendant la période intersessions et de leurs rapports, étant entendu que les questions de fond qui en découlent seront examinées au titre des points correspondants de l’ordre du jour. Les rapports des réunions suivantes sont mis à la disposition de la Conférence des Parties :</w:t>
      </w:r>
    </w:p>
    <w:p w:rsidR="00417D1A" w:rsidRPr="00A066ED" w:rsidRDefault="00417D1A" w:rsidP="00417D1A">
      <w:pPr>
        <w:pStyle w:val="Para1"/>
        <w:numPr>
          <w:ilvl w:val="1"/>
          <w:numId w:val="18"/>
        </w:numPr>
        <w:tabs>
          <w:tab w:val="clear" w:pos="1571"/>
        </w:tabs>
        <w:ind w:left="0" w:firstLine="709"/>
        <w:jc w:val="both"/>
        <w:rPr>
          <w:sz w:val="22"/>
          <w:szCs w:val="22"/>
          <w:lang w:val="fr-FR"/>
        </w:rPr>
      </w:pPr>
      <w:r w:rsidRPr="00A066ED">
        <w:rPr>
          <w:sz w:val="22"/>
          <w:szCs w:val="22"/>
          <w:lang w:val="fr-FR"/>
        </w:rPr>
        <w:t>Dixième réunion du Groupe de travail spécial intersessions à composition non limitée sur l’article 8j) et les dispositions connexes de la Convention sur la diversi</w:t>
      </w:r>
      <w:r w:rsidR="00E17AA7">
        <w:rPr>
          <w:sz w:val="22"/>
          <w:szCs w:val="22"/>
          <w:lang w:val="fr-FR"/>
        </w:rPr>
        <w:t>té biologique (CBD/WG8J/10/11</w:t>
      </w:r>
      <w:r w:rsidRPr="00A066ED">
        <w:rPr>
          <w:sz w:val="22"/>
          <w:szCs w:val="22"/>
          <w:lang w:val="fr-FR"/>
        </w:rPr>
        <w:t>);</w:t>
      </w:r>
    </w:p>
    <w:p w:rsidR="00417D1A" w:rsidRPr="00A066ED" w:rsidRDefault="00417D1A" w:rsidP="00417D1A">
      <w:pPr>
        <w:pStyle w:val="Para1"/>
        <w:numPr>
          <w:ilvl w:val="1"/>
          <w:numId w:val="18"/>
        </w:numPr>
        <w:tabs>
          <w:tab w:val="clear" w:pos="1571"/>
        </w:tabs>
        <w:ind w:left="0" w:firstLine="709"/>
        <w:jc w:val="both"/>
        <w:rPr>
          <w:sz w:val="22"/>
          <w:szCs w:val="22"/>
          <w:lang w:val="fr-FR"/>
        </w:rPr>
      </w:pPr>
      <w:r w:rsidRPr="00A066ED">
        <w:rPr>
          <w:sz w:val="22"/>
          <w:szCs w:val="22"/>
          <w:lang w:val="fr-FR"/>
        </w:rPr>
        <w:t>Vingt-et-unième et vingt-deuxième réunions de l’Organe subsidiaire chargé de fournir des avis scientifiques, tec</w:t>
      </w:r>
      <w:r w:rsidR="00E17AA7">
        <w:rPr>
          <w:sz w:val="22"/>
          <w:szCs w:val="22"/>
          <w:lang w:val="fr-FR"/>
        </w:rPr>
        <w:t>hniques et technologiques (CBD/SBSTTA/21/10 et CBD/SBSTTA/22/12</w:t>
      </w:r>
      <w:r w:rsidRPr="00A066ED">
        <w:rPr>
          <w:sz w:val="22"/>
          <w:szCs w:val="22"/>
          <w:lang w:val="fr-FR"/>
        </w:rPr>
        <w:t>);</w:t>
      </w:r>
    </w:p>
    <w:p w:rsidR="00F511A7" w:rsidRPr="00A066ED" w:rsidRDefault="00417D1A" w:rsidP="00417D1A">
      <w:pPr>
        <w:pStyle w:val="Para1"/>
        <w:numPr>
          <w:ilvl w:val="1"/>
          <w:numId w:val="18"/>
        </w:numPr>
        <w:tabs>
          <w:tab w:val="clear" w:pos="1571"/>
        </w:tabs>
        <w:kinsoku w:val="0"/>
        <w:overflowPunct w:val="0"/>
        <w:autoSpaceDE w:val="0"/>
        <w:autoSpaceDN w:val="0"/>
        <w:ind w:left="0"/>
        <w:jc w:val="both"/>
        <w:rPr>
          <w:kern w:val="22"/>
          <w:sz w:val="22"/>
          <w:szCs w:val="22"/>
          <w:lang w:val="fr-FR"/>
        </w:rPr>
      </w:pPr>
      <w:r w:rsidRPr="00A066ED">
        <w:rPr>
          <w:sz w:val="22"/>
          <w:szCs w:val="22"/>
          <w:lang w:val="fr-FR"/>
        </w:rPr>
        <w:t>Deuxième réunion de l’Organe subsidiaire charg</w:t>
      </w:r>
      <w:r w:rsidR="008B7B4E">
        <w:rPr>
          <w:sz w:val="22"/>
          <w:szCs w:val="22"/>
          <w:lang w:val="fr-FR"/>
        </w:rPr>
        <w:t>é de l’application (</w:t>
      </w:r>
      <w:r w:rsidR="00E17AA7">
        <w:rPr>
          <w:sz w:val="22"/>
          <w:szCs w:val="22"/>
          <w:lang w:val="fr-FR"/>
        </w:rPr>
        <w:t>CBD/SBI/2/22</w:t>
      </w:r>
      <w:r w:rsidRPr="00A066ED">
        <w:rPr>
          <w:sz w:val="22"/>
          <w:szCs w:val="22"/>
          <w:lang w:val="fr-FR"/>
        </w:rPr>
        <w:t>).</w:t>
      </w:r>
    </w:p>
    <w:p w:rsidR="0023445E" w:rsidRPr="0023445E" w:rsidRDefault="0023445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 xml:space="preserve">Au titre de ce point, la Conférence des Parties pourrait souhaiter prendre note de la recommandation 21/7 de l’Organe subsidiaire chargé de fournir des avis scientifiques, techniques et technologiques et décider </w:t>
      </w:r>
      <w:r w:rsidR="009A7D59" w:rsidRPr="00321EF5">
        <w:rPr>
          <w:kern w:val="22"/>
          <w:szCs w:val="22"/>
          <w:lang w:val="fr-FR"/>
        </w:rPr>
        <w:t>de n’ajouter à l’ordre du jour de l’Organe subsidiaire au cours du prochain exercice biennal aucune des questions nouvelles et émergentes proposées dans la note de la Secrétaire exécutive sur les questions nouvelles et émergentes</w:t>
      </w:r>
      <w:r w:rsidR="009A7D59">
        <w:rPr>
          <w:rStyle w:val="FootnoteReference"/>
          <w:kern w:val="22"/>
          <w:szCs w:val="22"/>
        </w:rPr>
        <w:footnoteReference w:id="2"/>
      </w:r>
      <w:r w:rsidR="009A7D59">
        <w:rPr>
          <w:kern w:val="22"/>
          <w:szCs w:val="22"/>
          <w:lang w:val="fr-FR"/>
        </w:rPr>
        <w:t>.</w:t>
      </w:r>
    </w:p>
    <w:p w:rsidR="008471A9" w:rsidRPr="00A066ED" w:rsidRDefault="00417D1A"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066ED">
        <w:rPr>
          <w:sz w:val="22"/>
          <w:szCs w:val="22"/>
          <w:lang w:val="fr-FR"/>
        </w:rPr>
        <w:t>Les groupes régionaux souhaiteront peut-être faire rapport à la Conférence des P</w:t>
      </w:r>
      <w:r w:rsidR="00A066ED" w:rsidRPr="00A066ED">
        <w:rPr>
          <w:sz w:val="22"/>
          <w:szCs w:val="22"/>
          <w:lang w:val="fr-FR"/>
        </w:rPr>
        <w:t xml:space="preserve">arties sur les résultats des </w:t>
      </w:r>
      <w:r w:rsidRPr="00A066ED">
        <w:rPr>
          <w:sz w:val="22"/>
          <w:szCs w:val="22"/>
          <w:lang w:val="fr-FR"/>
        </w:rPr>
        <w:t>réunions préparatoires régionales</w:t>
      </w:r>
      <w:r w:rsidR="00A066ED" w:rsidRPr="00A066ED">
        <w:rPr>
          <w:sz w:val="22"/>
          <w:szCs w:val="22"/>
          <w:lang w:val="fr-FR"/>
        </w:rPr>
        <w:t xml:space="preserve"> tenues avant la quatorzième réunion de la Conférence des Parties</w:t>
      </w:r>
      <w:r w:rsidRPr="00A066ED">
        <w:rPr>
          <w:sz w:val="22"/>
          <w:szCs w:val="22"/>
          <w:lang w:val="fr-FR"/>
        </w:rPr>
        <w:t>.</w:t>
      </w:r>
    </w:p>
    <w:p w:rsidR="00B24BA6" w:rsidRPr="00FC34A6" w:rsidRDefault="00A066ED" w:rsidP="00FC34A6">
      <w:pPr>
        <w:pStyle w:val="Heading2"/>
        <w:tabs>
          <w:tab w:val="clear" w:pos="720"/>
        </w:tabs>
        <w:ind w:left="1843" w:hanging="1134"/>
        <w:jc w:val="left"/>
        <w:rPr>
          <w:i w:val="0"/>
          <w:snapToGrid w:val="0"/>
          <w:kern w:val="22"/>
          <w:sz w:val="22"/>
          <w:szCs w:val="22"/>
          <w:lang w:val="fr-FR"/>
        </w:rPr>
      </w:pPr>
      <w:bookmarkStart w:id="12" w:name="Item09"/>
      <w:r w:rsidRPr="00FC34A6">
        <w:rPr>
          <w:i w:val="0"/>
          <w:snapToGrid w:val="0"/>
          <w:kern w:val="22"/>
          <w:sz w:val="22"/>
          <w:szCs w:val="22"/>
          <w:lang w:val="fr-FR"/>
        </w:rPr>
        <w:t>Point</w:t>
      </w:r>
      <w:r w:rsidR="00334EAC" w:rsidRPr="00FC34A6">
        <w:rPr>
          <w:i w:val="0"/>
          <w:snapToGrid w:val="0"/>
          <w:kern w:val="22"/>
          <w:sz w:val="22"/>
          <w:szCs w:val="22"/>
          <w:lang w:val="fr-FR"/>
        </w:rPr>
        <w:t xml:space="preserve"> 7.</w:t>
      </w:r>
      <w:r w:rsidRPr="00FC34A6">
        <w:rPr>
          <w:i w:val="0"/>
          <w:snapToGrid w:val="0"/>
          <w:kern w:val="22"/>
          <w:sz w:val="22"/>
          <w:szCs w:val="22"/>
          <w:lang w:val="fr-FR"/>
        </w:rPr>
        <w:tab/>
        <w:t>Administration de la Convention et budget des fonds d’affectation spéciale de la Convention</w:t>
      </w:r>
    </w:p>
    <w:bookmarkEnd w:id="12"/>
    <w:p w:rsidR="008471A9" w:rsidRPr="00FC34A6" w:rsidRDefault="00C87CA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FC34A6">
        <w:rPr>
          <w:sz w:val="22"/>
          <w:szCs w:val="22"/>
          <w:lang w:val="fr-FR"/>
        </w:rPr>
        <w:t xml:space="preserve">La Conférence des Parties sera saisie du rapport de la Secrétaire exécutive sur l’administration de la Convention et le budget des Fonds d’affectation spéciale de la Convention </w:t>
      </w:r>
      <w:r w:rsidR="0074357D" w:rsidRPr="00FC34A6">
        <w:rPr>
          <w:sz w:val="22"/>
          <w:szCs w:val="22"/>
          <w:lang w:val="fr-FR"/>
        </w:rPr>
        <w:t>(</w:t>
      </w:r>
      <w:r w:rsidR="006E761B">
        <w:rPr>
          <w:sz w:val="22"/>
          <w:szCs w:val="22"/>
          <w:lang w:val="fr-FR"/>
        </w:rPr>
        <w:t>CBD/COP/14/3</w:t>
      </w:r>
      <w:r w:rsidRPr="00FC34A6">
        <w:rPr>
          <w:sz w:val="22"/>
          <w:szCs w:val="22"/>
          <w:lang w:val="fr-FR"/>
        </w:rPr>
        <w:t>), pour examen. La Conférence des Parties sera invitée à prendre note du rapport.</w:t>
      </w:r>
    </w:p>
    <w:p w:rsidR="008471A9" w:rsidRPr="00FC34A6" w:rsidRDefault="00C87CA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FC34A6">
        <w:rPr>
          <w:sz w:val="22"/>
          <w:szCs w:val="22"/>
          <w:lang w:val="fr-FR"/>
        </w:rPr>
        <w:t>Au titre de ce point, la Conférence des Parties</w:t>
      </w:r>
      <w:r w:rsidR="009C46CC">
        <w:rPr>
          <w:sz w:val="22"/>
          <w:szCs w:val="22"/>
          <w:lang w:val="fr-FR"/>
        </w:rPr>
        <w:t xml:space="preserve"> devrait adopter un budget-</w:t>
      </w:r>
      <w:r w:rsidRPr="00FC34A6">
        <w:rPr>
          <w:sz w:val="22"/>
          <w:szCs w:val="22"/>
          <w:lang w:val="fr-FR"/>
        </w:rPr>
        <w:t>programme pour l’exercice biennal 2019-2020 sur la base d’une proposition de budget élabo</w:t>
      </w:r>
      <w:r w:rsidR="0074357D" w:rsidRPr="00FC34A6">
        <w:rPr>
          <w:sz w:val="22"/>
          <w:szCs w:val="22"/>
          <w:lang w:val="fr-FR"/>
        </w:rPr>
        <w:t>rée par la Secrétaire exécutive</w:t>
      </w:r>
      <w:r w:rsidRPr="00FC34A6">
        <w:rPr>
          <w:sz w:val="22"/>
          <w:szCs w:val="22"/>
          <w:lang w:val="fr-FR"/>
        </w:rPr>
        <w:t xml:space="preserve"> </w:t>
      </w:r>
      <w:r w:rsidR="0074357D" w:rsidRPr="00FC34A6">
        <w:rPr>
          <w:sz w:val="22"/>
          <w:szCs w:val="22"/>
          <w:lang w:val="fr-FR"/>
        </w:rPr>
        <w:t>(CBD/COP/14</w:t>
      </w:r>
      <w:r w:rsidRPr="00FC34A6">
        <w:rPr>
          <w:sz w:val="22"/>
          <w:szCs w:val="22"/>
          <w:lang w:val="fr-FR"/>
        </w:rPr>
        <w:t>/</w:t>
      </w:r>
      <w:r w:rsidR="00522245">
        <w:rPr>
          <w:sz w:val="22"/>
          <w:szCs w:val="22"/>
          <w:lang w:val="fr-FR"/>
        </w:rPr>
        <w:t>4</w:t>
      </w:r>
      <w:r w:rsidR="0074357D" w:rsidRPr="00FC34A6">
        <w:rPr>
          <w:sz w:val="22"/>
          <w:szCs w:val="22"/>
          <w:lang w:val="fr-FR"/>
        </w:rPr>
        <w:t xml:space="preserve">), conformément à la </w:t>
      </w:r>
      <w:hyperlink r:id="rId20" w:history="1">
        <w:r w:rsidR="0074357D" w:rsidRPr="00FC34A6">
          <w:rPr>
            <w:rStyle w:val="Hyperlink"/>
            <w:kern w:val="22"/>
            <w:sz w:val="22"/>
            <w:szCs w:val="22"/>
            <w:lang w:val="fr-FR"/>
          </w:rPr>
          <w:t>dé</w:t>
        </w:r>
        <w:r w:rsidR="0044707E" w:rsidRPr="00FC34A6">
          <w:rPr>
            <w:rStyle w:val="Hyperlink"/>
            <w:kern w:val="22"/>
            <w:sz w:val="22"/>
            <w:szCs w:val="22"/>
            <w:lang w:val="fr-FR"/>
          </w:rPr>
          <w:t>cision XIII/32</w:t>
        </w:r>
      </w:hyperlink>
      <w:r w:rsidR="0074357D" w:rsidRPr="00FC34A6">
        <w:rPr>
          <w:kern w:val="22"/>
          <w:sz w:val="22"/>
          <w:szCs w:val="22"/>
          <w:lang w:val="fr-FR"/>
        </w:rPr>
        <w:t xml:space="preserve">. </w:t>
      </w:r>
      <w:r w:rsidR="000A0AA4" w:rsidRPr="00FC34A6">
        <w:rPr>
          <w:kern w:val="22"/>
          <w:sz w:val="22"/>
          <w:szCs w:val="22"/>
          <w:lang w:val="fr-FR"/>
        </w:rPr>
        <w:t xml:space="preserve">En application de la décision </w:t>
      </w:r>
      <w:r w:rsidR="0044707E" w:rsidRPr="00FC34A6">
        <w:rPr>
          <w:kern w:val="22"/>
          <w:sz w:val="22"/>
          <w:szCs w:val="22"/>
          <w:lang w:val="fr-FR"/>
        </w:rPr>
        <w:t>XIII/32</w:t>
      </w:r>
      <w:r w:rsidR="000A0AA4" w:rsidRPr="00FC34A6">
        <w:rPr>
          <w:kern w:val="22"/>
          <w:sz w:val="22"/>
          <w:szCs w:val="22"/>
          <w:lang w:val="fr-FR"/>
        </w:rPr>
        <w:t xml:space="preserve">, la Conférence des Parties examinera également au titre de ce point et sur la base </w:t>
      </w:r>
      <w:r w:rsidR="009A7D59">
        <w:rPr>
          <w:kern w:val="22"/>
          <w:sz w:val="22"/>
          <w:szCs w:val="22"/>
          <w:lang w:val="fr-FR"/>
        </w:rPr>
        <w:t xml:space="preserve">de la </w:t>
      </w:r>
      <w:r w:rsidR="000A0AA4" w:rsidRPr="00FC34A6">
        <w:rPr>
          <w:kern w:val="22"/>
          <w:sz w:val="22"/>
          <w:szCs w:val="22"/>
          <w:lang w:val="fr-FR"/>
        </w:rPr>
        <w:t>recommandation</w:t>
      </w:r>
      <w:r w:rsidR="009A7D59">
        <w:rPr>
          <w:kern w:val="22"/>
          <w:sz w:val="22"/>
          <w:szCs w:val="22"/>
          <w:lang w:val="fr-FR"/>
        </w:rPr>
        <w:t xml:space="preserve"> 2/20</w:t>
      </w:r>
      <w:r w:rsidR="000A0AA4" w:rsidRPr="00FC34A6">
        <w:rPr>
          <w:kern w:val="22"/>
          <w:sz w:val="22"/>
          <w:szCs w:val="22"/>
          <w:lang w:val="fr-FR"/>
        </w:rPr>
        <w:t xml:space="preserve"> de l’Organe subsidiaire chargé de l’application, les questions liées au financement des participants de pays en développement.</w:t>
      </w:r>
      <w:r w:rsidR="009A7D59">
        <w:rPr>
          <w:kern w:val="22"/>
          <w:sz w:val="22"/>
          <w:szCs w:val="22"/>
          <w:lang w:val="fr-FR"/>
        </w:rPr>
        <w:t xml:space="preserve"> Des éléments d’un projet de décision ont été élaborés par la Secrétaire exécutive et figurent </w:t>
      </w:r>
      <w:r w:rsidR="00B8712C">
        <w:rPr>
          <w:kern w:val="22"/>
          <w:sz w:val="22"/>
          <w:szCs w:val="22"/>
          <w:lang w:val="fr-FR"/>
        </w:rPr>
        <w:t>dans la compilation des projets de décision (CBD/COP/14/2). Ils comprennent des éléments de la recommandation 2/20 de l’Organe subsidiaire chargé de l’application.</w:t>
      </w:r>
    </w:p>
    <w:p w:rsidR="008471A9" w:rsidRPr="008B7B4E" w:rsidRDefault="000A0AA4"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CA"/>
        </w:rPr>
      </w:pPr>
      <w:r w:rsidRPr="00FC34A6">
        <w:rPr>
          <w:sz w:val="22"/>
          <w:szCs w:val="22"/>
          <w:lang w:val="fr-FR"/>
        </w:rPr>
        <w:t>La plénière pourra souhaiter constituer un groupe de contact chargé du budget pour examiner ce point de l’ordre du jour, sachant que les réunions respectives de la Conférence des Parties siégeant en tant que réunion des Parties au Protocole de Cartagena et au Protocole de Nagoya transmettront, à leur première séance plénière, l’examen des budgets de leurs programmes de travail à ce groupe de contact.</w:t>
      </w:r>
    </w:p>
    <w:p w:rsidR="00F511A7" w:rsidRDefault="00FC34A6" w:rsidP="00FC34A6">
      <w:pPr>
        <w:pStyle w:val="Heading2"/>
        <w:tabs>
          <w:tab w:val="clear" w:pos="720"/>
        </w:tabs>
        <w:ind w:left="1843" w:hanging="1134"/>
        <w:jc w:val="left"/>
        <w:rPr>
          <w:i w:val="0"/>
          <w:snapToGrid w:val="0"/>
          <w:kern w:val="22"/>
          <w:sz w:val="22"/>
          <w:szCs w:val="22"/>
          <w:lang w:val="fr-FR"/>
        </w:rPr>
      </w:pPr>
      <w:bookmarkStart w:id="13" w:name="Item10"/>
      <w:r w:rsidRPr="009C46CC">
        <w:rPr>
          <w:i w:val="0"/>
          <w:snapToGrid w:val="0"/>
          <w:kern w:val="22"/>
          <w:sz w:val="22"/>
          <w:szCs w:val="22"/>
          <w:lang w:val="fr-FR"/>
        </w:rPr>
        <w:lastRenderedPageBreak/>
        <w:t>Point</w:t>
      </w:r>
      <w:r w:rsidR="00334EAC" w:rsidRPr="009C46CC">
        <w:rPr>
          <w:i w:val="0"/>
          <w:snapToGrid w:val="0"/>
          <w:kern w:val="22"/>
          <w:sz w:val="22"/>
          <w:szCs w:val="22"/>
          <w:lang w:val="fr-FR"/>
        </w:rPr>
        <w:t xml:space="preserve"> 8.</w:t>
      </w:r>
      <w:r w:rsidR="00334EAC" w:rsidRPr="009C46CC">
        <w:rPr>
          <w:i w:val="0"/>
          <w:snapToGrid w:val="0"/>
          <w:kern w:val="22"/>
          <w:sz w:val="22"/>
          <w:szCs w:val="22"/>
          <w:lang w:val="fr-FR"/>
        </w:rPr>
        <w:tab/>
      </w:r>
      <w:r w:rsidRPr="009C46CC">
        <w:rPr>
          <w:i w:val="0"/>
          <w:snapToGrid w:val="0"/>
          <w:kern w:val="22"/>
          <w:sz w:val="22"/>
          <w:szCs w:val="22"/>
          <w:lang w:val="fr-FR"/>
        </w:rPr>
        <w:t>Examen des progrès accomplis dans l’application de la Convention et la mise en œuvre du Plan stratégique pour la diversité biologique 2011-2020</w:t>
      </w:r>
    </w:p>
    <w:p w:rsidR="001D206B" w:rsidRPr="001D206B" w:rsidRDefault="001D206B" w:rsidP="001D206B">
      <w:pPr>
        <w:rPr>
          <w:i/>
          <w:lang w:val="fr-FR"/>
        </w:rPr>
      </w:pPr>
      <w:r>
        <w:rPr>
          <w:i/>
          <w:lang w:val="fr-FR"/>
        </w:rPr>
        <w:t>Évaluation et examen des progrès accomplis dans la réalisation des Objectifs d’Aichi pour la biodiversité et options pour les accélérer</w:t>
      </w:r>
    </w:p>
    <w:bookmarkEnd w:id="13"/>
    <w:p w:rsidR="008471A9" w:rsidRPr="009C46CC" w:rsidRDefault="003222AF"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C46CC">
        <w:rPr>
          <w:kern w:val="22"/>
          <w:sz w:val="22"/>
          <w:szCs w:val="22"/>
          <w:lang w:val="fr-FR"/>
        </w:rPr>
        <w:t xml:space="preserve">Au paragraphe 14 de la </w:t>
      </w:r>
      <w:hyperlink r:id="rId21" w:history="1">
        <w:r w:rsidRPr="009C46CC">
          <w:rPr>
            <w:rStyle w:val="Hyperlink"/>
            <w:kern w:val="22"/>
            <w:sz w:val="22"/>
            <w:szCs w:val="22"/>
            <w:lang w:val="fr-FR"/>
          </w:rPr>
          <w:t>dé</w:t>
        </w:r>
        <w:r w:rsidR="008470FD" w:rsidRPr="009C46CC">
          <w:rPr>
            <w:rStyle w:val="Hyperlink"/>
            <w:kern w:val="22"/>
            <w:sz w:val="22"/>
            <w:szCs w:val="22"/>
            <w:lang w:val="fr-FR"/>
          </w:rPr>
          <w:t>cision X/2</w:t>
        </w:r>
      </w:hyperlink>
      <w:r w:rsidR="009375B5" w:rsidRPr="009C46CC">
        <w:rPr>
          <w:kern w:val="22"/>
          <w:sz w:val="22"/>
          <w:szCs w:val="22"/>
          <w:lang w:val="fr-FR"/>
        </w:rPr>
        <w:t xml:space="preserve">, </w:t>
      </w:r>
      <w:r w:rsidR="009375B5" w:rsidRPr="009C46CC">
        <w:rPr>
          <w:iCs/>
          <w:sz w:val="22"/>
          <w:szCs w:val="22"/>
          <w:lang w:val="fr-FR"/>
        </w:rPr>
        <w:t>rappelant</w:t>
      </w:r>
      <w:r w:rsidR="009375B5" w:rsidRPr="009C46CC">
        <w:rPr>
          <w:i/>
          <w:iCs/>
          <w:sz w:val="22"/>
          <w:szCs w:val="22"/>
          <w:lang w:val="fr-FR"/>
        </w:rPr>
        <w:t xml:space="preserve"> </w:t>
      </w:r>
      <w:r w:rsidR="009375B5" w:rsidRPr="009C46CC">
        <w:rPr>
          <w:iCs/>
          <w:sz w:val="22"/>
          <w:szCs w:val="22"/>
          <w:lang w:val="fr-FR"/>
        </w:rPr>
        <w:t xml:space="preserve">que le rôle de la Conférence des Parties est d’examiner en permanence l’état d’application de la Convention, a décidé que les futures réunions de la Conférence des Parties examineront les progrès accomplis dans la mise en œuvre du </w:t>
      </w:r>
      <w:hyperlink r:id="rId22" w:history="1">
        <w:r w:rsidR="00FF12D5" w:rsidRPr="009C46CC">
          <w:rPr>
            <w:rStyle w:val="Hyperlink"/>
            <w:kern w:val="22"/>
            <w:sz w:val="22"/>
            <w:szCs w:val="22"/>
            <w:lang w:val="fr-FR"/>
          </w:rPr>
          <w:t xml:space="preserve">Plan stratégique pour la diversité biologique </w:t>
        </w:r>
        <w:r w:rsidR="00334EAC" w:rsidRPr="009C46CC">
          <w:rPr>
            <w:rStyle w:val="Hyperlink"/>
            <w:kern w:val="22"/>
            <w:sz w:val="22"/>
            <w:szCs w:val="22"/>
            <w:lang w:val="fr-FR"/>
          </w:rPr>
          <w:t>2011-2020</w:t>
        </w:r>
      </w:hyperlink>
      <w:r w:rsidR="00334EAC" w:rsidRPr="009C46CC">
        <w:rPr>
          <w:kern w:val="22"/>
          <w:sz w:val="22"/>
          <w:szCs w:val="22"/>
          <w:lang w:val="fr-FR"/>
        </w:rPr>
        <w:t xml:space="preserve">, </w:t>
      </w:r>
      <w:r w:rsidR="00FF12D5" w:rsidRPr="009C46CC">
        <w:rPr>
          <w:iCs/>
          <w:sz w:val="22"/>
          <w:szCs w:val="22"/>
          <w:lang w:val="fr-FR"/>
        </w:rPr>
        <w:t xml:space="preserve">partageront les données d’expérience qui intéressent l’application de la Convention, et fourniront des orientations sur les moyens de surmonter les obstacles rencontrés. Le programme de travail pluriannuel de la Conférence des Parties jusqu’en 2020 </w:t>
      </w:r>
      <w:r w:rsidR="00334EAC" w:rsidRPr="009C46CC">
        <w:rPr>
          <w:kern w:val="22"/>
          <w:sz w:val="22"/>
          <w:szCs w:val="22"/>
          <w:lang w:val="fr-FR"/>
        </w:rPr>
        <w:t>(</w:t>
      </w:r>
      <w:r w:rsidR="00FF12D5" w:rsidRPr="00486DCE">
        <w:rPr>
          <w:kern w:val="22"/>
          <w:sz w:val="22"/>
          <w:szCs w:val="22"/>
          <w:lang w:val="fr-FR"/>
        </w:rPr>
        <w:t>dé</w:t>
      </w:r>
      <w:r w:rsidR="008470FD" w:rsidRPr="00486DCE">
        <w:rPr>
          <w:kern w:val="22"/>
          <w:sz w:val="22"/>
          <w:szCs w:val="22"/>
          <w:lang w:val="fr-FR"/>
        </w:rPr>
        <w:t>cision XII/31</w:t>
      </w:r>
      <w:r w:rsidR="00334EAC" w:rsidRPr="009C46CC">
        <w:rPr>
          <w:kern w:val="22"/>
          <w:sz w:val="22"/>
          <w:szCs w:val="22"/>
          <w:lang w:val="fr-FR"/>
        </w:rPr>
        <w:t xml:space="preserve">), </w:t>
      </w:r>
      <w:r w:rsidR="00FF12D5" w:rsidRPr="009C46CC">
        <w:rPr>
          <w:iCs/>
          <w:sz w:val="22"/>
          <w:szCs w:val="22"/>
          <w:lang w:val="fr-FR"/>
        </w:rPr>
        <w:t>prévoit aussi un examen intérimaire des progrès accomplis dans la mise en œuvre du Plan stratégique pour la diversité biologique 2011-2020 à sa quatorzième réunion.</w:t>
      </w:r>
    </w:p>
    <w:p w:rsidR="008471A9" w:rsidRPr="009C46CC" w:rsidRDefault="00B062DC"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bookmarkStart w:id="14" w:name="Item11"/>
      <w:r w:rsidRPr="009C46CC">
        <w:rPr>
          <w:kern w:val="22"/>
          <w:sz w:val="22"/>
          <w:szCs w:val="22"/>
          <w:lang w:val="fr-FR"/>
        </w:rPr>
        <w:t>Suite à la</w:t>
      </w:r>
      <w:r w:rsidR="00334EAC" w:rsidRPr="009C46CC">
        <w:rPr>
          <w:kern w:val="22"/>
          <w:sz w:val="22"/>
          <w:szCs w:val="22"/>
          <w:lang w:val="fr-FR"/>
        </w:rPr>
        <w:t xml:space="preserve"> </w:t>
      </w:r>
      <w:hyperlink r:id="rId23" w:history="1">
        <w:r w:rsidRPr="009C46CC">
          <w:rPr>
            <w:rStyle w:val="Hyperlink"/>
            <w:kern w:val="22"/>
            <w:sz w:val="22"/>
            <w:szCs w:val="22"/>
            <w:lang w:val="fr-FR"/>
          </w:rPr>
          <w:t>dé</w:t>
        </w:r>
        <w:r w:rsidR="008470FD" w:rsidRPr="009C46CC">
          <w:rPr>
            <w:rStyle w:val="Hyperlink"/>
            <w:kern w:val="22"/>
            <w:sz w:val="22"/>
            <w:szCs w:val="22"/>
            <w:lang w:val="fr-FR"/>
          </w:rPr>
          <w:t>cision XIII/30</w:t>
        </w:r>
      </w:hyperlink>
      <w:r w:rsidR="00334EAC" w:rsidRPr="009C46CC">
        <w:rPr>
          <w:kern w:val="22"/>
          <w:sz w:val="22"/>
          <w:szCs w:val="22"/>
          <w:lang w:val="fr-FR"/>
        </w:rPr>
        <w:t xml:space="preserve">, </w:t>
      </w:r>
      <w:r w:rsidR="00CB49D2" w:rsidRPr="009C46CC">
        <w:rPr>
          <w:sz w:val="22"/>
          <w:szCs w:val="22"/>
          <w:lang w:val="fr-FR"/>
        </w:rPr>
        <w:t>l’Organe subsidiaire chargé de fournir des avis scientifiques, techni</w:t>
      </w:r>
      <w:r w:rsidR="00DB6A64">
        <w:rPr>
          <w:sz w:val="22"/>
          <w:szCs w:val="22"/>
          <w:lang w:val="fr-FR"/>
        </w:rPr>
        <w:t>ques et technologiques a examiné</w:t>
      </w:r>
      <w:r w:rsidR="00CB49D2" w:rsidRPr="009C46CC">
        <w:rPr>
          <w:sz w:val="22"/>
          <w:szCs w:val="22"/>
          <w:lang w:val="fr-FR"/>
        </w:rPr>
        <w:t xml:space="preserve">, à sa vingt-deuxième réunion, une évaluation scientifique actualisée sur les progrès accomplis dans la réalisation des Objectifs d’Aichi pour la biodiversité mettant l’accent en particulier sur les objectifs </w:t>
      </w:r>
      <w:r w:rsidR="00CB49D2" w:rsidRPr="009C46CC">
        <w:rPr>
          <w:rFonts w:eastAsia="Calibri"/>
          <w:kern w:val="22"/>
          <w:sz w:val="22"/>
          <w:szCs w:val="22"/>
          <w:lang w:val="fr-FR"/>
        </w:rPr>
        <w:t xml:space="preserve">pour lesquels les progrès ont été les moins marqués et sur </w:t>
      </w:r>
      <w:r w:rsidR="00CB49D2" w:rsidRPr="009C46CC">
        <w:rPr>
          <w:sz w:val="22"/>
          <w:szCs w:val="22"/>
          <w:lang w:val="fr-FR"/>
        </w:rPr>
        <w:t>des options pour accélérer les progrès dans la réalisation de ces objectifs.</w:t>
      </w:r>
    </w:p>
    <w:p w:rsidR="008471A9" w:rsidRPr="009C46CC" w:rsidRDefault="00F54E43"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En application de</w:t>
      </w:r>
      <w:r w:rsidR="000E22CE" w:rsidRPr="009C46CC">
        <w:rPr>
          <w:kern w:val="22"/>
          <w:sz w:val="22"/>
          <w:szCs w:val="22"/>
          <w:lang w:val="fr-FR"/>
        </w:rPr>
        <w:t xml:space="preserve"> la</w:t>
      </w:r>
      <w:r w:rsidR="00334EAC" w:rsidRPr="009C46CC">
        <w:rPr>
          <w:kern w:val="22"/>
          <w:sz w:val="22"/>
          <w:szCs w:val="22"/>
          <w:lang w:val="fr-FR"/>
        </w:rPr>
        <w:t xml:space="preserve"> </w:t>
      </w:r>
      <w:hyperlink r:id="rId24" w:history="1">
        <w:r w:rsidR="000E22CE" w:rsidRPr="009C46CC">
          <w:rPr>
            <w:rStyle w:val="Hyperlink"/>
            <w:kern w:val="22"/>
            <w:sz w:val="22"/>
            <w:szCs w:val="22"/>
            <w:lang w:val="fr-FR"/>
          </w:rPr>
          <w:t>dé</w:t>
        </w:r>
        <w:r w:rsidR="00C847A6" w:rsidRPr="009C46CC">
          <w:rPr>
            <w:rStyle w:val="Hyperlink"/>
            <w:kern w:val="22"/>
            <w:sz w:val="22"/>
            <w:szCs w:val="22"/>
            <w:lang w:val="fr-FR"/>
          </w:rPr>
          <w:t>cision XIII/1</w:t>
        </w:r>
      </w:hyperlink>
      <w:r w:rsidR="00CB49D2" w:rsidRPr="009C46CC">
        <w:rPr>
          <w:kern w:val="22"/>
          <w:sz w:val="22"/>
          <w:szCs w:val="22"/>
          <w:lang w:val="fr-FR"/>
        </w:rPr>
        <w:t>, l’Organe subsidiaire c</w:t>
      </w:r>
      <w:r w:rsidR="00DB6A64">
        <w:rPr>
          <w:kern w:val="22"/>
          <w:sz w:val="22"/>
          <w:szCs w:val="22"/>
          <w:lang w:val="fr-FR"/>
        </w:rPr>
        <w:t>hargé de l’application a examiné</w:t>
      </w:r>
      <w:r w:rsidR="00CB49D2" w:rsidRPr="009C46CC">
        <w:rPr>
          <w:kern w:val="22"/>
          <w:sz w:val="22"/>
          <w:szCs w:val="22"/>
          <w:lang w:val="fr-FR"/>
        </w:rPr>
        <w:t xml:space="preserve">, à sa deuxième réunion, </w:t>
      </w:r>
      <w:r w:rsidR="00CF239E" w:rsidRPr="009C46CC">
        <w:rPr>
          <w:kern w:val="22"/>
          <w:sz w:val="22"/>
          <w:szCs w:val="22"/>
          <w:lang w:val="fr-FR"/>
        </w:rPr>
        <w:t xml:space="preserve">une synthèse actualisée des informations fournies par les Parties, les autres gouvernements, les peuples autochtones, les communautés locales et les organisations internationales compétentes concernant les progrès accomplis dans la mise en œuvre du Plan stratégique pour la diversité biologique </w:t>
      </w:r>
      <w:r w:rsidR="00334EAC" w:rsidRPr="009C46CC">
        <w:rPr>
          <w:kern w:val="22"/>
          <w:sz w:val="22"/>
          <w:szCs w:val="22"/>
          <w:lang w:val="fr-FR"/>
        </w:rPr>
        <w:t>2011-2020.</w:t>
      </w:r>
    </w:p>
    <w:p w:rsidR="008471A9" w:rsidRDefault="00360456"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La Conférence des Parties sera</w:t>
      </w:r>
      <w:r w:rsidR="001C34CC" w:rsidRPr="009C46CC">
        <w:rPr>
          <w:kern w:val="22"/>
          <w:sz w:val="22"/>
          <w:szCs w:val="22"/>
          <w:lang w:val="fr-FR"/>
        </w:rPr>
        <w:t xml:space="preserve"> invitée à examiner </w:t>
      </w:r>
      <w:r w:rsidR="00DB6A64">
        <w:rPr>
          <w:kern w:val="22"/>
          <w:sz w:val="22"/>
          <w:szCs w:val="22"/>
          <w:lang w:val="fr-FR"/>
        </w:rPr>
        <w:t xml:space="preserve">un projet de décision qui figure dans la compilation des projets de décision (CBD/COP/14/2) sur la base de la recommandation 22/4 de </w:t>
      </w:r>
      <w:r w:rsidR="001C34CC" w:rsidRPr="009C46CC">
        <w:rPr>
          <w:kern w:val="22"/>
          <w:sz w:val="22"/>
          <w:szCs w:val="22"/>
          <w:lang w:val="fr-FR"/>
        </w:rPr>
        <w:t xml:space="preserve"> l’Organe subsidiaire chargé de fournir des avis scientifiques, techniques et technologiques et de la </w:t>
      </w:r>
      <w:r w:rsidR="00DB6A64">
        <w:rPr>
          <w:kern w:val="22"/>
          <w:sz w:val="22"/>
          <w:szCs w:val="22"/>
          <w:lang w:val="fr-FR"/>
        </w:rPr>
        <w:t xml:space="preserve">recommandation 2/1 </w:t>
      </w:r>
      <w:r w:rsidR="001C34CC" w:rsidRPr="009C46CC">
        <w:rPr>
          <w:kern w:val="22"/>
          <w:sz w:val="22"/>
          <w:szCs w:val="22"/>
          <w:lang w:val="fr-FR"/>
        </w:rPr>
        <w:t>de l’Organe subsidi</w:t>
      </w:r>
      <w:r w:rsidR="00DB6A64">
        <w:rPr>
          <w:kern w:val="22"/>
          <w:sz w:val="22"/>
          <w:szCs w:val="22"/>
          <w:lang w:val="fr-FR"/>
        </w:rPr>
        <w:t xml:space="preserve">aire chargé de l’application, </w:t>
      </w:r>
      <w:r w:rsidR="001C34CC" w:rsidRPr="009C46CC">
        <w:rPr>
          <w:kern w:val="22"/>
          <w:sz w:val="22"/>
          <w:szCs w:val="22"/>
          <w:lang w:val="fr-FR"/>
        </w:rPr>
        <w:t xml:space="preserve">en tenant compte </w:t>
      </w:r>
      <w:r w:rsidR="00DB6A64">
        <w:rPr>
          <w:kern w:val="22"/>
          <w:sz w:val="22"/>
          <w:szCs w:val="22"/>
          <w:lang w:val="fr-FR"/>
        </w:rPr>
        <w:t xml:space="preserve">également </w:t>
      </w:r>
      <w:r w:rsidR="001C34CC" w:rsidRPr="009C46CC">
        <w:rPr>
          <w:kern w:val="22"/>
          <w:sz w:val="22"/>
          <w:szCs w:val="22"/>
          <w:lang w:val="fr-FR"/>
        </w:rPr>
        <w:t>des rapports actualisés établis par le Secrétariat</w:t>
      </w:r>
      <w:r w:rsidR="006667DA" w:rsidRPr="009C46CC">
        <w:rPr>
          <w:kern w:val="22"/>
          <w:sz w:val="22"/>
          <w:szCs w:val="22"/>
          <w:lang w:val="fr-FR"/>
        </w:rPr>
        <w:t xml:space="preserve"> </w:t>
      </w:r>
      <w:r w:rsidR="00334EAC" w:rsidRPr="009C46CC">
        <w:rPr>
          <w:kern w:val="22"/>
          <w:sz w:val="22"/>
          <w:szCs w:val="22"/>
          <w:lang w:val="fr-FR"/>
        </w:rPr>
        <w:t>(CBD/COP/14/</w:t>
      </w:r>
      <w:r w:rsidR="00522245">
        <w:rPr>
          <w:kern w:val="22"/>
          <w:sz w:val="22"/>
          <w:szCs w:val="22"/>
          <w:lang w:val="fr-FR"/>
        </w:rPr>
        <w:t>5</w:t>
      </w:r>
      <w:r w:rsidR="00334EAC" w:rsidRPr="009C46CC">
        <w:rPr>
          <w:kern w:val="22"/>
          <w:sz w:val="22"/>
          <w:szCs w:val="22"/>
          <w:lang w:val="fr-FR"/>
        </w:rPr>
        <w:t>).</w:t>
      </w:r>
      <w:bookmarkStart w:id="15" w:name="Item12"/>
      <w:bookmarkEnd w:id="14"/>
    </w:p>
    <w:p w:rsidR="00851050" w:rsidRPr="00ED51D2" w:rsidRDefault="00ED51D2" w:rsidP="00851050">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ED51D2">
        <w:rPr>
          <w:i/>
          <w:kern w:val="22"/>
          <w:sz w:val="22"/>
          <w:szCs w:val="22"/>
          <w:lang w:val="fr-FR"/>
        </w:rPr>
        <w:t>Plan d’action pour l’égalité des sexes</w:t>
      </w:r>
    </w:p>
    <w:p w:rsidR="00851050" w:rsidRDefault="0085105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9C46CC">
        <w:rPr>
          <w:kern w:val="22"/>
          <w:sz w:val="22"/>
          <w:szCs w:val="22"/>
          <w:lang w:val="fr-FR"/>
        </w:rPr>
        <w:t xml:space="preserve">Suite à la </w:t>
      </w:r>
      <w:hyperlink r:id="rId25" w:history="1">
        <w:r w:rsidRPr="009C46CC">
          <w:rPr>
            <w:rStyle w:val="Hyperlink"/>
            <w:kern w:val="22"/>
            <w:sz w:val="22"/>
            <w:szCs w:val="22"/>
            <w:lang w:val="fr-FR"/>
          </w:rPr>
          <w:t>décision XII/7</w:t>
        </w:r>
      </w:hyperlink>
      <w:r w:rsidRPr="009C46CC">
        <w:rPr>
          <w:kern w:val="22"/>
          <w:sz w:val="22"/>
          <w:szCs w:val="22"/>
          <w:lang w:val="fr-FR"/>
        </w:rPr>
        <w:t>, l’Organe subsidiaire chargé de l</w:t>
      </w:r>
      <w:r>
        <w:rPr>
          <w:kern w:val="22"/>
          <w:sz w:val="22"/>
          <w:szCs w:val="22"/>
          <w:lang w:val="fr-FR"/>
        </w:rPr>
        <w:t>’application a examiné</w:t>
      </w:r>
      <w:r w:rsidRPr="009C46CC">
        <w:rPr>
          <w:kern w:val="22"/>
          <w:sz w:val="22"/>
          <w:szCs w:val="22"/>
          <w:lang w:val="fr-FR"/>
        </w:rPr>
        <w:t xml:space="preserve">, à sa deuxième réunion, une synthèse des informations recueillies concernant les progrès accomplis dans la mise en œuvre du </w:t>
      </w:r>
      <w:r w:rsidRPr="00486DCE">
        <w:rPr>
          <w:kern w:val="22"/>
          <w:sz w:val="22"/>
          <w:szCs w:val="22"/>
          <w:lang w:val="fr-FR"/>
        </w:rPr>
        <w:t xml:space="preserve">Plan d’action  </w:t>
      </w:r>
      <w:r w:rsidR="00ED51D2" w:rsidRPr="00486DCE">
        <w:rPr>
          <w:kern w:val="22"/>
          <w:sz w:val="22"/>
          <w:szCs w:val="22"/>
          <w:lang w:val="fr-FR"/>
        </w:rPr>
        <w:t>2015-2020</w:t>
      </w:r>
      <w:r w:rsidR="00ED51D2">
        <w:rPr>
          <w:kern w:val="22"/>
          <w:sz w:val="22"/>
          <w:szCs w:val="22"/>
          <w:lang w:val="fr-FR"/>
        </w:rPr>
        <w:t xml:space="preserve"> </w:t>
      </w:r>
      <w:r w:rsidRPr="00486DCE">
        <w:rPr>
          <w:kern w:val="22"/>
          <w:sz w:val="22"/>
          <w:szCs w:val="22"/>
          <w:lang w:val="fr-FR"/>
        </w:rPr>
        <w:t>pour l’égalité entre les sexes</w:t>
      </w:r>
      <w:r w:rsidR="00ED51D2">
        <w:rPr>
          <w:kern w:val="22"/>
          <w:sz w:val="22"/>
          <w:szCs w:val="22"/>
          <w:lang w:val="fr-FR"/>
        </w:rPr>
        <w:t>.</w:t>
      </w:r>
      <w:r>
        <w:rPr>
          <w:kern w:val="22"/>
          <w:sz w:val="22"/>
          <w:szCs w:val="22"/>
          <w:lang w:val="fr-FR"/>
        </w:rPr>
        <w:t xml:space="preserve"> </w:t>
      </w:r>
    </w:p>
    <w:p w:rsidR="00851050" w:rsidRPr="009C46CC" w:rsidRDefault="00ED51D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La Conférence des Parties sera aussi invitée à examiner le projet de décision sur le Plan d’action sur l’égalité entre les sexes qui figure dans la compilation des projets d</w:t>
      </w:r>
      <w:r w:rsidR="005F3756">
        <w:rPr>
          <w:kern w:val="22"/>
          <w:sz w:val="22"/>
          <w:szCs w:val="22"/>
          <w:lang w:val="fr-FR"/>
        </w:rPr>
        <w:t xml:space="preserve">e décision (CBD/COP/14/2) en se fondant sur </w:t>
      </w:r>
      <w:r>
        <w:rPr>
          <w:kern w:val="22"/>
          <w:sz w:val="22"/>
          <w:szCs w:val="22"/>
          <w:lang w:val="fr-FR"/>
        </w:rPr>
        <w:t>la partie B de la recommandation 2/1 de l’Organe subsidiaire chargé de l’application.</w:t>
      </w:r>
    </w:p>
    <w:p w:rsidR="00BE6C11" w:rsidRPr="00B87FDF" w:rsidRDefault="006667DA" w:rsidP="006667DA">
      <w:pPr>
        <w:pStyle w:val="Heading2"/>
        <w:tabs>
          <w:tab w:val="clear" w:pos="720"/>
          <w:tab w:val="left" w:pos="1134"/>
        </w:tabs>
        <w:rPr>
          <w:i w:val="0"/>
          <w:snapToGrid w:val="0"/>
          <w:sz w:val="22"/>
          <w:szCs w:val="22"/>
          <w:lang w:val="fr-FR"/>
        </w:rPr>
      </w:pPr>
      <w:r w:rsidRPr="00B87FDF">
        <w:rPr>
          <w:i w:val="0"/>
          <w:snapToGrid w:val="0"/>
          <w:sz w:val="22"/>
          <w:szCs w:val="22"/>
          <w:lang w:val="fr-FR"/>
        </w:rPr>
        <w:t>Point</w:t>
      </w:r>
      <w:r w:rsidR="00334EAC" w:rsidRPr="00B87FDF">
        <w:rPr>
          <w:i w:val="0"/>
          <w:snapToGrid w:val="0"/>
          <w:sz w:val="22"/>
          <w:szCs w:val="22"/>
          <w:lang w:val="fr-FR"/>
        </w:rPr>
        <w:t xml:space="preserve"> 9.</w:t>
      </w:r>
      <w:r w:rsidR="005E3A80" w:rsidRPr="00B87FDF">
        <w:rPr>
          <w:i w:val="0"/>
          <w:snapToGrid w:val="0"/>
          <w:sz w:val="22"/>
          <w:szCs w:val="22"/>
          <w:lang w:val="fr-FR"/>
        </w:rPr>
        <w:tab/>
      </w:r>
      <w:r w:rsidRPr="00B87FDF">
        <w:rPr>
          <w:i w:val="0"/>
          <w:snapToGrid w:val="0"/>
          <w:sz w:val="22"/>
          <w:szCs w:val="22"/>
          <w:lang w:val="fr-FR"/>
        </w:rPr>
        <w:t>Mobilisation des ressources et mécanisme de financement</w:t>
      </w:r>
    </w:p>
    <w:p w:rsidR="00BE6C11" w:rsidRPr="00B87FDF" w:rsidRDefault="00ED51D2" w:rsidP="00EC6497">
      <w:pPr>
        <w:pStyle w:val="Para1"/>
        <w:numPr>
          <w:ilvl w:val="0"/>
          <w:numId w:val="0"/>
        </w:numPr>
        <w:kinsoku w:val="0"/>
        <w:overflowPunct w:val="0"/>
        <w:autoSpaceDE w:val="0"/>
        <w:autoSpaceDN w:val="0"/>
        <w:rPr>
          <w:i/>
          <w:iCs/>
          <w:kern w:val="22"/>
          <w:sz w:val="22"/>
          <w:szCs w:val="22"/>
          <w:lang w:val="fr-FR"/>
        </w:rPr>
      </w:pPr>
      <w:r>
        <w:rPr>
          <w:i/>
          <w:iCs/>
          <w:kern w:val="22"/>
          <w:sz w:val="22"/>
          <w:szCs w:val="22"/>
          <w:lang w:val="fr-FR"/>
        </w:rPr>
        <w:t>Mobilisation des ressources : a</w:t>
      </w:r>
      <w:r w:rsidR="006667DA" w:rsidRPr="00B87FDF">
        <w:rPr>
          <w:i/>
          <w:iCs/>
          <w:kern w:val="22"/>
          <w:sz w:val="22"/>
          <w:szCs w:val="22"/>
          <w:lang w:val="fr-FR"/>
        </w:rPr>
        <w:t>nalyse actualisée des rapports financiers, y compris les</w:t>
      </w:r>
      <w:r w:rsidR="00036E08" w:rsidRPr="00B87FDF">
        <w:rPr>
          <w:i/>
          <w:iCs/>
          <w:kern w:val="22"/>
          <w:sz w:val="22"/>
          <w:szCs w:val="22"/>
          <w:lang w:val="fr-FR"/>
        </w:rPr>
        <w:t xml:space="preserve"> approches méthodologiques</w:t>
      </w:r>
    </w:p>
    <w:p w:rsidR="00BE6C11" w:rsidRPr="00B87FDF" w:rsidRDefault="00036E08"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B87FDF">
        <w:rPr>
          <w:kern w:val="22"/>
          <w:sz w:val="22"/>
          <w:szCs w:val="22"/>
          <w:lang w:val="fr-FR"/>
        </w:rPr>
        <w:t xml:space="preserve">À sa treizième réunion, la Conférence des Parties a pris note des progrès accomplis dans la réalisation des objectifs de mobilisation de ressources adoptés dans la </w:t>
      </w:r>
      <w:hyperlink r:id="rId26" w:history="1">
        <w:r w:rsidRPr="00B87FDF">
          <w:rPr>
            <w:rStyle w:val="Hyperlink"/>
            <w:kern w:val="22"/>
            <w:sz w:val="22"/>
            <w:szCs w:val="22"/>
            <w:lang w:val="fr-FR"/>
          </w:rPr>
          <w:t>dé</w:t>
        </w:r>
        <w:r w:rsidR="008A4777" w:rsidRPr="00B87FDF">
          <w:rPr>
            <w:rStyle w:val="Hyperlink"/>
            <w:kern w:val="22"/>
            <w:sz w:val="22"/>
            <w:szCs w:val="22"/>
            <w:lang w:val="fr-FR"/>
          </w:rPr>
          <w:t>cision XII/3</w:t>
        </w:r>
      </w:hyperlink>
      <w:r w:rsidR="00334EAC" w:rsidRPr="00B87FDF">
        <w:rPr>
          <w:iCs/>
          <w:kern w:val="22"/>
          <w:sz w:val="22"/>
          <w:szCs w:val="22"/>
          <w:lang w:val="fr-FR"/>
        </w:rPr>
        <w:t xml:space="preserve">, </w:t>
      </w:r>
      <w:r w:rsidRPr="00B87FDF">
        <w:rPr>
          <w:iCs/>
          <w:kern w:val="22"/>
          <w:sz w:val="22"/>
          <w:szCs w:val="22"/>
          <w:lang w:val="fr-FR"/>
        </w:rPr>
        <w:t xml:space="preserve">mais noté avec préoccupation </w:t>
      </w:r>
      <w:r w:rsidRPr="00B87FDF">
        <w:rPr>
          <w:rFonts w:eastAsia="MS Mincho"/>
          <w:kern w:val="22"/>
          <w:sz w:val="22"/>
          <w:szCs w:val="22"/>
          <w:lang w:val="fr-FR"/>
        </w:rPr>
        <w:t>l’insuffisance des informations rassemblées à partir des cadres de présentation des rapports financiers présentés par les Parties, qui limite la base d’une évaluation exhaustive des progrès accomplis</w:t>
      </w:r>
      <w:r w:rsidR="00033177" w:rsidRPr="00B87FDF">
        <w:rPr>
          <w:rFonts w:eastAsia="MS Mincho"/>
          <w:kern w:val="22"/>
          <w:sz w:val="22"/>
          <w:szCs w:val="22"/>
          <w:lang w:val="fr-FR"/>
        </w:rPr>
        <w:t xml:space="preserve">. Les Parties ont été exhortées à accroître leurs efforts visant à atteindre les objectifs et </w:t>
      </w:r>
      <w:r w:rsidR="00033177" w:rsidRPr="00B87FDF">
        <w:rPr>
          <w:kern w:val="22"/>
          <w:sz w:val="22"/>
          <w:szCs w:val="22"/>
          <w:lang w:val="fr-FR" w:bidi="fr-FR"/>
        </w:rPr>
        <w:t>les Parties qui ne l’avaient pas encore fait ont été priées instamment de communiquer les informations de référence nécessaires et de rendre compte des progrès accomplis</w:t>
      </w:r>
      <w:r w:rsidR="00033177" w:rsidRPr="00B87FDF">
        <w:rPr>
          <w:iCs/>
          <w:kern w:val="22"/>
          <w:sz w:val="22"/>
          <w:szCs w:val="22"/>
          <w:lang w:val="fr-FR"/>
        </w:rPr>
        <w:t>.</w:t>
      </w:r>
    </w:p>
    <w:p w:rsidR="00BE6C11" w:rsidRPr="008B0047" w:rsidRDefault="00033177"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B87FDF">
        <w:rPr>
          <w:kern w:val="22"/>
          <w:sz w:val="22"/>
          <w:szCs w:val="22"/>
          <w:lang w:val="fr-FR"/>
        </w:rPr>
        <w:t>À sa deuxième réunion, l’Organe subsidiaire c</w:t>
      </w:r>
      <w:r w:rsidR="00ED51D2">
        <w:rPr>
          <w:kern w:val="22"/>
          <w:sz w:val="22"/>
          <w:szCs w:val="22"/>
          <w:lang w:val="fr-FR"/>
        </w:rPr>
        <w:t>hargé de l’application a examiné</w:t>
      </w:r>
      <w:r w:rsidRPr="00B87FDF">
        <w:rPr>
          <w:kern w:val="22"/>
          <w:sz w:val="22"/>
          <w:szCs w:val="22"/>
          <w:lang w:val="fr-FR"/>
        </w:rPr>
        <w:t xml:space="preserve"> un bilan et un rapport actualisé sur les progrès accomplis dans la poursuite des objectifs, ainsi qu’une analyse des </w:t>
      </w:r>
      <w:r w:rsidRPr="00B87FDF">
        <w:rPr>
          <w:kern w:val="22"/>
          <w:sz w:val="22"/>
          <w:szCs w:val="22"/>
          <w:lang w:val="fr-FR"/>
        </w:rPr>
        <w:lastRenderedPageBreak/>
        <w:t>différences entr</w:t>
      </w:r>
      <w:r w:rsidR="00ED51D2">
        <w:rPr>
          <w:kern w:val="22"/>
          <w:sz w:val="22"/>
          <w:szCs w:val="22"/>
          <w:lang w:val="fr-FR"/>
        </w:rPr>
        <w:t>e les approches méthodologiques, et élaboré un projet de décision sur cette question pour examen par la Conférence des Parties.</w:t>
      </w:r>
    </w:p>
    <w:p w:rsidR="008B0047" w:rsidRPr="0054749A" w:rsidRDefault="008B0047"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54749A">
        <w:rPr>
          <w:kern w:val="22"/>
          <w:sz w:val="22"/>
          <w:szCs w:val="22"/>
          <w:lang w:val="fr-FR"/>
        </w:rPr>
        <w:t>L’Organe subsidiaire chargé de l’application a</w:t>
      </w:r>
      <w:r w:rsidR="00EF46FC" w:rsidRPr="0054749A">
        <w:rPr>
          <w:iCs/>
          <w:kern w:val="22"/>
          <w:sz w:val="22"/>
          <w:szCs w:val="22"/>
          <w:lang w:val="fr-CA"/>
        </w:rPr>
        <w:t xml:space="preserve"> exhorté</w:t>
      </w:r>
      <w:r w:rsidR="00EF46FC" w:rsidRPr="0054749A">
        <w:rPr>
          <w:kern w:val="22"/>
          <w:sz w:val="22"/>
          <w:szCs w:val="22"/>
          <w:lang w:val="fr-CA"/>
        </w:rPr>
        <w:t xml:space="preserve"> toutes les Parties à redoubler d’efforts pour réaliser les objectifs,</w:t>
      </w:r>
      <w:r w:rsidRPr="0054749A">
        <w:rPr>
          <w:kern w:val="22"/>
          <w:sz w:val="22"/>
          <w:szCs w:val="22"/>
          <w:lang w:val="fr-FR"/>
        </w:rPr>
        <w:t xml:space="preserve"> </w:t>
      </w:r>
      <w:r w:rsidR="00EF46FC" w:rsidRPr="0054749A">
        <w:rPr>
          <w:iCs/>
          <w:kern w:val="22"/>
          <w:sz w:val="22"/>
          <w:szCs w:val="22"/>
          <w:lang w:val="fr-FR" w:bidi="fr-FR"/>
        </w:rPr>
        <w:t>prié instamment</w:t>
      </w:r>
      <w:r w:rsidR="00EF46FC" w:rsidRPr="0054749A">
        <w:rPr>
          <w:kern w:val="22"/>
          <w:sz w:val="22"/>
          <w:szCs w:val="22"/>
          <w:lang w:val="fr-FR" w:bidi="fr-FR"/>
        </w:rPr>
        <w:t xml:space="preserve"> </w:t>
      </w:r>
      <w:r w:rsidR="00EF46FC" w:rsidRPr="0054749A">
        <w:rPr>
          <w:sz w:val="22"/>
          <w:szCs w:val="22"/>
          <w:lang w:val="fr-CA"/>
        </w:rPr>
        <w:t>les Parties qui ne l’ont pas encore fait de communiquer les informations de référence nécessaires et de rendre compte des progrès accomplis au regard des objectifs de mobilisation des ressources jusqu’en 2015, et prié</w:t>
      </w:r>
      <w:r w:rsidR="00EF46FC" w:rsidRPr="0054749A">
        <w:rPr>
          <w:kern w:val="22"/>
          <w:sz w:val="22"/>
          <w:szCs w:val="22"/>
          <w:lang w:val="fr-CA"/>
        </w:rPr>
        <w:t xml:space="preserve"> la Secrétaire exécutive de préparer une analyse actualisée aux fins d’examen par la Conférence des Parties à sa quatorzième réunion</w:t>
      </w:r>
      <w:r w:rsidR="00EF46FC" w:rsidRPr="0054749A">
        <w:rPr>
          <w:kern w:val="22"/>
          <w:sz w:val="22"/>
          <w:szCs w:val="22"/>
          <w:lang w:val="fr-FR"/>
        </w:rPr>
        <w:t>;</w:t>
      </w:r>
    </w:p>
    <w:p w:rsidR="00BE6C11" w:rsidRPr="0054749A" w:rsidRDefault="00EF46FC"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54749A">
        <w:rPr>
          <w:iCs/>
          <w:kern w:val="22"/>
          <w:sz w:val="22"/>
          <w:szCs w:val="22"/>
          <w:lang w:val="fr-FR"/>
        </w:rPr>
        <w:t>Au titre de ce point, la Conférence des Parties sera invitée à</w:t>
      </w:r>
      <w:r w:rsidR="00033177" w:rsidRPr="0054749A">
        <w:rPr>
          <w:iCs/>
          <w:kern w:val="22"/>
          <w:sz w:val="22"/>
          <w:szCs w:val="22"/>
          <w:lang w:val="fr-FR"/>
        </w:rPr>
        <w:t xml:space="preserve"> examiner </w:t>
      </w:r>
      <w:r w:rsidR="005F3756" w:rsidRPr="0054749A">
        <w:rPr>
          <w:iCs/>
          <w:kern w:val="22"/>
          <w:sz w:val="22"/>
          <w:szCs w:val="22"/>
          <w:lang w:val="fr-FR"/>
        </w:rPr>
        <w:t xml:space="preserve">le projet de décision découlant de </w:t>
      </w:r>
      <w:r w:rsidRPr="0054749A">
        <w:rPr>
          <w:iCs/>
          <w:kern w:val="22"/>
          <w:sz w:val="22"/>
          <w:szCs w:val="22"/>
          <w:lang w:val="fr-FR"/>
        </w:rPr>
        <w:t>la recommandation 2/6 de l’Organe subsidiaire chargé de l’application</w:t>
      </w:r>
      <w:r w:rsidR="005F3756" w:rsidRPr="0054749A">
        <w:rPr>
          <w:iCs/>
          <w:kern w:val="22"/>
          <w:sz w:val="22"/>
          <w:szCs w:val="22"/>
          <w:lang w:val="fr-FR"/>
        </w:rPr>
        <w:t xml:space="preserve">, qui figure </w:t>
      </w:r>
      <w:r w:rsidRPr="0054749A">
        <w:rPr>
          <w:iCs/>
          <w:kern w:val="22"/>
          <w:sz w:val="22"/>
          <w:szCs w:val="22"/>
          <w:lang w:val="fr-FR"/>
        </w:rPr>
        <w:t>dans la compilation des projets de décision (CBD/COP/14/2)</w:t>
      </w:r>
      <w:r w:rsidR="00AA705D" w:rsidRPr="0054749A">
        <w:rPr>
          <w:iCs/>
          <w:kern w:val="22"/>
          <w:sz w:val="22"/>
          <w:szCs w:val="22"/>
          <w:lang w:val="fr-FR"/>
        </w:rPr>
        <w:t xml:space="preserve"> en se fondant sur les informations et l’analyse actualisées élaborées par la Secrétaire ex</w:t>
      </w:r>
      <w:r w:rsidR="00A0088A" w:rsidRPr="0054749A">
        <w:rPr>
          <w:iCs/>
          <w:kern w:val="22"/>
          <w:sz w:val="22"/>
          <w:szCs w:val="22"/>
          <w:lang w:val="fr-FR"/>
        </w:rPr>
        <w:t>écutive (CBD/COP/14/6</w:t>
      </w:r>
      <w:r w:rsidR="00AA705D" w:rsidRPr="0054749A">
        <w:rPr>
          <w:iCs/>
          <w:kern w:val="22"/>
          <w:sz w:val="22"/>
          <w:szCs w:val="22"/>
          <w:lang w:val="fr-FR"/>
        </w:rPr>
        <w:t>)</w:t>
      </w:r>
      <w:r w:rsidR="00033177" w:rsidRPr="0054749A">
        <w:rPr>
          <w:iCs/>
          <w:kern w:val="22"/>
          <w:sz w:val="22"/>
          <w:szCs w:val="22"/>
          <w:lang w:val="fr-FR"/>
        </w:rPr>
        <w:t>.</w:t>
      </w:r>
    </w:p>
    <w:p w:rsidR="001B451C" w:rsidRDefault="001B451C" w:rsidP="001B451C">
      <w:pPr>
        <w:pStyle w:val="Para1"/>
        <w:numPr>
          <w:ilvl w:val="0"/>
          <w:numId w:val="0"/>
        </w:numPr>
        <w:kinsoku w:val="0"/>
        <w:overflowPunct w:val="0"/>
        <w:autoSpaceDE w:val="0"/>
        <w:autoSpaceDN w:val="0"/>
        <w:jc w:val="both"/>
        <w:rPr>
          <w:iCs/>
          <w:kern w:val="22"/>
          <w:sz w:val="22"/>
          <w:szCs w:val="22"/>
          <w:lang w:val="fr-FR"/>
        </w:rPr>
      </w:pPr>
      <w:r>
        <w:rPr>
          <w:i/>
          <w:iCs/>
          <w:kern w:val="22"/>
          <w:sz w:val="22"/>
          <w:szCs w:val="22"/>
          <w:lang w:val="fr-FR"/>
        </w:rPr>
        <w:t>Garanties dans les mécanismes de financement de la biodiversité</w:t>
      </w:r>
    </w:p>
    <w:p w:rsidR="001B451C" w:rsidRDefault="001B451C" w:rsidP="001B451C">
      <w:pPr>
        <w:pStyle w:val="Para1"/>
        <w:numPr>
          <w:ilvl w:val="0"/>
          <w:numId w:val="18"/>
        </w:numPr>
        <w:tabs>
          <w:tab w:val="clear" w:pos="360"/>
        </w:tabs>
        <w:kinsoku w:val="0"/>
        <w:overflowPunct w:val="0"/>
        <w:autoSpaceDE w:val="0"/>
        <w:autoSpaceDN w:val="0"/>
        <w:jc w:val="both"/>
        <w:rPr>
          <w:iCs/>
          <w:kern w:val="22"/>
          <w:sz w:val="22"/>
          <w:szCs w:val="22"/>
          <w:lang w:val="fr-FR"/>
        </w:rPr>
      </w:pPr>
      <w:r w:rsidRPr="001B451C">
        <w:rPr>
          <w:iCs/>
          <w:kern w:val="22"/>
          <w:sz w:val="22"/>
          <w:szCs w:val="22"/>
          <w:lang w:val="fr-FR"/>
        </w:rPr>
        <w:t xml:space="preserve">Dans la </w:t>
      </w:r>
      <w:hyperlink r:id="rId27" w:history="1">
        <w:r w:rsidRPr="00EB6636">
          <w:rPr>
            <w:rStyle w:val="Hyperlink"/>
            <w:iCs/>
            <w:kern w:val="22"/>
            <w:sz w:val="22"/>
            <w:szCs w:val="22"/>
            <w:lang w:val="fr-FR"/>
          </w:rPr>
          <w:t>décision XII/3</w:t>
        </w:r>
      </w:hyperlink>
      <w:r w:rsidRPr="001B451C">
        <w:rPr>
          <w:iCs/>
          <w:kern w:val="22"/>
          <w:sz w:val="22"/>
          <w:szCs w:val="22"/>
          <w:lang w:val="fr-FR"/>
        </w:rPr>
        <w:t xml:space="preserve">, la Conférence des Parties avait adopté des lignes directrices facultatives sur les garanties dans les mécanismes de financement et exhorté les Parties, les autres gouvernements, les organisations du secteur privé et les autres parties prenantes à prendre en compte les lignes directrices facultatives au moment de choisir, concevoir et appliquer des mécanismes de financement de la diversité biologique, et d’établir des garanties propres aux instruments, en vue d’exploiter les effets positifs et d’éviter ou atténuer les effets négatifs. En application de cette décision et de la </w:t>
      </w:r>
      <w:hyperlink r:id="rId28" w:history="1">
        <w:r w:rsidRPr="009F6EC5">
          <w:rPr>
            <w:rStyle w:val="Hyperlink"/>
            <w:iCs/>
            <w:kern w:val="22"/>
            <w:sz w:val="22"/>
            <w:szCs w:val="22"/>
            <w:lang w:val="fr-FR"/>
          </w:rPr>
          <w:t>décision XIII/20</w:t>
        </w:r>
      </w:hyperlink>
      <w:r w:rsidRPr="001B451C">
        <w:rPr>
          <w:iCs/>
          <w:kern w:val="22"/>
          <w:sz w:val="22"/>
          <w:szCs w:val="22"/>
          <w:lang w:val="fr-FR"/>
        </w:rPr>
        <w:t xml:space="preserve">, la Secrétaire exécutive a diffusé une analyse des informations fournies par les Parties et d’autres sur ce point, aux fins d’examen par le Groupe de travail spécial à composition non limitée sur l’article 8j) et les dispositions connexes à sa dixième réunion et, suite à la demande faite par le Groupe de travail dans sa </w:t>
      </w:r>
      <w:hyperlink r:id="rId29" w:history="1">
        <w:r w:rsidRPr="009F6EC5">
          <w:rPr>
            <w:rStyle w:val="Hyperlink"/>
            <w:iCs/>
            <w:kern w:val="22"/>
            <w:sz w:val="22"/>
            <w:szCs w:val="22"/>
            <w:lang w:val="fr-FR"/>
          </w:rPr>
          <w:t>recommandation 10/4</w:t>
        </w:r>
      </w:hyperlink>
      <w:r w:rsidRPr="001B451C">
        <w:rPr>
          <w:iCs/>
          <w:kern w:val="22"/>
          <w:sz w:val="22"/>
          <w:szCs w:val="22"/>
          <w:lang w:val="fr-FR"/>
        </w:rPr>
        <w:t>, l’analyse a été révisée à la lumière des commentaires d’un examen collégial, aux fins d’examen par l’Organe subsidiaire chargé de l’application à sa deuxième réunion.</w:t>
      </w:r>
    </w:p>
    <w:p w:rsidR="006B5097" w:rsidRPr="001B451C" w:rsidRDefault="006B5097" w:rsidP="001B451C">
      <w:pPr>
        <w:pStyle w:val="Para1"/>
        <w:numPr>
          <w:ilvl w:val="0"/>
          <w:numId w:val="18"/>
        </w:numPr>
        <w:tabs>
          <w:tab w:val="clear" w:pos="360"/>
        </w:tabs>
        <w:kinsoku w:val="0"/>
        <w:overflowPunct w:val="0"/>
        <w:autoSpaceDE w:val="0"/>
        <w:autoSpaceDN w:val="0"/>
        <w:jc w:val="both"/>
        <w:rPr>
          <w:iCs/>
          <w:kern w:val="22"/>
          <w:sz w:val="22"/>
          <w:szCs w:val="22"/>
          <w:lang w:val="fr-FR"/>
        </w:rPr>
      </w:pPr>
      <w:r>
        <w:rPr>
          <w:iCs/>
          <w:kern w:val="22"/>
          <w:sz w:val="22"/>
          <w:szCs w:val="22"/>
          <w:lang w:val="fr-FR"/>
        </w:rPr>
        <w:t xml:space="preserve">Au titre de ce point de l’ordre du jour, la Conférence des Parties sera invitée à examiner le projet de décision </w:t>
      </w:r>
      <w:r w:rsidR="00472743">
        <w:rPr>
          <w:iCs/>
          <w:kern w:val="22"/>
          <w:sz w:val="22"/>
          <w:szCs w:val="22"/>
          <w:lang w:val="fr-FR"/>
        </w:rPr>
        <w:t>découlant de</w:t>
      </w:r>
      <w:r>
        <w:rPr>
          <w:iCs/>
          <w:kern w:val="22"/>
          <w:sz w:val="22"/>
          <w:szCs w:val="22"/>
          <w:lang w:val="fr-FR"/>
        </w:rPr>
        <w:t xml:space="preserve"> la recommandation 2/17 de l’Organe subsidiaire cha</w:t>
      </w:r>
      <w:r w:rsidR="005F3756">
        <w:rPr>
          <w:iCs/>
          <w:kern w:val="22"/>
          <w:sz w:val="22"/>
          <w:szCs w:val="22"/>
          <w:lang w:val="fr-FR"/>
        </w:rPr>
        <w:t>rgé de l’application, qui figure</w:t>
      </w:r>
      <w:r>
        <w:rPr>
          <w:iCs/>
          <w:kern w:val="22"/>
          <w:sz w:val="22"/>
          <w:szCs w:val="22"/>
          <w:lang w:val="fr-FR"/>
        </w:rPr>
        <w:t xml:space="preserve"> dans la compilation des projets de décision (CBD/COP/14/2).</w:t>
      </w:r>
    </w:p>
    <w:p w:rsidR="00BE6C11" w:rsidRPr="00B87FDF" w:rsidRDefault="006B5097" w:rsidP="00EC6497">
      <w:pPr>
        <w:pStyle w:val="Para1"/>
        <w:numPr>
          <w:ilvl w:val="0"/>
          <w:numId w:val="0"/>
        </w:numPr>
        <w:kinsoku w:val="0"/>
        <w:overflowPunct w:val="0"/>
        <w:autoSpaceDE w:val="0"/>
        <w:autoSpaceDN w:val="0"/>
        <w:jc w:val="both"/>
        <w:rPr>
          <w:i/>
          <w:iCs/>
          <w:kern w:val="22"/>
          <w:sz w:val="22"/>
          <w:szCs w:val="22"/>
          <w:lang w:val="fr-FR"/>
        </w:rPr>
      </w:pPr>
      <w:r>
        <w:rPr>
          <w:i/>
          <w:iCs/>
          <w:kern w:val="22"/>
          <w:sz w:val="22"/>
          <w:szCs w:val="22"/>
          <w:lang w:val="fr-FR"/>
        </w:rPr>
        <w:t xml:space="preserve">Principes directeurs pour l’évaluation de la </w:t>
      </w:r>
      <w:r w:rsidR="00135056" w:rsidRPr="00B87FDF">
        <w:rPr>
          <w:i/>
          <w:iCs/>
          <w:kern w:val="22"/>
          <w:sz w:val="22"/>
          <w:szCs w:val="22"/>
          <w:lang w:val="fr-FR"/>
        </w:rPr>
        <w:t>contr</w:t>
      </w:r>
      <w:r w:rsidR="00FA12D5">
        <w:rPr>
          <w:i/>
          <w:iCs/>
          <w:kern w:val="22"/>
          <w:sz w:val="22"/>
          <w:szCs w:val="22"/>
          <w:lang w:val="fr-FR"/>
        </w:rPr>
        <w:t xml:space="preserve">ibution </w:t>
      </w:r>
      <w:r w:rsidR="00135056" w:rsidRPr="00B87FDF">
        <w:rPr>
          <w:i/>
          <w:iCs/>
          <w:kern w:val="22"/>
          <w:sz w:val="22"/>
          <w:szCs w:val="22"/>
          <w:lang w:val="fr-FR"/>
        </w:rPr>
        <w:t>des peuples autochtones et des communautés loc</w:t>
      </w:r>
      <w:r w:rsidR="00FA12D5">
        <w:rPr>
          <w:i/>
          <w:iCs/>
          <w:kern w:val="22"/>
          <w:sz w:val="22"/>
          <w:szCs w:val="22"/>
          <w:lang w:val="fr-FR"/>
        </w:rPr>
        <w:t>ales</w:t>
      </w:r>
    </w:p>
    <w:p w:rsidR="00BE6C11" w:rsidRPr="00B87FDF" w:rsidRDefault="00897207"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B87FDF">
        <w:rPr>
          <w:kern w:val="22"/>
          <w:sz w:val="22"/>
          <w:szCs w:val="22"/>
          <w:lang w:val="fr-FR"/>
        </w:rPr>
        <w:t>Dans la</w:t>
      </w:r>
      <w:r w:rsidR="00430D29" w:rsidRPr="00B87FDF">
        <w:rPr>
          <w:kern w:val="22"/>
          <w:sz w:val="22"/>
          <w:szCs w:val="22"/>
          <w:lang w:val="fr-FR"/>
        </w:rPr>
        <w:t xml:space="preserve"> </w:t>
      </w:r>
      <w:r w:rsidR="007728FD" w:rsidRPr="009F6EC5">
        <w:rPr>
          <w:kern w:val="22"/>
          <w:sz w:val="22"/>
          <w:szCs w:val="22"/>
          <w:lang w:val="fr-FR"/>
        </w:rPr>
        <w:t>dé</w:t>
      </w:r>
      <w:r w:rsidR="00430D29" w:rsidRPr="009F6EC5">
        <w:rPr>
          <w:kern w:val="22"/>
          <w:sz w:val="22"/>
          <w:szCs w:val="22"/>
          <w:lang w:val="fr-FR"/>
        </w:rPr>
        <w:t>cision XIII/20</w:t>
      </w:r>
      <w:r w:rsidRPr="00B87FDF">
        <w:rPr>
          <w:kern w:val="22"/>
          <w:sz w:val="22"/>
          <w:szCs w:val="22"/>
          <w:lang w:val="fr-FR"/>
        </w:rPr>
        <w:t>, la Conférence des Parties a examiné le rôle des mesures collectives, notamment celles des peuples autochtones et des communautés locales, ainsi que celui des approches non commerciales de mobilisation de ressources pour la réalisation des objectifs de la Convention</w:t>
      </w:r>
      <w:r w:rsidR="00B118E6">
        <w:rPr>
          <w:kern w:val="22"/>
          <w:sz w:val="22"/>
          <w:szCs w:val="22"/>
          <w:lang w:val="fr-FR"/>
        </w:rPr>
        <w:t>,</w:t>
      </w:r>
      <w:r w:rsidRPr="00B87FDF">
        <w:rPr>
          <w:kern w:val="22"/>
          <w:sz w:val="22"/>
          <w:szCs w:val="22"/>
          <w:lang w:val="fr-FR"/>
        </w:rPr>
        <w:t xml:space="preserve"> et a accueilli avec satisfaction </w:t>
      </w:r>
      <w:r w:rsidRPr="00B87FDF">
        <w:rPr>
          <w:kern w:val="22"/>
          <w:sz w:val="22"/>
          <w:szCs w:val="22"/>
          <w:lang w:val="fr-FR" w:bidi="fr-FR"/>
        </w:rPr>
        <w:t xml:space="preserve">les principes directeurs pour l’évaluation de la contribution des mesures collectives des peuples autochtones et des communautés locales. La Conférence des Parties a </w:t>
      </w:r>
      <w:r w:rsidR="007728FD" w:rsidRPr="00B87FDF">
        <w:rPr>
          <w:kern w:val="22"/>
          <w:sz w:val="22"/>
          <w:szCs w:val="22"/>
          <w:lang w:val="fr-FR" w:bidi="fr-FR"/>
        </w:rPr>
        <w:t xml:space="preserve">prié le Secrétaire exécutif de rassembler et d’analyser les informations communiquées par les Parties sur cette question et d’élaborer les éléments d’orientations méthodologiques pour identifier, surveiller et évaluer la contribution des peuples autochtones et des communautés locales à la réalisation du Plan stratégique pour la diversité biologique 2011-2020 et des Objectifs d’Aichi pour la biodiversité. </w:t>
      </w:r>
      <w:r w:rsidR="007728FD" w:rsidRPr="00B87FDF">
        <w:rPr>
          <w:kern w:val="22"/>
          <w:sz w:val="22"/>
          <w:szCs w:val="22"/>
          <w:lang w:val="fr-FR"/>
        </w:rPr>
        <w:t>Un document a été diffusé pour examen par le Groupe de travail spécial à composition non limitée sur l’article 8j) et les disposition</w:t>
      </w:r>
      <w:r w:rsidR="006B5097">
        <w:rPr>
          <w:kern w:val="22"/>
          <w:sz w:val="22"/>
          <w:szCs w:val="22"/>
          <w:lang w:val="fr-FR"/>
        </w:rPr>
        <w:t>s connexes à sa dixième réunion</w:t>
      </w:r>
      <w:r w:rsidR="007728FD" w:rsidRPr="00B87FDF">
        <w:rPr>
          <w:kern w:val="22"/>
          <w:sz w:val="22"/>
          <w:szCs w:val="22"/>
          <w:lang w:val="fr-FR"/>
        </w:rPr>
        <w:t xml:space="preserve"> et</w:t>
      </w:r>
      <w:r w:rsidR="00436793" w:rsidRPr="00B87FDF">
        <w:rPr>
          <w:kern w:val="22"/>
          <w:sz w:val="22"/>
          <w:szCs w:val="22"/>
          <w:lang w:val="fr-FR"/>
        </w:rPr>
        <w:t>,</w:t>
      </w:r>
      <w:r w:rsidR="007728FD" w:rsidRPr="00B87FDF">
        <w:rPr>
          <w:kern w:val="22"/>
          <w:sz w:val="22"/>
          <w:szCs w:val="22"/>
          <w:lang w:val="fr-FR"/>
        </w:rPr>
        <w:t xml:space="preserve"> suite à la demande faite par le Groupe de travail dans sa</w:t>
      </w:r>
      <w:r w:rsidR="00436793" w:rsidRPr="00B87FDF">
        <w:rPr>
          <w:kern w:val="22"/>
          <w:sz w:val="22"/>
          <w:szCs w:val="22"/>
          <w:lang w:val="fr-FR"/>
        </w:rPr>
        <w:t xml:space="preserve"> </w:t>
      </w:r>
      <w:r w:rsidR="00C36364" w:rsidRPr="009F6EC5">
        <w:rPr>
          <w:kern w:val="22"/>
          <w:sz w:val="22"/>
          <w:szCs w:val="22"/>
          <w:lang w:val="fr-FR"/>
        </w:rPr>
        <w:t>recomma</w:t>
      </w:r>
      <w:r w:rsidR="00334EAC" w:rsidRPr="009F6EC5">
        <w:rPr>
          <w:kern w:val="22"/>
          <w:sz w:val="22"/>
          <w:szCs w:val="22"/>
          <w:lang w:val="fr-FR"/>
        </w:rPr>
        <w:t>ndation 10/4</w:t>
      </w:r>
      <w:r w:rsidR="00334EAC" w:rsidRPr="00B87FDF">
        <w:rPr>
          <w:kern w:val="22"/>
          <w:sz w:val="22"/>
          <w:szCs w:val="22"/>
          <w:lang w:val="fr-FR"/>
        </w:rPr>
        <w:t xml:space="preserve">, </w:t>
      </w:r>
      <w:r w:rsidR="007728FD" w:rsidRPr="00B87FDF">
        <w:rPr>
          <w:kern w:val="22"/>
          <w:sz w:val="22"/>
          <w:szCs w:val="22"/>
          <w:lang w:val="fr-FR"/>
        </w:rPr>
        <w:t>a été révisé à la lumière des commenta</w:t>
      </w:r>
      <w:r w:rsidR="00B118E6">
        <w:rPr>
          <w:kern w:val="22"/>
          <w:sz w:val="22"/>
          <w:szCs w:val="22"/>
          <w:lang w:val="fr-FR"/>
        </w:rPr>
        <w:t>ires d’un examen collégial, aux fins d’</w:t>
      </w:r>
      <w:r w:rsidR="007728FD" w:rsidRPr="00B87FDF">
        <w:rPr>
          <w:kern w:val="22"/>
          <w:sz w:val="22"/>
          <w:szCs w:val="22"/>
          <w:lang w:val="fr-FR"/>
        </w:rPr>
        <w:t>examen par l’Organe subsidiaire chargé de l’application à sa</w:t>
      </w:r>
      <w:r w:rsidR="00C36364" w:rsidRPr="00B87FDF">
        <w:rPr>
          <w:kern w:val="22"/>
          <w:sz w:val="22"/>
          <w:szCs w:val="22"/>
          <w:lang w:val="fr-FR"/>
        </w:rPr>
        <w:t xml:space="preserve"> deuxième réunion</w:t>
      </w:r>
      <w:r w:rsidR="00334EAC" w:rsidRPr="00B87FDF">
        <w:rPr>
          <w:kern w:val="22"/>
          <w:sz w:val="22"/>
          <w:szCs w:val="22"/>
          <w:lang w:val="fr-FR"/>
        </w:rPr>
        <w:t>.</w:t>
      </w:r>
    </w:p>
    <w:p w:rsidR="00BE6C11" w:rsidRPr="00B87FDF" w:rsidRDefault="00FA12D5" w:rsidP="00EC6497">
      <w:pPr>
        <w:pStyle w:val="Para1"/>
        <w:numPr>
          <w:ilvl w:val="0"/>
          <w:numId w:val="18"/>
        </w:numPr>
        <w:tabs>
          <w:tab w:val="clear" w:pos="360"/>
        </w:tabs>
        <w:kinsoku w:val="0"/>
        <w:overflowPunct w:val="0"/>
        <w:autoSpaceDE w:val="0"/>
        <w:autoSpaceDN w:val="0"/>
        <w:jc w:val="both"/>
        <w:rPr>
          <w:iCs/>
          <w:kern w:val="22"/>
          <w:sz w:val="22"/>
          <w:szCs w:val="22"/>
          <w:lang w:val="fr-FR"/>
        </w:rPr>
      </w:pPr>
      <w:r>
        <w:rPr>
          <w:iCs/>
          <w:kern w:val="22"/>
          <w:sz w:val="22"/>
          <w:szCs w:val="22"/>
          <w:lang w:val="fr-FR"/>
        </w:rPr>
        <w:t xml:space="preserve">Au titre de ce point de l’ordre du jour, la Conférence des Parties sera invitée à examiner le projet de décision </w:t>
      </w:r>
      <w:r w:rsidR="00472743">
        <w:rPr>
          <w:iCs/>
          <w:kern w:val="22"/>
          <w:sz w:val="22"/>
          <w:szCs w:val="22"/>
          <w:lang w:val="fr-FR"/>
        </w:rPr>
        <w:t>découlant de</w:t>
      </w:r>
      <w:r>
        <w:rPr>
          <w:iCs/>
          <w:kern w:val="22"/>
          <w:sz w:val="22"/>
          <w:szCs w:val="22"/>
          <w:lang w:val="fr-FR"/>
        </w:rPr>
        <w:t xml:space="preserve"> la recommandation 2/18 de l’Organe subsidiaire cha</w:t>
      </w:r>
      <w:r w:rsidR="005F3756">
        <w:rPr>
          <w:iCs/>
          <w:kern w:val="22"/>
          <w:sz w:val="22"/>
          <w:szCs w:val="22"/>
          <w:lang w:val="fr-FR"/>
        </w:rPr>
        <w:t>rgé de l’application, qui figure</w:t>
      </w:r>
      <w:r>
        <w:rPr>
          <w:iCs/>
          <w:kern w:val="22"/>
          <w:sz w:val="22"/>
          <w:szCs w:val="22"/>
          <w:lang w:val="fr-FR"/>
        </w:rPr>
        <w:t xml:space="preserve"> dans la compilation des projets de décision (CBD/COP/14/2).</w:t>
      </w:r>
    </w:p>
    <w:p w:rsidR="00BE6C11" w:rsidRPr="00A136C8" w:rsidRDefault="00B87FDF" w:rsidP="00EC6497">
      <w:pPr>
        <w:pStyle w:val="Para1"/>
        <w:keepNext/>
        <w:numPr>
          <w:ilvl w:val="0"/>
          <w:numId w:val="0"/>
        </w:numPr>
        <w:kinsoku w:val="0"/>
        <w:overflowPunct w:val="0"/>
        <w:autoSpaceDE w:val="0"/>
        <w:autoSpaceDN w:val="0"/>
        <w:jc w:val="both"/>
        <w:rPr>
          <w:i/>
          <w:iCs/>
          <w:kern w:val="22"/>
          <w:sz w:val="22"/>
          <w:szCs w:val="22"/>
          <w:lang w:val="fr-FR"/>
        </w:rPr>
      </w:pPr>
      <w:r w:rsidRPr="00A136C8">
        <w:rPr>
          <w:i/>
          <w:iCs/>
          <w:kern w:val="22"/>
          <w:sz w:val="22"/>
          <w:szCs w:val="22"/>
          <w:lang w:val="fr-FR"/>
        </w:rPr>
        <w:t>Mécanisme de financement</w:t>
      </w:r>
    </w:p>
    <w:p w:rsidR="00BE6C11" w:rsidRPr="00FF2A39" w:rsidRDefault="00A953D3"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FF2A39">
        <w:rPr>
          <w:kern w:val="22"/>
          <w:sz w:val="22"/>
          <w:szCs w:val="22"/>
          <w:lang w:val="fr-FR"/>
        </w:rPr>
        <w:t>Dans la</w:t>
      </w:r>
      <w:r w:rsidR="00334EAC" w:rsidRPr="00FF2A39">
        <w:rPr>
          <w:kern w:val="22"/>
          <w:sz w:val="22"/>
          <w:szCs w:val="22"/>
          <w:lang w:val="fr-FR"/>
        </w:rPr>
        <w:t xml:space="preserve"> </w:t>
      </w:r>
      <w:hyperlink r:id="rId30" w:history="1">
        <w:r w:rsidRPr="00FF2A39">
          <w:rPr>
            <w:rStyle w:val="Hyperlink"/>
            <w:kern w:val="22"/>
            <w:sz w:val="22"/>
            <w:szCs w:val="22"/>
            <w:lang w:val="fr-FR"/>
          </w:rPr>
          <w:t>dé</w:t>
        </w:r>
        <w:r w:rsidR="004E2884" w:rsidRPr="00FF2A39">
          <w:rPr>
            <w:rStyle w:val="Hyperlink"/>
            <w:kern w:val="22"/>
            <w:sz w:val="22"/>
            <w:szCs w:val="22"/>
            <w:lang w:val="fr-FR"/>
          </w:rPr>
          <w:t>cision XIII/21</w:t>
        </w:r>
      </w:hyperlink>
      <w:r w:rsidR="00B118E6">
        <w:rPr>
          <w:kern w:val="22"/>
          <w:sz w:val="22"/>
          <w:szCs w:val="22"/>
          <w:lang w:val="fr-FR"/>
        </w:rPr>
        <w:t xml:space="preserve"> prise</w:t>
      </w:r>
      <w:r w:rsidRPr="00FF2A39">
        <w:rPr>
          <w:kern w:val="22"/>
          <w:sz w:val="22"/>
          <w:szCs w:val="22"/>
          <w:lang w:val="fr-FR"/>
        </w:rPr>
        <w:t xml:space="preserve"> à sa treizième réunion, la Conférence des Parties a  adopté le </w:t>
      </w:r>
      <w:r w:rsidRPr="00FF2A39">
        <w:rPr>
          <w:sz w:val="22"/>
          <w:szCs w:val="22"/>
          <w:lang w:val="fr-FR"/>
        </w:rPr>
        <w:t xml:space="preserve">cadre quadriennal des priorités de programme (2018-2022) pour la septième période de reconstitution des ressources de la Caisse du Fonds pour l’environnement mondial, des orientations consolidées au </w:t>
      </w:r>
      <w:r w:rsidRPr="00FF2A39">
        <w:rPr>
          <w:sz w:val="22"/>
          <w:szCs w:val="22"/>
          <w:lang w:val="fr-FR"/>
        </w:rPr>
        <w:lastRenderedPageBreak/>
        <w:t xml:space="preserve">mécanisme de financement, et le mandat du cinquième examen de l’efficacité </w:t>
      </w:r>
      <w:r w:rsidR="009B5232">
        <w:rPr>
          <w:sz w:val="22"/>
          <w:szCs w:val="22"/>
          <w:lang w:val="fr-FR"/>
        </w:rPr>
        <w:t xml:space="preserve">du mécanisme de financement. Elle a aussi pris note du rapport sur l’évaluation complète des fonds nécessaires pour la septième reconstitution. </w:t>
      </w:r>
      <w:r w:rsidRPr="00FF2A39">
        <w:rPr>
          <w:sz w:val="22"/>
          <w:szCs w:val="22"/>
          <w:lang w:val="fr-FR"/>
        </w:rPr>
        <w:t>La Conf</w:t>
      </w:r>
      <w:r w:rsidR="00504006">
        <w:rPr>
          <w:sz w:val="22"/>
          <w:szCs w:val="22"/>
          <w:lang w:val="fr-FR"/>
        </w:rPr>
        <w:t xml:space="preserve">érence des Parties </w:t>
      </w:r>
      <w:r w:rsidR="00DF00B3" w:rsidRPr="00FF2A39">
        <w:rPr>
          <w:sz w:val="22"/>
          <w:szCs w:val="22"/>
          <w:lang w:val="fr-FR"/>
        </w:rPr>
        <w:t xml:space="preserve">a demandé au Fonds pour l’environnement mondial d’inclure dans ses rapports à la Conférence des Parties des informations relatives aux éléments individuels des orientations et du cadre </w:t>
      </w:r>
      <w:r w:rsidR="003B150A" w:rsidRPr="00FF2A39">
        <w:rPr>
          <w:sz w:val="22"/>
          <w:szCs w:val="22"/>
          <w:lang w:val="fr-FR"/>
        </w:rPr>
        <w:t>et comment il a répondu aux évaluations des besoins. Le processu</w:t>
      </w:r>
      <w:r w:rsidR="00FA12D5">
        <w:rPr>
          <w:sz w:val="22"/>
          <w:szCs w:val="22"/>
          <w:lang w:val="fr-FR"/>
        </w:rPr>
        <w:t>s de reconstitution a été achevé en juin</w:t>
      </w:r>
      <w:r w:rsidR="003B150A" w:rsidRPr="00FF2A39">
        <w:rPr>
          <w:sz w:val="22"/>
          <w:szCs w:val="22"/>
          <w:lang w:val="fr-FR"/>
        </w:rPr>
        <w:t xml:space="preserve"> 2018.</w:t>
      </w:r>
    </w:p>
    <w:p w:rsidR="00BE6C11" w:rsidRDefault="001951DD"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FF2A39">
        <w:rPr>
          <w:kern w:val="22"/>
          <w:sz w:val="22"/>
          <w:szCs w:val="22"/>
          <w:lang w:val="fr-FR"/>
        </w:rPr>
        <w:t xml:space="preserve">L’Organe subsidiaire chargé de l’application </w:t>
      </w:r>
      <w:r w:rsidR="00FA12D5">
        <w:rPr>
          <w:kern w:val="22"/>
          <w:sz w:val="22"/>
          <w:szCs w:val="22"/>
          <w:lang w:val="fr-FR"/>
        </w:rPr>
        <w:t>a examiné</w:t>
      </w:r>
      <w:r w:rsidRPr="00FF2A39">
        <w:rPr>
          <w:kern w:val="22"/>
          <w:sz w:val="22"/>
          <w:szCs w:val="22"/>
          <w:lang w:val="fr-FR"/>
        </w:rPr>
        <w:t>, à sa deuxième réunion, les résultats de la reconstitution et les documents pertinents diffusés par la Secrétaire exécutive, ainsi qu’un rapport préliminaire du Fonds pour l’environnement mondial.</w:t>
      </w:r>
      <w:r w:rsidR="009F6EC5">
        <w:rPr>
          <w:kern w:val="22"/>
          <w:sz w:val="22"/>
          <w:szCs w:val="22"/>
          <w:lang w:val="fr-FR"/>
        </w:rPr>
        <w:t xml:space="preserve">                                                                </w:t>
      </w:r>
    </w:p>
    <w:p w:rsidR="00870BE5" w:rsidRPr="00834CD7" w:rsidRDefault="00870BE5"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834CD7">
        <w:rPr>
          <w:snapToGrid/>
          <w:kern w:val="22"/>
          <w:sz w:val="22"/>
          <w:szCs w:val="22"/>
          <w:lang w:val="fr-FR" w:bidi="fr-FR"/>
        </w:rPr>
        <w:t>L’Organe subsidiaire a également invité</w:t>
      </w:r>
      <w:r w:rsidRPr="00834CD7">
        <w:rPr>
          <w:i/>
          <w:snapToGrid/>
          <w:kern w:val="22"/>
          <w:sz w:val="22"/>
          <w:szCs w:val="22"/>
          <w:lang w:val="fr-FR" w:bidi="fr-FR"/>
        </w:rPr>
        <w:t xml:space="preserve"> </w:t>
      </w:r>
      <w:r w:rsidRPr="00834CD7">
        <w:rPr>
          <w:snapToGrid/>
          <w:kern w:val="22"/>
          <w:sz w:val="22"/>
          <w:szCs w:val="22"/>
          <w:lang w:val="fr-FR" w:bidi="fr-FR"/>
        </w:rPr>
        <w:t xml:space="preserve">les Parties et les autres gouvernements, ainsi que les parties prenantes concernées, à présenter leurs avis et d’autres informations sur la sixième étude de la performance globale du Fonds pour l’environnement mondial menée par son Bureau indépendant d’évaluation ainsi que le résumé de ses résultats, à la Secrétaire exécutive avant le 15 septembre 2018, et </w:t>
      </w:r>
      <w:r w:rsidRPr="00834CD7">
        <w:rPr>
          <w:kern w:val="22"/>
          <w:sz w:val="22"/>
          <w:szCs w:val="22"/>
          <w:lang w:val="fr-FR" w:bidi="fr-FR"/>
        </w:rPr>
        <w:t>demandé à la Secrétai</w:t>
      </w:r>
      <w:r w:rsidR="0089219B">
        <w:rPr>
          <w:kern w:val="22"/>
          <w:sz w:val="22"/>
          <w:szCs w:val="22"/>
          <w:lang w:val="fr-FR" w:bidi="fr-FR"/>
        </w:rPr>
        <w:t>re exécutive de préparer une synthèse</w:t>
      </w:r>
      <w:r w:rsidRPr="00834CD7">
        <w:rPr>
          <w:kern w:val="22"/>
          <w:sz w:val="22"/>
          <w:szCs w:val="22"/>
          <w:lang w:val="fr-FR" w:bidi="fr-FR"/>
        </w:rPr>
        <w:t xml:space="preserve"> des observations reçues des Parties, des autres gouvernements et des parties prenantes concernées, a</w:t>
      </w:r>
      <w:r w:rsidR="0089219B">
        <w:rPr>
          <w:kern w:val="22"/>
          <w:sz w:val="22"/>
          <w:szCs w:val="22"/>
          <w:lang w:val="fr-FR" w:bidi="fr-FR"/>
        </w:rPr>
        <w:t>insi que des informations provenant</w:t>
      </w:r>
      <w:r w:rsidRPr="00834CD7">
        <w:rPr>
          <w:kern w:val="22"/>
          <w:sz w:val="22"/>
          <w:szCs w:val="22"/>
          <w:lang w:val="fr-FR" w:bidi="fr-FR"/>
        </w:rPr>
        <w:t xml:space="preserve"> de la sixième étude globale de l’efficacité du Fonds pour l’environnement mondial menée par son Bureau indépendant d’évaluation de ce dernier, qui servira de base pour le cinquième examen de l’efficacité du mécanisme d</w:t>
      </w:r>
      <w:r w:rsidR="0089219B">
        <w:rPr>
          <w:kern w:val="22"/>
          <w:sz w:val="22"/>
          <w:szCs w:val="22"/>
          <w:lang w:val="fr-FR" w:bidi="fr-FR"/>
        </w:rPr>
        <w:t>e financement, qui sera réalisé</w:t>
      </w:r>
      <w:r w:rsidRPr="00834CD7">
        <w:rPr>
          <w:kern w:val="22"/>
          <w:sz w:val="22"/>
          <w:szCs w:val="22"/>
          <w:lang w:val="fr-FR" w:bidi="fr-FR"/>
        </w:rPr>
        <w:t xml:space="preserve"> par la Conférence des Parties à sa quatorzième réunion</w:t>
      </w:r>
      <w:r w:rsidR="00834CD7" w:rsidRPr="00834CD7">
        <w:rPr>
          <w:kern w:val="22"/>
          <w:sz w:val="22"/>
          <w:szCs w:val="22"/>
          <w:lang w:val="fr-FR" w:bidi="fr-FR"/>
        </w:rPr>
        <w:t xml:space="preserve"> (CBD/COP</w:t>
      </w:r>
      <w:r w:rsidR="009F6EC5">
        <w:rPr>
          <w:kern w:val="22"/>
          <w:sz w:val="22"/>
          <w:szCs w:val="22"/>
          <w:lang w:val="fr-FR" w:bidi="fr-FR"/>
        </w:rPr>
        <w:t>/14/8</w:t>
      </w:r>
      <w:r w:rsidR="00834CD7">
        <w:rPr>
          <w:kern w:val="22"/>
          <w:sz w:val="22"/>
          <w:szCs w:val="22"/>
          <w:lang w:val="fr-FR" w:bidi="fr-FR"/>
        </w:rPr>
        <w:t>).</w:t>
      </w:r>
    </w:p>
    <w:p w:rsidR="00BE6C11" w:rsidRPr="00FF2A39" w:rsidRDefault="001951DD"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FF2A39">
        <w:rPr>
          <w:iCs/>
          <w:kern w:val="22"/>
          <w:sz w:val="22"/>
          <w:szCs w:val="22"/>
          <w:lang w:val="fr-FR"/>
        </w:rPr>
        <w:t>L</w:t>
      </w:r>
      <w:r w:rsidR="00834CD7">
        <w:rPr>
          <w:iCs/>
          <w:kern w:val="22"/>
          <w:sz w:val="22"/>
          <w:szCs w:val="22"/>
          <w:lang w:val="fr-FR"/>
        </w:rPr>
        <w:t xml:space="preserve">a Conférence des Parties sera invitée à examiner cette question en se fondant sur le projet de décision </w:t>
      </w:r>
      <w:r w:rsidR="00472743">
        <w:rPr>
          <w:iCs/>
          <w:kern w:val="22"/>
          <w:sz w:val="22"/>
          <w:szCs w:val="22"/>
          <w:lang w:val="fr-FR"/>
        </w:rPr>
        <w:t>découlant de</w:t>
      </w:r>
      <w:r w:rsidR="005F3756">
        <w:rPr>
          <w:iCs/>
          <w:kern w:val="22"/>
          <w:sz w:val="22"/>
          <w:szCs w:val="22"/>
          <w:lang w:val="fr-FR"/>
        </w:rPr>
        <w:t xml:space="preserve"> la recommandation 2/7, qui figure</w:t>
      </w:r>
      <w:r w:rsidR="00834CD7">
        <w:rPr>
          <w:iCs/>
          <w:kern w:val="22"/>
          <w:sz w:val="22"/>
          <w:szCs w:val="22"/>
          <w:lang w:val="fr-FR"/>
        </w:rPr>
        <w:t xml:space="preserve"> dans la compilation des projets de décis</w:t>
      </w:r>
      <w:r w:rsidR="009F6EC5">
        <w:rPr>
          <w:iCs/>
          <w:kern w:val="22"/>
          <w:sz w:val="22"/>
          <w:szCs w:val="22"/>
          <w:lang w:val="fr-FR"/>
        </w:rPr>
        <w:t>ion (CBD/COP/14/2)</w:t>
      </w:r>
      <w:r w:rsidR="008F1D0D">
        <w:rPr>
          <w:iCs/>
          <w:kern w:val="22"/>
          <w:sz w:val="22"/>
          <w:szCs w:val="22"/>
          <w:lang w:val="fr-FR"/>
        </w:rPr>
        <w:t xml:space="preserve">, </w:t>
      </w:r>
      <w:r w:rsidR="009F6EC5">
        <w:rPr>
          <w:iCs/>
          <w:kern w:val="22"/>
          <w:sz w:val="22"/>
          <w:szCs w:val="22"/>
          <w:lang w:val="fr-FR"/>
        </w:rPr>
        <w:t>la version finale du ra</w:t>
      </w:r>
      <w:r w:rsidR="008F1D0D">
        <w:rPr>
          <w:iCs/>
          <w:kern w:val="22"/>
          <w:sz w:val="22"/>
          <w:szCs w:val="22"/>
          <w:lang w:val="fr-FR"/>
        </w:rPr>
        <w:t xml:space="preserve">pport du </w:t>
      </w:r>
      <w:r w:rsidR="00834CD7">
        <w:rPr>
          <w:iCs/>
          <w:kern w:val="22"/>
          <w:sz w:val="22"/>
          <w:szCs w:val="22"/>
          <w:lang w:val="fr-FR"/>
        </w:rPr>
        <w:t>Fonds pour l’environnement mondial</w:t>
      </w:r>
      <w:r w:rsidR="008F1D0D">
        <w:rPr>
          <w:iCs/>
          <w:kern w:val="22"/>
          <w:sz w:val="22"/>
          <w:szCs w:val="22"/>
          <w:lang w:val="fr-FR"/>
        </w:rPr>
        <w:t xml:space="preserve"> </w:t>
      </w:r>
      <w:r w:rsidR="008F1D0D" w:rsidRPr="00834CD7">
        <w:rPr>
          <w:kern w:val="22"/>
          <w:sz w:val="22"/>
          <w:szCs w:val="22"/>
          <w:lang w:val="fr-FR" w:bidi="fr-FR"/>
        </w:rPr>
        <w:t>CBD/COP</w:t>
      </w:r>
      <w:r w:rsidR="008F1D0D">
        <w:rPr>
          <w:kern w:val="22"/>
          <w:sz w:val="22"/>
          <w:szCs w:val="22"/>
          <w:lang w:val="fr-FR" w:bidi="fr-FR"/>
        </w:rPr>
        <w:t xml:space="preserve">/14/7), et </w:t>
      </w:r>
      <w:r w:rsidR="00834CD7">
        <w:rPr>
          <w:iCs/>
          <w:kern w:val="22"/>
          <w:sz w:val="22"/>
          <w:szCs w:val="22"/>
          <w:lang w:val="fr-FR"/>
        </w:rPr>
        <w:t xml:space="preserve">des </w:t>
      </w:r>
      <w:r w:rsidR="007E6113">
        <w:rPr>
          <w:iCs/>
          <w:kern w:val="22"/>
          <w:sz w:val="22"/>
          <w:szCs w:val="22"/>
          <w:lang w:val="fr-FR"/>
        </w:rPr>
        <w:t>informations fournies par la Secrét</w:t>
      </w:r>
      <w:r w:rsidR="008F1D0D">
        <w:rPr>
          <w:iCs/>
          <w:kern w:val="22"/>
          <w:sz w:val="22"/>
          <w:szCs w:val="22"/>
          <w:lang w:val="fr-FR"/>
        </w:rPr>
        <w:t>aire exécutive (CBD/COP/14/8</w:t>
      </w:r>
      <w:r w:rsidR="007E6113">
        <w:rPr>
          <w:iCs/>
          <w:kern w:val="22"/>
          <w:sz w:val="22"/>
          <w:szCs w:val="22"/>
          <w:lang w:val="fr-FR"/>
        </w:rPr>
        <w:t>).</w:t>
      </w:r>
    </w:p>
    <w:p w:rsidR="008471A9" w:rsidRPr="00D24E75" w:rsidRDefault="001951DD" w:rsidP="001951DD">
      <w:pPr>
        <w:pStyle w:val="Heading2"/>
        <w:rPr>
          <w:i w:val="0"/>
          <w:snapToGrid w:val="0"/>
          <w:sz w:val="22"/>
          <w:szCs w:val="22"/>
          <w:lang w:val="fr-FR"/>
        </w:rPr>
      </w:pPr>
      <w:r w:rsidRPr="00D24E75">
        <w:rPr>
          <w:i w:val="0"/>
          <w:snapToGrid w:val="0"/>
          <w:sz w:val="22"/>
          <w:szCs w:val="22"/>
          <w:lang w:val="fr-FR"/>
        </w:rPr>
        <w:t>Point</w:t>
      </w:r>
      <w:r w:rsidR="00334EAC" w:rsidRPr="00D24E75">
        <w:rPr>
          <w:i w:val="0"/>
          <w:snapToGrid w:val="0"/>
          <w:sz w:val="22"/>
          <w:szCs w:val="22"/>
          <w:lang w:val="fr-FR"/>
        </w:rPr>
        <w:t xml:space="preserve"> 10.</w:t>
      </w:r>
      <w:r w:rsidR="007B0CFB" w:rsidRPr="00D24E75">
        <w:rPr>
          <w:i w:val="0"/>
          <w:snapToGrid w:val="0"/>
          <w:sz w:val="22"/>
          <w:szCs w:val="22"/>
          <w:lang w:val="fr-FR"/>
        </w:rPr>
        <w:tab/>
      </w:r>
      <w:r w:rsidRPr="00D24E75">
        <w:rPr>
          <w:i w:val="0"/>
          <w:snapToGrid w:val="0"/>
          <w:sz w:val="22"/>
          <w:szCs w:val="22"/>
          <w:lang w:val="fr-FR"/>
        </w:rPr>
        <w:t>Renforcement des capacités et coopération technique et scientifique</w:t>
      </w:r>
    </w:p>
    <w:p w:rsidR="008471A9" w:rsidRPr="00D24E75" w:rsidRDefault="00FF2A39"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 xml:space="preserve">Dans la </w:t>
      </w:r>
      <w:hyperlink r:id="rId31" w:history="1">
        <w:r w:rsidRPr="00D24E75">
          <w:rPr>
            <w:rStyle w:val="Hyperlink"/>
            <w:kern w:val="22"/>
            <w:sz w:val="22"/>
            <w:szCs w:val="22"/>
            <w:lang w:val="fr-FR"/>
          </w:rPr>
          <w:t>dé</w:t>
        </w:r>
        <w:r w:rsidR="005C0328" w:rsidRPr="00D24E75">
          <w:rPr>
            <w:rStyle w:val="Hyperlink"/>
            <w:kern w:val="22"/>
            <w:sz w:val="22"/>
            <w:szCs w:val="22"/>
            <w:lang w:val="fr-FR"/>
          </w:rPr>
          <w:t>cision XIII/23</w:t>
        </w:r>
      </w:hyperlink>
      <w:r w:rsidR="00B118E6">
        <w:rPr>
          <w:kern w:val="22"/>
          <w:sz w:val="22"/>
          <w:szCs w:val="22"/>
          <w:lang w:val="fr-FR"/>
        </w:rPr>
        <w:t xml:space="preserve"> prise</w:t>
      </w:r>
      <w:r w:rsidRPr="00D24E75">
        <w:rPr>
          <w:kern w:val="22"/>
          <w:sz w:val="22"/>
          <w:szCs w:val="22"/>
          <w:lang w:val="fr-FR"/>
        </w:rPr>
        <w:t xml:space="preserve"> à sa treizième réunion, la Conférence des Parties a adopté un plan d’action à court terme </w:t>
      </w:r>
      <w:r w:rsidR="00334EAC" w:rsidRPr="00D24E75">
        <w:rPr>
          <w:kern w:val="22"/>
          <w:sz w:val="22"/>
          <w:szCs w:val="22"/>
          <w:lang w:val="fr-FR"/>
        </w:rPr>
        <w:t xml:space="preserve">(2017-2020) </w:t>
      </w:r>
      <w:r w:rsidRPr="00D24E75">
        <w:rPr>
          <w:sz w:val="22"/>
          <w:szCs w:val="22"/>
          <w:lang w:val="fr-FR"/>
        </w:rPr>
        <w:t>pour améliorer et appuyer le renforcement des capacités à l’appui de la mise en œuvre de la Convention et de ses protocoles</w:t>
      </w:r>
      <w:r w:rsidRPr="00D24E75">
        <w:rPr>
          <w:kern w:val="22"/>
          <w:sz w:val="22"/>
          <w:szCs w:val="22"/>
          <w:lang w:val="fr-FR"/>
        </w:rPr>
        <w:t xml:space="preserve">, et prié le Secrétaire exécutif </w:t>
      </w:r>
      <w:r w:rsidRPr="00D24E75">
        <w:rPr>
          <w:sz w:val="22"/>
          <w:szCs w:val="22"/>
          <w:lang w:val="fr-FR"/>
        </w:rPr>
        <w:t xml:space="preserve">d’entreprendre un suivi et une évaluation des résultats et de l’efficacité des activités de renforcement des capacités en cours qui sont appuyées et facilitées par le Secrétariat, en vue de mieux cibler et d’améliorer les futures activités de renforcement des capacités. </w:t>
      </w:r>
      <w:r w:rsidR="00F03EB9" w:rsidRPr="00D24E75">
        <w:rPr>
          <w:sz w:val="22"/>
          <w:szCs w:val="22"/>
          <w:lang w:val="fr-FR"/>
        </w:rPr>
        <w:t xml:space="preserve">Elle a également demandé au Secrétaire exécutif </w:t>
      </w:r>
      <w:r w:rsidR="00F03EB9" w:rsidRPr="00D24E75">
        <w:rPr>
          <w:kern w:val="22"/>
          <w:sz w:val="22"/>
          <w:szCs w:val="22"/>
          <w:lang w:val="fr-FR"/>
        </w:rPr>
        <w:t>de lancer le processus d’élaboration d’un cadre stratégique à long terme pour le renforcement des capacités au-delà de 2020, en faisant en sorte qu’il concorde avec le suivi du Plan stratégique pour la diversité biologique 2011-2020 et les travaux au titre des protocoles, et d’établir le mandat d’une étude destinée à fournir la base de connaissances nécessaire à l’élaboration de</w:t>
      </w:r>
      <w:r w:rsidR="009C7DD5">
        <w:rPr>
          <w:kern w:val="22"/>
          <w:sz w:val="22"/>
          <w:szCs w:val="22"/>
          <w:lang w:val="fr-FR"/>
        </w:rPr>
        <w:t xml:space="preserve"> ce</w:t>
      </w:r>
      <w:r w:rsidR="00F03EB9" w:rsidRPr="00D24E75">
        <w:rPr>
          <w:kern w:val="22"/>
          <w:sz w:val="22"/>
          <w:szCs w:val="22"/>
          <w:lang w:val="fr-FR"/>
        </w:rPr>
        <w:t xml:space="preserve"> cadre.</w:t>
      </w:r>
    </w:p>
    <w:p w:rsidR="008471A9" w:rsidRPr="00D24E75" w:rsidRDefault="00F03EB9"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 xml:space="preserve">L’Organe subsidiaire chargé de </w:t>
      </w:r>
      <w:r w:rsidR="007E6113">
        <w:rPr>
          <w:kern w:val="22"/>
          <w:sz w:val="22"/>
          <w:szCs w:val="22"/>
          <w:lang w:val="fr-FR"/>
        </w:rPr>
        <w:t>l’application a examiné</w:t>
      </w:r>
      <w:r w:rsidRPr="00D24E75">
        <w:rPr>
          <w:kern w:val="22"/>
          <w:sz w:val="22"/>
          <w:szCs w:val="22"/>
          <w:lang w:val="fr-FR"/>
        </w:rPr>
        <w:t xml:space="preserve"> ces questions à sa deuxième réunion.</w:t>
      </w:r>
    </w:p>
    <w:p w:rsidR="008471A9" w:rsidRPr="00D24E75" w:rsidRDefault="00F03EB9"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iCs/>
          <w:kern w:val="22"/>
          <w:sz w:val="22"/>
          <w:szCs w:val="22"/>
          <w:lang w:val="fr-FR"/>
        </w:rPr>
        <w:t>L</w:t>
      </w:r>
      <w:r w:rsidR="007E6113">
        <w:rPr>
          <w:iCs/>
          <w:kern w:val="22"/>
          <w:sz w:val="22"/>
          <w:szCs w:val="22"/>
          <w:lang w:val="fr-FR"/>
        </w:rPr>
        <w:t>a Conférence des Parties sera invitée à</w:t>
      </w:r>
      <w:r w:rsidRPr="00D24E75">
        <w:rPr>
          <w:iCs/>
          <w:kern w:val="22"/>
          <w:sz w:val="22"/>
          <w:szCs w:val="22"/>
          <w:lang w:val="fr-FR"/>
        </w:rPr>
        <w:t xml:space="preserve"> examiner ce point sur la base</w:t>
      </w:r>
      <w:r w:rsidR="007E6113">
        <w:rPr>
          <w:iCs/>
          <w:kern w:val="22"/>
          <w:sz w:val="22"/>
          <w:szCs w:val="22"/>
          <w:lang w:val="fr-FR"/>
        </w:rPr>
        <w:t xml:space="preserve"> du projet de décision </w:t>
      </w:r>
      <w:r w:rsidR="00472743">
        <w:rPr>
          <w:iCs/>
          <w:kern w:val="22"/>
          <w:sz w:val="22"/>
          <w:szCs w:val="22"/>
          <w:lang w:val="fr-FR"/>
        </w:rPr>
        <w:t>découlant de</w:t>
      </w:r>
      <w:r w:rsidR="007E6113">
        <w:rPr>
          <w:iCs/>
          <w:kern w:val="22"/>
          <w:sz w:val="22"/>
          <w:szCs w:val="22"/>
          <w:lang w:val="fr-FR"/>
        </w:rPr>
        <w:t xml:space="preserve"> l</w:t>
      </w:r>
      <w:r w:rsidR="005F3756">
        <w:rPr>
          <w:iCs/>
          <w:kern w:val="22"/>
          <w:sz w:val="22"/>
          <w:szCs w:val="22"/>
          <w:lang w:val="fr-FR"/>
        </w:rPr>
        <w:t>a recommandation 2/8, qui figure</w:t>
      </w:r>
      <w:r w:rsidR="007E6113">
        <w:rPr>
          <w:iCs/>
          <w:kern w:val="22"/>
          <w:sz w:val="22"/>
          <w:szCs w:val="22"/>
          <w:lang w:val="fr-FR"/>
        </w:rPr>
        <w:t xml:space="preserve"> dans la compilation des projets de décision (CBD/COP/14/2).</w:t>
      </w:r>
      <w:r w:rsidRPr="00D24E75">
        <w:rPr>
          <w:iCs/>
          <w:kern w:val="22"/>
          <w:sz w:val="22"/>
          <w:szCs w:val="22"/>
          <w:lang w:val="fr-FR"/>
        </w:rPr>
        <w:t xml:space="preserve"> </w:t>
      </w:r>
    </w:p>
    <w:p w:rsidR="001F0E32" w:rsidRPr="00D24E75" w:rsidRDefault="00F03EB9" w:rsidP="00EC6497">
      <w:pPr>
        <w:tabs>
          <w:tab w:val="left" w:pos="990"/>
        </w:tabs>
        <w:kinsoku w:val="0"/>
        <w:overflowPunct w:val="0"/>
        <w:autoSpaceDE w:val="0"/>
        <w:autoSpaceDN w:val="0"/>
        <w:spacing w:before="120" w:after="120"/>
        <w:jc w:val="center"/>
        <w:rPr>
          <w:b/>
          <w:snapToGrid w:val="0"/>
          <w:kern w:val="22"/>
          <w:sz w:val="22"/>
          <w:szCs w:val="22"/>
          <w:lang w:val="fr-FR"/>
        </w:rPr>
      </w:pPr>
      <w:r w:rsidRPr="00D24E75">
        <w:rPr>
          <w:b/>
          <w:snapToGrid w:val="0"/>
          <w:kern w:val="22"/>
          <w:sz w:val="22"/>
          <w:szCs w:val="22"/>
          <w:lang w:val="fr-FR"/>
        </w:rPr>
        <w:t>Point</w:t>
      </w:r>
      <w:r w:rsidR="00334EAC" w:rsidRPr="00D24E75">
        <w:rPr>
          <w:b/>
          <w:snapToGrid w:val="0"/>
          <w:kern w:val="22"/>
          <w:sz w:val="22"/>
          <w:szCs w:val="22"/>
          <w:lang w:val="fr-FR"/>
        </w:rPr>
        <w:t xml:space="preserve"> 11.</w:t>
      </w:r>
      <w:r w:rsidR="007B0CFB" w:rsidRPr="00D24E75">
        <w:rPr>
          <w:b/>
          <w:snapToGrid w:val="0"/>
          <w:kern w:val="22"/>
          <w:sz w:val="22"/>
          <w:szCs w:val="22"/>
          <w:lang w:val="fr-FR"/>
        </w:rPr>
        <w:tab/>
      </w:r>
      <w:r w:rsidRPr="00D24E75">
        <w:rPr>
          <w:b/>
          <w:snapToGrid w:val="0"/>
          <w:kern w:val="22"/>
          <w:sz w:val="22"/>
          <w:szCs w:val="22"/>
          <w:lang w:val="fr-FR"/>
        </w:rPr>
        <w:t xml:space="preserve">Gestion des connaissances et </w:t>
      </w:r>
      <w:r w:rsidR="00B64B67" w:rsidRPr="00D24E75">
        <w:rPr>
          <w:b/>
          <w:snapToGrid w:val="0"/>
          <w:kern w:val="22"/>
          <w:sz w:val="22"/>
          <w:szCs w:val="22"/>
          <w:lang w:val="fr-FR"/>
        </w:rPr>
        <w:t>commun</w:t>
      </w:r>
      <w:r w:rsidR="007B0CFB" w:rsidRPr="00D24E75">
        <w:rPr>
          <w:b/>
          <w:snapToGrid w:val="0"/>
          <w:kern w:val="22"/>
          <w:sz w:val="22"/>
          <w:szCs w:val="22"/>
          <w:lang w:val="fr-FR"/>
        </w:rPr>
        <w:t>i</w:t>
      </w:r>
      <w:r w:rsidR="00B64B67" w:rsidRPr="00D24E75">
        <w:rPr>
          <w:b/>
          <w:snapToGrid w:val="0"/>
          <w:kern w:val="22"/>
          <w:sz w:val="22"/>
          <w:szCs w:val="22"/>
          <w:lang w:val="fr-FR"/>
        </w:rPr>
        <w:t>cation</w:t>
      </w:r>
    </w:p>
    <w:p w:rsidR="00C47CE3" w:rsidRPr="00D24E75" w:rsidRDefault="00E66AAD"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Dans la décision</w:t>
      </w:r>
      <w:r w:rsidR="00C70204" w:rsidRPr="00D24E75">
        <w:rPr>
          <w:kern w:val="22"/>
          <w:sz w:val="22"/>
          <w:szCs w:val="22"/>
          <w:lang w:val="fr-FR"/>
        </w:rPr>
        <w:t xml:space="preserve"> </w:t>
      </w:r>
      <w:r w:rsidR="00C70204" w:rsidRPr="00486DCE">
        <w:rPr>
          <w:kern w:val="22"/>
          <w:sz w:val="22"/>
          <w:szCs w:val="22"/>
          <w:lang w:val="fr-FR"/>
        </w:rPr>
        <w:t>XIII/23</w:t>
      </w:r>
      <w:r w:rsidR="00C70204" w:rsidRPr="00D24E75">
        <w:rPr>
          <w:kern w:val="22"/>
          <w:sz w:val="22"/>
          <w:szCs w:val="22"/>
          <w:lang w:val="fr-FR"/>
        </w:rPr>
        <w:t xml:space="preserve">, </w:t>
      </w:r>
      <w:r w:rsidR="002439DB" w:rsidRPr="00D24E75">
        <w:rPr>
          <w:kern w:val="22"/>
          <w:sz w:val="22"/>
          <w:szCs w:val="22"/>
          <w:lang w:val="fr-FR"/>
        </w:rPr>
        <w:t xml:space="preserve">la Conférence des Parties a pris note de la stratégie Internet pour la Convention et ses protocoles et prié le Secrétaire exécutif de </w:t>
      </w:r>
      <w:r w:rsidR="002439DB" w:rsidRPr="00D24E75">
        <w:rPr>
          <w:sz w:val="22"/>
          <w:szCs w:val="22"/>
          <w:lang w:val="fr-FR"/>
        </w:rPr>
        <w:t>mettre en œuvre la stratégie Internet pour la Convention et ses protocoles, en accord avec le cadre pour une stratégie de communication et de la compléter avec des mesures prioritaires à adopter avant 2018 sur la base de décisions issues de la treizième réunion de la Conférence des Parties et des réunions concomitantes des protocoles, et de développer davantage le centre d’échange, en accord avec la stratégie Internet et le programme de travail du centre d’échange.</w:t>
      </w:r>
      <w:r w:rsidR="00334EAC" w:rsidRPr="00D24E75">
        <w:rPr>
          <w:kern w:val="22"/>
          <w:sz w:val="22"/>
          <w:szCs w:val="22"/>
          <w:lang w:val="fr-FR"/>
        </w:rPr>
        <w:t xml:space="preserve"> </w:t>
      </w:r>
    </w:p>
    <w:p w:rsidR="001F0E32" w:rsidRPr="00D24E75" w:rsidRDefault="00DF5D4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 xml:space="preserve">La </w:t>
      </w:r>
      <w:r w:rsidR="00F05FEC">
        <w:rPr>
          <w:kern w:val="22"/>
          <w:sz w:val="22"/>
          <w:szCs w:val="22"/>
          <w:lang w:val="fr-FR"/>
        </w:rPr>
        <w:t>Conférence des Parties sera invitée</w:t>
      </w:r>
      <w:r w:rsidR="007E6113">
        <w:rPr>
          <w:kern w:val="22"/>
          <w:sz w:val="22"/>
          <w:szCs w:val="22"/>
          <w:lang w:val="fr-FR"/>
        </w:rPr>
        <w:t xml:space="preserve"> examiner</w:t>
      </w:r>
      <w:r w:rsidRPr="00D24E75">
        <w:rPr>
          <w:kern w:val="22"/>
          <w:sz w:val="22"/>
          <w:szCs w:val="22"/>
          <w:lang w:val="fr-FR"/>
        </w:rPr>
        <w:t xml:space="preserve"> ce point de l’ordre du jour en tenant compte d’un rapport d’activité </w:t>
      </w:r>
      <w:r w:rsidR="007E6113">
        <w:rPr>
          <w:kern w:val="22"/>
          <w:sz w:val="22"/>
          <w:szCs w:val="22"/>
          <w:lang w:val="fr-FR"/>
        </w:rPr>
        <w:t>de la Secrétaire exécutive (CBD/COP/14/INF/4).</w:t>
      </w:r>
    </w:p>
    <w:p w:rsidR="001F0E32" w:rsidRPr="00D24E75" w:rsidRDefault="00DF5D4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lastRenderedPageBreak/>
        <w:t xml:space="preserve">Ce point sera examiné </w:t>
      </w:r>
      <w:r w:rsidR="00B118E6">
        <w:rPr>
          <w:kern w:val="22"/>
          <w:sz w:val="22"/>
          <w:szCs w:val="22"/>
          <w:lang w:val="fr-FR"/>
        </w:rPr>
        <w:t>avec les points correspondants inscrits à</w:t>
      </w:r>
      <w:r w:rsidRPr="00D24E75">
        <w:rPr>
          <w:kern w:val="22"/>
          <w:sz w:val="22"/>
          <w:szCs w:val="22"/>
          <w:lang w:val="fr-FR"/>
        </w:rPr>
        <w:t xml:space="preserve"> l’ordre du jour des réunions des protocoles concernant leurs centres d’échange.</w:t>
      </w:r>
    </w:p>
    <w:bookmarkEnd w:id="15"/>
    <w:p w:rsidR="00334EAC" w:rsidRPr="00D24E75" w:rsidRDefault="00DF5D4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Les questions relatives au rôle du mécanisme d’échange dans la promotion de la coopération technique et scientifique seront examinées au titre du point 10 de l’ordre du jour.</w:t>
      </w:r>
    </w:p>
    <w:p w:rsidR="008471A9" w:rsidRPr="00D24E75" w:rsidRDefault="00955891" w:rsidP="00955891">
      <w:pPr>
        <w:pStyle w:val="Heading2"/>
        <w:tabs>
          <w:tab w:val="clear" w:pos="720"/>
          <w:tab w:val="left" w:pos="1985"/>
        </w:tabs>
        <w:ind w:left="1843" w:hanging="1134"/>
        <w:jc w:val="left"/>
        <w:rPr>
          <w:i w:val="0"/>
          <w:sz w:val="22"/>
          <w:szCs w:val="22"/>
          <w:lang w:val="fr-FR"/>
        </w:rPr>
      </w:pPr>
      <w:r w:rsidRPr="00D24E75">
        <w:rPr>
          <w:i w:val="0"/>
          <w:sz w:val="22"/>
          <w:szCs w:val="22"/>
          <w:lang w:val="fr-FR"/>
        </w:rPr>
        <w:t>Point</w:t>
      </w:r>
      <w:r w:rsidR="00334EAC" w:rsidRPr="00D24E75">
        <w:rPr>
          <w:i w:val="0"/>
          <w:sz w:val="22"/>
          <w:szCs w:val="22"/>
          <w:lang w:val="fr-FR"/>
        </w:rPr>
        <w:t xml:space="preserve"> 12</w:t>
      </w:r>
      <w:r w:rsidR="007B0CFB" w:rsidRPr="00D24E75">
        <w:rPr>
          <w:i w:val="0"/>
          <w:sz w:val="22"/>
          <w:szCs w:val="22"/>
          <w:lang w:val="fr-FR"/>
        </w:rPr>
        <w:t>.</w:t>
      </w:r>
      <w:r w:rsidR="007B0CFB" w:rsidRPr="00D24E75">
        <w:rPr>
          <w:i w:val="0"/>
          <w:sz w:val="22"/>
          <w:szCs w:val="22"/>
          <w:lang w:val="fr-FR"/>
        </w:rPr>
        <w:tab/>
      </w:r>
      <w:r w:rsidRPr="00D24E75">
        <w:rPr>
          <w:i w:val="0"/>
          <w:sz w:val="22"/>
          <w:szCs w:val="22"/>
          <w:lang w:val="fr-FR"/>
        </w:rPr>
        <w:t>Mécanismes d’établissement, d’évaluation et d’examen des rapports nationaux</w:t>
      </w:r>
    </w:p>
    <w:p w:rsidR="008471A9" w:rsidRPr="00D24E75" w:rsidRDefault="00F05FEC" w:rsidP="00EC6497">
      <w:pPr>
        <w:pStyle w:val="Para1"/>
        <w:numPr>
          <w:ilvl w:val="0"/>
          <w:numId w:val="0"/>
        </w:numPr>
        <w:tabs>
          <w:tab w:val="left" w:pos="720"/>
        </w:tabs>
        <w:kinsoku w:val="0"/>
        <w:overflowPunct w:val="0"/>
        <w:autoSpaceDE w:val="0"/>
        <w:autoSpaceDN w:val="0"/>
        <w:snapToGrid w:val="0"/>
        <w:rPr>
          <w:i/>
          <w:kern w:val="22"/>
          <w:sz w:val="22"/>
          <w:szCs w:val="22"/>
          <w:lang w:val="fr-FR"/>
        </w:rPr>
      </w:pPr>
      <w:r>
        <w:rPr>
          <w:i/>
          <w:kern w:val="22"/>
          <w:sz w:val="22"/>
          <w:szCs w:val="22"/>
          <w:lang w:val="fr-FR"/>
        </w:rPr>
        <w:t>Processus d’alignement de l’établissement, l’évaluation et l’examen des rapports nationaux</w:t>
      </w:r>
    </w:p>
    <w:p w:rsidR="008471A9" w:rsidRPr="00D24E75" w:rsidRDefault="00D20A9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 xml:space="preserve">Les Parties doivent présenter leur sixième rapport national avant le 31 décembre 2018. Conformément à la demande faite par la Conférence des Parties dans la </w:t>
      </w:r>
      <w:hyperlink r:id="rId32" w:history="1">
        <w:r w:rsidRPr="00D24E75">
          <w:rPr>
            <w:rStyle w:val="Hyperlink"/>
            <w:kern w:val="22"/>
            <w:sz w:val="22"/>
            <w:szCs w:val="22"/>
            <w:lang w:val="fr-FR"/>
          </w:rPr>
          <w:t>dé</w:t>
        </w:r>
        <w:r w:rsidR="0076162D" w:rsidRPr="00D24E75">
          <w:rPr>
            <w:rStyle w:val="Hyperlink"/>
            <w:kern w:val="22"/>
            <w:sz w:val="22"/>
            <w:szCs w:val="22"/>
            <w:lang w:val="fr-FR"/>
          </w:rPr>
          <w:t>cision XIII/27</w:t>
        </w:r>
      </w:hyperlink>
      <w:r w:rsidR="00334EAC" w:rsidRPr="00D24E75">
        <w:rPr>
          <w:kern w:val="22"/>
          <w:sz w:val="22"/>
          <w:szCs w:val="22"/>
          <w:lang w:val="fr-FR"/>
        </w:rPr>
        <w:t xml:space="preserve">, </w:t>
      </w:r>
      <w:r w:rsidRPr="00D24E75">
        <w:rPr>
          <w:kern w:val="22"/>
          <w:sz w:val="22"/>
          <w:szCs w:val="22"/>
          <w:lang w:val="fr-FR"/>
        </w:rPr>
        <w:t xml:space="preserve">le Secrétaire exécutif </w:t>
      </w:r>
      <w:r w:rsidRPr="00D24E75">
        <w:rPr>
          <w:sz w:val="22"/>
          <w:szCs w:val="22"/>
          <w:lang w:val="fr-FR"/>
        </w:rPr>
        <w:t xml:space="preserve">met les lignes directrices, y compris les modèles </w:t>
      </w:r>
      <w:r w:rsidR="00B733BE">
        <w:rPr>
          <w:sz w:val="22"/>
          <w:szCs w:val="22"/>
          <w:lang w:val="fr-FR"/>
        </w:rPr>
        <w:t>de rapports et le manuel de référence</w:t>
      </w:r>
      <w:r w:rsidRPr="00D24E75">
        <w:rPr>
          <w:sz w:val="22"/>
          <w:szCs w:val="22"/>
          <w:lang w:val="fr-FR"/>
        </w:rPr>
        <w:t xml:space="preserve"> pour le sixième rapport national</w:t>
      </w:r>
      <w:r w:rsidR="00B733BE">
        <w:rPr>
          <w:sz w:val="22"/>
          <w:szCs w:val="22"/>
          <w:lang w:val="fr-FR"/>
        </w:rPr>
        <w:t>,</w:t>
      </w:r>
      <w:r w:rsidRPr="00D24E75">
        <w:rPr>
          <w:sz w:val="22"/>
          <w:szCs w:val="22"/>
          <w:lang w:val="fr-FR"/>
        </w:rPr>
        <w:t xml:space="preserve"> à la dispos</w:t>
      </w:r>
      <w:r w:rsidR="00EE01CD" w:rsidRPr="00D24E75">
        <w:rPr>
          <w:sz w:val="22"/>
          <w:szCs w:val="22"/>
          <w:lang w:val="fr-FR"/>
        </w:rPr>
        <w:t>ition des Parties</w:t>
      </w:r>
      <w:r w:rsidRPr="00D24E75">
        <w:rPr>
          <w:sz w:val="22"/>
          <w:szCs w:val="22"/>
          <w:lang w:val="fr-FR"/>
        </w:rPr>
        <w:t xml:space="preserve"> au plus tard le 31 mars 2017, notamment par le biais du centre d’échange de la Convention et de l’outil de notification facultative en ligne</w:t>
      </w:r>
      <w:r w:rsidR="00EE01CD" w:rsidRPr="00D24E75">
        <w:rPr>
          <w:sz w:val="22"/>
          <w:szCs w:val="22"/>
          <w:lang w:val="fr-FR"/>
        </w:rPr>
        <w:t>.</w:t>
      </w:r>
    </w:p>
    <w:p w:rsidR="008471A9" w:rsidRPr="00D24E75" w:rsidRDefault="00EE01CD"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En application de cette décision, la Secrétaire exécutive a élaboré des propositions pour l’alignement</w:t>
      </w:r>
      <w:r w:rsidR="00D24E75" w:rsidRPr="00D24E75">
        <w:rPr>
          <w:kern w:val="22"/>
          <w:sz w:val="22"/>
          <w:szCs w:val="22"/>
          <w:lang w:val="fr-FR"/>
        </w:rPr>
        <w:t xml:space="preserve"> des rapports nationaux au titre de la Convention et de ses protocoles, ainsi que des options pour accroître les synergies entre les conventions liées à la biodiversité et les conventions de Rio. L’Organe subsidiaire</w:t>
      </w:r>
      <w:r w:rsidR="00F05FEC">
        <w:rPr>
          <w:kern w:val="22"/>
          <w:sz w:val="22"/>
          <w:szCs w:val="22"/>
          <w:lang w:val="fr-FR"/>
        </w:rPr>
        <w:t xml:space="preserve"> chargé de l’application a examiné</w:t>
      </w:r>
      <w:r w:rsidR="00D24E75" w:rsidRPr="00D24E75">
        <w:rPr>
          <w:kern w:val="22"/>
          <w:sz w:val="22"/>
          <w:szCs w:val="22"/>
          <w:lang w:val="fr-FR"/>
        </w:rPr>
        <w:t xml:space="preserve"> ces informations à sa deuxième réunion.</w:t>
      </w:r>
      <w:r w:rsidRPr="00D24E75">
        <w:rPr>
          <w:kern w:val="22"/>
          <w:sz w:val="22"/>
          <w:szCs w:val="22"/>
          <w:lang w:val="fr-FR"/>
        </w:rPr>
        <w:t xml:space="preserve"> </w:t>
      </w:r>
    </w:p>
    <w:p w:rsidR="008471A9" w:rsidRPr="00D24E75" w:rsidRDefault="00D24E7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D24E75">
        <w:rPr>
          <w:kern w:val="22"/>
          <w:sz w:val="22"/>
          <w:szCs w:val="22"/>
          <w:lang w:val="fr-FR"/>
        </w:rPr>
        <w:t>La Conférence des Parties sera invitée à examiner cette question</w:t>
      </w:r>
      <w:r w:rsidR="005F3756">
        <w:rPr>
          <w:kern w:val="22"/>
          <w:sz w:val="22"/>
          <w:szCs w:val="22"/>
          <w:lang w:val="fr-FR"/>
        </w:rPr>
        <w:t xml:space="preserve"> en se fondant sur </w:t>
      </w:r>
      <w:r w:rsidR="00F05FEC">
        <w:rPr>
          <w:kern w:val="22"/>
          <w:sz w:val="22"/>
          <w:szCs w:val="22"/>
          <w:lang w:val="fr-FR"/>
        </w:rPr>
        <w:t xml:space="preserve"> des projets de décision</w:t>
      </w:r>
      <w:r w:rsidR="005F3756">
        <w:rPr>
          <w:kern w:val="22"/>
          <w:sz w:val="22"/>
          <w:szCs w:val="22"/>
          <w:lang w:val="fr-FR"/>
        </w:rPr>
        <w:t xml:space="preserve"> issus de la recommandation 2/11 de l’Organe subsidiaire chargé de l’application,</w:t>
      </w:r>
      <w:r w:rsidR="00F05FEC">
        <w:rPr>
          <w:kern w:val="22"/>
          <w:sz w:val="22"/>
          <w:szCs w:val="22"/>
          <w:lang w:val="fr-FR"/>
        </w:rPr>
        <w:t xml:space="preserve"> </w:t>
      </w:r>
      <w:r w:rsidR="005F3756">
        <w:rPr>
          <w:kern w:val="22"/>
          <w:sz w:val="22"/>
          <w:szCs w:val="22"/>
          <w:lang w:val="fr-FR"/>
        </w:rPr>
        <w:t xml:space="preserve">qui figure </w:t>
      </w:r>
      <w:r w:rsidR="00F05FEC">
        <w:rPr>
          <w:kern w:val="22"/>
          <w:sz w:val="22"/>
          <w:szCs w:val="22"/>
          <w:lang w:val="fr-FR"/>
        </w:rPr>
        <w:t>dans la compilation des projets de décision (CBD/COP/14/2)</w:t>
      </w:r>
      <w:r w:rsidRPr="00D24E75">
        <w:rPr>
          <w:kern w:val="22"/>
          <w:sz w:val="22"/>
          <w:szCs w:val="22"/>
          <w:lang w:val="fr-FR"/>
        </w:rPr>
        <w:t>.</w:t>
      </w:r>
    </w:p>
    <w:p w:rsidR="008471A9" w:rsidRPr="00A136C8" w:rsidRDefault="00400D62" w:rsidP="00EC6497">
      <w:pPr>
        <w:pStyle w:val="Para1"/>
        <w:numPr>
          <w:ilvl w:val="0"/>
          <w:numId w:val="0"/>
        </w:numPr>
        <w:tabs>
          <w:tab w:val="left" w:pos="720"/>
        </w:tabs>
        <w:kinsoku w:val="0"/>
        <w:overflowPunct w:val="0"/>
        <w:autoSpaceDE w:val="0"/>
        <w:autoSpaceDN w:val="0"/>
        <w:snapToGrid w:val="0"/>
        <w:jc w:val="both"/>
        <w:rPr>
          <w:i/>
          <w:kern w:val="22"/>
          <w:sz w:val="22"/>
          <w:szCs w:val="22"/>
          <w:lang w:val="fr-FR"/>
        </w:rPr>
      </w:pPr>
      <w:r>
        <w:rPr>
          <w:i/>
          <w:kern w:val="22"/>
          <w:sz w:val="22"/>
          <w:szCs w:val="22"/>
          <w:lang w:val="fr-FR"/>
        </w:rPr>
        <w:t>Outils d’évaluation de l’efficacité des</w:t>
      </w:r>
      <w:r w:rsidR="00334EAC" w:rsidRPr="00A136C8">
        <w:rPr>
          <w:i/>
          <w:kern w:val="22"/>
          <w:sz w:val="22"/>
          <w:szCs w:val="22"/>
          <w:lang w:val="fr-FR"/>
        </w:rPr>
        <w:t xml:space="preserve"> instruments</w:t>
      </w:r>
      <w:r>
        <w:rPr>
          <w:i/>
          <w:kern w:val="22"/>
          <w:sz w:val="22"/>
          <w:szCs w:val="22"/>
          <w:lang w:val="fr-FR"/>
        </w:rPr>
        <w:t xml:space="preserve"> de politique générale pour la mise en œuvre du Plan stratégique pour la diversité biologique </w:t>
      </w:r>
      <w:r w:rsidR="00334EAC" w:rsidRPr="00A136C8">
        <w:rPr>
          <w:i/>
          <w:kern w:val="22"/>
          <w:sz w:val="22"/>
          <w:szCs w:val="22"/>
          <w:lang w:val="fr-FR"/>
        </w:rPr>
        <w:t xml:space="preserve"> 2011-2020</w:t>
      </w:r>
    </w:p>
    <w:p w:rsidR="008471A9" w:rsidRPr="00B733BE" w:rsidRDefault="00400D6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B733BE">
        <w:rPr>
          <w:kern w:val="22"/>
          <w:sz w:val="22"/>
          <w:szCs w:val="22"/>
          <w:lang w:val="fr-FR"/>
        </w:rPr>
        <w:t>Comme il est énoncé dans l’article 25 de la Convention, l’une des fonctions de l’Organe subsidiaire chargé de fournir des avis scientifiques, techniques et technologiques est de « réaliser des évaluations scientifiques et techniques sur les effets des types de mesures prises co</w:t>
      </w:r>
      <w:r w:rsidR="0030735A">
        <w:rPr>
          <w:kern w:val="22"/>
          <w:sz w:val="22"/>
          <w:szCs w:val="22"/>
          <w:lang w:val="fr-FR"/>
        </w:rPr>
        <w:t>nformément aux dispositions de la […]</w:t>
      </w:r>
      <w:r w:rsidRPr="00B733BE">
        <w:rPr>
          <w:kern w:val="22"/>
          <w:sz w:val="22"/>
          <w:szCs w:val="22"/>
          <w:lang w:val="fr-FR"/>
        </w:rPr>
        <w:t xml:space="preserve"> Convention ». </w:t>
      </w:r>
      <w:r w:rsidR="00CD3C85" w:rsidRPr="00B733BE">
        <w:rPr>
          <w:kern w:val="22"/>
          <w:sz w:val="22"/>
          <w:szCs w:val="22"/>
          <w:lang w:val="fr-FR"/>
        </w:rPr>
        <w:t xml:space="preserve">En application des paragraphes 29 et 30 de la </w:t>
      </w:r>
      <w:r w:rsidR="00CD3C85" w:rsidRPr="00486DCE">
        <w:rPr>
          <w:kern w:val="22"/>
          <w:sz w:val="22"/>
          <w:szCs w:val="22"/>
          <w:lang w:val="fr-FR"/>
        </w:rPr>
        <w:t>dé</w:t>
      </w:r>
      <w:r w:rsidR="0037012C" w:rsidRPr="00486DCE">
        <w:rPr>
          <w:kern w:val="22"/>
          <w:sz w:val="22"/>
          <w:szCs w:val="22"/>
          <w:lang w:val="fr-FR"/>
        </w:rPr>
        <w:t>cision XIII/1</w:t>
      </w:r>
      <w:r w:rsidR="00334EAC" w:rsidRPr="00B733BE">
        <w:rPr>
          <w:kern w:val="22"/>
          <w:sz w:val="22"/>
          <w:szCs w:val="22"/>
          <w:lang w:val="fr-FR"/>
        </w:rPr>
        <w:t xml:space="preserve">, </w:t>
      </w:r>
      <w:r w:rsidR="00CD3C85" w:rsidRPr="00B733BE">
        <w:rPr>
          <w:kern w:val="22"/>
          <w:sz w:val="22"/>
          <w:szCs w:val="22"/>
          <w:lang w:val="fr-FR"/>
        </w:rPr>
        <w:t xml:space="preserve">l’Organe subsidiaire chargé de fournir des avis scientifiques, techniques  et technologiques, dans la </w:t>
      </w:r>
      <w:hyperlink r:id="rId33" w:history="1">
        <w:r w:rsidR="00C06C88" w:rsidRPr="00B733BE">
          <w:rPr>
            <w:rStyle w:val="Hyperlink"/>
            <w:kern w:val="22"/>
            <w:sz w:val="22"/>
            <w:szCs w:val="22"/>
            <w:lang w:val="fr-FR"/>
          </w:rPr>
          <w:t>recomma</w:t>
        </w:r>
        <w:r w:rsidR="00334EAC" w:rsidRPr="00B733BE">
          <w:rPr>
            <w:rStyle w:val="Hyperlink"/>
            <w:kern w:val="22"/>
            <w:sz w:val="22"/>
            <w:szCs w:val="22"/>
            <w:lang w:val="fr-FR"/>
          </w:rPr>
          <w:t>ndation XXI/6</w:t>
        </w:r>
      </w:hyperlink>
      <w:r w:rsidR="00C06C88" w:rsidRPr="00B733BE">
        <w:rPr>
          <w:kern w:val="22"/>
          <w:sz w:val="22"/>
          <w:szCs w:val="22"/>
          <w:lang w:val="fr-FR"/>
        </w:rPr>
        <w:t xml:space="preserve">, a pris note </w:t>
      </w:r>
      <w:r w:rsidR="00C06C88" w:rsidRPr="00B733BE">
        <w:rPr>
          <w:sz w:val="22"/>
          <w:szCs w:val="22"/>
          <w:lang w:val="fr-FR"/>
        </w:rPr>
        <w:t xml:space="preserve">des différentes approches adoptées pour évaluer l’efficacité des instruments de politique générale et des mesures prises pour soutenir l’application de la Convention et la mise en œuvre du Plan stratégique pour la diversité biologique 2011-2020, </w:t>
      </w:r>
      <w:r w:rsidR="00C06C88" w:rsidRPr="00B733BE">
        <w:rPr>
          <w:iCs/>
          <w:sz w:val="22"/>
          <w:szCs w:val="22"/>
          <w:lang w:val="fr-FR"/>
        </w:rPr>
        <w:t xml:space="preserve">et encouragé leur utilisation. Il a aussi invité l’Organe subsidiaire chargé de l’application à tenir compte de cela </w:t>
      </w:r>
      <w:r w:rsidR="008B5C6A" w:rsidRPr="00B733BE">
        <w:rPr>
          <w:sz w:val="22"/>
          <w:szCs w:val="22"/>
          <w:lang w:val="fr-FR"/>
        </w:rPr>
        <w:t>lors de son examen du point à l’ordre du jour sur les mécanism</w:t>
      </w:r>
      <w:r w:rsidR="00E1312E">
        <w:rPr>
          <w:sz w:val="22"/>
          <w:szCs w:val="22"/>
          <w:lang w:val="fr-FR"/>
        </w:rPr>
        <w:t>es d’examen de la mise en œuvre</w:t>
      </w:r>
      <w:r w:rsidR="008B5C6A" w:rsidRPr="00B733BE">
        <w:rPr>
          <w:sz w:val="22"/>
          <w:szCs w:val="22"/>
          <w:lang w:val="fr-FR"/>
        </w:rPr>
        <w:t>.</w:t>
      </w:r>
    </w:p>
    <w:p w:rsidR="00E1312E" w:rsidRPr="00E1312E" w:rsidRDefault="008B5C6A" w:rsidP="00E1312E">
      <w:pPr>
        <w:pStyle w:val="Para1"/>
        <w:numPr>
          <w:ilvl w:val="0"/>
          <w:numId w:val="19"/>
        </w:numPr>
        <w:tabs>
          <w:tab w:val="clear" w:pos="360"/>
          <w:tab w:val="left" w:pos="720"/>
        </w:tabs>
        <w:kinsoku w:val="0"/>
        <w:overflowPunct w:val="0"/>
        <w:autoSpaceDE w:val="0"/>
        <w:autoSpaceDN w:val="0"/>
        <w:snapToGrid w:val="0"/>
        <w:jc w:val="both"/>
        <w:rPr>
          <w:i/>
          <w:kern w:val="22"/>
          <w:sz w:val="22"/>
          <w:szCs w:val="22"/>
          <w:lang w:val="fr-FR"/>
        </w:rPr>
      </w:pPr>
      <w:r w:rsidRPr="00B733BE">
        <w:rPr>
          <w:kern w:val="22"/>
          <w:sz w:val="22"/>
          <w:szCs w:val="22"/>
          <w:lang w:val="fr-FR"/>
        </w:rPr>
        <w:t xml:space="preserve">La Conférence des Parties </w:t>
      </w:r>
      <w:r w:rsidR="00E1312E">
        <w:rPr>
          <w:kern w:val="22"/>
          <w:sz w:val="22"/>
          <w:szCs w:val="22"/>
          <w:lang w:val="fr-FR"/>
        </w:rPr>
        <w:t>sera invitée</w:t>
      </w:r>
      <w:r w:rsidR="00F05FEC">
        <w:rPr>
          <w:kern w:val="22"/>
          <w:sz w:val="22"/>
          <w:szCs w:val="22"/>
          <w:lang w:val="fr-FR"/>
        </w:rPr>
        <w:t xml:space="preserve"> </w:t>
      </w:r>
      <w:r w:rsidR="00FF4BDD">
        <w:rPr>
          <w:kern w:val="22"/>
          <w:sz w:val="22"/>
          <w:szCs w:val="22"/>
          <w:lang w:val="fr-FR"/>
        </w:rPr>
        <w:t xml:space="preserve">à </w:t>
      </w:r>
      <w:r w:rsidR="00F05FEC">
        <w:rPr>
          <w:kern w:val="22"/>
          <w:sz w:val="22"/>
          <w:szCs w:val="22"/>
          <w:lang w:val="fr-FR"/>
        </w:rPr>
        <w:t>examiner cette question</w:t>
      </w:r>
      <w:r w:rsidR="00F257E5">
        <w:rPr>
          <w:kern w:val="22"/>
          <w:sz w:val="22"/>
          <w:szCs w:val="22"/>
          <w:lang w:val="fr-FR"/>
        </w:rPr>
        <w:t xml:space="preserve"> en se fondant sur le</w:t>
      </w:r>
      <w:r w:rsidRPr="00B733BE">
        <w:rPr>
          <w:kern w:val="22"/>
          <w:sz w:val="22"/>
          <w:szCs w:val="22"/>
          <w:lang w:val="fr-FR"/>
        </w:rPr>
        <w:t xml:space="preserve"> </w:t>
      </w:r>
      <w:r w:rsidR="00E1312E">
        <w:rPr>
          <w:kern w:val="22"/>
          <w:sz w:val="22"/>
          <w:szCs w:val="22"/>
          <w:lang w:val="fr-FR"/>
        </w:rPr>
        <w:t>proje</w:t>
      </w:r>
      <w:r w:rsidR="00F257E5">
        <w:rPr>
          <w:kern w:val="22"/>
          <w:sz w:val="22"/>
          <w:szCs w:val="22"/>
          <w:lang w:val="fr-FR"/>
        </w:rPr>
        <w:t>t de décision découlant</w:t>
      </w:r>
      <w:r w:rsidR="00E1312E">
        <w:rPr>
          <w:kern w:val="22"/>
          <w:sz w:val="22"/>
          <w:szCs w:val="22"/>
          <w:lang w:val="fr-FR"/>
        </w:rPr>
        <w:t xml:space="preserve"> </w:t>
      </w:r>
      <w:r w:rsidRPr="00B733BE">
        <w:rPr>
          <w:kern w:val="22"/>
          <w:sz w:val="22"/>
          <w:szCs w:val="22"/>
          <w:lang w:val="fr-FR"/>
        </w:rPr>
        <w:t>de la recommandation XXI/6 de l’Organe subsidiaire chargé de fournir des avis scientifiques, techniques et technologiques</w:t>
      </w:r>
      <w:r w:rsidR="00F257E5">
        <w:rPr>
          <w:kern w:val="22"/>
          <w:sz w:val="22"/>
          <w:szCs w:val="22"/>
          <w:lang w:val="fr-FR"/>
        </w:rPr>
        <w:t>, qui figure</w:t>
      </w:r>
      <w:r w:rsidR="00E1312E">
        <w:rPr>
          <w:kern w:val="22"/>
          <w:sz w:val="22"/>
          <w:szCs w:val="22"/>
          <w:lang w:val="fr-FR"/>
        </w:rPr>
        <w:t xml:space="preserve"> dans la compilation des projets de décision (CBD/COP/14/2).</w:t>
      </w:r>
    </w:p>
    <w:p w:rsidR="008471A9" w:rsidRPr="006C11FE" w:rsidRDefault="008B5C6A" w:rsidP="00E1312E">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6C11FE">
        <w:rPr>
          <w:i/>
          <w:kern w:val="22"/>
          <w:sz w:val="22"/>
          <w:szCs w:val="22"/>
          <w:lang w:val="fr-FR"/>
        </w:rPr>
        <w:t>Mécanismes d’examen</w:t>
      </w:r>
    </w:p>
    <w:p w:rsidR="008471A9" w:rsidRPr="006C11FE" w:rsidRDefault="008B5C6A"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6C11FE">
        <w:rPr>
          <w:kern w:val="22"/>
          <w:sz w:val="22"/>
          <w:szCs w:val="22"/>
          <w:lang w:val="fr-FR"/>
        </w:rPr>
        <w:t>Dans la</w:t>
      </w:r>
      <w:r w:rsidR="00334EAC" w:rsidRPr="006C11FE">
        <w:rPr>
          <w:kern w:val="22"/>
          <w:sz w:val="22"/>
          <w:szCs w:val="22"/>
          <w:lang w:val="fr-FR"/>
        </w:rPr>
        <w:t xml:space="preserve"> </w:t>
      </w:r>
      <w:hyperlink r:id="rId34" w:history="1">
        <w:r w:rsidRPr="006C11FE">
          <w:rPr>
            <w:rStyle w:val="Hyperlink"/>
            <w:kern w:val="22"/>
            <w:sz w:val="22"/>
            <w:szCs w:val="22"/>
            <w:lang w:val="fr-FR"/>
          </w:rPr>
          <w:t>dé</w:t>
        </w:r>
        <w:r w:rsidR="009B6DC5" w:rsidRPr="006C11FE">
          <w:rPr>
            <w:rStyle w:val="Hyperlink"/>
            <w:kern w:val="22"/>
            <w:sz w:val="22"/>
            <w:szCs w:val="22"/>
            <w:lang w:val="fr-FR"/>
          </w:rPr>
          <w:t>cision XIII/25</w:t>
        </w:r>
      </w:hyperlink>
      <w:r w:rsidRPr="006C11FE">
        <w:rPr>
          <w:kern w:val="22"/>
          <w:sz w:val="22"/>
          <w:szCs w:val="22"/>
          <w:lang w:val="fr-FR"/>
        </w:rPr>
        <w:t>, la Conférence des Parties a invité les Parties à élaborer, renforcer et utiliser les processus nationaux d’examen</w:t>
      </w:r>
      <w:r w:rsidRPr="006C11FE">
        <w:rPr>
          <w:iCs/>
          <w:sz w:val="22"/>
          <w:szCs w:val="22"/>
          <w:lang w:val="fr-FR"/>
        </w:rPr>
        <w:t xml:space="preserve"> des mesures qu’elles ont prises pour l’application de la Convention et des plans stratégiques connexe, à recenser les obstacles qui pourraient entraver cette application et à partager ces informations par le biais du centre d’échange. Elle a prié le Secrétaire exécutif </w:t>
      </w:r>
      <w:r w:rsidR="00666A41" w:rsidRPr="006C11FE">
        <w:rPr>
          <w:sz w:val="22"/>
          <w:szCs w:val="22"/>
          <w:lang w:val="fr-FR"/>
        </w:rPr>
        <w:t xml:space="preserve">de préparer des informations sur les obstacles recensés et d’identifier les pratiques efficaces concernant la réalisation des objectifs nationaux et mondiaux, y compris l’examen d’éléments éventuels de mécanismes d’examen de l’application, tels que le mécanisme d’examen critique facultatif par les pairs des stratégies et plans d'action nationaux pour la diversité biologique, en tenant compte des points de vue exprimés par les Parties et les observateurs.  Elle a prié également le Secrétaire exécutif de faciliter la poursuite de la mise à l’essai du mécanisme facultatif d’examen critique par les pairs, ainsi que l’élaboration d’une méthodologie. Le Secrétaire exécutif a été prié en outre </w:t>
      </w:r>
      <w:r w:rsidR="006C11FE" w:rsidRPr="006C11FE">
        <w:rPr>
          <w:sz w:val="22"/>
          <w:szCs w:val="22"/>
          <w:lang w:val="fr-FR"/>
        </w:rPr>
        <w:t>de peaufiner l’outil de suivi des décisions et de l’appliquer.</w:t>
      </w:r>
    </w:p>
    <w:p w:rsidR="008471A9" w:rsidRPr="006C11FE" w:rsidRDefault="006C11F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6C11FE">
        <w:rPr>
          <w:kern w:val="22"/>
          <w:sz w:val="22"/>
          <w:szCs w:val="22"/>
          <w:lang w:val="fr-FR"/>
        </w:rPr>
        <w:lastRenderedPageBreak/>
        <w:t>L’Organe subsidiaire</w:t>
      </w:r>
      <w:r w:rsidR="00E1312E">
        <w:rPr>
          <w:kern w:val="22"/>
          <w:sz w:val="22"/>
          <w:szCs w:val="22"/>
          <w:lang w:val="fr-FR"/>
        </w:rPr>
        <w:t xml:space="preserve"> chargé de l’application a abordé</w:t>
      </w:r>
      <w:r w:rsidRPr="006C11FE">
        <w:rPr>
          <w:kern w:val="22"/>
          <w:sz w:val="22"/>
          <w:szCs w:val="22"/>
          <w:lang w:val="fr-FR"/>
        </w:rPr>
        <w:t xml:space="preserve"> ces questions à sa deuxième réunion, compte tenu de la recommandation XXI/6 de l’Organe subsidiaire chargé de fournir des avis scientifiques, techniques et technologiques.</w:t>
      </w:r>
    </w:p>
    <w:p w:rsidR="008471A9" w:rsidRPr="008B7B4E" w:rsidRDefault="006C11F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CA"/>
        </w:rPr>
      </w:pPr>
      <w:r w:rsidRPr="006C11FE">
        <w:rPr>
          <w:kern w:val="22"/>
          <w:sz w:val="22"/>
          <w:szCs w:val="22"/>
          <w:lang w:val="fr-FR"/>
        </w:rPr>
        <w:t>L</w:t>
      </w:r>
      <w:r w:rsidR="00E1312E">
        <w:rPr>
          <w:kern w:val="22"/>
          <w:sz w:val="22"/>
          <w:szCs w:val="22"/>
          <w:lang w:val="fr-FR"/>
        </w:rPr>
        <w:t>a Conférence des Parties sera invitée à</w:t>
      </w:r>
      <w:r w:rsidRPr="006C11FE">
        <w:rPr>
          <w:kern w:val="22"/>
          <w:sz w:val="22"/>
          <w:szCs w:val="22"/>
          <w:lang w:val="fr-FR"/>
        </w:rPr>
        <w:t xml:space="preserve"> examiner ce</w:t>
      </w:r>
      <w:r w:rsidR="00E1312E">
        <w:rPr>
          <w:kern w:val="22"/>
          <w:sz w:val="22"/>
          <w:szCs w:val="22"/>
          <w:lang w:val="fr-FR"/>
        </w:rPr>
        <w:t>s</w:t>
      </w:r>
      <w:r w:rsidRPr="006C11FE">
        <w:rPr>
          <w:kern w:val="22"/>
          <w:sz w:val="22"/>
          <w:szCs w:val="22"/>
          <w:lang w:val="fr-FR"/>
        </w:rPr>
        <w:t xml:space="preserve"> point</w:t>
      </w:r>
      <w:r w:rsidR="00E1312E">
        <w:rPr>
          <w:kern w:val="22"/>
          <w:sz w:val="22"/>
          <w:szCs w:val="22"/>
          <w:lang w:val="fr-FR"/>
        </w:rPr>
        <w:t xml:space="preserve">s sur la base du projet de décision </w:t>
      </w:r>
      <w:r w:rsidR="00472743">
        <w:rPr>
          <w:kern w:val="22"/>
          <w:sz w:val="22"/>
          <w:szCs w:val="22"/>
          <w:lang w:val="fr-FR"/>
        </w:rPr>
        <w:t>découlant de</w:t>
      </w:r>
      <w:r w:rsidR="00E1312E">
        <w:rPr>
          <w:kern w:val="22"/>
          <w:sz w:val="22"/>
          <w:szCs w:val="22"/>
          <w:lang w:val="fr-FR"/>
        </w:rPr>
        <w:t xml:space="preserve"> la recommandation 2/10 de l’Organe subsidiaire chargé de l’application</w:t>
      </w:r>
      <w:r w:rsidR="00F257E5">
        <w:rPr>
          <w:kern w:val="22"/>
          <w:sz w:val="22"/>
          <w:szCs w:val="22"/>
          <w:lang w:val="fr-FR"/>
        </w:rPr>
        <w:t>, qui figure</w:t>
      </w:r>
      <w:r w:rsidR="00E1312E">
        <w:rPr>
          <w:kern w:val="22"/>
          <w:sz w:val="22"/>
          <w:szCs w:val="22"/>
          <w:lang w:val="fr-FR"/>
        </w:rPr>
        <w:t xml:space="preserve"> dans la compilation des projets de décision (CBD/COP/14/2).</w:t>
      </w:r>
    </w:p>
    <w:p w:rsidR="00334EAC" w:rsidRPr="0075538B" w:rsidRDefault="006C11FE" w:rsidP="006C11FE">
      <w:pPr>
        <w:pStyle w:val="Heading2"/>
        <w:tabs>
          <w:tab w:val="clear" w:pos="720"/>
        </w:tabs>
        <w:ind w:left="1843" w:hanging="1134"/>
        <w:jc w:val="left"/>
        <w:rPr>
          <w:i w:val="0"/>
          <w:sz w:val="22"/>
          <w:szCs w:val="22"/>
          <w:lang w:val="fr-FR"/>
        </w:rPr>
      </w:pPr>
      <w:r w:rsidRPr="0075538B">
        <w:rPr>
          <w:i w:val="0"/>
          <w:sz w:val="22"/>
          <w:szCs w:val="22"/>
          <w:lang w:val="fr-FR"/>
        </w:rPr>
        <w:t>Point</w:t>
      </w:r>
      <w:r w:rsidR="00334EAC" w:rsidRPr="0075538B">
        <w:rPr>
          <w:i w:val="0"/>
          <w:sz w:val="22"/>
          <w:szCs w:val="22"/>
          <w:lang w:val="fr-FR"/>
        </w:rPr>
        <w:t xml:space="preserve"> 13.</w:t>
      </w:r>
      <w:r w:rsidR="00524358" w:rsidRPr="0075538B">
        <w:rPr>
          <w:i w:val="0"/>
          <w:sz w:val="22"/>
          <w:szCs w:val="22"/>
          <w:lang w:val="fr-FR"/>
        </w:rPr>
        <w:tab/>
      </w:r>
      <w:r w:rsidRPr="0075538B">
        <w:rPr>
          <w:i w:val="0"/>
          <w:sz w:val="22"/>
          <w:szCs w:val="22"/>
          <w:lang w:val="fr-FR"/>
        </w:rPr>
        <w:t>Renforcement de l’intégration des travaux au titre de la Convention et de ses protocoles concernant les dispositions relatives à l’accès et au partage des avantages, à la prévention des risques biotechnologiques, et à l’article 8j) et aux dispositions connexes</w:t>
      </w:r>
    </w:p>
    <w:p w:rsidR="003F0E68" w:rsidRPr="003F0E68" w:rsidRDefault="003F0E68" w:rsidP="003F0E68">
      <w:pPr>
        <w:pStyle w:val="Para1"/>
        <w:numPr>
          <w:ilvl w:val="0"/>
          <w:numId w:val="0"/>
        </w:numPr>
        <w:tabs>
          <w:tab w:val="left" w:pos="720"/>
        </w:tabs>
        <w:kinsoku w:val="0"/>
        <w:overflowPunct w:val="0"/>
        <w:autoSpaceDE w:val="0"/>
        <w:autoSpaceDN w:val="0"/>
        <w:snapToGrid w:val="0"/>
        <w:jc w:val="both"/>
        <w:rPr>
          <w:i/>
          <w:kern w:val="22"/>
          <w:sz w:val="22"/>
          <w:szCs w:val="22"/>
          <w:lang w:val="fr-FR"/>
        </w:rPr>
      </w:pPr>
      <w:r>
        <w:rPr>
          <w:i/>
          <w:kern w:val="22"/>
          <w:sz w:val="22"/>
          <w:szCs w:val="22"/>
          <w:lang w:val="fr-FR"/>
        </w:rPr>
        <w:t>Renforcement de l’intégration des travaux au titre de la Convention et de ses protocoles concernant les dispositions relatives à la préventio</w:t>
      </w:r>
      <w:r w:rsidR="00FF4BDD">
        <w:rPr>
          <w:i/>
          <w:kern w:val="22"/>
          <w:sz w:val="22"/>
          <w:szCs w:val="22"/>
          <w:lang w:val="fr-FR"/>
        </w:rPr>
        <w:t xml:space="preserve">n des risques biotechnologique </w:t>
      </w:r>
      <w:r>
        <w:rPr>
          <w:i/>
          <w:kern w:val="22"/>
          <w:sz w:val="22"/>
          <w:szCs w:val="22"/>
          <w:lang w:val="fr-FR"/>
        </w:rPr>
        <w:t>et à l’accès et au partage des avantages</w:t>
      </w:r>
    </w:p>
    <w:p w:rsidR="008471A9" w:rsidRPr="005F4144" w:rsidRDefault="006C11FE" w:rsidP="00EC6497">
      <w:pPr>
        <w:pStyle w:val="Para1"/>
        <w:numPr>
          <w:ilvl w:val="0"/>
          <w:numId w:val="19"/>
        </w:numPr>
        <w:tabs>
          <w:tab w:val="clear" w:pos="360"/>
          <w:tab w:val="left" w:pos="720"/>
        </w:tabs>
        <w:kinsoku w:val="0"/>
        <w:overflowPunct w:val="0"/>
        <w:autoSpaceDE w:val="0"/>
        <w:autoSpaceDN w:val="0"/>
        <w:snapToGrid w:val="0"/>
        <w:jc w:val="both"/>
        <w:rPr>
          <w:i/>
          <w:kern w:val="22"/>
          <w:sz w:val="22"/>
          <w:szCs w:val="22"/>
          <w:lang w:val="fr-FR"/>
        </w:rPr>
      </w:pPr>
      <w:r w:rsidRPr="005F4144">
        <w:rPr>
          <w:kern w:val="22"/>
          <w:sz w:val="22"/>
          <w:szCs w:val="22"/>
          <w:lang w:val="fr-FR"/>
        </w:rPr>
        <w:t>Dans la</w:t>
      </w:r>
      <w:r w:rsidR="00334EAC" w:rsidRPr="005F4144">
        <w:rPr>
          <w:kern w:val="22"/>
          <w:sz w:val="22"/>
          <w:szCs w:val="22"/>
          <w:lang w:val="fr-FR"/>
        </w:rPr>
        <w:t xml:space="preserve"> </w:t>
      </w:r>
      <w:hyperlink r:id="rId35" w:history="1">
        <w:r w:rsidRPr="005F4144">
          <w:rPr>
            <w:rStyle w:val="Hyperlink"/>
            <w:kern w:val="22"/>
            <w:sz w:val="22"/>
            <w:szCs w:val="22"/>
            <w:lang w:val="fr-FR"/>
          </w:rPr>
          <w:t>dé</w:t>
        </w:r>
        <w:r w:rsidR="00B517BC" w:rsidRPr="005F4144">
          <w:rPr>
            <w:rStyle w:val="Hyperlink"/>
            <w:kern w:val="22"/>
            <w:sz w:val="22"/>
            <w:szCs w:val="22"/>
            <w:lang w:val="fr-FR"/>
          </w:rPr>
          <w:t>cision XII/13</w:t>
        </w:r>
      </w:hyperlink>
      <w:r w:rsidRPr="005F4144">
        <w:rPr>
          <w:kern w:val="22"/>
          <w:sz w:val="22"/>
          <w:szCs w:val="22"/>
          <w:lang w:val="fr-FR"/>
        </w:rPr>
        <w:t>, la Conférence des Parties a prié</w:t>
      </w:r>
      <w:r w:rsidR="00334EAC" w:rsidRPr="005F4144">
        <w:rPr>
          <w:kern w:val="22"/>
          <w:sz w:val="22"/>
          <w:szCs w:val="22"/>
          <w:lang w:val="fr-FR"/>
        </w:rPr>
        <w:t xml:space="preserve"> </w:t>
      </w:r>
      <w:r w:rsidRPr="005F4144">
        <w:rPr>
          <w:kern w:val="22"/>
          <w:sz w:val="22"/>
          <w:szCs w:val="22"/>
          <w:lang w:val="fr-FR"/>
        </w:rPr>
        <w:t>le Secrétaire exécutif de préparer une note sur les moyens possibles d’encourager les démarches intégrées pour aborder les dispositions communes de la Convention et du Protocole de Nagoya relatives à l’accès et au partage des avantages</w:t>
      </w:r>
    </w:p>
    <w:p w:rsidR="008471A9" w:rsidRDefault="006C11F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5F4144">
        <w:rPr>
          <w:kern w:val="22"/>
          <w:sz w:val="22"/>
          <w:szCs w:val="22"/>
          <w:lang w:val="fr-FR"/>
        </w:rPr>
        <w:t>Au paragraphe 1 de la</w:t>
      </w:r>
      <w:r w:rsidR="00334EAC" w:rsidRPr="005F4144">
        <w:rPr>
          <w:kern w:val="22"/>
          <w:sz w:val="22"/>
          <w:szCs w:val="22"/>
          <w:lang w:val="fr-FR"/>
        </w:rPr>
        <w:t xml:space="preserve"> </w:t>
      </w:r>
      <w:hyperlink r:id="rId36" w:history="1">
        <w:r w:rsidRPr="005F4144">
          <w:rPr>
            <w:rStyle w:val="Hyperlink"/>
            <w:kern w:val="22"/>
            <w:sz w:val="22"/>
            <w:szCs w:val="22"/>
            <w:lang w:val="fr-FR"/>
          </w:rPr>
          <w:t>dé</w:t>
        </w:r>
        <w:r w:rsidR="00B517BC" w:rsidRPr="005F4144">
          <w:rPr>
            <w:rStyle w:val="Hyperlink"/>
            <w:kern w:val="22"/>
            <w:sz w:val="22"/>
            <w:szCs w:val="22"/>
            <w:lang w:val="fr-FR"/>
          </w:rPr>
          <w:t>cision XIII/26</w:t>
        </w:r>
      </w:hyperlink>
      <w:r w:rsidR="00334EAC" w:rsidRPr="005F4144">
        <w:rPr>
          <w:kern w:val="22"/>
          <w:sz w:val="22"/>
          <w:szCs w:val="22"/>
          <w:lang w:val="fr-FR"/>
        </w:rPr>
        <w:t xml:space="preserve">, </w:t>
      </w:r>
      <w:r w:rsidR="007A00B0" w:rsidRPr="005F4144">
        <w:rPr>
          <w:kern w:val="22"/>
          <w:sz w:val="22"/>
          <w:szCs w:val="22"/>
          <w:lang w:val="fr-FR"/>
        </w:rPr>
        <w:t>la Conférence des Parties a prié le Secrétaire exécutif de préparer une note sur les moyens éventuels de promouvoir des approches intégrées des questions concernant à la fois les dispositions de la Convention relatives à la prévention des risques biotechnologiques et les dispositions du Protocole de Cartagena, compte tenu de l’article 8 g) et du paragraphe 4 de l’article 19 de la Convention, et d’autres questions qui intéressent tant la Convention que le Protocole de Cartagena.</w:t>
      </w:r>
    </w:p>
    <w:p w:rsidR="003F321A" w:rsidRDefault="003F321A"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La Conférence des Parties sera invitée à exami</w:t>
      </w:r>
      <w:r w:rsidR="00FF4BDD">
        <w:rPr>
          <w:kern w:val="22"/>
          <w:sz w:val="22"/>
          <w:szCs w:val="22"/>
          <w:lang w:val="fr-FR"/>
        </w:rPr>
        <w:t xml:space="preserve">ner ces questions </w:t>
      </w:r>
      <w:r w:rsidR="00F257E5">
        <w:rPr>
          <w:kern w:val="22"/>
          <w:sz w:val="22"/>
          <w:szCs w:val="22"/>
          <w:lang w:val="fr-FR"/>
        </w:rPr>
        <w:t xml:space="preserve">en se fondant sur </w:t>
      </w:r>
      <w:r>
        <w:rPr>
          <w:kern w:val="22"/>
          <w:sz w:val="22"/>
          <w:szCs w:val="22"/>
          <w:lang w:val="fr-FR"/>
        </w:rPr>
        <w:t>la recommandation 2/14 de l’Organe subsidiaire chargé de l’app</w:t>
      </w:r>
      <w:r w:rsidR="00F257E5">
        <w:rPr>
          <w:kern w:val="22"/>
          <w:sz w:val="22"/>
          <w:szCs w:val="22"/>
          <w:lang w:val="fr-FR"/>
        </w:rPr>
        <w:t>lication qui figure</w:t>
      </w:r>
      <w:r>
        <w:rPr>
          <w:kern w:val="22"/>
          <w:sz w:val="22"/>
          <w:szCs w:val="22"/>
          <w:lang w:val="fr-FR"/>
        </w:rPr>
        <w:t xml:space="preserve"> dans la compilation des projets de décision (CBD/COP/14/2).</w:t>
      </w:r>
    </w:p>
    <w:p w:rsidR="003F321A" w:rsidRPr="003F321A" w:rsidRDefault="003F321A" w:rsidP="003F321A">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3F321A">
        <w:rPr>
          <w:i/>
          <w:kern w:val="22"/>
          <w:sz w:val="22"/>
          <w:szCs w:val="22"/>
          <w:lang w:val="fr-FR"/>
        </w:rPr>
        <w:t xml:space="preserve">Intégration de l’article 8j) et des dispositions relatives aux peuples autochtones et aux communautés locales dans les travaux de la Convention et de ses protocoles </w:t>
      </w:r>
    </w:p>
    <w:p w:rsidR="008471A9" w:rsidRPr="007D7339" w:rsidRDefault="007A00B0" w:rsidP="00EC6497">
      <w:pPr>
        <w:pStyle w:val="Para1"/>
        <w:numPr>
          <w:ilvl w:val="0"/>
          <w:numId w:val="19"/>
        </w:numPr>
        <w:tabs>
          <w:tab w:val="clear" w:pos="360"/>
        </w:tabs>
        <w:kinsoku w:val="0"/>
        <w:overflowPunct w:val="0"/>
        <w:autoSpaceDE w:val="0"/>
        <w:autoSpaceDN w:val="0"/>
        <w:snapToGrid w:val="0"/>
        <w:jc w:val="both"/>
        <w:rPr>
          <w:kern w:val="22"/>
          <w:sz w:val="22"/>
          <w:szCs w:val="22"/>
          <w:lang w:val="fr-FR"/>
        </w:rPr>
      </w:pPr>
      <w:r w:rsidRPr="007D7339">
        <w:rPr>
          <w:kern w:val="22"/>
          <w:sz w:val="22"/>
          <w:szCs w:val="22"/>
          <w:lang w:val="fr-FR"/>
        </w:rPr>
        <w:t xml:space="preserve">En application du paragraphe 3 de la décision </w:t>
      </w:r>
      <w:r w:rsidR="00852B3F" w:rsidRPr="007D7339">
        <w:rPr>
          <w:kern w:val="22"/>
          <w:sz w:val="22"/>
          <w:szCs w:val="22"/>
          <w:lang w:val="fr-FR"/>
        </w:rPr>
        <w:t>XIII/26</w:t>
      </w:r>
      <w:r w:rsidR="00334EAC" w:rsidRPr="007D7339">
        <w:rPr>
          <w:kern w:val="22"/>
          <w:sz w:val="22"/>
          <w:szCs w:val="22"/>
          <w:lang w:val="fr-FR"/>
        </w:rPr>
        <w:t xml:space="preserve">, </w:t>
      </w:r>
      <w:r w:rsidRPr="007D7339">
        <w:rPr>
          <w:kern w:val="22"/>
          <w:sz w:val="22"/>
          <w:szCs w:val="22"/>
          <w:lang w:val="fr-FR"/>
        </w:rPr>
        <w:t xml:space="preserve">le Groupe de travail spécial intersessions à composition non limitée sur l’article 8j) et les dispositions connexes a examiné, à sa dixième réunion, des moyens et des instruments pour réaliser la pleine intégration de l’article 8j) et des dispositions relatives aux peuples autochtones et aux communautés locales dans les travaux de la Convention et de ses protocoles, avec la participation pleine </w:t>
      </w:r>
      <w:r w:rsidR="001A1237" w:rsidRPr="007D7339">
        <w:rPr>
          <w:kern w:val="22"/>
          <w:sz w:val="22"/>
          <w:szCs w:val="22"/>
          <w:lang w:val="fr-FR"/>
        </w:rPr>
        <w:t>et effective</w:t>
      </w:r>
      <w:r w:rsidRPr="007D7339">
        <w:rPr>
          <w:kern w:val="22"/>
          <w:sz w:val="22"/>
          <w:szCs w:val="22"/>
          <w:lang w:val="fr-FR"/>
        </w:rPr>
        <w:t xml:space="preserve"> des peuples autochtones et des communautés locales</w:t>
      </w:r>
      <w:r w:rsidR="001A1237" w:rsidRPr="007D7339">
        <w:rPr>
          <w:kern w:val="22"/>
          <w:sz w:val="22"/>
          <w:szCs w:val="22"/>
          <w:lang w:val="fr-FR"/>
        </w:rPr>
        <w:t>, qui visent</w:t>
      </w:r>
      <w:r w:rsidRPr="007D7339">
        <w:rPr>
          <w:kern w:val="22"/>
          <w:sz w:val="22"/>
          <w:szCs w:val="22"/>
          <w:lang w:val="fr-FR"/>
        </w:rPr>
        <w:t xml:space="preserve"> à</w:t>
      </w:r>
      <w:r w:rsidR="001A1237" w:rsidRPr="007D7339">
        <w:rPr>
          <w:kern w:val="22"/>
          <w:sz w:val="22"/>
          <w:szCs w:val="22"/>
          <w:lang w:val="fr-FR"/>
        </w:rPr>
        <w:t xml:space="preserve"> accroître la productivité, la cohérence et la coordination, et a adopté la </w:t>
      </w:r>
      <w:hyperlink r:id="rId37" w:history="1">
        <w:r w:rsidR="005F4144" w:rsidRPr="007D7339">
          <w:rPr>
            <w:rStyle w:val="Hyperlink"/>
            <w:sz w:val="24"/>
            <w:lang w:val="fr-FR"/>
          </w:rPr>
          <w:t>recomma</w:t>
        </w:r>
        <w:r w:rsidR="00334EAC" w:rsidRPr="007D7339">
          <w:rPr>
            <w:rStyle w:val="Hyperlink"/>
            <w:sz w:val="24"/>
            <w:lang w:val="fr-FR"/>
          </w:rPr>
          <w:t>ndation 10/3</w:t>
        </w:r>
      </w:hyperlink>
      <w:r w:rsidR="00334EAC" w:rsidRPr="007D7339">
        <w:rPr>
          <w:kern w:val="22"/>
          <w:sz w:val="22"/>
          <w:szCs w:val="22"/>
          <w:lang w:val="fr-FR"/>
        </w:rPr>
        <w:t xml:space="preserve">, </w:t>
      </w:r>
      <w:r w:rsidR="001A1237" w:rsidRPr="007D7339">
        <w:rPr>
          <w:kern w:val="22"/>
          <w:sz w:val="22"/>
          <w:szCs w:val="22"/>
          <w:lang w:val="fr-FR"/>
        </w:rPr>
        <w:t>qui contient des éléments d’un projet de décision.</w:t>
      </w:r>
      <w:r w:rsidR="007D7339" w:rsidRPr="007D7339">
        <w:rPr>
          <w:kern w:val="22"/>
          <w:sz w:val="22"/>
          <w:szCs w:val="22"/>
          <w:lang w:val="fr-FR"/>
        </w:rPr>
        <w:t xml:space="preserve"> </w:t>
      </w:r>
      <w:r w:rsidR="005F4144" w:rsidRPr="007D7339">
        <w:rPr>
          <w:kern w:val="22"/>
          <w:sz w:val="22"/>
          <w:szCs w:val="22"/>
          <w:lang w:val="fr-FR"/>
        </w:rPr>
        <w:t>L’Organe subsidiaire</w:t>
      </w:r>
      <w:r w:rsidR="00F02E1D" w:rsidRPr="007D7339">
        <w:rPr>
          <w:kern w:val="22"/>
          <w:sz w:val="22"/>
          <w:szCs w:val="22"/>
          <w:lang w:val="fr-FR"/>
        </w:rPr>
        <w:t xml:space="preserve"> chargé de l’application a examiné</w:t>
      </w:r>
      <w:r w:rsidR="005F4144" w:rsidRPr="007D7339">
        <w:rPr>
          <w:kern w:val="22"/>
          <w:sz w:val="22"/>
          <w:szCs w:val="22"/>
          <w:lang w:val="fr-FR"/>
        </w:rPr>
        <w:t xml:space="preserve"> ces questions à sa deuxième réunion</w:t>
      </w:r>
      <w:r w:rsidR="00F02E1D" w:rsidRPr="007D7339">
        <w:rPr>
          <w:kern w:val="22"/>
          <w:sz w:val="22"/>
          <w:szCs w:val="22"/>
          <w:lang w:val="fr-FR"/>
        </w:rPr>
        <w:t xml:space="preserve"> et formulé la recommandation 2/16</w:t>
      </w:r>
      <w:r w:rsidR="005F4144" w:rsidRPr="007D7339">
        <w:rPr>
          <w:kern w:val="22"/>
          <w:sz w:val="22"/>
          <w:szCs w:val="22"/>
          <w:lang w:val="fr-FR"/>
        </w:rPr>
        <w:t>.</w:t>
      </w:r>
    </w:p>
    <w:p w:rsidR="008471A9" w:rsidRPr="0075538B" w:rsidRDefault="005F4144"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5F4144">
        <w:rPr>
          <w:kern w:val="22"/>
          <w:sz w:val="22"/>
          <w:szCs w:val="22"/>
          <w:lang w:val="fr-FR"/>
        </w:rPr>
        <w:t xml:space="preserve">La </w:t>
      </w:r>
      <w:r w:rsidR="00F02E1D">
        <w:rPr>
          <w:kern w:val="22"/>
          <w:sz w:val="22"/>
          <w:szCs w:val="22"/>
          <w:lang w:val="fr-FR"/>
        </w:rPr>
        <w:t>Conférence des Parties sera invitée</w:t>
      </w:r>
      <w:r w:rsidR="00F257E5">
        <w:rPr>
          <w:kern w:val="22"/>
          <w:sz w:val="22"/>
          <w:szCs w:val="22"/>
          <w:lang w:val="fr-FR"/>
        </w:rPr>
        <w:t xml:space="preserve"> à examiner ce point en se fondant sur le </w:t>
      </w:r>
      <w:r w:rsidR="00F02E1D">
        <w:rPr>
          <w:kern w:val="22"/>
          <w:sz w:val="22"/>
          <w:szCs w:val="22"/>
          <w:lang w:val="fr-FR"/>
        </w:rPr>
        <w:t xml:space="preserve">projet de décision </w:t>
      </w:r>
      <w:r w:rsidR="00472743">
        <w:rPr>
          <w:kern w:val="22"/>
          <w:sz w:val="22"/>
          <w:szCs w:val="22"/>
          <w:lang w:val="fr-FR"/>
        </w:rPr>
        <w:t>découlant de</w:t>
      </w:r>
      <w:r w:rsidR="00F02E1D">
        <w:rPr>
          <w:kern w:val="22"/>
          <w:sz w:val="22"/>
          <w:szCs w:val="22"/>
          <w:lang w:val="fr-FR"/>
        </w:rPr>
        <w:t xml:space="preserve"> la</w:t>
      </w:r>
      <w:r w:rsidRPr="005F4144">
        <w:rPr>
          <w:kern w:val="22"/>
          <w:sz w:val="22"/>
          <w:szCs w:val="22"/>
          <w:lang w:val="fr-FR"/>
        </w:rPr>
        <w:t xml:space="preserve"> </w:t>
      </w:r>
      <w:r w:rsidRPr="00CB7321">
        <w:rPr>
          <w:kern w:val="22"/>
          <w:sz w:val="22"/>
          <w:szCs w:val="22"/>
          <w:lang w:val="fr-FR"/>
        </w:rPr>
        <w:t>recomma</w:t>
      </w:r>
      <w:r w:rsidR="00F02E1D">
        <w:rPr>
          <w:kern w:val="22"/>
          <w:sz w:val="22"/>
          <w:szCs w:val="22"/>
          <w:lang w:val="fr-FR"/>
        </w:rPr>
        <w:t>ndation 2/16</w:t>
      </w:r>
      <w:r w:rsidR="00334EAC" w:rsidRPr="005F4144">
        <w:rPr>
          <w:kern w:val="22"/>
          <w:sz w:val="22"/>
          <w:szCs w:val="22"/>
          <w:lang w:val="fr-FR"/>
        </w:rPr>
        <w:t xml:space="preserve"> </w:t>
      </w:r>
      <w:r w:rsidRPr="005F4144">
        <w:rPr>
          <w:kern w:val="22"/>
          <w:sz w:val="22"/>
          <w:szCs w:val="22"/>
          <w:lang w:val="fr-FR"/>
        </w:rPr>
        <w:t>de l’Organe subsidiaire chargé de l’application</w:t>
      </w:r>
      <w:r w:rsidR="00334EAC" w:rsidRPr="005F4144">
        <w:rPr>
          <w:kern w:val="22"/>
          <w:sz w:val="22"/>
          <w:szCs w:val="22"/>
          <w:lang w:val="fr-FR"/>
        </w:rPr>
        <w:t>.</w:t>
      </w:r>
    </w:p>
    <w:p w:rsidR="008471A9" w:rsidRPr="00A30CC9" w:rsidRDefault="005F4144" w:rsidP="005F4144">
      <w:pPr>
        <w:pStyle w:val="Heading2"/>
        <w:ind w:left="1843" w:hanging="1134"/>
        <w:jc w:val="left"/>
        <w:rPr>
          <w:i w:val="0"/>
          <w:sz w:val="22"/>
          <w:szCs w:val="22"/>
          <w:lang w:val="fr-FR"/>
        </w:rPr>
      </w:pPr>
      <w:r w:rsidRPr="00A30CC9">
        <w:rPr>
          <w:i w:val="0"/>
          <w:sz w:val="22"/>
          <w:szCs w:val="22"/>
          <w:lang w:val="fr-FR"/>
        </w:rPr>
        <w:t>Point</w:t>
      </w:r>
      <w:r w:rsidR="00334EAC" w:rsidRPr="00A30CC9">
        <w:rPr>
          <w:i w:val="0"/>
          <w:sz w:val="22"/>
          <w:szCs w:val="22"/>
          <w:lang w:val="fr-FR"/>
        </w:rPr>
        <w:t xml:space="preserve"> 14.</w:t>
      </w:r>
      <w:r w:rsidR="00524358" w:rsidRPr="00A30CC9">
        <w:rPr>
          <w:i w:val="0"/>
          <w:sz w:val="22"/>
          <w:szCs w:val="22"/>
          <w:lang w:val="fr-FR"/>
        </w:rPr>
        <w:tab/>
      </w:r>
      <w:r w:rsidRPr="00A30CC9">
        <w:rPr>
          <w:i w:val="0"/>
          <w:sz w:val="22"/>
          <w:szCs w:val="22"/>
          <w:lang w:val="fr-FR"/>
        </w:rPr>
        <w:t>Coopération avec d’autres conventions, organisations internationales et initiatives</w:t>
      </w:r>
    </w:p>
    <w:p w:rsidR="008471A9" w:rsidRPr="00A30CC9" w:rsidRDefault="00A2454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30CC9">
        <w:rPr>
          <w:kern w:val="22"/>
          <w:sz w:val="22"/>
          <w:szCs w:val="22"/>
          <w:lang w:val="fr-FR"/>
        </w:rPr>
        <w:t>Selon le programme de travail pluriannuel de la Conférence des Parties jusqu’en 2020</w:t>
      </w:r>
      <w:bookmarkStart w:id="16" w:name="_Ref508805988"/>
      <w:r w:rsidR="00CC2314" w:rsidRPr="00A30CC9">
        <w:rPr>
          <w:rStyle w:val="FootnoteReference"/>
          <w:kern w:val="22"/>
          <w:szCs w:val="22"/>
          <w:lang w:val="fr-FR"/>
        </w:rPr>
        <w:footnoteReference w:id="3"/>
      </w:r>
      <w:bookmarkEnd w:id="16"/>
      <w:r w:rsidRPr="00A30CC9">
        <w:rPr>
          <w:kern w:val="22"/>
          <w:sz w:val="22"/>
          <w:szCs w:val="22"/>
          <w:lang w:val="fr-FR"/>
        </w:rPr>
        <w:t>,</w:t>
      </w:r>
      <w:r w:rsidR="00334EAC" w:rsidRPr="00A30CC9">
        <w:rPr>
          <w:kern w:val="22"/>
          <w:sz w:val="22"/>
          <w:szCs w:val="22"/>
          <w:lang w:val="fr-FR"/>
        </w:rPr>
        <w:t xml:space="preserve"> </w:t>
      </w:r>
      <w:r w:rsidRPr="00A30CC9">
        <w:rPr>
          <w:kern w:val="22"/>
          <w:sz w:val="22"/>
          <w:szCs w:val="22"/>
          <w:lang w:val="fr-FR"/>
        </w:rPr>
        <w:t xml:space="preserve">la Conférence des Parties devrait examiner, à sa quatorzième réunion, les synergies entre les conventions relatives à la biodiversité. À sa treizième réunion, la Conférence des Parties a examiné des options pour accroître les synergies entre les conventions liées à la diversité biologique. Dans la </w:t>
      </w:r>
      <w:hyperlink r:id="rId38" w:history="1">
        <w:r w:rsidRPr="00A30CC9">
          <w:rPr>
            <w:rStyle w:val="Hyperlink"/>
            <w:kern w:val="22"/>
            <w:sz w:val="22"/>
            <w:szCs w:val="22"/>
            <w:lang w:val="fr-FR"/>
          </w:rPr>
          <w:t>dé</w:t>
        </w:r>
        <w:r w:rsidR="00FA6728" w:rsidRPr="00A30CC9">
          <w:rPr>
            <w:rStyle w:val="Hyperlink"/>
            <w:kern w:val="22"/>
            <w:sz w:val="22"/>
            <w:szCs w:val="22"/>
            <w:lang w:val="fr-FR"/>
          </w:rPr>
          <w:t>cision XIII/24</w:t>
        </w:r>
      </w:hyperlink>
      <w:r w:rsidRPr="00A30CC9">
        <w:rPr>
          <w:kern w:val="22"/>
          <w:sz w:val="22"/>
          <w:szCs w:val="22"/>
          <w:lang w:val="fr-FR"/>
        </w:rPr>
        <w:t xml:space="preserve">, elle a </w:t>
      </w:r>
      <w:r w:rsidRPr="00A30CC9">
        <w:rPr>
          <w:iCs/>
          <w:kern w:val="22"/>
          <w:sz w:val="22"/>
          <w:szCs w:val="22"/>
          <w:lang w:val="fr-FR"/>
        </w:rPr>
        <w:t>accueilli avec satisfaction les options visant à renforcer les synergies entre les conventions liées à la diversité biologique au niveau national</w:t>
      </w:r>
      <w:r w:rsidR="00456810" w:rsidRPr="00A30CC9">
        <w:rPr>
          <w:iCs/>
          <w:kern w:val="22"/>
          <w:sz w:val="22"/>
          <w:szCs w:val="22"/>
          <w:lang w:val="fr-FR"/>
        </w:rPr>
        <w:t xml:space="preserve">, et la feuille de route pour le renforcement des synergies entre les conventions liées à la diversité biologique au niveau international de 2017 à 2020. </w:t>
      </w:r>
      <w:r w:rsidR="00456810" w:rsidRPr="00A30CC9">
        <w:rPr>
          <w:kern w:val="22"/>
          <w:sz w:val="22"/>
          <w:szCs w:val="22"/>
          <w:lang w:val="fr-FR"/>
        </w:rPr>
        <w:t xml:space="preserve">La Conférence des </w:t>
      </w:r>
      <w:r w:rsidR="00456810" w:rsidRPr="00A30CC9">
        <w:rPr>
          <w:kern w:val="22"/>
          <w:sz w:val="22"/>
          <w:szCs w:val="22"/>
          <w:lang w:val="fr-FR"/>
        </w:rPr>
        <w:lastRenderedPageBreak/>
        <w:t xml:space="preserve">Parties a demandé au Secrétaire exécutif de compléter les informations manquantes, de définir un calendrier et, si possible, entreprendre les mesures décrites. Elle a demandé en outre au Secrétaire exécutif de constituer un groupe consultatif informel sur les synergies, dont la tâche serait de fournir des avis sur l’ordre de priorité à accorder aux mesures </w:t>
      </w:r>
      <w:r w:rsidR="007D2CD4" w:rsidRPr="00A30CC9">
        <w:rPr>
          <w:kern w:val="22"/>
          <w:sz w:val="22"/>
          <w:szCs w:val="22"/>
          <w:lang w:val="fr-FR"/>
        </w:rPr>
        <w:t>et sur leur</w:t>
      </w:r>
      <w:r w:rsidR="00456810" w:rsidRPr="00A30CC9">
        <w:rPr>
          <w:kern w:val="22"/>
          <w:sz w:val="22"/>
          <w:szCs w:val="22"/>
          <w:lang w:val="fr-FR"/>
        </w:rPr>
        <w:t xml:space="preserve"> mise en œuvre </w:t>
      </w:r>
      <w:r w:rsidR="007D2CD4" w:rsidRPr="00A30CC9">
        <w:rPr>
          <w:kern w:val="22"/>
          <w:sz w:val="22"/>
          <w:szCs w:val="22"/>
          <w:lang w:val="fr-FR"/>
        </w:rPr>
        <w:t>et faire rapport à l’Organe subsidiaire chargé de l’application, à sa deuxième réunion.</w:t>
      </w:r>
    </w:p>
    <w:p w:rsidR="008471A9" w:rsidRPr="00A30CC9" w:rsidRDefault="007D2CD4"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30CC9">
        <w:rPr>
          <w:kern w:val="22"/>
          <w:sz w:val="22"/>
          <w:szCs w:val="22"/>
          <w:lang w:val="fr-FR"/>
        </w:rPr>
        <w:t>Dans la</w:t>
      </w:r>
      <w:r w:rsidR="00334EAC" w:rsidRPr="00A30CC9">
        <w:rPr>
          <w:kern w:val="22"/>
          <w:sz w:val="22"/>
          <w:szCs w:val="22"/>
          <w:lang w:val="fr-FR"/>
        </w:rPr>
        <w:t xml:space="preserve"> </w:t>
      </w:r>
      <w:hyperlink r:id="rId39" w:history="1">
        <w:r w:rsidRPr="00A30CC9">
          <w:rPr>
            <w:rStyle w:val="Hyperlink"/>
            <w:kern w:val="22"/>
            <w:sz w:val="22"/>
            <w:szCs w:val="22"/>
            <w:lang w:val="fr-FR"/>
          </w:rPr>
          <w:t>dé</w:t>
        </w:r>
        <w:r w:rsidR="00532AAF" w:rsidRPr="00A30CC9">
          <w:rPr>
            <w:rStyle w:val="Hyperlink"/>
            <w:kern w:val="22"/>
            <w:sz w:val="22"/>
            <w:szCs w:val="22"/>
            <w:lang w:val="fr-FR"/>
          </w:rPr>
          <w:t>cision XIII/7</w:t>
        </w:r>
      </w:hyperlink>
      <w:r w:rsidRPr="00A30CC9">
        <w:rPr>
          <w:kern w:val="22"/>
          <w:sz w:val="22"/>
          <w:szCs w:val="22"/>
          <w:lang w:val="fr-FR"/>
        </w:rPr>
        <w:t>, la Conférence des Parties a prié le Secrétaire exécutif de renforcer la coopération avec les membres du Partenariat de collaboration sur les forêts, ainsi que d'autres organisations et initiatives compétentes, pour r</w:t>
      </w:r>
      <w:r w:rsidR="00EA2E4E">
        <w:rPr>
          <w:kern w:val="22"/>
          <w:sz w:val="22"/>
          <w:szCs w:val="22"/>
          <w:lang w:val="fr-FR"/>
        </w:rPr>
        <w:t>épondre pleinement aux demandes faites</w:t>
      </w:r>
      <w:r w:rsidR="00EA2E4E" w:rsidRPr="00A30CC9">
        <w:rPr>
          <w:kern w:val="22"/>
          <w:sz w:val="22"/>
          <w:szCs w:val="22"/>
          <w:lang w:val="fr-FR"/>
        </w:rPr>
        <w:t xml:space="preserve"> </w:t>
      </w:r>
      <w:r w:rsidR="00EA2E4E">
        <w:rPr>
          <w:kern w:val="22"/>
          <w:sz w:val="22"/>
          <w:szCs w:val="22"/>
          <w:lang w:val="fr-FR"/>
        </w:rPr>
        <w:t>par</w:t>
      </w:r>
      <w:r w:rsidRPr="00A30CC9">
        <w:rPr>
          <w:kern w:val="22"/>
          <w:sz w:val="22"/>
          <w:szCs w:val="22"/>
          <w:lang w:val="fr-FR"/>
        </w:rPr>
        <w:t xml:space="preserve"> la Conférence des Parties dans la </w:t>
      </w:r>
      <w:hyperlink r:id="rId40" w:history="1">
        <w:r w:rsidRPr="00A30CC9">
          <w:rPr>
            <w:rStyle w:val="Hyperlink"/>
            <w:kern w:val="22"/>
            <w:sz w:val="22"/>
            <w:szCs w:val="22"/>
            <w:lang w:val="fr-FR"/>
          </w:rPr>
          <w:t>dé</w:t>
        </w:r>
        <w:r w:rsidR="00D165D1" w:rsidRPr="00A30CC9">
          <w:rPr>
            <w:rStyle w:val="Hyperlink"/>
            <w:kern w:val="22"/>
            <w:sz w:val="22"/>
            <w:szCs w:val="22"/>
            <w:lang w:val="fr-FR"/>
          </w:rPr>
          <w:t>cision XII/6</w:t>
        </w:r>
      </w:hyperlink>
      <w:r w:rsidRPr="00A30CC9">
        <w:rPr>
          <w:kern w:val="22"/>
          <w:sz w:val="22"/>
          <w:szCs w:val="22"/>
          <w:lang w:val="fr-FR"/>
        </w:rPr>
        <w:t>, et promouvoir la réalisation des Objectifs d’Aichi pour la biodiversité relatifs aux forêts</w:t>
      </w:r>
      <w:r w:rsidR="00334EAC" w:rsidRPr="00A30CC9">
        <w:rPr>
          <w:kern w:val="22"/>
          <w:sz w:val="22"/>
          <w:szCs w:val="22"/>
          <w:lang w:val="fr-FR"/>
        </w:rPr>
        <w:t>.</w:t>
      </w:r>
    </w:p>
    <w:p w:rsidR="008471A9" w:rsidRPr="00A30CC9" w:rsidRDefault="00F02E1D"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Ces questions ont été</w:t>
      </w:r>
      <w:r w:rsidR="00AA286B" w:rsidRPr="00A30CC9">
        <w:rPr>
          <w:kern w:val="22"/>
          <w:sz w:val="22"/>
          <w:szCs w:val="22"/>
          <w:lang w:val="fr-FR"/>
        </w:rPr>
        <w:t xml:space="preserve"> abordées par l’Organe subsidiaire chargé de l’application à sa deuxième réunion.</w:t>
      </w:r>
    </w:p>
    <w:p w:rsidR="008471A9" w:rsidRPr="00A30CC9" w:rsidRDefault="00AA286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30CC9">
        <w:rPr>
          <w:kern w:val="22"/>
          <w:sz w:val="22"/>
          <w:szCs w:val="22"/>
          <w:lang w:val="fr-FR"/>
        </w:rPr>
        <w:t>L</w:t>
      </w:r>
      <w:r w:rsidR="00F02E1D">
        <w:rPr>
          <w:kern w:val="22"/>
          <w:sz w:val="22"/>
          <w:szCs w:val="22"/>
          <w:lang w:val="fr-FR"/>
        </w:rPr>
        <w:t>a Conférence des Parties sera invitée à</w:t>
      </w:r>
      <w:r w:rsidRPr="00A30CC9">
        <w:rPr>
          <w:kern w:val="22"/>
          <w:sz w:val="22"/>
          <w:szCs w:val="22"/>
          <w:lang w:val="fr-FR"/>
        </w:rPr>
        <w:t xml:space="preserve"> ex</w:t>
      </w:r>
      <w:r w:rsidR="00F02E1D">
        <w:rPr>
          <w:kern w:val="22"/>
          <w:sz w:val="22"/>
          <w:szCs w:val="22"/>
          <w:lang w:val="fr-FR"/>
        </w:rPr>
        <w:t>aminer ces questions en se fondan</w:t>
      </w:r>
      <w:r w:rsidR="00F257E5">
        <w:rPr>
          <w:kern w:val="22"/>
          <w:sz w:val="22"/>
          <w:szCs w:val="22"/>
          <w:lang w:val="fr-FR"/>
        </w:rPr>
        <w:t>t sur le projet de décision découlant de</w:t>
      </w:r>
      <w:r w:rsidR="00F02E1D">
        <w:rPr>
          <w:kern w:val="22"/>
          <w:sz w:val="22"/>
          <w:szCs w:val="22"/>
          <w:lang w:val="fr-FR"/>
        </w:rPr>
        <w:t xml:space="preserve"> la recommandation 2/9</w:t>
      </w:r>
      <w:r w:rsidRPr="00A30CC9">
        <w:rPr>
          <w:kern w:val="22"/>
          <w:sz w:val="22"/>
          <w:szCs w:val="22"/>
          <w:lang w:val="fr-FR"/>
        </w:rPr>
        <w:t xml:space="preserve"> de l’Organe subsidiaire chargé de l’application</w:t>
      </w:r>
      <w:r w:rsidR="00F257E5">
        <w:rPr>
          <w:kern w:val="22"/>
          <w:sz w:val="22"/>
          <w:szCs w:val="22"/>
          <w:lang w:val="fr-FR"/>
        </w:rPr>
        <w:t xml:space="preserve">, qui figure </w:t>
      </w:r>
      <w:r w:rsidR="00F02E1D">
        <w:rPr>
          <w:kern w:val="22"/>
          <w:sz w:val="22"/>
          <w:szCs w:val="22"/>
          <w:lang w:val="fr-FR"/>
        </w:rPr>
        <w:t xml:space="preserve">dans la compilation des projets de décision </w:t>
      </w:r>
      <w:r w:rsidR="00F02E1D" w:rsidRPr="00A30CC9">
        <w:rPr>
          <w:kern w:val="22"/>
          <w:sz w:val="22"/>
          <w:szCs w:val="22"/>
          <w:lang w:val="fr-FR"/>
        </w:rPr>
        <w:t>(CBD/COP/14/</w:t>
      </w:r>
      <w:r w:rsidR="00F02E1D">
        <w:rPr>
          <w:kern w:val="22"/>
          <w:sz w:val="22"/>
          <w:szCs w:val="22"/>
          <w:lang w:val="fr-FR"/>
        </w:rPr>
        <w:t>2</w:t>
      </w:r>
      <w:r w:rsidR="00F02E1D" w:rsidRPr="00A30CC9">
        <w:rPr>
          <w:kern w:val="22"/>
          <w:sz w:val="22"/>
          <w:szCs w:val="22"/>
          <w:lang w:val="fr-FR"/>
        </w:rPr>
        <w:t>)</w:t>
      </w:r>
      <w:r w:rsidR="000327B7">
        <w:rPr>
          <w:kern w:val="22"/>
          <w:sz w:val="22"/>
          <w:szCs w:val="22"/>
          <w:lang w:val="fr-FR"/>
        </w:rPr>
        <w:t>, compte tenu du rapport du groupe consultatif informel sur les synergies entre les conventions relatives à la biodiversité, y compris ses conseils,</w:t>
      </w:r>
      <w:r w:rsidRPr="00A30CC9">
        <w:rPr>
          <w:kern w:val="22"/>
          <w:sz w:val="22"/>
          <w:szCs w:val="22"/>
          <w:lang w:val="fr-FR"/>
        </w:rPr>
        <w:t xml:space="preserve"> présenté par la Secrétaire exécutive </w:t>
      </w:r>
      <w:r w:rsidR="00334EAC" w:rsidRPr="00A30CC9">
        <w:rPr>
          <w:kern w:val="22"/>
          <w:sz w:val="22"/>
          <w:szCs w:val="22"/>
          <w:lang w:val="fr-FR"/>
        </w:rPr>
        <w:t>(CBD/COP/14/</w:t>
      </w:r>
      <w:r w:rsidR="00F60035">
        <w:rPr>
          <w:kern w:val="22"/>
          <w:sz w:val="22"/>
          <w:szCs w:val="22"/>
          <w:lang w:val="fr-FR"/>
        </w:rPr>
        <w:t>INF/6</w:t>
      </w:r>
      <w:r w:rsidR="00334EAC" w:rsidRPr="00A30CC9">
        <w:rPr>
          <w:kern w:val="22"/>
          <w:sz w:val="22"/>
          <w:szCs w:val="22"/>
          <w:lang w:val="fr-FR"/>
        </w:rPr>
        <w:t>).</w:t>
      </w:r>
    </w:p>
    <w:p w:rsidR="008471A9" w:rsidRPr="001F23D2" w:rsidRDefault="001F23D2" w:rsidP="001F23D2">
      <w:pPr>
        <w:pStyle w:val="Heading2"/>
        <w:rPr>
          <w:i w:val="0"/>
          <w:sz w:val="22"/>
          <w:szCs w:val="22"/>
          <w:lang w:val="fr-FR"/>
        </w:rPr>
      </w:pPr>
      <w:r w:rsidRPr="001F23D2">
        <w:rPr>
          <w:i w:val="0"/>
          <w:sz w:val="22"/>
          <w:szCs w:val="22"/>
          <w:lang w:val="fr-FR"/>
        </w:rPr>
        <w:t>Point</w:t>
      </w:r>
      <w:r w:rsidR="00334EAC" w:rsidRPr="001F23D2">
        <w:rPr>
          <w:i w:val="0"/>
          <w:sz w:val="22"/>
          <w:szCs w:val="22"/>
          <w:lang w:val="fr-FR"/>
        </w:rPr>
        <w:t xml:space="preserve"> 15</w:t>
      </w:r>
      <w:r>
        <w:rPr>
          <w:i w:val="0"/>
          <w:sz w:val="22"/>
          <w:szCs w:val="22"/>
          <w:lang w:val="fr-FR"/>
        </w:rPr>
        <w:t>.</w:t>
      </w:r>
      <w:r>
        <w:rPr>
          <w:i w:val="0"/>
          <w:sz w:val="22"/>
          <w:szCs w:val="22"/>
          <w:lang w:val="fr-FR"/>
        </w:rPr>
        <w:tab/>
      </w:r>
      <w:r w:rsidRPr="001F23D2">
        <w:rPr>
          <w:i w:val="0"/>
          <w:snapToGrid w:val="0"/>
          <w:sz w:val="22"/>
          <w:szCs w:val="22"/>
          <w:lang w:val="fr-FR"/>
        </w:rPr>
        <w:t>Examen de l’efficacité des processus de la Convention et de ses protocoles</w:t>
      </w:r>
    </w:p>
    <w:p w:rsidR="008471A9" w:rsidRPr="0075538B" w:rsidRDefault="007943DF"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Selon le programme de travail pluriannuel de la Conférence des Parties jusqu’en 2020</w:t>
      </w:r>
      <w:r w:rsidR="00877E79" w:rsidRPr="00BB2CC8">
        <w:rPr>
          <w:vertAlign w:val="superscript"/>
        </w:rPr>
        <w:fldChar w:fldCharType="begin"/>
      </w:r>
      <w:r w:rsidR="00877E79" w:rsidRPr="00BB2CC8">
        <w:rPr>
          <w:kern w:val="22"/>
          <w:sz w:val="22"/>
          <w:szCs w:val="22"/>
          <w:vertAlign w:val="superscript"/>
          <w:lang w:val="fr-FR"/>
        </w:rPr>
        <w:instrText xml:space="preserve"> NOTEREF _Ref508805988 \h </w:instrText>
      </w:r>
      <w:r w:rsidR="00BB2CC8">
        <w:rPr>
          <w:vertAlign w:val="superscript"/>
        </w:rPr>
        <w:instrText xml:space="preserve"> \* MERGEFORMAT </w:instrText>
      </w:r>
      <w:r w:rsidR="00877E79" w:rsidRPr="00BB2CC8">
        <w:rPr>
          <w:vertAlign w:val="superscript"/>
        </w:rPr>
      </w:r>
      <w:r w:rsidR="00877E79" w:rsidRPr="00BB2CC8">
        <w:rPr>
          <w:vertAlign w:val="superscript"/>
        </w:rPr>
        <w:fldChar w:fldCharType="separate"/>
      </w:r>
      <w:r w:rsidR="00877E79" w:rsidRPr="00BB2CC8">
        <w:rPr>
          <w:kern w:val="22"/>
          <w:sz w:val="22"/>
          <w:szCs w:val="22"/>
          <w:vertAlign w:val="superscript"/>
          <w:lang w:val="fr-FR"/>
        </w:rPr>
        <w:t>3</w:t>
      </w:r>
      <w:r w:rsidR="00877E79" w:rsidRPr="00BB2CC8">
        <w:rPr>
          <w:vertAlign w:val="superscript"/>
        </w:rPr>
        <w:fldChar w:fldCharType="end"/>
      </w:r>
      <w:r>
        <w:rPr>
          <w:kern w:val="22"/>
          <w:sz w:val="22"/>
          <w:szCs w:val="22"/>
          <w:lang w:val="fr-FR"/>
        </w:rPr>
        <w:t xml:space="preserve"> la Conf</w:t>
      </w:r>
      <w:r w:rsidR="001B2E48">
        <w:rPr>
          <w:kern w:val="22"/>
          <w:sz w:val="22"/>
          <w:szCs w:val="22"/>
          <w:lang w:val="fr-FR"/>
        </w:rPr>
        <w:t>érence des Parties abordera, à sa quatorzième réunion, l’examen de l’efficacité des processus de la Convention et de ses protocoles.</w:t>
      </w:r>
    </w:p>
    <w:p w:rsidR="008471A9" w:rsidRPr="00803F32" w:rsidRDefault="000327B7"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L’Organe subsidiaire a examiné</w:t>
      </w:r>
      <w:r w:rsidR="00A240B5" w:rsidRPr="00803F32">
        <w:rPr>
          <w:kern w:val="22"/>
          <w:sz w:val="22"/>
          <w:szCs w:val="22"/>
          <w:lang w:val="fr-FR"/>
        </w:rPr>
        <w:t xml:space="preserve"> cette question sur l</w:t>
      </w:r>
      <w:r w:rsidR="003C15CE">
        <w:rPr>
          <w:kern w:val="22"/>
          <w:sz w:val="22"/>
          <w:szCs w:val="22"/>
          <w:lang w:val="fr-FR"/>
        </w:rPr>
        <w:t>a base des informations recueillies</w:t>
      </w:r>
      <w:r w:rsidR="00A240B5" w:rsidRPr="00803F32">
        <w:rPr>
          <w:kern w:val="22"/>
          <w:sz w:val="22"/>
          <w:szCs w:val="22"/>
          <w:lang w:val="fr-FR"/>
        </w:rPr>
        <w:t xml:space="preserve"> </w:t>
      </w:r>
      <w:r w:rsidR="00EA2E4E">
        <w:rPr>
          <w:kern w:val="22"/>
          <w:sz w:val="22"/>
          <w:szCs w:val="22"/>
          <w:lang w:val="fr-FR"/>
        </w:rPr>
        <w:t>par la Secrétaire exécutive et d</w:t>
      </w:r>
      <w:r w:rsidR="00A240B5" w:rsidRPr="00803F32">
        <w:rPr>
          <w:kern w:val="22"/>
          <w:sz w:val="22"/>
          <w:szCs w:val="22"/>
          <w:lang w:val="fr-FR"/>
        </w:rPr>
        <w:t>es points de vue des Parties et des observateurs.</w:t>
      </w:r>
    </w:p>
    <w:p w:rsidR="008471A9" w:rsidRPr="00803F32" w:rsidRDefault="00A240B5" w:rsidP="00EC6497">
      <w:pPr>
        <w:pStyle w:val="Para1"/>
        <w:numPr>
          <w:ilvl w:val="0"/>
          <w:numId w:val="0"/>
        </w:numPr>
        <w:tabs>
          <w:tab w:val="left" w:pos="720"/>
        </w:tabs>
        <w:kinsoku w:val="0"/>
        <w:overflowPunct w:val="0"/>
        <w:autoSpaceDE w:val="0"/>
        <w:autoSpaceDN w:val="0"/>
        <w:snapToGrid w:val="0"/>
        <w:rPr>
          <w:i/>
          <w:kern w:val="22"/>
          <w:sz w:val="22"/>
          <w:szCs w:val="22"/>
          <w:lang w:val="fr-FR"/>
        </w:rPr>
      </w:pPr>
      <w:r w:rsidRPr="00803F32">
        <w:rPr>
          <w:i/>
          <w:kern w:val="22"/>
          <w:sz w:val="22"/>
          <w:szCs w:val="22"/>
          <w:lang w:val="fr-FR"/>
        </w:rPr>
        <w:t>Examen de l’expérience de la tenue de réunions concomitantes de la Convention et de ses protocoles</w:t>
      </w:r>
    </w:p>
    <w:p w:rsidR="008471A9" w:rsidRPr="00803F32" w:rsidRDefault="00A240B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3F32">
        <w:rPr>
          <w:iCs/>
          <w:kern w:val="22"/>
          <w:sz w:val="22"/>
          <w:szCs w:val="22"/>
          <w:lang w:val="fr-FR"/>
        </w:rPr>
        <w:t>À sa douzième réunion</w:t>
      </w:r>
      <w:r w:rsidR="00334EAC" w:rsidRPr="00803F32">
        <w:rPr>
          <w:iCs/>
          <w:kern w:val="22"/>
          <w:sz w:val="22"/>
          <w:szCs w:val="22"/>
          <w:lang w:val="fr-FR"/>
        </w:rPr>
        <w:t xml:space="preserve">, </w:t>
      </w:r>
      <w:r w:rsidRPr="00803F32">
        <w:rPr>
          <w:kern w:val="22"/>
          <w:sz w:val="22"/>
          <w:szCs w:val="22"/>
          <w:lang w:val="fr-FR"/>
        </w:rPr>
        <w:t>la Conférence des Parties a décid</w:t>
      </w:r>
      <w:r w:rsidR="00D87CC0" w:rsidRPr="00803F32">
        <w:rPr>
          <w:kern w:val="22"/>
          <w:sz w:val="22"/>
          <w:szCs w:val="22"/>
          <w:lang w:val="fr-FR"/>
        </w:rPr>
        <w:t>é</w:t>
      </w:r>
      <w:r w:rsidR="00D87CC0" w:rsidRPr="00803F32">
        <w:rPr>
          <w:sz w:val="22"/>
          <w:szCs w:val="22"/>
          <w:lang w:val="fr-FR"/>
        </w:rPr>
        <w:t xml:space="preserve"> </w:t>
      </w:r>
      <w:r w:rsidR="00A41485">
        <w:rPr>
          <w:sz w:val="22"/>
          <w:szCs w:val="22"/>
          <w:lang w:val="fr-FR"/>
        </w:rPr>
        <w:t xml:space="preserve">que </w:t>
      </w:r>
      <w:r w:rsidR="00D87CC0" w:rsidRPr="00803F32">
        <w:rPr>
          <w:sz w:val="22"/>
          <w:szCs w:val="22"/>
          <w:lang w:val="fr-FR"/>
        </w:rPr>
        <w:t xml:space="preserve">les réunions ordinaires de la Conférence des Parties se tiendront durant une période de deux semaines qui comprendra également les réunions de la Conférence des Parties siégeant en tant que réunion des Parties au Protocole de Cartagena, ainsi que les réunions des Parties au Protocole de Nagoya. Elle a aussi décidé d’examiner, à ses quatorzième et quinzième réunions, l’expérience de la </w:t>
      </w:r>
      <w:r w:rsidR="004A299E">
        <w:rPr>
          <w:sz w:val="22"/>
          <w:szCs w:val="22"/>
          <w:lang w:val="fr-FR"/>
        </w:rPr>
        <w:t>tenue de réunions concomitantes</w:t>
      </w:r>
      <w:r w:rsidR="009928EB" w:rsidRPr="00803F32">
        <w:rPr>
          <w:rStyle w:val="FootnoteReference"/>
          <w:iCs/>
          <w:kern w:val="22"/>
          <w:szCs w:val="22"/>
          <w:lang w:val="fr-FR"/>
        </w:rPr>
        <w:footnoteReference w:id="4"/>
      </w:r>
      <w:r w:rsidR="004A299E">
        <w:rPr>
          <w:sz w:val="22"/>
          <w:szCs w:val="22"/>
          <w:lang w:val="fr-FR"/>
        </w:rPr>
        <w:t>.</w:t>
      </w:r>
      <w:r w:rsidR="00D87CC0" w:rsidRPr="00803F32">
        <w:rPr>
          <w:iCs/>
          <w:kern w:val="22"/>
          <w:sz w:val="22"/>
          <w:szCs w:val="22"/>
          <w:lang w:val="fr-FR"/>
        </w:rPr>
        <w:t xml:space="preserve"> Les Parties au Protocole de Cartagena et au Protocole de Nagoya ont aussi décidé d’entreprendre un tel examen. Les critères de l’examen ont été convenus dans la </w:t>
      </w:r>
      <w:hyperlink r:id="rId41" w:history="1">
        <w:r w:rsidR="00D87CC0" w:rsidRPr="004A299E">
          <w:rPr>
            <w:rStyle w:val="Hyperlink"/>
            <w:kern w:val="22"/>
            <w:sz w:val="22"/>
            <w:szCs w:val="22"/>
            <w:lang w:val="fr-FR"/>
          </w:rPr>
          <w:t>dé</w:t>
        </w:r>
        <w:r w:rsidR="00D304CF" w:rsidRPr="004A299E">
          <w:rPr>
            <w:rStyle w:val="Hyperlink"/>
            <w:kern w:val="22"/>
            <w:sz w:val="22"/>
            <w:szCs w:val="22"/>
            <w:lang w:val="fr-FR"/>
          </w:rPr>
          <w:t>cision XIII/26</w:t>
        </w:r>
      </w:hyperlink>
      <w:r w:rsidR="00334EAC" w:rsidRPr="00803F32">
        <w:rPr>
          <w:kern w:val="22"/>
          <w:sz w:val="22"/>
          <w:szCs w:val="22"/>
          <w:lang w:val="fr-FR"/>
        </w:rPr>
        <w:t>,</w:t>
      </w:r>
      <w:r w:rsidR="00D87CC0" w:rsidRPr="00803F32">
        <w:rPr>
          <w:kern w:val="22"/>
          <w:sz w:val="22"/>
          <w:szCs w:val="22"/>
          <w:lang w:val="fr-FR"/>
        </w:rPr>
        <w:t xml:space="preserve"> ainsi que dans les décisions complémentaires des réunions des Parties à chaque protocole.</w:t>
      </w:r>
    </w:p>
    <w:p w:rsidR="008471A9" w:rsidRPr="00803F32" w:rsidRDefault="00D87CC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3F32">
        <w:rPr>
          <w:kern w:val="22"/>
          <w:sz w:val="22"/>
          <w:szCs w:val="22"/>
          <w:lang w:val="fr-FR"/>
        </w:rPr>
        <w:t>L’Organe subsidiaire c</w:t>
      </w:r>
      <w:r w:rsidR="006655DF">
        <w:rPr>
          <w:kern w:val="22"/>
          <w:sz w:val="22"/>
          <w:szCs w:val="22"/>
          <w:lang w:val="fr-FR"/>
        </w:rPr>
        <w:t>hargé de l’application a examiné</w:t>
      </w:r>
      <w:r w:rsidRPr="00803F32">
        <w:rPr>
          <w:kern w:val="22"/>
          <w:sz w:val="22"/>
          <w:szCs w:val="22"/>
          <w:lang w:val="fr-FR"/>
        </w:rPr>
        <w:t xml:space="preserve"> les informations fournies par les Parties, les observateurs et les participants à la treizième réunion de la Conférence des Parties et aux réunions concomitantes des protocoles, et par la Secrétaire exécutive.</w:t>
      </w:r>
    </w:p>
    <w:p w:rsidR="008471A9" w:rsidRDefault="00803F3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803F32">
        <w:rPr>
          <w:kern w:val="22"/>
          <w:sz w:val="22"/>
          <w:szCs w:val="22"/>
          <w:lang w:val="fr-FR"/>
        </w:rPr>
        <w:t xml:space="preserve">La </w:t>
      </w:r>
      <w:r w:rsidR="006655DF">
        <w:rPr>
          <w:kern w:val="22"/>
          <w:sz w:val="22"/>
          <w:szCs w:val="22"/>
          <w:lang w:val="fr-FR"/>
        </w:rPr>
        <w:t>Conférence des Parties sera invitée à examiner</w:t>
      </w:r>
      <w:r w:rsidRPr="00803F32">
        <w:rPr>
          <w:kern w:val="22"/>
          <w:sz w:val="22"/>
          <w:szCs w:val="22"/>
          <w:lang w:val="fr-FR"/>
        </w:rPr>
        <w:t xml:space="preserve"> ces questions</w:t>
      </w:r>
      <w:r w:rsidR="006655DF">
        <w:rPr>
          <w:kern w:val="22"/>
          <w:sz w:val="22"/>
          <w:szCs w:val="22"/>
          <w:lang w:val="fr-FR"/>
        </w:rPr>
        <w:t xml:space="preserve"> en se fondant sur le projet de décision </w:t>
      </w:r>
      <w:r w:rsidR="00472743">
        <w:rPr>
          <w:kern w:val="22"/>
          <w:sz w:val="22"/>
          <w:szCs w:val="22"/>
          <w:lang w:val="fr-FR"/>
        </w:rPr>
        <w:t>découlant de</w:t>
      </w:r>
      <w:r w:rsidR="006655DF">
        <w:rPr>
          <w:kern w:val="22"/>
          <w:sz w:val="22"/>
          <w:szCs w:val="22"/>
          <w:lang w:val="fr-FR"/>
        </w:rPr>
        <w:t xml:space="preserve"> la recommandation 2/15 de </w:t>
      </w:r>
      <w:r w:rsidRPr="00803F32">
        <w:rPr>
          <w:kern w:val="22"/>
          <w:sz w:val="22"/>
          <w:szCs w:val="22"/>
          <w:lang w:val="fr-FR"/>
        </w:rPr>
        <w:t>l’Organe subsidiaire chargé de l’application</w:t>
      </w:r>
      <w:r w:rsidR="00F257E5">
        <w:rPr>
          <w:kern w:val="22"/>
          <w:sz w:val="22"/>
          <w:szCs w:val="22"/>
          <w:lang w:val="fr-FR"/>
        </w:rPr>
        <w:t>, qui figure</w:t>
      </w:r>
      <w:r w:rsidR="006655DF">
        <w:rPr>
          <w:kern w:val="22"/>
          <w:sz w:val="22"/>
          <w:szCs w:val="22"/>
          <w:lang w:val="fr-FR"/>
        </w:rPr>
        <w:t xml:space="preserve"> dans la compilation des projets de décision </w:t>
      </w:r>
      <w:r w:rsidR="006655DF" w:rsidRPr="00A30CC9">
        <w:rPr>
          <w:kern w:val="22"/>
          <w:sz w:val="22"/>
          <w:szCs w:val="22"/>
          <w:lang w:val="fr-FR"/>
        </w:rPr>
        <w:t>(CBD/COP/14/</w:t>
      </w:r>
      <w:r w:rsidR="006655DF">
        <w:rPr>
          <w:kern w:val="22"/>
          <w:sz w:val="22"/>
          <w:szCs w:val="22"/>
          <w:lang w:val="fr-FR"/>
        </w:rPr>
        <w:t>2</w:t>
      </w:r>
      <w:r w:rsidR="006655DF" w:rsidRPr="00A30CC9">
        <w:rPr>
          <w:kern w:val="22"/>
          <w:sz w:val="22"/>
          <w:szCs w:val="22"/>
          <w:lang w:val="fr-FR"/>
        </w:rPr>
        <w:t>)</w:t>
      </w:r>
      <w:r w:rsidR="006655DF">
        <w:rPr>
          <w:kern w:val="22"/>
          <w:sz w:val="22"/>
          <w:szCs w:val="22"/>
          <w:lang w:val="fr-FR"/>
        </w:rPr>
        <w:t>.</w:t>
      </w:r>
    </w:p>
    <w:p w:rsidR="006655DF" w:rsidRPr="006655DF" w:rsidRDefault="006655DF" w:rsidP="006655DF">
      <w:pPr>
        <w:pStyle w:val="Para1"/>
        <w:numPr>
          <w:ilvl w:val="0"/>
          <w:numId w:val="0"/>
        </w:numPr>
        <w:tabs>
          <w:tab w:val="left" w:pos="720"/>
        </w:tabs>
        <w:kinsoku w:val="0"/>
        <w:overflowPunct w:val="0"/>
        <w:autoSpaceDE w:val="0"/>
        <w:autoSpaceDN w:val="0"/>
        <w:snapToGrid w:val="0"/>
        <w:jc w:val="both"/>
        <w:rPr>
          <w:i/>
          <w:kern w:val="22"/>
          <w:sz w:val="22"/>
          <w:szCs w:val="22"/>
          <w:lang w:val="fr-FR"/>
        </w:rPr>
      </w:pPr>
      <w:r>
        <w:rPr>
          <w:i/>
          <w:kern w:val="22"/>
          <w:sz w:val="22"/>
          <w:szCs w:val="22"/>
          <w:lang w:val="fr-FR"/>
        </w:rPr>
        <w:t>Procédure pour éviter ou gérer les conflits d’intérêts au sein des groupes d’experts</w:t>
      </w:r>
    </w:p>
    <w:p w:rsidR="006655DF" w:rsidRDefault="006655DF"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86FF1">
        <w:rPr>
          <w:iCs/>
          <w:kern w:val="22"/>
          <w:sz w:val="22"/>
          <w:szCs w:val="22"/>
          <w:lang w:val="fr-FR"/>
        </w:rPr>
        <w:t>À sa deuxième réunion, l’Organe subsidiaire chargé de l’application a examiné une proposition élaborée par la Secrétaire exécutive concernant une procédure pour éviter ou gérer les conflits d’intérêts au sein des groupes d’</w:t>
      </w:r>
      <w:r w:rsidR="005E63C5" w:rsidRPr="00A86FF1">
        <w:rPr>
          <w:iCs/>
          <w:kern w:val="22"/>
          <w:sz w:val="22"/>
          <w:szCs w:val="22"/>
          <w:lang w:val="fr-FR"/>
        </w:rPr>
        <w:t>experts (partie B de sa</w:t>
      </w:r>
      <w:r w:rsidRPr="00A86FF1">
        <w:rPr>
          <w:iCs/>
          <w:kern w:val="22"/>
          <w:sz w:val="22"/>
          <w:szCs w:val="22"/>
          <w:lang w:val="fr-FR"/>
        </w:rPr>
        <w:t xml:space="preserve"> recommandation 2/15</w:t>
      </w:r>
      <w:r w:rsidR="005E63C5" w:rsidRPr="00A86FF1">
        <w:rPr>
          <w:iCs/>
          <w:kern w:val="22"/>
          <w:sz w:val="22"/>
          <w:szCs w:val="22"/>
          <w:lang w:val="fr-FR"/>
        </w:rPr>
        <w:t>). L’Organe subsidiaire chargé de l’application a également</w:t>
      </w:r>
      <w:r w:rsidR="00A86FF1" w:rsidRPr="00A86FF1">
        <w:rPr>
          <w:iCs/>
          <w:kern w:val="22"/>
          <w:sz w:val="22"/>
          <w:szCs w:val="22"/>
          <w:lang w:val="fr-FR"/>
        </w:rPr>
        <w:t xml:space="preserve"> prié la Secrétaire</w:t>
      </w:r>
      <w:r w:rsidR="005E63C5" w:rsidRPr="00A86FF1">
        <w:rPr>
          <w:iCs/>
          <w:kern w:val="22"/>
          <w:sz w:val="22"/>
          <w:szCs w:val="22"/>
          <w:lang w:val="fr-FR"/>
        </w:rPr>
        <w:t xml:space="preserve"> </w:t>
      </w:r>
      <w:r w:rsidR="00A86FF1" w:rsidRPr="00A86FF1">
        <w:rPr>
          <w:kern w:val="22"/>
          <w:sz w:val="22"/>
          <w:szCs w:val="22"/>
          <w:lang w:val="fr-FR"/>
        </w:rPr>
        <w:t>exécutive d’inviter les Parties, les autres gouvernements et les organisations internationales compétentes à communiquer leurs points de vue pour le 15 août 2018 au plus tard sur la procédure proposée</w:t>
      </w:r>
      <w:r w:rsidR="00A86FF1">
        <w:rPr>
          <w:kern w:val="22"/>
          <w:sz w:val="22"/>
          <w:szCs w:val="22"/>
          <w:lang w:val="fr-FR"/>
        </w:rPr>
        <w:t xml:space="preserve"> et de la réviser, le cas échéant.</w:t>
      </w:r>
    </w:p>
    <w:p w:rsidR="00A86FF1" w:rsidRPr="00A86FF1" w:rsidRDefault="00A86FF1"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lastRenderedPageBreak/>
        <w:t xml:space="preserve">La Conférence des Parties sera invitée à examiner cette question en se fondant sur le projet de décision </w:t>
      </w:r>
      <w:r w:rsidR="00472743">
        <w:rPr>
          <w:kern w:val="22"/>
          <w:sz w:val="22"/>
          <w:szCs w:val="22"/>
          <w:lang w:val="fr-FR"/>
        </w:rPr>
        <w:t>découlant de</w:t>
      </w:r>
      <w:r>
        <w:rPr>
          <w:kern w:val="22"/>
          <w:sz w:val="22"/>
          <w:szCs w:val="22"/>
          <w:lang w:val="fr-FR"/>
        </w:rPr>
        <w:t xml:space="preserve"> l</w:t>
      </w:r>
      <w:r w:rsidR="00F257E5">
        <w:rPr>
          <w:kern w:val="22"/>
          <w:sz w:val="22"/>
          <w:szCs w:val="22"/>
          <w:lang w:val="fr-FR"/>
        </w:rPr>
        <w:t xml:space="preserve">a recommandation 2/15, </w:t>
      </w:r>
      <w:r w:rsidR="00F257E5">
        <w:rPr>
          <w:kern w:val="22"/>
          <w:sz w:val="22"/>
          <w:szCs w:val="22"/>
          <w:lang w:val="fr-FR"/>
        </w:rPr>
        <w:tab/>
        <w:t>qui figure</w:t>
      </w:r>
      <w:r>
        <w:rPr>
          <w:kern w:val="22"/>
          <w:sz w:val="22"/>
          <w:szCs w:val="22"/>
          <w:lang w:val="fr-FR"/>
        </w:rPr>
        <w:t xml:space="preserve"> dans la compilation des projets de décision </w:t>
      </w:r>
      <w:r w:rsidR="00B74721" w:rsidRPr="00A30CC9">
        <w:rPr>
          <w:kern w:val="22"/>
          <w:sz w:val="22"/>
          <w:szCs w:val="22"/>
          <w:lang w:val="fr-FR"/>
        </w:rPr>
        <w:t>(CBD/COP/14/</w:t>
      </w:r>
      <w:r w:rsidR="00B74721">
        <w:rPr>
          <w:kern w:val="22"/>
          <w:sz w:val="22"/>
          <w:szCs w:val="22"/>
          <w:lang w:val="fr-FR"/>
        </w:rPr>
        <w:t>2</w:t>
      </w:r>
      <w:r w:rsidR="00B74721" w:rsidRPr="00A30CC9">
        <w:rPr>
          <w:kern w:val="22"/>
          <w:sz w:val="22"/>
          <w:szCs w:val="22"/>
          <w:lang w:val="fr-FR"/>
        </w:rPr>
        <w:t>)</w:t>
      </w:r>
      <w:r w:rsidR="00B74721">
        <w:rPr>
          <w:kern w:val="22"/>
          <w:sz w:val="22"/>
          <w:szCs w:val="22"/>
          <w:lang w:val="fr-FR"/>
        </w:rPr>
        <w:t xml:space="preserve">, </w:t>
      </w:r>
      <w:r w:rsidR="004A299E">
        <w:rPr>
          <w:kern w:val="22"/>
          <w:sz w:val="22"/>
          <w:szCs w:val="22"/>
          <w:lang w:val="fr-FR"/>
        </w:rPr>
        <w:t xml:space="preserve">y compris l’annexe qui contient </w:t>
      </w:r>
      <w:r w:rsidR="00DB7EA6">
        <w:rPr>
          <w:kern w:val="22"/>
          <w:sz w:val="22"/>
          <w:szCs w:val="22"/>
          <w:lang w:val="fr-FR"/>
        </w:rPr>
        <w:t>la propos</w:t>
      </w:r>
      <w:r w:rsidR="004A299E">
        <w:rPr>
          <w:kern w:val="22"/>
          <w:sz w:val="22"/>
          <w:szCs w:val="22"/>
          <w:lang w:val="fr-FR"/>
        </w:rPr>
        <w:t>ition de procédure qui a été révisée à la lumiè</w:t>
      </w:r>
      <w:r w:rsidR="00D46E53">
        <w:rPr>
          <w:kern w:val="22"/>
          <w:sz w:val="22"/>
          <w:szCs w:val="22"/>
          <w:lang w:val="fr-FR"/>
        </w:rPr>
        <w:t>re des points de vue communiqué</w:t>
      </w:r>
      <w:r w:rsidR="004A299E">
        <w:rPr>
          <w:kern w:val="22"/>
          <w:sz w:val="22"/>
          <w:szCs w:val="22"/>
          <w:lang w:val="fr-FR"/>
        </w:rPr>
        <w:t>s. Un résumé de ces points de vue est présenté dans le document CBD/COP/14/INF/3</w:t>
      </w:r>
      <w:r w:rsidR="00DB7EA6">
        <w:rPr>
          <w:kern w:val="22"/>
          <w:sz w:val="22"/>
          <w:szCs w:val="22"/>
          <w:lang w:val="fr-FR"/>
        </w:rPr>
        <w:t>.</w:t>
      </w:r>
    </w:p>
    <w:p w:rsidR="008471A9" w:rsidRPr="00A36627" w:rsidRDefault="00803F32" w:rsidP="00803F32">
      <w:pPr>
        <w:pStyle w:val="Heading2"/>
        <w:tabs>
          <w:tab w:val="clear" w:pos="720"/>
        </w:tabs>
        <w:ind w:left="1843" w:hanging="1134"/>
        <w:jc w:val="left"/>
        <w:rPr>
          <w:i w:val="0"/>
          <w:sz w:val="22"/>
          <w:szCs w:val="22"/>
          <w:lang w:val="fr-FR"/>
        </w:rPr>
      </w:pPr>
      <w:r w:rsidRPr="00A36627">
        <w:rPr>
          <w:i w:val="0"/>
          <w:sz w:val="22"/>
          <w:szCs w:val="22"/>
          <w:lang w:val="fr-FR"/>
        </w:rPr>
        <w:t>Point</w:t>
      </w:r>
      <w:r w:rsidR="00334EAC" w:rsidRPr="00A36627">
        <w:rPr>
          <w:i w:val="0"/>
          <w:sz w:val="22"/>
          <w:szCs w:val="22"/>
          <w:lang w:val="fr-FR"/>
        </w:rPr>
        <w:t xml:space="preserve"> 16.</w:t>
      </w:r>
      <w:r w:rsidR="00524358" w:rsidRPr="00A36627">
        <w:rPr>
          <w:i w:val="0"/>
          <w:sz w:val="22"/>
          <w:szCs w:val="22"/>
          <w:lang w:val="fr-FR"/>
        </w:rPr>
        <w:tab/>
      </w:r>
      <w:r w:rsidRPr="00A36627">
        <w:rPr>
          <w:i w:val="0"/>
          <w:sz w:val="22"/>
          <w:szCs w:val="22"/>
          <w:lang w:val="fr-FR"/>
        </w:rPr>
        <w:t>Deuxième programme de travail de la Plateforme intergouvernementale scientifique et politique sur la biodiversité et les services écosystémiques</w:t>
      </w:r>
    </w:p>
    <w:p w:rsidR="008471A9" w:rsidRPr="00A36627" w:rsidRDefault="00803F3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36627">
        <w:rPr>
          <w:kern w:val="22"/>
          <w:sz w:val="22"/>
          <w:szCs w:val="22"/>
          <w:lang w:val="fr-FR"/>
        </w:rPr>
        <w:t>Dans la</w:t>
      </w:r>
      <w:r w:rsidR="00334EAC" w:rsidRPr="00A36627">
        <w:rPr>
          <w:kern w:val="22"/>
          <w:sz w:val="22"/>
          <w:szCs w:val="22"/>
          <w:lang w:val="fr-FR"/>
        </w:rPr>
        <w:t xml:space="preserve"> </w:t>
      </w:r>
      <w:hyperlink r:id="rId42" w:history="1">
        <w:r w:rsidRPr="00A36627">
          <w:rPr>
            <w:rStyle w:val="Hyperlink"/>
            <w:kern w:val="22"/>
            <w:sz w:val="22"/>
            <w:szCs w:val="22"/>
            <w:lang w:val="fr-FR"/>
          </w:rPr>
          <w:t>dé</w:t>
        </w:r>
        <w:r w:rsidR="00C27A61" w:rsidRPr="00A36627">
          <w:rPr>
            <w:rStyle w:val="Hyperlink"/>
            <w:kern w:val="22"/>
            <w:sz w:val="22"/>
            <w:szCs w:val="22"/>
            <w:lang w:val="fr-FR"/>
          </w:rPr>
          <w:t>cision XII/25</w:t>
        </w:r>
      </w:hyperlink>
      <w:r w:rsidR="00334EAC" w:rsidRPr="00A36627">
        <w:rPr>
          <w:kern w:val="22"/>
          <w:sz w:val="22"/>
          <w:szCs w:val="22"/>
          <w:lang w:val="fr-FR"/>
        </w:rPr>
        <w:t xml:space="preserve">, </w:t>
      </w:r>
      <w:r w:rsidRPr="00A36627">
        <w:rPr>
          <w:kern w:val="22"/>
          <w:sz w:val="22"/>
          <w:szCs w:val="22"/>
          <w:lang w:val="fr-FR"/>
        </w:rPr>
        <w:t>la Conférence des Parties a établi des procédures pour le rapport entre la Plateforme intergouvernementale scientifique et politique sur la biodiversité et les services écosystémiques</w:t>
      </w:r>
      <w:r w:rsidR="00DD047C" w:rsidRPr="00A36627">
        <w:rPr>
          <w:kern w:val="22"/>
          <w:sz w:val="22"/>
          <w:szCs w:val="22"/>
          <w:lang w:val="fr-FR"/>
        </w:rPr>
        <w:t xml:space="preserve"> et la Convention, y compris le rôle de l’Organe subsidiaire chargé de fournir des avis scientifiques, techniques et technologiques à cet égard.</w:t>
      </w:r>
    </w:p>
    <w:p w:rsidR="008471A9" w:rsidRPr="00A36627" w:rsidRDefault="00DD047C"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36627">
        <w:rPr>
          <w:kern w:val="22"/>
          <w:sz w:val="22"/>
          <w:szCs w:val="22"/>
          <w:lang w:val="fr-FR"/>
        </w:rPr>
        <w:t>En application de la</w:t>
      </w:r>
      <w:r w:rsidR="00334EAC" w:rsidRPr="00A36627">
        <w:rPr>
          <w:kern w:val="22"/>
          <w:sz w:val="22"/>
          <w:szCs w:val="22"/>
          <w:lang w:val="fr-FR"/>
        </w:rPr>
        <w:t xml:space="preserve"> </w:t>
      </w:r>
      <w:hyperlink r:id="rId43" w:history="1">
        <w:r w:rsidRPr="00A36627">
          <w:rPr>
            <w:rStyle w:val="Hyperlink"/>
            <w:kern w:val="22"/>
            <w:sz w:val="22"/>
            <w:szCs w:val="22"/>
            <w:lang w:val="fr-FR"/>
          </w:rPr>
          <w:t>dé</w:t>
        </w:r>
        <w:r w:rsidR="002D2C0C" w:rsidRPr="00A36627">
          <w:rPr>
            <w:rStyle w:val="Hyperlink"/>
            <w:kern w:val="22"/>
            <w:sz w:val="22"/>
            <w:szCs w:val="22"/>
            <w:lang w:val="fr-FR"/>
          </w:rPr>
          <w:t>cision XIII/29</w:t>
        </w:r>
      </w:hyperlink>
      <w:r w:rsidR="00334EAC" w:rsidRPr="00A36627">
        <w:rPr>
          <w:kern w:val="22"/>
          <w:sz w:val="22"/>
          <w:szCs w:val="22"/>
          <w:lang w:val="fr-FR"/>
        </w:rPr>
        <w:t xml:space="preserve">, </w:t>
      </w:r>
      <w:r w:rsidRPr="00A36627">
        <w:rPr>
          <w:kern w:val="22"/>
          <w:sz w:val="22"/>
          <w:szCs w:val="22"/>
          <w:lang w:val="fr-FR"/>
        </w:rPr>
        <w:t>l’Organe subsidiaire chargé de fournir des avis scientifiques, techniques et technologiques</w:t>
      </w:r>
      <w:r w:rsidR="00334EAC" w:rsidRPr="00A36627">
        <w:rPr>
          <w:kern w:val="22"/>
          <w:sz w:val="22"/>
          <w:szCs w:val="22"/>
          <w:lang w:val="fr-FR"/>
        </w:rPr>
        <w:t xml:space="preserve"> </w:t>
      </w:r>
      <w:r w:rsidR="00DB7EA6">
        <w:rPr>
          <w:kern w:val="22"/>
          <w:sz w:val="22"/>
          <w:szCs w:val="22"/>
          <w:lang w:val="fr-FR"/>
        </w:rPr>
        <w:t>a dressé</w:t>
      </w:r>
      <w:r w:rsidR="00882DDA" w:rsidRPr="00A36627">
        <w:rPr>
          <w:kern w:val="22"/>
          <w:sz w:val="22"/>
          <w:szCs w:val="22"/>
          <w:lang w:val="fr-FR"/>
        </w:rPr>
        <w:t>, à sa vingt-deuxième réunion,</w:t>
      </w:r>
      <w:r w:rsidRPr="00A36627">
        <w:rPr>
          <w:kern w:val="22"/>
          <w:sz w:val="22"/>
          <w:szCs w:val="22"/>
          <w:lang w:val="fr-FR"/>
        </w:rPr>
        <w:t xml:space="preserve"> une liste de requêtes pour le deuxième progra</w:t>
      </w:r>
      <w:r w:rsidR="00A41485">
        <w:rPr>
          <w:kern w:val="22"/>
          <w:sz w:val="22"/>
          <w:szCs w:val="22"/>
          <w:lang w:val="fr-FR"/>
        </w:rPr>
        <w:t>mme de travail de la Plateforme</w:t>
      </w:r>
      <w:r w:rsidRPr="00A36627">
        <w:rPr>
          <w:kern w:val="22"/>
          <w:sz w:val="22"/>
          <w:szCs w:val="22"/>
          <w:lang w:val="fr-FR"/>
        </w:rPr>
        <w:t xml:space="preserve"> en s'appuyant sur les informations recueillies par la Secrétaire exécutive, compt</w:t>
      </w:r>
      <w:r w:rsidR="00A41485">
        <w:rPr>
          <w:kern w:val="22"/>
          <w:sz w:val="22"/>
          <w:szCs w:val="22"/>
          <w:lang w:val="fr-FR"/>
        </w:rPr>
        <w:t>e tenu des orientations relatives aux</w:t>
      </w:r>
      <w:r w:rsidRPr="00A36627">
        <w:rPr>
          <w:kern w:val="22"/>
          <w:sz w:val="22"/>
          <w:szCs w:val="22"/>
          <w:lang w:val="fr-FR"/>
        </w:rPr>
        <w:t xml:space="preserve"> requêtes</w:t>
      </w:r>
      <w:r w:rsidR="00882DDA" w:rsidRPr="00A36627">
        <w:rPr>
          <w:kern w:val="22"/>
          <w:sz w:val="22"/>
          <w:szCs w:val="22"/>
          <w:lang w:val="fr-FR"/>
        </w:rPr>
        <w:t xml:space="preserve"> et de tout projet d’élément initial pour le programme de travail élaborés par la Plateforme.</w:t>
      </w:r>
    </w:p>
    <w:p w:rsidR="00DB7EA6" w:rsidRPr="00DB7EA6" w:rsidRDefault="00882DDA"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CA"/>
        </w:rPr>
      </w:pPr>
      <w:r w:rsidRPr="00A36627">
        <w:rPr>
          <w:iCs/>
          <w:kern w:val="22"/>
          <w:sz w:val="22"/>
          <w:szCs w:val="22"/>
          <w:lang w:val="fr-FR"/>
        </w:rPr>
        <w:t xml:space="preserve">La Conférence des Parties </w:t>
      </w:r>
      <w:r w:rsidR="00DB7EA6">
        <w:rPr>
          <w:iCs/>
          <w:kern w:val="22"/>
          <w:sz w:val="22"/>
          <w:szCs w:val="22"/>
          <w:lang w:val="fr-FR"/>
        </w:rPr>
        <w:t>sera invitée à examin</w:t>
      </w:r>
      <w:r w:rsidR="00F257E5">
        <w:rPr>
          <w:iCs/>
          <w:kern w:val="22"/>
          <w:sz w:val="22"/>
          <w:szCs w:val="22"/>
          <w:lang w:val="fr-FR"/>
        </w:rPr>
        <w:t>er cette question en se fondant sur le</w:t>
      </w:r>
      <w:r w:rsidR="00DB7EA6">
        <w:rPr>
          <w:iCs/>
          <w:kern w:val="22"/>
          <w:sz w:val="22"/>
          <w:szCs w:val="22"/>
          <w:lang w:val="fr-FR"/>
        </w:rPr>
        <w:t xml:space="preserve"> projet de décision </w:t>
      </w:r>
      <w:r w:rsidR="00472743">
        <w:rPr>
          <w:iCs/>
          <w:kern w:val="22"/>
          <w:sz w:val="22"/>
          <w:szCs w:val="22"/>
          <w:lang w:val="fr-FR"/>
        </w:rPr>
        <w:t>découlant de</w:t>
      </w:r>
      <w:r w:rsidR="003D4539">
        <w:rPr>
          <w:iCs/>
          <w:kern w:val="22"/>
          <w:sz w:val="22"/>
          <w:szCs w:val="22"/>
          <w:lang w:val="fr-FR"/>
        </w:rPr>
        <w:t xml:space="preserve"> la recommandation 22</w:t>
      </w:r>
      <w:r w:rsidR="00DB7EA6">
        <w:rPr>
          <w:iCs/>
          <w:kern w:val="22"/>
          <w:sz w:val="22"/>
          <w:szCs w:val="22"/>
          <w:lang w:val="fr-FR"/>
        </w:rPr>
        <w:t xml:space="preserve">/10 de </w:t>
      </w:r>
      <w:r w:rsidRPr="00A36627">
        <w:rPr>
          <w:kern w:val="22"/>
          <w:sz w:val="22"/>
          <w:szCs w:val="22"/>
          <w:lang w:val="fr-FR"/>
        </w:rPr>
        <w:t>l’Organe subsidiaire chargé de fournir des avis scientifiques, techniques et technologi</w:t>
      </w:r>
      <w:r w:rsidR="00F257E5">
        <w:rPr>
          <w:kern w:val="22"/>
          <w:sz w:val="22"/>
          <w:szCs w:val="22"/>
          <w:lang w:val="fr-FR"/>
        </w:rPr>
        <w:t>ques, qui figure</w:t>
      </w:r>
      <w:r w:rsidR="00DB7EA6">
        <w:rPr>
          <w:kern w:val="22"/>
          <w:sz w:val="22"/>
          <w:szCs w:val="22"/>
          <w:lang w:val="fr-FR"/>
        </w:rPr>
        <w:t xml:space="preserve"> dans la compilation des projets de décision </w:t>
      </w:r>
      <w:r w:rsidR="00DB7EA6" w:rsidRPr="00A30CC9">
        <w:rPr>
          <w:kern w:val="22"/>
          <w:sz w:val="22"/>
          <w:szCs w:val="22"/>
          <w:lang w:val="fr-FR"/>
        </w:rPr>
        <w:t>(CBD/COP/14/</w:t>
      </w:r>
      <w:r w:rsidR="00DB7EA6">
        <w:rPr>
          <w:kern w:val="22"/>
          <w:sz w:val="22"/>
          <w:szCs w:val="22"/>
          <w:lang w:val="fr-FR"/>
        </w:rPr>
        <w:t>2</w:t>
      </w:r>
      <w:r w:rsidR="00DB7EA6" w:rsidRPr="00A30CC9">
        <w:rPr>
          <w:kern w:val="22"/>
          <w:sz w:val="22"/>
          <w:szCs w:val="22"/>
          <w:lang w:val="fr-FR"/>
        </w:rPr>
        <w:t>)</w:t>
      </w:r>
      <w:r w:rsidR="008F71E2">
        <w:rPr>
          <w:kern w:val="22"/>
          <w:sz w:val="22"/>
          <w:szCs w:val="22"/>
          <w:lang w:val="fr-FR"/>
        </w:rPr>
        <w:t>.</w:t>
      </w:r>
    </w:p>
    <w:p w:rsidR="008471A9" w:rsidRPr="008B7B4E" w:rsidRDefault="00DB7EA6"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CA"/>
        </w:rPr>
      </w:pPr>
      <w:r>
        <w:rPr>
          <w:kern w:val="22"/>
          <w:sz w:val="22"/>
          <w:szCs w:val="22"/>
          <w:lang w:val="fr-FR"/>
        </w:rPr>
        <w:t>La Conférence des Parties sera également saisie d’un document contenant des informations sur les requêtes</w:t>
      </w:r>
      <w:r w:rsidR="00604011">
        <w:rPr>
          <w:kern w:val="22"/>
          <w:sz w:val="22"/>
          <w:szCs w:val="22"/>
          <w:lang w:val="fr-FR"/>
        </w:rPr>
        <w:t xml:space="preserve"> présentées</w:t>
      </w:r>
      <w:r>
        <w:rPr>
          <w:kern w:val="22"/>
          <w:sz w:val="22"/>
          <w:szCs w:val="22"/>
          <w:lang w:val="fr-FR"/>
        </w:rPr>
        <w:t xml:space="preserve"> à l’IPBES</w:t>
      </w:r>
      <w:r w:rsidR="00D83C44">
        <w:rPr>
          <w:kern w:val="22"/>
          <w:sz w:val="22"/>
          <w:szCs w:val="22"/>
          <w:lang w:val="fr-FR"/>
        </w:rPr>
        <w:t>, élaboré conformément à la procédure</w:t>
      </w:r>
      <w:r w:rsidR="00604011">
        <w:rPr>
          <w:kern w:val="22"/>
          <w:sz w:val="22"/>
          <w:szCs w:val="22"/>
          <w:lang w:val="fr-FR"/>
        </w:rPr>
        <w:t xml:space="preserve"> de réception et de hiérarchisation des demandes présentées à la Plateforme établie par la décision 1/3 de l’IPBES </w:t>
      </w:r>
      <w:r w:rsidR="00604011" w:rsidRPr="00A30CC9">
        <w:rPr>
          <w:kern w:val="22"/>
          <w:sz w:val="22"/>
          <w:szCs w:val="22"/>
          <w:lang w:val="fr-FR"/>
        </w:rPr>
        <w:t>(CBD/COP/14/</w:t>
      </w:r>
      <w:r w:rsidR="00AD7DE7">
        <w:rPr>
          <w:kern w:val="22"/>
          <w:sz w:val="22"/>
          <w:szCs w:val="22"/>
          <w:lang w:val="fr-FR"/>
        </w:rPr>
        <w:t>INF/6</w:t>
      </w:r>
      <w:r w:rsidR="00604011" w:rsidRPr="00A30CC9">
        <w:rPr>
          <w:kern w:val="22"/>
          <w:sz w:val="22"/>
          <w:szCs w:val="22"/>
          <w:lang w:val="fr-FR"/>
        </w:rPr>
        <w:t>)</w:t>
      </w:r>
      <w:r w:rsidR="00334EAC" w:rsidRPr="00A36627">
        <w:rPr>
          <w:iCs/>
          <w:kern w:val="22"/>
          <w:sz w:val="22"/>
          <w:szCs w:val="22"/>
          <w:lang w:val="fr-FR"/>
        </w:rPr>
        <w:t>.</w:t>
      </w:r>
    </w:p>
    <w:p w:rsidR="00B6515B" w:rsidRPr="00316111" w:rsidRDefault="00803F32" w:rsidP="00803F32">
      <w:pPr>
        <w:pStyle w:val="Heading2"/>
        <w:tabs>
          <w:tab w:val="clear" w:pos="720"/>
        </w:tabs>
        <w:ind w:left="1843" w:hanging="1134"/>
        <w:jc w:val="left"/>
        <w:rPr>
          <w:i w:val="0"/>
          <w:sz w:val="22"/>
          <w:szCs w:val="22"/>
          <w:lang w:val="fr-FR"/>
        </w:rPr>
      </w:pPr>
      <w:r w:rsidRPr="00316111">
        <w:rPr>
          <w:i w:val="0"/>
          <w:sz w:val="22"/>
          <w:szCs w:val="22"/>
          <w:lang w:val="fr-FR"/>
        </w:rPr>
        <w:t>Point</w:t>
      </w:r>
      <w:r w:rsidR="00334EAC" w:rsidRPr="00316111">
        <w:rPr>
          <w:i w:val="0"/>
          <w:sz w:val="22"/>
          <w:szCs w:val="22"/>
          <w:lang w:val="fr-FR"/>
        </w:rPr>
        <w:t xml:space="preserve"> 17.</w:t>
      </w:r>
      <w:r w:rsidR="00524358" w:rsidRPr="00316111">
        <w:rPr>
          <w:i w:val="0"/>
          <w:sz w:val="22"/>
          <w:szCs w:val="22"/>
          <w:lang w:val="fr-FR"/>
        </w:rPr>
        <w:tab/>
      </w:r>
      <w:r w:rsidRPr="00316111">
        <w:rPr>
          <w:i w:val="0"/>
          <w:sz w:val="22"/>
          <w:szCs w:val="22"/>
          <w:lang w:val="fr-FR"/>
        </w:rPr>
        <w:t>Orientations stratégiques à long terme de la Vision 2050 pour la diversité biologique, approches visant à promouvoir la vie en harmonie avec la nature et préparation du cadre mondial de la biodiversité pour l’après-2020</w:t>
      </w:r>
    </w:p>
    <w:p w:rsidR="00604011" w:rsidRDefault="00882DDA"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16111">
        <w:rPr>
          <w:kern w:val="22"/>
          <w:sz w:val="22"/>
          <w:szCs w:val="22"/>
          <w:lang w:val="fr-FR"/>
        </w:rPr>
        <w:t>En</w:t>
      </w:r>
      <w:r w:rsidR="00334EAC" w:rsidRPr="00316111">
        <w:rPr>
          <w:kern w:val="22"/>
          <w:sz w:val="22"/>
          <w:szCs w:val="22"/>
          <w:lang w:val="fr-FR"/>
        </w:rPr>
        <w:t xml:space="preserve"> 2010, </w:t>
      </w:r>
      <w:r w:rsidRPr="00316111">
        <w:rPr>
          <w:kern w:val="22"/>
          <w:sz w:val="22"/>
          <w:szCs w:val="22"/>
          <w:lang w:val="fr-FR"/>
        </w:rPr>
        <w:t>la Conférence des Parties a adopté le Plan stratégique pour la diversité biologique 2011-2020 et ses Objectifs d’Aichi pour la biodiversité</w:t>
      </w:r>
      <w:r w:rsidR="009928EB" w:rsidRPr="00316111">
        <w:rPr>
          <w:rStyle w:val="FootnoteReference"/>
          <w:kern w:val="22"/>
          <w:szCs w:val="22"/>
          <w:lang w:val="fr-FR"/>
        </w:rPr>
        <w:footnoteReference w:id="5"/>
      </w:r>
      <w:r w:rsidRPr="00316111">
        <w:rPr>
          <w:kern w:val="22"/>
          <w:sz w:val="22"/>
          <w:szCs w:val="22"/>
          <w:lang w:val="fr-FR"/>
        </w:rPr>
        <w:t>, et la Conférence des Parties siégeant en tant que r</w:t>
      </w:r>
      <w:r w:rsidR="00FB6321" w:rsidRPr="00316111">
        <w:rPr>
          <w:kern w:val="22"/>
          <w:sz w:val="22"/>
          <w:szCs w:val="22"/>
          <w:lang w:val="fr-FR"/>
        </w:rPr>
        <w:t>éunion des Parties au</w:t>
      </w:r>
      <w:r w:rsidRPr="00316111">
        <w:rPr>
          <w:kern w:val="22"/>
          <w:sz w:val="22"/>
          <w:szCs w:val="22"/>
          <w:lang w:val="fr-FR"/>
        </w:rPr>
        <w:t xml:space="preserve"> Protocole de Cartagena sur la prévention</w:t>
      </w:r>
      <w:r w:rsidR="00FB6321" w:rsidRPr="00316111">
        <w:rPr>
          <w:kern w:val="22"/>
          <w:sz w:val="22"/>
          <w:szCs w:val="22"/>
          <w:lang w:val="fr-FR"/>
        </w:rPr>
        <w:t xml:space="preserve"> des risques biotechnologique a adopté le Plan stratégique du Protocole de Cartagena pour la période </w:t>
      </w:r>
      <w:r w:rsidR="00334EAC" w:rsidRPr="00316111">
        <w:rPr>
          <w:kern w:val="22"/>
          <w:sz w:val="22"/>
          <w:szCs w:val="22"/>
          <w:lang w:val="fr-FR"/>
        </w:rPr>
        <w:t>2011</w:t>
      </w:r>
      <w:r w:rsidR="00CC68A7" w:rsidRPr="00316111">
        <w:rPr>
          <w:kern w:val="22"/>
          <w:sz w:val="22"/>
          <w:szCs w:val="22"/>
          <w:lang w:val="fr-FR"/>
        </w:rPr>
        <w:t>-</w:t>
      </w:r>
      <w:r w:rsidR="00334EAC" w:rsidRPr="00316111">
        <w:rPr>
          <w:kern w:val="22"/>
          <w:sz w:val="22"/>
          <w:szCs w:val="22"/>
          <w:lang w:val="fr-FR"/>
        </w:rPr>
        <w:t xml:space="preserve">2020 </w:t>
      </w:r>
      <w:r w:rsidR="00FB6321" w:rsidRPr="00316111">
        <w:rPr>
          <w:kern w:val="22"/>
          <w:sz w:val="22"/>
          <w:szCs w:val="22"/>
          <w:lang w:val="fr-FR"/>
        </w:rPr>
        <w:t>et son programme de travail pluriannuel</w:t>
      </w:r>
      <w:r w:rsidR="00C45CBC" w:rsidRPr="00316111">
        <w:rPr>
          <w:kern w:val="22"/>
          <w:sz w:val="22"/>
          <w:szCs w:val="22"/>
          <w:lang w:val="fr-FR"/>
        </w:rPr>
        <w:t xml:space="preserve"> </w:t>
      </w:r>
      <w:r w:rsidR="009928EB" w:rsidRPr="00316111">
        <w:rPr>
          <w:rStyle w:val="FootnoteReference"/>
          <w:kern w:val="22"/>
          <w:szCs w:val="22"/>
          <w:lang w:val="fr-FR"/>
        </w:rPr>
        <w:footnoteReference w:id="6"/>
      </w:r>
      <w:r w:rsidR="00FB6321" w:rsidRPr="00316111">
        <w:rPr>
          <w:kern w:val="22"/>
          <w:sz w:val="22"/>
          <w:szCs w:val="22"/>
          <w:lang w:val="fr-FR"/>
        </w:rPr>
        <w:t xml:space="preserve">. Conformément au programme de travail pluriannuel de la Conférence des Parties adopté dans la </w:t>
      </w:r>
      <w:r w:rsidR="00FB6321" w:rsidRPr="007C0385">
        <w:rPr>
          <w:kern w:val="22"/>
          <w:sz w:val="22"/>
          <w:szCs w:val="22"/>
          <w:lang w:val="fr-FR"/>
        </w:rPr>
        <w:t>dé</w:t>
      </w:r>
      <w:r w:rsidR="00E538FB" w:rsidRPr="007C0385">
        <w:rPr>
          <w:kern w:val="22"/>
          <w:sz w:val="22"/>
          <w:szCs w:val="22"/>
          <w:lang w:val="fr-FR"/>
        </w:rPr>
        <w:t>cision XII/31</w:t>
      </w:r>
      <w:r w:rsidR="00334EAC" w:rsidRPr="00316111">
        <w:rPr>
          <w:kern w:val="22"/>
          <w:sz w:val="22"/>
          <w:szCs w:val="22"/>
          <w:lang w:val="fr-FR"/>
        </w:rPr>
        <w:t xml:space="preserve">, </w:t>
      </w:r>
      <w:r w:rsidR="00C45CBC" w:rsidRPr="00316111">
        <w:rPr>
          <w:kern w:val="22"/>
          <w:sz w:val="22"/>
          <w:szCs w:val="22"/>
          <w:lang w:val="fr-FR"/>
        </w:rPr>
        <w:t xml:space="preserve">la Conférence des Parties examinera entre autres, à sa quinzième réunion, </w:t>
      </w:r>
      <w:r w:rsidR="00C45CBC" w:rsidRPr="00316111">
        <w:rPr>
          <w:noProof/>
          <w:sz w:val="22"/>
          <w:szCs w:val="22"/>
          <w:lang w:val="fr-FR"/>
        </w:rPr>
        <w:t xml:space="preserve">le suivi du Plan stratégique 2011-2020 pour la diversité biologique et </w:t>
      </w:r>
      <w:r w:rsidR="00A41485">
        <w:rPr>
          <w:noProof/>
          <w:sz w:val="22"/>
          <w:szCs w:val="22"/>
          <w:lang w:val="fr-FR"/>
        </w:rPr>
        <w:t xml:space="preserve">les </w:t>
      </w:r>
      <w:r w:rsidR="00C45CBC" w:rsidRPr="00316111">
        <w:rPr>
          <w:noProof/>
          <w:sz w:val="22"/>
          <w:szCs w:val="22"/>
          <w:lang w:val="fr-FR"/>
        </w:rPr>
        <w:t>moyens connexes de mise en œuvre, y compris la mobilisation des ressources</w:t>
      </w:r>
      <w:r w:rsidR="00C45CBC" w:rsidRPr="00316111">
        <w:rPr>
          <w:kern w:val="22"/>
          <w:sz w:val="22"/>
          <w:szCs w:val="22"/>
          <w:lang w:val="fr-FR"/>
        </w:rPr>
        <w:t xml:space="preserve"> (c.-à-d.</w:t>
      </w:r>
      <w:r w:rsidR="00334EAC" w:rsidRPr="00316111">
        <w:rPr>
          <w:kern w:val="22"/>
          <w:sz w:val="22"/>
          <w:szCs w:val="22"/>
          <w:lang w:val="fr-FR"/>
        </w:rPr>
        <w:t xml:space="preserve"> </w:t>
      </w:r>
      <w:r w:rsidR="00C45CBC" w:rsidRPr="00316111">
        <w:rPr>
          <w:kern w:val="22"/>
          <w:sz w:val="22"/>
          <w:szCs w:val="22"/>
          <w:lang w:val="fr-FR"/>
        </w:rPr>
        <w:t>le cadre mondial de la biodiversité pour l’après-2020)</w:t>
      </w:r>
      <w:r w:rsidR="00604011">
        <w:rPr>
          <w:kern w:val="22"/>
          <w:sz w:val="22"/>
          <w:szCs w:val="22"/>
          <w:lang w:val="fr-FR"/>
        </w:rPr>
        <w:t>.</w:t>
      </w:r>
    </w:p>
    <w:p w:rsidR="00604011" w:rsidRPr="004D799E" w:rsidRDefault="004D799E" w:rsidP="00604011">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4D799E">
        <w:rPr>
          <w:i/>
          <w:kern w:val="22"/>
          <w:sz w:val="22"/>
          <w:szCs w:val="22"/>
          <w:lang w:val="fr-FR"/>
        </w:rPr>
        <w:t>Scénarios pour la Vision 2050 pour la diversité biologique</w:t>
      </w:r>
    </w:p>
    <w:p w:rsidR="008471A9" w:rsidRPr="00316111" w:rsidRDefault="004D799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Afin de fournir un contexte</w:t>
      </w:r>
      <w:r w:rsidR="00A36627" w:rsidRPr="00316111">
        <w:rPr>
          <w:kern w:val="22"/>
          <w:sz w:val="22"/>
          <w:szCs w:val="22"/>
          <w:lang w:val="fr-FR"/>
        </w:rPr>
        <w:t xml:space="preserve"> à l’élaboration du cadre mondial de la biodiversité pour l’après-2020, la</w:t>
      </w:r>
      <w:r>
        <w:rPr>
          <w:kern w:val="22"/>
          <w:sz w:val="22"/>
          <w:szCs w:val="22"/>
          <w:lang w:val="fr-FR"/>
        </w:rPr>
        <w:t xml:space="preserve"> Conférence des Parties </w:t>
      </w:r>
      <w:r w:rsidR="00A36627" w:rsidRPr="00316111">
        <w:rPr>
          <w:kern w:val="22"/>
          <w:sz w:val="22"/>
          <w:szCs w:val="22"/>
          <w:lang w:val="fr-FR"/>
        </w:rPr>
        <w:t>examiner</w:t>
      </w:r>
      <w:r>
        <w:rPr>
          <w:kern w:val="22"/>
          <w:sz w:val="22"/>
          <w:szCs w:val="22"/>
          <w:lang w:val="fr-FR"/>
        </w:rPr>
        <w:t>a également</w:t>
      </w:r>
      <w:r w:rsidR="00A36627" w:rsidRPr="00316111">
        <w:rPr>
          <w:kern w:val="22"/>
          <w:sz w:val="22"/>
          <w:szCs w:val="22"/>
          <w:lang w:val="fr-FR"/>
        </w:rPr>
        <w:t>, à sa quatorzième réunion, les o</w:t>
      </w:r>
      <w:r w:rsidR="00A36627" w:rsidRPr="00316111">
        <w:rPr>
          <w:sz w:val="22"/>
          <w:szCs w:val="22"/>
          <w:lang w:val="fr-FR"/>
        </w:rPr>
        <w:t>rientati</w:t>
      </w:r>
      <w:r w:rsidR="00DF386D">
        <w:rPr>
          <w:sz w:val="22"/>
          <w:szCs w:val="22"/>
          <w:lang w:val="fr-FR"/>
        </w:rPr>
        <w:t>ons stratégiques à long terme pour</w:t>
      </w:r>
      <w:r w:rsidR="00A36627" w:rsidRPr="00316111">
        <w:rPr>
          <w:sz w:val="22"/>
          <w:szCs w:val="22"/>
          <w:lang w:val="fr-FR"/>
        </w:rPr>
        <w:t xml:space="preserve"> la Vision 2050 pour la diversité biologique, ainsi que les approches visant à promouvoir la vie en harmonie avec la nature.</w:t>
      </w:r>
    </w:p>
    <w:p w:rsidR="008471A9" w:rsidRPr="00316111" w:rsidRDefault="00437F0D"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16111">
        <w:rPr>
          <w:kern w:val="22"/>
          <w:sz w:val="22"/>
          <w:szCs w:val="22"/>
          <w:lang w:val="fr-FR"/>
        </w:rPr>
        <w:t xml:space="preserve">En préparation de l’examen de ces questions par la Conférence des Parties, l’Organe subsidiaire chargé de fournir des avis scientifiques, techniques et technologiques a adopté, à sa vingt-et-unième réunion, la </w:t>
      </w:r>
      <w:hyperlink r:id="rId44" w:history="1">
        <w:r w:rsidRPr="00316111">
          <w:rPr>
            <w:rStyle w:val="Hyperlink"/>
            <w:kern w:val="22"/>
            <w:sz w:val="22"/>
            <w:szCs w:val="22"/>
            <w:lang w:val="fr-FR"/>
          </w:rPr>
          <w:t>recomma</w:t>
        </w:r>
        <w:r w:rsidR="00334EAC" w:rsidRPr="00316111">
          <w:rPr>
            <w:rStyle w:val="Hyperlink"/>
            <w:kern w:val="22"/>
            <w:sz w:val="22"/>
            <w:szCs w:val="22"/>
            <w:lang w:val="fr-FR"/>
          </w:rPr>
          <w:t>ndation XX</w:t>
        </w:r>
        <w:r w:rsidR="00B80D3C" w:rsidRPr="00316111">
          <w:rPr>
            <w:rStyle w:val="Hyperlink"/>
            <w:kern w:val="22"/>
            <w:sz w:val="22"/>
            <w:szCs w:val="22"/>
            <w:lang w:val="fr-FR"/>
          </w:rPr>
          <w:t>I</w:t>
        </w:r>
        <w:r w:rsidR="00334EAC" w:rsidRPr="00316111">
          <w:rPr>
            <w:rStyle w:val="Hyperlink"/>
            <w:kern w:val="22"/>
            <w:sz w:val="22"/>
            <w:szCs w:val="22"/>
            <w:lang w:val="fr-FR"/>
          </w:rPr>
          <w:t>/</w:t>
        </w:r>
        <w:r w:rsidR="00B061E5" w:rsidRPr="00316111">
          <w:rPr>
            <w:rStyle w:val="Hyperlink"/>
            <w:kern w:val="22"/>
            <w:sz w:val="22"/>
            <w:szCs w:val="22"/>
            <w:lang w:val="fr-FR"/>
          </w:rPr>
          <w:t>1</w:t>
        </w:r>
      </w:hyperlink>
      <w:r w:rsidR="00012805" w:rsidRPr="00316111">
        <w:rPr>
          <w:kern w:val="22"/>
          <w:sz w:val="22"/>
          <w:szCs w:val="22"/>
          <w:lang w:val="fr-FR"/>
        </w:rPr>
        <w:t xml:space="preserve"> </w:t>
      </w:r>
      <w:r w:rsidRPr="00316111">
        <w:rPr>
          <w:kern w:val="22"/>
          <w:sz w:val="22"/>
          <w:szCs w:val="22"/>
          <w:lang w:val="fr-FR"/>
        </w:rPr>
        <w:t>sur des scénarios pour la Vision</w:t>
      </w:r>
      <w:r w:rsidR="00885053" w:rsidRPr="00316111">
        <w:rPr>
          <w:kern w:val="22"/>
          <w:sz w:val="22"/>
          <w:szCs w:val="22"/>
          <w:lang w:val="fr-FR"/>
        </w:rPr>
        <w:t xml:space="preserve"> 2050 pour la diversité biologique, qui contient les conclusions</w:t>
      </w:r>
      <w:r w:rsidRPr="00316111">
        <w:rPr>
          <w:kern w:val="22"/>
          <w:sz w:val="22"/>
          <w:szCs w:val="22"/>
          <w:lang w:val="fr-FR"/>
        </w:rPr>
        <w:t xml:space="preserve"> </w:t>
      </w:r>
      <w:r w:rsidR="00885053" w:rsidRPr="00316111">
        <w:rPr>
          <w:kern w:val="22"/>
          <w:sz w:val="22"/>
          <w:szCs w:val="22"/>
          <w:lang w:val="fr-FR"/>
        </w:rPr>
        <w:t>de celui-ci</w:t>
      </w:r>
      <w:r w:rsidR="004D799E">
        <w:rPr>
          <w:kern w:val="22"/>
          <w:sz w:val="22"/>
          <w:szCs w:val="22"/>
          <w:lang w:val="fr-FR"/>
        </w:rPr>
        <w:t xml:space="preserve"> sur cette question</w:t>
      </w:r>
      <w:r w:rsidR="00885053" w:rsidRPr="00316111">
        <w:rPr>
          <w:kern w:val="22"/>
          <w:sz w:val="22"/>
          <w:szCs w:val="22"/>
          <w:lang w:val="fr-FR"/>
        </w:rPr>
        <w:t>. L’Organe subsidiaire a pris note avec intérêt des informations fournies dans les notes de la Secrétaire exécutive à cet égard</w:t>
      </w:r>
      <w:r w:rsidR="00524358" w:rsidRPr="00316111">
        <w:rPr>
          <w:rFonts w:eastAsia="Malgun Gothic"/>
          <w:kern w:val="22"/>
          <w:sz w:val="22"/>
          <w:szCs w:val="22"/>
          <w:vertAlign w:val="superscript"/>
          <w:lang w:val="fr-FR"/>
        </w:rPr>
        <w:footnoteReference w:id="7"/>
      </w:r>
      <w:r w:rsidR="00885053" w:rsidRPr="00316111">
        <w:rPr>
          <w:rFonts w:eastAsia="Malgun Gothic"/>
          <w:kern w:val="22"/>
          <w:sz w:val="22"/>
          <w:szCs w:val="22"/>
          <w:lang w:val="fr-FR"/>
        </w:rPr>
        <w:t xml:space="preserve"> et demandé un examen collégial </w:t>
      </w:r>
      <w:r w:rsidR="00885053" w:rsidRPr="00316111">
        <w:rPr>
          <w:rFonts w:eastAsia="Malgun Gothic"/>
          <w:kern w:val="22"/>
          <w:sz w:val="22"/>
          <w:szCs w:val="22"/>
          <w:lang w:val="fr-FR"/>
        </w:rPr>
        <w:lastRenderedPageBreak/>
        <w:t>des documents d’information correspondants. Il a prié la Secrétaire exécutive</w:t>
      </w:r>
      <w:r w:rsidR="00B953A9" w:rsidRPr="00316111">
        <w:rPr>
          <w:rFonts w:eastAsia="Malgun Gothic"/>
          <w:kern w:val="22"/>
          <w:sz w:val="22"/>
          <w:szCs w:val="22"/>
          <w:lang w:val="fr-FR"/>
        </w:rPr>
        <w:t>,</w:t>
      </w:r>
      <w:r w:rsidR="00885053" w:rsidRPr="00316111">
        <w:rPr>
          <w:rFonts w:eastAsia="Malgun Gothic"/>
          <w:kern w:val="22"/>
          <w:sz w:val="22"/>
          <w:szCs w:val="22"/>
          <w:lang w:val="fr-FR"/>
        </w:rPr>
        <w:t xml:space="preserve"> lors de la préparation de propositions destinées au processus d'élaboration d'un cadre mondial de la biodiversité pour l'après-2020, de prévoir des dispositions relatives à des travaux d'analyse fiables afin de fonder ce cadre sur les meilleures données disponibles, en s'appuyant sur les travaux précédents et en prenant en considération les conclusions </w:t>
      </w:r>
      <w:r w:rsidR="00A41485" w:rsidRPr="00316111">
        <w:rPr>
          <w:rFonts w:eastAsia="Malgun Gothic"/>
          <w:kern w:val="22"/>
          <w:sz w:val="22"/>
          <w:szCs w:val="22"/>
          <w:lang w:val="fr-FR"/>
        </w:rPr>
        <w:t xml:space="preserve">susmentionnées </w:t>
      </w:r>
      <w:r w:rsidR="00B953A9" w:rsidRPr="00316111">
        <w:rPr>
          <w:rFonts w:eastAsia="Malgun Gothic"/>
          <w:kern w:val="22"/>
          <w:sz w:val="22"/>
          <w:szCs w:val="22"/>
          <w:lang w:val="fr-FR"/>
        </w:rPr>
        <w:t>de l’Organe subsidiaire, et d’autres travaux pertinents.</w:t>
      </w:r>
    </w:p>
    <w:p w:rsidR="008471A9" w:rsidRPr="00316111" w:rsidRDefault="00623BC7"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Un</w:t>
      </w:r>
      <w:r w:rsidRPr="00316111">
        <w:rPr>
          <w:kern w:val="22"/>
          <w:sz w:val="22"/>
          <w:szCs w:val="22"/>
          <w:lang w:val="fr-FR"/>
        </w:rPr>
        <w:t xml:space="preserve"> dialogue de session </w:t>
      </w:r>
      <w:r>
        <w:rPr>
          <w:kern w:val="22"/>
          <w:sz w:val="22"/>
          <w:szCs w:val="22"/>
          <w:lang w:val="fr-FR"/>
        </w:rPr>
        <w:t xml:space="preserve"> sera tenu </w:t>
      </w:r>
      <w:r w:rsidRPr="00316111">
        <w:rPr>
          <w:kern w:val="22"/>
          <w:sz w:val="22"/>
          <w:szCs w:val="22"/>
          <w:lang w:val="fr-FR"/>
        </w:rPr>
        <w:t>sur le thème « Approches visant à promouvoir la vie en harmonie avec la nature », compte tenu des conclusions du dialogue interactif sur ce sujet qui a eu lieu à la treizième réunion, ainsi que des recommandations pertinentes des organes subsidiaires.</w:t>
      </w:r>
    </w:p>
    <w:p w:rsidR="008471A9" w:rsidRPr="00316111" w:rsidRDefault="00C17215"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16111">
        <w:rPr>
          <w:kern w:val="22"/>
          <w:sz w:val="22"/>
          <w:szCs w:val="22"/>
          <w:lang w:val="fr-FR"/>
        </w:rPr>
        <w:t>Au paragraphe 34 de la décision</w:t>
      </w:r>
      <w:r w:rsidR="00334EAC" w:rsidRPr="00316111">
        <w:rPr>
          <w:kern w:val="22"/>
          <w:sz w:val="22"/>
          <w:szCs w:val="22"/>
          <w:lang w:val="fr-FR"/>
        </w:rPr>
        <w:t xml:space="preserve"> </w:t>
      </w:r>
      <w:r w:rsidR="00334EAC" w:rsidRPr="007C0385">
        <w:rPr>
          <w:kern w:val="22"/>
          <w:sz w:val="22"/>
          <w:szCs w:val="22"/>
          <w:lang w:val="fr-FR"/>
        </w:rPr>
        <w:t>XIII/1</w:t>
      </w:r>
      <w:r w:rsidRPr="00316111">
        <w:rPr>
          <w:kern w:val="22"/>
          <w:sz w:val="22"/>
          <w:szCs w:val="22"/>
          <w:lang w:val="fr-FR"/>
        </w:rPr>
        <w:t xml:space="preserve">, la Conférence des </w:t>
      </w:r>
      <w:r w:rsidR="00334EAC" w:rsidRPr="00316111">
        <w:rPr>
          <w:kern w:val="22"/>
          <w:sz w:val="22"/>
          <w:szCs w:val="22"/>
          <w:lang w:val="fr-FR"/>
        </w:rPr>
        <w:t xml:space="preserve">Parties </w:t>
      </w:r>
      <w:r w:rsidRPr="00316111">
        <w:rPr>
          <w:kern w:val="22"/>
          <w:sz w:val="22"/>
          <w:szCs w:val="22"/>
          <w:lang w:val="fr-FR"/>
        </w:rPr>
        <w:t>a reconnu le besoin d’avoir un processus complet et participatif pour élaborer des propositions concernant le suivi du Plan stratégique pour la diversité biologique 2011-2020 et a prié le Secrétaire exécutif d’élaborer une proposition de processus préparatoire complet et participatif et un calendrier pour le suivi du Plan stratégique, sachant que ces travaux doivent concerner la Convention sur la diversité biologique et prendre en compte également ses protocoles.</w:t>
      </w:r>
    </w:p>
    <w:p w:rsidR="008471A9" w:rsidRPr="00202FDC" w:rsidRDefault="007D29B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202FDC">
        <w:rPr>
          <w:kern w:val="22"/>
          <w:sz w:val="22"/>
          <w:szCs w:val="22"/>
          <w:lang w:val="fr-FR"/>
        </w:rPr>
        <w:t>Par conséquent, une proposition basée sur les informations fournies par les Parties et d’autres et tenant compte de la recommandation XXI/1 de l’Organe subsidiaire chargé de fournir des avis scientifiques, techniques et technologiques a été élaborée aux fins d’examen par l’Organe subsidiaire chargé de l’application.</w:t>
      </w:r>
      <w:r w:rsidR="00A44E37" w:rsidRPr="00202FDC">
        <w:rPr>
          <w:kern w:val="22"/>
          <w:sz w:val="22"/>
          <w:szCs w:val="22"/>
          <w:lang w:val="fr-FR"/>
        </w:rPr>
        <w:t xml:space="preserve"> L’Organe subsidiaire chargé de l’application a notamment </w:t>
      </w:r>
      <w:r w:rsidR="00A44E37" w:rsidRPr="00202FDC">
        <w:rPr>
          <w:iCs/>
          <w:kern w:val="22"/>
          <w:sz w:val="22"/>
          <w:szCs w:val="22"/>
          <w:lang w:val="fr-FR"/>
        </w:rPr>
        <w:t xml:space="preserve">accueilli avec satisfaction </w:t>
      </w:r>
      <w:r w:rsidR="00A44E37" w:rsidRPr="00202FDC">
        <w:rPr>
          <w:kern w:val="22"/>
          <w:sz w:val="22"/>
          <w:szCs w:val="22"/>
          <w:lang w:val="fr-FR"/>
        </w:rPr>
        <w:t>les recommandations XXI/1 et XXI/5 de l’Organe subsidiaire chargé de fournir des avis scientifiques, techniques et technologiques. Il a pris note également du processus préparatoire proposé pour le cadre mondial de la biodiversité pour l’après-2020 élaboré par la Secrétaire exécutive</w:t>
      </w:r>
      <w:r w:rsidR="00264722" w:rsidRPr="00202FDC">
        <w:rPr>
          <w:kern w:val="22"/>
          <w:sz w:val="22"/>
          <w:szCs w:val="22"/>
          <w:lang w:val="fr-FR"/>
        </w:rPr>
        <w:t xml:space="preserve"> et a prié</w:t>
      </w:r>
      <w:r w:rsidR="00264722" w:rsidRPr="00202FDC">
        <w:rPr>
          <w:i/>
          <w:kern w:val="22"/>
          <w:sz w:val="22"/>
          <w:szCs w:val="22"/>
          <w:lang w:val="fr-FR"/>
        </w:rPr>
        <w:t xml:space="preserve"> </w:t>
      </w:r>
      <w:r w:rsidR="00264722" w:rsidRPr="00202FDC">
        <w:rPr>
          <w:kern w:val="22"/>
          <w:sz w:val="22"/>
          <w:szCs w:val="22"/>
          <w:lang w:val="fr-FR"/>
        </w:rPr>
        <w:t xml:space="preserve">la Secrétaire exécutive d’inviter </w:t>
      </w:r>
      <w:r w:rsidR="00110F09">
        <w:rPr>
          <w:kern w:val="22"/>
          <w:sz w:val="22"/>
          <w:szCs w:val="22"/>
          <w:lang w:val="fr-FR"/>
        </w:rPr>
        <w:t>l</w:t>
      </w:r>
      <w:r w:rsidR="00264722" w:rsidRPr="00202FDC">
        <w:rPr>
          <w:kern w:val="22"/>
          <w:sz w:val="22"/>
          <w:szCs w:val="22"/>
          <w:lang w:val="fr-FR"/>
        </w:rPr>
        <w:t>es Parties et d’autres parties prenantes</w:t>
      </w:r>
      <w:r w:rsidR="00110F09">
        <w:rPr>
          <w:kern w:val="22"/>
          <w:sz w:val="22"/>
          <w:szCs w:val="22"/>
          <w:lang w:val="fr-FR"/>
        </w:rPr>
        <w:t xml:space="preserve"> à fournir</w:t>
      </w:r>
      <w:r w:rsidR="00110F09" w:rsidRPr="00110F09">
        <w:rPr>
          <w:kern w:val="22"/>
          <w:sz w:val="22"/>
          <w:szCs w:val="22"/>
          <w:lang w:val="fr-FR"/>
        </w:rPr>
        <w:t xml:space="preserve"> </w:t>
      </w:r>
      <w:r w:rsidR="00110F09" w:rsidRPr="00202FDC">
        <w:rPr>
          <w:kern w:val="22"/>
          <w:sz w:val="22"/>
          <w:szCs w:val="22"/>
          <w:lang w:val="fr-FR"/>
        </w:rPr>
        <w:t>d’autres points de vue</w:t>
      </w:r>
      <w:r w:rsidR="00264722" w:rsidRPr="00202FDC">
        <w:rPr>
          <w:kern w:val="22"/>
          <w:sz w:val="22"/>
          <w:szCs w:val="22"/>
          <w:lang w:val="fr-FR"/>
        </w:rPr>
        <w:t xml:space="preserve"> sur le processus préparatoire d’élaboration du cadre mondial de la biodiversité pour l’après-2020, y compris sur des options pour renforcer la mise en œuvre, favoriser des engagements et créer un élan politique, de consolider </w:t>
      </w:r>
      <w:r w:rsidR="00264722" w:rsidRPr="00202FDC">
        <w:rPr>
          <w:sz w:val="22"/>
          <w:szCs w:val="22"/>
          <w:lang w:val="fr-FR"/>
        </w:rPr>
        <w:t xml:space="preserve">ces points de vue et de mettre à jour </w:t>
      </w:r>
      <w:r w:rsidR="00352835" w:rsidRPr="00202FDC">
        <w:rPr>
          <w:sz w:val="22"/>
          <w:szCs w:val="22"/>
          <w:lang w:val="fr-FR"/>
        </w:rPr>
        <w:t>le processus préparatoire proposé en tenant compte de ces points de vue et des déclarations faites à la deuxième réunion de l’Organe subsidiaire chargé de l’application.</w:t>
      </w:r>
      <w:r w:rsidR="00202FDC" w:rsidRPr="00202FDC">
        <w:rPr>
          <w:sz w:val="22"/>
          <w:szCs w:val="22"/>
          <w:lang w:val="fr-FR"/>
        </w:rPr>
        <w:t xml:space="preserve"> La Secrétaire exécutive a également été priée </w:t>
      </w:r>
      <w:r w:rsidR="00202FDC" w:rsidRPr="00202FDC">
        <w:rPr>
          <w:kern w:val="22"/>
          <w:sz w:val="22"/>
          <w:szCs w:val="22"/>
          <w:lang w:val="fr-FR"/>
        </w:rPr>
        <w:t>d’é</w:t>
      </w:r>
      <w:r w:rsidR="00202FDC" w:rsidRPr="00202FDC">
        <w:rPr>
          <w:iCs/>
          <w:color w:val="000000"/>
          <w:sz w:val="22"/>
          <w:szCs w:val="22"/>
          <w:lang w:val="fr-FR"/>
        </w:rPr>
        <w:t>tudier,</w:t>
      </w:r>
      <w:r w:rsidR="00202FDC" w:rsidRPr="00202FDC">
        <w:rPr>
          <w:rStyle w:val="apple-converted-space"/>
          <w:color w:val="000000"/>
          <w:sz w:val="22"/>
          <w:szCs w:val="22"/>
          <w:lang w:val="fr-FR"/>
        </w:rPr>
        <w:t> </w:t>
      </w:r>
      <w:r w:rsidR="00202FDC" w:rsidRPr="00202FDC">
        <w:rPr>
          <w:color w:val="000000"/>
          <w:sz w:val="22"/>
          <w:szCs w:val="22"/>
          <w:lang w:val="fr-FR"/>
        </w:rPr>
        <w:t xml:space="preserve">en collaboration avec le </w:t>
      </w:r>
      <w:r w:rsidR="00202FDC" w:rsidRPr="00202FDC">
        <w:rPr>
          <w:sz w:val="22"/>
          <w:szCs w:val="22"/>
          <w:lang w:val="fr-FR"/>
        </w:rPr>
        <w:t>Bureau de la Conférence des Parties,</w:t>
      </w:r>
      <w:r w:rsidR="00202FDC" w:rsidRPr="00202FDC">
        <w:rPr>
          <w:color w:val="000000"/>
          <w:sz w:val="22"/>
          <w:szCs w:val="22"/>
          <w:lang w:val="fr-FR"/>
        </w:rPr>
        <w:t xml:space="preserve"> des options intégrées pour fournir des avis et des orientations politiques de haut niveau, et </w:t>
      </w:r>
      <w:r w:rsidR="00202FDC" w:rsidRPr="00202FDC">
        <w:rPr>
          <w:kern w:val="22"/>
          <w:sz w:val="22"/>
          <w:szCs w:val="22"/>
          <w:lang w:val="fr-FR"/>
        </w:rPr>
        <w:t>d’élaborer des avis</w:t>
      </w:r>
      <w:r w:rsidR="00202FDC" w:rsidRPr="00202FDC">
        <w:rPr>
          <w:color w:val="000000"/>
          <w:sz w:val="22"/>
          <w:szCs w:val="22"/>
          <w:lang w:val="fr-FR"/>
        </w:rPr>
        <w:t xml:space="preserve"> </w:t>
      </w:r>
      <w:r w:rsidR="00202FDC" w:rsidRPr="00202FDC">
        <w:rPr>
          <w:kern w:val="22"/>
          <w:sz w:val="22"/>
          <w:szCs w:val="22"/>
          <w:lang w:val="fr-FR"/>
        </w:rPr>
        <w:t>pour permettre un processus qui intègre l’égalité entre les sexes dans l’élaboration du cadre mondial de la biodiversité pour l’après-2020</w:t>
      </w:r>
      <w:r w:rsidR="00202FDC" w:rsidRPr="00202FDC">
        <w:rPr>
          <w:color w:val="000000"/>
          <w:sz w:val="22"/>
          <w:szCs w:val="22"/>
          <w:lang w:val="fr-FR"/>
        </w:rPr>
        <w:t>.</w:t>
      </w:r>
    </w:p>
    <w:p w:rsidR="00B608E2" w:rsidRPr="00B608E2" w:rsidRDefault="00B608E2" w:rsidP="00B608E2">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B608E2">
        <w:rPr>
          <w:i/>
          <w:kern w:val="22"/>
          <w:sz w:val="22"/>
          <w:szCs w:val="22"/>
          <w:lang w:val="fr-FR"/>
        </w:rPr>
        <w:t>Perspectives mondiales de la diversité biologique</w:t>
      </w:r>
    </w:p>
    <w:p w:rsidR="00B608E2" w:rsidRDefault="00B608E2" w:rsidP="00114FB9">
      <w:pPr>
        <w:pStyle w:val="Para1"/>
        <w:numPr>
          <w:ilvl w:val="0"/>
          <w:numId w:val="0"/>
        </w:numPr>
        <w:tabs>
          <w:tab w:val="left" w:pos="720"/>
        </w:tabs>
        <w:kinsoku w:val="0"/>
        <w:overflowPunct w:val="0"/>
        <w:autoSpaceDE w:val="0"/>
        <w:autoSpaceDN w:val="0"/>
        <w:snapToGrid w:val="0"/>
        <w:jc w:val="both"/>
        <w:rPr>
          <w:kern w:val="22"/>
          <w:sz w:val="22"/>
          <w:szCs w:val="22"/>
          <w:lang w:val="fr-FR"/>
        </w:rPr>
      </w:pPr>
      <w:r w:rsidRPr="00316111">
        <w:rPr>
          <w:kern w:val="22"/>
          <w:sz w:val="22"/>
          <w:szCs w:val="22"/>
          <w:lang w:val="fr-FR"/>
        </w:rPr>
        <w:t>À sa vingt-et-unième réunion également</w:t>
      </w:r>
      <w:r w:rsidRPr="00316111">
        <w:rPr>
          <w:rStyle w:val="FootnoteReference"/>
          <w:kern w:val="22"/>
          <w:szCs w:val="22"/>
          <w:lang w:val="fr-FR"/>
        </w:rPr>
        <w:footnoteReference w:id="8"/>
      </w:r>
      <w:r w:rsidRPr="00316111">
        <w:rPr>
          <w:kern w:val="22"/>
          <w:sz w:val="22"/>
          <w:szCs w:val="22"/>
          <w:lang w:val="fr-FR"/>
        </w:rPr>
        <w:t xml:space="preserve">, l’Organe subsidiaire chargé de fournir des avis scientifiques, techniques et technologiques a adopté une recommandation sur les éléments à prendre en considération pour l’élaboration de la cinquième édition des </w:t>
      </w:r>
      <w:r w:rsidRPr="00316111">
        <w:rPr>
          <w:i/>
          <w:kern w:val="22"/>
          <w:sz w:val="22"/>
          <w:szCs w:val="22"/>
          <w:lang w:val="fr-FR"/>
        </w:rPr>
        <w:t>Perspectives mondiales de la diversité biologique</w:t>
      </w:r>
      <w:r w:rsidRPr="00316111">
        <w:rPr>
          <w:kern w:val="22"/>
          <w:sz w:val="22"/>
          <w:szCs w:val="22"/>
          <w:lang w:val="fr-FR"/>
        </w:rPr>
        <w:t xml:space="preserve">, qui servira de base au cadre mondial </w:t>
      </w:r>
      <w:r>
        <w:rPr>
          <w:kern w:val="22"/>
          <w:sz w:val="22"/>
          <w:szCs w:val="22"/>
          <w:lang w:val="fr-FR"/>
        </w:rPr>
        <w:t>de la biodiversité pour l’après-</w:t>
      </w:r>
      <w:r w:rsidRPr="00316111">
        <w:rPr>
          <w:kern w:val="22"/>
          <w:sz w:val="22"/>
          <w:szCs w:val="22"/>
          <w:lang w:val="fr-FR"/>
        </w:rPr>
        <w:t xml:space="preserve">2020, en vertu de la  </w:t>
      </w:r>
      <w:r w:rsidRPr="007C0385">
        <w:rPr>
          <w:kern w:val="22"/>
          <w:sz w:val="22"/>
          <w:szCs w:val="22"/>
          <w:lang w:val="fr-FR"/>
        </w:rPr>
        <w:t>décision XIII/29</w:t>
      </w:r>
      <w:r w:rsidRPr="00316111">
        <w:rPr>
          <w:kern w:val="22"/>
          <w:sz w:val="22"/>
          <w:szCs w:val="22"/>
          <w:lang w:val="fr-FR"/>
        </w:rPr>
        <w:t>.</w:t>
      </w:r>
    </w:p>
    <w:p w:rsidR="008471A9" w:rsidRPr="00316111" w:rsidRDefault="00A92BC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16111">
        <w:rPr>
          <w:kern w:val="22"/>
          <w:sz w:val="22"/>
          <w:szCs w:val="22"/>
          <w:lang w:val="fr-FR"/>
        </w:rPr>
        <w:t>La Conférence des P</w:t>
      </w:r>
      <w:r w:rsidR="00114FB9">
        <w:rPr>
          <w:kern w:val="22"/>
          <w:sz w:val="22"/>
          <w:szCs w:val="22"/>
          <w:lang w:val="fr-FR"/>
        </w:rPr>
        <w:t>arties sera invitée à</w:t>
      </w:r>
      <w:r w:rsidRPr="00316111">
        <w:rPr>
          <w:kern w:val="22"/>
          <w:sz w:val="22"/>
          <w:szCs w:val="22"/>
          <w:lang w:val="fr-FR"/>
        </w:rPr>
        <w:t xml:space="preserve"> examiner ce point de l’ordre du jour sur la base des</w:t>
      </w:r>
      <w:r w:rsidR="00F257E5">
        <w:rPr>
          <w:kern w:val="22"/>
          <w:sz w:val="22"/>
          <w:szCs w:val="22"/>
          <w:lang w:val="fr-FR"/>
        </w:rPr>
        <w:t xml:space="preserve"> projets de décision découlant</w:t>
      </w:r>
      <w:r w:rsidR="00114FB9">
        <w:rPr>
          <w:kern w:val="22"/>
          <w:sz w:val="22"/>
          <w:szCs w:val="22"/>
          <w:lang w:val="fr-FR"/>
        </w:rPr>
        <w:t xml:space="preserve"> des</w:t>
      </w:r>
      <w:r w:rsidRPr="00316111">
        <w:rPr>
          <w:kern w:val="22"/>
          <w:sz w:val="22"/>
          <w:szCs w:val="22"/>
          <w:lang w:val="fr-FR"/>
        </w:rPr>
        <w:t xml:space="preserve"> recommandations </w:t>
      </w:r>
      <w:r w:rsidR="00334EAC" w:rsidRPr="00316111">
        <w:rPr>
          <w:kern w:val="22"/>
          <w:sz w:val="22"/>
          <w:szCs w:val="22"/>
          <w:lang w:val="fr-FR"/>
        </w:rPr>
        <w:t>XX</w:t>
      </w:r>
      <w:r w:rsidR="00524358" w:rsidRPr="00316111">
        <w:rPr>
          <w:kern w:val="22"/>
          <w:sz w:val="22"/>
          <w:szCs w:val="22"/>
          <w:lang w:val="fr-FR"/>
        </w:rPr>
        <w:t>I</w:t>
      </w:r>
      <w:r w:rsidRPr="00316111">
        <w:rPr>
          <w:kern w:val="22"/>
          <w:sz w:val="22"/>
          <w:szCs w:val="22"/>
          <w:lang w:val="fr-FR"/>
        </w:rPr>
        <w:t>/1 et</w:t>
      </w:r>
      <w:r w:rsidR="00334EAC" w:rsidRPr="00316111">
        <w:rPr>
          <w:kern w:val="22"/>
          <w:sz w:val="22"/>
          <w:szCs w:val="22"/>
          <w:lang w:val="fr-FR"/>
        </w:rPr>
        <w:t xml:space="preserve"> XX</w:t>
      </w:r>
      <w:r w:rsidR="00524358" w:rsidRPr="00316111">
        <w:rPr>
          <w:kern w:val="22"/>
          <w:sz w:val="22"/>
          <w:szCs w:val="22"/>
          <w:lang w:val="fr-FR"/>
        </w:rPr>
        <w:t>I</w:t>
      </w:r>
      <w:r w:rsidR="00334EAC" w:rsidRPr="00316111">
        <w:rPr>
          <w:kern w:val="22"/>
          <w:sz w:val="22"/>
          <w:szCs w:val="22"/>
          <w:lang w:val="fr-FR"/>
        </w:rPr>
        <w:t>/5</w:t>
      </w:r>
      <w:r w:rsidRPr="00316111">
        <w:rPr>
          <w:kern w:val="22"/>
          <w:sz w:val="22"/>
          <w:szCs w:val="22"/>
          <w:lang w:val="fr-FR"/>
        </w:rPr>
        <w:t xml:space="preserve"> de l’Organe subsidiaire chargé de fournir des avis scientifiques, techniques et technologiques et d</w:t>
      </w:r>
      <w:r w:rsidR="00114FB9">
        <w:rPr>
          <w:kern w:val="22"/>
          <w:sz w:val="22"/>
          <w:szCs w:val="22"/>
          <w:lang w:val="fr-FR"/>
        </w:rPr>
        <w:t xml:space="preserve">e la recommandation 2/19 de </w:t>
      </w:r>
      <w:r w:rsidRPr="00316111">
        <w:rPr>
          <w:kern w:val="22"/>
          <w:sz w:val="22"/>
          <w:szCs w:val="22"/>
          <w:lang w:val="fr-FR"/>
        </w:rPr>
        <w:t>l’Organe subsidiaire chargé de l’a</w:t>
      </w:r>
      <w:r w:rsidR="00114FB9">
        <w:rPr>
          <w:kern w:val="22"/>
          <w:sz w:val="22"/>
          <w:szCs w:val="22"/>
          <w:lang w:val="fr-FR"/>
        </w:rPr>
        <w:t>pplication</w:t>
      </w:r>
      <w:r w:rsidRPr="00316111">
        <w:rPr>
          <w:kern w:val="22"/>
          <w:sz w:val="22"/>
          <w:szCs w:val="22"/>
          <w:lang w:val="fr-FR"/>
        </w:rPr>
        <w:t xml:space="preserve">, </w:t>
      </w:r>
      <w:r w:rsidR="00F257E5">
        <w:rPr>
          <w:kern w:val="22"/>
          <w:sz w:val="22"/>
          <w:szCs w:val="22"/>
          <w:lang w:val="fr-FR"/>
        </w:rPr>
        <w:t>qui figurent</w:t>
      </w:r>
      <w:r w:rsidR="00114FB9">
        <w:rPr>
          <w:kern w:val="22"/>
          <w:sz w:val="22"/>
          <w:szCs w:val="22"/>
          <w:lang w:val="fr-FR"/>
        </w:rPr>
        <w:t xml:space="preserve"> dans </w:t>
      </w:r>
      <w:r w:rsidR="006A5311">
        <w:rPr>
          <w:kern w:val="22"/>
          <w:sz w:val="22"/>
          <w:szCs w:val="22"/>
          <w:lang w:val="fr-FR"/>
        </w:rPr>
        <w:t xml:space="preserve">la compilation des projets de décision </w:t>
      </w:r>
      <w:r w:rsidR="006A5311" w:rsidRPr="00316111">
        <w:rPr>
          <w:kern w:val="22"/>
          <w:sz w:val="22"/>
          <w:szCs w:val="22"/>
          <w:lang w:val="fr-FR"/>
        </w:rPr>
        <w:t>(CBD/COP/14/</w:t>
      </w:r>
      <w:r w:rsidR="006A5311">
        <w:rPr>
          <w:kern w:val="22"/>
          <w:sz w:val="22"/>
          <w:szCs w:val="22"/>
          <w:lang w:val="fr-FR"/>
        </w:rPr>
        <w:t>2</w:t>
      </w:r>
      <w:r w:rsidR="006A5311" w:rsidRPr="00316111">
        <w:rPr>
          <w:kern w:val="22"/>
          <w:sz w:val="22"/>
          <w:szCs w:val="22"/>
          <w:lang w:val="fr-FR"/>
        </w:rPr>
        <w:t>)</w:t>
      </w:r>
      <w:r w:rsidR="006A5311">
        <w:rPr>
          <w:kern w:val="22"/>
          <w:sz w:val="22"/>
          <w:szCs w:val="22"/>
          <w:lang w:val="fr-FR"/>
        </w:rPr>
        <w:t xml:space="preserve">, en tenant compte de la proposition pour le processus préparatoire mise à jour </w:t>
      </w:r>
      <w:r w:rsidRPr="00316111">
        <w:rPr>
          <w:kern w:val="22"/>
          <w:sz w:val="22"/>
          <w:szCs w:val="22"/>
          <w:lang w:val="fr-FR"/>
        </w:rPr>
        <w:t xml:space="preserve">et des </w:t>
      </w:r>
      <w:r w:rsidR="006A5311">
        <w:rPr>
          <w:kern w:val="22"/>
          <w:sz w:val="22"/>
          <w:szCs w:val="22"/>
          <w:lang w:val="fr-FR"/>
        </w:rPr>
        <w:t xml:space="preserve">autres informations </w:t>
      </w:r>
      <w:r w:rsidRPr="00316111">
        <w:rPr>
          <w:kern w:val="22"/>
          <w:sz w:val="22"/>
          <w:szCs w:val="22"/>
          <w:lang w:val="fr-FR"/>
        </w:rPr>
        <w:t>fournies par le Secrétariat</w:t>
      </w:r>
      <w:r w:rsidR="006A5311">
        <w:rPr>
          <w:kern w:val="22"/>
          <w:sz w:val="22"/>
          <w:szCs w:val="22"/>
          <w:lang w:val="fr-FR"/>
        </w:rPr>
        <w:t xml:space="preserve"> conformément à la recommandation XXI/1 de l’Organe subsidiaire chargé de fournir des avis scientifiques, techniques et technologiques et à la recommandation 2/19 de l’Organe subsidiaire chargé de l’application</w:t>
      </w:r>
      <w:r w:rsidR="00334EAC" w:rsidRPr="00316111">
        <w:rPr>
          <w:kern w:val="22"/>
          <w:sz w:val="22"/>
          <w:szCs w:val="22"/>
          <w:lang w:val="fr-FR"/>
        </w:rPr>
        <w:t xml:space="preserve"> (CBD/COP/14/</w:t>
      </w:r>
      <w:r w:rsidR="005D42E2">
        <w:rPr>
          <w:kern w:val="22"/>
          <w:sz w:val="22"/>
          <w:szCs w:val="22"/>
          <w:lang w:val="fr-FR"/>
        </w:rPr>
        <w:t>9</w:t>
      </w:r>
      <w:r w:rsidRPr="00316111">
        <w:rPr>
          <w:kern w:val="22"/>
          <w:sz w:val="22"/>
          <w:szCs w:val="22"/>
          <w:lang w:val="fr-FR"/>
        </w:rPr>
        <w:t>), compte tenu également du dialogue de session</w:t>
      </w:r>
      <w:r w:rsidR="006A5311">
        <w:rPr>
          <w:kern w:val="22"/>
          <w:sz w:val="22"/>
          <w:szCs w:val="22"/>
          <w:lang w:val="fr-FR"/>
        </w:rPr>
        <w:t xml:space="preserve"> sur le thème </w:t>
      </w:r>
      <w:r w:rsidR="006A5311" w:rsidRPr="00316111">
        <w:rPr>
          <w:kern w:val="22"/>
          <w:sz w:val="22"/>
          <w:szCs w:val="22"/>
          <w:lang w:val="fr-FR"/>
        </w:rPr>
        <w:t>« Approches visant à promouvoir la vie en harmonie avec la nature »</w:t>
      </w:r>
      <w:r w:rsidR="006A5311">
        <w:rPr>
          <w:kern w:val="22"/>
          <w:sz w:val="22"/>
          <w:szCs w:val="22"/>
          <w:lang w:val="fr-FR"/>
        </w:rPr>
        <w:t xml:space="preserve"> </w:t>
      </w:r>
      <w:r w:rsidR="00334EAC" w:rsidRPr="00316111">
        <w:rPr>
          <w:kern w:val="22"/>
          <w:sz w:val="22"/>
          <w:szCs w:val="22"/>
          <w:lang w:val="fr-FR"/>
        </w:rPr>
        <w:t>.</w:t>
      </w:r>
    </w:p>
    <w:p w:rsidR="008471A9" w:rsidRPr="00793313" w:rsidRDefault="00A92BCB" w:rsidP="00316111">
      <w:pPr>
        <w:pStyle w:val="Heading2"/>
        <w:tabs>
          <w:tab w:val="clear" w:pos="720"/>
        </w:tabs>
        <w:rPr>
          <w:i w:val="0"/>
          <w:snapToGrid w:val="0"/>
          <w:sz w:val="22"/>
          <w:szCs w:val="22"/>
          <w:lang w:val="fr-FR"/>
        </w:rPr>
      </w:pPr>
      <w:r w:rsidRPr="00793313">
        <w:rPr>
          <w:i w:val="0"/>
          <w:snapToGrid w:val="0"/>
          <w:sz w:val="22"/>
          <w:szCs w:val="22"/>
          <w:lang w:val="fr-FR"/>
        </w:rPr>
        <w:t>Point</w:t>
      </w:r>
      <w:r w:rsidR="00334EAC" w:rsidRPr="00793313">
        <w:rPr>
          <w:i w:val="0"/>
          <w:snapToGrid w:val="0"/>
          <w:sz w:val="22"/>
          <w:szCs w:val="22"/>
          <w:lang w:val="fr-FR"/>
        </w:rPr>
        <w:t xml:space="preserve"> 18.</w:t>
      </w:r>
      <w:r w:rsidR="00524358" w:rsidRPr="00793313">
        <w:rPr>
          <w:i w:val="0"/>
          <w:snapToGrid w:val="0"/>
          <w:sz w:val="22"/>
          <w:szCs w:val="22"/>
          <w:lang w:val="fr-FR"/>
        </w:rPr>
        <w:tab/>
      </w:r>
      <w:r w:rsidRPr="00793313">
        <w:rPr>
          <w:i w:val="0"/>
          <w:sz w:val="22"/>
          <w:szCs w:val="22"/>
          <w:lang w:val="fr-FR"/>
        </w:rPr>
        <w:t>Information de séquençage numérique sur les ressources génétiques</w:t>
      </w:r>
    </w:p>
    <w:p w:rsidR="00617488" w:rsidRPr="00793313" w:rsidRDefault="00316111"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793313">
        <w:rPr>
          <w:kern w:val="22"/>
          <w:sz w:val="22"/>
          <w:szCs w:val="22"/>
          <w:lang w:val="fr-FR"/>
        </w:rPr>
        <w:t>L’information de séquençage numérique sur les ressources génétique</w:t>
      </w:r>
      <w:r w:rsidR="00A41485">
        <w:rPr>
          <w:kern w:val="22"/>
          <w:sz w:val="22"/>
          <w:szCs w:val="22"/>
          <w:lang w:val="fr-FR"/>
        </w:rPr>
        <w:t>s</w:t>
      </w:r>
      <w:r w:rsidRPr="00793313">
        <w:rPr>
          <w:kern w:val="22"/>
          <w:sz w:val="22"/>
          <w:szCs w:val="22"/>
          <w:lang w:val="fr-FR"/>
        </w:rPr>
        <w:t xml:space="preserve"> est devenue une question intersectorielle de la Convention et du Protocole de Nagoya à la treizième réunion de la Conférence des </w:t>
      </w:r>
      <w:r w:rsidRPr="00793313">
        <w:rPr>
          <w:kern w:val="22"/>
          <w:sz w:val="22"/>
          <w:szCs w:val="22"/>
          <w:lang w:val="fr-FR"/>
        </w:rPr>
        <w:lastRenderedPageBreak/>
        <w:t>Parties et la deuxième réunion des Parties au Protocole de Nagoya</w:t>
      </w:r>
      <w:r w:rsidR="00EC2AF3" w:rsidRPr="00793313">
        <w:rPr>
          <w:rStyle w:val="FootnoteReference"/>
          <w:kern w:val="22"/>
          <w:szCs w:val="22"/>
          <w:lang w:val="fr-FR"/>
        </w:rPr>
        <w:footnoteReference w:id="9"/>
      </w:r>
      <w:r w:rsidRPr="00793313">
        <w:rPr>
          <w:kern w:val="22"/>
          <w:sz w:val="22"/>
          <w:szCs w:val="22"/>
          <w:lang w:val="fr-FR"/>
        </w:rPr>
        <w:t>. Les Parties ont décidé d’examiner, à leurs prochaines réunions respectives, toute répercussion potentielle de l’utilisation de l’information de séquençage numérique s</w:t>
      </w:r>
      <w:r w:rsidR="00F01BC3" w:rsidRPr="00793313">
        <w:rPr>
          <w:kern w:val="22"/>
          <w:sz w:val="22"/>
          <w:szCs w:val="22"/>
          <w:lang w:val="fr-FR"/>
        </w:rPr>
        <w:t>ur les ressources génétiques pour</w:t>
      </w:r>
      <w:r w:rsidRPr="00793313">
        <w:rPr>
          <w:kern w:val="22"/>
          <w:sz w:val="22"/>
          <w:szCs w:val="22"/>
          <w:lang w:val="fr-FR"/>
        </w:rPr>
        <w:t xml:space="preserve"> les trois obj</w:t>
      </w:r>
      <w:r w:rsidR="00F01BC3" w:rsidRPr="00793313">
        <w:rPr>
          <w:kern w:val="22"/>
          <w:sz w:val="22"/>
          <w:szCs w:val="22"/>
          <w:lang w:val="fr-FR"/>
        </w:rPr>
        <w:t xml:space="preserve">ectifs de la Convention, et pour </w:t>
      </w:r>
      <w:r w:rsidRPr="00793313">
        <w:rPr>
          <w:kern w:val="22"/>
          <w:sz w:val="22"/>
          <w:szCs w:val="22"/>
          <w:lang w:val="fr-FR"/>
        </w:rPr>
        <w:t xml:space="preserve">l’objectif du Protocole de Nagoya, respectivement. </w:t>
      </w:r>
      <w:r w:rsidR="00E405CC">
        <w:rPr>
          <w:kern w:val="22"/>
          <w:sz w:val="22"/>
          <w:szCs w:val="22"/>
          <w:lang w:val="fr-FR"/>
        </w:rPr>
        <w:t>Conformément à ces décisions, une compilation et</w:t>
      </w:r>
      <w:r w:rsidR="00F01BC3" w:rsidRPr="00793313">
        <w:rPr>
          <w:kern w:val="22"/>
          <w:sz w:val="22"/>
          <w:szCs w:val="22"/>
          <w:lang w:val="fr-FR"/>
        </w:rPr>
        <w:t xml:space="preserve"> synthèse des points de vue et des information</w:t>
      </w:r>
      <w:r w:rsidR="00E405CC">
        <w:rPr>
          <w:kern w:val="22"/>
          <w:sz w:val="22"/>
          <w:szCs w:val="22"/>
          <w:lang w:val="fr-FR"/>
        </w:rPr>
        <w:t xml:space="preserve">s recueillis a été élaborée </w:t>
      </w:r>
      <w:r w:rsidR="00E041AC">
        <w:rPr>
          <w:kern w:val="22"/>
          <w:sz w:val="22"/>
          <w:szCs w:val="22"/>
          <w:lang w:val="fr-FR"/>
        </w:rPr>
        <w:t>par la Secrétaire e</w:t>
      </w:r>
      <w:r w:rsidR="00F01BC3" w:rsidRPr="00793313">
        <w:rPr>
          <w:kern w:val="22"/>
          <w:sz w:val="22"/>
          <w:szCs w:val="22"/>
          <w:lang w:val="fr-FR"/>
        </w:rPr>
        <w:t xml:space="preserve">xécutive, et une étude commandée </w:t>
      </w:r>
      <w:r w:rsidR="00F01BC3" w:rsidRPr="00793313">
        <w:rPr>
          <w:sz w:val="22"/>
          <w:szCs w:val="22"/>
          <w:lang w:val="fr-FR"/>
        </w:rPr>
        <w:t xml:space="preserve">pour clarifier la terminologie et les concepts. </w:t>
      </w:r>
      <w:r w:rsidR="00026482">
        <w:rPr>
          <w:sz w:val="22"/>
          <w:szCs w:val="22"/>
          <w:lang w:val="fr-FR"/>
        </w:rPr>
        <w:t>U</w:t>
      </w:r>
      <w:r w:rsidR="00E405CC">
        <w:rPr>
          <w:sz w:val="22"/>
          <w:szCs w:val="22"/>
          <w:lang w:val="fr-FR"/>
        </w:rPr>
        <w:t>n groupe spécial d’experts techniques a ét</w:t>
      </w:r>
      <w:r w:rsidR="00026482">
        <w:rPr>
          <w:sz w:val="22"/>
          <w:szCs w:val="22"/>
          <w:lang w:val="fr-FR"/>
        </w:rPr>
        <w:t>é créé et chargé de traiter cette question sur la base de ces informations, et l</w:t>
      </w:r>
      <w:r w:rsidR="00F01BC3" w:rsidRPr="00793313">
        <w:rPr>
          <w:sz w:val="22"/>
          <w:szCs w:val="22"/>
          <w:lang w:val="fr-FR"/>
        </w:rPr>
        <w:t>es résultats de la réunion du groupe spé</w:t>
      </w:r>
      <w:r w:rsidR="00026482">
        <w:rPr>
          <w:sz w:val="22"/>
          <w:szCs w:val="22"/>
          <w:lang w:val="fr-FR"/>
        </w:rPr>
        <w:t>cial d’experts techniques ont été</w:t>
      </w:r>
      <w:r w:rsidR="00F01BC3" w:rsidRPr="00793313">
        <w:rPr>
          <w:sz w:val="22"/>
          <w:szCs w:val="22"/>
          <w:lang w:val="fr-FR"/>
        </w:rPr>
        <w:t xml:space="preserve"> examinés par l’Organe subsidiaire chargé de fournir des avis scientifiques, techniques et technologiques à sa vingt-deuxième réunion.</w:t>
      </w:r>
    </w:p>
    <w:p w:rsidR="00617488" w:rsidRPr="00793313" w:rsidRDefault="00F01BC3"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793313">
        <w:rPr>
          <w:kern w:val="22"/>
          <w:sz w:val="22"/>
          <w:szCs w:val="22"/>
          <w:lang w:val="fr-FR"/>
        </w:rPr>
        <w:t>L</w:t>
      </w:r>
      <w:r w:rsidR="00026482">
        <w:rPr>
          <w:kern w:val="22"/>
          <w:sz w:val="22"/>
          <w:szCs w:val="22"/>
          <w:lang w:val="fr-FR"/>
        </w:rPr>
        <w:t>a Conférence des Parties sera invitée à</w:t>
      </w:r>
      <w:r w:rsidRPr="00793313">
        <w:rPr>
          <w:kern w:val="22"/>
          <w:sz w:val="22"/>
          <w:szCs w:val="22"/>
          <w:lang w:val="fr-FR"/>
        </w:rPr>
        <w:t xml:space="preserve"> examiner toute répercussion potentielle de l’utilisation de l’information de séquençage numérique sur les ressources génétiques</w:t>
      </w:r>
      <w:r w:rsidR="00491D4B" w:rsidRPr="00793313">
        <w:rPr>
          <w:kern w:val="22"/>
          <w:sz w:val="22"/>
          <w:szCs w:val="22"/>
          <w:lang w:val="fr-FR"/>
        </w:rPr>
        <w:t xml:space="preserve"> pour les trois objectifs de la Convention sur la base</w:t>
      </w:r>
      <w:r w:rsidR="00026482">
        <w:rPr>
          <w:kern w:val="22"/>
          <w:sz w:val="22"/>
          <w:szCs w:val="22"/>
          <w:lang w:val="fr-FR"/>
        </w:rPr>
        <w:t xml:space="preserve"> du projet de décision </w:t>
      </w:r>
      <w:r w:rsidR="00472743">
        <w:rPr>
          <w:kern w:val="22"/>
          <w:sz w:val="22"/>
          <w:szCs w:val="22"/>
          <w:lang w:val="fr-FR"/>
        </w:rPr>
        <w:t>découlant de</w:t>
      </w:r>
      <w:r w:rsidR="003D4539">
        <w:rPr>
          <w:kern w:val="22"/>
          <w:sz w:val="22"/>
          <w:szCs w:val="22"/>
          <w:lang w:val="fr-FR"/>
        </w:rPr>
        <w:t xml:space="preserve"> la recommandation 22</w:t>
      </w:r>
      <w:r w:rsidR="00026482">
        <w:rPr>
          <w:kern w:val="22"/>
          <w:sz w:val="22"/>
          <w:szCs w:val="22"/>
          <w:lang w:val="fr-FR"/>
        </w:rPr>
        <w:t xml:space="preserve">/1 </w:t>
      </w:r>
      <w:r w:rsidR="00491D4B" w:rsidRPr="00793313">
        <w:rPr>
          <w:kern w:val="22"/>
          <w:sz w:val="22"/>
          <w:szCs w:val="22"/>
          <w:lang w:val="fr-FR"/>
        </w:rPr>
        <w:t>de l’Organe subsidiaire chargé de fournir des avis scientifiques, techniques et technologiques</w:t>
      </w:r>
      <w:r w:rsidR="00D93AD2">
        <w:rPr>
          <w:kern w:val="22"/>
          <w:sz w:val="22"/>
          <w:szCs w:val="22"/>
          <w:lang w:val="fr-FR"/>
        </w:rPr>
        <w:t>, qui figure</w:t>
      </w:r>
      <w:r w:rsidR="00026482">
        <w:rPr>
          <w:kern w:val="22"/>
          <w:sz w:val="22"/>
          <w:szCs w:val="22"/>
          <w:lang w:val="fr-FR"/>
        </w:rPr>
        <w:t xml:space="preserve"> dans la compilation des projets de décision </w:t>
      </w:r>
      <w:r w:rsidR="00026482" w:rsidRPr="00316111">
        <w:rPr>
          <w:kern w:val="22"/>
          <w:sz w:val="22"/>
          <w:szCs w:val="22"/>
          <w:lang w:val="fr-FR"/>
        </w:rPr>
        <w:t>(CBD/COP/14/</w:t>
      </w:r>
      <w:r w:rsidR="00026482">
        <w:rPr>
          <w:kern w:val="22"/>
          <w:sz w:val="22"/>
          <w:szCs w:val="22"/>
          <w:lang w:val="fr-FR"/>
        </w:rPr>
        <w:t>2</w:t>
      </w:r>
      <w:r w:rsidR="00026482" w:rsidRPr="00316111">
        <w:rPr>
          <w:kern w:val="22"/>
          <w:sz w:val="22"/>
          <w:szCs w:val="22"/>
          <w:lang w:val="fr-FR"/>
        </w:rPr>
        <w:t>)</w:t>
      </w:r>
      <w:r w:rsidR="00491D4B" w:rsidRPr="00793313">
        <w:rPr>
          <w:kern w:val="22"/>
          <w:sz w:val="22"/>
          <w:szCs w:val="22"/>
          <w:lang w:val="fr-FR"/>
        </w:rPr>
        <w:t>.</w:t>
      </w:r>
    </w:p>
    <w:p w:rsidR="00617488" w:rsidRPr="00793313" w:rsidRDefault="00491D4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793313">
        <w:rPr>
          <w:kern w:val="22"/>
          <w:sz w:val="22"/>
          <w:szCs w:val="22"/>
          <w:lang w:val="fr-FR"/>
        </w:rPr>
        <w:t xml:space="preserve">Ce point sera abordé avec le point correspondant inscrit à l’ordre du jour de la troisième réunion des Parties au Protocole </w:t>
      </w:r>
      <w:r w:rsidR="00E041AC">
        <w:rPr>
          <w:kern w:val="22"/>
          <w:sz w:val="22"/>
          <w:szCs w:val="22"/>
          <w:lang w:val="fr-FR"/>
        </w:rPr>
        <w:t>de Nagoya, qui  examinera</w:t>
      </w:r>
      <w:r w:rsidR="00026482">
        <w:rPr>
          <w:kern w:val="22"/>
          <w:sz w:val="22"/>
          <w:szCs w:val="22"/>
          <w:lang w:val="fr-FR"/>
        </w:rPr>
        <w:t xml:space="preserve"> </w:t>
      </w:r>
      <w:r w:rsidRPr="00793313">
        <w:rPr>
          <w:kern w:val="22"/>
          <w:sz w:val="22"/>
          <w:szCs w:val="22"/>
          <w:lang w:val="fr-FR"/>
        </w:rPr>
        <w:t>toute répercussion potentielle de l’information de séquençage numérique sur les ressources génétiques pour l’objectif du Protocole de Nagoya.</w:t>
      </w:r>
    </w:p>
    <w:p w:rsidR="008471A9" w:rsidRPr="00793313" w:rsidRDefault="00491D4B" w:rsidP="00491D4B">
      <w:pPr>
        <w:pStyle w:val="Heading2"/>
        <w:rPr>
          <w:i w:val="0"/>
          <w:sz w:val="22"/>
          <w:szCs w:val="22"/>
          <w:lang w:val="fr-FR"/>
        </w:rPr>
      </w:pPr>
      <w:r w:rsidRPr="00793313">
        <w:rPr>
          <w:i w:val="0"/>
          <w:sz w:val="22"/>
          <w:szCs w:val="22"/>
          <w:lang w:val="fr-FR"/>
        </w:rPr>
        <w:t>Point</w:t>
      </w:r>
      <w:r w:rsidR="00334EAC" w:rsidRPr="00793313">
        <w:rPr>
          <w:i w:val="0"/>
          <w:sz w:val="22"/>
          <w:szCs w:val="22"/>
          <w:lang w:val="fr-FR"/>
        </w:rPr>
        <w:t xml:space="preserve"> 19.</w:t>
      </w:r>
      <w:r w:rsidR="00524358" w:rsidRPr="00793313">
        <w:rPr>
          <w:i w:val="0"/>
          <w:sz w:val="22"/>
          <w:szCs w:val="22"/>
          <w:lang w:val="fr-FR"/>
        </w:rPr>
        <w:tab/>
      </w:r>
      <w:r w:rsidRPr="00793313">
        <w:rPr>
          <w:i w:val="0"/>
          <w:sz w:val="22"/>
          <w:szCs w:val="22"/>
          <w:lang w:val="fr-FR"/>
        </w:rPr>
        <w:t>Article 8j) et dispositions connexes</w:t>
      </w:r>
    </w:p>
    <w:p w:rsidR="00026482" w:rsidRPr="00026482" w:rsidRDefault="00026482" w:rsidP="00026482">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026482">
        <w:rPr>
          <w:i/>
          <w:kern w:val="22"/>
          <w:sz w:val="22"/>
          <w:szCs w:val="22"/>
          <w:lang w:val="fr-FR"/>
        </w:rPr>
        <w:t xml:space="preserve">Lignes directrices facultatives </w:t>
      </w:r>
      <w:r w:rsidRPr="00026482">
        <w:rPr>
          <w:i/>
          <w:noProof/>
          <w:kern w:val="22"/>
          <w:sz w:val="22"/>
          <w:szCs w:val="22"/>
          <w:lang w:val="fr-FR"/>
        </w:rPr>
        <w:t>Rutzolijirisaxik</w:t>
      </w:r>
      <w:r w:rsidRPr="00026482">
        <w:rPr>
          <w:i/>
          <w:noProof/>
          <w:kern w:val="22"/>
          <w:sz w:val="22"/>
          <w:szCs w:val="22"/>
          <w:vertAlign w:val="superscript"/>
          <w:lang w:val="fr-FR"/>
        </w:rPr>
        <w:t xml:space="preserve"> </w:t>
      </w:r>
      <w:r w:rsidRPr="00026482">
        <w:rPr>
          <w:i/>
          <w:kern w:val="22"/>
          <w:sz w:val="22"/>
          <w:szCs w:val="22"/>
          <w:lang w:val="fr-FR"/>
        </w:rPr>
        <w:t>pour le rapatriement des connaissances traditionnelles des peuples autochtones et des communautés locales présentant un intérêt pour la conservation et l’utilisation durable de la diversité biologique</w:t>
      </w:r>
    </w:p>
    <w:p w:rsidR="008471A9" w:rsidRDefault="00491D4B"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793313">
        <w:rPr>
          <w:kern w:val="22"/>
          <w:sz w:val="22"/>
          <w:szCs w:val="22"/>
          <w:lang w:val="fr-FR"/>
        </w:rPr>
        <w:t>En application de la</w:t>
      </w:r>
      <w:r w:rsidR="00334EAC" w:rsidRPr="00793313">
        <w:rPr>
          <w:kern w:val="22"/>
          <w:sz w:val="22"/>
          <w:szCs w:val="22"/>
          <w:lang w:val="fr-FR"/>
        </w:rPr>
        <w:t xml:space="preserve"> </w:t>
      </w:r>
      <w:hyperlink r:id="rId45" w:history="1">
        <w:r w:rsidRPr="00793313">
          <w:rPr>
            <w:rStyle w:val="Hyperlink"/>
            <w:kern w:val="22"/>
            <w:sz w:val="22"/>
            <w:szCs w:val="22"/>
            <w:lang w:val="fr-FR"/>
          </w:rPr>
          <w:t>dé</w:t>
        </w:r>
        <w:r w:rsidR="001B4CCF" w:rsidRPr="00793313">
          <w:rPr>
            <w:rStyle w:val="Hyperlink"/>
            <w:kern w:val="22"/>
            <w:sz w:val="22"/>
            <w:szCs w:val="22"/>
            <w:lang w:val="fr-FR"/>
          </w:rPr>
          <w:t>cision XIII/19</w:t>
        </w:r>
      </w:hyperlink>
      <w:r w:rsidR="00334EAC" w:rsidRPr="00793313">
        <w:rPr>
          <w:kern w:val="22"/>
          <w:sz w:val="22"/>
          <w:szCs w:val="22"/>
          <w:lang w:val="fr-FR"/>
        </w:rPr>
        <w:t xml:space="preserve">, </w:t>
      </w:r>
      <w:r w:rsidR="00793313" w:rsidRPr="00793313">
        <w:rPr>
          <w:kern w:val="22"/>
          <w:sz w:val="22"/>
          <w:szCs w:val="22"/>
          <w:lang w:val="fr-FR"/>
        </w:rPr>
        <w:t xml:space="preserve">le </w:t>
      </w:r>
      <w:r w:rsidR="00793313" w:rsidRPr="00793313">
        <w:rPr>
          <w:rFonts w:eastAsia="Calibri"/>
          <w:color w:val="000000"/>
          <w:kern w:val="22"/>
          <w:sz w:val="22"/>
          <w:szCs w:val="22"/>
          <w:lang w:val="fr-FR"/>
        </w:rPr>
        <w:t>Groupe de travail spécial à composition non limitée sur l'article 8 j) et les dispositions connexes</w:t>
      </w:r>
      <w:r w:rsidR="00793313" w:rsidRPr="00793313">
        <w:rPr>
          <w:kern w:val="22"/>
          <w:sz w:val="22"/>
          <w:szCs w:val="22"/>
          <w:lang w:val="fr-FR"/>
        </w:rPr>
        <w:t xml:space="preserve"> a finalisé, à sa dixième réunion, le projet de Lignes directrices facultatives </w:t>
      </w:r>
      <w:r w:rsidR="00793313" w:rsidRPr="00793313">
        <w:rPr>
          <w:noProof/>
          <w:kern w:val="22"/>
          <w:sz w:val="22"/>
          <w:szCs w:val="22"/>
          <w:lang w:val="fr-FR"/>
        </w:rPr>
        <w:t>Rutzolijirisaxik</w:t>
      </w:r>
      <w:r w:rsidR="00793313" w:rsidRPr="00793313">
        <w:rPr>
          <w:kern w:val="22"/>
          <w:sz w:val="22"/>
          <w:szCs w:val="22"/>
          <w:vertAlign w:val="superscript"/>
          <w:lang w:val="fr-FR"/>
        </w:rPr>
        <w:t xml:space="preserve"> </w:t>
      </w:r>
      <w:r w:rsidR="00793313" w:rsidRPr="00793313">
        <w:rPr>
          <w:kern w:val="22"/>
          <w:sz w:val="22"/>
          <w:szCs w:val="22"/>
          <w:lang w:val="fr-FR"/>
        </w:rPr>
        <w:t xml:space="preserve">pour le rapatriement des connaissances traditionnelles des peuples autochtones et des communautés locales présentant un intérêt pour la conservation et l’utilisation durable de la diversité biologique </w:t>
      </w:r>
      <w:r w:rsidR="000264EC" w:rsidRPr="00793313">
        <w:rPr>
          <w:rStyle w:val="FootnoteReference"/>
          <w:kern w:val="22"/>
          <w:szCs w:val="22"/>
          <w:lang w:val="fr-FR"/>
        </w:rPr>
        <w:footnoteReference w:id="10"/>
      </w:r>
      <w:r w:rsidR="00793313" w:rsidRPr="00793313">
        <w:rPr>
          <w:kern w:val="22"/>
          <w:sz w:val="22"/>
          <w:szCs w:val="22"/>
          <w:lang w:val="fr-FR"/>
        </w:rPr>
        <w:t>, et recommandé leur adoption par la Conférence des Parties.</w:t>
      </w:r>
    </w:p>
    <w:p w:rsidR="00026482" w:rsidRPr="00026482" w:rsidRDefault="00026482" w:rsidP="00026482">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026482">
        <w:rPr>
          <w:i/>
          <w:kern w:val="22"/>
          <w:sz w:val="22"/>
          <w:szCs w:val="22"/>
          <w:lang w:val="fr-FR"/>
        </w:rPr>
        <w:t>Glossaire des termes et concepts clés à utiliser dans le cadre de l’article 8j) et des dispositions connexes</w:t>
      </w:r>
    </w:p>
    <w:p w:rsidR="008471A9" w:rsidRPr="00882DDA" w:rsidRDefault="00C812BE"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 xml:space="preserve">En application de la </w:t>
      </w:r>
      <w:r w:rsidR="00793313">
        <w:rPr>
          <w:kern w:val="22"/>
          <w:sz w:val="22"/>
          <w:szCs w:val="22"/>
          <w:lang w:val="fr-FR"/>
        </w:rPr>
        <w:t>décision</w:t>
      </w:r>
      <w:r>
        <w:rPr>
          <w:kern w:val="22"/>
          <w:sz w:val="22"/>
          <w:szCs w:val="22"/>
          <w:lang w:val="fr-FR"/>
        </w:rPr>
        <w:t xml:space="preserve"> XIII/19</w:t>
      </w:r>
      <w:r w:rsidR="00793313">
        <w:rPr>
          <w:kern w:val="22"/>
          <w:sz w:val="22"/>
          <w:szCs w:val="22"/>
          <w:lang w:val="fr-FR"/>
        </w:rPr>
        <w:t xml:space="preserve">, le Groupe de travail a adopté la </w:t>
      </w:r>
      <w:hyperlink r:id="rId46" w:history="1">
        <w:r w:rsidR="00793313">
          <w:rPr>
            <w:rStyle w:val="Hyperlink"/>
            <w:kern w:val="22"/>
            <w:sz w:val="22"/>
            <w:lang w:val="fr-FR"/>
          </w:rPr>
          <w:t>recomma</w:t>
        </w:r>
        <w:r w:rsidR="00334EAC" w:rsidRPr="00882DDA">
          <w:rPr>
            <w:rStyle w:val="Hyperlink"/>
            <w:kern w:val="22"/>
            <w:sz w:val="22"/>
            <w:lang w:val="fr-FR"/>
          </w:rPr>
          <w:t>ndation 10/2</w:t>
        </w:r>
      </w:hyperlink>
      <w:r w:rsidR="00965A70" w:rsidRPr="00882DDA">
        <w:rPr>
          <w:kern w:val="22"/>
          <w:sz w:val="22"/>
          <w:szCs w:val="22"/>
          <w:lang w:val="fr-FR"/>
        </w:rPr>
        <w:t>,</w:t>
      </w:r>
      <w:r w:rsidR="00334EAC" w:rsidRPr="00882DDA">
        <w:rPr>
          <w:kern w:val="22"/>
          <w:sz w:val="22"/>
          <w:szCs w:val="22"/>
          <w:lang w:val="fr-FR"/>
        </w:rPr>
        <w:t xml:space="preserve"> </w:t>
      </w:r>
      <w:r w:rsidR="00793313">
        <w:rPr>
          <w:kern w:val="22"/>
          <w:sz w:val="22"/>
          <w:szCs w:val="22"/>
          <w:lang w:val="fr-FR"/>
        </w:rPr>
        <w:t xml:space="preserve">dont l’annexe contient un glossaire facultatif des termes et concepts clés </w:t>
      </w:r>
      <w:r w:rsidR="0019176C">
        <w:rPr>
          <w:kern w:val="22"/>
          <w:sz w:val="22"/>
          <w:szCs w:val="22"/>
          <w:lang w:val="fr-FR"/>
        </w:rPr>
        <w:t>à utiliser dans le cadre</w:t>
      </w:r>
      <w:r w:rsidR="00793313">
        <w:rPr>
          <w:kern w:val="22"/>
          <w:sz w:val="22"/>
          <w:szCs w:val="22"/>
          <w:lang w:val="fr-FR"/>
        </w:rPr>
        <w:t xml:space="preserve"> de l’article 8j) et des dispositions connexes.</w:t>
      </w:r>
    </w:p>
    <w:p w:rsidR="008471A9" w:rsidRPr="00882DDA" w:rsidRDefault="00F36F24"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Pr>
          <w:kern w:val="22"/>
          <w:sz w:val="22"/>
          <w:szCs w:val="22"/>
          <w:lang w:val="fr-FR"/>
        </w:rPr>
        <w:t>Le Groupe de travail a aussi adopté la</w:t>
      </w:r>
      <w:r w:rsidR="005D6D93" w:rsidRPr="00882DDA">
        <w:rPr>
          <w:kern w:val="22"/>
          <w:sz w:val="22"/>
          <w:szCs w:val="22"/>
          <w:lang w:val="fr-FR"/>
        </w:rPr>
        <w:t xml:space="preserve"> </w:t>
      </w:r>
      <w:hyperlink r:id="rId47" w:history="1">
        <w:r w:rsidR="00334EAC" w:rsidRPr="00C812BE">
          <w:rPr>
            <w:rStyle w:val="Hyperlink"/>
            <w:sz w:val="22"/>
            <w:lang w:val="fr-FR"/>
          </w:rPr>
          <w:t>recom</w:t>
        </w:r>
        <w:r w:rsidRPr="00C812BE">
          <w:rPr>
            <w:rStyle w:val="Hyperlink"/>
            <w:sz w:val="22"/>
            <w:lang w:val="fr-FR"/>
          </w:rPr>
          <w:t>ma</w:t>
        </w:r>
        <w:r w:rsidR="00334EAC" w:rsidRPr="00C812BE">
          <w:rPr>
            <w:rStyle w:val="Hyperlink"/>
            <w:sz w:val="22"/>
            <w:lang w:val="fr-FR"/>
          </w:rPr>
          <w:t>ndation 10/5</w:t>
        </w:r>
      </w:hyperlink>
      <w:r>
        <w:rPr>
          <w:kern w:val="22"/>
          <w:sz w:val="22"/>
          <w:szCs w:val="22"/>
          <w:lang w:val="fr-FR"/>
        </w:rPr>
        <w:t xml:space="preserve"> </w:t>
      </w:r>
      <w:r w:rsidR="0019176C">
        <w:rPr>
          <w:kern w:val="22"/>
          <w:sz w:val="22"/>
          <w:szCs w:val="22"/>
          <w:lang w:val="fr-FR"/>
        </w:rPr>
        <w:t xml:space="preserve">relative au dialogue approfondi sur les domaines thématiques et autres questions intersectorielles, et la </w:t>
      </w:r>
      <w:hyperlink r:id="rId48" w:history="1">
        <w:r w:rsidR="0019176C" w:rsidRPr="00C812BE">
          <w:rPr>
            <w:rStyle w:val="Hyperlink"/>
            <w:kern w:val="22"/>
            <w:sz w:val="22"/>
            <w:szCs w:val="22"/>
            <w:lang w:val="fr-FR"/>
          </w:rPr>
          <w:t>recomma</w:t>
        </w:r>
        <w:r w:rsidR="005D6D93" w:rsidRPr="00C812BE">
          <w:rPr>
            <w:rStyle w:val="Hyperlink"/>
            <w:kern w:val="22"/>
            <w:sz w:val="22"/>
            <w:szCs w:val="22"/>
            <w:lang w:val="fr-FR"/>
          </w:rPr>
          <w:t>ndation 10/6</w:t>
        </w:r>
      </w:hyperlink>
      <w:r w:rsidR="005D6D93" w:rsidRPr="00882DDA">
        <w:rPr>
          <w:kern w:val="22"/>
          <w:sz w:val="22"/>
          <w:szCs w:val="22"/>
          <w:lang w:val="fr-FR"/>
        </w:rPr>
        <w:t xml:space="preserve"> </w:t>
      </w:r>
      <w:r w:rsidR="0019176C">
        <w:rPr>
          <w:kern w:val="22"/>
          <w:sz w:val="22"/>
          <w:szCs w:val="22"/>
          <w:lang w:val="fr-FR"/>
        </w:rPr>
        <w:t>sur les recommandations de l’Instance permanente des Nations Unies sur les questions autochtones.</w:t>
      </w:r>
    </w:p>
    <w:p w:rsidR="008471A9" w:rsidRPr="00882DDA" w:rsidRDefault="005D41CE" w:rsidP="00EC6497">
      <w:pPr>
        <w:pStyle w:val="Para1"/>
        <w:numPr>
          <w:ilvl w:val="0"/>
          <w:numId w:val="18"/>
        </w:numPr>
        <w:tabs>
          <w:tab w:val="clear" w:pos="360"/>
        </w:tabs>
        <w:kinsoku w:val="0"/>
        <w:overflowPunct w:val="0"/>
        <w:autoSpaceDE w:val="0"/>
        <w:autoSpaceDN w:val="0"/>
        <w:jc w:val="both"/>
        <w:rPr>
          <w:iCs/>
          <w:kern w:val="22"/>
          <w:sz w:val="22"/>
          <w:szCs w:val="22"/>
          <w:lang w:val="fr-FR"/>
        </w:rPr>
      </w:pPr>
      <w:r>
        <w:rPr>
          <w:iCs/>
          <w:kern w:val="22"/>
          <w:sz w:val="22"/>
          <w:szCs w:val="22"/>
          <w:lang w:val="fr-FR"/>
        </w:rPr>
        <w:t>L</w:t>
      </w:r>
      <w:r w:rsidR="00C812BE">
        <w:rPr>
          <w:iCs/>
          <w:kern w:val="22"/>
          <w:sz w:val="22"/>
          <w:szCs w:val="22"/>
          <w:lang w:val="fr-FR"/>
        </w:rPr>
        <w:t>a Conférence des Parties sera invitée à</w:t>
      </w:r>
      <w:r>
        <w:rPr>
          <w:iCs/>
          <w:kern w:val="22"/>
          <w:sz w:val="22"/>
          <w:szCs w:val="22"/>
          <w:lang w:val="fr-FR"/>
        </w:rPr>
        <w:t xml:space="preserve"> examiner ces questions sur la base des recommandations susmentionnées du Groupe de travail spécial à composition non limitée sur l’article 8</w:t>
      </w:r>
      <w:r w:rsidR="00C812BE">
        <w:rPr>
          <w:iCs/>
          <w:kern w:val="22"/>
          <w:sz w:val="22"/>
          <w:szCs w:val="22"/>
          <w:lang w:val="fr-FR"/>
        </w:rPr>
        <w:t>j) et les dispositions connexes, qui figurent dans la compilation des projets de décision</w:t>
      </w:r>
      <w:r w:rsidR="00F04CA7">
        <w:rPr>
          <w:iCs/>
          <w:kern w:val="22"/>
          <w:sz w:val="22"/>
          <w:szCs w:val="22"/>
          <w:lang w:val="fr-FR"/>
        </w:rPr>
        <w:t xml:space="preserve"> </w:t>
      </w:r>
      <w:r w:rsidR="00F04CA7" w:rsidRPr="00316111">
        <w:rPr>
          <w:kern w:val="22"/>
          <w:sz w:val="22"/>
          <w:szCs w:val="22"/>
          <w:lang w:val="fr-FR"/>
        </w:rPr>
        <w:t>(CBD/COP/14/</w:t>
      </w:r>
      <w:r w:rsidR="00F04CA7">
        <w:rPr>
          <w:kern w:val="22"/>
          <w:sz w:val="22"/>
          <w:szCs w:val="22"/>
          <w:lang w:val="fr-FR"/>
        </w:rPr>
        <w:t>2</w:t>
      </w:r>
      <w:r w:rsidR="00F04CA7" w:rsidRPr="00316111">
        <w:rPr>
          <w:kern w:val="22"/>
          <w:sz w:val="22"/>
          <w:szCs w:val="22"/>
          <w:lang w:val="fr-FR"/>
        </w:rPr>
        <w:t>)</w:t>
      </w:r>
      <w:r w:rsidR="00F04CA7">
        <w:rPr>
          <w:kern w:val="22"/>
          <w:sz w:val="22"/>
          <w:szCs w:val="22"/>
          <w:lang w:val="fr-FR"/>
        </w:rPr>
        <w:t>.</w:t>
      </w:r>
      <w:r w:rsidR="00C812BE">
        <w:rPr>
          <w:iCs/>
          <w:kern w:val="22"/>
          <w:sz w:val="22"/>
          <w:szCs w:val="22"/>
          <w:lang w:val="fr-FR"/>
        </w:rPr>
        <w:t xml:space="preserve"> </w:t>
      </w:r>
    </w:p>
    <w:p w:rsidR="008471A9" w:rsidRPr="008B7B4E" w:rsidRDefault="005D41CE" w:rsidP="00EC6497">
      <w:pPr>
        <w:pStyle w:val="Para1"/>
        <w:numPr>
          <w:ilvl w:val="0"/>
          <w:numId w:val="18"/>
        </w:numPr>
        <w:tabs>
          <w:tab w:val="clear" w:pos="360"/>
        </w:tabs>
        <w:kinsoku w:val="0"/>
        <w:overflowPunct w:val="0"/>
        <w:autoSpaceDE w:val="0"/>
        <w:autoSpaceDN w:val="0"/>
        <w:jc w:val="both"/>
        <w:rPr>
          <w:iCs/>
          <w:kern w:val="22"/>
          <w:sz w:val="22"/>
          <w:szCs w:val="22"/>
          <w:lang w:val="fr-CA"/>
        </w:rPr>
      </w:pPr>
      <w:r>
        <w:rPr>
          <w:kern w:val="22"/>
          <w:sz w:val="22"/>
          <w:szCs w:val="22"/>
          <w:lang w:val="fr-FR"/>
        </w:rPr>
        <w:t>D’autres recommandations du Groupe de travail seront examinées au titre des points 9 et 13 de l’ordre du jour.</w:t>
      </w:r>
    </w:p>
    <w:p w:rsidR="003A5614" w:rsidRPr="00180499" w:rsidRDefault="005D41CE" w:rsidP="00031891">
      <w:pPr>
        <w:pStyle w:val="Heading2"/>
        <w:tabs>
          <w:tab w:val="clear" w:pos="720"/>
        </w:tabs>
        <w:rPr>
          <w:i w:val="0"/>
          <w:sz w:val="22"/>
          <w:szCs w:val="22"/>
          <w:lang w:val="fr-FR"/>
        </w:rPr>
      </w:pPr>
      <w:r w:rsidRPr="00180499">
        <w:rPr>
          <w:i w:val="0"/>
          <w:sz w:val="22"/>
          <w:szCs w:val="22"/>
          <w:lang w:val="fr-FR"/>
        </w:rPr>
        <w:t>Point</w:t>
      </w:r>
      <w:r w:rsidR="00334EAC" w:rsidRPr="00180499">
        <w:rPr>
          <w:i w:val="0"/>
          <w:sz w:val="22"/>
          <w:szCs w:val="22"/>
          <w:lang w:val="fr-FR"/>
        </w:rPr>
        <w:t xml:space="preserve"> 20.</w:t>
      </w:r>
      <w:r w:rsidR="00B80D3C" w:rsidRPr="00180499">
        <w:rPr>
          <w:i w:val="0"/>
          <w:sz w:val="22"/>
          <w:szCs w:val="22"/>
          <w:lang w:val="fr-FR"/>
        </w:rPr>
        <w:tab/>
      </w:r>
      <w:r w:rsidRPr="00180499">
        <w:rPr>
          <w:i w:val="0"/>
          <w:sz w:val="22"/>
          <w:szCs w:val="22"/>
          <w:lang w:val="fr-FR"/>
        </w:rPr>
        <w:t>Gestion durable de la faune sauvage</w:t>
      </w:r>
    </w:p>
    <w:p w:rsidR="008471A9" w:rsidRPr="00EE0D87" w:rsidRDefault="00705719" w:rsidP="00031891">
      <w:pPr>
        <w:pStyle w:val="Para1"/>
        <w:numPr>
          <w:ilvl w:val="0"/>
          <w:numId w:val="19"/>
        </w:numPr>
        <w:tabs>
          <w:tab w:val="clear" w:pos="360"/>
        </w:tabs>
        <w:kinsoku w:val="0"/>
        <w:overflowPunct w:val="0"/>
        <w:autoSpaceDE w:val="0"/>
        <w:autoSpaceDN w:val="0"/>
        <w:snapToGrid w:val="0"/>
        <w:jc w:val="both"/>
        <w:rPr>
          <w:kern w:val="22"/>
          <w:sz w:val="22"/>
          <w:szCs w:val="22"/>
          <w:lang w:val="fr-FR"/>
        </w:rPr>
      </w:pPr>
      <w:r w:rsidRPr="00EE0D87">
        <w:rPr>
          <w:kern w:val="22"/>
          <w:sz w:val="22"/>
          <w:szCs w:val="22"/>
          <w:lang w:val="fr-FR"/>
        </w:rPr>
        <w:t>Suite à la</w:t>
      </w:r>
      <w:r w:rsidR="00334EAC" w:rsidRPr="00EE0D87">
        <w:rPr>
          <w:kern w:val="22"/>
          <w:sz w:val="22"/>
          <w:szCs w:val="22"/>
          <w:lang w:val="fr-FR"/>
        </w:rPr>
        <w:t xml:space="preserve"> </w:t>
      </w:r>
      <w:hyperlink r:id="rId49" w:history="1">
        <w:r w:rsidRPr="00EE0D87">
          <w:rPr>
            <w:rStyle w:val="Hyperlink"/>
            <w:kern w:val="22"/>
            <w:sz w:val="22"/>
            <w:szCs w:val="22"/>
            <w:lang w:val="fr-FR"/>
          </w:rPr>
          <w:t>dé</w:t>
        </w:r>
        <w:r w:rsidR="00C07CA4" w:rsidRPr="00EE0D87">
          <w:rPr>
            <w:rStyle w:val="Hyperlink"/>
            <w:kern w:val="22"/>
            <w:sz w:val="22"/>
            <w:szCs w:val="22"/>
            <w:lang w:val="fr-FR"/>
          </w:rPr>
          <w:t>cision XIII/8</w:t>
        </w:r>
      </w:hyperlink>
      <w:r w:rsidR="00EE0D87" w:rsidRPr="00EE0D87">
        <w:rPr>
          <w:kern w:val="22"/>
          <w:sz w:val="22"/>
          <w:szCs w:val="22"/>
          <w:lang w:val="fr-FR"/>
        </w:rPr>
        <w:t>,</w:t>
      </w:r>
      <w:r w:rsidR="007E1AF8" w:rsidRPr="00EE0D87">
        <w:rPr>
          <w:kern w:val="22"/>
          <w:sz w:val="22"/>
          <w:szCs w:val="22"/>
          <w:lang w:val="fr-FR"/>
        </w:rPr>
        <w:t xml:space="preserve"> l’Organe subsidiaire chargé de fournir des avis scientifiques, techniques et technologiques s’est penché</w:t>
      </w:r>
      <w:r w:rsidR="00EE0D87" w:rsidRPr="00EE0D87">
        <w:rPr>
          <w:kern w:val="22"/>
          <w:sz w:val="22"/>
          <w:szCs w:val="22"/>
          <w:lang w:val="fr-FR"/>
        </w:rPr>
        <w:t>, à sa vingt-et-unième réunion,</w:t>
      </w:r>
      <w:r w:rsidR="007E1AF8" w:rsidRPr="00EE0D87">
        <w:rPr>
          <w:kern w:val="22"/>
          <w:sz w:val="22"/>
          <w:szCs w:val="22"/>
          <w:lang w:val="fr-FR"/>
        </w:rPr>
        <w:t xml:space="preserve"> sur </w:t>
      </w:r>
      <w:r w:rsidR="001C20A0" w:rsidRPr="00EE0D87">
        <w:rPr>
          <w:kern w:val="22"/>
          <w:sz w:val="22"/>
          <w:szCs w:val="22"/>
          <w:lang w:val="fr-FR"/>
        </w:rPr>
        <w:t xml:space="preserve">un document contenant </w:t>
      </w:r>
      <w:r w:rsidR="007E1AF8" w:rsidRPr="00EE0D87">
        <w:rPr>
          <w:kern w:val="22"/>
          <w:sz w:val="22"/>
          <w:szCs w:val="22"/>
          <w:lang w:val="fr-FR"/>
        </w:rPr>
        <w:t>des orientations facultative</w:t>
      </w:r>
      <w:r w:rsidR="001C20A0" w:rsidRPr="00EE0D87">
        <w:rPr>
          <w:kern w:val="22"/>
          <w:sz w:val="22"/>
          <w:szCs w:val="22"/>
          <w:lang w:val="fr-FR"/>
        </w:rPr>
        <w:t>s pour un secteur de la viande de brousse durable élaborées par la Secrétaire exécutive</w:t>
      </w:r>
      <w:r w:rsidR="00F04CA7">
        <w:rPr>
          <w:kern w:val="22"/>
          <w:sz w:val="22"/>
          <w:szCs w:val="22"/>
          <w:lang w:val="fr-FR"/>
        </w:rPr>
        <w:t xml:space="preserve"> (</w:t>
      </w:r>
      <w:hyperlink r:id="rId50" w:history="1">
        <w:r w:rsidR="00F04CA7" w:rsidRPr="00F04CA7">
          <w:rPr>
            <w:rStyle w:val="Hyperlink"/>
            <w:kern w:val="22"/>
            <w:sz w:val="22"/>
            <w:szCs w:val="22"/>
            <w:lang w:val="fr-FR"/>
          </w:rPr>
          <w:t>CBD/SBSTTA/21/3</w:t>
        </w:r>
      </w:hyperlink>
      <w:r w:rsidR="00F04CA7">
        <w:rPr>
          <w:kern w:val="22"/>
          <w:sz w:val="22"/>
          <w:szCs w:val="22"/>
          <w:lang w:val="fr-FR"/>
        </w:rPr>
        <w:t>)</w:t>
      </w:r>
      <w:r w:rsidR="001C20A0" w:rsidRPr="00EE0D87">
        <w:rPr>
          <w:kern w:val="22"/>
          <w:sz w:val="22"/>
          <w:szCs w:val="22"/>
          <w:lang w:val="fr-FR"/>
        </w:rPr>
        <w:t xml:space="preserve"> en collaboration avec d’autres membres du Partenariat de collaboration sur la gestion durable de la faune sauvage, adoptées dans la </w:t>
      </w:r>
      <w:hyperlink r:id="rId51" w:history="1">
        <w:r w:rsidR="001C20A0" w:rsidRPr="00EE0D87">
          <w:rPr>
            <w:rStyle w:val="Hyperlink"/>
            <w:kern w:val="22"/>
            <w:sz w:val="22"/>
            <w:szCs w:val="22"/>
            <w:lang w:val="fr-FR"/>
          </w:rPr>
          <w:t>recomma</w:t>
        </w:r>
        <w:r w:rsidR="00334EAC" w:rsidRPr="00EE0D87">
          <w:rPr>
            <w:rStyle w:val="Hyperlink"/>
            <w:kern w:val="22"/>
            <w:sz w:val="22"/>
            <w:szCs w:val="22"/>
            <w:lang w:val="fr-FR"/>
          </w:rPr>
          <w:t>ndation XXI/2</w:t>
        </w:r>
      </w:hyperlink>
      <w:r w:rsidR="00334EAC" w:rsidRPr="00EE0D87">
        <w:rPr>
          <w:kern w:val="22"/>
          <w:sz w:val="22"/>
          <w:szCs w:val="22"/>
          <w:lang w:val="fr-FR"/>
        </w:rPr>
        <w:t>.</w:t>
      </w:r>
    </w:p>
    <w:p w:rsidR="008471A9" w:rsidRPr="00EE0D87" w:rsidRDefault="001C20A0"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EE0D87">
        <w:rPr>
          <w:iCs/>
          <w:kern w:val="22"/>
          <w:sz w:val="22"/>
          <w:szCs w:val="22"/>
          <w:lang w:val="fr-FR"/>
        </w:rPr>
        <w:lastRenderedPageBreak/>
        <w:t>L</w:t>
      </w:r>
      <w:r w:rsidR="00F04CA7">
        <w:rPr>
          <w:iCs/>
          <w:kern w:val="22"/>
          <w:sz w:val="22"/>
          <w:szCs w:val="22"/>
          <w:lang w:val="fr-FR"/>
        </w:rPr>
        <w:t>a Conférence des Parties sera invitée à</w:t>
      </w:r>
      <w:r w:rsidRPr="00EE0D87">
        <w:rPr>
          <w:iCs/>
          <w:kern w:val="22"/>
          <w:sz w:val="22"/>
          <w:szCs w:val="22"/>
          <w:lang w:val="fr-FR"/>
        </w:rPr>
        <w:t xml:space="preserve"> examin</w:t>
      </w:r>
      <w:r w:rsidR="00F04CA7">
        <w:rPr>
          <w:iCs/>
          <w:kern w:val="22"/>
          <w:sz w:val="22"/>
          <w:szCs w:val="22"/>
          <w:lang w:val="fr-FR"/>
        </w:rPr>
        <w:t>er cette question en se fondant sur</w:t>
      </w:r>
      <w:r w:rsidRPr="00EE0D87">
        <w:rPr>
          <w:iCs/>
          <w:kern w:val="22"/>
          <w:sz w:val="22"/>
          <w:szCs w:val="22"/>
          <w:lang w:val="fr-FR"/>
        </w:rPr>
        <w:t xml:space="preserve"> </w:t>
      </w:r>
      <w:r w:rsidR="00F04CA7">
        <w:rPr>
          <w:iCs/>
          <w:kern w:val="22"/>
          <w:sz w:val="22"/>
          <w:szCs w:val="22"/>
          <w:lang w:val="fr-FR"/>
        </w:rPr>
        <w:t xml:space="preserve">le projet de décision découlant de </w:t>
      </w:r>
      <w:r w:rsidRPr="00EE0D87">
        <w:rPr>
          <w:iCs/>
          <w:kern w:val="22"/>
          <w:sz w:val="22"/>
          <w:szCs w:val="22"/>
          <w:lang w:val="fr-FR"/>
        </w:rPr>
        <w:t>la r</w:t>
      </w:r>
      <w:r w:rsidRPr="00EE0D87">
        <w:rPr>
          <w:kern w:val="22"/>
          <w:sz w:val="22"/>
          <w:szCs w:val="22"/>
          <w:lang w:val="fr-FR"/>
        </w:rPr>
        <w:t>ecomma</w:t>
      </w:r>
      <w:r w:rsidR="00334EAC" w:rsidRPr="00EE0D87">
        <w:rPr>
          <w:kern w:val="22"/>
          <w:sz w:val="22"/>
          <w:szCs w:val="22"/>
          <w:lang w:val="fr-FR"/>
        </w:rPr>
        <w:t>ndation XXI/2</w:t>
      </w:r>
      <w:r w:rsidR="00334EAC" w:rsidRPr="00EE0D87">
        <w:rPr>
          <w:iCs/>
          <w:kern w:val="22"/>
          <w:sz w:val="22"/>
          <w:szCs w:val="22"/>
          <w:lang w:val="fr-FR"/>
        </w:rPr>
        <w:t>,</w:t>
      </w:r>
      <w:r w:rsidR="00F04CA7">
        <w:rPr>
          <w:iCs/>
          <w:kern w:val="22"/>
          <w:sz w:val="22"/>
          <w:szCs w:val="22"/>
          <w:lang w:val="fr-FR"/>
        </w:rPr>
        <w:t xml:space="preserve"> qui figure dans la compilation des projets de décision </w:t>
      </w:r>
      <w:r w:rsidR="00F04CA7" w:rsidRPr="00316111">
        <w:rPr>
          <w:kern w:val="22"/>
          <w:sz w:val="22"/>
          <w:szCs w:val="22"/>
          <w:lang w:val="fr-FR"/>
        </w:rPr>
        <w:t>(CBD/COP/14/</w:t>
      </w:r>
      <w:r w:rsidR="00F04CA7">
        <w:rPr>
          <w:kern w:val="22"/>
          <w:sz w:val="22"/>
          <w:szCs w:val="22"/>
          <w:lang w:val="fr-FR"/>
        </w:rPr>
        <w:t>2</w:t>
      </w:r>
      <w:r w:rsidR="00F04CA7" w:rsidRPr="00316111">
        <w:rPr>
          <w:kern w:val="22"/>
          <w:sz w:val="22"/>
          <w:szCs w:val="22"/>
          <w:lang w:val="fr-FR"/>
        </w:rPr>
        <w:t>)</w:t>
      </w:r>
      <w:r w:rsidR="00F04CA7">
        <w:rPr>
          <w:iCs/>
          <w:kern w:val="22"/>
          <w:sz w:val="22"/>
          <w:szCs w:val="22"/>
          <w:lang w:val="fr-FR"/>
        </w:rPr>
        <w:t xml:space="preserve"> </w:t>
      </w:r>
      <w:r w:rsidR="00334EAC" w:rsidRPr="00EE0D87">
        <w:rPr>
          <w:iCs/>
          <w:kern w:val="22"/>
          <w:sz w:val="22"/>
          <w:szCs w:val="22"/>
          <w:lang w:val="fr-FR"/>
        </w:rPr>
        <w:t xml:space="preserve"> </w:t>
      </w:r>
      <w:r w:rsidRPr="00EE0D87">
        <w:rPr>
          <w:iCs/>
          <w:kern w:val="22"/>
          <w:sz w:val="22"/>
          <w:szCs w:val="22"/>
          <w:lang w:val="fr-FR"/>
        </w:rPr>
        <w:t xml:space="preserve">tout en tenant compte de la mise à jour d’un document </w:t>
      </w:r>
      <w:r w:rsidR="000413EF">
        <w:rPr>
          <w:iCs/>
          <w:kern w:val="22"/>
          <w:sz w:val="22"/>
          <w:szCs w:val="22"/>
          <w:lang w:val="fr-FR"/>
        </w:rPr>
        <w:t>technique sur ce sujet, élaboré</w:t>
      </w:r>
      <w:r w:rsidRPr="00EE0D87">
        <w:rPr>
          <w:iCs/>
          <w:kern w:val="22"/>
          <w:sz w:val="22"/>
          <w:szCs w:val="22"/>
          <w:lang w:val="fr-FR"/>
        </w:rPr>
        <w:t xml:space="preserve"> conformément à la recommandation</w:t>
      </w:r>
      <w:r w:rsidR="005D42E2">
        <w:rPr>
          <w:iCs/>
          <w:kern w:val="22"/>
          <w:sz w:val="22"/>
          <w:szCs w:val="22"/>
          <w:lang w:val="fr-FR"/>
        </w:rPr>
        <w:t xml:space="preserve"> (CBD/COP/14/INF/7</w:t>
      </w:r>
      <w:r w:rsidR="00F04CA7">
        <w:rPr>
          <w:iCs/>
          <w:kern w:val="22"/>
          <w:sz w:val="22"/>
          <w:szCs w:val="22"/>
          <w:lang w:val="fr-FR"/>
        </w:rPr>
        <w:t>)</w:t>
      </w:r>
      <w:r w:rsidRPr="00EE0D87">
        <w:rPr>
          <w:iCs/>
          <w:kern w:val="22"/>
          <w:sz w:val="22"/>
          <w:szCs w:val="22"/>
          <w:lang w:val="fr-FR"/>
        </w:rPr>
        <w:t>.</w:t>
      </w:r>
    </w:p>
    <w:p w:rsidR="008471A9" w:rsidRPr="00EE0D87" w:rsidRDefault="001C20A0" w:rsidP="00FE064D">
      <w:pPr>
        <w:pStyle w:val="Heading2"/>
        <w:tabs>
          <w:tab w:val="clear" w:pos="720"/>
          <w:tab w:val="left" w:pos="1134"/>
        </w:tabs>
        <w:rPr>
          <w:i w:val="0"/>
          <w:snapToGrid w:val="0"/>
          <w:kern w:val="22"/>
          <w:sz w:val="22"/>
          <w:szCs w:val="22"/>
          <w:lang w:val="fr-FR"/>
        </w:rPr>
      </w:pPr>
      <w:r w:rsidRPr="00EE0D87">
        <w:rPr>
          <w:i w:val="0"/>
          <w:snapToGrid w:val="0"/>
          <w:kern w:val="22"/>
          <w:sz w:val="22"/>
          <w:szCs w:val="22"/>
          <w:lang w:val="fr-FR"/>
        </w:rPr>
        <w:t>Point</w:t>
      </w:r>
      <w:r w:rsidR="00334EAC" w:rsidRPr="00EE0D87">
        <w:rPr>
          <w:i w:val="0"/>
          <w:snapToGrid w:val="0"/>
          <w:kern w:val="22"/>
          <w:sz w:val="22"/>
          <w:szCs w:val="22"/>
          <w:lang w:val="fr-FR"/>
        </w:rPr>
        <w:t xml:space="preserve"> 21</w:t>
      </w:r>
      <w:r w:rsidR="00B80D3C" w:rsidRPr="00EE0D87">
        <w:rPr>
          <w:i w:val="0"/>
          <w:snapToGrid w:val="0"/>
          <w:kern w:val="22"/>
          <w:sz w:val="22"/>
          <w:szCs w:val="22"/>
          <w:lang w:val="fr-FR"/>
        </w:rPr>
        <w:t>.</w:t>
      </w:r>
      <w:r w:rsidR="00B80D3C" w:rsidRPr="00EE0D87">
        <w:rPr>
          <w:i w:val="0"/>
          <w:snapToGrid w:val="0"/>
          <w:kern w:val="22"/>
          <w:sz w:val="22"/>
          <w:szCs w:val="22"/>
          <w:lang w:val="fr-FR"/>
        </w:rPr>
        <w:tab/>
      </w:r>
      <w:r w:rsidRPr="00EE0D87">
        <w:rPr>
          <w:i w:val="0"/>
          <w:sz w:val="22"/>
          <w:szCs w:val="22"/>
          <w:lang w:val="fr-FR"/>
        </w:rPr>
        <w:t>Diversité biologique et changements climatiques</w:t>
      </w:r>
    </w:p>
    <w:p w:rsidR="008471A9" w:rsidRPr="00EE0D87" w:rsidRDefault="001C20A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EE0D87">
        <w:rPr>
          <w:kern w:val="22"/>
          <w:sz w:val="22"/>
          <w:szCs w:val="22"/>
          <w:lang w:val="fr-FR"/>
        </w:rPr>
        <w:t>En application de la</w:t>
      </w:r>
      <w:r w:rsidR="00334EAC" w:rsidRPr="00EE0D87">
        <w:rPr>
          <w:kern w:val="22"/>
          <w:sz w:val="22"/>
          <w:szCs w:val="22"/>
          <w:lang w:val="fr-FR"/>
        </w:rPr>
        <w:t xml:space="preserve"> </w:t>
      </w:r>
      <w:hyperlink r:id="rId52" w:history="1">
        <w:r w:rsidRPr="00EE0D87">
          <w:rPr>
            <w:rStyle w:val="Hyperlink"/>
            <w:kern w:val="22"/>
            <w:sz w:val="22"/>
            <w:szCs w:val="22"/>
            <w:lang w:val="fr-FR"/>
          </w:rPr>
          <w:t>dé</w:t>
        </w:r>
        <w:r w:rsidR="009274E2" w:rsidRPr="00EE0D87">
          <w:rPr>
            <w:rStyle w:val="Hyperlink"/>
            <w:kern w:val="22"/>
            <w:sz w:val="22"/>
            <w:szCs w:val="22"/>
            <w:lang w:val="fr-FR"/>
          </w:rPr>
          <w:t>cision XIII/4</w:t>
        </w:r>
      </w:hyperlink>
      <w:r w:rsidRPr="00EE0D87">
        <w:rPr>
          <w:kern w:val="22"/>
          <w:sz w:val="22"/>
          <w:szCs w:val="22"/>
          <w:lang w:val="fr-FR"/>
        </w:rPr>
        <w:t>, l’Organe subsidiaire</w:t>
      </w:r>
      <w:r w:rsidR="000E33C4" w:rsidRPr="00EE0D87">
        <w:rPr>
          <w:kern w:val="22"/>
          <w:sz w:val="22"/>
          <w:szCs w:val="22"/>
          <w:lang w:val="fr-FR"/>
        </w:rPr>
        <w:t xml:space="preserve"> chargé de fournir des avis scientifiques, techniques et technologiques</w:t>
      </w:r>
      <w:r w:rsidR="00885307">
        <w:rPr>
          <w:kern w:val="22"/>
          <w:sz w:val="22"/>
          <w:szCs w:val="22"/>
          <w:lang w:val="fr-FR"/>
        </w:rPr>
        <w:t xml:space="preserve"> a examiné</w:t>
      </w:r>
      <w:r w:rsidRPr="00EE0D87">
        <w:rPr>
          <w:kern w:val="22"/>
          <w:sz w:val="22"/>
          <w:szCs w:val="22"/>
          <w:lang w:val="fr-FR"/>
        </w:rPr>
        <w:t>, à sa vingt-deuxième r</w:t>
      </w:r>
      <w:r w:rsidR="00EF5CC5" w:rsidRPr="00EE0D87">
        <w:rPr>
          <w:kern w:val="22"/>
          <w:sz w:val="22"/>
          <w:szCs w:val="22"/>
          <w:lang w:val="fr-FR"/>
        </w:rPr>
        <w:t xml:space="preserve">éunion, </w:t>
      </w:r>
      <w:r w:rsidR="00EF5CC5" w:rsidRPr="00EE0D87">
        <w:rPr>
          <w:rFonts w:eastAsia="MS Mincho" w:cs="Angsana New"/>
          <w:bCs/>
          <w:sz w:val="22"/>
          <w:szCs w:val="22"/>
          <w:lang w:val="fr-FR"/>
        </w:rPr>
        <w:t xml:space="preserve">des Lignes directrices facultatives pour la conception et l’application efficace des approches écosystémiques d’adaptation aux changements climatiques et de réduction des risques de catastrophe, élaborées en collaboration avec les organisations compétentes, en particulier la Convention-cadre des Nations Unies sur les changements climatiques et le Bureau des Nations Unies pour </w:t>
      </w:r>
      <w:r w:rsidR="000413EF">
        <w:rPr>
          <w:rFonts w:eastAsia="MS Mincho" w:cs="Angsana New"/>
          <w:bCs/>
          <w:sz w:val="22"/>
          <w:szCs w:val="22"/>
          <w:lang w:val="fr-FR"/>
        </w:rPr>
        <w:t xml:space="preserve">la </w:t>
      </w:r>
      <w:r w:rsidR="00EF5CC5" w:rsidRPr="00EE0D87">
        <w:rPr>
          <w:rFonts w:eastAsia="MS Mincho" w:cs="Angsana New"/>
          <w:bCs/>
          <w:sz w:val="22"/>
          <w:szCs w:val="22"/>
          <w:lang w:val="fr-FR"/>
        </w:rPr>
        <w:t>prévention des risques de catastrophe.</w:t>
      </w:r>
    </w:p>
    <w:p w:rsidR="008471A9" w:rsidRPr="00EE0D87" w:rsidRDefault="000E33C4"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EE0D87">
        <w:rPr>
          <w:iCs/>
          <w:kern w:val="22"/>
          <w:sz w:val="22"/>
          <w:szCs w:val="22"/>
          <w:lang w:val="fr-FR"/>
        </w:rPr>
        <w:t>L</w:t>
      </w:r>
      <w:r w:rsidR="00885307">
        <w:rPr>
          <w:iCs/>
          <w:kern w:val="22"/>
          <w:sz w:val="22"/>
          <w:szCs w:val="22"/>
          <w:lang w:val="fr-FR"/>
        </w:rPr>
        <w:t>a Conférence des Parties sera invitée à</w:t>
      </w:r>
      <w:r w:rsidRPr="00EE0D87">
        <w:rPr>
          <w:iCs/>
          <w:kern w:val="22"/>
          <w:sz w:val="22"/>
          <w:szCs w:val="22"/>
          <w:lang w:val="fr-FR"/>
        </w:rPr>
        <w:t xml:space="preserve"> examiner c</w:t>
      </w:r>
      <w:r w:rsidR="00885307">
        <w:rPr>
          <w:iCs/>
          <w:kern w:val="22"/>
          <w:sz w:val="22"/>
          <w:szCs w:val="22"/>
          <w:lang w:val="fr-FR"/>
        </w:rPr>
        <w:t>ette question sur la base du projet de décision découlant de la</w:t>
      </w:r>
      <w:r w:rsidRPr="00EE0D87">
        <w:rPr>
          <w:iCs/>
          <w:kern w:val="22"/>
          <w:sz w:val="22"/>
          <w:szCs w:val="22"/>
          <w:lang w:val="fr-FR"/>
        </w:rPr>
        <w:t xml:space="preserve"> recommandation</w:t>
      </w:r>
      <w:r w:rsidR="003D4539">
        <w:rPr>
          <w:iCs/>
          <w:kern w:val="22"/>
          <w:sz w:val="22"/>
          <w:szCs w:val="22"/>
          <w:lang w:val="fr-FR"/>
        </w:rPr>
        <w:t xml:space="preserve"> 22</w:t>
      </w:r>
      <w:r w:rsidR="000413EF">
        <w:rPr>
          <w:iCs/>
          <w:kern w:val="22"/>
          <w:sz w:val="22"/>
          <w:szCs w:val="22"/>
          <w:lang w:val="fr-FR"/>
        </w:rPr>
        <w:t xml:space="preserve">/7, </w:t>
      </w:r>
      <w:r w:rsidR="00885307">
        <w:rPr>
          <w:iCs/>
          <w:kern w:val="22"/>
          <w:sz w:val="22"/>
          <w:szCs w:val="22"/>
          <w:lang w:val="fr-FR"/>
        </w:rPr>
        <w:t xml:space="preserve">qui figure dans la compilation des projets de décision </w:t>
      </w:r>
      <w:r w:rsidR="00885307" w:rsidRPr="00316111">
        <w:rPr>
          <w:kern w:val="22"/>
          <w:sz w:val="22"/>
          <w:szCs w:val="22"/>
          <w:lang w:val="fr-FR"/>
        </w:rPr>
        <w:t>(CBD/COP/14/</w:t>
      </w:r>
      <w:r w:rsidR="00885307">
        <w:rPr>
          <w:kern w:val="22"/>
          <w:sz w:val="22"/>
          <w:szCs w:val="22"/>
          <w:lang w:val="fr-FR"/>
        </w:rPr>
        <w:t>2</w:t>
      </w:r>
      <w:r w:rsidR="00885307" w:rsidRPr="00316111">
        <w:rPr>
          <w:kern w:val="22"/>
          <w:sz w:val="22"/>
          <w:szCs w:val="22"/>
          <w:lang w:val="fr-FR"/>
        </w:rPr>
        <w:t>)</w:t>
      </w:r>
      <w:r w:rsidR="00885307">
        <w:rPr>
          <w:kern w:val="22"/>
          <w:sz w:val="22"/>
          <w:szCs w:val="22"/>
          <w:lang w:val="fr-FR"/>
        </w:rPr>
        <w:t>.</w:t>
      </w:r>
    </w:p>
    <w:p w:rsidR="008471A9" w:rsidRPr="00EE0D87" w:rsidRDefault="000E33C4" w:rsidP="00FE064D">
      <w:pPr>
        <w:pStyle w:val="Heading2"/>
        <w:tabs>
          <w:tab w:val="clear" w:pos="720"/>
          <w:tab w:val="left" w:pos="1134"/>
        </w:tabs>
        <w:rPr>
          <w:i w:val="0"/>
          <w:sz w:val="22"/>
          <w:szCs w:val="22"/>
          <w:lang w:val="fr-FR"/>
        </w:rPr>
      </w:pPr>
      <w:r w:rsidRPr="00EE0D87">
        <w:rPr>
          <w:i w:val="0"/>
          <w:sz w:val="22"/>
          <w:szCs w:val="22"/>
          <w:lang w:val="fr-FR"/>
        </w:rPr>
        <w:t>Point</w:t>
      </w:r>
      <w:r w:rsidR="00334EAC" w:rsidRPr="00EE0D87">
        <w:rPr>
          <w:i w:val="0"/>
          <w:sz w:val="22"/>
          <w:szCs w:val="22"/>
          <w:lang w:val="fr-FR"/>
        </w:rPr>
        <w:t xml:space="preserve"> 22.</w:t>
      </w:r>
      <w:r w:rsidR="00B80D3C" w:rsidRPr="00EE0D87">
        <w:rPr>
          <w:i w:val="0"/>
          <w:sz w:val="22"/>
          <w:szCs w:val="22"/>
          <w:lang w:val="fr-FR"/>
        </w:rPr>
        <w:tab/>
      </w:r>
      <w:r w:rsidRPr="00EE0D87">
        <w:rPr>
          <w:i w:val="0"/>
          <w:sz w:val="22"/>
          <w:szCs w:val="22"/>
          <w:lang w:val="fr-FR"/>
        </w:rPr>
        <w:t>Intégration de la biodiversité dans les secteurs et entre eux</w:t>
      </w:r>
    </w:p>
    <w:p w:rsidR="008471A9" w:rsidRDefault="00FE064D"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EE0D87">
        <w:rPr>
          <w:kern w:val="22"/>
          <w:sz w:val="22"/>
          <w:szCs w:val="22"/>
          <w:lang w:val="fr-FR"/>
        </w:rPr>
        <w:t xml:space="preserve">À sa treizième réunion, la Conférence des </w:t>
      </w:r>
      <w:r w:rsidR="00334EAC" w:rsidRPr="00EE0D87">
        <w:rPr>
          <w:kern w:val="22"/>
          <w:sz w:val="22"/>
          <w:szCs w:val="22"/>
          <w:lang w:val="fr-FR"/>
        </w:rPr>
        <w:t xml:space="preserve">Parties </w:t>
      </w:r>
      <w:r w:rsidRPr="00EE0D87">
        <w:rPr>
          <w:kern w:val="22"/>
          <w:sz w:val="22"/>
          <w:szCs w:val="22"/>
          <w:lang w:val="fr-FR"/>
        </w:rPr>
        <w:t>a adopté une décision exhaustive</w:t>
      </w:r>
      <w:r w:rsidRPr="00303FDB">
        <w:rPr>
          <w:kern w:val="22"/>
          <w:sz w:val="22"/>
          <w:szCs w:val="22"/>
          <w:lang w:val="fr-FR"/>
        </w:rPr>
        <w:t xml:space="preserve"> sur l’intégration de la biodiversité</w:t>
      </w:r>
      <w:r w:rsidR="004063E9" w:rsidRPr="00303FDB">
        <w:rPr>
          <w:kern w:val="22"/>
          <w:sz w:val="22"/>
          <w:szCs w:val="22"/>
          <w:lang w:val="fr-FR"/>
        </w:rPr>
        <w:t xml:space="preserve"> dans les secteurs et entre eux</w:t>
      </w:r>
      <w:r w:rsidR="00252411" w:rsidRPr="00303FDB">
        <w:rPr>
          <w:rStyle w:val="FootnoteReference"/>
          <w:kern w:val="22"/>
          <w:szCs w:val="22"/>
          <w:lang w:val="fr-FR"/>
        </w:rPr>
        <w:footnoteReference w:id="11"/>
      </w:r>
      <w:r w:rsidRPr="00303FDB">
        <w:rPr>
          <w:kern w:val="22"/>
          <w:sz w:val="22"/>
          <w:szCs w:val="22"/>
          <w:lang w:val="fr-FR"/>
        </w:rPr>
        <w:t xml:space="preserve">. En outre, la réunion de haut niveau qui a eu lieu immédiatement avant la treizième réunion a adopté la </w:t>
      </w:r>
      <w:hyperlink r:id="rId53" w:history="1">
        <w:r w:rsidRPr="00303FDB">
          <w:rPr>
            <w:rStyle w:val="Hyperlink"/>
            <w:kern w:val="22"/>
            <w:sz w:val="22"/>
            <w:szCs w:val="22"/>
            <w:lang w:val="fr-FR"/>
          </w:rPr>
          <w:t>Dé</w:t>
        </w:r>
        <w:r w:rsidR="00334EAC" w:rsidRPr="00303FDB">
          <w:rPr>
            <w:rStyle w:val="Hyperlink"/>
            <w:kern w:val="22"/>
            <w:sz w:val="22"/>
            <w:szCs w:val="22"/>
            <w:lang w:val="fr-FR"/>
          </w:rPr>
          <w:t>claration</w:t>
        </w:r>
        <w:r w:rsidRPr="00303FDB">
          <w:rPr>
            <w:rStyle w:val="Hyperlink"/>
            <w:kern w:val="22"/>
            <w:sz w:val="22"/>
            <w:szCs w:val="22"/>
            <w:lang w:val="fr-FR"/>
          </w:rPr>
          <w:t xml:space="preserve"> de Cancún sur l’intégration de la conservation et de l’utilisation durable de la biodiversité pour le bien-être</w:t>
        </w:r>
      </w:hyperlink>
      <w:r w:rsidR="004063E9" w:rsidRPr="00303FDB">
        <w:rPr>
          <w:kern w:val="22"/>
          <w:sz w:val="22"/>
          <w:szCs w:val="22"/>
          <w:lang w:val="fr-FR"/>
        </w:rPr>
        <w:t>. Dans cette décision, la</w:t>
      </w:r>
      <w:r w:rsidR="006C7D61">
        <w:rPr>
          <w:kern w:val="22"/>
          <w:sz w:val="22"/>
          <w:szCs w:val="22"/>
          <w:lang w:val="fr-FR"/>
        </w:rPr>
        <w:t xml:space="preserve"> Conférence des Parties a fourni</w:t>
      </w:r>
      <w:r w:rsidR="004063E9" w:rsidRPr="00303FDB">
        <w:rPr>
          <w:kern w:val="22"/>
          <w:sz w:val="22"/>
          <w:szCs w:val="22"/>
          <w:lang w:val="fr-FR"/>
        </w:rPr>
        <w:t xml:space="preserve"> aux Parties des orientations dans plusieurs domaines et demandé à la Secrétaire exécutive de poursuivre la collaboration avec un certain nombre de partenaires.</w:t>
      </w:r>
      <w:r w:rsidR="00151631" w:rsidRPr="00303FDB">
        <w:rPr>
          <w:kern w:val="22"/>
          <w:sz w:val="22"/>
          <w:szCs w:val="22"/>
          <w:lang w:val="fr-FR"/>
        </w:rPr>
        <w:t xml:space="preserve"> À cette réunion, la Conférence des Parties a mis l’accent sur les secteurs de l’agriculture, de la foresterie, des pêches et du tourisme, et a décidé de se concentrer sur les secteurs de l’</w:t>
      </w:r>
      <w:r w:rsidR="00BE2DFE" w:rsidRPr="00303FDB">
        <w:rPr>
          <w:kern w:val="22"/>
          <w:sz w:val="22"/>
          <w:szCs w:val="22"/>
          <w:lang w:val="fr-FR"/>
        </w:rPr>
        <w:t xml:space="preserve">énergie et </w:t>
      </w:r>
      <w:r w:rsidR="00F20982" w:rsidRPr="00303FDB">
        <w:rPr>
          <w:kern w:val="22"/>
          <w:sz w:val="22"/>
          <w:szCs w:val="22"/>
          <w:lang w:val="fr-FR"/>
        </w:rPr>
        <w:t>de l’</w:t>
      </w:r>
      <w:r w:rsidR="00151631" w:rsidRPr="00303FDB">
        <w:rPr>
          <w:kern w:val="22"/>
          <w:sz w:val="22"/>
          <w:szCs w:val="22"/>
          <w:lang w:val="fr-FR"/>
        </w:rPr>
        <w:t>exploitation minière, de l’infrastructure, de la fabrication et transformation, et de la santé à sa quatorzième réunion.</w:t>
      </w:r>
      <w:r w:rsidR="005D42E2">
        <w:rPr>
          <w:kern w:val="22"/>
          <w:sz w:val="22"/>
          <w:szCs w:val="22"/>
          <w:lang w:val="fr-FR"/>
        </w:rPr>
        <w:t xml:space="preserve"> Un examen des progrès accomplis dans les secteurs de l’agriculture, de la foresterie, des pêches et du tourisme est présenté dans le document CBD/COP/14/INF1).</w:t>
      </w:r>
    </w:p>
    <w:p w:rsidR="006A31BF" w:rsidRPr="006A31BF" w:rsidRDefault="006A31BF" w:rsidP="006A31BF">
      <w:pPr>
        <w:pStyle w:val="Para1"/>
        <w:numPr>
          <w:ilvl w:val="0"/>
          <w:numId w:val="0"/>
        </w:numPr>
        <w:tabs>
          <w:tab w:val="left" w:pos="720"/>
        </w:tabs>
        <w:kinsoku w:val="0"/>
        <w:overflowPunct w:val="0"/>
        <w:autoSpaceDE w:val="0"/>
        <w:autoSpaceDN w:val="0"/>
        <w:snapToGrid w:val="0"/>
        <w:jc w:val="both"/>
        <w:rPr>
          <w:i/>
          <w:kern w:val="22"/>
          <w:sz w:val="22"/>
          <w:szCs w:val="22"/>
          <w:lang w:val="fr-FR"/>
        </w:rPr>
      </w:pPr>
      <w:r>
        <w:rPr>
          <w:i/>
          <w:kern w:val="22"/>
          <w:sz w:val="22"/>
          <w:szCs w:val="22"/>
          <w:lang w:val="fr-FR"/>
        </w:rPr>
        <w:t>Diversité biologique et santé humaine</w:t>
      </w:r>
    </w:p>
    <w:p w:rsidR="00885307" w:rsidRPr="00885307" w:rsidRDefault="00885307"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03FDB">
        <w:rPr>
          <w:kern w:val="22"/>
          <w:sz w:val="22"/>
          <w:szCs w:val="22"/>
          <w:lang w:val="fr-FR"/>
        </w:rPr>
        <w:t xml:space="preserve">La Conférence des Parties a abordé les liens entre la diversité biologique et la santé humaine à </w:t>
      </w:r>
      <w:proofErr w:type="gramStart"/>
      <w:r w:rsidRPr="00303FDB">
        <w:rPr>
          <w:kern w:val="22"/>
          <w:sz w:val="22"/>
          <w:szCs w:val="22"/>
          <w:lang w:val="fr-FR"/>
        </w:rPr>
        <w:t>ses douzième</w:t>
      </w:r>
      <w:proofErr w:type="gramEnd"/>
      <w:r w:rsidRPr="00303FDB">
        <w:rPr>
          <w:kern w:val="22"/>
          <w:sz w:val="22"/>
          <w:szCs w:val="22"/>
          <w:lang w:val="fr-FR"/>
        </w:rPr>
        <w:t xml:space="preserve"> et treizième réunions</w:t>
      </w:r>
      <w:r w:rsidRPr="00303FDB">
        <w:rPr>
          <w:rStyle w:val="FootnoteReference"/>
          <w:kern w:val="22"/>
          <w:szCs w:val="22"/>
          <w:lang w:val="fr-FR"/>
        </w:rPr>
        <w:footnoteReference w:id="12"/>
      </w:r>
      <w:r w:rsidRPr="00303FDB">
        <w:rPr>
          <w:kern w:val="22"/>
          <w:sz w:val="22"/>
          <w:szCs w:val="22"/>
          <w:lang w:val="fr-FR"/>
        </w:rPr>
        <w:t xml:space="preserve">. En application des décisions en découlant, l’Organe subsidiaire chargé de fournir des avis scientifiques, techniques et technologiques a adopté, à sa vingt-et-unième réunion, la </w:t>
      </w:r>
      <w:hyperlink r:id="rId54" w:history="1">
        <w:r w:rsidRPr="00303FDB">
          <w:rPr>
            <w:rStyle w:val="Hyperlink"/>
            <w:kern w:val="22"/>
            <w:sz w:val="22"/>
            <w:szCs w:val="22"/>
            <w:lang w:val="fr-FR"/>
          </w:rPr>
          <w:t>recommandation XXI/3</w:t>
        </w:r>
      </w:hyperlink>
      <w:r w:rsidRPr="00303FDB">
        <w:rPr>
          <w:kern w:val="22"/>
          <w:sz w:val="22"/>
          <w:szCs w:val="22"/>
          <w:lang w:val="fr-FR"/>
        </w:rPr>
        <w:t xml:space="preserve">, </w:t>
      </w:r>
      <w:r w:rsidRPr="00303FDB">
        <w:rPr>
          <w:kern w:val="22"/>
          <w:sz w:val="22"/>
          <w:szCs w:val="22"/>
          <w:lang w:val="fr-CA"/>
        </w:rPr>
        <w:t>dans laquelle il a recommandé que la Conférence des Parties accueille favorablement</w:t>
      </w:r>
      <w:r w:rsidRPr="00303FDB">
        <w:rPr>
          <w:i/>
          <w:kern w:val="22"/>
          <w:sz w:val="22"/>
          <w:szCs w:val="22"/>
          <w:lang w:val="fr-CA"/>
        </w:rPr>
        <w:t xml:space="preserve"> </w:t>
      </w:r>
      <w:r w:rsidRPr="00303FDB">
        <w:rPr>
          <w:kern w:val="22"/>
          <w:sz w:val="22"/>
          <w:szCs w:val="22"/>
          <w:lang w:val="fr-CA"/>
        </w:rPr>
        <w:t>les Orientations sur l’intégration des considérations relatives à la diversité biologique dans les ap</w:t>
      </w:r>
      <w:r>
        <w:rPr>
          <w:kern w:val="22"/>
          <w:sz w:val="22"/>
          <w:szCs w:val="22"/>
          <w:lang w:val="fr-CA"/>
        </w:rPr>
        <w:t>proches « Une santé », et invité</w:t>
      </w:r>
      <w:r w:rsidRPr="00303FDB">
        <w:rPr>
          <w:kern w:val="22"/>
          <w:sz w:val="22"/>
          <w:szCs w:val="22"/>
          <w:lang w:val="fr-CA"/>
        </w:rPr>
        <w:t xml:space="preserve"> l’Organisation mondiale de la santé et les autres membres du Groupe de </w:t>
      </w:r>
      <w:r w:rsidRPr="00303FDB">
        <w:rPr>
          <w:noProof/>
          <w:kern w:val="22"/>
          <w:sz w:val="22"/>
          <w:szCs w:val="22"/>
          <w:lang w:val="fr-CA"/>
        </w:rPr>
        <w:t>liaison interinstitutions sur la biodiversité et la santé humaine à poursuivre la collaboration.</w:t>
      </w:r>
    </w:p>
    <w:p w:rsidR="00885307" w:rsidRPr="00885307" w:rsidRDefault="00885307" w:rsidP="00885307">
      <w:pPr>
        <w:pStyle w:val="Para1"/>
        <w:numPr>
          <w:ilvl w:val="0"/>
          <w:numId w:val="0"/>
        </w:numPr>
        <w:tabs>
          <w:tab w:val="left" w:pos="720"/>
        </w:tabs>
        <w:kinsoku w:val="0"/>
        <w:overflowPunct w:val="0"/>
        <w:autoSpaceDE w:val="0"/>
        <w:autoSpaceDN w:val="0"/>
        <w:snapToGrid w:val="0"/>
        <w:jc w:val="both"/>
        <w:rPr>
          <w:i/>
          <w:kern w:val="22"/>
          <w:sz w:val="22"/>
          <w:szCs w:val="22"/>
          <w:lang w:val="fr-FR"/>
        </w:rPr>
      </w:pPr>
      <w:r w:rsidRPr="00885307">
        <w:rPr>
          <w:i/>
          <w:noProof/>
          <w:kern w:val="22"/>
          <w:sz w:val="22"/>
          <w:szCs w:val="22"/>
          <w:lang w:val="fr-CA"/>
        </w:rPr>
        <w:t>Intégration de la biodiversité dans les secteurs de l’énergie et de l’exploitation minière, de l’infrastructure, de la fabrication et de la transformation</w:t>
      </w:r>
    </w:p>
    <w:p w:rsidR="008471A9" w:rsidRPr="00303FDB" w:rsidRDefault="00151631"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03FDB">
        <w:rPr>
          <w:kern w:val="22"/>
          <w:sz w:val="22"/>
          <w:szCs w:val="22"/>
          <w:lang w:val="fr-FR"/>
        </w:rPr>
        <w:t>À sa vingt-et-unième réunion, l’Organe subsidiaire chargé de fournir des avis scientifiques, techniques et technologiques</w:t>
      </w:r>
      <w:r w:rsidR="00BE2DFE" w:rsidRPr="00303FDB">
        <w:rPr>
          <w:kern w:val="22"/>
          <w:sz w:val="22"/>
          <w:szCs w:val="22"/>
          <w:lang w:val="fr-FR"/>
        </w:rPr>
        <w:t xml:space="preserve"> a examiné des informations techniques et scientifiques relatives à l’intégration de la biodiversité dans les secteurs de l’énergie et </w:t>
      </w:r>
      <w:r w:rsidR="00F20982" w:rsidRPr="00303FDB">
        <w:rPr>
          <w:kern w:val="22"/>
          <w:sz w:val="22"/>
          <w:szCs w:val="22"/>
          <w:lang w:val="fr-FR"/>
        </w:rPr>
        <w:t>de l’</w:t>
      </w:r>
      <w:r w:rsidR="00BE2DFE" w:rsidRPr="00303FDB">
        <w:rPr>
          <w:kern w:val="22"/>
          <w:sz w:val="22"/>
          <w:szCs w:val="22"/>
          <w:lang w:val="fr-FR"/>
        </w:rPr>
        <w:t>exploitation minière, de l’infrastructure, de la fabrication et transformation</w:t>
      </w:r>
      <w:r w:rsidR="00F20982" w:rsidRPr="00303FDB">
        <w:rPr>
          <w:kern w:val="22"/>
          <w:sz w:val="22"/>
          <w:szCs w:val="22"/>
          <w:lang w:val="fr-FR"/>
        </w:rPr>
        <w:t xml:space="preserve"> contenues dans des rapports émis par la Secrétaire exécutive et, dans la </w:t>
      </w:r>
      <w:hyperlink r:id="rId55" w:history="1">
        <w:r w:rsidR="00F20982" w:rsidRPr="00303FDB">
          <w:rPr>
            <w:rStyle w:val="Hyperlink"/>
            <w:kern w:val="22"/>
            <w:sz w:val="22"/>
            <w:szCs w:val="22"/>
            <w:lang w:val="fr-FR"/>
          </w:rPr>
          <w:t>recomma</w:t>
        </w:r>
        <w:r w:rsidR="00334EAC" w:rsidRPr="00303FDB">
          <w:rPr>
            <w:rStyle w:val="Hyperlink"/>
            <w:kern w:val="22"/>
            <w:sz w:val="22"/>
            <w:szCs w:val="22"/>
            <w:lang w:val="fr-FR"/>
          </w:rPr>
          <w:t>ndation XXI/4</w:t>
        </w:r>
      </w:hyperlink>
      <w:r w:rsidR="00334EAC" w:rsidRPr="00303FDB">
        <w:rPr>
          <w:kern w:val="22"/>
          <w:sz w:val="22"/>
          <w:szCs w:val="22"/>
          <w:lang w:val="fr-FR"/>
        </w:rPr>
        <w:t xml:space="preserve">, </w:t>
      </w:r>
      <w:r w:rsidR="00F20982" w:rsidRPr="00303FDB">
        <w:rPr>
          <w:kern w:val="22"/>
          <w:sz w:val="22"/>
          <w:szCs w:val="22"/>
          <w:lang w:val="fr-FR"/>
        </w:rPr>
        <w:t xml:space="preserve">a demandé que des travaux supplémentaires </w:t>
      </w:r>
      <w:r w:rsidR="006C7D61">
        <w:rPr>
          <w:kern w:val="22"/>
          <w:sz w:val="22"/>
          <w:szCs w:val="22"/>
          <w:lang w:val="fr-FR"/>
        </w:rPr>
        <w:t xml:space="preserve">soient effectués sur la base de </w:t>
      </w:r>
      <w:r w:rsidR="00F20982" w:rsidRPr="00303FDB">
        <w:rPr>
          <w:kern w:val="22"/>
          <w:sz w:val="22"/>
          <w:szCs w:val="22"/>
          <w:lang w:val="fr-FR"/>
        </w:rPr>
        <w:t xml:space="preserve">ces rapports, des contributions des Parties et d’observateurs, </w:t>
      </w:r>
      <w:r w:rsidR="006C7D61">
        <w:rPr>
          <w:kern w:val="22"/>
          <w:sz w:val="22"/>
          <w:szCs w:val="22"/>
          <w:lang w:val="fr-FR"/>
        </w:rPr>
        <w:t xml:space="preserve">et de </w:t>
      </w:r>
      <w:r w:rsidR="00F20982" w:rsidRPr="00303FDB">
        <w:rPr>
          <w:kern w:val="22"/>
          <w:sz w:val="22"/>
          <w:szCs w:val="22"/>
          <w:lang w:val="fr-FR"/>
        </w:rPr>
        <w:t>la réunion d’un groupe consultatif informel, y compris l’élaboration d’une proposition de stratégie d’intégration à long terme.</w:t>
      </w:r>
    </w:p>
    <w:p w:rsidR="008471A9" w:rsidRPr="00303FDB" w:rsidRDefault="00F2098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03FDB">
        <w:rPr>
          <w:kern w:val="22"/>
          <w:sz w:val="22"/>
          <w:szCs w:val="22"/>
          <w:lang w:val="fr-FR"/>
        </w:rPr>
        <w:t>L’Organe subsidiaire c</w:t>
      </w:r>
      <w:r w:rsidR="00885307">
        <w:rPr>
          <w:kern w:val="22"/>
          <w:sz w:val="22"/>
          <w:szCs w:val="22"/>
          <w:lang w:val="fr-FR"/>
        </w:rPr>
        <w:t>hargé de l’application a examiné</w:t>
      </w:r>
      <w:r w:rsidRPr="00303FDB">
        <w:rPr>
          <w:kern w:val="22"/>
          <w:sz w:val="22"/>
          <w:szCs w:val="22"/>
          <w:lang w:val="fr-FR"/>
        </w:rPr>
        <w:t xml:space="preserve"> ces questions plus avant à sa deuxième réunion en tenant compte de certains éléments du projet de décision qui figure dans la </w:t>
      </w:r>
      <w:r w:rsidR="009613B5" w:rsidRPr="001C03DA">
        <w:rPr>
          <w:kern w:val="22"/>
          <w:sz w:val="22"/>
          <w:szCs w:val="22"/>
          <w:lang w:val="fr-FR"/>
        </w:rPr>
        <w:t>recomma</w:t>
      </w:r>
      <w:r w:rsidR="00334EAC" w:rsidRPr="001C03DA">
        <w:rPr>
          <w:kern w:val="22"/>
          <w:sz w:val="22"/>
          <w:szCs w:val="22"/>
          <w:lang w:val="fr-FR"/>
        </w:rPr>
        <w:t xml:space="preserve">ndation </w:t>
      </w:r>
      <w:r w:rsidR="00334EAC" w:rsidRPr="001C03DA">
        <w:rPr>
          <w:kern w:val="22"/>
          <w:sz w:val="22"/>
          <w:szCs w:val="22"/>
          <w:lang w:val="fr-FR"/>
        </w:rPr>
        <w:lastRenderedPageBreak/>
        <w:t>XXI/4</w:t>
      </w:r>
      <w:r w:rsidR="009613B5" w:rsidRPr="00303FDB">
        <w:rPr>
          <w:kern w:val="22"/>
          <w:sz w:val="22"/>
          <w:szCs w:val="22"/>
          <w:lang w:val="fr-FR"/>
        </w:rPr>
        <w:t xml:space="preserve"> de l’Organe subsidiaire chargé de fournir des avis scientifiques, techniques et technologiques</w:t>
      </w:r>
      <w:r w:rsidR="001C03DA">
        <w:rPr>
          <w:kern w:val="22"/>
          <w:sz w:val="22"/>
          <w:szCs w:val="22"/>
          <w:lang w:val="fr-FR"/>
        </w:rPr>
        <w:t xml:space="preserve"> et a élaboré la recommandation 2/3</w:t>
      </w:r>
      <w:r w:rsidR="00334EAC" w:rsidRPr="00303FDB">
        <w:rPr>
          <w:kern w:val="22"/>
          <w:sz w:val="22"/>
          <w:szCs w:val="22"/>
          <w:lang w:val="fr-FR"/>
        </w:rPr>
        <w:t>.</w:t>
      </w:r>
    </w:p>
    <w:p w:rsidR="008471A9" w:rsidRPr="008B7B4E" w:rsidRDefault="00303FDB"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CA"/>
        </w:rPr>
      </w:pPr>
      <w:r w:rsidRPr="00303FDB">
        <w:rPr>
          <w:kern w:val="22"/>
          <w:sz w:val="22"/>
          <w:szCs w:val="22"/>
          <w:lang w:val="fr-FR"/>
        </w:rPr>
        <w:t>L</w:t>
      </w:r>
      <w:r w:rsidR="001C03DA">
        <w:rPr>
          <w:kern w:val="22"/>
          <w:sz w:val="22"/>
          <w:szCs w:val="22"/>
          <w:lang w:val="fr-FR"/>
        </w:rPr>
        <w:t>a Conférence des Parties sera invitée à</w:t>
      </w:r>
      <w:r w:rsidRPr="00303FDB">
        <w:rPr>
          <w:kern w:val="22"/>
          <w:sz w:val="22"/>
          <w:szCs w:val="22"/>
          <w:lang w:val="fr-FR"/>
        </w:rPr>
        <w:t xml:space="preserve"> examiner ce point de l’ordre du jour en s’appuyant sur le</w:t>
      </w:r>
      <w:r w:rsidR="001C03DA">
        <w:rPr>
          <w:kern w:val="22"/>
          <w:sz w:val="22"/>
          <w:szCs w:val="22"/>
          <w:lang w:val="fr-FR"/>
        </w:rPr>
        <w:t xml:space="preserve"> projet de décision sur la santé et la diversité biologique découlant de la recommandations XXI/3 </w:t>
      </w:r>
      <w:r w:rsidRPr="00303FDB">
        <w:rPr>
          <w:kern w:val="22"/>
          <w:sz w:val="22"/>
          <w:szCs w:val="22"/>
          <w:lang w:val="fr-FR"/>
        </w:rPr>
        <w:t>de l’Organe subsidiaire chargé de fournir des avis scientifiques, techni</w:t>
      </w:r>
      <w:r w:rsidR="001C03DA">
        <w:rPr>
          <w:kern w:val="22"/>
          <w:sz w:val="22"/>
          <w:szCs w:val="22"/>
          <w:lang w:val="fr-FR"/>
        </w:rPr>
        <w:t xml:space="preserve">ques et technologiques et de la recommandation 2/3 de l’Organe subsidiaire chargé de l’application, ainsi qu’un projet de décision sur </w:t>
      </w:r>
      <w:r w:rsidR="00A60A4A">
        <w:rPr>
          <w:noProof/>
          <w:kern w:val="22"/>
          <w:sz w:val="22"/>
          <w:szCs w:val="22"/>
          <w:lang w:val="fr-CA"/>
        </w:rPr>
        <w:t>l’i</w:t>
      </w:r>
      <w:r w:rsidR="00A60A4A" w:rsidRPr="00A60A4A">
        <w:rPr>
          <w:noProof/>
          <w:kern w:val="22"/>
          <w:sz w:val="22"/>
          <w:szCs w:val="22"/>
          <w:lang w:val="fr-CA"/>
        </w:rPr>
        <w:t>ntégration de la biodiversité dans les secteurs de l’énergie et de l’exploitation minière, de l’infrastructure, de la fabrication et de la transformation</w:t>
      </w:r>
      <w:r w:rsidR="00A60A4A">
        <w:rPr>
          <w:noProof/>
          <w:kern w:val="22"/>
          <w:sz w:val="22"/>
          <w:szCs w:val="22"/>
          <w:lang w:val="fr-CA"/>
        </w:rPr>
        <w:t xml:space="preserve"> en s’appuyant sur la recommandation 2/3 de l’Organe subsidiaire chargé de l’application. Ces deux projets de décision figurent dans la compilation des projets de décision </w:t>
      </w:r>
      <w:r w:rsidR="00A60A4A" w:rsidRPr="00316111">
        <w:rPr>
          <w:kern w:val="22"/>
          <w:sz w:val="22"/>
          <w:szCs w:val="22"/>
          <w:lang w:val="fr-FR"/>
        </w:rPr>
        <w:t>(CBD/COP/14/</w:t>
      </w:r>
      <w:r w:rsidR="00A60A4A">
        <w:rPr>
          <w:kern w:val="22"/>
          <w:sz w:val="22"/>
          <w:szCs w:val="22"/>
          <w:lang w:val="fr-FR"/>
        </w:rPr>
        <w:t>2</w:t>
      </w:r>
      <w:r w:rsidR="00A60A4A" w:rsidRPr="00316111">
        <w:rPr>
          <w:kern w:val="22"/>
          <w:sz w:val="22"/>
          <w:szCs w:val="22"/>
          <w:lang w:val="fr-FR"/>
        </w:rPr>
        <w:t>)</w:t>
      </w:r>
      <w:r w:rsidR="00A60A4A">
        <w:rPr>
          <w:kern w:val="22"/>
          <w:sz w:val="22"/>
          <w:szCs w:val="22"/>
          <w:lang w:val="fr-FR"/>
        </w:rPr>
        <w:t xml:space="preserve">. </w:t>
      </w:r>
      <w:r w:rsidRPr="00303FDB">
        <w:rPr>
          <w:kern w:val="22"/>
          <w:sz w:val="22"/>
          <w:szCs w:val="22"/>
          <w:lang w:val="fr-FR"/>
        </w:rPr>
        <w:t>La Conférence des Parties pourrait aussi examiner les progrès accomplis dans</w:t>
      </w:r>
      <w:r w:rsidR="006D1A39">
        <w:rPr>
          <w:kern w:val="22"/>
          <w:sz w:val="22"/>
          <w:szCs w:val="22"/>
          <w:lang w:val="fr-FR"/>
        </w:rPr>
        <w:t xml:space="preserve"> l’intégration de la biodiversité dans</w:t>
      </w:r>
      <w:r w:rsidRPr="00303FDB">
        <w:rPr>
          <w:kern w:val="22"/>
          <w:sz w:val="22"/>
          <w:szCs w:val="22"/>
          <w:lang w:val="fr-FR"/>
        </w:rPr>
        <w:t xml:space="preserve"> les secteurs de l’agriculture, de la forest</w:t>
      </w:r>
      <w:r w:rsidR="00566FA0">
        <w:rPr>
          <w:kern w:val="22"/>
          <w:sz w:val="22"/>
          <w:szCs w:val="22"/>
          <w:lang w:val="fr-FR"/>
        </w:rPr>
        <w:t>erie, des pêches et du tourisme</w:t>
      </w:r>
      <w:r w:rsidR="006A31BF">
        <w:rPr>
          <w:kern w:val="22"/>
          <w:sz w:val="22"/>
          <w:szCs w:val="22"/>
          <w:lang w:val="fr-FR"/>
        </w:rPr>
        <w:t>.</w:t>
      </w:r>
    </w:p>
    <w:p w:rsidR="008471A9" w:rsidRPr="0077040C" w:rsidRDefault="00303FDB" w:rsidP="00A55CBA">
      <w:pPr>
        <w:pStyle w:val="Heading2"/>
        <w:tabs>
          <w:tab w:val="clear" w:pos="720"/>
        </w:tabs>
        <w:ind w:left="1843" w:hanging="1134"/>
        <w:rPr>
          <w:i w:val="0"/>
          <w:sz w:val="22"/>
          <w:szCs w:val="22"/>
          <w:lang w:val="fr-FR"/>
        </w:rPr>
      </w:pPr>
      <w:r w:rsidRPr="0077040C">
        <w:rPr>
          <w:i w:val="0"/>
          <w:sz w:val="22"/>
          <w:szCs w:val="22"/>
          <w:lang w:val="fr-FR"/>
        </w:rPr>
        <w:t>Point</w:t>
      </w:r>
      <w:r w:rsidR="00334EAC" w:rsidRPr="0077040C">
        <w:rPr>
          <w:i w:val="0"/>
          <w:sz w:val="22"/>
          <w:szCs w:val="22"/>
          <w:lang w:val="fr-FR"/>
        </w:rPr>
        <w:t xml:space="preserve"> 23.</w:t>
      </w:r>
      <w:r w:rsidRPr="0077040C">
        <w:rPr>
          <w:i w:val="0"/>
          <w:sz w:val="22"/>
          <w:szCs w:val="22"/>
          <w:lang w:val="fr-FR"/>
        </w:rPr>
        <w:tab/>
        <w:t>Conservation et utilisation durable des pollinisateurs</w:t>
      </w:r>
    </w:p>
    <w:p w:rsidR="008471A9" w:rsidRPr="0077040C" w:rsidRDefault="00E16A18"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77040C">
        <w:rPr>
          <w:kern w:val="22"/>
          <w:sz w:val="22"/>
          <w:szCs w:val="22"/>
          <w:lang w:val="fr-FR"/>
        </w:rPr>
        <w:t xml:space="preserve">À sa treizième réunion, la Conférence des Parties a adopté la </w:t>
      </w:r>
      <w:hyperlink r:id="rId56" w:history="1">
        <w:r w:rsidRPr="0077040C">
          <w:rPr>
            <w:rStyle w:val="Hyperlink"/>
            <w:kern w:val="22"/>
            <w:sz w:val="22"/>
            <w:szCs w:val="22"/>
            <w:lang w:val="fr-FR"/>
          </w:rPr>
          <w:t>dé</w:t>
        </w:r>
        <w:r w:rsidR="0008623C" w:rsidRPr="0077040C">
          <w:rPr>
            <w:rStyle w:val="Hyperlink"/>
            <w:kern w:val="22"/>
            <w:sz w:val="22"/>
            <w:szCs w:val="22"/>
            <w:lang w:val="fr-FR"/>
          </w:rPr>
          <w:t>cision XIII/15</w:t>
        </w:r>
      </w:hyperlink>
      <w:r w:rsidR="00334EAC" w:rsidRPr="0077040C">
        <w:rPr>
          <w:kern w:val="22"/>
          <w:sz w:val="22"/>
          <w:szCs w:val="22"/>
          <w:lang w:val="fr-FR"/>
        </w:rPr>
        <w:t>,</w:t>
      </w:r>
      <w:r w:rsidRPr="0077040C">
        <w:rPr>
          <w:kern w:val="22"/>
          <w:sz w:val="22"/>
          <w:szCs w:val="22"/>
          <w:lang w:val="fr-FR"/>
        </w:rPr>
        <w:t xml:space="preserve"> fondée sur l’évaluation thématique de la Plateforme intergouvernementale scientifique et politique sur la biodiversité et les services écosystémiques et les travaux de l’Initiative internationale de la Convention sur la conservation et l’utilisation durable des pollinisateurs, offrant des orientations</w:t>
      </w:r>
      <w:r w:rsidR="00334EAC" w:rsidRPr="0077040C">
        <w:rPr>
          <w:kern w:val="22"/>
          <w:sz w:val="22"/>
          <w:szCs w:val="22"/>
          <w:lang w:val="fr-FR"/>
        </w:rPr>
        <w:t xml:space="preserve"> </w:t>
      </w:r>
      <w:r w:rsidRPr="0077040C">
        <w:rPr>
          <w:kern w:val="22"/>
          <w:sz w:val="22"/>
          <w:szCs w:val="22"/>
          <w:lang w:val="fr-FR"/>
        </w:rPr>
        <w:t>sur les pollinisateurs, la pollinisation et la production alimentaire.</w:t>
      </w:r>
    </w:p>
    <w:p w:rsidR="008471A9" w:rsidRPr="0077040C" w:rsidRDefault="00F00F28" w:rsidP="00EC6497">
      <w:pPr>
        <w:pStyle w:val="Para1"/>
        <w:numPr>
          <w:ilvl w:val="0"/>
          <w:numId w:val="19"/>
        </w:numPr>
        <w:tabs>
          <w:tab w:val="clear" w:pos="360"/>
          <w:tab w:val="left" w:pos="720"/>
        </w:tabs>
        <w:kinsoku w:val="0"/>
        <w:overflowPunct w:val="0"/>
        <w:autoSpaceDE w:val="0"/>
        <w:autoSpaceDN w:val="0"/>
        <w:snapToGrid w:val="0"/>
        <w:jc w:val="both"/>
        <w:rPr>
          <w:i/>
          <w:kern w:val="22"/>
          <w:sz w:val="22"/>
          <w:szCs w:val="22"/>
          <w:lang w:val="fr-FR"/>
        </w:rPr>
      </w:pPr>
      <w:r w:rsidRPr="0077040C">
        <w:rPr>
          <w:kern w:val="22"/>
          <w:sz w:val="22"/>
          <w:szCs w:val="22"/>
          <w:lang w:val="fr-FR"/>
        </w:rPr>
        <w:t xml:space="preserve">L’Organe subsidiaire chargé de fournir des avis scientifiques, techniques et technologiques </w:t>
      </w:r>
      <w:r w:rsidR="00A60A4A">
        <w:rPr>
          <w:kern w:val="22"/>
          <w:sz w:val="22"/>
          <w:szCs w:val="22"/>
          <w:lang w:val="fr-FR"/>
        </w:rPr>
        <w:t>a examiné</w:t>
      </w:r>
      <w:r w:rsidRPr="0077040C">
        <w:rPr>
          <w:kern w:val="22"/>
          <w:sz w:val="22"/>
          <w:szCs w:val="22"/>
          <w:lang w:val="fr-FR"/>
        </w:rPr>
        <w:t>, à sa vingt-deuxième réunion, des informations sur les initiatives et activités nationales pertinentes visant à promouvoir la conservation et l’utilisation durable des pollinisateurs, ainsi qu’un projet de plan d’action mis à jour et rationalisé pour l’Initiative internationale, élaboré en collaboration avec l’Organisation des Nations Unies pour l’alimentation et l’agriculture et d’autres partenaires. L’Organe subsidiaire chargé de fournir des avis scientifiques, tech</w:t>
      </w:r>
      <w:r w:rsidR="00A60A4A">
        <w:rPr>
          <w:kern w:val="22"/>
          <w:sz w:val="22"/>
          <w:szCs w:val="22"/>
          <w:lang w:val="fr-FR"/>
        </w:rPr>
        <w:t>niques et technologiques a également examiné</w:t>
      </w:r>
      <w:r w:rsidRPr="0077040C">
        <w:rPr>
          <w:kern w:val="22"/>
          <w:sz w:val="22"/>
          <w:szCs w:val="22"/>
          <w:lang w:val="fr-FR"/>
        </w:rPr>
        <w:t xml:space="preserve"> des informations sur les pollinisateurs et la pollinisation qui présentent un intérêt pour la conservation et l’utilisation durable de la diversité biologique dans tous les écosystèmes, au-delà de leur rôle en agriculture et dans la production alimentaire. </w:t>
      </w:r>
    </w:p>
    <w:p w:rsidR="008471A9" w:rsidRPr="00E16A18" w:rsidRDefault="00F00F28" w:rsidP="00EC6497">
      <w:pPr>
        <w:pStyle w:val="Para1"/>
        <w:numPr>
          <w:ilvl w:val="0"/>
          <w:numId w:val="19"/>
        </w:numPr>
        <w:tabs>
          <w:tab w:val="clear" w:pos="360"/>
          <w:tab w:val="left" w:pos="720"/>
        </w:tabs>
        <w:kinsoku w:val="0"/>
        <w:overflowPunct w:val="0"/>
        <w:autoSpaceDE w:val="0"/>
        <w:autoSpaceDN w:val="0"/>
        <w:snapToGrid w:val="0"/>
        <w:jc w:val="both"/>
        <w:rPr>
          <w:i/>
          <w:kern w:val="22"/>
          <w:sz w:val="22"/>
          <w:szCs w:val="22"/>
          <w:lang w:val="fr-FR"/>
        </w:rPr>
      </w:pPr>
      <w:r w:rsidRPr="0077040C">
        <w:rPr>
          <w:iCs/>
          <w:kern w:val="22"/>
          <w:sz w:val="22"/>
          <w:szCs w:val="22"/>
          <w:lang w:val="fr-FR"/>
        </w:rPr>
        <w:t>La Conf</w:t>
      </w:r>
      <w:r w:rsidR="008F6E11">
        <w:rPr>
          <w:iCs/>
          <w:kern w:val="22"/>
          <w:sz w:val="22"/>
          <w:szCs w:val="22"/>
          <w:lang w:val="fr-FR"/>
        </w:rPr>
        <w:t>érence des Parties sera invitée à</w:t>
      </w:r>
      <w:r w:rsidRPr="0077040C">
        <w:rPr>
          <w:iCs/>
          <w:kern w:val="22"/>
          <w:sz w:val="22"/>
          <w:szCs w:val="22"/>
          <w:lang w:val="fr-FR"/>
        </w:rPr>
        <w:t xml:space="preserve"> </w:t>
      </w:r>
      <w:r w:rsidR="0077040C" w:rsidRPr="0077040C">
        <w:rPr>
          <w:iCs/>
          <w:kern w:val="22"/>
          <w:sz w:val="22"/>
          <w:szCs w:val="22"/>
          <w:lang w:val="fr-FR"/>
        </w:rPr>
        <w:t>e</w:t>
      </w:r>
      <w:r w:rsidR="008F6E11">
        <w:rPr>
          <w:iCs/>
          <w:kern w:val="22"/>
          <w:sz w:val="22"/>
          <w:szCs w:val="22"/>
          <w:lang w:val="fr-FR"/>
        </w:rPr>
        <w:t>xaminer ce point sur la base du projet de décision déc</w:t>
      </w:r>
      <w:r w:rsidR="003D4539">
        <w:rPr>
          <w:iCs/>
          <w:kern w:val="22"/>
          <w:sz w:val="22"/>
          <w:szCs w:val="22"/>
          <w:lang w:val="fr-FR"/>
        </w:rPr>
        <w:t>oulant de la recommandation 22</w:t>
      </w:r>
      <w:r w:rsidR="008F6E11">
        <w:rPr>
          <w:iCs/>
          <w:kern w:val="22"/>
          <w:sz w:val="22"/>
          <w:szCs w:val="22"/>
          <w:lang w:val="fr-FR"/>
        </w:rPr>
        <w:t xml:space="preserve">/9 de </w:t>
      </w:r>
      <w:r w:rsidR="0077040C" w:rsidRPr="0077040C">
        <w:rPr>
          <w:kern w:val="22"/>
          <w:sz w:val="22"/>
          <w:szCs w:val="22"/>
          <w:lang w:val="fr-FR"/>
        </w:rPr>
        <w:t>l’Organe subsidiaire chargé de fournir des avis scientifiques, techniques et technologiques</w:t>
      </w:r>
      <w:r w:rsidR="008F6E11">
        <w:rPr>
          <w:kern w:val="22"/>
          <w:sz w:val="22"/>
          <w:szCs w:val="22"/>
          <w:lang w:val="fr-FR"/>
        </w:rPr>
        <w:t xml:space="preserve">, qui figure dans la compilation des projets de décision </w:t>
      </w:r>
      <w:r w:rsidR="008F6E11" w:rsidRPr="00316111">
        <w:rPr>
          <w:kern w:val="22"/>
          <w:sz w:val="22"/>
          <w:szCs w:val="22"/>
          <w:lang w:val="fr-FR"/>
        </w:rPr>
        <w:t>(CBD/COP/14/</w:t>
      </w:r>
      <w:r w:rsidR="008F6E11">
        <w:rPr>
          <w:kern w:val="22"/>
          <w:sz w:val="22"/>
          <w:szCs w:val="22"/>
          <w:lang w:val="fr-FR"/>
        </w:rPr>
        <w:t>2</w:t>
      </w:r>
      <w:r w:rsidR="008F6E11" w:rsidRPr="00316111">
        <w:rPr>
          <w:kern w:val="22"/>
          <w:sz w:val="22"/>
          <w:szCs w:val="22"/>
          <w:lang w:val="fr-FR"/>
        </w:rPr>
        <w:t>)</w:t>
      </w:r>
      <w:r w:rsidR="008F6E11">
        <w:rPr>
          <w:kern w:val="22"/>
          <w:sz w:val="22"/>
          <w:szCs w:val="22"/>
          <w:lang w:val="fr-FR"/>
        </w:rPr>
        <w:t xml:space="preserve">. Le rapport final sur les pollinisateurs et la pollinisation </w:t>
      </w:r>
      <w:r w:rsidR="008F6E11" w:rsidRPr="0077040C">
        <w:rPr>
          <w:kern w:val="22"/>
          <w:sz w:val="22"/>
          <w:szCs w:val="22"/>
          <w:lang w:val="fr-FR"/>
        </w:rPr>
        <w:t>qui présentent un intérêt pour la conservation et l’utilisation durable de la diversité biologique dans tous les écosystèmes, au-delà de leur rôle en agriculture et dans la production alimentaire</w:t>
      </w:r>
      <w:r w:rsidR="008F6E11">
        <w:rPr>
          <w:kern w:val="22"/>
          <w:sz w:val="22"/>
          <w:szCs w:val="22"/>
          <w:lang w:val="fr-FR"/>
        </w:rPr>
        <w:t xml:space="preserve"> contenant les observations faites lors de l’examen par les pairs sera diffusé dans un document </w:t>
      </w:r>
      <w:r w:rsidR="006A31BF">
        <w:rPr>
          <w:kern w:val="22"/>
          <w:sz w:val="22"/>
          <w:szCs w:val="22"/>
          <w:lang w:val="fr-FR"/>
        </w:rPr>
        <w:t>d’information (CBD/COP/14/INF/8</w:t>
      </w:r>
      <w:r w:rsidR="008F6E11">
        <w:rPr>
          <w:kern w:val="22"/>
          <w:sz w:val="22"/>
          <w:szCs w:val="22"/>
          <w:lang w:val="fr-FR"/>
        </w:rPr>
        <w:t>).</w:t>
      </w:r>
    </w:p>
    <w:p w:rsidR="008471A9" w:rsidRPr="00C23C04" w:rsidRDefault="0077040C" w:rsidP="0077040C">
      <w:pPr>
        <w:pStyle w:val="Heading2"/>
        <w:tabs>
          <w:tab w:val="clear" w:pos="720"/>
        </w:tabs>
        <w:ind w:left="1843" w:right="390" w:hanging="1134"/>
        <w:jc w:val="left"/>
        <w:rPr>
          <w:i w:val="0"/>
          <w:kern w:val="22"/>
          <w:sz w:val="22"/>
          <w:szCs w:val="22"/>
          <w:lang w:val="fr-FR"/>
        </w:rPr>
      </w:pPr>
      <w:r w:rsidRPr="00C23C04">
        <w:rPr>
          <w:i w:val="0"/>
          <w:kern w:val="22"/>
          <w:sz w:val="22"/>
          <w:szCs w:val="22"/>
          <w:lang w:val="fr-FR"/>
        </w:rPr>
        <w:t>Point</w:t>
      </w:r>
      <w:r w:rsidR="00334EAC" w:rsidRPr="00C23C04">
        <w:rPr>
          <w:i w:val="0"/>
          <w:kern w:val="22"/>
          <w:sz w:val="22"/>
          <w:szCs w:val="22"/>
          <w:lang w:val="fr-FR"/>
        </w:rPr>
        <w:t xml:space="preserve"> 24.</w:t>
      </w:r>
      <w:r w:rsidR="00B80D3C" w:rsidRPr="00C23C04">
        <w:rPr>
          <w:i w:val="0"/>
          <w:kern w:val="22"/>
          <w:sz w:val="22"/>
          <w:szCs w:val="22"/>
          <w:lang w:val="fr-FR"/>
        </w:rPr>
        <w:tab/>
      </w:r>
      <w:r w:rsidRPr="00C23C04">
        <w:rPr>
          <w:i w:val="0"/>
          <w:sz w:val="22"/>
          <w:szCs w:val="22"/>
          <w:lang w:val="fr-FR"/>
        </w:rPr>
        <w:t>Planification spatiale, aires protégées et autres mesures efficaces de conservation par zone</w:t>
      </w:r>
    </w:p>
    <w:p w:rsidR="008471A9" w:rsidRPr="00C23C04" w:rsidRDefault="0077040C"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C23C04">
        <w:rPr>
          <w:kern w:val="22"/>
          <w:sz w:val="22"/>
          <w:szCs w:val="22"/>
          <w:lang w:val="fr-FR"/>
        </w:rPr>
        <w:t>Dans la</w:t>
      </w:r>
      <w:r w:rsidR="00334EAC" w:rsidRPr="00C23C04">
        <w:rPr>
          <w:kern w:val="22"/>
          <w:sz w:val="22"/>
          <w:szCs w:val="22"/>
          <w:lang w:val="fr-FR"/>
        </w:rPr>
        <w:t xml:space="preserve"> </w:t>
      </w:r>
      <w:hyperlink r:id="rId57" w:history="1">
        <w:r w:rsidRPr="00C23C04">
          <w:rPr>
            <w:rStyle w:val="Hyperlink"/>
            <w:kern w:val="22"/>
            <w:sz w:val="22"/>
            <w:szCs w:val="22"/>
            <w:lang w:val="fr-FR"/>
          </w:rPr>
          <w:t>dé</w:t>
        </w:r>
        <w:r w:rsidR="004D192D" w:rsidRPr="00C23C04">
          <w:rPr>
            <w:rStyle w:val="Hyperlink"/>
            <w:kern w:val="22"/>
            <w:sz w:val="22"/>
            <w:szCs w:val="22"/>
            <w:lang w:val="fr-FR"/>
          </w:rPr>
          <w:t>cision XIII/2</w:t>
        </w:r>
      </w:hyperlink>
      <w:r w:rsidR="00334EAC" w:rsidRPr="00C23C04">
        <w:rPr>
          <w:kern w:val="22"/>
          <w:sz w:val="22"/>
          <w:szCs w:val="22"/>
          <w:lang w:val="fr-FR"/>
        </w:rPr>
        <w:t xml:space="preserve">, </w:t>
      </w:r>
      <w:r w:rsidRPr="00C23C04">
        <w:rPr>
          <w:kern w:val="22"/>
          <w:sz w:val="22"/>
          <w:szCs w:val="22"/>
          <w:lang w:val="fr-FR"/>
        </w:rPr>
        <w:t xml:space="preserve">la Conférence des Parties a invité </w:t>
      </w:r>
      <w:r w:rsidR="008C2EE0" w:rsidRPr="00C23C04">
        <w:rPr>
          <w:kern w:val="22"/>
          <w:sz w:val="22"/>
          <w:szCs w:val="22"/>
          <w:lang w:val="fr-FR"/>
        </w:rPr>
        <w:t xml:space="preserve">les Parties, les organisations et les partenaires concernés à examiner les données d’expérience sur </w:t>
      </w:r>
      <w:r w:rsidR="008C2EE0" w:rsidRPr="00C23C04">
        <w:rPr>
          <w:rFonts w:eastAsia="Calibri"/>
          <w:kern w:val="22"/>
          <w:sz w:val="22"/>
          <w:szCs w:val="22"/>
          <w:lang w:val="fr-FR"/>
        </w:rPr>
        <w:t xml:space="preserve">les aires protégées et autres mesures de conservation efficaces par zone, </w:t>
      </w:r>
      <w:r w:rsidR="005A1B59" w:rsidRPr="00C23C04">
        <w:rPr>
          <w:rFonts w:eastAsia="Calibri"/>
          <w:kern w:val="22"/>
          <w:sz w:val="22"/>
          <w:szCs w:val="22"/>
          <w:lang w:val="fr-FR"/>
        </w:rPr>
        <w:t>l</w:t>
      </w:r>
      <w:r w:rsidR="008C2EE0" w:rsidRPr="00C23C04">
        <w:rPr>
          <w:rFonts w:eastAsia="Calibri"/>
          <w:kern w:val="22"/>
          <w:sz w:val="22"/>
          <w:szCs w:val="22"/>
          <w:lang w:val="fr-FR"/>
        </w:rPr>
        <w:t>es mesures additionnelles à prendre pour accroître leur intégration dans les paysages terrestres et marins plus vastes, leur intégration dans les secteurs</w:t>
      </w:r>
      <w:r w:rsidR="005A1B59" w:rsidRPr="00C23C04">
        <w:rPr>
          <w:rFonts w:eastAsia="Calibri"/>
          <w:kern w:val="22"/>
          <w:sz w:val="22"/>
          <w:szCs w:val="22"/>
          <w:lang w:val="fr-FR"/>
        </w:rPr>
        <w:t xml:space="preserve"> et </w:t>
      </w:r>
      <w:r w:rsidR="00F52EF2">
        <w:rPr>
          <w:rFonts w:eastAsia="Calibri"/>
          <w:kern w:val="22"/>
          <w:sz w:val="22"/>
          <w:szCs w:val="22"/>
          <w:lang w:val="fr-FR"/>
        </w:rPr>
        <w:t>d</w:t>
      </w:r>
      <w:r w:rsidR="005A1B59" w:rsidRPr="00C23C04">
        <w:rPr>
          <w:rFonts w:eastAsia="Calibri"/>
          <w:kern w:val="22"/>
          <w:sz w:val="22"/>
          <w:szCs w:val="22"/>
          <w:lang w:val="fr-FR"/>
        </w:rPr>
        <w:t>es modèles de gouvernance efficaces</w:t>
      </w:r>
      <w:r w:rsidR="005A1B59" w:rsidRPr="00C23C04">
        <w:rPr>
          <w:kern w:val="22"/>
          <w:sz w:val="22"/>
          <w:szCs w:val="22"/>
          <w:lang w:val="fr-FR"/>
        </w:rPr>
        <w:t>. La Secrétaire exécutive a été priée d’élaborer des orientations facultatives sur ces éléments.</w:t>
      </w:r>
    </w:p>
    <w:p w:rsidR="00457F1C" w:rsidRPr="00C23C04" w:rsidRDefault="005A1B59" w:rsidP="00EC6497">
      <w:pPr>
        <w:pStyle w:val="Para1"/>
        <w:numPr>
          <w:ilvl w:val="0"/>
          <w:numId w:val="18"/>
        </w:numPr>
        <w:tabs>
          <w:tab w:val="clear" w:pos="360"/>
          <w:tab w:val="left" w:pos="720"/>
        </w:tabs>
        <w:kinsoku w:val="0"/>
        <w:overflowPunct w:val="0"/>
        <w:autoSpaceDE w:val="0"/>
        <w:autoSpaceDN w:val="0"/>
        <w:snapToGrid w:val="0"/>
        <w:jc w:val="both"/>
        <w:rPr>
          <w:kern w:val="22"/>
          <w:sz w:val="22"/>
          <w:szCs w:val="22"/>
          <w:lang w:val="fr-FR"/>
        </w:rPr>
      </w:pPr>
      <w:r w:rsidRPr="00C23C04">
        <w:rPr>
          <w:kern w:val="22"/>
          <w:sz w:val="22"/>
          <w:szCs w:val="22"/>
          <w:lang w:val="fr-FR"/>
        </w:rPr>
        <w:t>Dans la</w:t>
      </w:r>
      <w:r w:rsidR="00457F1C" w:rsidRPr="00C23C04">
        <w:rPr>
          <w:kern w:val="22"/>
          <w:sz w:val="22"/>
          <w:szCs w:val="22"/>
          <w:lang w:val="fr-FR"/>
        </w:rPr>
        <w:t xml:space="preserve"> </w:t>
      </w:r>
      <w:hyperlink r:id="rId58" w:history="1">
        <w:r w:rsidRPr="00C23C04">
          <w:rPr>
            <w:rStyle w:val="Hyperlink"/>
            <w:kern w:val="22"/>
            <w:sz w:val="22"/>
            <w:szCs w:val="22"/>
            <w:lang w:val="fr-FR"/>
          </w:rPr>
          <w:t>dé</w:t>
        </w:r>
        <w:r w:rsidR="004D192D" w:rsidRPr="00C23C04">
          <w:rPr>
            <w:rStyle w:val="Hyperlink"/>
            <w:kern w:val="22"/>
            <w:sz w:val="22"/>
            <w:szCs w:val="22"/>
            <w:lang w:val="fr-FR"/>
          </w:rPr>
          <w:t>cision XIII/9</w:t>
        </w:r>
      </w:hyperlink>
      <w:r w:rsidR="00457F1C" w:rsidRPr="00C23C04">
        <w:rPr>
          <w:kern w:val="22"/>
          <w:sz w:val="22"/>
          <w:szCs w:val="22"/>
          <w:lang w:val="fr-FR"/>
        </w:rPr>
        <w:t xml:space="preserve">, </w:t>
      </w:r>
      <w:r w:rsidRPr="00C23C04">
        <w:rPr>
          <w:kern w:val="22"/>
          <w:sz w:val="22"/>
          <w:szCs w:val="22"/>
          <w:lang w:val="fr-FR"/>
        </w:rPr>
        <w:t xml:space="preserve">la Conférence des Parties a prié le Secrétaire exécutif de </w:t>
      </w:r>
      <w:r w:rsidRPr="00C23C04">
        <w:rPr>
          <w:sz w:val="22"/>
          <w:szCs w:val="22"/>
          <w:lang w:val="fr-FR"/>
        </w:rPr>
        <w:t>rassembler des informations sur les expériences nationales, infrarégionales et régionales de la mise en œuvre de la planification spatiale marine</w:t>
      </w:r>
      <w:r w:rsidRPr="00C23C04">
        <w:rPr>
          <w:kern w:val="22"/>
          <w:sz w:val="22"/>
          <w:szCs w:val="22"/>
          <w:lang w:val="fr-FR"/>
        </w:rPr>
        <w:t xml:space="preserve"> et les enseignements tirés, et sur </w:t>
      </w:r>
      <w:r w:rsidR="00187289" w:rsidRPr="00C23C04">
        <w:rPr>
          <w:kern w:val="22"/>
          <w:sz w:val="22"/>
          <w:szCs w:val="22"/>
          <w:lang w:val="fr-FR"/>
        </w:rPr>
        <w:t>le développement et la gestion de systèmes d’aires marines protégées et autres mesures efficaces de conservation par zone.</w:t>
      </w:r>
    </w:p>
    <w:p w:rsidR="008471A9" w:rsidRPr="00C23C04" w:rsidRDefault="00187289"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C23C04">
        <w:rPr>
          <w:kern w:val="22"/>
          <w:sz w:val="22"/>
          <w:szCs w:val="22"/>
          <w:lang w:val="fr-FR"/>
        </w:rPr>
        <w:t>En application des décisions</w:t>
      </w:r>
      <w:r w:rsidR="00334EAC" w:rsidRPr="00C23C04">
        <w:rPr>
          <w:kern w:val="22"/>
          <w:sz w:val="22"/>
          <w:szCs w:val="22"/>
          <w:lang w:val="fr-FR"/>
        </w:rPr>
        <w:t xml:space="preserve"> </w:t>
      </w:r>
      <w:r w:rsidR="00334EAC" w:rsidRPr="00A865E4">
        <w:rPr>
          <w:kern w:val="22"/>
          <w:sz w:val="22"/>
          <w:szCs w:val="22"/>
          <w:lang w:val="fr-FR"/>
        </w:rPr>
        <w:t>XIII/2</w:t>
      </w:r>
      <w:r w:rsidRPr="00C23C04">
        <w:rPr>
          <w:kern w:val="22"/>
          <w:sz w:val="22"/>
          <w:szCs w:val="22"/>
          <w:lang w:val="fr-FR"/>
        </w:rPr>
        <w:t xml:space="preserve"> et</w:t>
      </w:r>
      <w:r w:rsidR="00334EAC" w:rsidRPr="00C23C04">
        <w:rPr>
          <w:kern w:val="22"/>
          <w:sz w:val="22"/>
          <w:szCs w:val="22"/>
          <w:lang w:val="fr-FR"/>
        </w:rPr>
        <w:t xml:space="preserve"> </w:t>
      </w:r>
      <w:r w:rsidR="00334EAC" w:rsidRPr="00A865E4">
        <w:rPr>
          <w:kern w:val="22"/>
          <w:sz w:val="22"/>
          <w:szCs w:val="22"/>
          <w:lang w:val="fr-FR"/>
        </w:rPr>
        <w:t>XIII/9</w:t>
      </w:r>
      <w:r w:rsidRPr="00C23C04">
        <w:rPr>
          <w:kern w:val="22"/>
          <w:sz w:val="22"/>
          <w:szCs w:val="22"/>
          <w:lang w:val="fr-FR"/>
        </w:rPr>
        <w:t xml:space="preserve">, la Secrétaire exécutive a convoqué deux ateliers concomitants : un atelier pour élaborer des orientations facultatives sur d’autres mesures efficaces de </w:t>
      </w:r>
      <w:r w:rsidRPr="00C23C04">
        <w:rPr>
          <w:kern w:val="22"/>
          <w:sz w:val="22"/>
          <w:szCs w:val="22"/>
          <w:lang w:val="fr-FR"/>
        </w:rPr>
        <w:lastRenderedPageBreak/>
        <w:t>conservation par zone, et un atelier pour faire la synthèse des informations sur les aires marines protégées et autres mesures efficaces de conservation par zone.</w:t>
      </w:r>
    </w:p>
    <w:p w:rsidR="008471A9" w:rsidRPr="00C23C04" w:rsidRDefault="00187289"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C23C04">
        <w:rPr>
          <w:kern w:val="22"/>
          <w:sz w:val="22"/>
          <w:szCs w:val="22"/>
          <w:lang w:val="fr-FR"/>
        </w:rPr>
        <w:t>L’Organe subsidiaire chargé de fournir des avis scientifiques, techni</w:t>
      </w:r>
      <w:r w:rsidR="00201A44">
        <w:rPr>
          <w:kern w:val="22"/>
          <w:sz w:val="22"/>
          <w:szCs w:val="22"/>
          <w:lang w:val="fr-FR"/>
        </w:rPr>
        <w:t>ques et technologiques a examiné</w:t>
      </w:r>
      <w:r w:rsidRPr="00C23C04">
        <w:rPr>
          <w:kern w:val="22"/>
          <w:sz w:val="22"/>
          <w:szCs w:val="22"/>
          <w:lang w:val="fr-FR"/>
        </w:rPr>
        <w:t xml:space="preserve">, à sa vingt-deuxième réunion, les résultats de ces ateliers et </w:t>
      </w:r>
      <w:r w:rsidR="000413EF">
        <w:rPr>
          <w:kern w:val="22"/>
          <w:sz w:val="22"/>
          <w:szCs w:val="22"/>
          <w:lang w:val="fr-FR"/>
        </w:rPr>
        <w:t>d’</w:t>
      </w:r>
      <w:r w:rsidRPr="00C23C04">
        <w:rPr>
          <w:kern w:val="22"/>
          <w:sz w:val="22"/>
          <w:szCs w:val="22"/>
          <w:lang w:val="fr-FR"/>
        </w:rPr>
        <w:t>autres informations pertinentes.</w:t>
      </w:r>
    </w:p>
    <w:p w:rsidR="008471A9" w:rsidRPr="00C23C04" w:rsidRDefault="00187289"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C23C04">
        <w:rPr>
          <w:iCs/>
          <w:kern w:val="22"/>
          <w:sz w:val="22"/>
          <w:szCs w:val="22"/>
          <w:lang w:val="fr-FR"/>
        </w:rPr>
        <w:t xml:space="preserve">La Conférence des </w:t>
      </w:r>
      <w:r w:rsidR="00334EAC" w:rsidRPr="00C23C04">
        <w:rPr>
          <w:iCs/>
          <w:kern w:val="22"/>
          <w:sz w:val="22"/>
          <w:szCs w:val="22"/>
          <w:lang w:val="fr-FR"/>
        </w:rPr>
        <w:t xml:space="preserve">Parties </w:t>
      </w:r>
      <w:r w:rsidR="00201A44">
        <w:rPr>
          <w:iCs/>
          <w:kern w:val="22"/>
          <w:sz w:val="22"/>
          <w:szCs w:val="22"/>
          <w:lang w:val="fr-FR"/>
        </w:rPr>
        <w:t>sera invitée à</w:t>
      </w:r>
      <w:r w:rsidRPr="00C23C04">
        <w:rPr>
          <w:iCs/>
          <w:kern w:val="22"/>
          <w:sz w:val="22"/>
          <w:szCs w:val="22"/>
          <w:lang w:val="fr-FR"/>
        </w:rPr>
        <w:t xml:space="preserve"> examiner ce point en s’appuyant sur</w:t>
      </w:r>
      <w:r w:rsidR="00201A44">
        <w:rPr>
          <w:iCs/>
          <w:kern w:val="22"/>
          <w:sz w:val="22"/>
          <w:szCs w:val="22"/>
          <w:lang w:val="fr-FR"/>
        </w:rPr>
        <w:t xml:space="preserve"> le projet de décision déc</w:t>
      </w:r>
      <w:r w:rsidR="00A62FCE">
        <w:rPr>
          <w:iCs/>
          <w:kern w:val="22"/>
          <w:sz w:val="22"/>
          <w:szCs w:val="22"/>
          <w:lang w:val="fr-FR"/>
        </w:rPr>
        <w:t>oulant de la recommandation 22</w:t>
      </w:r>
      <w:r w:rsidR="00201A44">
        <w:rPr>
          <w:iCs/>
          <w:kern w:val="22"/>
          <w:sz w:val="22"/>
          <w:szCs w:val="22"/>
          <w:lang w:val="fr-FR"/>
        </w:rPr>
        <w:t xml:space="preserve">/5 </w:t>
      </w:r>
      <w:r w:rsidRPr="00C23C04">
        <w:rPr>
          <w:iCs/>
          <w:kern w:val="22"/>
          <w:sz w:val="22"/>
          <w:szCs w:val="22"/>
          <w:lang w:val="fr-FR"/>
        </w:rPr>
        <w:t xml:space="preserve">de </w:t>
      </w:r>
      <w:r w:rsidRPr="00C23C04">
        <w:rPr>
          <w:kern w:val="22"/>
          <w:sz w:val="22"/>
          <w:szCs w:val="22"/>
          <w:lang w:val="fr-FR"/>
        </w:rPr>
        <w:t>l’Organe subsidiaire chargé de fournir des avis scientifiques, techniques et technologiques</w:t>
      </w:r>
      <w:r w:rsidR="00201A44">
        <w:rPr>
          <w:iCs/>
          <w:kern w:val="22"/>
          <w:sz w:val="22"/>
          <w:szCs w:val="22"/>
          <w:lang w:val="fr-FR"/>
        </w:rPr>
        <w:t xml:space="preserve">, qui figure dans la compilation des projets de décision </w:t>
      </w:r>
      <w:r w:rsidR="00201A44" w:rsidRPr="00316111">
        <w:rPr>
          <w:kern w:val="22"/>
          <w:sz w:val="22"/>
          <w:szCs w:val="22"/>
          <w:lang w:val="fr-FR"/>
        </w:rPr>
        <w:t>(CBD/COP/14/</w:t>
      </w:r>
      <w:r w:rsidR="00201A44">
        <w:rPr>
          <w:kern w:val="22"/>
          <w:sz w:val="22"/>
          <w:szCs w:val="22"/>
          <w:lang w:val="fr-FR"/>
        </w:rPr>
        <w:t>2).</w:t>
      </w:r>
      <w:r w:rsidR="00201A44">
        <w:rPr>
          <w:iCs/>
          <w:kern w:val="22"/>
          <w:sz w:val="22"/>
          <w:szCs w:val="22"/>
          <w:lang w:val="fr-FR"/>
        </w:rPr>
        <w:t xml:space="preserve"> </w:t>
      </w:r>
    </w:p>
    <w:p w:rsidR="003A5614" w:rsidRPr="00CD3D1D" w:rsidRDefault="00C23C04" w:rsidP="00C23C04">
      <w:pPr>
        <w:pStyle w:val="Heading2"/>
        <w:rPr>
          <w:i w:val="0"/>
          <w:snapToGrid w:val="0"/>
          <w:sz w:val="22"/>
          <w:szCs w:val="22"/>
          <w:lang w:val="fr-FR"/>
        </w:rPr>
      </w:pPr>
      <w:bookmarkStart w:id="17" w:name="Item14"/>
      <w:r w:rsidRPr="00CD3D1D">
        <w:rPr>
          <w:i w:val="0"/>
          <w:snapToGrid w:val="0"/>
          <w:sz w:val="22"/>
          <w:szCs w:val="22"/>
          <w:lang w:val="fr-FR"/>
        </w:rPr>
        <w:t>Point</w:t>
      </w:r>
      <w:r w:rsidR="00334EAC" w:rsidRPr="00CD3D1D">
        <w:rPr>
          <w:i w:val="0"/>
          <w:snapToGrid w:val="0"/>
          <w:sz w:val="22"/>
          <w:szCs w:val="22"/>
          <w:lang w:val="fr-FR"/>
        </w:rPr>
        <w:t xml:space="preserve"> 25.</w:t>
      </w:r>
      <w:r w:rsidR="00B80D3C" w:rsidRPr="00CD3D1D">
        <w:rPr>
          <w:i w:val="0"/>
          <w:snapToGrid w:val="0"/>
          <w:sz w:val="22"/>
          <w:szCs w:val="22"/>
          <w:lang w:val="fr-FR"/>
        </w:rPr>
        <w:tab/>
      </w:r>
      <w:r w:rsidRPr="00CD3D1D">
        <w:rPr>
          <w:i w:val="0"/>
          <w:snapToGrid w:val="0"/>
          <w:sz w:val="22"/>
          <w:szCs w:val="22"/>
          <w:lang w:val="fr-FR"/>
        </w:rPr>
        <w:t>Diversité biologique marine et côtière</w:t>
      </w:r>
    </w:p>
    <w:bookmarkEnd w:id="17"/>
    <w:p w:rsidR="00201A44" w:rsidRPr="00201A44" w:rsidRDefault="00201A44" w:rsidP="00201A44">
      <w:pPr>
        <w:pStyle w:val="Para1"/>
        <w:numPr>
          <w:ilvl w:val="0"/>
          <w:numId w:val="0"/>
        </w:numPr>
        <w:kinsoku w:val="0"/>
        <w:overflowPunct w:val="0"/>
        <w:autoSpaceDE w:val="0"/>
        <w:autoSpaceDN w:val="0"/>
        <w:jc w:val="both"/>
        <w:rPr>
          <w:i/>
          <w:kern w:val="22"/>
          <w:sz w:val="22"/>
          <w:szCs w:val="22"/>
          <w:lang w:val="fr-FR"/>
        </w:rPr>
      </w:pPr>
      <w:r w:rsidRPr="00201A44">
        <w:rPr>
          <w:i/>
          <w:kern w:val="22"/>
          <w:sz w:val="22"/>
          <w:szCs w:val="22"/>
          <w:lang w:val="fr-FR"/>
        </w:rPr>
        <w:t>Aires marines d’importance écologique ou biologique</w:t>
      </w:r>
    </w:p>
    <w:p w:rsidR="008471A9" w:rsidRPr="00CD3D1D" w:rsidRDefault="00C23C04"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CD3D1D">
        <w:rPr>
          <w:kern w:val="22"/>
          <w:sz w:val="22"/>
          <w:szCs w:val="22"/>
          <w:lang w:val="fr-FR"/>
        </w:rPr>
        <w:t>Dans la</w:t>
      </w:r>
      <w:r w:rsidR="00334EAC" w:rsidRPr="00CD3D1D">
        <w:rPr>
          <w:kern w:val="22"/>
          <w:sz w:val="22"/>
          <w:szCs w:val="22"/>
          <w:lang w:val="fr-FR"/>
        </w:rPr>
        <w:t xml:space="preserve"> </w:t>
      </w:r>
      <w:hyperlink r:id="rId59" w:history="1">
        <w:r w:rsidRPr="00CD3D1D">
          <w:rPr>
            <w:rStyle w:val="Hyperlink"/>
            <w:kern w:val="22"/>
            <w:sz w:val="22"/>
            <w:szCs w:val="22"/>
            <w:lang w:val="fr-FR"/>
          </w:rPr>
          <w:t>d</w:t>
        </w:r>
        <w:r w:rsidR="00BC7729" w:rsidRPr="00CD3D1D">
          <w:rPr>
            <w:rStyle w:val="Hyperlink"/>
            <w:kern w:val="22"/>
            <w:sz w:val="22"/>
            <w:szCs w:val="22"/>
            <w:lang w:val="fr-FR"/>
          </w:rPr>
          <w:t>é</w:t>
        </w:r>
        <w:r w:rsidR="00103743" w:rsidRPr="00CD3D1D">
          <w:rPr>
            <w:rStyle w:val="Hyperlink"/>
            <w:kern w:val="22"/>
            <w:sz w:val="22"/>
            <w:szCs w:val="22"/>
            <w:lang w:val="fr-FR"/>
          </w:rPr>
          <w:t>cision XIII/12</w:t>
        </w:r>
      </w:hyperlink>
      <w:r w:rsidRPr="00CD3D1D">
        <w:rPr>
          <w:kern w:val="22"/>
          <w:sz w:val="22"/>
          <w:szCs w:val="22"/>
          <w:lang w:val="fr-FR"/>
        </w:rPr>
        <w:t>, la Conférence des Parties a prié le Secrétaire exécutif de continuer à faciliter la description des aires qui répondent aux critères des aires marines d’importance écologique ou biologique (AIEB), en organisant des ateliers régionaux ou infrar</w:t>
      </w:r>
      <w:r w:rsidR="0032564F">
        <w:rPr>
          <w:kern w:val="22"/>
          <w:sz w:val="22"/>
          <w:szCs w:val="22"/>
          <w:lang w:val="fr-FR"/>
        </w:rPr>
        <w:t>égionaux supplémentaires, dans d</w:t>
      </w:r>
      <w:r w:rsidRPr="00CD3D1D">
        <w:rPr>
          <w:kern w:val="22"/>
          <w:sz w:val="22"/>
          <w:szCs w:val="22"/>
          <w:lang w:val="fr-FR"/>
        </w:rPr>
        <w:t>es lieux choisis par les Parties. Par conséquent, la Secrétaire exécutive a organisé un atelier pour la mer Noire et la mer Caspienn</w:t>
      </w:r>
      <w:r w:rsidR="0032564F">
        <w:rPr>
          <w:kern w:val="22"/>
          <w:sz w:val="22"/>
          <w:szCs w:val="22"/>
          <w:lang w:val="fr-FR"/>
        </w:rPr>
        <w:t>e en a</w:t>
      </w:r>
      <w:r w:rsidRPr="00CD3D1D">
        <w:rPr>
          <w:kern w:val="22"/>
          <w:sz w:val="22"/>
          <w:szCs w:val="22"/>
          <w:lang w:val="fr-FR"/>
        </w:rPr>
        <w:t>vril 2017 et un atelier pour la mer Baltique en mars 2018. Les</w:t>
      </w:r>
      <w:r w:rsidR="00E33C7D">
        <w:rPr>
          <w:kern w:val="22"/>
          <w:sz w:val="22"/>
          <w:szCs w:val="22"/>
          <w:lang w:val="fr-FR"/>
        </w:rPr>
        <w:t xml:space="preserve"> résultats de ces ateliers ont été</w:t>
      </w:r>
      <w:r w:rsidRPr="00CD3D1D">
        <w:rPr>
          <w:kern w:val="22"/>
          <w:sz w:val="22"/>
          <w:szCs w:val="22"/>
          <w:lang w:val="fr-FR"/>
        </w:rPr>
        <w:t xml:space="preserve"> examinés par l’Organe subsidiaire chargé de fournir des avis scientifiques, techniques et technologiques à sa vingt-deuxième réunion, conformément aux procédures établies dans des décisions antérieures de la Conférence des Parties.</w:t>
      </w:r>
    </w:p>
    <w:p w:rsidR="008471A9" w:rsidRPr="00A458C5" w:rsidRDefault="00BC7729"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A458C5">
        <w:rPr>
          <w:kern w:val="22"/>
          <w:sz w:val="22"/>
          <w:szCs w:val="22"/>
          <w:lang w:val="fr-FR"/>
        </w:rPr>
        <w:t>Dans la même décision, la Conférence des Parties a abordé le processus de description des aires qui répondent aux critères des AIEB et prié le Secrétaire exécutif de poursuivre ses travaux à cet égard. En application de cette décision, la Secrétaire exécutive a convoqué un atelier d’experts à Berlin, en décembre 2017, en vue d’élaborer des options en matière de procédures pour la modification des descriptions des AIEB, pour la description de nouvelles aires, et pour consolider le processus scientifique. Les résultats de cet atel</w:t>
      </w:r>
      <w:r w:rsidR="004C751F" w:rsidRPr="00A458C5">
        <w:rPr>
          <w:kern w:val="22"/>
          <w:sz w:val="22"/>
          <w:szCs w:val="22"/>
          <w:lang w:val="fr-FR"/>
        </w:rPr>
        <w:t>ier ont aussi été</w:t>
      </w:r>
      <w:r w:rsidRPr="00A458C5">
        <w:rPr>
          <w:kern w:val="22"/>
          <w:sz w:val="22"/>
          <w:szCs w:val="22"/>
          <w:lang w:val="fr-FR"/>
        </w:rPr>
        <w:t xml:space="preserve"> examinés par l’Organe subsidiaire chargé de fournir des avis scientifiques, techniques et technologiques à sa vingt-deuxième réunion.</w:t>
      </w:r>
    </w:p>
    <w:p w:rsidR="00A458C5" w:rsidRPr="00A458C5" w:rsidRDefault="002B749A"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A458C5">
        <w:rPr>
          <w:kern w:val="22"/>
          <w:sz w:val="22"/>
          <w:szCs w:val="22"/>
          <w:lang w:val="fr-FR"/>
        </w:rPr>
        <w:t>À sa vingt-deuxième réunion, l’Organe subsidiaire chargé de fournir des avis scientifiques, techniques et technologiques a examiné ces informations et élaboré, dans sa recomma</w:t>
      </w:r>
      <w:r w:rsidR="00A62FCE">
        <w:rPr>
          <w:kern w:val="22"/>
          <w:sz w:val="22"/>
          <w:szCs w:val="22"/>
          <w:lang w:val="fr-FR"/>
        </w:rPr>
        <w:t>ndation 22</w:t>
      </w:r>
      <w:r w:rsidRPr="00A458C5">
        <w:rPr>
          <w:kern w:val="22"/>
          <w:sz w:val="22"/>
          <w:szCs w:val="22"/>
          <w:lang w:val="fr-FR"/>
        </w:rPr>
        <w:t xml:space="preserve">/6, un projet de décision pour examen par la Conférence des Parties, dans lequel il prie </w:t>
      </w:r>
      <w:r w:rsidRPr="00A458C5">
        <w:rPr>
          <w:bCs/>
          <w:iCs/>
          <w:kern w:val="22"/>
          <w:sz w:val="22"/>
          <w:szCs w:val="22"/>
          <w:lang w:val="fr-FR" w:eastAsia="ko-KR"/>
        </w:rPr>
        <w:t>la Secrétaire exécutive de préparer, selon que de besoin, un projet de révision du mandat du groupe consultatif informel sur les aires marines d’importance écologique ou biologique</w:t>
      </w:r>
      <w:r w:rsidR="00A458C5" w:rsidRPr="00A458C5">
        <w:rPr>
          <w:bCs/>
          <w:iCs/>
          <w:kern w:val="22"/>
          <w:sz w:val="22"/>
          <w:szCs w:val="22"/>
          <w:lang w:val="fr-FR" w:eastAsia="ko-KR"/>
        </w:rPr>
        <w:t xml:space="preserve"> qui figure dans </w:t>
      </w:r>
      <w:r w:rsidRPr="00A458C5">
        <w:rPr>
          <w:bCs/>
          <w:iCs/>
          <w:kern w:val="22"/>
          <w:sz w:val="22"/>
          <w:szCs w:val="22"/>
          <w:lang w:val="fr-FR" w:eastAsia="ko-KR"/>
        </w:rPr>
        <w:t>la décision XIII/12</w:t>
      </w:r>
      <w:r w:rsidR="00A458C5" w:rsidRPr="00A458C5">
        <w:rPr>
          <w:bCs/>
          <w:iCs/>
          <w:kern w:val="22"/>
          <w:sz w:val="22"/>
          <w:szCs w:val="22"/>
          <w:lang w:val="fr-FR" w:eastAsia="ko-KR"/>
        </w:rPr>
        <w:t xml:space="preserve"> (annexe III), en tenant compte de l’annexe de la recommandation XXII/6 (</w:t>
      </w:r>
      <w:r w:rsidR="00A458C5" w:rsidRPr="00A458C5">
        <w:rPr>
          <w:kern w:val="22"/>
          <w:sz w:val="22"/>
          <w:szCs w:val="22"/>
          <w:lang w:val="fr-FR"/>
        </w:rPr>
        <w:t xml:space="preserve">Options </w:t>
      </w:r>
      <w:r w:rsidR="00A458C5" w:rsidRPr="00A458C5">
        <w:rPr>
          <w:iCs/>
          <w:kern w:val="22"/>
          <w:sz w:val="22"/>
          <w:szCs w:val="22"/>
          <w:lang w:val="fr-FR"/>
        </w:rPr>
        <w:t>pour modifier la description des aires marines d’importance écologique ou biologique, pour décrire des nouvelles aires, et pour renforcer la crédibilité scientifique et la transparence de ce processu</w:t>
      </w:r>
      <w:r w:rsidR="00A458C5" w:rsidRPr="00A458C5">
        <w:rPr>
          <w:kern w:val="22"/>
          <w:sz w:val="22"/>
          <w:szCs w:val="22"/>
          <w:lang w:val="fr-FR"/>
        </w:rPr>
        <w:t>s</w:t>
      </w:r>
      <w:r w:rsidR="00A458C5" w:rsidRPr="00A458C5">
        <w:rPr>
          <w:bCs/>
          <w:iCs/>
          <w:kern w:val="22"/>
          <w:sz w:val="22"/>
          <w:szCs w:val="22"/>
          <w:lang w:val="fr-FR" w:eastAsia="ko-KR"/>
        </w:rPr>
        <w:t>).</w:t>
      </w:r>
    </w:p>
    <w:p w:rsidR="00713E60" w:rsidRPr="00713E60" w:rsidRDefault="00A458C5"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A458C5">
        <w:rPr>
          <w:kern w:val="22"/>
          <w:sz w:val="22"/>
          <w:szCs w:val="22"/>
          <w:lang w:val="fr-FR"/>
        </w:rPr>
        <w:t>La Conférence des Parties</w:t>
      </w:r>
      <w:r w:rsidR="002B749A" w:rsidRPr="00A458C5">
        <w:rPr>
          <w:bCs/>
          <w:iCs/>
          <w:kern w:val="22"/>
          <w:sz w:val="22"/>
          <w:szCs w:val="22"/>
          <w:lang w:val="fr-FR" w:eastAsia="ko-KR"/>
        </w:rPr>
        <w:t xml:space="preserve"> </w:t>
      </w:r>
      <w:r w:rsidRPr="00A458C5">
        <w:rPr>
          <w:bCs/>
          <w:iCs/>
          <w:kern w:val="22"/>
          <w:sz w:val="22"/>
          <w:szCs w:val="22"/>
          <w:lang w:val="fr-FR" w:eastAsia="ko-KR"/>
        </w:rPr>
        <w:t>sera invitée à</w:t>
      </w:r>
      <w:r>
        <w:rPr>
          <w:bCs/>
          <w:iCs/>
          <w:kern w:val="22"/>
          <w:sz w:val="22"/>
          <w:szCs w:val="22"/>
          <w:lang w:val="fr-FR" w:eastAsia="ko-KR"/>
        </w:rPr>
        <w:t xml:space="preserve"> examiner cette question en s’appuyant sur le projet de décision déc</w:t>
      </w:r>
      <w:r w:rsidR="00A62FCE">
        <w:rPr>
          <w:bCs/>
          <w:iCs/>
          <w:kern w:val="22"/>
          <w:sz w:val="22"/>
          <w:szCs w:val="22"/>
          <w:lang w:val="fr-FR" w:eastAsia="ko-KR"/>
        </w:rPr>
        <w:t>oulant de la recommandation 22</w:t>
      </w:r>
      <w:r>
        <w:rPr>
          <w:bCs/>
          <w:iCs/>
          <w:kern w:val="22"/>
          <w:sz w:val="22"/>
          <w:szCs w:val="22"/>
          <w:lang w:val="fr-FR" w:eastAsia="ko-KR"/>
        </w:rPr>
        <w:t>/6 de l’Organe subsidiaire chargé de fournir des avis scientifiques, techniques et technologiques</w:t>
      </w:r>
      <w:r w:rsidR="00B345C1">
        <w:rPr>
          <w:bCs/>
          <w:iCs/>
          <w:kern w:val="22"/>
          <w:sz w:val="22"/>
          <w:szCs w:val="22"/>
          <w:lang w:val="fr-FR" w:eastAsia="ko-KR"/>
        </w:rPr>
        <w:t>, qui figure dans la compilation des projets de décision (CBD/COP/14/2), ainsi que le projet de révision du mandat du groupe consultatif informel sur les aires marines d’importance écologique ou biologique susmentionné élaboré par la Secrétaire exécutive.</w:t>
      </w:r>
    </w:p>
    <w:p w:rsidR="006A31BF" w:rsidRPr="00A458C5" w:rsidRDefault="00713E60" w:rsidP="00713E60">
      <w:pPr>
        <w:pStyle w:val="Para1"/>
        <w:numPr>
          <w:ilvl w:val="0"/>
          <w:numId w:val="0"/>
        </w:numPr>
        <w:kinsoku w:val="0"/>
        <w:overflowPunct w:val="0"/>
        <w:autoSpaceDE w:val="0"/>
        <w:autoSpaceDN w:val="0"/>
        <w:jc w:val="both"/>
        <w:rPr>
          <w:kern w:val="22"/>
          <w:sz w:val="22"/>
          <w:szCs w:val="22"/>
          <w:lang w:val="fr-FR"/>
        </w:rPr>
      </w:pPr>
      <w:r>
        <w:rPr>
          <w:bCs/>
          <w:i/>
          <w:iCs/>
          <w:kern w:val="22"/>
          <w:sz w:val="22"/>
          <w:szCs w:val="22"/>
          <w:lang w:val="fr-FR" w:eastAsia="ko-KR"/>
        </w:rPr>
        <w:t>Autres questions liées à la diversité biologique marine et côtière</w:t>
      </w:r>
      <w:r w:rsidR="00A458C5" w:rsidRPr="00A458C5">
        <w:rPr>
          <w:bCs/>
          <w:iCs/>
          <w:kern w:val="22"/>
          <w:sz w:val="22"/>
          <w:szCs w:val="22"/>
          <w:lang w:val="fr-FR" w:eastAsia="ko-KR"/>
        </w:rPr>
        <w:t xml:space="preserve"> </w:t>
      </w:r>
      <w:r w:rsidR="002B749A" w:rsidRPr="00A458C5">
        <w:rPr>
          <w:kern w:val="22"/>
          <w:sz w:val="22"/>
          <w:szCs w:val="22"/>
          <w:lang w:val="fr-FR"/>
        </w:rPr>
        <w:t xml:space="preserve"> </w:t>
      </w:r>
    </w:p>
    <w:p w:rsidR="002D4A7A" w:rsidRPr="00CD3D1D" w:rsidRDefault="00FC4FDB" w:rsidP="00EC6497">
      <w:pPr>
        <w:pStyle w:val="Para1"/>
        <w:numPr>
          <w:ilvl w:val="0"/>
          <w:numId w:val="18"/>
        </w:numPr>
        <w:tabs>
          <w:tab w:val="clear" w:pos="360"/>
        </w:tabs>
        <w:kinsoku w:val="0"/>
        <w:overflowPunct w:val="0"/>
        <w:autoSpaceDE w:val="0"/>
        <w:autoSpaceDN w:val="0"/>
        <w:snapToGrid w:val="0"/>
        <w:jc w:val="both"/>
        <w:rPr>
          <w:kern w:val="22"/>
          <w:sz w:val="22"/>
          <w:szCs w:val="22"/>
          <w:lang w:val="fr-FR"/>
        </w:rPr>
      </w:pPr>
      <w:r w:rsidRPr="00CD3D1D">
        <w:rPr>
          <w:kern w:val="22"/>
          <w:sz w:val="22"/>
          <w:szCs w:val="22"/>
          <w:lang w:val="fr-FR"/>
        </w:rPr>
        <w:t>Dans la</w:t>
      </w:r>
      <w:r w:rsidR="00334EAC" w:rsidRPr="00CD3D1D">
        <w:rPr>
          <w:kern w:val="22"/>
          <w:sz w:val="22"/>
          <w:szCs w:val="22"/>
          <w:lang w:val="fr-FR"/>
        </w:rPr>
        <w:t xml:space="preserve"> </w:t>
      </w:r>
      <w:r w:rsidRPr="00A865E4">
        <w:rPr>
          <w:kern w:val="22"/>
          <w:sz w:val="22"/>
          <w:szCs w:val="22"/>
          <w:lang w:val="fr-FR"/>
        </w:rPr>
        <w:t>dé</w:t>
      </w:r>
      <w:r w:rsidR="0092485D" w:rsidRPr="00A865E4">
        <w:rPr>
          <w:kern w:val="22"/>
          <w:sz w:val="22"/>
          <w:szCs w:val="22"/>
          <w:lang w:val="fr-FR"/>
        </w:rPr>
        <w:t>cision XIII/9</w:t>
      </w:r>
      <w:r w:rsidR="00FA02C6" w:rsidRPr="00CD3D1D">
        <w:rPr>
          <w:kern w:val="22"/>
          <w:sz w:val="22"/>
          <w:szCs w:val="22"/>
          <w:lang w:val="fr-FR"/>
        </w:rPr>
        <w:t xml:space="preserve">, la Conférence des Parties a </w:t>
      </w:r>
      <w:r w:rsidR="0032564F">
        <w:rPr>
          <w:sz w:val="22"/>
          <w:szCs w:val="22"/>
          <w:lang w:val="fr-FR"/>
        </w:rPr>
        <w:t>accueilli</w:t>
      </w:r>
      <w:r w:rsidR="00FA02C6" w:rsidRPr="0032564F">
        <w:rPr>
          <w:sz w:val="22"/>
          <w:szCs w:val="22"/>
          <w:lang w:val="fr-FR"/>
        </w:rPr>
        <w:t xml:space="preserve"> avec satisfaction</w:t>
      </w:r>
      <w:r w:rsidR="00FA02C6" w:rsidRPr="00CD3D1D">
        <w:rPr>
          <w:sz w:val="22"/>
          <w:szCs w:val="22"/>
          <w:lang w:val="fr-FR"/>
        </w:rPr>
        <w:t xml:space="preserve"> les activités nationales, régionales et mondiales de renforcement des capacités et de partenariat facilitées par le Secrétaire exécutif par l’entremise de l’Initiative pour un océan durable, en collaboration avec les Parties et les organisations compétentes, et invité les Parties, les autres gouvernements et les organisations compétentes à collaborer à la mise en œuvre opportune et efficace des activités de renforcement des capacités par l’entremise de l’Initiative pour un océan durable. En outre, dans la </w:t>
      </w:r>
      <w:hyperlink r:id="rId60" w:history="1">
        <w:r w:rsidR="00FA02C6" w:rsidRPr="00CD3D1D">
          <w:rPr>
            <w:rStyle w:val="Hyperlink"/>
            <w:kern w:val="22"/>
            <w:sz w:val="22"/>
            <w:szCs w:val="22"/>
            <w:lang w:val="fr-FR"/>
          </w:rPr>
          <w:t>dé</w:t>
        </w:r>
        <w:r w:rsidR="0092485D" w:rsidRPr="00CD3D1D">
          <w:rPr>
            <w:rStyle w:val="Hyperlink"/>
            <w:kern w:val="22"/>
            <w:sz w:val="22"/>
            <w:szCs w:val="22"/>
            <w:lang w:val="fr-FR"/>
          </w:rPr>
          <w:t>cision XIII/3</w:t>
        </w:r>
      </w:hyperlink>
      <w:r w:rsidR="00FA02C6" w:rsidRPr="00CD3D1D">
        <w:rPr>
          <w:kern w:val="22"/>
          <w:sz w:val="22"/>
          <w:szCs w:val="22"/>
          <w:lang w:val="fr-FR"/>
        </w:rPr>
        <w:t xml:space="preserve">, </w:t>
      </w:r>
      <w:r w:rsidR="00BC2AE1" w:rsidRPr="00CD3D1D">
        <w:rPr>
          <w:kern w:val="22"/>
          <w:sz w:val="22"/>
          <w:szCs w:val="22"/>
          <w:lang w:val="fr-FR"/>
        </w:rPr>
        <w:t>la Conférence des Parties a souligné l’importance de la collaboration avec la FAO, les organisations régionales de gestion des pêches et les conventions et plans d’action concernant les mers régionales</w:t>
      </w:r>
      <w:r w:rsidR="007B70B8" w:rsidRPr="00CD3D1D">
        <w:rPr>
          <w:kern w:val="22"/>
          <w:sz w:val="22"/>
          <w:szCs w:val="22"/>
          <w:lang w:val="fr-FR"/>
        </w:rPr>
        <w:t xml:space="preserve"> sur la prise en compte des considérations relatives à la biodiversité dans la pêche et l’aquaculture durables.</w:t>
      </w:r>
    </w:p>
    <w:p w:rsidR="002D4A7A" w:rsidRPr="00CD3D1D" w:rsidRDefault="007B70B8" w:rsidP="00EC6497">
      <w:pPr>
        <w:pStyle w:val="Para1"/>
        <w:numPr>
          <w:ilvl w:val="0"/>
          <w:numId w:val="18"/>
        </w:numPr>
        <w:tabs>
          <w:tab w:val="clear" w:pos="360"/>
        </w:tabs>
        <w:kinsoku w:val="0"/>
        <w:overflowPunct w:val="0"/>
        <w:autoSpaceDE w:val="0"/>
        <w:autoSpaceDN w:val="0"/>
        <w:jc w:val="both"/>
        <w:rPr>
          <w:kern w:val="22"/>
          <w:sz w:val="22"/>
          <w:szCs w:val="22"/>
          <w:lang w:val="fr-FR"/>
        </w:rPr>
      </w:pPr>
      <w:r w:rsidRPr="00CD3D1D">
        <w:rPr>
          <w:kern w:val="22"/>
          <w:sz w:val="22"/>
          <w:szCs w:val="22"/>
          <w:lang w:val="fr-FR"/>
        </w:rPr>
        <w:lastRenderedPageBreak/>
        <w:t>Dans les décisions</w:t>
      </w:r>
      <w:r w:rsidR="00334EAC" w:rsidRPr="00CD3D1D">
        <w:rPr>
          <w:kern w:val="22"/>
          <w:sz w:val="22"/>
          <w:szCs w:val="22"/>
          <w:lang w:val="fr-FR"/>
        </w:rPr>
        <w:t xml:space="preserve"> </w:t>
      </w:r>
      <w:r w:rsidR="00334EAC" w:rsidRPr="00A865E4">
        <w:rPr>
          <w:kern w:val="22"/>
          <w:sz w:val="22"/>
          <w:szCs w:val="22"/>
          <w:lang w:val="fr-FR"/>
        </w:rPr>
        <w:t>XIII/3</w:t>
      </w:r>
      <w:r w:rsidR="00334EAC" w:rsidRPr="00CD3D1D">
        <w:rPr>
          <w:kern w:val="22"/>
          <w:sz w:val="22"/>
          <w:szCs w:val="22"/>
          <w:lang w:val="fr-FR"/>
        </w:rPr>
        <w:t xml:space="preserve">, </w:t>
      </w:r>
      <w:r w:rsidR="00334EAC" w:rsidRPr="00A865E4">
        <w:rPr>
          <w:kern w:val="22"/>
          <w:sz w:val="22"/>
          <w:szCs w:val="22"/>
          <w:lang w:val="fr-FR"/>
        </w:rPr>
        <w:t>XIII/9</w:t>
      </w:r>
      <w:r w:rsidRPr="00CD3D1D">
        <w:rPr>
          <w:kern w:val="22"/>
          <w:sz w:val="22"/>
          <w:szCs w:val="22"/>
          <w:lang w:val="fr-FR"/>
        </w:rPr>
        <w:t>, et</w:t>
      </w:r>
      <w:r w:rsidR="00334EAC" w:rsidRPr="00CD3D1D">
        <w:rPr>
          <w:kern w:val="22"/>
          <w:sz w:val="22"/>
          <w:szCs w:val="22"/>
          <w:lang w:val="fr-FR"/>
        </w:rPr>
        <w:t xml:space="preserve"> </w:t>
      </w:r>
      <w:hyperlink r:id="rId61" w:history="1">
        <w:r w:rsidR="00334EAC" w:rsidRPr="00CD3D1D">
          <w:rPr>
            <w:rStyle w:val="Hyperlink"/>
            <w:kern w:val="22"/>
            <w:sz w:val="22"/>
            <w:szCs w:val="22"/>
            <w:lang w:val="fr-FR"/>
          </w:rPr>
          <w:t>XIII/28</w:t>
        </w:r>
      </w:hyperlink>
      <w:r w:rsidRPr="00CD3D1D">
        <w:rPr>
          <w:kern w:val="22"/>
          <w:sz w:val="22"/>
          <w:szCs w:val="22"/>
          <w:lang w:val="fr-FR"/>
        </w:rPr>
        <w:t>, la Conférence des Parties a</w:t>
      </w:r>
      <w:r w:rsidR="00740697" w:rsidRPr="00CD3D1D">
        <w:rPr>
          <w:kern w:val="22"/>
          <w:sz w:val="22"/>
          <w:szCs w:val="22"/>
          <w:lang w:val="fr-FR"/>
        </w:rPr>
        <w:t xml:space="preserve"> abordé la question de la coopération qui se poursuit entre la FAO</w:t>
      </w:r>
      <w:r w:rsidR="0032564F">
        <w:rPr>
          <w:kern w:val="22"/>
          <w:sz w:val="22"/>
          <w:szCs w:val="22"/>
          <w:lang w:val="fr-FR"/>
        </w:rPr>
        <w:t>,</w:t>
      </w:r>
      <w:r w:rsidR="00740697" w:rsidRPr="00CD3D1D">
        <w:rPr>
          <w:kern w:val="22"/>
          <w:sz w:val="22"/>
          <w:szCs w:val="22"/>
          <w:lang w:val="fr-FR"/>
        </w:rPr>
        <w:t xml:space="preserve"> l’Union internationale pour la conservation de la nature et la Secrétaire exécutive en vue d’am</w:t>
      </w:r>
      <w:r w:rsidR="00D30F2B" w:rsidRPr="00CD3D1D">
        <w:rPr>
          <w:kern w:val="22"/>
          <w:sz w:val="22"/>
          <w:szCs w:val="22"/>
          <w:lang w:val="fr-FR"/>
        </w:rPr>
        <w:t xml:space="preserve">éliorer les rapports </w:t>
      </w:r>
      <w:r w:rsidR="00740697" w:rsidRPr="00CD3D1D">
        <w:rPr>
          <w:kern w:val="22"/>
          <w:sz w:val="22"/>
          <w:szCs w:val="22"/>
          <w:lang w:val="fr-FR"/>
        </w:rPr>
        <w:t>et le soutien pour la réalisation de l’Objectif 6 d’Aichi pour la biodiversité</w:t>
      </w:r>
      <w:r w:rsidR="00D30F2B" w:rsidRPr="00CD3D1D">
        <w:rPr>
          <w:kern w:val="22"/>
          <w:sz w:val="22"/>
          <w:szCs w:val="22"/>
          <w:lang w:val="fr-FR"/>
        </w:rPr>
        <w:t>, et les a</w:t>
      </w:r>
      <w:r w:rsidR="00740697" w:rsidRPr="00CD3D1D">
        <w:rPr>
          <w:kern w:val="22"/>
          <w:sz w:val="22"/>
          <w:szCs w:val="22"/>
          <w:lang w:val="fr-FR"/>
        </w:rPr>
        <w:t xml:space="preserve"> invité</w:t>
      </w:r>
      <w:r w:rsidR="00D30F2B" w:rsidRPr="00CD3D1D">
        <w:rPr>
          <w:kern w:val="22"/>
          <w:sz w:val="22"/>
          <w:szCs w:val="22"/>
          <w:lang w:val="fr-FR"/>
        </w:rPr>
        <w:t xml:space="preserve"> à renforcer cette collaboration, notamment sur le plan de la compilation de données d’expérience de l’intégration de la biodiversité dans les pêches, y compris l’application de l’approche par écosystème à la pêche, et de mettre cette compilation à disposition avant la quatorzième réunion de la Conférence des Parties.</w:t>
      </w:r>
      <w:r w:rsidR="00740697" w:rsidRPr="00CD3D1D">
        <w:rPr>
          <w:kern w:val="22"/>
          <w:sz w:val="22"/>
          <w:szCs w:val="22"/>
          <w:lang w:val="fr-FR"/>
        </w:rPr>
        <w:t xml:space="preserve"> </w:t>
      </w:r>
    </w:p>
    <w:p w:rsidR="008471A9" w:rsidRPr="00CD3D1D" w:rsidRDefault="00D30F2B"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CD3D1D">
        <w:rPr>
          <w:kern w:val="22"/>
          <w:sz w:val="22"/>
          <w:szCs w:val="22"/>
          <w:lang w:val="fr-FR"/>
        </w:rPr>
        <w:t>L’Organe subsidiaire chargé de fournir des avis scientifiques, techniques et technologiques</w:t>
      </w:r>
      <w:r w:rsidR="00334EAC" w:rsidRPr="00CD3D1D">
        <w:rPr>
          <w:kern w:val="22"/>
          <w:sz w:val="22"/>
          <w:szCs w:val="22"/>
          <w:lang w:val="fr-FR"/>
        </w:rPr>
        <w:t>,</w:t>
      </w:r>
      <w:r w:rsidR="00276AA9" w:rsidRPr="00CD3D1D">
        <w:rPr>
          <w:kern w:val="22"/>
          <w:sz w:val="22"/>
          <w:szCs w:val="22"/>
          <w:lang w:val="fr-FR"/>
        </w:rPr>
        <w:t xml:space="preserve"> SBSTTA</w:t>
      </w:r>
      <w:r w:rsidR="004C751F">
        <w:rPr>
          <w:kern w:val="22"/>
          <w:sz w:val="22"/>
          <w:szCs w:val="22"/>
          <w:lang w:val="fr-FR"/>
        </w:rPr>
        <w:t xml:space="preserve"> s’est penché</w:t>
      </w:r>
      <w:r w:rsidR="002C19D2" w:rsidRPr="00CD3D1D">
        <w:rPr>
          <w:kern w:val="22"/>
          <w:sz w:val="22"/>
          <w:szCs w:val="22"/>
          <w:lang w:val="fr-FR"/>
        </w:rPr>
        <w:t xml:space="preserve"> sur ces informations à sa vingt-deuxième réunion et</w:t>
      </w:r>
      <w:r w:rsidR="004C751F">
        <w:rPr>
          <w:kern w:val="22"/>
          <w:sz w:val="22"/>
          <w:szCs w:val="22"/>
          <w:lang w:val="fr-FR"/>
        </w:rPr>
        <w:t xml:space="preserve"> a élaboré un projet de décision pour examen par </w:t>
      </w:r>
      <w:r w:rsidR="002C19D2" w:rsidRPr="00CD3D1D">
        <w:rPr>
          <w:kern w:val="22"/>
          <w:sz w:val="22"/>
          <w:szCs w:val="22"/>
          <w:lang w:val="fr-FR"/>
        </w:rPr>
        <w:t xml:space="preserve">la Conférence des </w:t>
      </w:r>
      <w:r w:rsidR="004C751F">
        <w:rPr>
          <w:kern w:val="22"/>
          <w:sz w:val="22"/>
          <w:szCs w:val="22"/>
          <w:lang w:val="fr-FR"/>
        </w:rPr>
        <w:t>Parties</w:t>
      </w:r>
      <w:r w:rsidR="002C19D2" w:rsidRPr="00CD3D1D">
        <w:rPr>
          <w:kern w:val="22"/>
          <w:sz w:val="22"/>
          <w:szCs w:val="22"/>
          <w:lang w:val="fr-FR"/>
        </w:rPr>
        <w:t>.</w:t>
      </w:r>
    </w:p>
    <w:p w:rsidR="008471A9" w:rsidRPr="00CD3D1D" w:rsidRDefault="002C19D2" w:rsidP="00EC6497">
      <w:pPr>
        <w:pStyle w:val="Para1"/>
        <w:numPr>
          <w:ilvl w:val="0"/>
          <w:numId w:val="18"/>
        </w:numPr>
        <w:tabs>
          <w:tab w:val="clear" w:pos="360"/>
        </w:tabs>
        <w:kinsoku w:val="0"/>
        <w:overflowPunct w:val="0"/>
        <w:autoSpaceDE w:val="0"/>
        <w:autoSpaceDN w:val="0"/>
        <w:jc w:val="both"/>
        <w:rPr>
          <w:iCs/>
          <w:kern w:val="22"/>
          <w:sz w:val="22"/>
          <w:szCs w:val="22"/>
          <w:lang w:val="fr-FR"/>
        </w:rPr>
      </w:pPr>
      <w:r w:rsidRPr="00CD3D1D">
        <w:rPr>
          <w:iCs/>
          <w:kern w:val="22"/>
          <w:sz w:val="22"/>
          <w:szCs w:val="22"/>
          <w:lang w:val="fr-FR"/>
        </w:rPr>
        <w:t>La</w:t>
      </w:r>
      <w:r w:rsidR="00C17F52">
        <w:rPr>
          <w:iCs/>
          <w:kern w:val="22"/>
          <w:sz w:val="22"/>
          <w:szCs w:val="22"/>
          <w:lang w:val="fr-FR"/>
        </w:rPr>
        <w:t xml:space="preserve"> Conférence des Parties sera invitée à examiner</w:t>
      </w:r>
      <w:r w:rsidR="004C751F">
        <w:rPr>
          <w:iCs/>
          <w:kern w:val="22"/>
          <w:sz w:val="22"/>
          <w:szCs w:val="22"/>
          <w:lang w:val="fr-FR"/>
        </w:rPr>
        <w:t xml:space="preserve"> cette question sur la base du projet de décision déc</w:t>
      </w:r>
      <w:r w:rsidR="00A62FCE">
        <w:rPr>
          <w:iCs/>
          <w:kern w:val="22"/>
          <w:sz w:val="22"/>
          <w:szCs w:val="22"/>
          <w:lang w:val="fr-FR"/>
        </w:rPr>
        <w:t>oulant de la recommandation 22</w:t>
      </w:r>
      <w:r w:rsidR="004C751F">
        <w:rPr>
          <w:iCs/>
          <w:kern w:val="22"/>
          <w:sz w:val="22"/>
          <w:szCs w:val="22"/>
          <w:lang w:val="fr-FR"/>
        </w:rPr>
        <w:t xml:space="preserve">/6 de l’Organe subsidiaire chargé de fournir des avis scientifiques, techniques et technologiques, qui figure dans la compilation des projets de décision </w:t>
      </w:r>
      <w:r w:rsidR="004C751F" w:rsidRPr="00316111">
        <w:rPr>
          <w:kern w:val="22"/>
          <w:sz w:val="22"/>
          <w:szCs w:val="22"/>
          <w:lang w:val="fr-FR"/>
        </w:rPr>
        <w:t>(CBD/COP/14/</w:t>
      </w:r>
      <w:r w:rsidR="00C17F52">
        <w:rPr>
          <w:kern w:val="22"/>
          <w:sz w:val="22"/>
          <w:szCs w:val="22"/>
          <w:lang w:val="fr-FR"/>
        </w:rPr>
        <w:t>2).</w:t>
      </w:r>
    </w:p>
    <w:p w:rsidR="008471A9" w:rsidRPr="00CD3D1D" w:rsidRDefault="00A35089" w:rsidP="00EC6497">
      <w:pPr>
        <w:pStyle w:val="Para1"/>
        <w:numPr>
          <w:ilvl w:val="0"/>
          <w:numId w:val="18"/>
        </w:numPr>
        <w:tabs>
          <w:tab w:val="clear" w:pos="360"/>
        </w:tabs>
        <w:kinsoku w:val="0"/>
        <w:overflowPunct w:val="0"/>
        <w:autoSpaceDE w:val="0"/>
        <w:autoSpaceDN w:val="0"/>
        <w:jc w:val="both"/>
        <w:rPr>
          <w:iCs/>
          <w:kern w:val="22"/>
          <w:sz w:val="22"/>
          <w:szCs w:val="22"/>
          <w:lang w:val="fr-FR"/>
        </w:rPr>
      </w:pPr>
      <w:r>
        <w:rPr>
          <w:iCs/>
          <w:kern w:val="22"/>
          <w:sz w:val="22"/>
          <w:szCs w:val="22"/>
          <w:lang w:val="fr-FR"/>
        </w:rPr>
        <w:t>L</w:t>
      </w:r>
      <w:r w:rsidR="002C19D2" w:rsidRPr="00CD3D1D">
        <w:rPr>
          <w:iCs/>
          <w:kern w:val="22"/>
          <w:sz w:val="22"/>
          <w:szCs w:val="22"/>
          <w:lang w:val="fr-FR"/>
        </w:rPr>
        <w:t>es questions liées à la planification spatiale marine, aux aires protégées et aux autres mesures de conservation par zone s</w:t>
      </w:r>
      <w:r>
        <w:rPr>
          <w:iCs/>
          <w:kern w:val="22"/>
          <w:sz w:val="22"/>
          <w:szCs w:val="22"/>
          <w:lang w:val="fr-FR"/>
        </w:rPr>
        <w:t>er</w:t>
      </w:r>
      <w:r w:rsidR="002C19D2" w:rsidRPr="00CD3D1D">
        <w:rPr>
          <w:iCs/>
          <w:kern w:val="22"/>
          <w:sz w:val="22"/>
          <w:szCs w:val="22"/>
          <w:lang w:val="fr-FR"/>
        </w:rPr>
        <w:t>ont abordées au titre du point 24 de l’ordre du jour.</w:t>
      </w:r>
    </w:p>
    <w:p w:rsidR="008471A9" w:rsidRPr="0032564F" w:rsidRDefault="002C19D2" w:rsidP="00EC6497">
      <w:pPr>
        <w:pStyle w:val="Para1"/>
        <w:keepNext/>
        <w:numPr>
          <w:ilvl w:val="0"/>
          <w:numId w:val="0"/>
        </w:numPr>
        <w:tabs>
          <w:tab w:val="left" w:pos="990"/>
        </w:tabs>
        <w:kinsoku w:val="0"/>
        <w:overflowPunct w:val="0"/>
        <w:autoSpaceDE w:val="0"/>
        <w:autoSpaceDN w:val="0"/>
        <w:snapToGrid w:val="0"/>
        <w:jc w:val="center"/>
        <w:rPr>
          <w:b/>
          <w:kern w:val="22"/>
          <w:sz w:val="22"/>
          <w:szCs w:val="22"/>
          <w:lang w:val="fr-FR"/>
        </w:rPr>
      </w:pPr>
      <w:r w:rsidRPr="0032564F">
        <w:rPr>
          <w:b/>
          <w:kern w:val="22"/>
          <w:sz w:val="22"/>
          <w:szCs w:val="22"/>
          <w:lang w:val="fr-FR"/>
        </w:rPr>
        <w:t xml:space="preserve">Point </w:t>
      </w:r>
      <w:r w:rsidR="00334EAC" w:rsidRPr="0032564F">
        <w:rPr>
          <w:b/>
          <w:kern w:val="22"/>
          <w:sz w:val="22"/>
          <w:szCs w:val="22"/>
          <w:lang w:val="fr-FR"/>
        </w:rPr>
        <w:t>26.</w:t>
      </w:r>
      <w:r w:rsidRPr="0032564F">
        <w:rPr>
          <w:b/>
          <w:kern w:val="22"/>
          <w:sz w:val="22"/>
          <w:szCs w:val="22"/>
          <w:lang w:val="fr-FR"/>
        </w:rPr>
        <w:tab/>
        <w:t>Espèces exotiques envahissantes</w:t>
      </w:r>
    </w:p>
    <w:p w:rsidR="008471A9" w:rsidRPr="0032564F" w:rsidRDefault="002C19D2"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32564F">
        <w:rPr>
          <w:kern w:val="22"/>
          <w:sz w:val="22"/>
          <w:szCs w:val="22"/>
          <w:lang w:val="fr-FR"/>
        </w:rPr>
        <w:t xml:space="preserve">À sa douzième réunion, la Conférence des Parties a adopté </w:t>
      </w:r>
      <w:r w:rsidR="00CD3D1D" w:rsidRPr="0032564F">
        <w:rPr>
          <w:kern w:val="22"/>
          <w:sz w:val="22"/>
          <w:szCs w:val="22"/>
          <w:lang w:val="fr-FR" w:eastAsia="ar-SA"/>
        </w:rPr>
        <w:t>les orientations facultatives sur la conception et la mise en œuvre de mesures propres à traiter les risques associés à l’introduction d’espèces exotiques en tant qu’animaux de compagnie, espèces d’aquarium ou de terrarium, ou comme appâts ou aliments vivants</w:t>
      </w:r>
      <w:r w:rsidR="00EB64CF" w:rsidRPr="0032564F">
        <w:rPr>
          <w:rStyle w:val="FootnoteReference"/>
          <w:kern w:val="22"/>
          <w:szCs w:val="22"/>
          <w:lang w:val="fr-FR"/>
        </w:rPr>
        <w:footnoteReference w:id="13"/>
      </w:r>
      <w:r w:rsidR="00CD3D1D" w:rsidRPr="0032564F">
        <w:rPr>
          <w:kern w:val="22"/>
          <w:sz w:val="22"/>
          <w:szCs w:val="22"/>
          <w:lang w:val="fr-FR" w:eastAsia="ar-SA"/>
        </w:rPr>
        <w:t>.</w:t>
      </w:r>
      <w:r w:rsidR="00334EAC" w:rsidRPr="0032564F">
        <w:rPr>
          <w:kern w:val="22"/>
          <w:sz w:val="22"/>
          <w:szCs w:val="22"/>
          <w:lang w:val="fr-FR"/>
        </w:rPr>
        <w:t xml:space="preserve"> </w:t>
      </w:r>
      <w:r w:rsidR="00CD3D1D" w:rsidRPr="0032564F">
        <w:rPr>
          <w:kern w:val="22"/>
          <w:sz w:val="22"/>
          <w:szCs w:val="22"/>
          <w:lang w:val="fr-FR"/>
        </w:rPr>
        <w:t>En application de cette décision, l’Organe subsidiaire chargé de fournir des avis scientifiques, techniques et technologiqu</w:t>
      </w:r>
      <w:r w:rsidR="00A35089">
        <w:rPr>
          <w:kern w:val="22"/>
          <w:sz w:val="22"/>
          <w:szCs w:val="22"/>
          <w:lang w:val="fr-FR"/>
        </w:rPr>
        <w:t xml:space="preserve">es a examiné, </w:t>
      </w:r>
      <w:r w:rsidR="00CD3D1D" w:rsidRPr="0032564F">
        <w:rPr>
          <w:kern w:val="22"/>
          <w:sz w:val="22"/>
          <w:szCs w:val="22"/>
          <w:lang w:val="fr-FR"/>
        </w:rPr>
        <w:t xml:space="preserve">à sa vingt-deuxième réunion, des orientations supplémentaires </w:t>
      </w:r>
      <w:r w:rsidR="00A35089">
        <w:rPr>
          <w:kern w:val="22"/>
          <w:sz w:val="22"/>
          <w:szCs w:val="22"/>
          <w:lang w:val="fr-FR"/>
        </w:rPr>
        <w:t>pour éviter</w:t>
      </w:r>
      <w:r w:rsidR="00CD3D1D" w:rsidRPr="0032564F">
        <w:rPr>
          <w:kern w:val="22"/>
          <w:sz w:val="22"/>
          <w:szCs w:val="22"/>
          <w:lang w:val="fr-FR"/>
        </w:rPr>
        <w:t xml:space="preserve"> les introduction</w:t>
      </w:r>
      <w:r w:rsidR="00837F80" w:rsidRPr="0032564F">
        <w:rPr>
          <w:kern w:val="22"/>
          <w:sz w:val="22"/>
          <w:szCs w:val="22"/>
          <w:lang w:val="fr-FR"/>
        </w:rPr>
        <w:t>s</w:t>
      </w:r>
      <w:r w:rsidR="00CD3D1D" w:rsidRPr="0032564F">
        <w:rPr>
          <w:kern w:val="22"/>
          <w:sz w:val="22"/>
          <w:szCs w:val="22"/>
          <w:lang w:val="fr-FR"/>
        </w:rPr>
        <w:t xml:space="preserve"> non intentionnelles d’espèces exotiques envahissantes </w:t>
      </w:r>
      <w:r w:rsidR="00837F80" w:rsidRPr="0032564F">
        <w:rPr>
          <w:rStyle w:val="Inget"/>
          <w:kern w:val="22"/>
          <w:sz w:val="22"/>
          <w:szCs w:val="22"/>
          <w:lang w:val="fr-FR"/>
        </w:rPr>
        <w:t>lié</w:t>
      </w:r>
      <w:r w:rsidR="00A35089">
        <w:rPr>
          <w:rStyle w:val="Inget"/>
          <w:kern w:val="22"/>
          <w:sz w:val="22"/>
          <w:szCs w:val="22"/>
          <w:lang w:val="fr-FR"/>
        </w:rPr>
        <w:t>es au commerce d’organismes vivant</w:t>
      </w:r>
      <w:r w:rsidR="00837F80" w:rsidRPr="0032564F">
        <w:rPr>
          <w:rStyle w:val="Inget"/>
          <w:kern w:val="22"/>
          <w:sz w:val="22"/>
          <w:szCs w:val="22"/>
          <w:lang w:val="fr-FR"/>
        </w:rPr>
        <w:t>s.</w:t>
      </w:r>
    </w:p>
    <w:p w:rsidR="00B618BD" w:rsidRPr="0032564F" w:rsidRDefault="00837F80" w:rsidP="00EC6497">
      <w:pPr>
        <w:pStyle w:val="Para1"/>
        <w:numPr>
          <w:ilvl w:val="0"/>
          <w:numId w:val="19"/>
        </w:numPr>
        <w:tabs>
          <w:tab w:val="clear" w:pos="360"/>
          <w:tab w:val="left" w:pos="720"/>
        </w:tabs>
        <w:kinsoku w:val="0"/>
        <w:overflowPunct w:val="0"/>
        <w:autoSpaceDE w:val="0"/>
        <w:autoSpaceDN w:val="0"/>
        <w:snapToGrid w:val="0"/>
        <w:rPr>
          <w:kern w:val="22"/>
          <w:sz w:val="22"/>
          <w:szCs w:val="22"/>
          <w:lang w:val="fr-FR"/>
        </w:rPr>
      </w:pPr>
      <w:r w:rsidRPr="0032564F">
        <w:rPr>
          <w:kern w:val="22"/>
          <w:sz w:val="22"/>
          <w:szCs w:val="22"/>
          <w:lang w:val="fr-FR"/>
        </w:rPr>
        <w:t>l’Organe subsidiaire chargé de fournir des avis scientifiques, tech</w:t>
      </w:r>
      <w:r w:rsidR="00A35089">
        <w:rPr>
          <w:kern w:val="22"/>
          <w:sz w:val="22"/>
          <w:szCs w:val="22"/>
          <w:lang w:val="fr-FR"/>
        </w:rPr>
        <w:t>niques et technologiques s’e</w:t>
      </w:r>
      <w:r w:rsidR="00713E60">
        <w:rPr>
          <w:kern w:val="22"/>
          <w:sz w:val="22"/>
          <w:szCs w:val="22"/>
          <w:lang w:val="fr-FR"/>
        </w:rPr>
        <w:t xml:space="preserve">st aussi </w:t>
      </w:r>
      <w:r w:rsidR="00A35089">
        <w:rPr>
          <w:kern w:val="22"/>
          <w:sz w:val="22"/>
          <w:szCs w:val="22"/>
          <w:lang w:val="fr-FR"/>
        </w:rPr>
        <w:t>penché</w:t>
      </w:r>
      <w:r w:rsidRPr="0032564F">
        <w:rPr>
          <w:kern w:val="22"/>
          <w:sz w:val="22"/>
          <w:szCs w:val="22"/>
          <w:lang w:val="fr-FR"/>
        </w:rPr>
        <w:t xml:space="preserve"> sur les questions suivantes :</w:t>
      </w:r>
    </w:p>
    <w:p w:rsidR="008471A9" w:rsidRPr="0032564F" w:rsidRDefault="00DC09BB" w:rsidP="00EC6497">
      <w:pPr>
        <w:pStyle w:val="Para1"/>
        <w:numPr>
          <w:ilvl w:val="1"/>
          <w:numId w:val="19"/>
        </w:numPr>
        <w:tabs>
          <w:tab w:val="left" w:pos="720"/>
        </w:tabs>
        <w:kinsoku w:val="0"/>
        <w:overflowPunct w:val="0"/>
        <w:autoSpaceDE w:val="0"/>
        <w:autoSpaceDN w:val="0"/>
        <w:snapToGrid w:val="0"/>
        <w:jc w:val="both"/>
        <w:rPr>
          <w:kern w:val="22"/>
          <w:sz w:val="22"/>
          <w:szCs w:val="22"/>
          <w:lang w:val="fr-FR"/>
        </w:rPr>
      </w:pPr>
      <w:r w:rsidRPr="0032564F">
        <w:rPr>
          <w:kern w:val="22"/>
          <w:sz w:val="22"/>
          <w:szCs w:val="22"/>
          <w:lang w:val="fr-FR"/>
        </w:rPr>
        <w:t>des outils ou des orientations pour les Parties, pouvant aider les autorités douanières nationales à faciliter les contrôles nécessaires des espèces exotiques vivantes vendues par le biais du commerce électronique</w:t>
      </w:r>
      <w:r w:rsidR="009A2C65" w:rsidRPr="0032564F">
        <w:rPr>
          <w:kern w:val="22"/>
          <w:sz w:val="22"/>
          <w:szCs w:val="22"/>
          <w:lang w:val="fr-FR"/>
        </w:rPr>
        <w:t> ;</w:t>
      </w:r>
    </w:p>
    <w:p w:rsidR="008471A9" w:rsidRPr="0032564F" w:rsidRDefault="00DC09BB" w:rsidP="00EC6497">
      <w:pPr>
        <w:pStyle w:val="Para1"/>
        <w:numPr>
          <w:ilvl w:val="1"/>
          <w:numId w:val="19"/>
        </w:numPr>
        <w:tabs>
          <w:tab w:val="left" w:pos="720"/>
        </w:tabs>
        <w:kinsoku w:val="0"/>
        <w:overflowPunct w:val="0"/>
        <w:autoSpaceDE w:val="0"/>
        <w:autoSpaceDN w:val="0"/>
        <w:snapToGrid w:val="0"/>
        <w:jc w:val="both"/>
        <w:rPr>
          <w:kern w:val="22"/>
          <w:sz w:val="22"/>
          <w:szCs w:val="22"/>
          <w:lang w:val="fr-FR"/>
        </w:rPr>
      </w:pPr>
      <w:r w:rsidRPr="0032564F">
        <w:rPr>
          <w:sz w:val="22"/>
          <w:szCs w:val="22"/>
          <w:lang w:val="fr-FR"/>
        </w:rPr>
        <w:t>des options pour compléter les normes d’évaluation et de gestion des risques pour l’utilisation d’agents de lutte biologique contre les espèces exotiques envahissantes, y compris dans les milieux aquatiques</w:t>
      </w:r>
      <w:r w:rsidR="0032564F">
        <w:rPr>
          <w:sz w:val="22"/>
          <w:szCs w:val="22"/>
          <w:lang w:val="fr-FR"/>
        </w:rPr>
        <w:t> ;</w:t>
      </w:r>
    </w:p>
    <w:p w:rsidR="008471A9" w:rsidRPr="0032564F" w:rsidRDefault="009A2C65" w:rsidP="00EC6497">
      <w:pPr>
        <w:pStyle w:val="Para1"/>
        <w:numPr>
          <w:ilvl w:val="1"/>
          <w:numId w:val="19"/>
        </w:numPr>
        <w:tabs>
          <w:tab w:val="left" w:pos="720"/>
        </w:tabs>
        <w:kinsoku w:val="0"/>
        <w:overflowPunct w:val="0"/>
        <w:autoSpaceDE w:val="0"/>
        <w:autoSpaceDN w:val="0"/>
        <w:snapToGrid w:val="0"/>
        <w:jc w:val="both"/>
        <w:rPr>
          <w:kern w:val="22"/>
          <w:sz w:val="22"/>
          <w:szCs w:val="22"/>
          <w:lang w:val="fr-FR"/>
        </w:rPr>
      </w:pPr>
      <w:r w:rsidRPr="0032564F">
        <w:rPr>
          <w:kern w:val="22"/>
          <w:sz w:val="22"/>
          <w:szCs w:val="22"/>
          <w:lang w:val="fr-FR"/>
        </w:rPr>
        <w:t>des informations sur la gestion des espèces exotiques envahissantes tenant compte de l’impact des changements climatiques, des catastrophes naturelles et des changements d’affectation des terres sur la gestion des invasions biologiques et sur les conséquences potentielles des espèces exotiques envahissantes sur les valeurs sociales, économiques et culturelles, y compris les valeurs et les priorités des peuples autochtones et des communautés locales</w:t>
      </w:r>
      <w:r w:rsidR="0032564F">
        <w:rPr>
          <w:kern w:val="22"/>
          <w:sz w:val="22"/>
          <w:szCs w:val="22"/>
          <w:lang w:val="fr-FR"/>
        </w:rPr>
        <w:t> ;</w:t>
      </w:r>
    </w:p>
    <w:p w:rsidR="008471A9" w:rsidRPr="0032564F" w:rsidRDefault="009A2C65" w:rsidP="00EC6497">
      <w:pPr>
        <w:pStyle w:val="Para1"/>
        <w:numPr>
          <w:ilvl w:val="1"/>
          <w:numId w:val="19"/>
        </w:numPr>
        <w:tabs>
          <w:tab w:val="left" w:pos="720"/>
        </w:tabs>
        <w:kinsoku w:val="0"/>
        <w:overflowPunct w:val="0"/>
        <w:autoSpaceDE w:val="0"/>
        <w:autoSpaceDN w:val="0"/>
        <w:snapToGrid w:val="0"/>
        <w:jc w:val="both"/>
        <w:rPr>
          <w:kern w:val="22"/>
          <w:sz w:val="22"/>
          <w:szCs w:val="22"/>
          <w:lang w:val="fr-FR"/>
        </w:rPr>
      </w:pPr>
      <w:r w:rsidRPr="0032564F">
        <w:rPr>
          <w:sz w:val="22"/>
          <w:szCs w:val="22"/>
          <w:lang w:val="fr-FR"/>
        </w:rPr>
        <w:t xml:space="preserve">des outils pour effectuer des </w:t>
      </w:r>
      <w:r w:rsidRPr="0032564F">
        <w:rPr>
          <w:noProof/>
          <w:sz w:val="22"/>
          <w:szCs w:val="22"/>
          <w:lang w:val="fr-FR"/>
        </w:rPr>
        <w:t>analyses coûts</w:t>
      </w:r>
      <w:r w:rsidRPr="0032564F">
        <w:rPr>
          <w:noProof/>
          <w:sz w:val="22"/>
          <w:szCs w:val="22"/>
          <w:lang w:val="fr-FR"/>
        </w:rPr>
        <w:noBreakHyphen/>
        <w:t>avantage et coût</w:t>
      </w:r>
      <w:r w:rsidRPr="0032564F">
        <w:rPr>
          <w:noProof/>
          <w:sz w:val="22"/>
          <w:szCs w:val="22"/>
          <w:lang w:val="fr-FR"/>
        </w:rPr>
        <w:noBreakHyphen/>
        <w:t>efficacité</w:t>
      </w:r>
      <w:r w:rsidRPr="0032564F">
        <w:rPr>
          <w:sz w:val="22"/>
          <w:szCs w:val="22"/>
          <w:lang w:val="fr-FR"/>
        </w:rPr>
        <w:t xml:space="preserve"> dans le cadre de la gestion des espèces exotiques envahissantes</w:t>
      </w:r>
      <w:r w:rsidR="00334EAC" w:rsidRPr="0032564F">
        <w:rPr>
          <w:kern w:val="22"/>
          <w:sz w:val="22"/>
          <w:szCs w:val="22"/>
          <w:lang w:val="fr-FR"/>
        </w:rPr>
        <w:t>.</w:t>
      </w:r>
    </w:p>
    <w:p w:rsidR="00334EAC" w:rsidRPr="009A2C65" w:rsidRDefault="009A2C65" w:rsidP="00EC6497">
      <w:pPr>
        <w:pStyle w:val="Para1"/>
        <w:numPr>
          <w:ilvl w:val="0"/>
          <w:numId w:val="19"/>
        </w:numPr>
        <w:tabs>
          <w:tab w:val="clear" w:pos="360"/>
          <w:tab w:val="left" w:pos="720"/>
        </w:tabs>
        <w:kinsoku w:val="0"/>
        <w:overflowPunct w:val="0"/>
        <w:autoSpaceDE w:val="0"/>
        <w:autoSpaceDN w:val="0"/>
        <w:snapToGrid w:val="0"/>
        <w:jc w:val="both"/>
        <w:rPr>
          <w:b/>
          <w:i/>
          <w:iCs/>
          <w:kern w:val="22"/>
          <w:sz w:val="22"/>
          <w:szCs w:val="22"/>
          <w:lang w:val="fr-FR"/>
        </w:rPr>
      </w:pPr>
      <w:r w:rsidRPr="0032564F">
        <w:rPr>
          <w:iCs/>
          <w:kern w:val="22"/>
          <w:sz w:val="22"/>
          <w:szCs w:val="22"/>
          <w:lang w:val="fr-FR"/>
        </w:rPr>
        <w:t>L</w:t>
      </w:r>
      <w:r w:rsidR="00A35089">
        <w:rPr>
          <w:iCs/>
          <w:kern w:val="22"/>
          <w:sz w:val="22"/>
          <w:szCs w:val="22"/>
          <w:lang w:val="fr-FR"/>
        </w:rPr>
        <w:t>a Conférence des Parties sera invitée à</w:t>
      </w:r>
      <w:r w:rsidRPr="0032564F">
        <w:rPr>
          <w:iCs/>
          <w:kern w:val="22"/>
          <w:sz w:val="22"/>
          <w:szCs w:val="22"/>
          <w:lang w:val="fr-FR"/>
        </w:rPr>
        <w:t xml:space="preserve"> examin</w:t>
      </w:r>
      <w:r w:rsidR="0032564F">
        <w:rPr>
          <w:iCs/>
          <w:kern w:val="22"/>
          <w:sz w:val="22"/>
          <w:szCs w:val="22"/>
          <w:lang w:val="fr-FR"/>
        </w:rPr>
        <w:t>er ces questions en se fondant sur</w:t>
      </w:r>
      <w:r w:rsidR="00A35089">
        <w:rPr>
          <w:iCs/>
          <w:kern w:val="22"/>
          <w:sz w:val="22"/>
          <w:szCs w:val="22"/>
          <w:lang w:val="fr-FR"/>
        </w:rPr>
        <w:t xml:space="preserve"> le projet de décision déc</w:t>
      </w:r>
      <w:r w:rsidR="00A62FCE">
        <w:rPr>
          <w:iCs/>
          <w:kern w:val="22"/>
          <w:sz w:val="22"/>
          <w:szCs w:val="22"/>
          <w:lang w:val="fr-FR"/>
        </w:rPr>
        <w:t>oulant de la recommandation 22</w:t>
      </w:r>
      <w:r w:rsidR="00A35089">
        <w:rPr>
          <w:iCs/>
          <w:kern w:val="22"/>
          <w:sz w:val="22"/>
          <w:szCs w:val="22"/>
          <w:lang w:val="fr-FR"/>
        </w:rPr>
        <w:t xml:space="preserve">/8 de </w:t>
      </w:r>
      <w:r w:rsidRPr="0032564F">
        <w:rPr>
          <w:iCs/>
          <w:kern w:val="22"/>
          <w:sz w:val="22"/>
          <w:szCs w:val="22"/>
          <w:lang w:val="fr-FR"/>
        </w:rPr>
        <w:t>l’Organe subsidiaire chargé de fournir des avis scientifiques, techniques et technologiques</w:t>
      </w:r>
      <w:r w:rsidR="00A35089">
        <w:rPr>
          <w:iCs/>
          <w:kern w:val="22"/>
          <w:sz w:val="22"/>
          <w:szCs w:val="22"/>
          <w:lang w:val="fr-FR"/>
        </w:rPr>
        <w:t xml:space="preserve"> qui figure dans la compilation des projets de décision </w:t>
      </w:r>
      <w:r w:rsidR="00A35089" w:rsidRPr="00316111">
        <w:rPr>
          <w:kern w:val="22"/>
          <w:sz w:val="22"/>
          <w:szCs w:val="22"/>
          <w:lang w:val="fr-FR"/>
        </w:rPr>
        <w:t>(CBD/COP/14/</w:t>
      </w:r>
      <w:r w:rsidR="00A35089">
        <w:rPr>
          <w:kern w:val="22"/>
          <w:sz w:val="22"/>
          <w:szCs w:val="22"/>
          <w:lang w:val="fr-FR"/>
        </w:rPr>
        <w:t>2)</w:t>
      </w:r>
      <w:r w:rsidRPr="0032564F">
        <w:rPr>
          <w:iCs/>
          <w:kern w:val="22"/>
          <w:sz w:val="22"/>
          <w:szCs w:val="22"/>
          <w:lang w:val="fr-FR"/>
        </w:rPr>
        <w:t>.</w:t>
      </w:r>
      <w:r w:rsidR="00A35089">
        <w:rPr>
          <w:iCs/>
          <w:kern w:val="22"/>
          <w:sz w:val="22"/>
          <w:szCs w:val="22"/>
          <w:lang w:val="fr-FR"/>
        </w:rPr>
        <w:t xml:space="preserve"> Un rapport </w:t>
      </w:r>
      <w:r w:rsidR="00183DF8">
        <w:rPr>
          <w:iCs/>
          <w:kern w:val="22"/>
          <w:sz w:val="22"/>
          <w:szCs w:val="22"/>
          <w:lang w:val="fr-FR"/>
        </w:rPr>
        <w:t>d’activité sur la collaboration avec l’Union internationale pour la conservation de la nature, son Groupe spécialiste pour les espèces envahissantes et des organisations internationales compétentes liées à l’utilisation d’agents de contrôle biologique contre les espèces exotiques envahissante</w:t>
      </w:r>
      <w:r w:rsidR="00C17F52">
        <w:rPr>
          <w:iCs/>
          <w:kern w:val="22"/>
          <w:sz w:val="22"/>
          <w:szCs w:val="22"/>
          <w:lang w:val="fr-FR"/>
        </w:rPr>
        <w:t xml:space="preserve">s sera aussi mis à disposition </w:t>
      </w:r>
      <w:r w:rsidR="00183DF8" w:rsidRPr="00316111">
        <w:rPr>
          <w:kern w:val="22"/>
          <w:sz w:val="22"/>
          <w:szCs w:val="22"/>
          <w:lang w:val="fr-FR"/>
        </w:rPr>
        <w:t>(CBD/COP/14/</w:t>
      </w:r>
      <w:r w:rsidR="00C17F52">
        <w:rPr>
          <w:kern w:val="22"/>
          <w:sz w:val="22"/>
          <w:szCs w:val="22"/>
          <w:lang w:val="fr-FR"/>
        </w:rPr>
        <w:t>INF/9</w:t>
      </w:r>
      <w:r w:rsidR="00183DF8">
        <w:rPr>
          <w:kern w:val="22"/>
          <w:sz w:val="22"/>
          <w:szCs w:val="22"/>
          <w:lang w:val="fr-FR"/>
        </w:rPr>
        <w:t>).</w:t>
      </w:r>
    </w:p>
    <w:p w:rsidR="008471A9" w:rsidRPr="00A57AE9" w:rsidRDefault="009A2C65" w:rsidP="00EC6497">
      <w:pPr>
        <w:pStyle w:val="Para1"/>
        <w:keepNext/>
        <w:numPr>
          <w:ilvl w:val="0"/>
          <w:numId w:val="0"/>
        </w:numPr>
        <w:tabs>
          <w:tab w:val="left" w:pos="900"/>
        </w:tabs>
        <w:kinsoku w:val="0"/>
        <w:overflowPunct w:val="0"/>
        <w:autoSpaceDE w:val="0"/>
        <w:autoSpaceDN w:val="0"/>
        <w:snapToGrid w:val="0"/>
        <w:jc w:val="center"/>
        <w:rPr>
          <w:b/>
          <w:iCs/>
          <w:kern w:val="22"/>
          <w:sz w:val="22"/>
          <w:szCs w:val="22"/>
          <w:lang w:val="fr-FR"/>
        </w:rPr>
      </w:pPr>
      <w:r w:rsidRPr="00A57AE9">
        <w:rPr>
          <w:b/>
          <w:iCs/>
          <w:kern w:val="22"/>
          <w:sz w:val="22"/>
          <w:szCs w:val="22"/>
          <w:lang w:val="fr-FR"/>
        </w:rPr>
        <w:lastRenderedPageBreak/>
        <w:t>Point</w:t>
      </w:r>
      <w:r w:rsidR="00334EAC" w:rsidRPr="00A57AE9">
        <w:rPr>
          <w:b/>
          <w:iCs/>
          <w:kern w:val="22"/>
          <w:sz w:val="22"/>
          <w:szCs w:val="22"/>
          <w:lang w:val="fr-FR"/>
        </w:rPr>
        <w:t xml:space="preserve"> 27.</w:t>
      </w:r>
      <w:r w:rsidR="00B80D3C" w:rsidRPr="00A57AE9">
        <w:rPr>
          <w:b/>
          <w:iCs/>
          <w:kern w:val="22"/>
          <w:sz w:val="22"/>
          <w:szCs w:val="22"/>
          <w:lang w:val="fr-FR"/>
        </w:rPr>
        <w:tab/>
      </w:r>
      <w:r w:rsidRPr="00A57AE9">
        <w:rPr>
          <w:b/>
          <w:iCs/>
          <w:kern w:val="22"/>
          <w:sz w:val="22"/>
          <w:szCs w:val="22"/>
          <w:lang w:val="fr-FR"/>
        </w:rPr>
        <w:t>Biologie synthétique</w:t>
      </w:r>
    </w:p>
    <w:p w:rsidR="008471A9" w:rsidRPr="00A57AE9" w:rsidRDefault="003E06A1"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57AE9">
        <w:rPr>
          <w:iCs/>
          <w:kern w:val="22"/>
          <w:sz w:val="22"/>
          <w:szCs w:val="22"/>
          <w:lang w:val="fr-FR"/>
        </w:rPr>
        <w:t>À sa treizième réunion</w:t>
      </w:r>
      <w:r w:rsidR="00334EAC" w:rsidRPr="00A57AE9">
        <w:rPr>
          <w:iCs/>
          <w:kern w:val="22"/>
          <w:sz w:val="22"/>
          <w:szCs w:val="22"/>
          <w:lang w:val="fr-FR"/>
        </w:rPr>
        <w:t xml:space="preserve">, </w:t>
      </w:r>
      <w:r w:rsidRPr="00A57AE9">
        <w:rPr>
          <w:iCs/>
          <w:kern w:val="22"/>
          <w:sz w:val="22"/>
          <w:szCs w:val="22"/>
          <w:lang w:val="fr-FR"/>
        </w:rPr>
        <w:t xml:space="preserve">prenant note </w:t>
      </w:r>
      <w:r w:rsidRPr="00A57AE9">
        <w:rPr>
          <w:kern w:val="22"/>
          <w:sz w:val="22"/>
          <w:szCs w:val="22"/>
          <w:lang w:val="fr-FR"/>
        </w:rPr>
        <w:t xml:space="preserve">des conclusions du </w:t>
      </w:r>
      <w:r w:rsidRPr="00A57AE9">
        <w:rPr>
          <w:sz w:val="22"/>
          <w:szCs w:val="22"/>
          <w:lang w:val="fr-FR"/>
        </w:rPr>
        <w:t xml:space="preserve">groupe spécial d’experts techniques sur la biologie synthétique, la Conférence des Parties a encouragé les Parties et les autres intervenants à prendre diverses mesures et a décidé </w:t>
      </w:r>
      <w:r w:rsidRPr="00A57AE9">
        <w:rPr>
          <w:kern w:val="22"/>
          <w:sz w:val="22"/>
          <w:szCs w:val="22"/>
          <w:lang w:val="fr-FR"/>
        </w:rPr>
        <w:t xml:space="preserve">de proroger le </w:t>
      </w:r>
      <w:r w:rsidRPr="00A57AE9">
        <w:rPr>
          <w:iCs/>
          <w:kern w:val="22"/>
          <w:sz w:val="22"/>
          <w:szCs w:val="22"/>
          <w:lang w:val="fr-FR"/>
        </w:rPr>
        <w:t>mandat</w:t>
      </w:r>
      <w:r w:rsidRPr="00A57AE9">
        <w:rPr>
          <w:kern w:val="22"/>
          <w:sz w:val="22"/>
          <w:szCs w:val="22"/>
          <w:lang w:val="fr-FR"/>
        </w:rPr>
        <w:t xml:space="preserve"> du groupe spécial d’experts techniques sur la biologie synthét</w:t>
      </w:r>
      <w:r w:rsidR="004962A1">
        <w:rPr>
          <w:kern w:val="22"/>
          <w:sz w:val="22"/>
          <w:szCs w:val="22"/>
          <w:lang w:val="fr-FR"/>
        </w:rPr>
        <w:t>ique, avec un nouveau mandat, ainsi que</w:t>
      </w:r>
      <w:r w:rsidRPr="00A57AE9">
        <w:rPr>
          <w:kern w:val="22"/>
          <w:sz w:val="22"/>
          <w:szCs w:val="22"/>
          <w:lang w:val="fr-FR"/>
        </w:rPr>
        <w:t xml:space="preserve"> celui </w:t>
      </w:r>
      <w:r w:rsidRPr="00A57AE9">
        <w:rPr>
          <w:spacing w:val="-2"/>
          <w:kern w:val="22"/>
          <w:sz w:val="22"/>
          <w:szCs w:val="22"/>
          <w:lang w:val="fr-FR"/>
        </w:rPr>
        <w:t xml:space="preserve">du forum en ligne à composition non limitée afin de soutenir les travaux </w:t>
      </w:r>
      <w:r w:rsidRPr="00A57AE9">
        <w:rPr>
          <w:iCs/>
          <w:kern w:val="22"/>
          <w:sz w:val="22"/>
          <w:szCs w:val="22"/>
          <w:lang w:val="fr-FR"/>
        </w:rPr>
        <w:t>du</w:t>
      </w:r>
      <w:r w:rsidRPr="00A57AE9">
        <w:rPr>
          <w:spacing w:val="-2"/>
          <w:kern w:val="22"/>
          <w:sz w:val="22"/>
          <w:szCs w:val="22"/>
          <w:lang w:val="fr-FR"/>
        </w:rPr>
        <w:t xml:space="preserve"> groupe. Le groupe spécial d’experts techniques s’est réunion en décembre </w:t>
      </w:r>
      <w:r w:rsidR="00334EAC" w:rsidRPr="00A57AE9">
        <w:rPr>
          <w:kern w:val="22"/>
          <w:sz w:val="22"/>
          <w:szCs w:val="22"/>
          <w:lang w:val="fr-FR"/>
        </w:rPr>
        <w:t>2017.</w:t>
      </w:r>
    </w:p>
    <w:p w:rsidR="008471A9" w:rsidRPr="00A57AE9" w:rsidRDefault="00372AF0" w:rsidP="00EC6497">
      <w:pPr>
        <w:pStyle w:val="Para1"/>
        <w:numPr>
          <w:ilvl w:val="0"/>
          <w:numId w:val="19"/>
        </w:numPr>
        <w:tabs>
          <w:tab w:val="clear" w:pos="360"/>
          <w:tab w:val="left" w:pos="720"/>
        </w:tabs>
        <w:kinsoku w:val="0"/>
        <w:overflowPunct w:val="0"/>
        <w:autoSpaceDE w:val="0"/>
        <w:autoSpaceDN w:val="0"/>
        <w:snapToGrid w:val="0"/>
        <w:jc w:val="both"/>
        <w:rPr>
          <w:kern w:val="22"/>
          <w:sz w:val="22"/>
          <w:szCs w:val="22"/>
          <w:lang w:val="fr-FR"/>
        </w:rPr>
      </w:pPr>
      <w:r w:rsidRPr="00A57AE9">
        <w:rPr>
          <w:kern w:val="22"/>
          <w:sz w:val="22"/>
          <w:szCs w:val="22"/>
          <w:lang w:val="fr-FR"/>
        </w:rPr>
        <w:t>L’Organe subsidiaire chargé de fournir des avis scientifiques, techniques et technologiq</w:t>
      </w:r>
      <w:r w:rsidR="00183DF8">
        <w:rPr>
          <w:kern w:val="22"/>
          <w:sz w:val="22"/>
          <w:szCs w:val="22"/>
          <w:lang w:val="fr-FR"/>
        </w:rPr>
        <w:t>ues a examiné</w:t>
      </w:r>
      <w:r w:rsidRPr="00A57AE9">
        <w:rPr>
          <w:kern w:val="22"/>
          <w:sz w:val="22"/>
          <w:szCs w:val="22"/>
          <w:lang w:val="fr-FR"/>
        </w:rPr>
        <w:t xml:space="preserve"> cette question à sa vingt-deuxième réunion en s’appuyant sur le rapport du groupe spécial d’experts techniques sur la biologie synthétique.</w:t>
      </w:r>
    </w:p>
    <w:p w:rsidR="008471A9" w:rsidRPr="00E16A18" w:rsidRDefault="00372AF0"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A57AE9">
        <w:rPr>
          <w:iCs/>
          <w:kern w:val="22"/>
          <w:sz w:val="22"/>
          <w:szCs w:val="22"/>
          <w:lang w:val="fr-FR"/>
        </w:rPr>
        <w:t>L</w:t>
      </w:r>
      <w:r w:rsidR="00183DF8">
        <w:rPr>
          <w:iCs/>
          <w:kern w:val="22"/>
          <w:sz w:val="22"/>
          <w:szCs w:val="22"/>
          <w:lang w:val="fr-FR"/>
        </w:rPr>
        <w:t xml:space="preserve">a Conférence des Parties sera invitée à examiner ce point sur la base des </w:t>
      </w:r>
      <w:r w:rsidRPr="00A57AE9">
        <w:rPr>
          <w:iCs/>
          <w:kern w:val="22"/>
          <w:sz w:val="22"/>
          <w:szCs w:val="22"/>
          <w:lang w:val="fr-FR"/>
        </w:rPr>
        <w:t>recommandation</w:t>
      </w:r>
      <w:r w:rsidR="00A62FCE">
        <w:rPr>
          <w:iCs/>
          <w:kern w:val="22"/>
          <w:sz w:val="22"/>
          <w:szCs w:val="22"/>
          <w:lang w:val="fr-FR"/>
        </w:rPr>
        <w:t>s 22/2 et 22</w:t>
      </w:r>
      <w:r w:rsidR="00183DF8">
        <w:rPr>
          <w:iCs/>
          <w:kern w:val="22"/>
          <w:sz w:val="22"/>
          <w:szCs w:val="22"/>
          <w:lang w:val="fr-FR"/>
        </w:rPr>
        <w:t xml:space="preserve">/3 de </w:t>
      </w:r>
      <w:r w:rsidRPr="00A57AE9">
        <w:rPr>
          <w:iCs/>
          <w:kern w:val="22"/>
          <w:sz w:val="22"/>
          <w:szCs w:val="22"/>
          <w:lang w:val="fr-FR"/>
        </w:rPr>
        <w:t>l’Organe subsidiaire chargé de fournir des avis scientifiques, techniques et technologiques</w:t>
      </w:r>
      <w:r w:rsidR="00D90501">
        <w:rPr>
          <w:iCs/>
          <w:kern w:val="22"/>
          <w:sz w:val="22"/>
          <w:szCs w:val="22"/>
          <w:lang w:val="fr-FR"/>
        </w:rPr>
        <w:t xml:space="preserve">, qui figure dans la compilation des projets de décision </w:t>
      </w:r>
      <w:r w:rsidR="00D90501" w:rsidRPr="00316111">
        <w:rPr>
          <w:kern w:val="22"/>
          <w:sz w:val="22"/>
          <w:szCs w:val="22"/>
          <w:lang w:val="fr-FR"/>
        </w:rPr>
        <w:t>(CBD/COP/14/</w:t>
      </w:r>
      <w:r w:rsidR="00D90501">
        <w:rPr>
          <w:kern w:val="22"/>
          <w:sz w:val="22"/>
          <w:szCs w:val="22"/>
          <w:lang w:val="fr-FR"/>
        </w:rPr>
        <w:t>2)</w:t>
      </w:r>
      <w:r w:rsidRPr="00A57AE9">
        <w:rPr>
          <w:iCs/>
          <w:kern w:val="22"/>
          <w:sz w:val="22"/>
          <w:szCs w:val="22"/>
          <w:lang w:val="fr-FR"/>
        </w:rPr>
        <w:t>.</w:t>
      </w:r>
    </w:p>
    <w:p w:rsidR="00920C83" w:rsidRPr="00A57AE9" w:rsidRDefault="009A2C65" w:rsidP="00EC6497">
      <w:pPr>
        <w:pStyle w:val="Para1"/>
        <w:keepNext/>
        <w:numPr>
          <w:ilvl w:val="0"/>
          <w:numId w:val="0"/>
        </w:numPr>
        <w:tabs>
          <w:tab w:val="left" w:pos="900"/>
        </w:tabs>
        <w:kinsoku w:val="0"/>
        <w:overflowPunct w:val="0"/>
        <w:autoSpaceDE w:val="0"/>
        <w:autoSpaceDN w:val="0"/>
        <w:snapToGrid w:val="0"/>
        <w:jc w:val="center"/>
        <w:rPr>
          <w:b/>
          <w:iCs/>
          <w:kern w:val="22"/>
          <w:sz w:val="22"/>
          <w:szCs w:val="22"/>
          <w:lang w:val="fr-FR"/>
        </w:rPr>
      </w:pPr>
      <w:r w:rsidRPr="00A57AE9">
        <w:rPr>
          <w:b/>
          <w:iCs/>
          <w:kern w:val="22"/>
          <w:sz w:val="22"/>
          <w:szCs w:val="22"/>
          <w:lang w:val="fr-FR"/>
        </w:rPr>
        <w:t>Point</w:t>
      </w:r>
      <w:r w:rsidR="00334EAC" w:rsidRPr="00A57AE9">
        <w:rPr>
          <w:b/>
          <w:iCs/>
          <w:kern w:val="22"/>
          <w:sz w:val="22"/>
          <w:szCs w:val="22"/>
          <w:lang w:val="fr-FR"/>
        </w:rPr>
        <w:t xml:space="preserve"> 28.</w:t>
      </w:r>
      <w:r w:rsidR="00B80D3C" w:rsidRPr="00A57AE9">
        <w:rPr>
          <w:b/>
          <w:iCs/>
          <w:kern w:val="22"/>
          <w:sz w:val="22"/>
          <w:szCs w:val="22"/>
          <w:lang w:val="fr-FR"/>
        </w:rPr>
        <w:tab/>
      </w:r>
      <w:r w:rsidRPr="00A57AE9">
        <w:rPr>
          <w:b/>
          <w:iCs/>
          <w:kern w:val="22"/>
          <w:sz w:val="22"/>
          <w:szCs w:val="22"/>
          <w:lang w:val="fr-FR"/>
        </w:rPr>
        <w:t>Responsabilité et réparation (a</w:t>
      </w:r>
      <w:r w:rsidR="00D675D8" w:rsidRPr="00A57AE9">
        <w:rPr>
          <w:b/>
          <w:iCs/>
          <w:kern w:val="22"/>
          <w:sz w:val="22"/>
          <w:szCs w:val="22"/>
          <w:lang w:val="fr-FR"/>
        </w:rPr>
        <w:t>rticle 14, paragraph</w:t>
      </w:r>
      <w:r w:rsidRPr="00A57AE9">
        <w:rPr>
          <w:b/>
          <w:iCs/>
          <w:kern w:val="22"/>
          <w:sz w:val="22"/>
          <w:szCs w:val="22"/>
          <w:lang w:val="fr-FR"/>
        </w:rPr>
        <w:t>e</w:t>
      </w:r>
      <w:r w:rsidR="00D675D8" w:rsidRPr="00A57AE9">
        <w:rPr>
          <w:b/>
          <w:iCs/>
          <w:kern w:val="22"/>
          <w:sz w:val="22"/>
          <w:szCs w:val="22"/>
          <w:lang w:val="fr-FR"/>
        </w:rPr>
        <w:t xml:space="preserve"> 2)</w:t>
      </w:r>
    </w:p>
    <w:p w:rsidR="008471A9" w:rsidRPr="00EC2FE8" w:rsidRDefault="00372AF0"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A57AE9">
        <w:rPr>
          <w:iCs/>
          <w:kern w:val="22"/>
          <w:sz w:val="22"/>
          <w:szCs w:val="22"/>
          <w:lang w:val="fr-FR"/>
        </w:rPr>
        <w:t xml:space="preserve">Dans la </w:t>
      </w:r>
      <w:hyperlink r:id="rId62" w:history="1">
        <w:r w:rsidRPr="00A57AE9">
          <w:rPr>
            <w:rStyle w:val="Hyperlink"/>
            <w:kern w:val="22"/>
            <w:sz w:val="22"/>
            <w:szCs w:val="22"/>
            <w:lang w:val="fr-FR"/>
          </w:rPr>
          <w:t>dé</w:t>
        </w:r>
        <w:r w:rsidR="00A578CB" w:rsidRPr="00A57AE9">
          <w:rPr>
            <w:rStyle w:val="Hyperlink"/>
            <w:kern w:val="22"/>
            <w:sz w:val="22"/>
            <w:szCs w:val="22"/>
            <w:lang w:val="fr-FR"/>
          </w:rPr>
          <w:t>cision XII/14</w:t>
        </w:r>
      </w:hyperlink>
      <w:r w:rsidRPr="00A57AE9">
        <w:rPr>
          <w:iCs/>
          <w:kern w:val="22"/>
          <w:sz w:val="22"/>
          <w:szCs w:val="22"/>
          <w:lang w:val="fr-FR"/>
        </w:rPr>
        <w:t xml:space="preserve"> adoptée à sa douzième réunion, la Conférence des Parties a pris note</w:t>
      </w:r>
      <w:r w:rsidRPr="00A57AE9">
        <w:rPr>
          <w:rFonts w:cs="Angsana New"/>
          <w:sz w:val="22"/>
          <w:szCs w:val="22"/>
          <w:lang w:val="fr-FR"/>
        </w:rPr>
        <w:t xml:space="preserve"> des progrès qui ont été accomplis depuis la huitième réunion de la Conférence des Parties d</w:t>
      </w:r>
      <w:r w:rsidR="00A57AE9" w:rsidRPr="00A57AE9">
        <w:rPr>
          <w:rFonts w:cs="Angsana New"/>
          <w:sz w:val="22"/>
          <w:szCs w:val="22"/>
          <w:lang w:val="fr-FR"/>
        </w:rPr>
        <w:t xml:space="preserve">ans certains </w:t>
      </w:r>
      <w:r w:rsidR="00A57AE9" w:rsidRPr="00EC2FE8">
        <w:rPr>
          <w:rFonts w:cs="Angsana New"/>
          <w:sz w:val="22"/>
          <w:szCs w:val="22"/>
          <w:lang w:val="fr-FR"/>
        </w:rPr>
        <w:t xml:space="preserve">domaines liés à la responsabilité et la réparation, notamment l’élaboration d’orientations sur la restauration des écosystèmes et d’outils d’estimation de la valeur de la biodiversité. Elle a invité les Parties à tenir compte de certains instruments et rapports dans </w:t>
      </w:r>
      <w:r w:rsidR="00A57AE9" w:rsidRPr="00EC2FE8">
        <w:rPr>
          <w:rFonts w:cs="Angsana New"/>
          <w:color w:val="000000"/>
          <w:sz w:val="22"/>
          <w:szCs w:val="22"/>
          <w:lang w:val="fr-FR"/>
        </w:rPr>
        <w:t>les efforts prodigués pour élaborer ou adapter les politiques générales, la législation, les lignes directrices ou les mesures administratives concernant la responsabilité et la répar</w:t>
      </w:r>
      <w:r w:rsidR="004962A1">
        <w:rPr>
          <w:rFonts w:cs="Angsana New"/>
          <w:color w:val="000000"/>
          <w:sz w:val="22"/>
          <w:szCs w:val="22"/>
          <w:lang w:val="fr-FR"/>
        </w:rPr>
        <w:t>ation en cas de dommage causé</w:t>
      </w:r>
      <w:r w:rsidR="00A57AE9" w:rsidRPr="00EC2FE8">
        <w:rPr>
          <w:rFonts w:cs="Angsana New"/>
          <w:color w:val="000000"/>
          <w:sz w:val="22"/>
          <w:szCs w:val="22"/>
          <w:lang w:val="fr-FR"/>
        </w:rPr>
        <w:t xml:space="preserve"> à la diversité biologique. La Conférence des Parties a décidé </w:t>
      </w:r>
      <w:r w:rsidR="00A57AE9" w:rsidRPr="00EC2FE8">
        <w:rPr>
          <w:rFonts w:cs="Angsana New"/>
          <w:sz w:val="22"/>
          <w:szCs w:val="22"/>
          <w:lang w:val="fr-FR"/>
        </w:rPr>
        <w:t>de poursuivre l’examen de ce point à sa quatorzième réunion.</w:t>
      </w:r>
    </w:p>
    <w:p w:rsidR="008471A9" w:rsidRPr="00EC2FE8" w:rsidRDefault="00A57AE9" w:rsidP="00EC6497">
      <w:pPr>
        <w:pStyle w:val="Para1"/>
        <w:numPr>
          <w:ilvl w:val="0"/>
          <w:numId w:val="19"/>
        </w:numPr>
        <w:tabs>
          <w:tab w:val="clear" w:pos="360"/>
          <w:tab w:val="left" w:pos="720"/>
        </w:tabs>
        <w:kinsoku w:val="0"/>
        <w:overflowPunct w:val="0"/>
        <w:autoSpaceDE w:val="0"/>
        <w:autoSpaceDN w:val="0"/>
        <w:snapToGrid w:val="0"/>
        <w:jc w:val="both"/>
        <w:rPr>
          <w:iCs/>
          <w:kern w:val="22"/>
          <w:sz w:val="22"/>
          <w:szCs w:val="22"/>
          <w:lang w:val="fr-FR"/>
        </w:rPr>
      </w:pPr>
      <w:r w:rsidRPr="00EC2FE8">
        <w:rPr>
          <w:iCs/>
          <w:kern w:val="22"/>
          <w:sz w:val="22"/>
          <w:szCs w:val="22"/>
          <w:lang w:val="fr-FR"/>
        </w:rPr>
        <w:t>Par conséquent, la Conférence des Parties devrait examiner ce point en se fondant sur les informations mises à sa disposition par la Secrétaire exécutive</w:t>
      </w:r>
      <w:r w:rsidR="00334EAC" w:rsidRPr="00EC2FE8">
        <w:rPr>
          <w:iCs/>
          <w:kern w:val="22"/>
          <w:sz w:val="22"/>
          <w:szCs w:val="22"/>
          <w:lang w:val="fr-FR"/>
        </w:rPr>
        <w:t xml:space="preserve"> (CBD/COP/14/</w:t>
      </w:r>
      <w:r w:rsidR="00C17F52">
        <w:rPr>
          <w:iCs/>
          <w:kern w:val="22"/>
          <w:sz w:val="22"/>
          <w:szCs w:val="22"/>
          <w:lang w:val="fr-FR"/>
        </w:rPr>
        <w:t>10</w:t>
      </w:r>
      <w:r w:rsidR="00334EAC" w:rsidRPr="00EC2FE8">
        <w:rPr>
          <w:iCs/>
          <w:kern w:val="22"/>
          <w:sz w:val="22"/>
          <w:szCs w:val="22"/>
          <w:lang w:val="fr-FR"/>
        </w:rPr>
        <w:t>).</w:t>
      </w:r>
    </w:p>
    <w:p w:rsidR="00F511A7" w:rsidRPr="00EC2FE8" w:rsidRDefault="008E31A9" w:rsidP="00EC6497">
      <w:pPr>
        <w:pStyle w:val="Heading2"/>
        <w:tabs>
          <w:tab w:val="clear" w:pos="720"/>
          <w:tab w:val="left" w:pos="900"/>
        </w:tabs>
        <w:kinsoku w:val="0"/>
        <w:overflowPunct w:val="0"/>
        <w:autoSpaceDE w:val="0"/>
        <w:autoSpaceDN w:val="0"/>
        <w:ind w:right="360"/>
        <w:rPr>
          <w:i w:val="0"/>
          <w:snapToGrid w:val="0"/>
          <w:kern w:val="22"/>
          <w:sz w:val="22"/>
          <w:szCs w:val="22"/>
          <w:lang w:val="fr-FR"/>
        </w:rPr>
      </w:pPr>
      <w:bookmarkStart w:id="18" w:name="Item33"/>
      <w:r w:rsidRPr="00EC2FE8">
        <w:rPr>
          <w:i w:val="0"/>
          <w:snapToGrid w:val="0"/>
          <w:kern w:val="22"/>
          <w:sz w:val="22"/>
          <w:szCs w:val="22"/>
          <w:lang w:val="fr-FR"/>
        </w:rPr>
        <w:t>Point</w:t>
      </w:r>
      <w:r w:rsidR="00334EAC" w:rsidRPr="00EC2FE8">
        <w:rPr>
          <w:i w:val="0"/>
          <w:snapToGrid w:val="0"/>
          <w:kern w:val="22"/>
          <w:sz w:val="22"/>
          <w:szCs w:val="22"/>
          <w:lang w:val="fr-FR"/>
        </w:rPr>
        <w:t xml:space="preserve"> 29</w:t>
      </w:r>
      <w:r w:rsidR="00833026" w:rsidRPr="00EC2FE8">
        <w:rPr>
          <w:i w:val="0"/>
          <w:snapToGrid w:val="0"/>
          <w:kern w:val="22"/>
          <w:sz w:val="22"/>
          <w:szCs w:val="22"/>
          <w:lang w:val="fr-FR"/>
        </w:rPr>
        <w:t>.</w:t>
      </w:r>
      <w:r w:rsidR="00833026" w:rsidRPr="00EC2FE8">
        <w:rPr>
          <w:i w:val="0"/>
          <w:snapToGrid w:val="0"/>
          <w:kern w:val="22"/>
          <w:sz w:val="22"/>
          <w:szCs w:val="22"/>
          <w:lang w:val="fr-FR"/>
        </w:rPr>
        <w:tab/>
      </w:r>
      <w:r w:rsidRPr="00EC2FE8">
        <w:rPr>
          <w:i w:val="0"/>
          <w:snapToGrid w:val="0"/>
          <w:kern w:val="22"/>
          <w:sz w:val="22"/>
          <w:szCs w:val="22"/>
          <w:lang w:val="fr-FR"/>
        </w:rPr>
        <w:t>Autres questions</w:t>
      </w:r>
    </w:p>
    <w:bookmarkEnd w:id="18"/>
    <w:p w:rsidR="008471A9" w:rsidRPr="00EC2FE8" w:rsidRDefault="00EC2FE8" w:rsidP="00EC6497">
      <w:pPr>
        <w:pStyle w:val="Para1"/>
        <w:numPr>
          <w:ilvl w:val="0"/>
          <w:numId w:val="18"/>
        </w:numPr>
        <w:tabs>
          <w:tab w:val="num" w:pos="720"/>
        </w:tabs>
        <w:kinsoku w:val="0"/>
        <w:overflowPunct w:val="0"/>
        <w:autoSpaceDE w:val="0"/>
        <w:autoSpaceDN w:val="0"/>
        <w:jc w:val="both"/>
        <w:rPr>
          <w:kern w:val="22"/>
          <w:sz w:val="22"/>
          <w:szCs w:val="22"/>
          <w:lang w:val="fr-FR"/>
        </w:rPr>
      </w:pPr>
      <w:r w:rsidRPr="00EC2FE8">
        <w:rPr>
          <w:sz w:val="22"/>
          <w:szCs w:val="22"/>
          <w:lang w:val="fr-FR"/>
        </w:rPr>
        <w:t xml:space="preserve">La Conférence des Parties pourrait souhaiter examiner d’autres questions soulevées et </w:t>
      </w:r>
      <w:r w:rsidR="00DE2FE3">
        <w:rPr>
          <w:sz w:val="22"/>
          <w:szCs w:val="22"/>
          <w:lang w:val="fr-FR"/>
        </w:rPr>
        <w:t>acceptées aux fins d’examen</w:t>
      </w:r>
      <w:r w:rsidRPr="00EC2FE8">
        <w:rPr>
          <w:sz w:val="22"/>
          <w:szCs w:val="22"/>
          <w:lang w:val="fr-FR"/>
        </w:rPr>
        <w:t xml:space="preserve">, conformément à l’article 12 du règlement intérieur et au paragraphe 7 de la décision </w:t>
      </w:r>
      <w:hyperlink r:id="rId63" w:history="1">
        <w:r w:rsidR="00334EAC" w:rsidRPr="00EC2FE8">
          <w:rPr>
            <w:rStyle w:val="Hyperlink"/>
            <w:kern w:val="22"/>
            <w:sz w:val="22"/>
            <w:szCs w:val="22"/>
            <w:lang w:val="fr-FR"/>
          </w:rPr>
          <w:t>IV/16</w:t>
        </w:r>
      </w:hyperlink>
      <w:r w:rsidR="00334EAC" w:rsidRPr="00EC2FE8">
        <w:rPr>
          <w:kern w:val="22"/>
          <w:sz w:val="22"/>
          <w:szCs w:val="22"/>
          <w:lang w:val="fr-FR"/>
        </w:rPr>
        <w:t>.</w:t>
      </w:r>
    </w:p>
    <w:p w:rsidR="00F511A7" w:rsidRPr="00EC2FE8" w:rsidRDefault="008E31A9" w:rsidP="00EC6497">
      <w:pPr>
        <w:pStyle w:val="Heading2"/>
        <w:tabs>
          <w:tab w:val="clear" w:pos="720"/>
          <w:tab w:val="left" w:pos="900"/>
        </w:tabs>
        <w:kinsoku w:val="0"/>
        <w:overflowPunct w:val="0"/>
        <w:autoSpaceDE w:val="0"/>
        <w:autoSpaceDN w:val="0"/>
        <w:ind w:right="360"/>
        <w:rPr>
          <w:i w:val="0"/>
          <w:snapToGrid w:val="0"/>
          <w:kern w:val="22"/>
          <w:sz w:val="22"/>
          <w:szCs w:val="22"/>
          <w:lang w:val="fr-FR"/>
        </w:rPr>
      </w:pPr>
      <w:bookmarkStart w:id="19" w:name="Item34"/>
      <w:r w:rsidRPr="00EC2FE8">
        <w:rPr>
          <w:i w:val="0"/>
          <w:snapToGrid w:val="0"/>
          <w:kern w:val="22"/>
          <w:sz w:val="22"/>
          <w:szCs w:val="22"/>
          <w:lang w:val="fr-FR"/>
        </w:rPr>
        <w:t>Point</w:t>
      </w:r>
      <w:r w:rsidR="00334EAC" w:rsidRPr="00EC2FE8">
        <w:rPr>
          <w:i w:val="0"/>
          <w:snapToGrid w:val="0"/>
          <w:kern w:val="22"/>
          <w:sz w:val="22"/>
          <w:szCs w:val="22"/>
          <w:lang w:val="fr-FR"/>
        </w:rPr>
        <w:t xml:space="preserve"> 30.</w:t>
      </w:r>
      <w:r w:rsidR="00833026" w:rsidRPr="00EC2FE8">
        <w:rPr>
          <w:i w:val="0"/>
          <w:snapToGrid w:val="0"/>
          <w:kern w:val="22"/>
          <w:sz w:val="22"/>
          <w:szCs w:val="22"/>
          <w:lang w:val="fr-FR"/>
        </w:rPr>
        <w:tab/>
      </w:r>
      <w:r w:rsidRPr="00EC2FE8">
        <w:rPr>
          <w:i w:val="0"/>
          <w:snapToGrid w:val="0"/>
          <w:kern w:val="22"/>
          <w:sz w:val="22"/>
          <w:szCs w:val="22"/>
          <w:lang w:val="fr-FR"/>
        </w:rPr>
        <w:t>Adoption du rapport</w:t>
      </w:r>
    </w:p>
    <w:bookmarkEnd w:id="19"/>
    <w:p w:rsidR="008471A9" w:rsidRPr="00EC2FE8" w:rsidRDefault="00EC2FE8" w:rsidP="00EC6497">
      <w:pPr>
        <w:pStyle w:val="Para1"/>
        <w:numPr>
          <w:ilvl w:val="0"/>
          <w:numId w:val="18"/>
        </w:numPr>
        <w:tabs>
          <w:tab w:val="num" w:pos="720"/>
        </w:tabs>
        <w:kinsoku w:val="0"/>
        <w:overflowPunct w:val="0"/>
        <w:autoSpaceDE w:val="0"/>
        <w:autoSpaceDN w:val="0"/>
        <w:jc w:val="both"/>
        <w:rPr>
          <w:kern w:val="22"/>
          <w:sz w:val="22"/>
          <w:szCs w:val="22"/>
          <w:lang w:val="fr-FR"/>
        </w:rPr>
      </w:pPr>
      <w:r w:rsidRPr="00EC2FE8">
        <w:rPr>
          <w:sz w:val="22"/>
          <w:szCs w:val="22"/>
          <w:lang w:val="fr-FR"/>
        </w:rPr>
        <w:t>La Conférence des Parties sera invitée à examiner et à adopter le rapport sur les travaux de sa quatorzième réunion, sur la base du projet de rapport élaboré par le rapporteur et des rapports des deux groupes de travail. Elle souhaitera peut-être inclure en annexe à son rapport les conclusions du débat de haut niveau de la réunion et d’autres manifestations parallèles. Conformément à la pratique en vigueur, la Conférence des Parties pourrait souhaiter autoriser le rapporteur à mettre la dernière main au rapport après la clôture de la réunion, sous la direction du président et avec l’aide du Secrétariat.</w:t>
      </w:r>
    </w:p>
    <w:p w:rsidR="00F511A7" w:rsidRPr="00EC2FE8" w:rsidRDefault="008E31A9" w:rsidP="00EC6497">
      <w:pPr>
        <w:pStyle w:val="Heading2"/>
        <w:tabs>
          <w:tab w:val="clear" w:pos="720"/>
          <w:tab w:val="left" w:pos="990"/>
        </w:tabs>
        <w:kinsoku w:val="0"/>
        <w:overflowPunct w:val="0"/>
        <w:autoSpaceDE w:val="0"/>
        <w:autoSpaceDN w:val="0"/>
        <w:ind w:right="360"/>
        <w:rPr>
          <w:i w:val="0"/>
          <w:snapToGrid w:val="0"/>
          <w:kern w:val="22"/>
          <w:sz w:val="22"/>
          <w:szCs w:val="22"/>
          <w:lang w:val="fr-FR"/>
        </w:rPr>
      </w:pPr>
      <w:bookmarkStart w:id="20" w:name="Item35"/>
      <w:r w:rsidRPr="00EC2FE8">
        <w:rPr>
          <w:i w:val="0"/>
          <w:snapToGrid w:val="0"/>
          <w:kern w:val="22"/>
          <w:sz w:val="22"/>
          <w:szCs w:val="22"/>
          <w:lang w:val="fr-FR"/>
        </w:rPr>
        <w:t>Point</w:t>
      </w:r>
      <w:r w:rsidR="00334EAC" w:rsidRPr="00EC2FE8">
        <w:rPr>
          <w:i w:val="0"/>
          <w:snapToGrid w:val="0"/>
          <w:kern w:val="22"/>
          <w:sz w:val="22"/>
          <w:szCs w:val="22"/>
          <w:lang w:val="fr-FR"/>
        </w:rPr>
        <w:t xml:space="preserve"> 31.</w:t>
      </w:r>
      <w:r w:rsidR="00833026" w:rsidRPr="00EC2FE8">
        <w:rPr>
          <w:i w:val="0"/>
          <w:snapToGrid w:val="0"/>
          <w:kern w:val="22"/>
          <w:sz w:val="22"/>
          <w:szCs w:val="22"/>
          <w:lang w:val="fr-FR"/>
        </w:rPr>
        <w:tab/>
      </w:r>
      <w:r w:rsidRPr="00EC2FE8">
        <w:rPr>
          <w:i w:val="0"/>
          <w:snapToGrid w:val="0"/>
          <w:kern w:val="22"/>
          <w:sz w:val="22"/>
          <w:szCs w:val="22"/>
          <w:lang w:val="fr-FR"/>
        </w:rPr>
        <w:t>Clôture de la réunion</w:t>
      </w:r>
    </w:p>
    <w:bookmarkEnd w:id="20"/>
    <w:p w:rsidR="008471A9" w:rsidRPr="00EC2FE8" w:rsidRDefault="00EC2FE8" w:rsidP="00EC6497">
      <w:pPr>
        <w:pStyle w:val="Para1"/>
        <w:numPr>
          <w:ilvl w:val="0"/>
          <w:numId w:val="18"/>
        </w:numPr>
        <w:tabs>
          <w:tab w:val="num" w:pos="720"/>
        </w:tabs>
        <w:kinsoku w:val="0"/>
        <w:overflowPunct w:val="0"/>
        <w:autoSpaceDE w:val="0"/>
        <w:autoSpaceDN w:val="0"/>
        <w:jc w:val="both"/>
        <w:rPr>
          <w:kern w:val="22"/>
          <w:sz w:val="22"/>
          <w:szCs w:val="22"/>
          <w:lang w:val="fr-FR"/>
        </w:rPr>
      </w:pPr>
      <w:r w:rsidRPr="00EC2FE8">
        <w:rPr>
          <w:sz w:val="22"/>
          <w:szCs w:val="22"/>
          <w:lang w:val="fr-FR"/>
        </w:rPr>
        <w:t>Il est prévu de clore la quatorzième réunion de la Co</w:t>
      </w:r>
      <w:r w:rsidR="00CE6F3C">
        <w:rPr>
          <w:sz w:val="22"/>
          <w:szCs w:val="22"/>
          <w:lang w:val="fr-FR"/>
        </w:rPr>
        <w:t>nférence des Parties le jeudi 29</w:t>
      </w:r>
      <w:r w:rsidRPr="00EC2FE8">
        <w:rPr>
          <w:sz w:val="22"/>
          <w:szCs w:val="22"/>
          <w:lang w:val="fr-FR"/>
        </w:rPr>
        <w:t xml:space="preserve"> novembre 2017 aux alentours de 18 heures</w:t>
      </w:r>
      <w:r w:rsidR="00334EAC" w:rsidRPr="00EC2FE8">
        <w:rPr>
          <w:kern w:val="22"/>
          <w:sz w:val="22"/>
          <w:szCs w:val="22"/>
          <w:lang w:val="fr-FR"/>
        </w:rPr>
        <w:t>.</w:t>
      </w:r>
    </w:p>
    <w:p w:rsidR="00F511A7" w:rsidRPr="00E16A18" w:rsidRDefault="00334EAC" w:rsidP="00EC6497">
      <w:pPr>
        <w:pStyle w:val="Heading3"/>
        <w:tabs>
          <w:tab w:val="clear" w:pos="567"/>
        </w:tabs>
        <w:kinsoku w:val="0"/>
        <w:overflowPunct w:val="0"/>
        <w:autoSpaceDE w:val="0"/>
        <w:autoSpaceDN w:val="0"/>
        <w:spacing w:before="0"/>
        <w:rPr>
          <w:snapToGrid w:val="0"/>
          <w:kern w:val="22"/>
          <w:sz w:val="22"/>
          <w:szCs w:val="22"/>
          <w:lang w:val="fr-FR"/>
        </w:rPr>
      </w:pPr>
      <w:r w:rsidRPr="00EC2FE8">
        <w:rPr>
          <w:snapToGrid w:val="0"/>
          <w:kern w:val="22"/>
          <w:sz w:val="22"/>
          <w:szCs w:val="22"/>
          <w:lang w:val="fr-FR"/>
        </w:rPr>
        <w:br w:type="page"/>
      </w:r>
      <w:r w:rsidRPr="00E16A18">
        <w:rPr>
          <w:snapToGrid w:val="0"/>
          <w:kern w:val="22"/>
          <w:sz w:val="22"/>
          <w:szCs w:val="22"/>
          <w:lang w:val="fr-FR"/>
        </w:rPr>
        <w:lastRenderedPageBreak/>
        <w:t>Annex</w:t>
      </w:r>
      <w:r w:rsidR="00B36A34">
        <w:rPr>
          <w:snapToGrid w:val="0"/>
          <w:kern w:val="22"/>
          <w:sz w:val="22"/>
          <w:szCs w:val="22"/>
          <w:lang w:val="fr-FR"/>
        </w:rPr>
        <w:t>e</w:t>
      </w:r>
      <w:r w:rsidRPr="00E16A18">
        <w:rPr>
          <w:snapToGrid w:val="0"/>
          <w:kern w:val="22"/>
          <w:sz w:val="22"/>
          <w:szCs w:val="22"/>
          <w:lang w:val="fr-FR"/>
        </w:rPr>
        <w:t xml:space="preserve"> I</w:t>
      </w:r>
    </w:p>
    <w:p w:rsidR="00F511A7" w:rsidRPr="00E16A18" w:rsidRDefault="007A7AE3" w:rsidP="00EC6497">
      <w:pPr>
        <w:pStyle w:val="HEADINGNOTFORTOC"/>
        <w:tabs>
          <w:tab w:val="clear" w:pos="720"/>
        </w:tabs>
        <w:kinsoku w:val="0"/>
        <w:overflowPunct w:val="0"/>
        <w:autoSpaceDE w:val="0"/>
        <w:autoSpaceDN w:val="0"/>
        <w:spacing w:before="120"/>
        <w:rPr>
          <w:rFonts w:ascii="Times New Roman Bold" w:hAnsi="Times New Roman Bold" w:cs="Times New Roman Bold"/>
          <w:bCs/>
          <w:snapToGrid w:val="0"/>
          <w:kern w:val="22"/>
          <w:sz w:val="22"/>
          <w:szCs w:val="22"/>
          <w:lang w:val="fr-FR"/>
        </w:rPr>
      </w:pPr>
      <w:r w:rsidRPr="00E16A18">
        <w:rPr>
          <w:rFonts w:ascii="Times New Roman Bold" w:hAnsi="Times New Roman Bold" w:cs="Times New Roman Bold"/>
          <w:bCs/>
          <w:snapToGrid w:val="0"/>
          <w:kern w:val="22"/>
          <w:sz w:val="22"/>
          <w:szCs w:val="22"/>
          <w:lang w:val="fr-FR"/>
        </w:rPr>
        <w:t>list</w:t>
      </w:r>
      <w:r w:rsidR="00B36A34">
        <w:rPr>
          <w:rFonts w:ascii="Times New Roman Bold" w:hAnsi="Times New Roman Bold" w:cs="Times New Roman Bold"/>
          <w:bCs/>
          <w:snapToGrid w:val="0"/>
          <w:kern w:val="22"/>
          <w:sz w:val="22"/>
          <w:szCs w:val="22"/>
          <w:lang w:val="fr-FR"/>
        </w:rPr>
        <w:t xml:space="preserve">E provisoire des </w:t>
      </w:r>
      <w:r w:rsidRPr="00E16A18">
        <w:rPr>
          <w:rFonts w:ascii="Times New Roman Bold" w:hAnsi="Times New Roman Bold" w:cs="Times New Roman Bold"/>
          <w:bCs/>
          <w:snapToGrid w:val="0"/>
          <w:kern w:val="22"/>
          <w:sz w:val="22"/>
          <w:szCs w:val="22"/>
          <w:lang w:val="fr-FR"/>
        </w:rPr>
        <w:t xml:space="preserve">documents </w:t>
      </w:r>
      <w:r w:rsidR="00B36A34">
        <w:rPr>
          <w:rFonts w:ascii="Times New Roman Bold" w:hAnsi="Times New Roman Bold" w:cs="Times New Roman Bold"/>
          <w:bCs/>
          <w:snapToGrid w:val="0"/>
          <w:kern w:val="22"/>
          <w:sz w:val="22"/>
          <w:szCs w:val="22"/>
          <w:lang w:val="fr-FR"/>
        </w:rPr>
        <w:t>destinÉs À la quatorziÈme rÉunion de la confÉrence des parties</w:t>
      </w:r>
    </w:p>
    <w:tbl>
      <w:tblPr>
        <w:tblW w:w="5353" w:type="pct"/>
        <w:jc w:val="center"/>
        <w:tblLook w:val="0000" w:firstRow="0" w:lastRow="0" w:firstColumn="0" w:lastColumn="0" w:noHBand="0" w:noVBand="0"/>
      </w:tblPr>
      <w:tblGrid>
        <w:gridCol w:w="3172"/>
        <w:gridCol w:w="6165"/>
        <w:gridCol w:w="1024"/>
      </w:tblGrid>
      <w:tr w:rsidR="00F511A7" w:rsidRPr="008B7B4E" w:rsidTr="00EC6497">
        <w:trPr>
          <w:cantSplit/>
          <w:tblHeader/>
          <w:jc w:val="center"/>
        </w:trPr>
        <w:tc>
          <w:tcPr>
            <w:tcW w:w="1531" w:type="pct"/>
          </w:tcPr>
          <w:p w:rsidR="00F511A7" w:rsidRPr="00E16A18" w:rsidRDefault="00B36A34" w:rsidP="00EC6497">
            <w:pPr>
              <w:kinsoku w:val="0"/>
              <w:overflowPunct w:val="0"/>
              <w:autoSpaceDE w:val="0"/>
              <w:autoSpaceDN w:val="0"/>
              <w:spacing w:before="60" w:after="60"/>
              <w:jc w:val="center"/>
              <w:rPr>
                <w:bCs/>
                <w:i/>
                <w:iCs/>
                <w:snapToGrid w:val="0"/>
                <w:color w:val="000000"/>
                <w:kern w:val="22"/>
                <w:sz w:val="22"/>
                <w:szCs w:val="22"/>
                <w:lang w:val="fr-FR"/>
              </w:rPr>
            </w:pPr>
            <w:r>
              <w:rPr>
                <w:bCs/>
                <w:i/>
                <w:iCs/>
                <w:snapToGrid w:val="0"/>
                <w:color w:val="000000"/>
                <w:kern w:val="22"/>
                <w:sz w:val="22"/>
                <w:szCs w:val="22"/>
                <w:lang w:val="fr-FR"/>
              </w:rPr>
              <w:t>Cote du document</w:t>
            </w:r>
          </w:p>
        </w:tc>
        <w:tc>
          <w:tcPr>
            <w:tcW w:w="2975" w:type="pct"/>
          </w:tcPr>
          <w:p w:rsidR="00F511A7" w:rsidRPr="00E16A18" w:rsidRDefault="00B36A34" w:rsidP="00EC6497">
            <w:pPr>
              <w:kinsoku w:val="0"/>
              <w:overflowPunct w:val="0"/>
              <w:autoSpaceDE w:val="0"/>
              <w:autoSpaceDN w:val="0"/>
              <w:spacing w:before="60" w:after="60"/>
              <w:jc w:val="center"/>
              <w:rPr>
                <w:bCs/>
                <w:i/>
                <w:iCs/>
                <w:snapToGrid w:val="0"/>
                <w:color w:val="000000"/>
                <w:kern w:val="22"/>
                <w:sz w:val="22"/>
                <w:szCs w:val="22"/>
                <w:lang w:val="fr-FR"/>
              </w:rPr>
            </w:pPr>
            <w:r>
              <w:rPr>
                <w:bCs/>
                <w:i/>
                <w:iCs/>
                <w:snapToGrid w:val="0"/>
                <w:color w:val="000000"/>
                <w:kern w:val="22"/>
                <w:sz w:val="22"/>
                <w:szCs w:val="22"/>
                <w:lang w:val="fr-FR"/>
              </w:rPr>
              <w:t>Titre provisoire</w:t>
            </w:r>
          </w:p>
        </w:tc>
        <w:tc>
          <w:tcPr>
            <w:tcW w:w="494" w:type="pct"/>
          </w:tcPr>
          <w:p w:rsidR="00F511A7" w:rsidRPr="00E16A18" w:rsidRDefault="00B36A34" w:rsidP="00B36A34">
            <w:pPr>
              <w:kinsoku w:val="0"/>
              <w:overflowPunct w:val="0"/>
              <w:autoSpaceDE w:val="0"/>
              <w:autoSpaceDN w:val="0"/>
              <w:spacing w:before="60" w:after="60"/>
              <w:jc w:val="center"/>
              <w:rPr>
                <w:bCs/>
                <w:i/>
                <w:iCs/>
                <w:snapToGrid w:val="0"/>
                <w:color w:val="000000"/>
                <w:kern w:val="22"/>
                <w:sz w:val="22"/>
                <w:szCs w:val="22"/>
                <w:lang w:val="fr-FR"/>
              </w:rPr>
            </w:pPr>
            <w:r>
              <w:rPr>
                <w:bCs/>
                <w:i/>
                <w:iCs/>
                <w:snapToGrid w:val="0"/>
                <w:color w:val="000000"/>
                <w:kern w:val="22"/>
                <w:sz w:val="22"/>
                <w:szCs w:val="22"/>
                <w:lang w:val="fr-FR"/>
              </w:rPr>
              <w:t>Point(s) de l’ordre du jour</w:t>
            </w:r>
          </w:p>
        </w:tc>
      </w:tr>
      <w:tr w:rsidR="00F511A7" w:rsidRPr="00E16A18" w:rsidTr="00EC6497">
        <w:trPr>
          <w:cantSplit/>
          <w:jc w:val="center"/>
        </w:trPr>
        <w:tc>
          <w:tcPr>
            <w:tcW w:w="1531" w:type="pct"/>
          </w:tcPr>
          <w:p w:rsidR="00F511A7"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CBD/COP/14/1</w:t>
            </w:r>
          </w:p>
        </w:tc>
        <w:tc>
          <w:tcPr>
            <w:tcW w:w="2975" w:type="pct"/>
          </w:tcPr>
          <w:p w:rsidR="00F511A7" w:rsidRPr="00E16A18" w:rsidRDefault="00B36A34" w:rsidP="00EC6497">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Ordre du jour provisoire</w:t>
            </w:r>
          </w:p>
        </w:tc>
        <w:tc>
          <w:tcPr>
            <w:tcW w:w="494" w:type="pct"/>
          </w:tcPr>
          <w:p w:rsidR="00F511A7"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2</w:t>
            </w:r>
          </w:p>
        </w:tc>
      </w:tr>
      <w:tr w:rsidR="00F511A7" w:rsidRPr="00E16A18" w:rsidTr="00EC6497">
        <w:trPr>
          <w:cantSplit/>
          <w:jc w:val="center"/>
        </w:trPr>
        <w:tc>
          <w:tcPr>
            <w:tcW w:w="1531" w:type="pct"/>
          </w:tcPr>
          <w:p w:rsidR="00F511A7"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CBD/COP/14/1/Add.1</w:t>
            </w:r>
            <w:r w:rsidR="00834402">
              <w:rPr>
                <w:snapToGrid w:val="0"/>
                <w:color w:val="000000"/>
                <w:kern w:val="22"/>
                <w:sz w:val="22"/>
                <w:szCs w:val="22"/>
                <w:lang w:val="fr-FR"/>
              </w:rPr>
              <w:t>/Rev.1</w:t>
            </w:r>
          </w:p>
        </w:tc>
        <w:tc>
          <w:tcPr>
            <w:tcW w:w="2975" w:type="pct"/>
          </w:tcPr>
          <w:p w:rsidR="00F511A7" w:rsidRPr="00E16A18" w:rsidRDefault="00B36A34" w:rsidP="00EC6497">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Ordre du jour provisoire annoté</w:t>
            </w:r>
            <w:r w:rsidR="00834402">
              <w:rPr>
                <w:snapToGrid w:val="0"/>
                <w:color w:val="000000"/>
                <w:kern w:val="22"/>
                <w:sz w:val="22"/>
                <w:szCs w:val="22"/>
                <w:lang w:val="fr-FR"/>
              </w:rPr>
              <w:t xml:space="preserve"> révisé</w:t>
            </w:r>
          </w:p>
        </w:tc>
        <w:tc>
          <w:tcPr>
            <w:tcW w:w="494" w:type="pct"/>
          </w:tcPr>
          <w:p w:rsidR="00F511A7"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2</w:t>
            </w:r>
          </w:p>
        </w:tc>
      </w:tr>
      <w:tr w:rsidR="00F511A7" w:rsidRPr="008B7B4E" w:rsidTr="00EC6497">
        <w:trPr>
          <w:cantSplit/>
          <w:jc w:val="center"/>
        </w:trPr>
        <w:tc>
          <w:tcPr>
            <w:tcW w:w="1531" w:type="pct"/>
          </w:tcPr>
          <w:p w:rsidR="00F511A7"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CBD/COP/14/1/Add.2</w:t>
            </w:r>
          </w:p>
        </w:tc>
        <w:tc>
          <w:tcPr>
            <w:tcW w:w="2975" w:type="pct"/>
          </w:tcPr>
          <w:p w:rsidR="00F511A7" w:rsidRPr="00E16A18" w:rsidRDefault="00B36A34" w:rsidP="00B36A34">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Organisation des travaux proposée pour la quatorzième réunion de la Conférence des Parties et les réunions concomitantes des Protocoles de Cartagena et de Nagoya</w:t>
            </w:r>
          </w:p>
        </w:tc>
        <w:tc>
          <w:tcPr>
            <w:tcW w:w="494" w:type="pct"/>
          </w:tcPr>
          <w:p w:rsidR="00F511A7" w:rsidRPr="00E16A18" w:rsidRDefault="00F511A7" w:rsidP="00EC6497">
            <w:pPr>
              <w:kinsoku w:val="0"/>
              <w:overflowPunct w:val="0"/>
              <w:autoSpaceDE w:val="0"/>
              <w:autoSpaceDN w:val="0"/>
              <w:spacing w:before="60" w:after="60"/>
              <w:jc w:val="center"/>
              <w:rPr>
                <w:snapToGrid w:val="0"/>
                <w:color w:val="000000"/>
                <w:kern w:val="22"/>
                <w:sz w:val="22"/>
                <w:szCs w:val="22"/>
                <w:lang w:val="fr-FR"/>
              </w:rPr>
            </w:pPr>
          </w:p>
        </w:tc>
      </w:tr>
      <w:tr w:rsidR="00851388" w:rsidRPr="008B7B4E" w:rsidTr="00EC6497">
        <w:trPr>
          <w:cantSplit/>
          <w:jc w:val="center"/>
        </w:trPr>
        <w:tc>
          <w:tcPr>
            <w:tcW w:w="1531" w:type="pct"/>
          </w:tcPr>
          <w:p w:rsidR="00851388"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CBD/COP/14/2</w:t>
            </w:r>
          </w:p>
        </w:tc>
        <w:tc>
          <w:tcPr>
            <w:tcW w:w="2975" w:type="pct"/>
          </w:tcPr>
          <w:p w:rsidR="00851388" w:rsidRPr="00E16A18" w:rsidRDefault="00B36A34" w:rsidP="00B36A34">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Projets de décision pour examen par la Conférence des Parties à sa quatorzième réunion</w:t>
            </w:r>
            <w:r w:rsidR="00334EAC" w:rsidRPr="00E16A18">
              <w:rPr>
                <w:snapToGrid w:val="0"/>
                <w:color w:val="000000"/>
                <w:kern w:val="22"/>
                <w:sz w:val="22"/>
                <w:szCs w:val="22"/>
                <w:lang w:val="fr-FR"/>
              </w:rPr>
              <w:t xml:space="preserve"> </w:t>
            </w:r>
          </w:p>
        </w:tc>
        <w:tc>
          <w:tcPr>
            <w:tcW w:w="494" w:type="pct"/>
          </w:tcPr>
          <w:p w:rsidR="00851388" w:rsidRPr="00E16A18" w:rsidRDefault="00851388" w:rsidP="00EC6497">
            <w:pPr>
              <w:kinsoku w:val="0"/>
              <w:overflowPunct w:val="0"/>
              <w:autoSpaceDE w:val="0"/>
              <w:autoSpaceDN w:val="0"/>
              <w:spacing w:before="60" w:after="60"/>
              <w:jc w:val="center"/>
              <w:rPr>
                <w:snapToGrid w:val="0"/>
                <w:color w:val="000000"/>
                <w:kern w:val="22"/>
                <w:sz w:val="22"/>
                <w:szCs w:val="22"/>
                <w:lang w:val="fr-FR"/>
              </w:rPr>
            </w:pPr>
          </w:p>
        </w:tc>
      </w:tr>
      <w:tr w:rsidR="00F511A7" w:rsidRPr="00E16A18" w:rsidTr="00EC6497">
        <w:trPr>
          <w:cantSplit/>
          <w:jc w:val="center"/>
        </w:trPr>
        <w:tc>
          <w:tcPr>
            <w:tcW w:w="1531" w:type="pct"/>
          </w:tcPr>
          <w:p w:rsidR="00F511A7" w:rsidRPr="00E16A18" w:rsidRDefault="00E111FB" w:rsidP="00EC6497">
            <w:pPr>
              <w:kinsoku w:val="0"/>
              <w:overflowPunct w:val="0"/>
              <w:autoSpaceDE w:val="0"/>
              <w:autoSpaceDN w:val="0"/>
              <w:spacing w:before="60" w:after="60"/>
              <w:rPr>
                <w:snapToGrid w:val="0"/>
                <w:color w:val="000000"/>
                <w:kern w:val="22"/>
                <w:sz w:val="22"/>
                <w:szCs w:val="22"/>
                <w:lang w:val="fr-FR"/>
              </w:rPr>
            </w:pPr>
            <w:r w:rsidRPr="00245B97">
              <w:rPr>
                <w:sz w:val="22"/>
                <w:szCs w:val="22"/>
              </w:rPr>
              <w:t>CBD/WG8J/10/11</w:t>
            </w:r>
          </w:p>
        </w:tc>
        <w:tc>
          <w:tcPr>
            <w:tcW w:w="2975" w:type="pct"/>
          </w:tcPr>
          <w:p w:rsidR="00F511A7" w:rsidRPr="00E16A18" w:rsidRDefault="00B36A34" w:rsidP="00B36A34">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fr-FR"/>
              </w:rPr>
            </w:pPr>
            <w:r>
              <w:rPr>
                <w:snapToGrid w:val="0"/>
                <w:color w:val="000000"/>
                <w:kern w:val="22"/>
                <w:sz w:val="22"/>
                <w:szCs w:val="22"/>
                <w:lang w:val="fr-FR"/>
              </w:rPr>
              <w:t>Rapport du Groupe de travail spécial intersessions sur l’article 8j) et les dispositions connexes sur les travaux de sa dixième réunion</w:t>
            </w:r>
          </w:p>
        </w:tc>
        <w:tc>
          <w:tcPr>
            <w:tcW w:w="494" w:type="pct"/>
          </w:tcPr>
          <w:p w:rsidR="00F511A7" w:rsidRPr="00E16A18" w:rsidRDefault="00334EAC" w:rsidP="00EC6497">
            <w:pPr>
              <w:widowControl w:val="0"/>
              <w:tabs>
                <w:tab w:val="center" w:pos="4320"/>
                <w:tab w:val="right" w:pos="8640"/>
              </w:tabs>
              <w:kinsoku w:val="0"/>
              <w:overflowPunct w:val="0"/>
              <w:autoSpaceDE w:val="0"/>
              <w:autoSpaceDN w:val="0"/>
              <w:adjustRightInd w:val="0"/>
              <w:spacing w:before="60" w:after="60"/>
              <w:jc w:val="center"/>
              <w:textAlignment w:val="baseline"/>
              <w:rPr>
                <w:snapToGrid w:val="0"/>
                <w:color w:val="000000"/>
                <w:kern w:val="22"/>
                <w:sz w:val="22"/>
                <w:szCs w:val="22"/>
                <w:lang w:val="fr-FR"/>
              </w:rPr>
            </w:pPr>
            <w:r w:rsidRPr="00E16A18">
              <w:rPr>
                <w:snapToGrid w:val="0"/>
                <w:color w:val="000000"/>
                <w:kern w:val="22"/>
                <w:sz w:val="22"/>
                <w:szCs w:val="22"/>
                <w:lang w:val="fr-FR"/>
              </w:rPr>
              <w:t>6</w:t>
            </w:r>
          </w:p>
        </w:tc>
      </w:tr>
      <w:tr w:rsidR="00F511A7" w:rsidRPr="00E16A18" w:rsidTr="00EC6497">
        <w:trPr>
          <w:cantSplit/>
          <w:jc w:val="center"/>
        </w:trPr>
        <w:tc>
          <w:tcPr>
            <w:tcW w:w="1531" w:type="pct"/>
          </w:tcPr>
          <w:p w:rsidR="00F511A7" w:rsidRPr="00E16A18" w:rsidRDefault="00E111FB" w:rsidP="00EC6497">
            <w:pPr>
              <w:kinsoku w:val="0"/>
              <w:overflowPunct w:val="0"/>
              <w:autoSpaceDE w:val="0"/>
              <w:autoSpaceDN w:val="0"/>
              <w:spacing w:before="60" w:after="60"/>
              <w:rPr>
                <w:snapToGrid w:val="0"/>
                <w:color w:val="000000"/>
                <w:kern w:val="22"/>
                <w:sz w:val="22"/>
                <w:szCs w:val="22"/>
                <w:lang w:val="fr-FR"/>
              </w:rPr>
            </w:pPr>
            <w:r w:rsidRPr="00245B97">
              <w:rPr>
                <w:sz w:val="22"/>
                <w:szCs w:val="22"/>
              </w:rPr>
              <w:t>CBD/SBSTTA/21/10</w:t>
            </w:r>
          </w:p>
        </w:tc>
        <w:tc>
          <w:tcPr>
            <w:tcW w:w="2975" w:type="pct"/>
          </w:tcPr>
          <w:p w:rsidR="00F511A7" w:rsidRPr="00E16A18" w:rsidRDefault="00B36A34" w:rsidP="00B36A34">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Rapport de l’Organe subsidiaire chargé de fournir des avis scientifiques, techniques et technologiques sur les travaux de sa vingt-et-unième réunion</w:t>
            </w:r>
          </w:p>
        </w:tc>
        <w:tc>
          <w:tcPr>
            <w:tcW w:w="494" w:type="pct"/>
          </w:tcPr>
          <w:p w:rsidR="00F511A7"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6</w:t>
            </w:r>
          </w:p>
        </w:tc>
      </w:tr>
      <w:tr w:rsidR="00F511A7" w:rsidRPr="00E16A18" w:rsidTr="00EC6497">
        <w:trPr>
          <w:cantSplit/>
          <w:jc w:val="center"/>
        </w:trPr>
        <w:tc>
          <w:tcPr>
            <w:tcW w:w="1531" w:type="pct"/>
          </w:tcPr>
          <w:p w:rsidR="00F511A7" w:rsidRPr="00E16A18" w:rsidRDefault="00E111FB" w:rsidP="00EC6497">
            <w:pPr>
              <w:kinsoku w:val="0"/>
              <w:overflowPunct w:val="0"/>
              <w:autoSpaceDE w:val="0"/>
              <w:autoSpaceDN w:val="0"/>
              <w:spacing w:before="60" w:after="60"/>
              <w:rPr>
                <w:snapToGrid w:val="0"/>
                <w:color w:val="000000"/>
                <w:kern w:val="22"/>
                <w:sz w:val="22"/>
                <w:szCs w:val="22"/>
                <w:lang w:val="fr-FR"/>
              </w:rPr>
            </w:pPr>
            <w:r w:rsidRPr="00C05CD9">
              <w:rPr>
                <w:snapToGrid w:val="0"/>
                <w:color w:val="000000"/>
                <w:kern w:val="22"/>
                <w:sz w:val="22"/>
                <w:szCs w:val="22"/>
                <w:lang w:val="en-GB"/>
              </w:rPr>
              <w:t>CBD/SBSTTA/22/12</w:t>
            </w:r>
          </w:p>
        </w:tc>
        <w:tc>
          <w:tcPr>
            <w:tcW w:w="2975" w:type="pct"/>
          </w:tcPr>
          <w:p w:rsidR="00F511A7" w:rsidRPr="00E16A18" w:rsidRDefault="00B47D15" w:rsidP="00EC6497">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Rapport de l’Organe subsidiaire chargé de fournir des avis scientifiques, techniques et technologiques sur les travaux de sa vingt-deuxième réunion</w:t>
            </w:r>
          </w:p>
        </w:tc>
        <w:tc>
          <w:tcPr>
            <w:tcW w:w="494" w:type="pct"/>
          </w:tcPr>
          <w:p w:rsidR="00F511A7"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6</w:t>
            </w:r>
          </w:p>
        </w:tc>
      </w:tr>
      <w:tr w:rsidR="00F511A7" w:rsidRPr="00E16A18" w:rsidTr="00EC6497">
        <w:trPr>
          <w:cantSplit/>
          <w:jc w:val="center"/>
        </w:trPr>
        <w:tc>
          <w:tcPr>
            <w:tcW w:w="1531" w:type="pct"/>
          </w:tcPr>
          <w:p w:rsidR="00F511A7" w:rsidRPr="00E16A18" w:rsidRDefault="00E111FB" w:rsidP="00EC6497">
            <w:pPr>
              <w:kinsoku w:val="0"/>
              <w:overflowPunct w:val="0"/>
              <w:autoSpaceDE w:val="0"/>
              <w:autoSpaceDN w:val="0"/>
              <w:spacing w:before="60" w:after="60"/>
              <w:rPr>
                <w:snapToGrid w:val="0"/>
                <w:color w:val="000000"/>
                <w:kern w:val="22"/>
                <w:sz w:val="22"/>
                <w:szCs w:val="22"/>
                <w:lang w:val="fr-FR"/>
              </w:rPr>
            </w:pPr>
            <w:r w:rsidRPr="00C05CD9">
              <w:rPr>
                <w:snapToGrid w:val="0"/>
                <w:color w:val="000000"/>
                <w:kern w:val="22"/>
                <w:sz w:val="22"/>
                <w:szCs w:val="22"/>
                <w:lang w:val="en-GB"/>
              </w:rPr>
              <w:t>CBD/SBI/2/22</w:t>
            </w:r>
          </w:p>
        </w:tc>
        <w:tc>
          <w:tcPr>
            <w:tcW w:w="2975" w:type="pct"/>
          </w:tcPr>
          <w:p w:rsidR="00F511A7" w:rsidRPr="00E16A18" w:rsidRDefault="00B47D15" w:rsidP="00B47D15">
            <w:pPr>
              <w:widowControl w:val="0"/>
              <w:tabs>
                <w:tab w:val="center" w:pos="4320"/>
                <w:tab w:val="right" w:pos="8640"/>
              </w:tabs>
              <w:kinsoku w:val="0"/>
              <w:overflowPunct w:val="0"/>
              <w:autoSpaceDE w:val="0"/>
              <w:autoSpaceDN w:val="0"/>
              <w:adjustRightInd w:val="0"/>
              <w:spacing w:before="60" w:after="60"/>
              <w:textAlignment w:val="baseline"/>
              <w:rPr>
                <w:snapToGrid w:val="0"/>
                <w:color w:val="000000"/>
                <w:kern w:val="22"/>
                <w:sz w:val="22"/>
                <w:szCs w:val="22"/>
                <w:lang w:val="fr-FR"/>
              </w:rPr>
            </w:pPr>
            <w:r>
              <w:rPr>
                <w:snapToGrid w:val="0"/>
                <w:color w:val="000000"/>
                <w:kern w:val="22"/>
                <w:sz w:val="22"/>
                <w:szCs w:val="22"/>
                <w:lang w:val="fr-FR"/>
              </w:rPr>
              <w:t>Rapport de l’Organe subsidiaire chargé de l’application sur les travaux de sa deuxième réunion</w:t>
            </w:r>
          </w:p>
        </w:tc>
        <w:tc>
          <w:tcPr>
            <w:tcW w:w="494" w:type="pct"/>
          </w:tcPr>
          <w:p w:rsidR="00F511A7" w:rsidRPr="00E16A18" w:rsidRDefault="00334EAC" w:rsidP="00EC6497">
            <w:pPr>
              <w:widowControl w:val="0"/>
              <w:tabs>
                <w:tab w:val="center" w:pos="4320"/>
                <w:tab w:val="right" w:pos="8640"/>
              </w:tabs>
              <w:kinsoku w:val="0"/>
              <w:overflowPunct w:val="0"/>
              <w:autoSpaceDE w:val="0"/>
              <w:autoSpaceDN w:val="0"/>
              <w:adjustRightInd w:val="0"/>
              <w:spacing w:before="60" w:after="60"/>
              <w:jc w:val="center"/>
              <w:textAlignment w:val="baseline"/>
              <w:rPr>
                <w:snapToGrid w:val="0"/>
                <w:color w:val="000000"/>
                <w:kern w:val="22"/>
                <w:sz w:val="22"/>
                <w:szCs w:val="22"/>
                <w:lang w:val="fr-FR"/>
              </w:rPr>
            </w:pPr>
            <w:r w:rsidRPr="00E16A18">
              <w:rPr>
                <w:snapToGrid w:val="0"/>
                <w:color w:val="000000"/>
                <w:kern w:val="22"/>
                <w:sz w:val="22"/>
                <w:szCs w:val="22"/>
                <w:lang w:val="fr-FR"/>
              </w:rPr>
              <w:t>6</w:t>
            </w:r>
          </w:p>
        </w:tc>
      </w:tr>
      <w:tr w:rsidR="00F511A7" w:rsidRPr="00E16A18" w:rsidTr="00EC6497">
        <w:trPr>
          <w:cantSplit/>
          <w:jc w:val="center"/>
        </w:trPr>
        <w:tc>
          <w:tcPr>
            <w:tcW w:w="1531" w:type="pct"/>
          </w:tcPr>
          <w:p w:rsidR="00F511A7"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w:t>
            </w:r>
            <w:r w:rsidR="00E55858" w:rsidRPr="00E16A18">
              <w:rPr>
                <w:snapToGrid w:val="0"/>
                <w:color w:val="000000"/>
                <w:kern w:val="22"/>
                <w:sz w:val="22"/>
                <w:szCs w:val="22"/>
                <w:lang w:val="fr-FR"/>
              </w:rPr>
              <w:t>4</w:t>
            </w:r>
            <w:r w:rsidRPr="00E16A18">
              <w:rPr>
                <w:snapToGrid w:val="0"/>
                <w:color w:val="000000"/>
                <w:kern w:val="22"/>
                <w:sz w:val="22"/>
                <w:szCs w:val="22"/>
                <w:lang w:val="fr-FR"/>
              </w:rPr>
              <w:t>/</w:t>
            </w:r>
            <w:r w:rsidR="00E111FB">
              <w:rPr>
                <w:snapToGrid w:val="0"/>
                <w:color w:val="000000"/>
                <w:kern w:val="22"/>
                <w:sz w:val="22"/>
                <w:szCs w:val="22"/>
                <w:lang w:val="fr-FR"/>
              </w:rPr>
              <w:t>3</w:t>
            </w:r>
          </w:p>
        </w:tc>
        <w:tc>
          <w:tcPr>
            <w:tcW w:w="2975" w:type="pct"/>
          </w:tcPr>
          <w:p w:rsidR="00F511A7" w:rsidRPr="00E16A18" w:rsidRDefault="00B47D15" w:rsidP="00E111FB">
            <w:pPr>
              <w:kinsoku w:val="0"/>
              <w:overflowPunct w:val="0"/>
              <w:autoSpaceDE w:val="0"/>
              <w:autoSpaceDN w:val="0"/>
              <w:spacing w:before="60" w:after="60"/>
              <w:rPr>
                <w:snapToGrid w:val="0"/>
                <w:color w:val="000000"/>
                <w:kern w:val="22"/>
                <w:sz w:val="22"/>
                <w:szCs w:val="22"/>
                <w:lang w:val="fr-FR"/>
              </w:rPr>
            </w:pPr>
            <w:r>
              <w:rPr>
                <w:snapToGrid w:val="0"/>
                <w:kern w:val="22"/>
                <w:sz w:val="22"/>
                <w:szCs w:val="22"/>
                <w:lang w:val="fr-FR"/>
              </w:rPr>
              <w:t>Rapport de la Secrétaire exécutive sur l’administration de la Convention</w:t>
            </w:r>
            <w:r w:rsidR="00E111FB">
              <w:rPr>
                <w:snapToGrid w:val="0"/>
                <w:kern w:val="22"/>
                <w:sz w:val="22"/>
                <w:szCs w:val="22"/>
                <w:lang w:val="fr-FR"/>
              </w:rPr>
              <w:t xml:space="preserve"> sur la diversité biologique, du Protocole de Cartagena sur la prévention des risques biotechnologiques et du Protocole de Nagoya sur l’accès et le partage des avantages pour l’exercice biennal 2017-2018,</w:t>
            </w:r>
            <w:r>
              <w:rPr>
                <w:snapToGrid w:val="0"/>
                <w:kern w:val="22"/>
                <w:sz w:val="22"/>
                <w:szCs w:val="22"/>
                <w:lang w:val="fr-FR"/>
              </w:rPr>
              <w:t xml:space="preserve"> et le budget d</w:t>
            </w:r>
            <w:r w:rsidR="00E111FB">
              <w:rPr>
                <w:snapToGrid w:val="0"/>
                <w:kern w:val="22"/>
                <w:sz w:val="22"/>
                <w:szCs w:val="22"/>
                <w:lang w:val="fr-FR"/>
              </w:rPr>
              <w:t>es fonds d’affectation spéciale</w:t>
            </w:r>
          </w:p>
        </w:tc>
        <w:tc>
          <w:tcPr>
            <w:tcW w:w="494" w:type="pct"/>
          </w:tcPr>
          <w:p w:rsidR="00F511A7"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7</w:t>
            </w:r>
          </w:p>
        </w:tc>
      </w:tr>
      <w:tr w:rsidR="00851388" w:rsidRPr="00E16A18" w:rsidTr="00EC6497">
        <w:trPr>
          <w:cantSplit/>
          <w:jc w:val="center"/>
        </w:trPr>
        <w:tc>
          <w:tcPr>
            <w:tcW w:w="1531" w:type="pct"/>
          </w:tcPr>
          <w:p w:rsidR="00851388"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w:t>
            </w:r>
            <w:r w:rsidR="00260110">
              <w:rPr>
                <w:snapToGrid w:val="0"/>
                <w:color w:val="000000"/>
                <w:kern w:val="22"/>
                <w:sz w:val="22"/>
                <w:szCs w:val="22"/>
                <w:lang w:val="fr-FR"/>
              </w:rPr>
              <w:t>4</w:t>
            </w:r>
          </w:p>
        </w:tc>
        <w:tc>
          <w:tcPr>
            <w:tcW w:w="2975" w:type="pct"/>
          </w:tcPr>
          <w:p w:rsidR="00851388" w:rsidRPr="00E16A18" w:rsidRDefault="00E111FB" w:rsidP="00E111FB">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 xml:space="preserve">Proposition de budget du programme de travail de la Convention sur la diversité biologique, du Protocole de Cartagena sur la prévention des risques biotechnologiques et du Protocole de Nagoya sur l’accès et le partage des avantages pour l’exercice biennal </w:t>
            </w:r>
            <w:r w:rsidR="00334EAC" w:rsidRPr="00E16A18">
              <w:rPr>
                <w:snapToGrid w:val="0"/>
                <w:color w:val="000000"/>
                <w:kern w:val="22"/>
                <w:sz w:val="22"/>
                <w:szCs w:val="22"/>
                <w:lang w:val="fr-FR"/>
              </w:rPr>
              <w:t>2019-2020</w:t>
            </w:r>
          </w:p>
        </w:tc>
        <w:tc>
          <w:tcPr>
            <w:tcW w:w="494" w:type="pct"/>
          </w:tcPr>
          <w:p w:rsidR="00851388"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7</w:t>
            </w:r>
          </w:p>
        </w:tc>
      </w:tr>
      <w:tr w:rsidR="00D8270E" w:rsidRPr="00E16A18" w:rsidTr="00EC6497">
        <w:trPr>
          <w:cantSplit/>
          <w:jc w:val="center"/>
        </w:trPr>
        <w:tc>
          <w:tcPr>
            <w:tcW w:w="1531" w:type="pct"/>
          </w:tcPr>
          <w:p w:rsidR="00D8270E"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w:t>
            </w:r>
            <w:r w:rsidR="00260110">
              <w:rPr>
                <w:snapToGrid w:val="0"/>
                <w:color w:val="000000"/>
                <w:kern w:val="22"/>
                <w:sz w:val="22"/>
                <w:szCs w:val="22"/>
                <w:lang w:val="fr-FR"/>
              </w:rPr>
              <w:t>5</w:t>
            </w:r>
          </w:p>
        </w:tc>
        <w:tc>
          <w:tcPr>
            <w:tcW w:w="2975" w:type="pct"/>
          </w:tcPr>
          <w:p w:rsidR="00D8270E" w:rsidRPr="00E16A18" w:rsidRDefault="00B47D15" w:rsidP="00B47D15">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 xml:space="preserve">Rapport actualisé sur l’application de la Convention et le Plan stratégique pour la diversité biologique </w:t>
            </w:r>
            <w:r w:rsidR="00334EAC" w:rsidRPr="00E16A18">
              <w:rPr>
                <w:snapToGrid w:val="0"/>
                <w:color w:val="000000"/>
                <w:kern w:val="22"/>
                <w:sz w:val="22"/>
                <w:szCs w:val="22"/>
                <w:lang w:val="fr-FR"/>
              </w:rPr>
              <w:t>2011-2020</w:t>
            </w:r>
          </w:p>
        </w:tc>
        <w:tc>
          <w:tcPr>
            <w:tcW w:w="494" w:type="pct"/>
          </w:tcPr>
          <w:p w:rsidR="00D8270E"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8</w:t>
            </w:r>
          </w:p>
        </w:tc>
      </w:tr>
      <w:tr w:rsidR="00C17F52" w:rsidRPr="00E16A18" w:rsidTr="00EC6497">
        <w:trPr>
          <w:cantSplit/>
          <w:jc w:val="center"/>
        </w:trPr>
        <w:tc>
          <w:tcPr>
            <w:tcW w:w="1531" w:type="pct"/>
          </w:tcPr>
          <w:p w:rsidR="00C17F52" w:rsidRPr="00E16A18" w:rsidRDefault="00C17F52"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w:t>
            </w:r>
            <w:r>
              <w:rPr>
                <w:snapToGrid w:val="0"/>
                <w:color w:val="000000"/>
                <w:kern w:val="22"/>
                <w:sz w:val="22"/>
                <w:szCs w:val="22"/>
                <w:lang w:val="fr-FR"/>
              </w:rPr>
              <w:t>6</w:t>
            </w:r>
          </w:p>
        </w:tc>
        <w:tc>
          <w:tcPr>
            <w:tcW w:w="2975" w:type="pct"/>
          </w:tcPr>
          <w:p w:rsidR="00C17F52" w:rsidRDefault="0026732E" w:rsidP="00B47D15">
            <w:pPr>
              <w:kinsoku w:val="0"/>
              <w:overflowPunct w:val="0"/>
              <w:autoSpaceDE w:val="0"/>
              <w:autoSpaceDN w:val="0"/>
              <w:spacing w:before="60" w:after="60"/>
              <w:rPr>
                <w:snapToGrid w:val="0"/>
                <w:color w:val="000000"/>
                <w:kern w:val="22"/>
                <w:sz w:val="22"/>
                <w:szCs w:val="22"/>
                <w:lang w:val="fr-FR"/>
              </w:rPr>
            </w:pPr>
            <w:r>
              <w:rPr>
                <w:iCs/>
                <w:kern w:val="22"/>
                <w:sz w:val="22"/>
                <w:szCs w:val="22"/>
                <w:lang w:val="fr-FR"/>
              </w:rPr>
              <w:t>Analyse actualisée des informations fournies par le biais du cadre de présentation des rapports financiers</w:t>
            </w:r>
          </w:p>
        </w:tc>
        <w:tc>
          <w:tcPr>
            <w:tcW w:w="494" w:type="pct"/>
          </w:tcPr>
          <w:p w:rsidR="00C17F52" w:rsidRPr="00E16A18" w:rsidRDefault="0026732E"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9</w:t>
            </w:r>
          </w:p>
        </w:tc>
      </w:tr>
      <w:tr w:rsidR="00E16E28" w:rsidRPr="00E16A18" w:rsidTr="00EC6497">
        <w:trPr>
          <w:cantSplit/>
          <w:jc w:val="center"/>
        </w:trPr>
        <w:tc>
          <w:tcPr>
            <w:tcW w:w="1531" w:type="pct"/>
          </w:tcPr>
          <w:p w:rsidR="00E16E28" w:rsidRPr="00E16A18" w:rsidRDefault="0026732E"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w:t>
            </w:r>
            <w:r>
              <w:rPr>
                <w:snapToGrid w:val="0"/>
                <w:color w:val="000000"/>
                <w:kern w:val="22"/>
                <w:sz w:val="22"/>
                <w:szCs w:val="22"/>
                <w:lang w:val="fr-FR"/>
              </w:rPr>
              <w:t>7</w:t>
            </w:r>
          </w:p>
        </w:tc>
        <w:tc>
          <w:tcPr>
            <w:tcW w:w="2975" w:type="pct"/>
          </w:tcPr>
          <w:p w:rsidR="00E16E28" w:rsidRDefault="00E16E28" w:rsidP="00B47D15">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Rapport du Conseil du Fonds pour l’environnement mondial</w:t>
            </w:r>
          </w:p>
        </w:tc>
        <w:tc>
          <w:tcPr>
            <w:tcW w:w="494" w:type="pct"/>
          </w:tcPr>
          <w:p w:rsidR="00E16E28" w:rsidRPr="00E16A18" w:rsidRDefault="00E16E28"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9</w:t>
            </w:r>
          </w:p>
        </w:tc>
      </w:tr>
      <w:tr w:rsidR="0089219B" w:rsidRPr="00E16A18" w:rsidTr="00EC6497">
        <w:trPr>
          <w:cantSplit/>
          <w:jc w:val="center"/>
        </w:trPr>
        <w:tc>
          <w:tcPr>
            <w:tcW w:w="1531" w:type="pct"/>
          </w:tcPr>
          <w:p w:rsidR="0089219B" w:rsidRPr="00E16A18" w:rsidRDefault="0089219B"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t>CBD/COP/14/</w:t>
            </w:r>
            <w:r>
              <w:rPr>
                <w:snapToGrid w:val="0"/>
                <w:color w:val="000000"/>
                <w:kern w:val="22"/>
                <w:sz w:val="22"/>
                <w:szCs w:val="22"/>
                <w:lang w:val="fr-FR"/>
              </w:rPr>
              <w:t>8</w:t>
            </w:r>
          </w:p>
        </w:tc>
        <w:tc>
          <w:tcPr>
            <w:tcW w:w="2975" w:type="pct"/>
          </w:tcPr>
          <w:p w:rsidR="0089219B" w:rsidRDefault="0089219B" w:rsidP="0089219B">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 xml:space="preserve">Cinquième examen de l’efficacité du mécanisme de financement : </w:t>
            </w:r>
            <w:r>
              <w:rPr>
                <w:kern w:val="22"/>
                <w:sz w:val="22"/>
                <w:szCs w:val="22"/>
                <w:lang w:val="fr-FR" w:bidi="fr-FR"/>
              </w:rPr>
              <w:t>informations provenant</w:t>
            </w:r>
            <w:r w:rsidRPr="00834CD7">
              <w:rPr>
                <w:kern w:val="22"/>
                <w:sz w:val="22"/>
                <w:szCs w:val="22"/>
                <w:lang w:val="fr-FR" w:bidi="fr-FR"/>
              </w:rPr>
              <w:t xml:space="preserve"> de la sixième étude globale de l’efficacité du Fon</w:t>
            </w:r>
            <w:r>
              <w:rPr>
                <w:kern w:val="22"/>
                <w:sz w:val="22"/>
                <w:szCs w:val="22"/>
                <w:lang w:val="fr-FR" w:bidi="fr-FR"/>
              </w:rPr>
              <w:t>ds pour l’environnement mondial et synthèse des communications reçues</w:t>
            </w:r>
          </w:p>
        </w:tc>
        <w:tc>
          <w:tcPr>
            <w:tcW w:w="494" w:type="pct"/>
          </w:tcPr>
          <w:p w:rsidR="0089219B" w:rsidRDefault="0089219B"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9</w:t>
            </w:r>
          </w:p>
        </w:tc>
      </w:tr>
      <w:tr w:rsidR="00DD1019" w:rsidRPr="00E16A18" w:rsidTr="00EC6497">
        <w:trPr>
          <w:cantSplit/>
          <w:jc w:val="center"/>
        </w:trPr>
        <w:tc>
          <w:tcPr>
            <w:tcW w:w="1531" w:type="pct"/>
          </w:tcPr>
          <w:p w:rsidR="00DD1019" w:rsidRPr="00E16A18" w:rsidRDefault="00334EAC" w:rsidP="00EC6497">
            <w:pPr>
              <w:kinsoku w:val="0"/>
              <w:overflowPunct w:val="0"/>
              <w:autoSpaceDE w:val="0"/>
              <w:autoSpaceDN w:val="0"/>
              <w:spacing w:before="60" w:after="60"/>
              <w:rPr>
                <w:snapToGrid w:val="0"/>
                <w:color w:val="000000"/>
                <w:kern w:val="22"/>
                <w:sz w:val="22"/>
                <w:szCs w:val="22"/>
                <w:lang w:val="fr-FR"/>
              </w:rPr>
            </w:pPr>
            <w:r w:rsidRPr="00E16A18">
              <w:rPr>
                <w:snapToGrid w:val="0"/>
                <w:color w:val="000000"/>
                <w:kern w:val="22"/>
                <w:sz w:val="22"/>
                <w:szCs w:val="22"/>
                <w:lang w:val="fr-FR"/>
              </w:rPr>
              <w:lastRenderedPageBreak/>
              <w:t>CBD/COP/14/</w:t>
            </w:r>
            <w:r w:rsidR="0026732E">
              <w:rPr>
                <w:snapToGrid w:val="0"/>
                <w:color w:val="000000"/>
                <w:kern w:val="22"/>
                <w:sz w:val="22"/>
                <w:szCs w:val="22"/>
                <w:lang w:val="fr-FR"/>
              </w:rPr>
              <w:t>9</w:t>
            </w:r>
          </w:p>
        </w:tc>
        <w:tc>
          <w:tcPr>
            <w:tcW w:w="2975" w:type="pct"/>
          </w:tcPr>
          <w:p w:rsidR="00DD1019" w:rsidRPr="00E16A18" w:rsidRDefault="00B47D15" w:rsidP="00B47D15">
            <w:pPr>
              <w:kinsoku w:val="0"/>
              <w:overflowPunct w:val="0"/>
              <w:autoSpaceDE w:val="0"/>
              <w:autoSpaceDN w:val="0"/>
              <w:spacing w:before="60" w:after="60"/>
              <w:rPr>
                <w:snapToGrid w:val="0"/>
                <w:color w:val="000000"/>
                <w:kern w:val="22"/>
                <w:sz w:val="22"/>
                <w:szCs w:val="22"/>
                <w:lang w:val="fr-FR"/>
              </w:rPr>
            </w:pPr>
            <w:r>
              <w:rPr>
                <w:snapToGrid w:val="0"/>
                <w:kern w:val="22"/>
                <w:sz w:val="22"/>
                <w:szCs w:val="22"/>
                <w:lang w:val="fr-FR"/>
              </w:rPr>
              <w:t>Orientations stratégiques à long terme pour la Vision 2050 pour la diversité biologique, approches visant à promouvoir la vie en harmonie avec la nature et élaboration du cadre mondial de la biodiversité pour l’après-2020</w:t>
            </w:r>
          </w:p>
        </w:tc>
        <w:tc>
          <w:tcPr>
            <w:tcW w:w="494" w:type="pct"/>
          </w:tcPr>
          <w:p w:rsidR="00DD1019"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17</w:t>
            </w:r>
          </w:p>
        </w:tc>
      </w:tr>
      <w:tr w:rsidR="007B09EE" w:rsidRPr="00E16A18" w:rsidTr="00EC6497">
        <w:trPr>
          <w:cantSplit/>
          <w:jc w:val="center"/>
        </w:trPr>
        <w:tc>
          <w:tcPr>
            <w:tcW w:w="1531" w:type="pct"/>
          </w:tcPr>
          <w:p w:rsidR="007B09EE" w:rsidRPr="00E16A18" w:rsidRDefault="00D46E53" w:rsidP="00EC6497">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CBD/COP/14/10</w:t>
            </w:r>
          </w:p>
        </w:tc>
        <w:tc>
          <w:tcPr>
            <w:tcW w:w="2975" w:type="pct"/>
          </w:tcPr>
          <w:p w:rsidR="007B09EE" w:rsidRPr="00E16A18" w:rsidRDefault="0099683F" w:rsidP="0099683F">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Responsabilité et réparation dans le contexte du paragraphe 2 de l’article 14 de la Convention</w:t>
            </w:r>
          </w:p>
        </w:tc>
        <w:tc>
          <w:tcPr>
            <w:tcW w:w="494" w:type="pct"/>
          </w:tcPr>
          <w:p w:rsidR="008471A9" w:rsidRPr="00E16A18" w:rsidRDefault="00334EAC" w:rsidP="00EC6497">
            <w:pPr>
              <w:kinsoku w:val="0"/>
              <w:overflowPunct w:val="0"/>
              <w:autoSpaceDE w:val="0"/>
              <w:autoSpaceDN w:val="0"/>
              <w:spacing w:before="60" w:after="60"/>
              <w:jc w:val="center"/>
              <w:rPr>
                <w:snapToGrid w:val="0"/>
                <w:color w:val="000000"/>
                <w:kern w:val="22"/>
                <w:sz w:val="22"/>
                <w:szCs w:val="22"/>
                <w:lang w:val="fr-FR"/>
              </w:rPr>
            </w:pPr>
            <w:r w:rsidRPr="00E16A18">
              <w:rPr>
                <w:snapToGrid w:val="0"/>
                <w:color w:val="000000"/>
                <w:kern w:val="22"/>
                <w:sz w:val="22"/>
                <w:szCs w:val="22"/>
                <w:lang w:val="fr-FR"/>
              </w:rPr>
              <w:t>28</w:t>
            </w:r>
          </w:p>
        </w:tc>
      </w:tr>
      <w:tr w:rsidR="00DE18CA" w:rsidRPr="00E16A18" w:rsidTr="00DE18CA">
        <w:trPr>
          <w:cantSplit/>
          <w:jc w:val="center"/>
        </w:trPr>
        <w:tc>
          <w:tcPr>
            <w:tcW w:w="5000" w:type="pct"/>
            <w:gridSpan w:val="3"/>
          </w:tcPr>
          <w:p w:rsidR="00DE18CA" w:rsidRPr="00DE18CA" w:rsidRDefault="00DE18CA" w:rsidP="00EC6497">
            <w:pPr>
              <w:kinsoku w:val="0"/>
              <w:overflowPunct w:val="0"/>
              <w:autoSpaceDE w:val="0"/>
              <w:autoSpaceDN w:val="0"/>
              <w:spacing w:before="60" w:after="60"/>
              <w:jc w:val="center"/>
              <w:rPr>
                <w:b/>
                <w:snapToGrid w:val="0"/>
                <w:color w:val="000000"/>
                <w:kern w:val="22"/>
                <w:sz w:val="22"/>
                <w:szCs w:val="22"/>
                <w:lang w:val="fr-FR"/>
              </w:rPr>
            </w:pPr>
            <w:r>
              <w:rPr>
                <w:b/>
                <w:snapToGrid w:val="0"/>
                <w:color w:val="000000"/>
                <w:kern w:val="22"/>
                <w:sz w:val="22"/>
                <w:szCs w:val="22"/>
                <w:lang w:val="fr-FR"/>
              </w:rPr>
              <w:t>Documents d’information</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CBD/COP/14/INF/1</w:t>
            </w:r>
          </w:p>
        </w:tc>
        <w:tc>
          <w:tcPr>
            <w:tcW w:w="2975" w:type="pct"/>
          </w:tcPr>
          <w:p w:rsidR="00DE18CA" w:rsidRPr="0020129D" w:rsidRDefault="00D46E53" w:rsidP="0099683F">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 xml:space="preserve">Examen des </w:t>
            </w:r>
            <w:r w:rsidRPr="0020129D">
              <w:rPr>
                <w:kern w:val="22"/>
                <w:sz w:val="22"/>
                <w:szCs w:val="22"/>
                <w:lang w:val="fr-FR"/>
              </w:rPr>
              <w:t>progrès accomplis dans l’intégration de la biodiversité dans les secteurs de l’agriculture, de la foresterie, des pêches et du tourisme</w:t>
            </w:r>
          </w:p>
        </w:tc>
        <w:tc>
          <w:tcPr>
            <w:tcW w:w="494" w:type="pct"/>
          </w:tcPr>
          <w:p w:rsidR="00DE18CA" w:rsidRPr="00E16A18" w:rsidRDefault="006F17BC"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22</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CBD/COP/14/INF/2</w:t>
            </w:r>
          </w:p>
        </w:tc>
        <w:tc>
          <w:tcPr>
            <w:tcW w:w="2975" w:type="pct"/>
          </w:tcPr>
          <w:p w:rsidR="00DE18CA" w:rsidRPr="0020129D" w:rsidRDefault="00D46E53" w:rsidP="0099683F">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 xml:space="preserve">Rapport du comité consultatif informel sur les synergies entre les conventions relatives à la biodiversité </w:t>
            </w:r>
          </w:p>
        </w:tc>
        <w:tc>
          <w:tcPr>
            <w:tcW w:w="494" w:type="pct"/>
          </w:tcPr>
          <w:p w:rsidR="00DE18CA" w:rsidRPr="00E16A18" w:rsidRDefault="006F17BC" w:rsidP="00490570">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14</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CBD/COP/14/INF/3</w:t>
            </w:r>
          </w:p>
        </w:tc>
        <w:tc>
          <w:tcPr>
            <w:tcW w:w="2975" w:type="pct"/>
          </w:tcPr>
          <w:p w:rsidR="00DE18CA" w:rsidRPr="0020129D" w:rsidRDefault="00D46E53" w:rsidP="00D46E53">
            <w:pPr>
              <w:kinsoku w:val="0"/>
              <w:overflowPunct w:val="0"/>
              <w:autoSpaceDE w:val="0"/>
              <w:autoSpaceDN w:val="0"/>
              <w:spacing w:before="60" w:after="60"/>
              <w:rPr>
                <w:snapToGrid w:val="0"/>
                <w:color w:val="000000"/>
                <w:kern w:val="22"/>
                <w:sz w:val="22"/>
                <w:szCs w:val="22"/>
                <w:lang w:val="fr-FR"/>
              </w:rPr>
            </w:pPr>
            <w:r w:rsidRPr="0020129D">
              <w:rPr>
                <w:kern w:val="22"/>
                <w:sz w:val="22"/>
                <w:szCs w:val="22"/>
                <w:lang w:val="fr-FR"/>
              </w:rPr>
              <w:t>Procédure pour éviter ou gérer les conflits d’intérêts au sein des groupes d’experts : points du vue communiqués par les Parties et les observateurs</w:t>
            </w:r>
          </w:p>
        </w:tc>
        <w:tc>
          <w:tcPr>
            <w:tcW w:w="494" w:type="pct"/>
          </w:tcPr>
          <w:p w:rsidR="00DE18CA" w:rsidRPr="00E16A18" w:rsidRDefault="00490570"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15</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CBD/COP/14/INF/4</w:t>
            </w:r>
          </w:p>
        </w:tc>
        <w:tc>
          <w:tcPr>
            <w:tcW w:w="2975" w:type="pct"/>
          </w:tcPr>
          <w:p w:rsidR="00DE18CA" w:rsidRPr="0020129D" w:rsidRDefault="00385D48" w:rsidP="0099683F">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Rapport d’activité sur la gestion des connaissances et la communication</w:t>
            </w:r>
          </w:p>
        </w:tc>
        <w:tc>
          <w:tcPr>
            <w:tcW w:w="494" w:type="pct"/>
          </w:tcPr>
          <w:p w:rsidR="00DE18CA" w:rsidRPr="00E16A18" w:rsidRDefault="00DE18CA"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11</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CBD/COP/14/INF/5</w:t>
            </w:r>
          </w:p>
        </w:tc>
        <w:tc>
          <w:tcPr>
            <w:tcW w:w="2975" w:type="pct"/>
          </w:tcPr>
          <w:p w:rsidR="00DE18CA" w:rsidRPr="0020129D" w:rsidRDefault="00385D48" w:rsidP="0099683F">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Compilation des points de vue sur les éléments possibles d’un futur programme de travail sur l’article 8j) et les dispositions connexes dans le contexte du cadre mondial de la biodiversité pour l’après-2020, arrangements éventuels et leur mode de fonctionnement</w:t>
            </w:r>
          </w:p>
        </w:tc>
        <w:tc>
          <w:tcPr>
            <w:tcW w:w="494" w:type="pct"/>
          </w:tcPr>
          <w:p w:rsidR="00DE18CA" w:rsidRPr="00E16A18" w:rsidRDefault="00DE18CA"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13</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CBD/COP/14/INF/6</w:t>
            </w:r>
          </w:p>
        </w:tc>
        <w:tc>
          <w:tcPr>
            <w:tcW w:w="2975" w:type="pct"/>
          </w:tcPr>
          <w:p w:rsidR="00DE18CA" w:rsidRPr="0020129D" w:rsidRDefault="00490570" w:rsidP="0020129D">
            <w:pPr>
              <w:kinsoku w:val="0"/>
              <w:overflowPunct w:val="0"/>
              <w:autoSpaceDE w:val="0"/>
              <w:autoSpaceDN w:val="0"/>
              <w:spacing w:before="60" w:after="60"/>
              <w:rPr>
                <w:snapToGrid w:val="0"/>
                <w:color w:val="000000"/>
                <w:kern w:val="22"/>
                <w:sz w:val="22"/>
                <w:szCs w:val="22"/>
                <w:lang w:val="fr-FR"/>
              </w:rPr>
            </w:pPr>
            <w:r w:rsidRPr="0020129D">
              <w:rPr>
                <w:iCs/>
                <w:kern w:val="22"/>
                <w:sz w:val="22"/>
                <w:szCs w:val="22"/>
                <w:lang w:val="fr-CA"/>
              </w:rPr>
              <w:t>Informations supplémentaires pour examen par la Plateforme intergouvernementale scientifique et politique sur la biodiversité et les services écosystémiques</w:t>
            </w:r>
            <w:r w:rsidR="0020129D" w:rsidRPr="0020129D">
              <w:rPr>
                <w:iCs/>
                <w:kern w:val="22"/>
                <w:sz w:val="22"/>
                <w:szCs w:val="22"/>
                <w:lang w:val="fr-CA"/>
              </w:rPr>
              <w:t xml:space="preserve"> dans le contexte de son cadre stratégique et programme de travail </w:t>
            </w:r>
            <w:r w:rsidRPr="0020129D">
              <w:rPr>
                <w:iCs/>
                <w:kern w:val="22"/>
                <w:sz w:val="22"/>
                <w:szCs w:val="22"/>
                <w:lang w:val="fr-CA"/>
              </w:rPr>
              <w:t>à l’</w:t>
            </w:r>
            <w:r w:rsidR="0020129D" w:rsidRPr="0020129D">
              <w:rPr>
                <w:iCs/>
                <w:kern w:val="22"/>
                <w:sz w:val="22"/>
                <w:szCs w:val="22"/>
                <w:lang w:val="fr-CA"/>
              </w:rPr>
              <w:t>horizon 2030.</w:t>
            </w:r>
          </w:p>
        </w:tc>
        <w:tc>
          <w:tcPr>
            <w:tcW w:w="494" w:type="pct"/>
          </w:tcPr>
          <w:p w:rsidR="00DE18CA" w:rsidRPr="00E16A18" w:rsidRDefault="00490570"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16</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CBD/COP/14/INF/7</w:t>
            </w:r>
          </w:p>
        </w:tc>
        <w:tc>
          <w:tcPr>
            <w:tcW w:w="2975" w:type="pct"/>
          </w:tcPr>
          <w:p w:rsidR="00DE18CA" w:rsidRPr="0020129D" w:rsidRDefault="0020129D" w:rsidP="0099683F">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Vers un secteur de la viande de brousse durable, participatif et inclusif : document technique actualisé</w:t>
            </w:r>
          </w:p>
        </w:tc>
        <w:tc>
          <w:tcPr>
            <w:tcW w:w="494" w:type="pct"/>
          </w:tcPr>
          <w:p w:rsidR="00DE18CA" w:rsidRPr="00E16A18" w:rsidRDefault="0020129D"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20</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CBD/COP/14/INF/8</w:t>
            </w:r>
          </w:p>
        </w:tc>
        <w:tc>
          <w:tcPr>
            <w:tcW w:w="2975" w:type="pct"/>
          </w:tcPr>
          <w:p w:rsidR="00DE18CA" w:rsidRPr="0020129D" w:rsidRDefault="0020129D" w:rsidP="0099683F">
            <w:pPr>
              <w:kinsoku w:val="0"/>
              <w:overflowPunct w:val="0"/>
              <w:autoSpaceDE w:val="0"/>
              <w:autoSpaceDN w:val="0"/>
              <w:spacing w:before="60" w:after="60"/>
              <w:rPr>
                <w:snapToGrid w:val="0"/>
                <w:color w:val="000000"/>
                <w:kern w:val="22"/>
                <w:sz w:val="22"/>
                <w:szCs w:val="22"/>
                <w:lang w:val="fr-FR"/>
              </w:rPr>
            </w:pPr>
            <w:r>
              <w:rPr>
                <w:snapToGrid w:val="0"/>
                <w:color w:val="000000"/>
                <w:kern w:val="22"/>
                <w:sz w:val="22"/>
                <w:szCs w:val="22"/>
                <w:lang w:val="fr-FR"/>
              </w:rPr>
              <w:t xml:space="preserve">Pollinisateurs et pollinisation qui présentent un intérêt pour la conservation et l’utilisation de la diversité biologique dans tous les </w:t>
            </w:r>
            <w:r w:rsidRPr="0020129D">
              <w:rPr>
                <w:kern w:val="22"/>
                <w:sz w:val="22"/>
                <w:szCs w:val="22"/>
                <w:lang w:val="fr-FR"/>
              </w:rPr>
              <w:t>écosystèmes, au-delà de leur rôle en agriculture et dans la production alimentaire</w:t>
            </w:r>
            <w:r>
              <w:rPr>
                <w:snapToGrid w:val="0"/>
                <w:color w:val="000000"/>
                <w:kern w:val="22"/>
                <w:sz w:val="22"/>
                <w:szCs w:val="22"/>
                <w:lang w:val="fr-FR"/>
              </w:rPr>
              <w:t> : rapport actualisé</w:t>
            </w:r>
          </w:p>
        </w:tc>
        <w:tc>
          <w:tcPr>
            <w:tcW w:w="494" w:type="pct"/>
          </w:tcPr>
          <w:p w:rsidR="00DE18CA" w:rsidRPr="00E16A18" w:rsidRDefault="0020129D"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23</w:t>
            </w:r>
          </w:p>
        </w:tc>
      </w:tr>
      <w:tr w:rsidR="00DE18CA" w:rsidRPr="00E16A18" w:rsidTr="00EC6497">
        <w:trPr>
          <w:cantSplit/>
          <w:jc w:val="center"/>
        </w:trPr>
        <w:tc>
          <w:tcPr>
            <w:tcW w:w="1531" w:type="pct"/>
          </w:tcPr>
          <w:p w:rsidR="00DE18CA" w:rsidRPr="0020129D" w:rsidRDefault="00DE18CA" w:rsidP="00EC6497">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CBD/COP/14/INF/9</w:t>
            </w:r>
          </w:p>
        </w:tc>
        <w:tc>
          <w:tcPr>
            <w:tcW w:w="2975" w:type="pct"/>
          </w:tcPr>
          <w:p w:rsidR="00DE18CA" w:rsidRPr="0020129D" w:rsidRDefault="0020129D" w:rsidP="0099683F">
            <w:pPr>
              <w:kinsoku w:val="0"/>
              <w:overflowPunct w:val="0"/>
              <w:autoSpaceDE w:val="0"/>
              <w:autoSpaceDN w:val="0"/>
              <w:spacing w:before="60" w:after="60"/>
              <w:rPr>
                <w:snapToGrid w:val="0"/>
                <w:color w:val="000000"/>
                <w:kern w:val="22"/>
                <w:sz w:val="22"/>
                <w:szCs w:val="22"/>
                <w:lang w:val="fr-FR"/>
              </w:rPr>
            </w:pPr>
            <w:r w:rsidRPr="0020129D">
              <w:rPr>
                <w:snapToGrid w:val="0"/>
                <w:color w:val="000000"/>
                <w:kern w:val="22"/>
                <w:sz w:val="22"/>
                <w:szCs w:val="22"/>
                <w:lang w:val="fr-FR"/>
              </w:rPr>
              <w:t>Rapport d’activité sur la collaboration avec l’Union internationale pour la conservation de la nature, son Groupe spécialiste pour les espèces envahissantes et des organisations internationales compétentes liées à l’utilisation d’agents de contrôle biologique contre les espèces exotiques envahissantes</w:t>
            </w:r>
          </w:p>
        </w:tc>
        <w:tc>
          <w:tcPr>
            <w:tcW w:w="494" w:type="pct"/>
          </w:tcPr>
          <w:p w:rsidR="00DE18CA" w:rsidRPr="00E16A18" w:rsidRDefault="006F17BC" w:rsidP="00EC6497">
            <w:pPr>
              <w:kinsoku w:val="0"/>
              <w:overflowPunct w:val="0"/>
              <w:autoSpaceDE w:val="0"/>
              <w:autoSpaceDN w:val="0"/>
              <w:spacing w:before="60" w:after="60"/>
              <w:jc w:val="center"/>
              <w:rPr>
                <w:snapToGrid w:val="0"/>
                <w:color w:val="000000"/>
                <w:kern w:val="22"/>
                <w:sz w:val="22"/>
                <w:szCs w:val="22"/>
                <w:lang w:val="fr-FR"/>
              </w:rPr>
            </w:pPr>
            <w:r>
              <w:rPr>
                <w:snapToGrid w:val="0"/>
                <w:color w:val="000000"/>
                <w:kern w:val="22"/>
                <w:sz w:val="22"/>
                <w:szCs w:val="22"/>
                <w:lang w:val="fr-FR"/>
              </w:rPr>
              <w:t>26</w:t>
            </w:r>
          </w:p>
        </w:tc>
      </w:tr>
    </w:tbl>
    <w:p w:rsidR="009123E2" w:rsidRPr="00E16A18" w:rsidRDefault="009123E2" w:rsidP="00EC6497">
      <w:pPr>
        <w:kinsoku w:val="0"/>
        <w:overflowPunct w:val="0"/>
        <w:autoSpaceDE w:val="0"/>
        <w:autoSpaceDN w:val="0"/>
        <w:rPr>
          <w:snapToGrid w:val="0"/>
          <w:kern w:val="22"/>
          <w:sz w:val="22"/>
          <w:szCs w:val="22"/>
          <w:lang w:val="fr-FR"/>
        </w:rPr>
      </w:pPr>
    </w:p>
    <w:p w:rsidR="001F5C8D" w:rsidRPr="00EC6497" w:rsidRDefault="00833026" w:rsidP="00EC6497">
      <w:pPr>
        <w:pStyle w:val="ListParagraph"/>
        <w:kinsoku w:val="0"/>
        <w:overflowPunct w:val="0"/>
        <w:autoSpaceDE w:val="0"/>
        <w:autoSpaceDN w:val="0"/>
        <w:ind w:left="0"/>
        <w:jc w:val="center"/>
        <w:rPr>
          <w:iCs/>
          <w:snapToGrid w:val="0"/>
          <w:kern w:val="22"/>
          <w:sz w:val="20"/>
          <w:szCs w:val="20"/>
        </w:rPr>
      </w:pPr>
      <w:r w:rsidRPr="00E16A18">
        <w:rPr>
          <w:iCs/>
          <w:snapToGrid w:val="0"/>
          <w:kern w:val="22"/>
          <w:sz w:val="20"/>
          <w:szCs w:val="20"/>
          <w:lang w:val="fr-FR"/>
        </w:rPr>
        <w:t>____</w:t>
      </w:r>
      <w:r w:rsidRPr="00EC6497">
        <w:rPr>
          <w:iCs/>
          <w:snapToGrid w:val="0"/>
          <w:kern w:val="22"/>
          <w:sz w:val="20"/>
          <w:szCs w:val="20"/>
        </w:rPr>
        <w:t>______</w:t>
      </w:r>
    </w:p>
    <w:sectPr w:rsidR="001F5C8D" w:rsidRPr="00EC6497" w:rsidSect="00EC6497">
      <w:headerReference w:type="even" r:id="rId64"/>
      <w:headerReference w:type="default" r:id="rId65"/>
      <w:footerReference w:type="even" r:id="rId66"/>
      <w:footerReference w:type="first" r:id="rId6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B05" w:rsidRDefault="00407B05" w:rsidP="00CF1848">
      <w:r>
        <w:separator/>
      </w:r>
    </w:p>
  </w:endnote>
  <w:endnote w:type="continuationSeparator" w:id="0">
    <w:p w:rsidR="00407B05" w:rsidRDefault="00407B0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F09" w:rsidRPr="00EC6497" w:rsidRDefault="00110F09"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F09" w:rsidRPr="00EC6497" w:rsidRDefault="00110F09"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B05" w:rsidRDefault="00407B05" w:rsidP="00CF1848">
      <w:r>
        <w:separator/>
      </w:r>
    </w:p>
  </w:footnote>
  <w:footnote w:type="continuationSeparator" w:id="0">
    <w:p w:rsidR="00407B05" w:rsidRDefault="00407B05" w:rsidP="00CF1848">
      <w:r>
        <w:continuationSeparator/>
      </w:r>
    </w:p>
  </w:footnote>
  <w:footnote w:id="1">
    <w:p w:rsidR="00110F09" w:rsidRPr="00597A7C" w:rsidRDefault="00110F09" w:rsidP="00B43891">
      <w:pPr>
        <w:pStyle w:val="FootnoteText"/>
        <w:keepLines w:val="0"/>
        <w:kinsoku w:val="0"/>
        <w:overflowPunct w:val="0"/>
        <w:autoSpaceDE w:val="0"/>
        <w:autoSpaceDN w:val="0"/>
        <w:ind w:firstLine="0"/>
        <w:rPr>
          <w:kern w:val="18"/>
          <w:szCs w:val="18"/>
          <w:lang w:val="fr-FR"/>
        </w:rPr>
      </w:pPr>
      <w:r w:rsidRPr="00EC6497">
        <w:rPr>
          <w:rStyle w:val="FootnoteReference"/>
          <w:kern w:val="18"/>
          <w:sz w:val="18"/>
          <w:szCs w:val="18"/>
          <w:lang w:val="en-GB"/>
        </w:rPr>
        <w:footnoteRef/>
      </w:r>
      <w:r w:rsidRPr="00597A7C">
        <w:rPr>
          <w:kern w:val="18"/>
          <w:szCs w:val="18"/>
          <w:vertAlign w:val="superscript"/>
          <w:lang w:val="fr-FR"/>
        </w:rPr>
        <w:t xml:space="preserve"> </w:t>
      </w:r>
      <w:r w:rsidRPr="00597A7C">
        <w:rPr>
          <w:kern w:val="18"/>
          <w:szCs w:val="18"/>
          <w:lang w:val="fr-FR"/>
        </w:rPr>
        <w:t>Voir CBD/COP/14/1/Add.2.</w:t>
      </w:r>
    </w:p>
  </w:footnote>
  <w:footnote w:id="2">
    <w:p w:rsidR="00110F09" w:rsidRPr="009A7D59" w:rsidRDefault="00110F09" w:rsidP="009A7D59">
      <w:pPr>
        <w:pStyle w:val="FootnoteText"/>
        <w:ind w:firstLine="0"/>
        <w:rPr>
          <w:lang w:val="fr-FR"/>
        </w:rPr>
      </w:pPr>
      <w:r w:rsidRPr="009A7D59">
        <w:rPr>
          <w:rStyle w:val="FootnoteReference"/>
          <w:lang w:val="fr-FR"/>
        </w:rPr>
        <w:footnoteRef/>
      </w:r>
      <w:r w:rsidRPr="009A7D59">
        <w:rPr>
          <w:lang w:val="fr-FR"/>
        </w:rPr>
        <w:t xml:space="preserve"> CBD/SBSTTA/21/8.</w:t>
      </w:r>
    </w:p>
  </w:footnote>
  <w:footnote w:id="3">
    <w:p w:rsidR="00110F09" w:rsidRPr="005F4144" w:rsidRDefault="00110F09" w:rsidP="00EC6497">
      <w:pPr>
        <w:pStyle w:val="FootnoteText"/>
        <w:keepLines w:val="0"/>
        <w:kinsoku w:val="0"/>
        <w:overflowPunct w:val="0"/>
        <w:autoSpaceDE w:val="0"/>
        <w:autoSpaceDN w:val="0"/>
        <w:ind w:firstLine="0"/>
        <w:rPr>
          <w:kern w:val="18"/>
          <w:szCs w:val="18"/>
          <w:lang w:val="fr-FR"/>
        </w:rPr>
      </w:pPr>
      <w:r w:rsidRPr="005F4144">
        <w:rPr>
          <w:rStyle w:val="FootnoteReference"/>
          <w:kern w:val="18"/>
          <w:sz w:val="18"/>
          <w:szCs w:val="18"/>
          <w:lang w:val="fr-FR"/>
        </w:rPr>
        <w:footnoteRef/>
      </w:r>
      <w:r w:rsidRPr="005F4144">
        <w:rPr>
          <w:kern w:val="18"/>
          <w:szCs w:val="18"/>
          <w:lang w:val="fr-FR"/>
        </w:rPr>
        <w:t xml:space="preserve"> Voir la </w:t>
      </w:r>
      <w:r w:rsidRPr="007C0385">
        <w:rPr>
          <w:kern w:val="18"/>
          <w:szCs w:val="18"/>
          <w:lang w:val="fr-FR"/>
        </w:rPr>
        <w:t>décision XII/31</w:t>
      </w:r>
      <w:r w:rsidRPr="005F4144">
        <w:rPr>
          <w:kern w:val="18"/>
          <w:szCs w:val="18"/>
          <w:lang w:val="fr-FR"/>
        </w:rPr>
        <w:t>.</w:t>
      </w:r>
    </w:p>
  </w:footnote>
  <w:footnote w:id="4">
    <w:p w:rsidR="00110F09" w:rsidRPr="00803F32" w:rsidRDefault="00110F09" w:rsidP="00EC6497">
      <w:pPr>
        <w:pStyle w:val="FootnoteText"/>
        <w:keepLines w:val="0"/>
        <w:kinsoku w:val="0"/>
        <w:overflowPunct w:val="0"/>
        <w:autoSpaceDE w:val="0"/>
        <w:autoSpaceDN w:val="0"/>
        <w:ind w:firstLine="0"/>
        <w:rPr>
          <w:kern w:val="18"/>
          <w:szCs w:val="18"/>
          <w:lang w:val="fr-FR"/>
        </w:rPr>
      </w:pPr>
      <w:r w:rsidRPr="00803F32">
        <w:rPr>
          <w:rStyle w:val="FootnoteReference"/>
          <w:kern w:val="18"/>
          <w:sz w:val="18"/>
          <w:szCs w:val="18"/>
          <w:lang w:val="fr-FR"/>
        </w:rPr>
        <w:footnoteRef/>
      </w:r>
      <w:r w:rsidRPr="00803F32">
        <w:rPr>
          <w:kern w:val="18"/>
          <w:szCs w:val="18"/>
          <w:lang w:val="fr-FR"/>
        </w:rPr>
        <w:t xml:space="preserve"> Voir la </w:t>
      </w:r>
      <w:r>
        <w:rPr>
          <w:kern w:val="18"/>
          <w:szCs w:val="18"/>
          <w:lang w:val="fr-FR"/>
        </w:rPr>
        <w:t>décision XII/27</w:t>
      </w:r>
      <w:r w:rsidRPr="00803F32">
        <w:rPr>
          <w:kern w:val="18"/>
          <w:szCs w:val="18"/>
          <w:lang w:val="fr-FR"/>
        </w:rPr>
        <w:t>.</w:t>
      </w:r>
    </w:p>
  </w:footnote>
  <w:footnote w:id="5">
    <w:p w:rsidR="00110F09" w:rsidRPr="007D29B0" w:rsidRDefault="00110F09" w:rsidP="00EC6497">
      <w:pPr>
        <w:pStyle w:val="FootnoteText"/>
        <w:keepLines w:val="0"/>
        <w:kinsoku w:val="0"/>
        <w:overflowPunct w:val="0"/>
        <w:autoSpaceDE w:val="0"/>
        <w:autoSpaceDN w:val="0"/>
        <w:ind w:firstLine="0"/>
        <w:rPr>
          <w:kern w:val="18"/>
          <w:szCs w:val="18"/>
          <w:lang w:val="fr-FR"/>
        </w:rPr>
      </w:pPr>
      <w:r w:rsidRPr="007D29B0">
        <w:rPr>
          <w:rStyle w:val="FootnoteReference"/>
          <w:kern w:val="18"/>
          <w:sz w:val="18"/>
          <w:szCs w:val="18"/>
          <w:lang w:val="fr-FR"/>
        </w:rPr>
        <w:footnoteRef/>
      </w:r>
      <w:r w:rsidRPr="007D29B0">
        <w:rPr>
          <w:kern w:val="18"/>
          <w:szCs w:val="18"/>
          <w:lang w:val="fr-FR"/>
        </w:rPr>
        <w:t xml:space="preserve"> Voir la </w:t>
      </w:r>
      <w:hyperlink r:id="rId1" w:history="1">
        <w:r w:rsidRPr="007D29B0">
          <w:rPr>
            <w:rStyle w:val="Hyperlink"/>
            <w:kern w:val="18"/>
            <w:szCs w:val="18"/>
            <w:lang w:val="fr-FR"/>
          </w:rPr>
          <w:t>décision X/2</w:t>
        </w:r>
      </w:hyperlink>
      <w:r w:rsidRPr="007D29B0">
        <w:rPr>
          <w:kern w:val="18"/>
          <w:szCs w:val="18"/>
          <w:lang w:val="fr-FR"/>
        </w:rPr>
        <w:t>.</w:t>
      </w:r>
    </w:p>
  </w:footnote>
  <w:footnote w:id="6">
    <w:p w:rsidR="00110F09" w:rsidRPr="007D29B0" w:rsidRDefault="00110F09" w:rsidP="00EC6497">
      <w:pPr>
        <w:pStyle w:val="FootnoteText"/>
        <w:keepLines w:val="0"/>
        <w:kinsoku w:val="0"/>
        <w:overflowPunct w:val="0"/>
        <w:autoSpaceDE w:val="0"/>
        <w:autoSpaceDN w:val="0"/>
        <w:ind w:firstLine="0"/>
        <w:rPr>
          <w:kern w:val="18"/>
          <w:szCs w:val="18"/>
          <w:lang w:val="fr-FR"/>
        </w:rPr>
      </w:pPr>
      <w:r w:rsidRPr="007D29B0">
        <w:rPr>
          <w:rStyle w:val="FootnoteReference"/>
          <w:kern w:val="18"/>
          <w:sz w:val="18"/>
          <w:szCs w:val="18"/>
          <w:lang w:val="fr-FR"/>
        </w:rPr>
        <w:footnoteRef/>
      </w:r>
      <w:r w:rsidRPr="007D29B0">
        <w:rPr>
          <w:kern w:val="18"/>
          <w:szCs w:val="18"/>
          <w:lang w:val="fr-FR"/>
        </w:rPr>
        <w:t xml:space="preserve"> Voir la décision BS-V/16.</w:t>
      </w:r>
    </w:p>
  </w:footnote>
  <w:footnote w:id="7">
    <w:p w:rsidR="00110F09" w:rsidRPr="007D29B0" w:rsidRDefault="00110F09" w:rsidP="00EC6497">
      <w:pPr>
        <w:pStyle w:val="FootnoteText"/>
        <w:keepLines w:val="0"/>
        <w:kinsoku w:val="0"/>
        <w:overflowPunct w:val="0"/>
        <w:autoSpaceDE w:val="0"/>
        <w:autoSpaceDN w:val="0"/>
        <w:ind w:firstLine="0"/>
        <w:rPr>
          <w:kern w:val="18"/>
          <w:szCs w:val="18"/>
          <w:lang w:val="fr-FR"/>
        </w:rPr>
      </w:pPr>
      <w:r w:rsidRPr="007D29B0">
        <w:rPr>
          <w:rStyle w:val="FootnoteReference"/>
          <w:rFonts w:eastAsiaTheme="majorEastAsia"/>
          <w:kern w:val="18"/>
          <w:sz w:val="18"/>
          <w:szCs w:val="18"/>
          <w:lang w:val="fr-FR"/>
        </w:rPr>
        <w:footnoteRef/>
      </w:r>
      <w:r w:rsidRPr="007D29B0">
        <w:rPr>
          <w:kern w:val="18"/>
          <w:szCs w:val="18"/>
          <w:lang w:val="fr-FR"/>
        </w:rPr>
        <w:t xml:space="preserve"> </w:t>
      </w:r>
      <w:hyperlink r:id="rId2" w:history="1">
        <w:r w:rsidRPr="007D29B0">
          <w:rPr>
            <w:rStyle w:val="Hyperlink"/>
            <w:iCs/>
            <w:kern w:val="18"/>
            <w:szCs w:val="18"/>
            <w:lang w:val="fr-FR"/>
          </w:rPr>
          <w:t>CBD/SBSTTA/21/2</w:t>
        </w:r>
      </w:hyperlink>
      <w:r w:rsidRPr="007D29B0">
        <w:rPr>
          <w:iCs/>
          <w:kern w:val="18"/>
          <w:szCs w:val="18"/>
          <w:lang w:val="fr-FR"/>
        </w:rPr>
        <w:t xml:space="preserve"> et </w:t>
      </w:r>
      <w:hyperlink r:id="rId3" w:history="1">
        <w:r w:rsidRPr="007D29B0">
          <w:rPr>
            <w:rStyle w:val="Hyperlink"/>
            <w:iCs/>
            <w:kern w:val="18"/>
            <w:szCs w:val="18"/>
            <w:lang w:val="fr-FR"/>
          </w:rPr>
          <w:t>Add.1</w:t>
        </w:r>
      </w:hyperlink>
      <w:r w:rsidRPr="007D29B0">
        <w:rPr>
          <w:iCs/>
          <w:kern w:val="18"/>
          <w:szCs w:val="18"/>
          <w:lang w:val="fr-FR"/>
        </w:rPr>
        <w:t>.</w:t>
      </w:r>
    </w:p>
  </w:footnote>
  <w:footnote w:id="8">
    <w:p w:rsidR="00110F09" w:rsidRPr="007D29B0" w:rsidRDefault="00110F09" w:rsidP="00B608E2">
      <w:pPr>
        <w:pStyle w:val="FootnoteText"/>
        <w:keepLines w:val="0"/>
        <w:kinsoku w:val="0"/>
        <w:overflowPunct w:val="0"/>
        <w:autoSpaceDE w:val="0"/>
        <w:autoSpaceDN w:val="0"/>
        <w:ind w:firstLine="0"/>
        <w:rPr>
          <w:kern w:val="18"/>
          <w:szCs w:val="18"/>
          <w:lang w:val="fr-FR"/>
        </w:rPr>
      </w:pPr>
      <w:r w:rsidRPr="007D29B0">
        <w:rPr>
          <w:rStyle w:val="FootnoteReference"/>
          <w:kern w:val="18"/>
          <w:sz w:val="18"/>
          <w:szCs w:val="18"/>
          <w:lang w:val="fr-FR"/>
        </w:rPr>
        <w:footnoteRef/>
      </w:r>
      <w:r w:rsidRPr="007D29B0">
        <w:rPr>
          <w:kern w:val="18"/>
          <w:szCs w:val="18"/>
          <w:lang w:val="fr-FR"/>
        </w:rPr>
        <w:t xml:space="preserve"> Voir la </w:t>
      </w:r>
      <w:hyperlink r:id="rId4" w:history="1">
        <w:r w:rsidRPr="007D29B0">
          <w:rPr>
            <w:rStyle w:val="Hyperlink"/>
            <w:kern w:val="18"/>
            <w:szCs w:val="18"/>
            <w:lang w:val="fr-FR"/>
          </w:rPr>
          <w:t>recommandation XXI/5</w:t>
        </w:r>
      </w:hyperlink>
      <w:r w:rsidRPr="007D29B0">
        <w:rPr>
          <w:kern w:val="18"/>
          <w:szCs w:val="18"/>
          <w:lang w:val="fr-FR"/>
        </w:rPr>
        <w:t>.</w:t>
      </w:r>
    </w:p>
  </w:footnote>
  <w:footnote w:id="9">
    <w:p w:rsidR="00110F09" w:rsidRPr="00793313" w:rsidRDefault="00110F09" w:rsidP="00EC6497">
      <w:pPr>
        <w:pStyle w:val="FootnoteText"/>
        <w:keepLines w:val="0"/>
        <w:kinsoku w:val="0"/>
        <w:overflowPunct w:val="0"/>
        <w:autoSpaceDE w:val="0"/>
        <w:autoSpaceDN w:val="0"/>
        <w:ind w:firstLine="0"/>
        <w:rPr>
          <w:kern w:val="18"/>
          <w:szCs w:val="18"/>
          <w:lang w:val="fr-FR"/>
        </w:rPr>
      </w:pPr>
      <w:r w:rsidRPr="00793313">
        <w:rPr>
          <w:rStyle w:val="FootnoteReference"/>
          <w:kern w:val="18"/>
          <w:sz w:val="18"/>
          <w:szCs w:val="18"/>
          <w:lang w:val="fr-FR"/>
        </w:rPr>
        <w:footnoteRef/>
      </w:r>
      <w:r w:rsidRPr="00793313">
        <w:rPr>
          <w:kern w:val="18"/>
          <w:szCs w:val="18"/>
          <w:lang w:val="fr-FR"/>
        </w:rPr>
        <w:t xml:space="preserve"> Voir les décisions </w:t>
      </w:r>
      <w:hyperlink r:id="rId5" w:history="1">
        <w:r w:rsidRPr="00793313">
          <w:rPr>
            <w:rStyle w:val="Hyperlink"/>
            <w:kern w:val="18"/>
            <w:lang w:val="fr-FR"/>
          </w:rPr>
          <w:t>XIII/16</w:t>
        </w:r>
      </w:hyperlink>
      <w:r w:rsidRPr="00793313">
        <w:rPr>
          <w:kern w:val="18"/>
          <w:szCs w:val="18"/>
          <w:lang w:val="fr-FR"/>
        </w:rPr>
        <w:t xml:space="preserve"> et </w:t>
      </w:r>
      <w:hyperlink r:id="rId6" w:history="1">
        <w:r w:rsidRPr="00793313">
          <w:rPr>
            <w:rStyle w:val="Hyperlink"/>
            <w:kern w:val="18"/>
            <w:lang w:val="fr-FR"/>
          </w:rPr>
          <w:t>NP-2/14</w:t>
        </w:r>
      </w:hyperlink>
      <w:r w:rsidRPr="00793313">
        <w:rPr>
          <w:kern w:val="18"/>
          <w:szCs w:val="18"/>
          <w:lang w:val="fr-FR"/>
        </w:rPr>
        <w:t>.</w:t>
      </w:r>
    </w:p>
  </w:footnote>
  <w:footnote w:id="10">
    <w:p w:rsidR="00110F09" w:rsidRPr="00793313" w:rsidRDefault="00110F09" w:rsidP="00EC6497">
      <w:pPr>
        <w:pStyle w:val="FootnoteText"/>
        <w:keepLines w:val="0"/>
        <w:kinsoku w:val="0"/>
        <w:overflowPunct w:val="0"/>
        <w:autoSpaceDE w:val="0"/>
        <w:autoSpaceDN w:val="0"/>
        <w:ind w:firstLine="0"/>
        <w:rPr>
          <w:kern w:val="18"/>
          <w:szCs w:val="18"/>
          <w:lang w:val="fr-FR"/>
        </w:rPr>
      </w:pPr>
      <w:r w:rsidRPr="00793313">
        <w:rPr>
          <w:rStyle w:val="FootnoteReference"/>
          <w:kern w:val="18"/>
          <w:sz w:val="18"/>
          <w:szCs w:val="18"/>
          <w:lang w:val="fr-FR"/>
        </w:rPr>
        <w:footnoteRef/>
      </w:r>
      <w:r w:rsidRPr="00793313">
        <w:rPr>
          <w:kern w:val="18"/>
          <w:szCs w:val="18"/>
          <w:lang w:val="fr-FR"/>
        </w:rPr>
        <w:t xml:space="preserve"> Voir la </w:t>
      </w:r>
      <w:hyperlink r:id="rId7" w:history="1">
        <w:r w:rsidRPr="00793313">
          <w:rPr>
            <w:rStyle w:val="Hyperlink"/>
            <w:kern w:val="18"/>
            <w:szCs w:val="18"/>
            <w:lang w:val="fr-FR"/>
          </w:rPr>
          <w:t>recommandation 10/1</w:t>
        </w:r>
      </w:hyperlink>
      <w:r w:rsidRPr="00793313">
        <w:rPr>
          <w:kern w:val="18"/>
          <w:szCs w:val="18"/>
          <w:lang w:val="fr-FR"/>
        </w:rPr>
        <w:t xml:space="preserve"> du Groupe de travail.</w:t>
      </w:r>
    </w:p>
  </w:footnote>
  <w:footnote w:id="11">
    <w:p w:rsidR="00110F09" w:rsidRPr="00FE064D" w:rsidRDefault="00110F09" w:rsidP="00EC6497">
      <w:pPr>
        <w:pStyle w:val="FootnoteText"/>
        <w:keepLines w:val="0"/>
        <w:kinsoku w:val="0"/>
        <w:overflowPunct w:val="0"/>
        <w:autoSpaceDE w:val="0"/>
        <w:autoSpaceDN w:val="0"/>
        <w:ind w:firstLine="0"/>
        <w:rPr>
          <w:kern w:val="18"/>
          <w:szCs w:val="18"/>
          <w:lang w:val="fr-FR"/>
        </w:rPr>
      </w:pPr>
      <w:r w:rsidRPr="00FE064D">
        <w:rPr>
          <w:rStyle w:val="FootnoteReference"/>
          <w:kern w:val="18"/>
          <w:sz w:val="18"/>
          <w:szCs w:val="18"/>
          <w:lang w:val="fr-FR"/>
        </w:rPr>
        <w:footnoteRef/>
      </w:r>
      <w:r w:rsidRPr="00FE064D">
        <w:rPr>
          <w:kern w:val="18"/>
          <w:szCs w:val="18"/>
          <w:lang w:val="fr-FR"/>
        </w:rPr>
        <w:t xml:space="preserve"> Voir la </w:t>
      </w:r>
      <w:hyperlink r:id="rId8" w:history="1">
        <w:r w:rsidRPr="00FE064D">
          <w:rPr>
            <w:rStyle w:val="Hyperlink"/>
            <w:kern w:val="18"/>
            <w:szCs w:val="18"/>
            <w:lang w:val="fr-FR"/>
          </w:rPr>
          <w:t>décision XIII/3</w:t>
        </w:r>
      </w:hyperlink>
      <w:r w:rsidRPr="00FE064D">
        <w:rPr>
          <w:kern w:val="18"/>
          <w:szCs w:val="18"/>
          <w:lang w:val="fr-FR"/>
        </w:rPr>
        <w:t>.</w:t>
      </w:r>
    </w:p>
  </w:footnote>
  <w:footnote w:id="12">
    <w:p w:rsidR="00110F09" w:rsidRPr="0077040C" w:rsidRDefault="00110F09" w:rsidP="00885307">
      <w:pPr>
        <w:pStyle w:val="FootnoteText"/>
        <w:keepLines w:val="0"/>
        <w:kinsoku w:val="0"/>
        <w:overflowPunct w:val="0"/>
        <w:autoSpaceDE w:val="0"/>
        <w:autoSpaceDN w:val="0"/>
        <w:ind w:firstLine="0"/>
        <w:rPr>
          <w:kern w:val="18"/>
          <w:szCs w:val="18"/>
          <w:lang w:val="fr-FR"/>
        </w:rPr>
      </w:pPr>
      <w:r w:rsidRPr="0077040C">
        <w:rPr>
          <w:rStyle w:val="FootnoteReference"/>
          <w:kern w:val="18"/>
          <w:sz w:val="18"/>
          <w:szCs w:val="18"/>
          <w:lang w:val="fr-FR"/>
        </w:rPr>
        <w:footnoteRef/>
      </w:r>
      <w:r w:rsidRPr="0077040C">
        <w:rPr>
          <w:kern w:val="18"/>
          <w:szCs w:val="18"/>
          <w:lang w:val="fr-FR"/>
        </w:rPr>
        <w:t xml:space="preserve"> Voir les décisions </w:t>
      </w:r>
      <w:hyperlink r:id="rId9" w:history="1">
        <w:r w:rsidRPr="0077040C">
          <w:rPr>
            <w:rStyle w:val="Hyperlink"/>
            <w:kern w:val="18"/>
            <w:szCs w:val="18"/>
            <w:lang w:val="fr-FR"/>
          </w:rPr>
          <w:t>XII/21</w:t>
        </w:r>
      </w:hyperlink>
      <w:r w:rsidRPr="0077040C">
        <w:rPr>
          <w:kern w:val="18"/>
          <w:szCs w:val="18"/>
          <w:lang w:val="fr-FR"/>
        </w:rPr>
        <w:t xml:space="preserve"> et </w:t>
      </w:r>
      <w:hyperlink r:id="rId10" w:history="1">
        <w:r w:rsidRPr="0077040C">
          <w:rPr>
            <w:rStyle w:val="Hyperlink"/>
            <w:kern w:val="18"/>
            <w:szCs w:val="18"/>
            <w:lang w:val="fr-FR"/>
          </w:rPr>
          <w:t>XIII/6</w:t>
        </w:r>
      </w:hyperlink>
      <w:r w:rsidRPr="0077040C">
        <w:rPr>
          <w:kern w:val="18"/>
          <w:szCs w:val="18"/>
          <w:lang w:val="fr-FR"/>
        </w:rPr>
        <w:t>.</w:t>
      </w:r>
    </w:p>
  </w:footnote>
  <w:footnote w:id="13">
    <w:p w:rsidR="00110F09" w:rsidRPr="00372AF0" w:rsidRDefault="00110F09" w:rsidP="00EC6497">
      <w:pPr>
        <w:pStyle w:val="FootnoteText"/>
        <w:keepLines w:val="0"/>
        <w:kinsoku w:val="0"/>
        <w:overflowPunct w:val="0"/>
        <w:autoSpaceDE w:val="0"/>
        <w:autoSpaceDN w:val="0"/>
        <w:ind w:firstLine="0"/>
        <w:rPr>
          <w:kern w:val="18"/>
          <w:szCs w:val="18"/>
          <w:lang w:val="fr-FR"/>
        </w:rPr>
      </w:pPr>
      <w:r w:rsidRPr="00372AF0">
        <w:rPr>
          <w:rStyle w:val="FootnoteReference"/>
          <w:kern w:val="18"/>
          <w:sz w:val="18"/>
          <w:szCs w:val="18"/>
          <w:lang w:val="fr-FR"/>
        </w:rPr>
        <w:footnoteRef/>
      </w:r>
      <w:r w:rsidRPr="00372AF0">
        <w:rPr>
          <w:kern w:val="18"/>
          <w:szCs w:val="18"/>
          <w:lang w:val="fr-FR"/>
        </w:rPr>
        <w:t xml:space="preserve"> Voir l’annexe de la </w:t>
      </w:r>
      <w:hyperlink r:id="rId11" w:history="1">
        <w:r w:rsidRPr="00372AF0">
          <w:rPr>
            <w:rStyle w:val="Hyperlink"/>
            <w:kern w:val="18"/>
            <w:szCs w:val="18"/>
            <w:lang w:val="fr-FR"/>
          </w:rPr>
          <w:t>décision XII/16</w:t>
        </w:r>
      </w:hyperlink>
      <w:r w:rsidRPr="00372AF0">
        <w:rPr>
          <w:kern w:val="18"/>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110F09" w:rsidRPr="00EC6497" w:rsidRDefault="00110F09" w:rsidP="00EC6497">
        <w:pPr>
          <w:pStyle w:val="Header"/>
          <w:tabs>
            <w:tab w:val="clear" w:pos="4320"/>
            <w:tab w:val="clear" w:pos="8640"/>
          </w:tabs>
          <w:rPr>
            <w:noProof/>
            <w:kern w:val="22"/>
            <w:sz w:val="22"/>
            <w:szCs w:val="22"/>
            <w:lang w:val="en-GB"/>
          </w:rPr>
        </w:pPr>
        <w:r w:rsidRPr="00EC6497">
          <w:rPr>
            <w:noProof/>
            <w:kern w:val="22"/>
            <w:sz w:val="22"/>
            <w:szCs w:val="22"/>
            <w:lang w:val="en-GB"/>
          </w:rPr>
          <w:t>CBD/COP/14/1/Add.1</w:t>
        </w:r>
        <w:r>
          <w:rPr>
            <w:noProof/>
            <w:kern w:val="22"/>
            <w:sz w:val="22"/>
            <w:szCs w:val="22"/>
            <w:lang w:val="en-GB"/>
          </w:rPr>
          <w:t>/Rev.1</w:t>
        </w:r>
      </w:p>
    </w:sdtContent>
  </w:sdt>
  <w:p w:rsidR="00110F09" w:rsidRPr="00EC6497" w:rsidRDefault="00110F09"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sidR="00723147">
      <w:rPr>
        <w:noProof/>
        <w:kern w:val="22"/>
        <w:sz w:val="22"/>
        <w:szCs w:val="22"/>
        <w:lang w:val="en-GB"/>
      </w:rPr>
      <w:t>2</w:t>
    </w:r>
    <w:r w:rsidRPr="00EC6497">
      <w:rPr>
        <w:noProof/>
        <w:kern w:val="22"/>
        <w:sz w:val="22"/>
        <w:szCs w:val="22"/>
        <w:lang w:val="en-GB"/>
      </w:rPr>
      <w:fldChar w:fldCharType="end"/>
    </w:r>
  </w:p>
  <w:p w:rsidR="00110F09" w:rsidRPr="00EC6497" w:rsidRDefault="00110F09"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110F09" w:rsidRPr="00EC6497" w:rsidRDefault="00110F09"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CBD/COP/14/1/Add.1/Rev.1</w:t>
        </w:r>
      </w:p>
    </w:sdtContent>
  </w:sdt>
  <w:p w:rsidR="00110F09" w:rsidRPr="00EC6497" w:rsidRDefault="00110F09"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 xml:space="preserve">Page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sidR="00723147">
      <w:rPr>
        <w:noProof/>
        <w:sz w:val="22"/>
        <w:szCs w:val="22"/>
        <w:lang w:val="en-GB"/>
      </w:rPr>
      <w:t>21</w:t>
    </w:r>
    <w:r w:rsidRPr="00EC6497">
      <w:rPr>
        <w:noProof/>
        <w:sz w:val="22"/>
        <w:szCs w:val="22"/>
        <w:lang w:val="en-GB"/>
      </w:rPr>
      <w:fldChar w:fldCharType="end"/>
    </w:r>
  </w:p>
  <w:p w:rsidR="00110F09" w:rsidRPr="00EC6497" w:rsidRDefault="00110F09"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7">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20D6AEB"/>
    <w:multiLevelType w:val="multilevel"/>
    <w:tmpl w:val="81BEDF60"/>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sz w:val="22"/>
        <w:szCs w:val="22"/>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2"/>
  </w:num>
  <w:num w:numId="3">
    <w:abstractNumId w:val="10"/>
  </w:num>
  <w:num w:numId="4">
    <w:abstractNumId w:val="12"/>
  </w:num>
  <w:num w:numId="5">
    <w:abstractNumId w:val="11"/>
  </w:num>
  <w:num w:numId="6">
    <w:abstractNumId w:val="0"/>
  </w:num>
  <w:num w:numId="7">
    <w:abstractNumId w:val="2"/>
  </w:num>
  <w:num w:numId="8">
    <w:abstractNumId w:val="10"/>
    <w:lvlOverride w:ilvl="0">
      <w:startOverride w:val="1"/>
    </w:lvlOverride>
  </w:num>
  <w:num w:numId="9">
    <w:abstractNumId w:val="16"/>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4"/>
  </w:num>
  <w:num w:numId="15">
    <w:abstractNumId w:val="9"/>
  </w:num>
  <w:num w:numId="16">
    <w:abstractNumId w:val="5"/>
  </w:num>
  <w:num w:numId="17">
    <w:abstractNumId w:val="1"/>
  </w:num>
  <w:num w:numId="18">
    <w:abstractNumId w:val="13"/>
  </w:num>
  <w:num w:numId="19">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6"/>
  </w:num>
  <w:num w:numId="23">
    <w:abstractNumId w:val="12"/>
  </w:num>
  <w:num w:numId="24">
    <w:abstractNumId w:val="3"/>
  </w:num>
  <w:num w:numId="25">
    <w:abstractNumId w:val="15"/>
  </w:num>
  <w:num w:numId="2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BD9"/>
    <w:rsid w:val="00002218"/>
    <w:rsid w:val="00003CCD"/>
    <w:rsid w:val="00004C24"/>
    <w:rsid w:val="000072B6"/>
    <w:rsid w:val="00007B1E"/>
    <w:rsid w:val="00012805"/>
    <w:rsid w:val="00014DEC"/>
    <w:rsid w:val="0002024B"/>
    <w:rsid w:val="0002111D"/>
    <w:rsid w:val="00023E62"/>
    <w:rsid w:val="000254FF"/>
    <w:rsid w:val="00026482"/>
    <w:rsid w:val="000264EC"/>
    <w:rsid w:val="0002724D"/>
    <w:rsid w:val="00027A8C"/>
    <w:rsid w:val="00031891"/>
    <w:rsid w:val="000327B7"/>
    <w:rsid w:val="00033177"/>
    <w:rsid w:val="00036E08"/>
    <w:rsid w:val="0004117A"/>
    <w:rsid w:val="000413EF"/>
    <w:rsid w:val="0004148A"/>
    <w:rsid w:val="00050388"/>
    <w:rsid w:val="00055620"/>
    <w:rsid w:val="0006112E"/>
    <w:rsid w:val="00061E68"/>
    <w:rsid w:val="00062174"/>
    <w:rsid w:val="00062912"/>
    <w:rsid w:val="00063C6E"/>
    <w:rsid w:val="000709C7"/>
    <w:rsid w:val="00072F83"/>
    <w:rsid w:val="00076B26"/>
    <w:rsid w:val="00082939"/>
    <w:rsid w:val="0008623C"/>
    <w:rsid w:val="000938AC"/>
    <w:rsid w:val="00096A6A"/>
    <w:rsid w:val="000A0AA4"/>
    <w:rsid w:val="000A0AC1"/>
    <w:rsid w:val="000A6265"/>
    <w:rsid w:val="000B130C"/>
    <w:rsid w:val="000B2AD1"/>
    <w:rsid w:val="000B3227"/>
    <w:rsid w:val="000C2486"/>
    <w:rsid w:val="000C733D"/>
    <w:rsid w:val="000D259A"/>
    <w:rsid w:val="000D459E"/>
    <w:rsid w:val="000D6C51"/>
    <w:rsid w:val="000E22CE"/>
    <w:rsid w:val="000E33C4"/>
    <w:rsid w:val="000E47FC"/>
    <w:rsid w:val="000E598B"/>
    <w:rsid w:val="000E673A"/>
    <w:rsid w:val="000F20EE"/>
    <w:rsid w:val="000F5918"/>
    <w:rsid w:val="000F74F5"/>
    <w:rsid w:val="00101F19"/>
    <w:rsid w:val="00102663"/>
    <w:rsid w:val="00103743"/>
    <w:rsid w:val="00104B0D"/>
    <w:rsid w:val="0010505D"/>
    <w:rsid w:val="00105372"/>
    <w:rsid w:val="00110F09"/>
    <w:rsid w:val="0011144A"/>
    <w:rsid w:val="0011159B"/>
    <w:rsid w:val="0011465B"/>
    <w:rsid w:val="00114FB9"/>
    <w:rsid w:val="0011656B"/>
    <w:rsid w:val="00120D52"/>
    <w:rsid w:val="001249F0"/>
    <w:rsid w:val="00124D3E"/>
    <w:rsid w:val="00125375"/>
    <w:rsid w:val="001307AB"/>
    <w:rsid w:val="001307F4"/>
    <w:rsid w:val="00131E7A"/>
    <w:rsid w:val="00133918"/>
    <w:rsid w:val="00135056"/>
    <w:rsid w:val="00135FA2"/>
    <w:rsid w:val="00136D7B"/>
    <w:rsid w:val="001427A0"/>
    <w:rsid w:val="00142896"/>
    <w:rsid w:val="00143C91"/>
    <w:rsid w:val="00145CFA"/>
    <w:rsid w:val="001504C8"/>
    <w:rsid w:val="00150706"/>
    <w:rsid w:val="00151631"/>
    <w:rsid w:val="00152601"/>
    <w:rsid w:val="00154265"/>
    <w:rsid w:val="0016237D"/>
    <w:rsid w:val="001644E3"/>
    <w:rsid w:val="00164A16"/>
    <w:rsid w:val="001716DA"/>
    <w:rsid w:val="00172AF6"/>
    <w:rsid w:val="00176CEE"/>
    <w:rsid w:val="00180499"/>
    <w:rsid w:val="00183DF8"/>
    <w:rsid w:val="00187124"/>
    <w:rsid w:val="00187289"/>
    <w:rsid w:val="00187D9D"/>
    <w:rsid w:val="0019176C"/>
    <w:rsid w:val="00193574"/>
    <w:rsid w:val="001951DD"/>
    <w:rsid w:val="00197C35"/>
    <w:rsid w:val="001A0561"/>
    <w:rsid w:val="001A0F29"/>
    <w:rsid w:val="001A1237"/>
    <w:rsid w:val="001A30A1"/>
    <w:rsid w:val="001B27E9"/>
    <w:rsid w:val="001B2E48"/>
    <w:rsid w:val="001B451C"/>
    <w:rsid w:val="001B4CCF"/>
    <w:rsid w:val="001B709C"/>
    <w:rsid w:val="001B7C6E"/>
    <w:rsid w:val="001C03DA"/>
    <w:rsid w:val="001C083C"/>
    <w:rsid w:val="001C20A0"/>
    <w:rsid w:val="001C34CC"/>
    <w:rsid w:val="001C5D22"/>
    <w:rsid w:val="001C629C"/>
    <w:rsid w:val="001D1624"/>
    <w:rsid w:val="001D206B"/>
    <w:rsid w:val="001D40F4"/>
    <w:rsid w:val="001D7519"/>
    <w:rsid w:val="001D75C2"/>
    <w:rsid w:val="001E62A8"/>
    <w:rsid w:val="001E6ED8"/>
    <w:rsid w:val="001E797E"/>
    <w:rsid w:val="001F0E32"/>
    <w:rsid w:val="001F2183"/>
    <w:rsid w:val="001F23D2"/>
    <w:rsid w:val="001F282A"/>
    <w:rsid w:val="001F430C"/>
    <w:rsid w:val="001F4E24"/>
    <w:rsid w:val="001F5627"/>
    <w:rsid w:val="001F5C8D"/>
    <w:rsid w:val="0020111C"/>
    <w:rsid w:val="0020129D"/>
    <w:rsid w:val="00201A44"/>
    <w:rsid w:val="00201F2B"/>
    <w:rsid w:val="00202FDC"/>
    <w:rsid w:val="002049A9"/>
    <w:rsid w:val="00206C9F"/>
    <w:rsid w:val="00207FD0"/>
    <w:rsid w:val="00210C96"/>
    <w:rsid w:val="0022378B"/>
    <w:rsid w:val="00224BF1"/>
    <w:rsid w:val="00230115"/>
    <w:rsid w:val="0023445E"/>
    <w:rsid w:val="00241590"/>
    <w:rsid w:val="002439DB"/>
    <w:rsid w:val="00252411"/>
    <w:rsid w:val="002536B0"/>
    <w:rsid w:val="00256A8E"/>
    <w:rsid w:val="00260110"/>
    <w:rsid w:val="00264722"/>
    <w:rsid w:val="00266295"/>
    <w:rsid w:val="00266E8D"/>
    <w:rsid w:val="0026732E"/>
    <w:rsid w:val="00276220"/>
    <w:rsid w:val="00276AA9"/>
    <w:rsid w:val="002813D6"/>
    <w:rsid w:val="00281A30"/>
    <w:rsid w:val="002834F7"/>
    <w:rsid w:val="00285A1C"/>
    <w:rsid w:val="00287C1A"/>
    <w:rsid w:val="00287D4D"/>
    <w:rsid w:val="00290D34"/>
    <w:rsid w:val="00295804"/>
    <w:rsid w:val="002A0F41"/>
    <w:rsid w:val="002A4670"/>
    <w:rsid w:val="002A69BC"/>
    <w:rsid w:val="002B6C38"/>
    <w:rsid w:val="002B749A"/>
    <w:rsid w:val="002C06F4"/>
    <w:rsid w:val="002C19D2"/>
    <w:rsid w:val="002C27D1"/>
    <w:rsid w:val="002D0D82"/>
    <w:rsid w:val="002D28EB"/>
    <w:rsid w:val="002D2C0C"/>
    <w:rsid w:val="002D40B3"/>
    <w:rsid w:val="002D464A"/>
    <w:rsid w:val="002D4A7A"/>
    <w:rsid w:val="002D5E19"/>
    <w:rsid w:val="002E041A"/>
    <w:rsid w:val="002E2E93"/>
    <w:rsid w:val="002E3CE6"/>
    <w:rsid w:val="002F214B"/>
    <w:rsid w:val="003013B8"/>
    <w:rsid w:val="00303FDB"/>
    <w:rsid w:val="00305138"/>
    <w:rsid w:val="00305DF7"/>
    <w:rsid w:val="0030735A"/>
    <w:rsid w:val="003135A3"/>
    <w:rsid w:val="00316111"/>
    <w:rsid w:val="003169FD"/>
    <w:rsid w:val="003222AF"/>
    <w:rsid w:val="00323D65"/>
    <w:rsid w:val="0032564F"/>
    <w:rsid w:val="003323FE"/>
    <w:rsid w:val="00332CF1"/>
    <w:rsid w:val="00334EAC"/>
    <w:rsid w:val="00335390"/>
    <w:rsid w:val="00335417"/>
    <w:rsid w:val="00343AB4"/>
    <w:rsid w:val="00344AAC"/>
    <w:rsid w:val="00352835"/>
    <w:rsid w:val="00353579"/>
    <w:rsid w:val="00360456"/>
    <w:rsid w:val="00361356"/>
    <w:rsid w:val="0036275E"/>
    <w:rsid w:val="00365518"/>
    <w:rsid w:val="0037012C"/>
    <w:rsid w:val="003710D5"/>
    <w:rsid w:val="0037115C"/>
    <w:rsid w:val="00372AF0"/>
    <w:rsid w:val="00372F74"/>
    <w:rsid w:val="00374B33"/>
    <w:rsid w:val="003811F4"/>
    <w:rsid w:val="00383096"/>
    <w:rsid w:val="00385D48"/>
    <w:rsid w:val="00386CA3"/>
    <w:rsid w:val="00391474"/>
    <w:rsid w:val="00394FD5"/>
    <w:rsid w:val="003A0EFB"/>
    <w:rsid w:val="003A4921"/>
    <w:rsid w:val="003A5614"/>
    <w:rsid w:val="003A7E91"/>
    <w:rsid w:val="003B150A"/>
    <w:rsid w:val="003C15CE"/>
    <w:rsid w:val="003C7D75"/>
    <w:rsid w:val="003D158B"/>
    <w:rsid w:val="003D4539"/>
    <w:rsid w:val="003D6C86"/>
    <w:rsid w:val="003E06A1"/>
    <w:rsid w:val="003E18AD"/>
    <w:rsid w:val="003E6458"/>
    <w:rsid w:val="003F0BCF"/>
    <w:rsid w:val="003F0E68"/>
    <w:rsid w:val="003F321A"/>
    <w:rsid w:val="003F59C6"/>
    <w:rsid w:val="00400D62"/>
    <w:rsid w:val="0040228E"/>
    <w:rsid w:val="0040384A"/>
    <w:rsid w:val="004063E9"/>
    <w:rsid w:val="00407139"/>
    <w:rsid w:val="00407B05"/>
    <w:rsid w:val="004102CB"/>
    <w:rsid w:val="0041478E"/>
    <w:rsid w:val="00415390"/>
    <w:rsid w:val="00416AA4"/>
    <w:rsid w:val="00417D1A"/>
    <w:rsid w:val="00422949"/>
    <w:rsid w:val="004233B0"/>
    <w:rsid w:val="00424796"/>
    <w:rsid w:val="004253DF"/>
    <w:rsid w:val="00430D29"/>
    <w:rsid w:val="004313CF"/>
    <w:rsid w:val="00431905"/>
    <w:rsid w:val="0043222E"/>
    <w:rsid w:val="0043482B"/>
    <w:rsid w:val="0043495A"/>
    <w:rsid w:val="00436793"/>
    <w:rsid w:val="0043724E"/>
    <w:rsid w:val="00437F0D"/>
    <w:rsid w:val="004404E6"/>
    <w:rsid w:val="004412F7"/>
    <w:rsid w:val="00442C39"/>
    <w:rsid w:val="0044707E"/>
    <w:rsid w:val="0045256D"/>
    <w:rsid w:val="00452701"/>
    <w:rsid w:val="0045341C"/>
    <w:rsid w:val="00455143"/>
    <w:rsid w:val="00456810"/>
    <w:rsid w:val="00457F1C"/>
    <w:rsid w:val="00460E31"/>
    <w:rsid w:val="004644C2"/>
    <w:rsid w:val="00464BF1"/>
    <w:rsid w:val="00465E9A"/>
    <w:rsid w:val="004679D8"/>
    <w:rsid w:val="00472743"/>
    <w:rsid w:val="00473C3A"/>
    <w:rsid w:val="00476174"/>
    <w:rsid w:val="00476289"/>
    <w:rsid w:val="004814B9"/>
    <w:rsid w:val="00484126"/>
    <w:rsid w:val="00485959"/>
    <w:rsid w:val="00486859"/>
    <w:rsid w:val="00486DCE"/>
    <w:rsid w:val="00490570"/>
    <w:rsid w:val="00491D4B"/>
    <w:rsid w:val="0049239C"/>
    <w:rsid w:val="00492C8E"/>
    <w:rsid w:val="004962A1"/>
    <w:rsid w:val="00497C2F"/>
    <w:rsid w:val="004A299E"/>
    <w:rsid w:val="004A7D0E"/>
    <w:rsid w:val="004C751F"/>
    <w:rsid w:val="004D1251"/>
    <w:rsid w:val="004D192D"/>
    <w:rsid w:val="004D6D16"/>
    <w:rsid w:val="004D799E"/>
    <w:rsid w:val="004E039C"/>
    <w:rsid w:val="004E0BF0"/>
    <w:rsid w:val="004E2884"/>
    <w:rsid w:val="004E43F1"/>
    <w:rsid w:val="004E546B"/>
    <w:rsid w:val="004E5E5B"/>
    <w:rsid w:val="004F0D5C"/>
    <w:rsid w:val="004F345D"/>
    <w:rsid w:val="004F5063"/>
    <w:rsid w:val="00500CD0"/>
    <w:rsid w:val="00502A2E"/>
    <w:rsid w:val="0050380E"/>
    <w:rsid w:val="00504006"/>
    <w:rsid w:val="00504B97"/>
    <w:rsid w:val="00505130"/>
    <w:rsid w:val="00505730"/>
    <w:rsid w:val="00513360"/>
    <w:rsid w:val="00516BAB"/>
    <w:rsid w:val="0051721B"/>
    <w:rsid w:val="0052192D"/>
    <w:rsid w:val="00522245"/>
    <w:rsid w:val="00522279"/>
    <w:rsid w:val="00522F6C"/>
    <w:rsid w:val="0052417D"/>
    <w:rsid w:val="00524358"/>
    <w:rsid w:val="005274F4"/>
    <w:rsid w:val="005276CC"/>
    <w:rsid w:val="005303C2"/>
    <w:rsid w:val="00531A10"/>
    <w:rsid w:val="00532AAF"/>
    <w:rsid w:val="00533E7C"/>
    <w:rsid w:val="00534681"/>
    <w:rsid w:val="00542BC8"/>
    <w:rsid w:val="0054723C"/>
    <w:rsid w:val="0054749A"/>
    <w:rsid w:val="0055456D"/>
    <w:rsid w:val="00556911"/>
    <w:rsid w:val="0055799B"/>
    <w:rsid w:val="00564A36"/>
    <w:rsid w:val="00566FA0"/>
    <w:rsid w:val="00571619"/>
    <w:rsid w:val="005720A9"/>
    <w:rsid w:val="00574BEE"/>
    <w:rsid w:val="00577440"/>
    <w:rsid w:val="0058128B"/>
    <w:rsid w:val="005831D9"/>
    <w:rsid w:val="00583333"/>
    <w:rsid w:val="005902CA"/>
    <w:rsid w:val="005977A3"/>
    <w:rsid w:val="00597A7C"/>
    <w:rsid w:val="005A004E"/>
    <w:rsid w:val="005A1473"/>
    <w:rsid w:val="005A1B59"/>
    <w:rsid w:val="005A4B7F"/>
    <w:rsid w:val="005A729C"/>
    <w:rsid w:val="005B6EF5"/>
    <w:rsid w:val="005C0328"/>
    <w:rsid w:val="005C2473"/>
    <w:rsid w:val="005C4365"/>
    <w:rsid w:val="005D0C18"/>
    <w:rsid w:val="005D41CE"/>
    <w:rsid w:val="005D42E2"/>
    <w:rsid w:val="005D5E4B"/>
    <w:rsid w:val="005D6D93"/>
    <w:rsid w:val="005E0634"/>
    <w:rsid w:val="005E2F96"/>
    <w:rsid w:val="005E3A80"/>
    <w:rsid w:val="005E63C5"/>
    <w:rsid w:val="005E707F"/>
    <w:rsid w:val="005F204A"/>
    <w:rsid w:val="005F2EB5"/>
    <w:rsid w:val="005F3756"/>
    <w:rsid w:val="005F3B7B"/>
    <w:rsid w:val="005F4144"/>
    <w:rsid w:val="005F47F1"/>
    <w:rsid w:val="005F6690"/>
    <w:rsid w:val="005F66F3"/>
    <w:rsid w:val="005F6C17"/>
    <w:rsid w:val="005F7CA4"/>
    <w:rsid w:val="006000DF"/>
    <w:rsid w:val="00603C1C"/>
    <w:rsid w:val="00604011"/>
    <w:rsid w:val="00604DAF"/>
    <w:rsid w:val="00606BE5"/>
    <w:rsid w:val="00611491"/>
    <w:rsid w:val="00614256"/>
    <w:rsid w:val="00616B11"/>
    <w:rsid w:val="00617488"/>
    <w:rsid w:val="006206CD"/>
    <w:rsid w:val="00623BC7"/>
    <w:rsid w:val="00626A76"/>
    <w:rsid w:val="0063084E"/>
    <w:rsid w:val="00630AAA"/>
    <w:rsid w:val="006335FD"/>
    <w:rsid w:val="00636F7C"/>
    <w:rsid w:val="00637E69"/>
    <w:rsid w:val="00640142"/>
    <w:rsid w:val="006452EF"/>
    <w:rsid w:val="00653330"/>
    <w:rsid w:val="006541CE"/>
    <w:rsid w:val="006543C7"/>
    <w:rsid w:val="00655EEA"/>
    <w:rsid w:val="00656FBA"/>
    <w:rsid w:val="00660370"/>
    <w:rsid w:val="00660FE7"/>
    <w:rsid w:val="00664503"/>
    <w:rsid w:val="006655DF"/>
    <w:rsid w:val="006667DA"/>
    <w:rsid w:val="00666A41"/>
    <w:rsid w:val="006749D6"/>
    <w:rsid w:val="00676D94"/>
    <w:rsid w:val="00686F19"/>
    <w:rsid w:val="00694DB6"/>
    <w:rsid w:val="0069607C"/>
    <w:rsid w:val="006967AD"/>
    <w:rsid w:val="006967B2"/>
    <w:rsid w:val="00696EAF"/>
    <w:rsid w:val="006A0238"/>
    <w:rsid w:val="006A130E"/>
    <w:rsid w:val="006A31BF"/>
    <w:rsid w:val="006A351D"/>
    <w:rsid w:val="006A4E63"/>
    <w:rsid w:val="006A5311"/>
    <w:rsid w:val="006A5621"/>
    <w:rsid w:val="006A6DBA"/>
    <w:rsid w:val="006B4A2B"/>
    <w:rsid w:val="006B5097"/>
    <w:rsid w:val="006C0DBA"/>
    <w:rsid w:val="006C11FE"/>
    <w:rsid w:val="006C367D"/>
    <w:rsid w:val="006C5BA0"/>
    <w:rsid w:val="006C65CB"/>
    <w:rsid w:val="006C7D61"/>
    <w:rsid w:val="006D1A39"/>
    <w:rsid w:val="006D68BC"/>
    <w:rsid w:val="006D782A"/>
    <w:rsid w:val="006E17E2"/>
    <w:rsid w:val="006E43A0"/>
    <w:rsid w:val="006E761B"/>
    <w:rsid w:val="006F17BC"/>
    <w:rsid w:val="006F5D1A"/>
    <w:rsid w:val="006F79F7"/>
    <w:rsid w:val="00700492"/>
    <w:rsid w:val="00703EE4"/>
    <w:rsid w:val="00705719"/>
    <w:rsid w:val="00713E60"/>
    <w:rsid w:val="00714453"/>
    <w:rsid w:val="007146ED"/>
    <w:rsid w:val="007179B4"/>
    <w:rsid w:val="00717D88"/>
    <w:rsid w:val="00723147"/>
    <w:rsid w:val="00730D71"/>
    <w:rsid w:val="0073139F"/>
    <w:rsid w:val="0073277F"/>
    <w:rsid w:val="007327A3"/>
    <w:rsid w:val="0073432B"/>
    <w:rsid w:val="00740697"/>
    <w:rsid w:val="0074357D"/>
    <w:rsid w:val="00744934"/>
    <w:rsid w:val="00746C8B"/>
    <w:rsid w:val="00752785"/>
    <w:rsid w:val="0075538B"/>
    <w:rsid w:val="007556B4"/>
    <w:rsid w:val="00756D72"/>
    <w:rsid w:val="0076162D"/>
    <w:rsid w:val="00762DE2"/>
    <w:rsid w:val="00762ED3"/>
    <w:rsid w:val="007654BD"/>
    <w:rsid w:val="00767475"/>
    <w:rsid w:val="0077040C"/>
    <w:rsid w:val="0077054C"/>
    <w:rsid w:val="00772820"/>
    <w:rsid w:val="007728FD"/>
    <w:rsid w:val="00773BA1"/>
    <w:rsid w:val="00775692"/>
    <w:rsid w:val="00787EA0"/>
    <w:rsid w:val="00793313"/>
    <w:rsid w:val="007942D3"/>
    <w:rsid w:val="007943DF"/>
    <w:rsid w:val="0079685C"/>
    <w:rsid w:val="00797FEE"/>
    <w:rsid w:val="007A00B0"/>
    <w:rsid w:val="007A2FDE"/>
    <w:rsid w:val="007A4E86"/>
    <w:rsid w:val="007A6E91"/>
    <w:rsid w:val="007A7A15"/>
    <w:rsid w:val="007A7A79"/>
    <w:rsid w:val="007A7AE3"/>
    <w:rsid w:val="007B09EE"/>
    <w:rsid w:val="007B0CFB"/>
    <w:rsid w:val="007B5CF1"/>
    <w:rsid w:val="007B6C09"/>
    <w:rsid w:val="007B70B8"/>
    <w:rsid w:val="007B7E18"/>
    <w:rsid w:val="007C0385"/>
    <w:rsid w:val="007C23ED"/>
    <w:rsid w:val="007C40EC"/>
    <w:rsid w:val="007C4217"/>
    <w:rsid w:val="007C4E1F"/>
    <w:rsid w:val="007C5DD0"/>
    <w:rsid w:val="007C7A9A"/>
    <w:rsid w:val="007D0173"/>
    <w:rsid w:val="007D0FEB"/>
    <w:rsid w:val="007D29B0"/>
    <w:rsid w:val="007D2C0F"/>
    <w:rsid w:val="007D2CD4"/>
    <w:rsid w:val="007D2CF2"/>
    <w:rsid w:val="007D6538"/>
    <w:rsid w:val="007D7339"/>
    <w:rsid w:val="007E0111"/>
    <w:rsid w:val="007E0839"/>
    <w:rsid w:val="007E09DA"/>
    <w:rsid w:val="007E1AF8"/>
    <w:rsid w:val="007E2661"/>
    <w:rsid w:val="007E6113"/>
    <w:rsid w:val="007E7B44"/>
    <w:rsid w:val="007F24EA"/>
    <w:rsid w:val="007F5C58"/>
    <w:rsid w:val="008013BF"/>
    <w:rsid w:val="00801D48"/>
    <w:rsid w:val="00801F64"/>
    <w:rsid w:val="00803F32"/>
    <w:rsid w:val="00806B5D"/>
    <w:rsid w:val="00812A60"/>
    <w:rsid w:val="00814AB2"/>
    <w:rsid w:val="00816C8D"/>
    <w:rsid w:val="008178B6"/>
    <w:rsid w:val="008311D9"/>
    <w:rsid w:val="00832F67"/>
    <w:rsid w:val="00833026"/>
    <w:rsid w:val="00833FBA"/>
    <w:rsid w:val="00834402"/>
    <w:rsid w:val="00834CD7"/>
    <w:rsid w:val="00837F80"/>
    <w:rsid w:val="008470FD"/>
    <w:rsid w:val="008471A9"/>
    <w:rsid w:val="00851050"/>
    <w:rsid w:val="00851388"/>
    <w:rsid w:val="008519D4"/>
    <w:rsid w:val="00851DEC"/>
    <w:rsid w:val="00852B3F"/>
    <w:rsid w:val="00853741"/>
    <w:rsid w:val="0085469B"/>
    <w:rsid w:val="008569E2"/>
    <w:rsid w:val="0086169B"/>
    <w:rsid w:val="00863F34"/>
    <w:rsid w:val="0086488D"/>
    <w:rsid w:val="00870BE5"/>
    <w:rsid w:val="00877E79"/>
    <w:rsid w:val="00880B23"/>
    <w:rsid w:val="0088203B"/>
    <w:rsid w:val="0088205C"/>
    <w:rsid w:val="00882DDA"/>
    <w:rsid w:val="00885053"/>
    <w:rsid w:val="00885307"/>
    <w:rsid w:val="00885694"/>
    <w:rsid w:val="00886A2D"/>
    <w:rsid w:val="00890EC7"/>
    <w:rsid w:val="00891D19"/>
    <w:rsid w:val="0089219B"/>
    <w:rsid w:val="00893926"/>
    <w:rsid w:val="00895C7F"/>
    <w:rsid w:val="00897207"/>
    <w:rsid w:val="008A272A"/>
    <w:rsid w:val="008A4777"/>
    <w:rsid w:val="008A671A"/>
    <w:rsid w:val="008A7C4F"/>
    <w:rsid w:val="008B0047"/>
    <w:rsid w:val="008B4909"/>
    <w:rsid w:val="008B5084"/>
    <w:rsid w:val="008B50BC"/>
    <w:rsid w:val="008B5C6A"/>
    <w:rsid w:val="008B5CD9"/>
    <w:rsid w:val="008B6E06"/>
    <w:rsid w:val="008B7445"/>
    <w:rsid w:val="008B7B4E"/>
    <w:rsid w:val="008C1E4A"/>
    <w:rsid w:val="008C2EE0"/>
    <w:rsid w:val="008C5C18"/>
    <w:rsid w:val="008C728A"/>
    <w:rsid w:val="008D48D2"/>
    <w:rsid w:val="008D56FB"/>
    <w:rsid w:val="008D6BE3"/>
    <w:rsid w:val="008D79F6"/>
    <w:rsid w:val="008E157F"/>
    <w:rsid w:val="008E31A9"/>
    <w:rsid w:val="008E4F04"/>
    <w:rsid w:val="008E577D"/>
    <w:rsid w:val="008F1D0D"/>
    <w:rsid w:val="008F1F06"/>
    <w:rsid w:val="008F5A8E"/>
    <w:rsid w:val="008F6E11"/>
    <w:rsid w:val="008F71E2"/>
    <w:rsid w:val="0090209C"/>
    <w:rsid w:val="00902144"/>
    <w:rsid w:val="0090280C"/>
    <w:rsid w:val="00905560"/>
    <w:rsid w:val="00910AA8"/>
    <w:rsid w:val="00910B13"/>
    <w:rsid w:val="0091142E"/>
    <w:rsid w:val="009123E2"/>
    <w:rsid w:val="009138F0"/>
    <w:rsid w:val="00913F9A"/>
    <w:rsid w:val="00920C83"/>
    <w:rsid w:val="00921A14"/>
    <w:rsid w:val="0092485D"/>
    <w:rsid w:val="00927121"/>
    <w:rsid w:val="009274E2"/>
    <w:rsid w:val="009317D2"/>
    <w:rsid w:val="00933654"/>
    <w:rsid w:val="009375B5"/>
    <w:rsid w:val="00941A9E"/>
    <w:rsid w:val="00944D6E"/>
    <w:rsid w:val="009505C9"/>
    <w:rsid w:val="00950BFC"/>
    <w:rsid w:val="0095235B"/>
    <w:rsid w:val="009529A1"/>
    <w:rsid w:val="00955891"/>
    <w:rsid w:val="00955CA0"/>
    <w:rsid w:val="009613B5"/>
    <w:rsid w:val="00961BCD"/>
    <w:rsid w:val="009655E2"/>
    <w:rsid w:val="00965A70"/>
    <w:rsid w:val="00967870"/>
    <w:rsid w:val="00967AE9"/>
    <w:rsid w:val="00973993"/>
    <w:rsid w:val="00981628"/>
    <w:rsid w:val="009840DE"/>
    <w:rsid w:val="009847DD"/>
    <w:rsid w:val="009862B3"/>
    <w:rsid w:val="00986C9E"/>
    <w:rsid w:val="009876A7"/>
    <w:rsid w:val="00990508"/>
    <w:rsid w:val="00991A30"/>
    <w:rsid w:val="00992846"/>
    <w:rsid w:val="009928EB"/>
    <w:rsid w:val="009937C5"/>
    <w:rsid w:val="00994DFD"/>
    <w:rsid w:val="0099683F"/>
    <w:rsid w:val="009A2C65"/>
    <w:rsid w:val="009A376B"/>
    <w:rsid w:val="009A7319"/>
    <w:rsid w:val="009A7D59"/>
    <w:rsid w:val="009B5232"/>
    <w:rsid w:val="009B6C10"/>
    <w:rsid w:val="009B6DC5"/>
    <w:rsid w:val="009C0248"/>
    <w:rsid w:val="009C46CC"/>
    <w:rsid w:val="009C7DD5"/>
    <w:rsid w:val="009D458B"/>
    <w:rsid w:val="009D550F"/>
    <w:rsid w:val="009E0753"/>
    <w:rsid w:val="009E233A"/>
    <w:rsid w:val="009E4969"/>
    <w:rsid w:val="009E6538"/>
    <w:rsid w:val="009E6D15"/>
    <w:rsid w:val="009E749C"/>
    <w:rsid w:val="009F06E4"/>
    <w:rsid w:val="009F0B46"/>
    <w:rsid w:val="009F1BDF"/>
    <w:rsid w:val="009F340F"/>
    <w:rsid w:val="009F6EC5"/>
    <w:rsid w:val="00A0088A"/>
    <w:rsid w:val="00A019FA"/>
    <w:rsid w:val="00A02AE8"/>
    <w:rsid w:val="00A03DEF"/>
    <w:rsid w:val="00A04E05"/>
    <w:rsid w:val="00A05F7C"/>
    <w:rsid w:val="00A066ED"/>
    <w:rsid w:val="00A07F4B"/>
    <w:rsid w:val="00A136C8"/>
    <w:rsid w:val="00A15B41"/>
    <w:rsid w:val="00A17CFE"/>
    <w:rsid w:val="00A238CF"/>
    <w:rsid w:val="00A23967"/>
    <w:rsid w:val="00A240B5"/>
    <w:rsid w:val="00A24540"/>
    <w:rsid w:val="00A2563C"/>
    <w:rsid w:val="00A259FC"/>
    <w:rsid w:val="00A268F9"/>
    <w:rsid w:val="00A30CC9"/>
    <w:rsid w:val="00A310E1"/>
    <w:rsid w:val="00A3222A"/>
    <w:rsid w:val="00A33354"/>
    <w:rsid w:val="00A34A90"/>
    <w:rsid w:val="00A35089"/>
    <w:rsid w:val="00A35CD8"/>
    <w:rsid w:val="00A36627"/>
    <w:rsid w:val="00A37C24"/>
    <w:rsid w:val="00A37C8B"/>
    <w:rsid w:val="00A408CF"/>
    <w:rsid w:val="00A41485"/>
    <w:rsid w:val="00A433D6"/>
    <w:rsid w:val="00A44E37"/>
    <w:rsid w:val="00A458C5"/>
    <w:rsid w:val="00A464A9"/>
    <w:rsid w:val="00A50735"/>
    <w:rsid w:val="00A521CC"/>
    <w:rsid w:val="00A55447"/>
    <w:rsid w:val="00A55CBA"/>
    <w:rsid w:val="00A578CB"/>
    <w:rsid w:val="00A57AE9"/>
    <w:rsid w:val="00A609FF"/>
    <w:rsid w:val="00A60A4A"/>
    <w:rsid w:val="00A62FCE"/>
    <w:rsid w:val="00A64238"/>
    <w:rsid w:val="00A65644"/>
    <w:rsid w:val="00A6573E"/>
    <w:rsid w:val="00A719E4"/>
    <w:rsid w:val="00A7285B"/>
    <w:rsid w:val="00A8154C"/>
    <w:rsid w:val="00A818BD"/>
    <w:rsid w:val="00A865E4"/>
    <w:rsid w:val="00A86FF1"/>
    <w:rsid w:val="00A92BCB"/>
    <w:rsid w:val="00A953D3"/>
    <w:rsid w:val="00A953FC"/>
    <w:rsid w:val="00A9718C"/>
    <w:rsid w:val="00AA0007"/>
    <w:rsid w:val="00AA286B"/>
    <w:rsid w:val="00AA2A85"/>
    <w:rsid w:val="00AA3543"/>
    <w:rsid w:val="00AA3E0A"/>
    <w:rsid w:val="00AA705D"/>
    <w:rsid w:val="00AB4861"/>
    <w:rsid w:val="00AB6333"/>
    <w:rsid w:val="00AC0DDA"/>
    <w:rsid w:val="00AC0F08"/>
    <w:rsid w:val="00AC4219"/>
    <w:rsid w:val="00AC659E"/>
    <w:rsid w:val="00AD2094"/>
    <w:rsid w:val="00AD43CE"/>
    <w:rsid w:val="00AD6BB7"/>
    <w:rsid w:val="00AD7DE7"/>
    <w:rsid w:val="00AE0752"/>
    <w:rsid w:val="00AE5995"/>
    <w:rsid w:val="00AF0431"/>
    <w:rsid w:val="00AF1EAA"/>
    <w:rsid w:val="00AF2255"/>
    <w:rsid w:val="00AF5B3C"/>
    <w:rsid w:val="00AF6EBC"/>
    <w:rsid w:val="00B01AA0"/>
    <w:rsid w:val="00B040B7"/>
    <w:rsid w:val="00B061E5"/>
    <w:rsid w:val="00B062DC"/>
    <w:rsid w:val="00B06FA8"/>
    <w:rsid w:val="00B118E6"/>
    <w:rsid w:val="00B1275A"/>
    <w:rsid w:val="00B140EC"/>
    <w:rsid w:val="00B16361"/>
    <w:rsid w:val="00B164DE"/>
    <w:rsid w:val="00B21590"/>
    <w:rsid w:val="00B24BA6"/>
    <w:rsid w:val="00B30E09"/>
    <w:rsid w:val="00B316A4"/>
    <w:rsid w:val="00B3363F"/>
    <w:rsid w:val="00B3369F"/>
    <w:rsid w:val="00B33A09"/>
    <w:rsid w:val="00B33DA8"/>
    <w:rsid w:val="00B345C1"/>
    <w:rsid w:val="00B36A34"/>
    <w:rsid w:val="00B3715C"/>
    <w:rsid w:val="00B43891"/>
    <w:rsid w:val="00B43F31"/>
    <w:rsid w:val="00B454B5"/>
    <w:rsid w:val="00B46C72"/>
    <w:rsid w:val="00B47D15"/>
    <w:rsid w:val="00B517BC"/>
    <w:rsid w:val="00B53A62"/>
    <w:rsid w:val="00B53B11"/>
    <w:rsid w:val="00B53F62"/>
    <w:rsid w:val="00B60481"/>
    <w:rsid w:val="00B608E2"/>
    <w:rsid w:val="00B618BD"/>
    <w:rsid w:val="00B64B67"/>
    <w:rsid w:val="00B6515B"/>
    <w:rsid w:val="00B6739C"/>
    <w:rsid w:val="00B71E81"/>
    <w:rsid w:val="00B71FA4"/>
    <w:rsid w:val="00B72B19"/>
    <w:rsid w:val="00B733BE"/>
    <w:rsid w:val="00B74721"/>
    <w:rsid w:val="00B80D3C"/>
    <w:rsid w:val="00B8118A"/>
    <w:rsid w:val="00B8432E"/>
    <w:rsid w:val="00B84927"/>
    <w:rsid w:val="00B85936"/>
    <w:rsid w:val="00B85CF9"/>
    <w:rsid w:val="00B8712C"/>
    <w:rsid w:val="00B87FDF"/>
    <w:rsid w:val="00B91D73"/>
    <w:rsid w:val="00B95039"/>
    <w:rsid w:val="00B953A9"/>
    <w:rsid w:val="00BA2262"/>
    <w:rsid w:val="00BA54A4"/>
    <w:rsid w:val="00BA706A"/>
    <w:rsid w:val="00BB2CC8"/>
    <w:rsid w:val="00BB3FD6"/>
    <w:rsid w:val="00BB450E"/>
    <w:rsid w:val="00BC2013"/>
    <w:rsid w:val="00BC2AE1"/>
    <w:rsid w:val="00BC605A"/>
    <w:rsid w:val="00BC7729"/>
    <w:rsid w:val="00BD43BB"/>
    <w:rsid w:val="00BD55F8"/>
    <w:rsid w:val="00BD5CDC"/>
    <w:rsid w:val="00BE0CC1"/>
    <w:rsid w:val="00BE1DE2"/>
    <w:rsid w:val="00BE2DFE"/>
    <w:rsid w:val="00BE6C11"/>
    <w:rsid w:val="00BF08CB"/>
    <w:rsid w:val="00BF2756"/>
    <w:rsid w:val="00BF5C13"/>
    <w:rsid w:val="00C027E0"/>
    <w:rsid w:val="00C0443C"/>
    <w:rsid w:val="00C06C88"/>
    <w:rsid w:val="00C07CA4"/>
    <w:rsid w:val="00C10B55"/>
    <w:rsid w:val="00C17215"/>
    <w:rsid w:val="00C17C39"/>
    <w:rsid w:val="00C17F52"/>
    <w:rsid w:val="00C208BB"/>
    <w:rsid w:val="00C228D2"/>
    <w:rsid w:val="00C23C04"/>
    <w:rsid w:val="00C240FA"/>
    <w:rsid w:val="00C2735D"/>
    <w:rsid w:val="00C27A61"/>
    <w:rsid w:val="00C30FDC"/>
    <w:rsid w:val="00C33FE5"/>
    <w:rsid w:val="00C36364"/>
    <w:rsid w:val="00C40B65"/>
    <w:rsid w:val="00C41EDE"/>
    <w:rsid w:val="00C42EB0"/>
    <w:rsid w:val="00C45A9D"/>
    <w:rsid w:val="00C45CBC"/>
    <w:rsid w:val="00C45D0A"/>
    <w:rsid w:val="00C45FCD"/>
    <w:rsid w:val="00C475FD"/>
    <w:rsid w:val="00C47CAA"/>
    <w:rsid w:val="00C47CE3"/>
    <w:rsid w:val="00C55272"/>
    <w:rsid w:val="00C55708"/>
    <w:rsid w:val="00C60E06"/>
    <w:rsid w:val="00C660D0"/>
    <w:rsid w:val="00C666C7"/>
    <w:rsid w:val="00C70204"/>
    <w:rsid w:val="00C70A31"/>
    <w:rsid w:val="00C73B5C"/>
    <w:rsid w:val="00C76442"/>
    <w:rsid w:val="00C76B4C"/>
    <w:rsid w:val="00C77530"/>
    <w:rsid w:val="00C80953"/>
    <w:rsid w:val="00C812BE"/>
    <w:rsid w:val="00C82E48"/>
    <w:rsid w:val="00C83BCC"/>
    <w:rsid w:val="00C847A6"/>
    <w:rsid w:val="00C85E1D"/>
    <w:rsid w:val="00C87CA5"/>
    <w:rsid w:val="00C90F9D"/>
    <w:rsid w:val="00C9161D"/>
    <w:rsid w:val="00C94E0F"/>
    <w:rsid w:val="00C97885"/>
    <w:rsid w:val="00CA021A"/>
    <w:rsid w:val="00CA5CF5"/>
    <w:rsid w:val="00CA6784"/>
    <w:rsid w:val="00CA69C8"/>
    <w:rsid w:val="00CA6A62"/>
    <w:rsid w:val="00CB257C"/>
    <w:rsid w:val="00CB49D2"/>
    <w:rsid w:val="00CB5557"/>
    <w:rsid w:val="00CB7321"/>
    <w:rsid w:val="00CC2314"/>
    <w:rsid w:val="00CC68A7"/>
    <w:rsid w:val="00CD1FEE"/>
    <w:rsid w:val="00CD2EA0"/>
    <w:rsid w:val="00CD3C85"/>
    <w:rsid w:val="00CD3D1D"/>
    <w:rsid w:val="00CD51EA"/>
    <w:rsid w:val="00CD54E9"/>
    <w:rsid w:val="00CD63A5"/>
    <w:rsid w:val="00CD6E37"/>
    <w:rsid w:val="00CD7905"/>
    <w:rsid w:val="00CE0CB9"/>
    <w:rsid w:val="00CE62F7"/>
    <w:rsid w:val="00CE6F3C"/>
    <w:rsid w:val="00CE76B7"/>
    <w:rsid w:val="00CF0C4B"/>
    <w:rsid w:val="00CF1848"/>
    <w:rsid w:val="00CF239E"/>
    <w:rsid w:val="00CF70E1"/>
    <w:rsid w:val="00D005C2"/>
    <w:rsid w:val="00D03995"/>
    <w:rsid w:val="00D05042"/>
    <w:rsid w:val="00D05EC5"/>
    <w:rsid w:val="00D062AD"/>
    <w:rsid w:val="00D1149F"/>
    <w:rsid w:val="00D12528"/>
    <w:rsid w:val="00D165D1"/>
    <w:rsid w:val="00D20A90"/>
    <w:rsid w:val="00D239AE"/>
    <w:rsid w:val="00D24335"/>
    <w:rsid w:val="00D24E75"/>
    <w:rsid w:val="00D26471"/>
    <w:rsid w:val="00D26C64"/>
    <w:rsid w:val="00D27685"/>
    <w:rsid w:val="00D304CF"/>
    <w:rsid w:val="00D30F2B"/>
    <w:rsid w:val="00D34754"/>
    <w:rsid w:val="00D419DF"/>
    <w:rsid w:val="00D45B3E"/>
    <w:rsid w:val="00D46E53"/>
    <w:rsid w:val="00D540A1"/>
    <w:rsid w:val="00D54D9F"/>
    <w:rsid w:val="00D56E7E"/>
    <w:rsid w:val="00D639AF"/>
    <w:rsid w:val="00D6523F"/>
    <w:rsid w:val="00D67226"/>
    <w:rsid w:val="00D675D8"/>
    <w:rsid w:val="00D76993"/>
    <w:rsid w:val="00D76A18"/>
    <w:rsid w:val="00D7719C"/>
    <w:rsid w:val="00D81B13"/>
    <w:rsid w:val="00D8270E"/>
    <w:rsid w:val="00D837A3"/>
    <w:rsid w:val="00D83C44"/>
    <w:rsid w:val="00D8761F"/>
    <w:rsid w:val="00D87CC0"/>
    <w:rsid w:val="00D90501"/>
    <w:rsid w:val="00D912E4"/>
    <w:rsid w:val="00D92311"/>
    <w:rsid w:val="00D93AD2"/>
    <w:rsid w:val="00DA0C7E"/>
    <w:rsid w:val="00DA32A9"/>
    <w:rsid w:val="00DA5E68"/>
    <w:rsid w:val="00DB12AA"/>
    <w:rsid w:val="00DB2D29"/>
    <w:rsid w:val="00DB58F4"/>
    <w:rsid w:val="00DB6A64"/>
    <w:rsid w:val="00DB7EA6"/>
    <w:rsid w:val="00DC09BB"/>
    <w:rsid w:val="00DC7B03"/>
    <w:rsid w:val="00DD047C"/>
    <w:rsid w:val="00DD1019"/>
    <w:rsid w:val="00DD118C"/>
    <w:rsid w:val="00DD2946"/>
    <w:rsid w:val="00DD4CAD"/>
    <w:rsid w:val="00DD6DC7"/>
    <w:rsid w:val="00DE0480"/>
    <w:rsid w:val="00DE18CA"/>
    <w:rsid w:val="00DE2FE3"/>
    <w:rsid w:val="00DE6A04"/>
    <w:rsid w:val="00DE7821"/>
    <w:rsid w:val="00DF00B3"/>
    <w:rsid w:val="00DF0624"/>
    <w:rsid w:val="00DF386D"/>
    <w:rsid w:val="00DF39A8"/>
    <w:rsid w:val="00DF3BE4"/>
    <w:rsid w:val="00DF49DB"/>
    <w:rsid w:val="00DF5B20"/>
    <w:rsid w:val="00DF5D4B"/>
    <w:rsid w:val="00DF6441"/>
    <w:rsid w:val="00DF65F5"/>
    <w:rsid w:val="00DF714E"/>
    <w:rsid w:val="00E00E4F"/>
    <w:rsid w:val="00E0166B"/>
    <w:rsid w:val="00E041AC"/>
    <w:rsid w:val="00E06D44"/>
    <w:rsid w:val="00E111FB"/>
    <w:rsid w:val="00E112D1"/>
    <w:rsid w:val="00E1312E"/>
    <w:rsid w:val="00E13996"/>
    <w:rsid w:val="00E164D0"/>
    <w:rsid w:val="00E16A18"/>
    <w:rsid w:val="00E16E28"/>
    <w:rsid w:val="00E17AA7"/>
    <w:rsid w:val="00E24F9F"/>
    <w:rsid w:val="00E27CE1"/>
    <w:rsid w:val="00E33C7D"/>
    <w:rsid w:val="00E347CC"/>
    <w:rsid w:val="00E36E20"/>
    <w:rsid w:val="00E40529"/>
    <w:rsid w:val="00E405CC"/>
    <w:rsid w:val="00E409C3"/>
    <w:rsid w:val="00E476B4"/>
    <w:rsid w:val="00E538FB"/>
    <w:rsid w:val="00E55858"/>
    <w:rsid w:val="00E56F13"/>
    <w:rsid w:val="00E66235"/>
    <w:rsid w:val="00E66AAD"/>
    <w:rsid w:val="00E678BA"/>
    <w:rsid w:val="00E726B7"/>
    <w:rsid w:val="00E77E04"/>
    <w:rsid w:val="00E80B03"/>
    <w:rsid w:val="00E83C24"/>
    <w:rsid w:val="00E84118"/>
    <w:rsid w:val="00E85E57"/>
    <w:rsid w:val="00E937EB"/>
    <w:rsid w:val="00E97387"/>
    <w:rsid w:val="00EA2E4E"/>
    <w:rsid w:val="00EA68EA"/>
    <w:rsid w:val="00EB32AF"/>
    <w:rsid w:val="00EB64CF"/>
    <w:rsid w:val="00EB6636"/>
    <w:rsid w:val="00EC0E38"/>
    <w:rsid w:val="00EC1C4F"/>
    <w:rsid w:val="00EC2AF3"/>
    <w:rsid w:val="00EC2FE8"/>
    <w:rsid w:val="00EC4772"/>
    <w:rsid w:val="00EC4E8C"/>
    <w:rsid w:val="00EC58F4"/>
    <w:rsid w:val="00EC6497"/>
    <w:rsid w:val="00EC7202"/>
    <w:rsid w:val="00ED333B"/>
    <w:rsid w:val="00ED51D2"/>
    <w:rsid w:val="00ED5D21"/>
    <w:rsid w:val="00EE01CD"/>
    <w:rsid w:val="00EE0D87"/>
    <w:rsid w:val="00EE1719"/>
    <w:rsid w:val="00EE2247"/>
    <w:rsid w:val="00EE3262"/>
    <w:rsid w:val="00EE3B09"/>
    <w:rsid w:val="00EE3FCF"/>
    <w:rsid w:val="00EE598E"/>
    <w:rsid w:val="00EF27AB"/>
    <w:rsid w:val="00EF46FC"/>
    <w:rsid w:val="00EF5CC5"/>
    <w:rsid w:val="00F00F28"/>
    <w:rsid w:val="00F01BC3"/>
    <w:rsid w:val="00F02E1D"/>
    <w:rsid w:val="00F03EB9"/>
    <w:rsid w:val="00F04CA7"/>
    <w:rsid w:val="00F05FEC"/>
    <w:rsid w:val="00F11062"/>
    <w:rsid w:val="00F11211"/>
    <w:rsid w:val="00F12B1A"/>
    <w:rsid w:val="00F12D86"/>
    <w:rsid w:val="00F145F7"/>
    <w:rsid w:val="00F20734"/>
    <w:rsid w:val="00F20982"/>
    <w:rsid w:val="00F20C5F"/>
    <w:rsid w:val="00F20E82"/>
    <w:rsid w:val="00F23E07"/>
    <w:rsid w:val="00F24CFF"/>
    <w:rsid w:val="00F257E5"/>
    <w:rsid w:val="00F341AC"/>
    <w:rsid w:val="00F346C0"/>
    <w:rsid w:val="00F36839"/>
    <w:rsid w:val="00F36F24"/>
    <w:rsid w:val="00F446EC"/>
    <w:rsid w:val="00F511A7"/>
    <w:rsid w:val="00F52EF2"/>
    <w:rsid w:val="00F547F0"/>
    <w:rsid w:val="00F54E43"/>
    <w:rsid w:val="00F563BA"/>
    <w:rsid w:val="00F60035"/>
    <w:rsid w:val="00F67263"/>
    <w:rsid w:val="00F7035D"/>
    <w:rsid w:val="00F73034"/>
    <w:rsid w:val="00F7340B"/>
    <w:rsid w:val="00F81443"/>
    <w:rsid w:val="00F86C8A"/>
    <w:rsid w:val="00F875A5"/>
    <w:rsid w:val="00F929B4"/>
    <w:rsid w:val="00F9400D"/>
    <w:rsid w:val="00F940DC"/>
    <w:rsid w:val="00F94774"/>
    <w:rsid w:val="00F95BEC"/>
    <w:rsid w:val="00FA02C6"/>
    <w:rsid w:val="00FA1065"/>
    <w:rsid w:val="00FA12D5"/>
    <w:rsid w:val="00FA3377"/>
    <w:rsid w:val="00FA6728"/>
    <w:rsid w:val="00FB30A6"/>
    <w:rsid w:val="00FB3A6A"/>
    <w:rsid w:val="00FB6321"/>
    <w:rsid w:val="00FB75EF"/>
    <w:rsid w:val="00FC14E0"/>
    <w:rsid w:val="00FC1727"/>
    <w:rsid w:val="00FC1A29"/>
    <w:rsid w:val="00FC1D59"/>
    <w:rsid w:val="00FC34A6"/>
    <w:rsid w:val="00FC3A6E"/>
    <w:rsid w:val="00FC4439"/>
    <w:rsid w:val="00FC496B"/>
    <w:rsid w:val="00FC4B01"/>
    <w:rsid w:val="00FC4B63"/>
    <w:rsid w:val="00FC4FDB"/>
    <w:rsid w:val="00FC53DB"/>
    <w:rsid w:val="00FC5B4D"/>
    <w:rsid w:val="00FC724E"/>
    <w:rsid w:val="00FD0ABC"/>
    <w:rsid w:val="00FD1013"/>
    <w:rsid w:val="00FD3302"/>
    <w:rsid w:val="00FD39A3"/>
    <w:rsid w:val="00FD42A5"/>
    <w:rsid w:val="00FD6F5E"/>
    <w:rsid w:val="00FD7183"/>
    <w:rsid w:val="00FE064D"/>
    <w:rsid w:val="00FE0ADC"/>
    <w:rsid w:val="00FE0F9A"/>
    <w:rsid w:val="00FF0C8D"/>
    <w:rsid w:val="00FF12D5"/>
    <w:rsid w:val="00FF18D4"/>
    <w:rsid w:val="00FF2A39"/>
    <w:rsid w:val="00FF46DD"/>
    <w:rsid w:val="00FF4B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CharChar">
    <w:name w:val="Char Char"/>
    <w:basedOn w:val="Normal"/>
    <w:rsid w:val="00772820"/>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Inget">
    <w:name w:val="Inget"/>
    <w:rsid w:val="00837F80"/>
    <w:rPr>
      <w:lang w:val="en-US"/>
    </w:rPr>
  </w:style>
  <w:style w:type="character" w:customStyle="1" w:styleId="apple-converted-space">
    <w:name w:val="apple-converted-space"/>
    <w:rsid w:val="00202F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CharChar">
    <w:name w:val="Char Char"/>
    <w:basedOn w:val="Normal"/>
    <w:rsid w:val="00772820"/>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Inget">
    <w:name w:val="Inget"/>
    <w:rsid w:val="00837F8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3/cop-13-dec-33-fr.pdf" TargetMode="External"/><Relationship Id="rId18" Type="http://schemas.openxmlformats.org/officeDocument/2006/relationships/hyperlink" Target="https://www.cbd.int/doc/decisions/np-mop-01/np-mop-01-dec-12-fr.pdf" TargetMode="External"/><Relationship Id="rId26" Type="http://schemas.openxmlformats.org/officeDocument/2006/relationships/hyperlink" Target="https://www.cbd.int/doc/decisions/cop-12/cop-12-dec-03-fr.pdf" TargetMode="External"/><Relationship Id="rId39" Type="http://schemas.openxmlformats.org/officeDocument/2006/relationships/hyperlink" Target="https://www.cbd.int/doc/decisions/cop-13/cop-13-dec-07-fr.pdf" TargetMode="External"/><Relationship Id="rId21" Type="http://schemas.openxmlformats.org/officeDocument/2006/relationships/hyperlink" Target="https://www.cbd.int/doc/decisions/cop-10/cop-10-dec-02-fr.pdf" TargetMode="External"/><Relationship Id="rId34" Type="http://schemas.openxmlformats.org/officeDocument/2006/relationships/hyperlink" Target="https://www.cbd.int/doc/decisions/cop-13/cop-13-dec-25-fr.pdf" TargetMode="External"/><Relationship Id="rId42" Type="http://schemas.openxmlformats.org/officeDocument/2006/relationships/hyperlink" Target="https://www.cbd.int/doc/decisions/cop-12/cop-12-dec-25-fr.pdf" TargetMode="External"/><Relationship Id="rId47" Type="http://schemas.openxmlformats.org/officeDocument/2006/relationships/hyperlink" Target="https://www.cbd.int/doc/recommendations/wg8j-10/wg8j-10-rec-05-fr.pdf" TargetMode="External"/><Relationship Id="rId50" Type="http://schemas.openxmlformats.org/officeDocument/2006/relationships/hyperlink" Target="https://www.cbd.int/doc/c/0e7b/8a98/177e634cfe2e8d51248fcc2d/sbstta-21-03-fr.pdf" TargetMode="External"/><Relationship Id="rId55" Type="http://schemas.openxmlformats.org/officeDocument/2006/relationships/hyperlink" Target="https://www.cbd.int/doc/recommendations/sbstta-21/sbstta-21-rec-04-fr.pdf" TargetMode="External"/><Relationship Id="rId63" Type="http://schemas.openxmlformats.org/officeDocument/2006/relationships/hyperlink" Target="https://www.cbd.int/decisions/cop/?m=cop-04" TargetMode="External"/><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op-12/cop-12-dec-27-fr.pdf" TargetMode="External"/><Relationship Id="rId29" Type="http://schemas.openxmlformats.org/officeDocument/2006/relationships/hyperlink" Target="https://www.cbd.int/doc/recommendations/wg8j-10/wg8j-10-rec-04-fr.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3/cop-13-dec-01-fr.pdf" TargetMode="External"/><Relationship Id="rId32" Type="http://schemas.openxmlformats.org/officeDocument/2006/relationships/hyperlink" Target="https://www.cbd.int/doc/decisions/cop-13/cop-13-dec-27-fr.pdf" TargetMode="External"/><Relationship Id="rId37" Type="http://schemas.openxmlformats.org/officeDocument/2006/relationships/hyperlink" Target="https://www.cbd.int/doc/recommendations/wg8j-10/wg8j-10-rec-03-fr.pdf" TargetMode="External"/><Relationship Id="rId40" Type="http://schemas.openxmlformats.org/officeDocument/2006/relationships/hyperlink" Target="https://www.cbd.int/doc/decisions/cop-12/cop-12-dec-06-fr.pdf" TargetMode="External"/><Relationship Id="rId45" Type="http://schemas.openxmlformats.org/officeDocument/2006/relationships/hyperlink" Target="https://www.cbd.int/doc/decisions/cop-13/cop-13-dec-19-fr.pdf" TargetMode="External"/><Relationship Id="rId53" Type="http://schemas.openxmlformats.org/officeDocument/2006/relationships/hyperlink" Target="https://www.cbd.int/doc/c/edd1/7e90/76ccae323fc6c2286ceba9a2/cop-13-24-fr.pdf" TargetMode="External"/><Relationship Id="rId58" Type="http://schemas.openxmlformats.org/officeDocument/2006/relationships/hyperlink" Target="https://www.cbd.int/doc/decisions/cop-13/cop-13-dec-09-fr.pdf" TargetMode="External"/><Relationship Id="rId66"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https://www.cbd.int/doc/decisions/cop-12/cop-12-dec-31-fr.pdf" TargetMode="External"/><Relationship Id="rId23" Type="http://schemas.openxmlformats.org/officeDocument/2006/relationships/hyperlink" Target="https://www.cbd.int/doc/decisions/cop-13/cop-13-dec-30-fr.pdf" TargetMode="External"/><Relationship Id="rId28" Type="http://schemas.openxmlformats.org/officeDocument/2006/relationships/hyperlink" Target="https://www.cbd.int/doc/decisions/cop-13/cop-13-dec-20-fr.pdf" TargetMode="External"/><Relationship Id="rId36" Type="http://schemas.openxmlformats.org/officeDocument/2006/relationships/hyperlink" Target="https://www.cbd.int/doc/decisions/cop-13/cop-13-dec-26-fr.pdf" TargetMode="External"/><Relationship Id="rId49" Type="http://schemas.openxmlformats.org/officeDocument/2006/relationships/hyperlink" Target="https://www.cbd.int/doc/decisions/cop-13/cop-13-dec-08-fr.pdf" TargetMode="External"/><Relationship Id="rId57" Type="http://schemas.openxmlformats.org/officeDocument/2006/relationships/hyperlink" Target="https://www.cbd.int/doc/decisions/cop-13/cop-13-dec-02-fr.pdf" TargetMode="External"/><Relationship Id="rId61" Type="http://schemas.openxmlformats.org/officeDocument/2006/relationships/hyperlink" Target="https://www.cbd.int/doc/decisions/cop-13/cop-13-dec-28-fr.pdf" TargetMode="External"/><Relationship Id="rId10" Type="http://schemas.openxmlformats.org/officeDocument/2006/relationships/image" Target="media/image1.png"/><Relationship Id="rId19" Type="http://schemas.openxmlformats.org/officeDocument/2006/relationships/hyperlink" Target="https://www.cbd.int/doc/decisions/cop-01/cop-01-dec-06-fr.pdf" TargetMode="External"/><Relationship Id="rId31" Type="http://schemas.openxmlformats.org/officeDocument/2006/relationships/hyperlink" Target="https://www.cbd.int/doc/decisions/cop-13/cop-13-dec-23-fr.pdf" TargetMode="External"/><Relationship Id="rId44" Type="http://schemas.openxmlformats.org/officeDocument/2006/relationships/hyperlink" Target="https://www.cbd.int/doc/recommendations/sbstta-21/sbstta-21-rec-01-fr.pdf" TargetMode="External"/><Relationship Id="rId52" Type="http://schemas.openxmlformats.org/officeDocument/2006/relationships/hyperlink" Target="https://www.cbd.int/doc/decisions/cop-13/cop-13-dec-04-fr.pdf" TargetMode="External"/><Relationship Id="rId60" Type="http://schemas.openxmlformats.org/officeDocument/2006/relationships/hyperlink" Target="https://www.cbd.int/doc/decisions/cop-13/cop-13-dec-03-fr.pdf" TargetMode="External"/><Relationship Id="rId65"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01/cop-01-dec-01-fr.pdf" TargetMode="External"/><Relationship Id="rId22" Type="http://schemas.openxmlformats.org/officeDocument/2006/relationships/hyperlink" Target="https://www.cbd.int/sp/" TargetMode="External"/><Relationship Id="rId27" Type="http://schemas.openxmlformats.org/officeDocument/2006/relationships/hyperlink" Target="https://www.cbd.int/doc/decisions/cop-12/cop-12-dec-03-fr.pdf" TargetMode="External"/><Relationship Id="rId30" Type="http://schemas.openxmlformats.org/officeDocument/2006/relationships/hyperlink" Target="https://www.cbd.int/doc/decisions/cop-13/cop-13-dec-21-fr.pdf" TargetMode="External"/><Relationship Id="rId35" Type="http://schemas.openxmlformats.org/officeDocument/2006/relationships/hyperlink" Target="https://www.cbd.int/doc/decisions/cop-12/cop-12-dec-13-fr.pdf" TargetMode="External"/><Relationship Id="rId43" Type="http://schemas.openxmlformats.org/officeDocument/2006/relationships/hyperlink" Target="https://www.cbd.int/doc/decisions/cop-13/cop-13-dec-29-fr.pdf" TargetMode="External"/><Relationship Id="rId48" Type="http://schemas.openxmlformats.org/officeDocument/2006/relationships/hyperlink" Target="https://www.cbd.int/doc/recommendations/wg8j-10/wg8j-10-rec-06-fr.pdf" TargetMode="External"/><Relationship Id="rId56" Type="http://schemas.openxmlformats.org/officeDocument/2006/relationships/hyperlink" Target="https://www.cbd.int/doc/decisions/cop-13/cop-13-dec-15-fr.pdf" TargetMode="External"/><Relationship Id="rId64" Type="http://schemas.openxmlformats.org/officeDocument/2006/relationships/header" Target="header1.xml"/><Relationship Id="rId69" Type="http://schemas.openxmlformats.org/officeDocument/2006/relationships/glossaryDocument" Target="glossary/document.xml"/><Relationship Id="rId8" Type="http://schemas.openxmlformats.org/officeDocument/2006/relationships/footnotes" Target="footnotes.xml"/><Relationship Id="rId51" Type="http://schemas.openxmlformats.org/officeDocument/2006/relationships/hyperlink" Target="https://www.cbd.int/doc/recommendations/sbstta-21/sbstta-21-rec-02-fr.pdf"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www.cbd.int/doc/decisions/mop-07/mop-07-dec-09-fr.pdf" TargetMode="External"/><Relationship Id="rId25" Type="http://schemas.openxmlformats.org/officeDocument/2006/relationships/hyperlink" Target="https://www.cbd.int/doc/decisions/cop-12/cop-12-dec-07-fr.pdf" TargetMode="External"/><Relationship Id="rId33" Type="http://schemas.openxmlformats.org/officeDocument/2006/relationships/hyperlink" Target="https://www.cbd.int/doc/recommendations/sbstta-21/sbstta-21-rec-06-fr.pdf" TargetMode="External"/><Relationship Id="rId38" Type="http://schemas.openxmlformats.org/officeDocument/2006/relationships/hyperlink" Target="https://www.cbd.int/doc/decisions/cop-13/cop-13-dec-24-fr.pdf" TargetMode="External"/><Relationship Id="rId46" Type="http://schemas.openxmlformats.org/officeDocument/2006/relationships/hyperlink" Target="https://www.cbd.int/doc/recommendations/wg8j-10/wg8j-10-rec-02-fr.pdf" TargetMode="External"/><Relationship Id="rId59" Type="http://schemas.openxmlformats.org/officeDocument/2006/relationships/hyperlink" Target="https://www.cbd.int/doc/decisions/cop-13/cop-13-dec-12-fr.pdf" TargetMode="External"/><Relationship Id="rId67" Type="http://schemas.openxmlformats.org/officeDocument/2006/relationships/footer" Target="footer2.xml"/><Relationship Id="rId20" Type="http://schemas.openxmlformats.org/officeDocument/2006/relationships/hyperlink" Target="https://www.cbd.int/doc/decisions/cop-13/cop-13-dec-32-fr.pdf" TargetMode="External"/><Relationship Id="rId41" Type="http://schemas.openxmlformats.org/officeDocument/2006/relationships/hyperlink" Target="https://www.cbd.int/doc/decisions/cop-13/cop-13-dec-26-fr.pdf" TargetMode="External"/><Relationship Id="rId54" Type="http://schemas.openxmlformats.org/officeDocument/2006/relationships/hyperlink" Target="https://www.cbd.int/doc/recommendations/sbstta-21/sbstta-21-rec-03-fr.pdf" TargetMode="External"/><Relationship Id="rId62" Type="http://schemas.openxmlformats.org/officeDocument/2006/relationships/hyperlink" Target="https://www.cbd.int/doc/decisions/cop-12/cop-12-dec-14-fr.pdf" TargetMode="Externa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03-en.pdf" TargetMode="External"/><Relationship Id="rId3" Type="http://schemas.openxmlformats.org/officeDocument/2006/relationships/hyperlink" Target="https://www.cbd.int/doc/meetings/sbstta/sbstta-21/official/sbstta-21-02-add1-fr.pdf" TargetMode="External"/><Relationship Id="rId7" Type="http://schemas.openxmlformats.org/officeDocument/2006/relationships/hyperlink" Target="https://www.cbd.int/doc/recommendations/wg8j-10/wg8j-10-rec-01-fr.pdf" TargetMode="External"/><Relationship Id="rId2" Type="http://schemas.openxmlformats.org/officeDocument/2006/relationships/hyperlink" Target="https://www.cbd.int/doc/c/4a22/3eba/a499b54091a1c1e22bb7b54e/sbstta-21-02-fr.pdf" TargetMode="External"/><Relationship Id="rId1" Type="http://schemas.openxmlformats.org/officeDocument/2006/relationships/hyperlink" Target="https://www.cbd.int/doc/decisions/cop-10/cop-10-dec-02-fr.pdf" TargetMode="External"/><Relationship Id="rId6" Type="http://schemas.openxmlformats.org/officeDocument/2006/relationships/hyperlink" Target="https://www.cbd.int/doc/decisions/np-mop-02/np-mop-02-dec-14-fr.pdf" TargetMode="External"/><Relationship Id="rId11" Type="http://schemas.openxmlformats.org/officeDocument/2006/relationships/hyperlink" Target="https://www.cbd.int/doc/decisions/cop-12/cop-12-dec-16-fr.pdf" TargetMode="External"/><Relationship Id="rId5" Type="http://schemas.openxmlformats.org/officeDocument/2006/relationships/hyperlink" Target="https://www.cbd.int/doc/decisions/cop-13/cop-13-dec-16-fr.pdf" TargetMode="External"/><Relationship Id="rId10" Type="http://schemas.openxmlformats.org/officeDocument/2006/relationships/hyperlink" Target="https://www.cbd.int/doc/decisions/cop-13/cop-13-dec-06-fr.pdf" TargetMode="External"/><Relationship Id="rId4" Type="http://schemas.openxmlformats.org/officeDocument/2006/relationships/hyperlink" Target="https://www.cbd.int/doc/recommendations/sbstta-21/sbstta-21-rec-05-fr.pdf" TargetMode="External"/><Relationship Id="rId9" Type="http://schemas.openxmlformats.org/officeDocument/2006/relationships/hyperlink" Target="https://www.cbd.int/doc/decisions/cop-12/cop-12-dec-21-f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Times New Roman"/>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810A55"/>
    <w:rsid w:val="00023021"/>
    <w:rsid w:val="00047233"/>
    <w:rsid w:val="000641DE"/>
    <w:rsid w:val="00096D89"/>
    <w:rsid w:val="000B1293"/>
    <w:rsid w:val="000C1B99"/>
    <w:rsid w:val="000D4E55"/>
    <w:rsid w:val="000F2EC1"/>
    <w:rsid w:val="00100D02"/>
    <w:rsid w:val="001227D8"/>
    <w:rsid w:val="001B7AF4"/>
    <w:rsid w:val="00204ED8"/>
    <w:rsid w:val="002B14E1"/>
    <w:rsid w:val="002B6EFA"/>
    <w:rsid w:val="002C0DD3"/>
    <w:rsid w:val="00370849"/>
    <w:rsid w:val="0039049F"/>
    <w:rsid w:val="00395245"/>
    <w:rsid w:val="00395764"/>
    <w:rsid w:val="003A2160"/>
    <w:rsid w:val="003A3875"/>
    <w:rsid w:val="003E4DA3"/>
    <w:rsid w:val="004C3BED"/>
    <w:rsid w:val="00500A2B"/>
    <w:rsid w:val="00520FD4"/>
    <w:rsid w:val="0058288D"/>
    <w:rsid w:val="00593C72"/>
    <w:rsid w:val="005B1319"/>
    <w:rsid w:val="005B3377"/>
    <w:rsid w:val="005E1DAB"/>
    <w:rsid w:val="005E72F4"/>
    <w:rsid w:val="0061507A"/>
    <w:rsid w:val="006217E0"/>
    <w:rsid w:val="00635A0E"/>
    <w:rsid w:val="00646798"/>
    <w:rsid w:val="00650CA5"/>
    <w:rsid w:val="00663AA0"/>
    <w:rsid w:val="006801B3"/>
    <w:rsid w:val="006F6110"/>
    <w:rsid w:val="007270DD"/>
    <w:rsid w:val="00751431"/>
    <w:rsid w:val="007B7AA5"/>
    <w:rsid w:val="007D0300"/>
    <w:rsid w:val="007E6F3C"/>
    <w:rsid w:val="007E7BE8"/>
    <w:rsid w:val="00810A55"/>
    <w:rsid w:val="0085710C"/>
    <w:rsid w:val="008B1499"/>
    <w:rsid w:val="008C6619"/>
    <w:rsid w:val="008D420E"/>
    <w:rsid w:val="008D4DEA"/>
    <w:rsid w:val="00904839"/>
    <w:rsid w:val="00960D98"/>
    <w:rsid w:val="0098326A"/>
    <w:rsid w:val="0098642F"/>
    <w:rsid w:val="00A27A45"/>
    <w:rsid w:val="00A83F86"/>
    <w:rsid w:val="00A859E7"/>
    <w:rsid w:val="00A87428"/>
    <w:rsid w:val="00B0408F"/>
    <w:rsid w:val="00B34923"/>
    <w:rsid w:val="00B5145D"/>
    <w:rsid w:val="00B53BE2"/>
    <w:rsid w:val="00B77DD9"/>
    <w:rsid w:val="00BD37B9"/>
    <w:rsid w:val="00BD63AB"/>
    <w:rsid w:val="00BF4EC2"/>
    <w:rsid w:val="00C6414B"/>
    <w:rsid w:val="00CB7346"/>
    <w:rsid w:val="00CC3DEB"/>
    <w:rsid w:val="00D6046A"/>
    <w:rsid w:val="00D81EBA"/>
    <w:rsid w:val="00DA0470"/>
    <w:rsid w:val="00E4563D"/>
    <w:rsid w:val="00E526F8"/>
    <w:rsid w:val="00E63027"/>
    <w:rsid w:val="00EC1DDC"/>
    <w:rsid w:val="00EE09C9"/>
    <w:rsid w:val="00F5048E"/>
    <w:rsid w:val="00F72F06"/>
    <w:rsid w:val="00F93168"/>
    <w:rsid w:val="00FB71BB"/>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7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3BED"/>
    <w:rPr>
      <w:color w:val="808080"/>
    </w:rPr>
  </w:style>
  <w:style w:type="paragraph" w:customStyle="1" w:styleId="4FB1F475128749108004D4E24920F289">
    <w:name w:val="4FB1F475128749108004D4E24920F289"/>
    <w:rsid w:val="004C3BED"/>
    <w:rPr>
      <w:lang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D21855-0A27-4EE9-B56B-FCC4F0BC1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21</Pages>
  <Words>12550</Words>
  <Characters>71540</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ORDRE DU JOUR PROVISOIRE ANNOTÉ RÉVISÉ</vt:lpstr>
    </vt:vector>
  </TitlesOfParts>
  <Company>SCBD</Company>
  <LinksUpToDate>false</LinksUpToDate>
  <CharactersWithSpaces>83923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 RÉVISÉ</dc:title>
  <dc:subject>CBD/COP/14/1/Add.1/Rev.1</dc:subject>
  <dc:creator>SCBD</dc:creator>
  <cp:lastModifiedBy>--</cp:lastModifiedBy>
  <cp:revision>21</cp:revision>
  <cp:lastPrinted>2018-03-26T21:38:00Z</cp:lastPrinted>
  <dcterms:created xsi:type="dcterms:W3CDTF">2018-09-05T10:16:00Z</dcterms:created>
  <dcterms:modified xsi:type="dcterms:W3CDTF">2018-09-06T08:52:00Z</dcterms:modified>
  <cp:contentStatus>GENERAL</cp:contentStatus>
</cp:coreProperties>
</file>