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4" w:type="dxa"/>
        <w:tblInd w:w="-106" w:type="dxa"/>
        <w:tblBorders>
          <w:bottom w:val="single" w:sz="36" w:space="0" w:color="000000"/>
        </w:tblBorders>
        <w:tblLayout w:type="fixed"/>
        <w:tblLook w:val="0000"/>
      </w:tblPr>
      <w:tblGrid>
        <w:gridCol w:w="1038"/>
        <w:gridCol w:w="1244"/>
        <w:gridCol w:w="2620"/>
        <w:gridCol w:w="1586"/>
        <w:gridCol w:w="3876"/>
      </w:tblGrid>
      <w:tr w:rsidR="00C2466D" w:rsidRPr="001C7255">
        <w:trPr>
          <w:trHeight w:hRule="exact" w:val="709"/>
        </w:trPr>
        <w:tc>
          <w:tcPr>
            <w:tcW w:w="1038" w:type="dxa"/>
            <w:tcBorders>
              <w:top w:val="nil"/>
              <w:bottom w:val="single" w:sz="12" w:space="0" w:color="000000"/>
            </w:tcBorders>
          </w:tcPr>
          <w:p w:rsidR="00C2466D" w:rsidRPr="001C7255" w:rsidRDefault="00C2466D" w:rsidP="003E3CDF">
            <w:pPr>
              <w:pStyle w:val="BodyText2"/>
              <w:suppressLineNumbers/>
              <w:kinsoku w:val="0"/>
              <w:overflowPunct w:val="0"/>
              <w:autoSpaceDE w:val="0"/>
              <w:autoSpaceDN w:val="0"/>
              <w:adjustRightInd w:val="0"/>
              <w:snapToGrid w:val="0"/>
              <w:spacing w:line="240" w:lineRule="auto"/>
              <w:rPr>
                <w:kern w:val="22"/>
                <w:lang w:val="es-ES"/>
              </w:rPr>
            </w:pPr>
            <w:r w:rsidRPr="001C7255">
              <w:rPr>
                <w:kern w:val="2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Macintosh HD:Users:bilodeau:Desktop:logos:template 2017:un.emf" style="width:33.75pt;height:28.5pt;visibility:visible">
                  <v:imagedata r:id="rId7" o:title=""/>
                </v:shape>
              </w:pict>
            </w:r>
          </w:p>
        </w:tc>
        <w:tc>
          <w:tcPr>
            <w:tcW w:w="1244" w:type="dxa"/>
            <w:tcBorders>
              <w:top w:val="nil"/>
              <w:bottom w:val="single" w:sz="12" w:space="0" w:color="000000"/>
            </w:tcBorders>
          </w:tcPr>
          <w:p w:rsidR="00C2466D" w:rsidRPr="001C7255" w:rsidRDefault="00C2466D" w:rsidP="003E3CDF">
            <w:pPr>
              <w:suppressLineNumbers/>
              <w:suppressAutoHyphens/>
              <w:kinsoku w:val="0"/>
              <w:overflowPunct w:val="0"/>
              <w:autoSpaceDE w:val="0"/>
              <w:autoSpaceDN w:val="0"/>
              <w:adjustRightInd w:val="0"/>
              <w:snapToGrid w:val="0"/>
              <w:rPr>
                <w:kern w:val="22"/>
                <w:lang w:val="es-ES"/>
              </w:rPr>
            </w:pPr>
            <w:r w:rsidRPr="001C7255">
              <w:rPr>
                <w:kern w:val="22"/>
                <w:lang w:val="es-ES"/>
              </w:rPr>
              <w:pict>
                <v:shape id="Picture 5" o:spid="_x0000_i1026" type="#_x0000_t75" alt="Macintosh HD:Users:bilodeau:Desktop:logos:template 2017:unep-old.emf" style="width:24.75pt;height:29.25pt;visibility:visible">
                  <v:imagedata r:id="rId8" o:title=""/>
                </v:shape>
              </w:pict>
            </w:r>
          </w:p>
        </w:tc>
        <w:tc>
          <w:tcPr>
            <w:tcW w:w="8082" w:type="dxa"/>
            <w:gridSpan w:val="3"/>
            <w:tcBorders>
              <w:top w:val="nil"/>
              <w:bottom w:val="single" w:sz="12" w:space="0" w:color="000000"/>
            </w:tcBorders>
          </w:tcPr>
          <w:p w:rsidR="00C2466D" w:rsidRPr="001C7255" w:rsidRDefault="00C2466D" w:rsidP="003E3CDF">
            <w:pPr>
              <w:suppressLineNumbers/>
              <w:tabs>
                <w:tab w:val="left" w:pos="6815"/>
                <w:tab w:val="right" w:pos="7611"/>
              </w:tabs>
              <w:suppressAutoHyphens/>
              <w:kinsoku w:val="0"/>
              <w:overflowPunct w:val="0"/>
              <w:autoSpaceDE w:val="0"/>
              <w:autoSpaceDN w:val="0"/>
              <w:adjustRightInd w:val="0"/>
              <w:snapToGrid w:val="0"/>
              <w:jc w:val="right"/>
              <w:rPr>
                <w:rFonts w:ascii="Univers" w:hAnsi="Univers" w:cs="Univers"/>
                <w:b/>
                <w:bCs/>
                <w:kern w:val="22"/>
                <w:sz w:val="32"/>
                <w:szCs w:val="32"/>
                <w:lang w:val="es-ES"/>
              </w:rPr>
            </w:pPr>
            <w:r w:rsidRPr="001C7255">
              <w:rPr>
                <w:rFonts w:ascii="Univers" w:hAnsi="Univers" w:cs="Univers"/>
                <w:b/>
                <w:bCs/>
                <w:kern w:val="22"/>
                <w:sz w:val="32"/>
                <w:szCs w:val="32"/>
                <w:lang w:val="es-ES"/>
              </w:rPr>
              <w:t>CBD</w:t>
            </w:r>
          </w:p>
        </w:tc>
      </w:tr>
      <w:tr w:rsidR="00C2466D" w:rsidRPr="001C7255">
        <w:trPr>
          <w:trHeight w:val="1693"/>
        </w:trPr>
        <w:tc>
          <w:tcPr>
            <w:tcW w:w="4902" w:type="dxa"/>
            <w:gridSpan w:val="3"/>
            <w:tcBorders>
              <w:top w:val="nil"/>
              <w:bottom w:val="single" w:sz="36" w:space="0" w:color="000000"/>
            </w:tcBorders>
          </w:tcPr>
          <w:p w:rsidR="00C2466D" w:rsidRPr="001C7255" w:rsidRDefault="00C2466D" w:rsidP="003E3CDF">
            <w:pPr>
              <w:suppressLineNumbers/>
              <w:suppressAutoHyphens/>
              <w:kinsoku w:val="0"/>
              <w:overflowPunct w:val="0"/>
              <w:autoSpaceDE w:val="0"/>
              <w:autoSpaceDN w:val="0"/>
              <w:adjustRightInd w:val="0"/>
              <w:snapToGrid w:val="0"/>
              <w:rPr>
                <w:rFonts w:ascii="Univers" w:hAnsi="Univers" w:cs="Univers"/>
                <w:kern w:val="22"/>
                <w:sz w:val="32"/>
                <w:szCs w:val="32"/>
                <w:lang w:val="es-ES"/>
              </w:rPr>
            </w:pPr>
            <w:r w:rsidRPr="001C7255">
              <w:rPr>
                <w:kern w:val="22"/>
                <w:lang w:val="es-ES" w:eastAsia="es-UY"/>
              </w:rPr>
              <w:pict>
                <v:shape id="Picture 3" o:spid="_x0000_i1027" type="#_x0000_t75" style="width:225.75pt;height:83.25pt;visibility:visible">
                  <v:imagedata r:id="rId9" o:title=""/>
                </v:shape>
              </w:pict>
            </w:r>
          </w:p>
        </w:tc>
        <w:tc>
          <w:tcPr>
            <w:tcW w:w="1586" w:type="dxa"/>
            <w:tcBorders>
              <w:top w:val="nil"/>
              <w:bottom w:val="single" w:sz="36" w:space="0" w:color="000000"/>
            </w:tcBorders>
          </w:tcPr>
          <w:p w:rsidR="00C2466D" w:rsidRPr="001C7255" w:rsidRDefault="00C2466D" w:rsidP="003E3CDF">
            <w:pPr>
              <w:pStyle w:val="Header"/>
              <w:suppressLineNumbers/>
              <w:tabs>
                <w:tab w:val="clear" w:pos="4320"/>
                <w:tab w:val="clear" w:pos="8640"/>
              </w:tabs>
              <w:suppressAutoHyphens/>
              <w:kinsoku w:val="0"/>
              <w:overflowPunct w:val="0"/>
              <w:autoSpaceDE w:val="0"/>
              <w:autoSpaceDN w:val="0"/>
              <w:adjustRightInd w:val="0"/>
              <w:snapToGrid w:val="0"/>
              <w:rPr>
                <w:kern w:val="22"/>
                <w:sz w:val="32"/>
                <w:szCs w:val="32"/>
                <w:lang w:val="es-ES"/>
              </w:rPr>
            </w:pPr>
          </w:p>
        </w:tc>
        <w:tc>
          <w:tcPr>
            <w:tcW w:w="3876" w:type="dxa"/>
            <w:tcBorders>
              <w:top w:val="nil"/>
              <w:bottom w:val="single" w:sz="36" w:space="0" w:color="000000"/>
            </w:tcBorders>
          </w:tcPr>
          <w:p w:rsidR="00C2466D" w:rsidRPr="001C7255" w:rsidRDefault="00C2466D" w:rsidP="003E3CDF">
            <w:pPr>
              <w:suppressLineNumbers/>
              <w:suppressAutoHyphens/>
              <w:kinsoku w:val="0"/>
              <w:overflowPunct w:val="0"/>
              <w:autoSpaceDE w:val="0"/>
              <w:autoSpaceDN w:val="0"/>
              <w:adjustRightInd w:val="0"/>
              <w:snapToGrid w:val="0"/>
              <w:rPr>
                <w:kern w:val="22"/>
                <w:lang w:val="es-ES"/>
              </w:rPr>
            </w:pPr>
            <w:r w:rsidRPr="001C7255">
              <w:rPr>
                <w:kern w:val="22"/>
                <w:lang w:val="es-ES"/>
              </w:rPr>
              <w:t>Distr.</w:t>
            </w:r>
          </w:p>
          <w:p w:rsidR="00C2466D" w:rsidRPr="001C7255" w:rsidRDefault="00C2466D" w:rsidP="003E3CDF">
            <w:pPr>
              <w:suppressLineNumbers/>
              <w:suppressAutoHyphens/>
              <w:kinsoku w:val="0"/>
              <w:overflowPunct w:val="0"/>
              <w:autoSpaceDE w:val="0"/>
              <w:autoSpaceDN w:val="0"/>
              <w:adjustRightInd w:val="0"/>
              <w:snapToGrid w:val="0"/>
              <w:rPr>
                <w:kern w:val="22"/>
                <w:lang w:val="es-ES"/>
              </w:rPr>
            </w:pPr>
            <w:r w:rsidRPr="001C7255">
              <w:rPr>
                <w:kern w:val="22"/>
                <w:lang w:val="es-ES"/>
              </w:rPr>
              <w:t>GENERAL</w:t>
            </w:r>
          </w:p>
          <w:p w:rsidR="00C2466D" w:rsidRPr="001C7255" w:rsidRDefault="00C2466D" w:rsidP="003E3CDF">
            <w:pPr>
              <w:suppressLineNumbers/>
              <w:suppressAutoHyphens/>
              <w:kinsoku w:val="0"/>
              <w:overflowPunct w:val="0"/>
              <w:autoSpaceDE w:val="0"/>
              <w:autoSpaceDN w:val="0"/>
              <w:adjustRightInd w:val="0"/>
              <w:snapToGrid w:val="0"/>
              <w:rPr>
                <w:kern w:val="22"/>
                <w:lang w:val="es-ES"/>
              </w:rPr>
            </w:pPr>
          </w:p>
          <w:p w:rsidR="00C2466D" w:rsidRPr="001C7255" w:rsidRDefault="00C2466D" w:rsidP="003E3CDF">
            <w:pPr>
              <w:suppressLineNumbers/>
              <w:suppressAutoHyphens/>
              <w:kinsoku w:val="0"/>
              <w:overflowPunct w:val="0"/>
              <w:autoSpaceDE w:val="0"/>
              <w:autoSpaceDN w:val="0"/>
              <w:adjustRightInd w:val="0"/>
              <w:snapToGrid w:val="0"/>
              <w:ind w:left="-21"/>
              <w:rPr>
                <w:kern w:val="22"/>
                <w:lang w:val="es-ES"/>
              </w:rPr>
            </w:pPr>
            <w:r w:rsidRPr="001C7255">
              <w:rPr>
                <w:kern w:val="22"/>
                <w:lang w:val="es-ES"/>
              </w:rPr>
              <w:t>CBD/CP/RARM/CB/2018/1/Add.1</w:t>
            </w:r>
          </w:p>
          <w:p w:rsidR="00C2466D" w:rsidRPr="001C7255" w:rsidRDefault="00C2466D" w:rsidP="003E3CDF">
            <w:pPr>
              <w:suppressLineNumbers/>
              <w:suppressAutoHyphens/>
              <w:kinsoku w:val="0"/>
              <w:overflowPunct w:val="0"/>
              <w:autoSpaceDE w:val="0"/>
              <w:autoSpaceDN w:val="0"/>
              <w:adjustRightInd w:val="0"/>
              <w:snapToGrid w:val="0"/>
              <w:ind w:left="-21"/>
              <w:rPr>
                <w:kern w:val="22"/>
                <w:lang w:val="es-ES"/>
              </w:rPr>
            </w:pPr>
            <w:r w:rsidRPr="001C7255">
              <w:rPr>
                <w:kern w:val="22"/>
                <w:lang w:val="es-ES"/>
              </w:rPr>
              <w:t>10 de julio de 2018</w:t>
            </w:r>
          </w:p>
          <w:p w:rsidR="00C2466D" w:rsidRPr="001C7255" w:rsidRDefault="00C2466D" w:rsidP="003E3CDF">
            <w:pPr>
              <w:suppressLineNumbers/>
              <w:suppressAutoHyphens/>
              <w:kinsoku w:val="0"/>
              <w:overflowPunct w:val="0"/>
              <w:autoSpaceDE w:val="0"/>
              <w:autoSpaceDN w:val="0"/>
              <w:adjustRightInd w:val="0"/>
              <w:snapToGrid w:val="0"/>
              <w:rPr>
                <w:kern w:val="22"/>
                <w:lang w:val="es-ES"/>
              </w:rPr>
            </w:pPr>
          </w:p>
          <w:p w:rsidR="00C2466D" w:rsidRPr="001C7255" w:rsidRDefault="00C2466D" w:rsidP="003E3CDF">
            <w:pPr>
              <w:suppressLineNumbers/>
              <w:suppressAutoHyphens/>
              <w:kinsoku w:val="0"/>
              <w:overflowPunct w:val="0"/>
              <w:autoSpaceDE w:val="0"/>
              <w:autoSpaceDN w:val="0"/>
              <w:adjustRightInd w:val="0"/>
              <w:snapToGrid w:val="0"/>
              <w:rPr>
                <w:kern w:val="22"/>
                <w:lang w:val="es-ES"/>
              </w:rPr>
            </w:pPr>
            <w:r w:rsidRPr="001C7255">
              <w:rPr>
                <w:kern w:val="22"/>
                <w:lang w:val="es-ES"/>
              </w:rPr>
              <w:t>ESPAÑOL</w:t>
            </w:r>
          </w:p>
          <w:p w:rsidR="00C2466D" w:rsidRPr="001C7255" w:rsidRDefault="00C2466D" w:rsidP="003E3CDF">
            <w:pPr>
              <w:suppressLineNumbers/>
              <w:suppressAutoHyphens/>
              <w:kinsoku w:val="0"/>
              <w:overflowPunct w:val="0"/>
              <w:autoSpaceDE w:val="0"/>
              <w:autoSpaceDN w:val="0"/>
              <w:adjustRightInd w:val="0"/>
              <w:snapToGrid w:val="0"/>
              <w:rPr>
                <w:kern w:val="22"/>
                <w:u w:val="single"/>
                <w:lang w:val="es-ES"/>
              </w:rPr>
            </w:pPr>
            <w:r w:rsidRPr="001C7255">
              <w:rPr>
                <w:kern w:val="22"/>
                <w:lang w:val="es-ES"/>
              </w:rPr>
              <w:t>ORIGINAL: INGLÉS</w:t>
            </w:r>
          </w:p>
        </w:tc>
      </w:tr>
    </w:tbl>
    <w:p w:rsidR="00C2466D" w:rsidRPr="001C7255" w:rsidRDefault="00C2466D" w:rsidP="00274A63">
      <w:pPr>
        <w:pStyle w:val="Cornernotation"/>
        <w:suppressLineNumbers/>
        <w:suppressAutoHyphens/>
        <w:kinsoku w:val="0"/>
        <w:overflowPunct w:val="0"/>
        <w:autoSpaceDE w:val="0"/>
        <w:autoSpaceDN w:val="0"/>
        <w:adjustRightInd w:val="0"/>
        <w:snapToGrid w:val="0"/>
        <w:ind w:left="284" w:right="5040" w:hanging="284"/>
        <w:rPr>
          <w:kern w:val="22"/>
          <w:lang w:val="es-ES"/>
        </w:rPr>
      </w:pPr>
      <w:bookmarkStart w:id="0" w:name="_GoBack"/>
      <w:bookmarkStart w:id="1" w:name="OLE_LINK5"/>
      <w:bookmarkStart w:id="2" w:name="OLE_LINK6"/>
      <w:r w:rsidRPr="001C7255">
        <w:rPr>
          <w:kern w:val="22"/>
          <w:lang w:val="es-ES"/>
        </w:rPr>
        <w:t>CURSO DE CAPACITACIÓN PARA AMÉRICA LATINA SOBRE EVALUACIÓN DEL RIESGO DE ORGANISMOS VIVOS MODIFICADOS</w:t>
      </w:r>
    </w:p>
    <w:bookmarkEnd w:id="0"/>
    <w:bookmarkEnd w:id="1"/>
    <w:bookmarkEnd w:id="2"/>
    <w:p w:rsidR="00C2466D" w:rsidRPr="001C7255" w:rsidRDefault="00C2466D" w:rsidP="00274A63">
      <w:pPr>
        <w:pStyle w:val="Cornernotation"/>
        <w:suppressLineNumbers/>
        <w:suppressAutoHyphens/>
        <w:kinsoku w:val="0"/>
        <w:overflowPunct w:val="0"/>
        <w:autoSpaceDE w:val="0"/>
        <w:autoSpaceDN w:val="0"/>
        <w:adjustRightInd w:val="0"/>
        <w:snapToGrid w:val="0"/>
        <w:ind w:left="284" w:right="5040" w:hanging="284"/>
        <w:rPr>
          <w:kern w:val="22"/>
          <w:lang w:val="es-ES"/>
        </w:rPr>
      </w:pPr>
      <w:r w:rsidRPr="001C7255">
        <w:rPr>
          <w:kern w:val="22"/>
          <w:lang w:val="es-ES"/>
        </w:rPr>
        <w:t>Ciudad de Panamá, Panamá, 20 al 24 de agosto de 2018</w:t>
      </w:r>
    </w:p>
    <w:p w:rsidR="00C2466D" w:rsidRPr="001C7255" w:rsidRDefault="00C2466D" w:rsidP="00274A63">
      <w:pPr>
        <w:pStyle w:val="Heading-plain"/>
        <w:keepNext w:val="0"/>
        <w:suppressLineNumbers/>
        <w:tabs>
          <w:tab w:val="clear" w:pos="720"/>
        </w:tabs>
        <w:suppressAutoHyphens/>
        <w:kinsoku w:val="0"/>
        <w:overflowPunct w:val="0"/>
        <w:autoSpaceDE w:val="0"/>
        <w:autoSpaceDN w:val="0"/>
        <w:adjustRightInd w:val="0"/>
        <w:snapToGrid w:val="0"/>
        <w:spacing w:before="240"/>
        <w:rPr>
          <w:i w:val="0"/>
          <w:iCs w:val="0"/>
          <w:caps/>
          <w:kern w:val="22"/>
          <w:lang w:val="es-ES"/>
        </w:rPr>
      </w:pPr>
      <w:bookmarkStart w:id="3" w:name="_Hlt519695375"/>
      <w:r w:rsidRPr="001C7255">
        <w:rPr>
          <w:i w:val="0"/>
          <w:iCs w:val="0"/>
          <w:caps/>
          <w:kern w:val="22"/>
          <w:lang w:val="es-ES"/>
        </w:rPr>
        <w:t>Programa provisional anotado</w:t>
      </w:r>
    </w:p>
    <w:bookmarkEnd w:id="3"/>
    <w:p w:rsidR="00C2466D" w:rsidRPr="001C7255" w:rsidRDefault="00C2466D" w:rsidP="00274A63">
      <w:pPr>
        <w:pStyle w:val="HEADINGNOTFORTOC"/>
        <w:keepNext w:val="0"/>
        <w:suppressLineNumbers/>
        <w:tabs>
          <w:tab w:val="clear" w:pos="720"/>
        </w:tabs>
        <w:suppressAutoHyphens/>
        <w:kinsoku w:val="0"/>
        <w:overflowPunct w:val="0"/>
        <w:autoSpaceDE w:val="0"/>
        <w:autoSpaceDN w:val="0"/>
        <w:adjustRightInd w:val="0"/>
        <w:snapToGrid w:val="0"/>
        <w:spacing w:before="0" w:after="0"/>
        <w:rPr>
          <w:kern w:val="22"/>
          <w:lang w:val="es-ES"/>
        </w:rPr>
      </w:pPr>
      <w:r w:rsidRPr="001C7255">
        <w:rPr>
          <w:kern w:val="22"/>
          <w:lang w:val="es-ES"/>
        </w:rPr>
        <w:t>Introducción</w:t>
      </w:r>
    </w:p>
    <w:p w:rsidR="00C2466D" w:rsidRPr="001C7255" w:rsidRDefault="00C2466D" w:rsidP="00274A63">
      <w:pPr>
        <w:pStyle w:val="Para1"/>
        <w:numPr>
          <w:ilvl w:val="0"/>
          <w:numId w:val="6"/>
        </w:numPr>
        <w:suppressLineNumbers/>
        <w:tabs>
          <w:tab w:val="clear" w:pos="360"/>
        </w:tabs>
        <w:suppressAutoHyphens/>
        <w:kinsoku w:val="0"/>
        <w:overflowPunct w:val="0"/>
        <w:autoSpaceDE w:val="0"/>
        <w:autoSpaceDN w:val="0"/>
        <w:adjustRightInd w:val="0"/>
        <w:snapToGrid w:val="0"/>
        <w:rPr>
          <w:kern w:val="22"/>
          <w:sz w:val="22"/>
          <w:szCs w:val="22"/>
          <w:lang w:val="es-ES"/>
        </w:rPr>
      </w:pPr>
      <w:bookmarkStart w:id="4" w:name="_Hlt519844782"/>
      <w:r w:rsidRPr="001C7255">
        <w:rPr>
          <w:kern w:val="22"/>
          <w:sz w:val="22"/>
          <w:szCs w:val="22"/>
          <w:lang w:val="es-ES"/>
        </w:rPr>
        <w:t xml:space="preserve">En su octava reunión, en la decisión </w:t>
      </w:r>
      <w:hyperlink r:id="rId10" w:history="1">
        <w:r w:rsidRPr="001C7255">
          <w:rPr>
            <w:rStyle w:val="Hyperlink"/>
            <w:kern w:val="22"/>
            <w:sz w:val="22"/>
            <w:szCs w:val="22"/>
            <w:lang w:val="es-ES"/>
          </w:rPr>
          <w:t>BS-VIII/12</w:t>
        </w:r>
      </w:hyperlink>
      <w:r w:rsidRPr="001C7255">
        <w:rPr>
          <w:kern w:val="22"/>
          <w:sz w:val="22"/>
          <w:szCs w:val="22"/>
          <w:lang w:val="es-ES"/>
        </w:rPr>
        <w:t>, las Partes en el Protocolo de Cartagena sobre Seguridad de la Biotecnología pidieron al Secretario Ejecutivo que apoyara, con sujeción a la disponibilidad de recursos, actividades regionales y subregionales de creación de capacidad sobre la evaluación del riesgo de los organismos vivos modificados.</w:t>
      </w:r>
    </w:p>
    <w:bookmarkEnd w:id="4"/>
    <w:p w:rsidR="00C2466D" w:rsidRPr="001C7255" w:rsidRDefault="00C2466D" w:rsidP="00274A63">
      <w:pPr>
        <w:pStyle w:val="Para1"/>
        <w:numPr>
          <w:ilvl w:val="0"/>
          <w:numId w:val="6"/>
        </w:numPr>
        <w:suppressLineNumbers/>
        <w:tabs>
          <w:tab w:val="clear" w:pos="360"/>
        </w:tabs>
        <w:suppressAutoHyphens/>
        <w:kinsoku w:val="0"/>
        <w:overflowPunct w:val="0"/>
        <w:autoSpaceDE w:val="0"/>
        <w:autoSpaceDN w:val="0"/>
        <w:adjustRightInd w:val="0"/>
        <w:snapToGrid w:val="0"/>
        <w:rPr>
          <w:kern w:val="22"/>
          <w:sz w:val="22"/>
          <w:szCs w:val="22"/>
          <w:lang w:val="es-ES"/>
        </w:rPr>
      </w:pPr>
      <w:r w:rsidRPr="001C7255">
        <w:rPr>
          <w:kern w:val="22"/>
          <w:sz w:val="22"/>
          <w:szCs w:val="22"/>
          <w:lang w:val="es-ES"/>
        </w:rPr>
        <w:t xml:space="preserve">Asimismo, en su decisión </w:t>
      </w:r>
      <w:hyperlink r:id="rId11" w:history="1">
        <w:r w:rsidRPr="001C7255">
          <w:rPr>
            <w:rStyle w:val="Hyperlink"/>
            <w:kern w:val="22"/>
            <w:sz w:val="22"/>
            <w:szCs w:val="22"/>
            <w:lang w:val="es-ES"/>
          </w:rPr>
          <w:t>VIII/3</w:t>
        </w:r>
      </w:hyperlink>
      <w:r w:rsidRPr="001C7255">
        <w:rPr>
          <w:kern w:val="22"/>
          <w:sz w:val="22"/>
          <w:szCs w:val="22"/>
          <w:lang w:val="es-ES"/>
        </w:rPr>
        <w:t xml:space="preserve"> sobre creación de capacidad, las Partes también pidieron al Secretario Ejecutivo que facilitara las actividades prioritarias de creación de capacidad en apoyo a la aplicación del Protocolo de Cartagena.</w:t>
      </w:r>
    </w:p>
    <w:p w:rsidR="00C2466D" w:rsidRPr="001C7255" w:rsidRDefault="00C2466D" w:rsidP="00274A63">
      <w:pPr>
        <w:pStyle w:val="Para1"/>
        <w:numPr>
          <w:ilvl w:val="0"/>
          <w:numId w:val="6"/>
        </w:numPr>
        <w:suppressLineNumbers/>
        <w:tabs>
          <w:tab w:val="clear" w:pos="360"/>
        </w:tabs>
        <w:suppressAutoHyphens/>
        <w:kinsoku w:val="0"/>
        <w:overflowPunct w:val="0"/>
        <w:autoSpaceDE w:val="0"/>
        <w:autoSpaceDN w:val="0"/>
        <w:adjustRightInd w:val="0"/>
        <w:snapToGrid w:val="0"/>
        <w:rPr>
          <w:spacing w:val="-3"/>
          <w:kern w:val="22"/>
          <w:sz w:val="22"/>
          <w:szCs w:val="22"/>
          <w:lang w:val="es-ES"/>
        </w:rPr>
      </w:pPr>
      <w:r w:rsidRPr="001C7255">
        <w:rPr>
          <w:spacing w:val="-3"/>
          <w:kern w:val="22"/>
          <w:sz w:val="22"/>
          <w:szCs w:val="22"/>
          <w:lang w:val="es-ES"/>
        </w:rPr>
        <w:t>Con el apoyo del Gobierno de la República de Corea, a través de la Iniciativa de Corea para la creación de capacidad en seguridad de la tecnología, y en colaboración con el Ministerio de Medio Ambiente de Panamá, la Secretaría del Convenio sobre la Diversidad Biológica está organizando un taller sobre la evaluación del riesgo de los organismos vivos modificados para la región de América Latina, a realizarse en la Ciudad de Panamá del 20 al 24 de agosto de 2018.</w:t>
      </w:r>
    </w:p>
    <w:p w:rsidR="00C2466D" w:rsidRPr="001C7255" w:rsidRDefault="00C2466D" w:rsidP="00274A63">
      <w:pPr>
        <w:pStyle w:val="Para1"/>
        <w:numPr>
          <w:ilvl w:val="0"/>
          <w:numId w:val="6"/>
        </w:numPr>
        <w:suppressLineNumbers/>
        <w:tabs>
          <w:tab w:val="clear" w:pos="360"/>
        </w:tabs>
        <w:suppressAutoHyphens/>
        <w:kinsoku w:val="0"/>
        <w:overflowPunct w:val="0"/>
        <w:autoSpaceDE w:val="0"/>
        <w:autoSpaceDN w:val="0"/>
        <w:adjustRightInd w:val="0"/>
        <w:snapToGrid w:val="0"/>
        <w:rPr>
          <w:spacing w:val="-2"/>
          <w:kern w:val="22"/>
          <w:sz w:val="22"/>
          <w:szCs w:val="22"/>
          <w:lang w:val="es-ES"/>
        </w:rPr>
      </w:pPr>
      <w:r w:rsidRPr="001C7255">
        <w:rPr>
          <w:spacing w:val="-2"/>
          <w:kern w:val="22"/>
          <w:sz w:val="22"/>
          <w:szCs w:val="22"/>
          <w:lang w:val="es-ES"/>
        </w:rPr>
        <w:t>Los objetivos del taller incluyen brindar capacitación teórica y práctica para los participantes sobre:</w:t>
      </w:r>
    </w:p>
    <w:p w:rsidR="00C2466D" w:rsidRPr="001C7255" w:rsidRDefault="00C2466D" w:rsidP="00274A63">
      <w:pPr>
        <w:pStyle w:val="NormalWeb"/>
        <w:suppressLineNumbers/>
        <w:suppressAutoHyphens/>
        <w:kinsoku w:val="0"/>
        <w:overflowPunct w:val="0"/>
        <w:autoSpaceDE w:val="0"/>
        <w:autoSpaceDN w:val="0"/>
        <w:adjustRightInd w:val="0"/>
        <w:snapToGrid w:val="0"/>
        <w:spacing w:before="0" w:beforeAutospacing="0" w:after="120" w:afterAutospacing="0"/>
        <w:ind w:firstLine="720"/>
        <w:jc w:val="both"/>
        <w:rPr>
          <w:lang w:val="es-ES"/>
        </w:rPr>
      </w:pPr>
      <w:r w:rsidRPr="001C7255">
        <w:rPr>
          <w:kern w:val="22"/>
          <w:sz w:val="22"/>
          <w:szCs w:val="22"/>
          <w:lang w:val="es-ES"/>
        </w:rPr>
        <w:t>a)</w:t>
      </w:r>
      <w:r w:rsidRPr="001C7255">
        <w:rPr>
          <w:kern w:val="22"/>
          <w:sz w:val="22"/>
          <w:szCs w:val="22"/>
          <w:lang w:val="es-ES"/>
        </w:rPr>
        <w:tab/>
        <w:t>El proceso de evaluación del riesgo (conceptos, pasos, metodología, principales cuestiones a considerar);</w:t>
      </w:r>
    </w:p>
    <w:p w:rsidR="00C2466D" w:rsidRPr="001C7255" w:rsidRDefault="00C2466D" w:rsidP="00274A63">
      <w:pPr>
        <w:pStyle w:val="NormalWeb"/>
        <w:suppressLineNumbers/>
        <w:suppressAutoHyphens/>
        <w:kinsoku w:val="0"/>
        <w:overflowPunct w:val="0"/>
        <w:autoSpaceDE w:val="0"/>
        <w:autoSpaceDN w:val="0"/>
        <w:adjustRightInd w:val="0"/>
        <w:snapToGrid w:val="0"/>
        <w:spacing w:before="0" w:beforeAutospacing="0" w:after="120" w:afterAutospacing="0"/>
        <w:ind w:firstLine="720"/>
        <w:jc w:val="both"/>
        <w:rPr>
          <w:lang w:val="es-ES"/>
        </w:rPr>
      </w:pPr>
      <w:r w:rsidRPr="001C7255">
        <w:rPr>
          <w:kern w:val="22"/>
          <w:sz w:val="22"/>
          <w:szCs w:val="22"/>
          <w:lang w:val="es-ES"/>
        </w:rPr>
        <w:t>b)</w:t>
      </w:r>
      <w:r w:rsidRPr="001C7255">
        <w:rPr>
          <w:kern w:val="22"/>
          <w:sz w:val="22"/>
          <w:szCs w:val="22"/>
          <w:lang w:val="es-ES"/>
        </w:rPr>
        <w:tab/>
        <w:t>Capacitación práctica en evaluación de estudios de caso de organismos vivos modificados para su liberación en el medio ambiente, identificar objetivos de protección y aplicar la metodología de evaluación del riesgo a fin de elaborar escenarios del riesgo a evaluar.</w:t>
      </w:r>
    </w:p>
    <w:p w:rsidR="00C2466D" w:rsidRPr="001C7255" w:rsidRDefault="00C2466D" w:rsidP="00274A63">
      <w:pPr>
        <w:pStyle w:val="Para1"/>
        <w:numPr>
          <w:ilvl w:val="0"/>
          <w:numId w:val="6"/>
        </w:numPr>
        <w:suppressLineNumbers/>
        <w:tabs>
          <w:tab w:val="clear" w:pos="360"/>
        </w:tabs>
        <w:suppressAutoHyphens/>
        <w:kinsoku w:val="0"/>
        <w:overflowPunct w:val="0"/>
        <w:autoSpaceDE w:val="0"/>
        <w:autoSpaceDN w:val="0"/>
        <w:adjustRightInd w:val="0"/>
        <w:snapToGrid w:val="0"/>
        <w:rPr>
          <w:sz w:val="22"/>
          <w:szCs w:val="22"/>
          <w:lang w:val="es-ES"/>
        </w:rPr>
      </w:pPr>
      <w:r w:rsidRPr="001C7255">
        <w:rPr>
          <w:kern w:val="22"/>
          <w:sz w:val="22"/>
          <w:szCs w:val="22"/>
          <w:lang w:val="es-ES"/>
        </w:rPr>
        <w:t xml:space="preserve">El taller se llevará a cabo en español, con interpretación simultánea en inglés y español (si fuera necesario), y consistirá en sesiones plenarias y grupos paralelos. Los documentos para el taller se publicarán en </w:t>
      </w:r>
      <w:hyperlink r:id="rId12" w:history="1">
        <w:r w:rsidRPr="001C7255">
          <w:rPr>
            <w:rStyle w:val="Hyperlink"/>
            <w:kern w:val="22"/>
            <w:sz w:val="22"/>
            <w:szCs w:val="22"/>
            <w:lang w:val="es-ES"/>
          </w:rPr>
          <w:t>https://www.cbd.int/meetings/CP-RARM-CB-2018-01</w:t>
        </w:r>
      </w:hyperlink>
      <w:r w:rsidRPr="001C7255">
        <w:rPr>
          <w:kern w:val="22"/>
          <w:sz w:val="22"/>
          <w:szCs w:val="22"/>
          <w:lang w:val="es-ES"/>
        </w:rPr>
        <w:t xml:space="preserve">. Se solicita a los participantes que lleven sus propias copias de los documentos en formato electrónico, si es posible, a fin de minimizar el impacto ambiental del taller. </w:t>
      </w:r>
    </w:p>
    <w:p w:rsidR="00C2466D" w:rsidRPr="001C7255" w:rsidRDefault="00C2466D" w:rsidP="00274A63">
      <w:pPr>
        <w:keepNext/>
        <w:suppressLineNumbers/>
        <w:tabs>
          <w:tab w:val="left" w:pos="990"/>
        </w:tabs>
        <w:suppressAutoHyphens/>
        <w:kinsoku w:val="0"/>
        <w:overflowPunct w:val="0"/>
        <w:autoSpaceDE w:val="0"/>
        <w:autoSpaceDN w:val="0"/>
        <w:adjustRightInd w:val="0"/>
        <w:snapToGrid w:val="0"/>
        <w:spacing w:after="120"/>
        <w:jc w:val="center"/>
        <w:outlineLvl w:val="0"/>
        <w:rPr>
          <w:lang w:val="es-ES"/>
        </w:rPr>
      </w:pPr>
      <w:r w:rsidRPr="001C7255">
        <w:rPr>
          <w:b/>
          <w:bCs/>
          <w:caps/>
          <w:kern w:val="22"/>
          <w:lang w:val="es-ES"/>
        </w:rPr>
        <w:t>TEMA 1.</w:t>
      </w:r>
      <w:r w:rsidRPr="001C7255">
        <w:rPr>
          <w:b/>
          <w:bCs/>
          <w:caps/>
          <w:kern w:val="22"/>
          <w:lang w:val="es-ES"/>
        </w:rPr>
        <w:tab/>
        <w:t>APERTURA DEL TALLER</w:t>
      </w:r>
    </w:p>
    <w:p w:rsidR="00C2466D" w:rsidRPr="001C7255" w:rsidRDefault="00C2466D" w:rsidP="00274A63">
      <w:pPr>
        <w:keepNext/>
        <w:suppressLineNumbers/>
        <w:suppressAutoHyphens/>
        <w:kinsoku w:val="0"/>
        <w:overflowPunct w:val="0"/>
        <w:autoSpaceDE w:val="0"/>
        <w:autoSpaceDN w:val="0"/>
        <w:adjustRightInd w:val="0"/>
        <w:snapToGrid w:val="0"/>
        <w:ind w:firstLine="720"/>
        <w:jc w:val="center"/>
        <w:outlineLvl w:val="0"/>
        <w:rPr>
          <w:b/>
          <w:bCs/>
          <w:kern w:val="22"/>
          <w:lang w:val="es-ES"/>
        </w:rPr>
      </w:pPr>
      <w:r w:rsidRPr="001C7255">
        <w:rPr>
          <w:b/>
          <w:bCs/>
          <w:kern w:val="22"/>
          <w:lang w:val="es-ES"/>
        </w:rPr>
        <w:t>1.1. Palabras de bienvenida</w:t>
      </w:r>
    </w:p>
    <w:p w:rsidR="00C2466D" w:rsidRPr="001C7255" w:rsidRDefault="00C2466D" w:rsidP="00274A63">
      <w:pPr>
        <w:pStyle w:val="Para1"/>
        <w:numPr>
          <w:ilvl w:val="0"/>
          <w:numId w:val="6"/>
        </w:numPr>
        <w:suppressLineNumbers/>
        <w:tabs>
          <w:tab w:val="clear" w:pos="360"/>
        </w:tabs>
        <w:suppressAutoHyphens/>
        <w:kinsoku w:val="0"/>
        <w:overflowPunct w:val="0"/>
        <w:autoSpaceDE w:val="0"/>
        <w:autoSpaceDN w:val="0"/>
        <w:adjustRightInd w:val="0"/>
        <w:snapToGrid w:val="0"/>
        <w:rPr>
          <w:kern w:val="22"/>
          <w:sz w:val="22"/>
          <w:szCs w:val="22"/>
          <w:lang w:val="es-ES"/>
        </w:rPr>
      </w:pPr>
      <w:r w:rsidRPr="001C7255">
        <w:rPr>
          <w:kern w:val="22"/>
          <w:sz w:val="22"/>
          <w:szCs w:val="22"/>
          <w:lang w:val="es-ES"/>
        </w:rPr>
        <w:t xml:space="preserve">El taller será inaugurado por un representante del Ministerio de Medio Ambiente a las 10:00 horas del lunes 20 de agosto de 2018. Los representantes de la </w:t>
      </w:r>
      <w:hyperlink r:id="rId13" w:history="1">
        <w:r w:rsidRPr="001C7255">
          <w:rPr>
            <w:rStyle w:val="Hyperlink"/>
            <w:sz w:val="22"/>
            <w:szCs w:val="22"/>
            <w:lang w:val="es-ES"/>
          </w:rPr>
          <w:t>Oficina Regional para América Latina y el Caribe del Programa de las Naciones Unidas para el Medio Ambiente</w:t>
        </w:r>
      </w:hyperlink>
      <w:r w:rsidRPr="001C7255">
        <w:rPr>
          <w:kern w:val="22"/>
          <w:sz w:val="22"/>
          <w:szCs w:val="22"/>
          <w:lang w:val="es-ES"/>
        </w:rPr>
        <w:t>, y la Secretaría del Convenio sobre la Diversidad Biológica también brindarán unas palabras de bienvenida.</w:t>
      </w:r>
    </w:p>
    <w:p w:rsidR="00C2466D" w:rsidRPr="001C7255" w:rsidRDefault="00C2466D" w:rsidP="00274A63">
      <w:pPr>
        <w:pStyle w:val="Para1"/>
        <w:keepNext/>
        <w:suppressLineNumbers/>
        <w:suppressAutoHyphens/>
        <w:kinsoku w:val="0"/>
        <w:overflowPunct w:val="0"/>
        <w:autoSpaceDE w:val="0"/>
        <w:autoSpaceDN w:val="0"/>
        <w:adjustRightInd w:val="0"/>
        <w:snapToGrid w:val="0"/>
        <w:spacing w:before="0" w:after="0"/>
        <w:ind w:firstLine="720"/>
        <w:jc w:val="center"/>
        <w:rPr>
          <w:b/>
          <w:bCs/>
          <w:kern w:val="22"/>
          <w:sz w:val="22"/>
          <w:szCs w:val="22"/>
          <w:lang w:val="es-ES"/>
        </w:rPr>
      </w:pPr>
      <w:r w:rsidRPr="001C7255">
        <w:rPr>
          <w:b/>
          <w:bCs/>
          <w:kern w:val="22"/>
          <w:sz w:val="22"/>
          <w:szCs w:val="22"/>
          <w:lang w:val="es-ES"/>
        </w:rPr>
        <w:t>1.2. Presentación de los participantes</w:t>
      </w:r>
    </w:p>
    <w:p w:rsidR="00C2466D" w:rsidRPr="001C7255" w:rsidRDefault="00C2466D" w:rsidP="00274A63">
      <w:pPr>
        <w:pStyle w:val="Para1"/>
        <w:numPr>
          <w:ilvl w:val="0"/>
          <w:numId w:val="6"/>
        </w:numPr>
        <w:suppressLineNumbers/>
        <w:tabs>
          <w:tab w:val="clear" w:pos="360"/>
        </w:tabs>
        <w:suppressAutoHyphens/>
        <w:kinsoku w:val="0"/>
        <w:overflowPunct w:val="0"/>
        <w:autoSpaceDE w:val="0"/>
        <w:autoSpaceDN w:val="0"/>
        <w:adjustRightInd w:val="0"/>
        <w:snapToGrid w:val="0"/>
        <w:rPr>
          <w:kern w:val="22"/>
          <w:sz w:val="22"/>
          <w:szCs w:val="22"/>
          <w:lang w:val="es-ES"/>
        </w:rPr>
      </w:pPr>
      <w:r w:rsidRPr="001C7255">
        <w:rPr>
          <w:kern w:val="22"/>
          <w:sz w:val="22"/>
          <w:szCs w:val="22"/>
          <w:lang w:val="es-ES"/>
        </w:rPr>
        <w:t>Se invitará a los participantes en el taller a que se presenten y ofrezcan un breve resumen de su experiencia y actividades actuales en relación con la evaluación del riesgo de organismos vivos modificados, así como sus expectativas para el taller.</w:t>
      </w:r>
    </w:p>
    <w:p w:rsidR="00C2466D" w:rsidRPr="001C7255" w:rsidRDefault="00C2466D" w:rsidP="00274A63">
      <w:pPr>
        <w:pStyle w:val="Para1"/>
        <w:keepNext/>
        <w:suppressLineNumbers/>
        <w:suppressAutoHyphens/>
        <w:kinsoku w:val="0"/>
        <w:overflowPunct w:val="0"/>
        <w:autoSpaceDE w:val="0"/>
        <w:autoSpaceDN w:val="0"/>
        <w:adjustRightInd w:val="0"/>
        <w:snapToGrid w:val="0"/>
        <w:spacing w:before="0" w:after="0"/>
        <w:ind w:firstLine="720"/>
        <w:jc w:val="center"/>
        <w:rPr>
          <w:b/>
          <w:bCs/>
          <w:kern w:val="22"/>
          <w:sz w:val="22"/>
          <w:szCs w:val="22"/>
          <w:lang w:val="es-ES"/>
        </w:rPr>
      </w:pPr>
      <w:r w:rsidRPr="001C7255">
        <w:rPr>
          <w:b/>
          <w:bCs/>
          <w:kern w:val="22"/>
          <w:sz w:val="22"/>
          <w:szCs w:val="22"/>
          <w:lang w:val="es-ES"/>
        </w:rPr>
        <w:t>1.3. Organización de los trabajos</w:t>
      </w:r>
    </w:p>
    <w:p w:rsidR="00C2466D" w:rsidRPr="001C7255" w:rsidRDefault="00C2466D" w:rsidP="00274A63">
      <w:pPr>
        <w:pStyle w:val="Para1"/>
        <w:numPr>
          <w:ilvl w:val="0"/>
          <w:numId w:val="6"/>
        </w:numPr>
        <w:suppressLineNumbers/>
        <w:tabs>
          <w:tab w:val="clear" w:pos="360"/>
        </w:tabs>
        <w:suppressAutoHyphens/>
        <w:kinsoku w:val="0"/>
        <w:overflowPunct w:val="0"/>
        <w:autoSpaceDE w:val="0"/>
        <w:autoSpaceDN w:val="0"/>
        <w:adjustRightInd w:val="0"/>
        <w:snapToGrid w:val="0"/>
        <w:rPr>
          <w:kern w:val="22"/>
          <w:sz w:val="22"/>
          <w:szCs w:val="22"/>
          <w:lang w:val="es-ES"/>
        </w:rPr>
      </w:pPr>
      <w:r w:rsidRPr="001C7255">
        <w:rPr>
          <w:kern w:val="22"/>
          <w:sz w:val="22"/>
          <w:szCs w:val="22"/>
          <w:lang w:val="es-ES"/>
        </w:rPr>
        <w:t>Luego de las presentaciones de los participantes, un representante de la Secretaría explicará los objetivos del taller y arreglos logísticos.</w:t>
      </w:r>
    </w:p>
    <w:p w:rsidR="00C2466D" w:rsidRPr="001C7255" w:rsidRDefault="00C2466D" w:rsidP="00274A63">
      <w:pPr>
        <w:keepNext/>
        <w:suppressLineNumbers/>
        <w:suppressAutoHyphens/>
        <w:kinsoku w:val="0"/>
        <w:overflowPunct w:val="0"/>
        <w:autoSpaceDE w:val="0"/>
        <w:autoSpaceDN w:val="0"/>
        <w:adjustRightInd w:val="0"/>
        <w:snapToGrid w:val="0"/>
        <w:ind w:left="1728" w:hanging="1008"/>
        <w:jc w:val="left"/>
        <w:outlineLvl w:val="0"/>
        <w:rPr>
          <w:lang w:val="es-ES"/>
        </w:rPr>
      </w:pPr>
      <w:r w:rsidRPr="001C7255">
        <w:rPr>
          <w:b/>
          <w:bCs/>
          <w:kern w:val="22"/>
          <w:lang w:val="es-ES"/>
        </w:rPr>
        <w:t>TEMA 2.</w:t>
      </w:r>
      <w:r w:rsidRPr="001C7255">
        <w:rPr>
          <w:b/>
          <w:bCs/>
          <w:kern w:val="22"/>
          <w:lang w:val="es-ES"/>
        </w:rPr>
        <w:tab/>
        <w:t>DESCRIPCIÓN GENERAL DE LA SEGURIDAD DE LA BIOTECNOLOGÍA Y EL PROTOCOLO DE CARTAGENA SOBRE SEGURIDAD DE LA BIOTECNOLOGÍA</w:t>
      </w:r>
    </w:p>
    <w:p w:rsidR="00C2466D" w:rsidRPr="001C7255" w:rsidRDefault="00C2466D" w:rsidP="00274A63">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lang w:val="es-ES"/>
        </w:rPr>
      </w:pPr>
      <w:r w:rsidRPr="001C7255">
        <w:rPr>
          <w:kern w:val="22"/>
          <w:lang w:val="es-ES"/>
        </w:rPr>
        <w:t>Bajo este tema del programa, los participantes revisarán conceptos generales sobre seguridad de la biotecnología y el Protocolo de Cartagena sobre Seguridad de la Biotecnología, incluido lo siguiente:</w:t>
      </w:r>
    </w:p>
    <w:p w:rsidR="00C2466D" w:rsidRPr="001C7255" w:rsidRDefault="00C2466D" w:rsidP="00274A63">
      <w:pPr>
        <w:numPr>
          <w:ilvl w:val="0"/>
          <w:numId w:val="41"/>
        </w:numPr>
        <w:suppressLineNumbers/>
        <w:suppressAutoHyphens/>
        <w:kinsoku w:val="0"/>
        <w:overflowPunct w:val="0"/>
        <w:autoSpaceDE w:val="0"/>
        <w:autoSpaceDN w:val="0"/>
        <w:adjustRightInd w:val="0"/>
        <w:snapToGrid w:val="0"/>
        <w:spacing w:after="120"/>
        <w:ind w:firstLine="50"/>
        <w:rPr>
          <w:kern w:val="22"/>
          <w:lang w:val="es-ES"/>
        </w:rPr>
      </w:pPr>
      <w:r w:rsidRPr="001C7255">
        <w:rPr>
          <w:kern w:val="22"/>
          <w:lang w:val="es-ES"/>
        </w:rPr>
        <w:t>Historia del Protocolo de Cartagena y principales disposiciones;</w:t>
      </w:r>
    </w:p>
    <w:p w:rsidR="00C2466D" w:rsidRPr="001C7255" w:rsidRDefault="00C2466D" w:rsidP="00274A63">
      <w:pPr>
        <w:numPr>
          <w:ilvl w:val="0"/>
          <w:numId w:val="41"/>
        </w:numPr>
        <w:suppressLineNumbers/>
        <w:suppressAutoHyphens/>
        <w:kinsoku w:val="0"/>
        <w:overflowPunct w:val="0"/>
        <w:autoSpaceDE w:val="0"/>
        <w:autoSpaceDN w:val="0"/>
        <w:adjustRightInd w:val="0"/>
        <w:snapToGrid w:val="0"/>
        <w:spacing w:after="120"/>
        <w:ind w:firstLine="50"/>
        <w:rPr>
          <w:kern w:val="22"/>
          <w:lang w:val="es-ES"/>
        </w:rPr>
      </w:pPr>
      <w:r w:rsidRPr="001C7255">
        <w:rPr>
          <w:kern w:val="22"/>
          <w:lang w:val="es-ES"/>
        </w:rPr>
        <w:t xml:space="preserve">Decisiones pertinentes de la Conferencia de las Partes que actúa como reunión de las Partes en el Protocolo de Cartagena y el </w:t>
      </w:r>
      <w:hyperlink r:id="rId14" w:history="1">
        <w:r w:rsidRPr="001C7255">
          <w:rPr>
            <w:rStyle w:val="Hyperlink"/>
            <w:kern w:val="22"/>
            <w:lang w:val="es-ES"/>
          </w:rPr>
          <w:t>Plan Estratégico para el Protocolo de Cartagena en el período 2011-2020</w:t>
        </w:r>
      </w:hyperlink>
      <w:r w:rsidRPr="001C7255">
        <w:rPr>
          <w:kern w:val="22"/>
          <w:lang w:val="es-ES"/>
        </w:rPr>
        <w:t>;</w:t>
      </w:r>
    </w:p>
    <w:p w:rsidR="00C2466D" w:rsidRPr="001C7255" w:rsidRDefault="00C2466D" w:rsidP="00274A63">
      <w:pPr>
        <w:numPr>
          <w:ilvl w:val="0"/>
          <w:numId w:val="41"/>
        </w:numPr>
        <w:suppressLineNumbers/>
        <w:suppressAutoHyphens/>
        <w:kinsoku w:val="0"/>
        <w:overflowPunct w:val="0"/>
        <w:autoSpaceDE w:val="0"/>
        <w:autoSpaceDN w:val="0"/>
        <w:adjustRightInd w:val="0"/>
        <w:snapToGrid w:val="0"/>
        <w:spacing w:after="120"/>
        <w:ind w:firstLine="50"/>
        <w:rPr>
          <w:kern w:val="22"/>
          <w:lang w:val="es-ES"/>
        </w:rPr>
      </w:pPr>
      <w:r w:rsidRPr="001C7255">
        <w:rPr>
          <w:kern w:val="22"/>
          <w:lang w:val="es-ES"/>
        </w:rPr>
        <w:t>Técnicas empleadas en la biotecnología moderna;</w:t>
      </w:r>
    </w:p>
    <w:p w:rsidR="00C2466D" w:rsidRPr="001C7255" w:rsidRDefault="00C2466D" w:rsidP="00274A63">
      <w:pPr>
        <w:numPr>
          <w:ilvl w:val="0"/>
          <w:numId w:val="41"/>
        </w:numPr>
        <w:suppressLineNumbers/>
        <w:suppressAutoHyphens/>
        <w:kinsoku w:val="0"/>
        <w:overflowPunct w:val="0"/>
        <w:autoSpaceDE w:val="0"/>
        <w:autoSpaceDN w:val="0"/>
        <w:adjustRightInd w:val="0"/>
        <w:snapToGrid w:val="0"/>
        <w:spacing w:after="120"/>
        <w:ind w:firstLine="50"/>
        <w:rPr>
          <w:kern w:val="22"/>
          <w:lang w:val="es-ES"/>
        </w:rPr>
      </w:pPr>
      <w:r w:rsidRPr="001C7255">
        <w:rPr>
          <w:kern w:val="22"/>
          <w:lang w:val="es-ES"/>
        </w:rPr>
        <w:t>Biología sintética y seguridad de la biotecnología.</w:t>
      </w:r>
    </w:p>
    <w:p w:rsidR="00C2466D" w:rsidRPr="001C7255" w:rsidRDefault="00C2466D" w:rsidP="00274A63">
      <w:pPr>
        <w:keepNext/>
        <w:suppressLineNumbers/>
        <w:tabs>
          <w:tab w:val="left" w:pos="900"/>
        </w:tabs>
        <w:suppressAutoHyphens/>
        <w:kinsoku w:val="0"/>
        <w:overflowPunct w:val="0"/>
        <w:autoSpaceDE w:val="0"/>
        <w:autoSpaceDN w:val="0"/>
        <w:adjustRightInd w:val="0"/>
        <w:snapToGrid w:val="0"/>
        <w:spacing w:after="120"/>
        <w:jc w:val="center"/>
        <w:outlineLvl w:val="0"/>
        <w:rPr>
          <w:lang w:val="es-ES"/>
        </w:rPr>
      </w:pPr>
      <w:r w:rsidRPr="001C7255">
        <w:rPr>
          <w:b/>
          <w:bCs/>
          <w:kern w:val="22"/>
          <w:lang w:val="es-ES"/>
        </w:rPr>
        <w:t>TEMA 3.</w:t>
      </w:r>
      <w:r w:rsidRPr="001C7255">
        <w:rPr>
          <w:b/>
          <w:bCs/>
          <w:kern w:val="22"/>
          <w:lang w:val="es-ES"/>
        </w:rPr>
        <w:tab/>
        <w:t xml:space="preserve"> EXPERIENCIAS EN EVALUACIÓN DEL RIESGO EN LA REGIÓN</w:t>
      </w:r>
    </w:p>
    <w:p w:rsidR="00C2466D" w:rsidRPr="001C7255" w:rsidRDefault="00C2466D" w:rsidP="00274A63">
      <w:pPr>
        <w:keepNext/>
        <w:suppressLineNumbers/>
        <w:suppressAutoHyphens/>
        <w:kinsoku w:val="0"/>
        <w:overflowPunct w:val="0"/>
        <w:autoSpaceDE w:val="0"/>
        <w:autoSpaceDN w:val="0"/>
        <w:adjustRightInd w:val="0"/>
        <w:snapToGrid w:val="0"/>
        <w:ind w:left="1700" w:hanging="562"/>
        <w:rPr>
          <w:b/>
          <w:bCs/>
          <w:kern w:val="22"/>
          <w:lang w:val="es-ES"/>
        </w:rPr>
      </w:pPr>
      <w:r w:rsidRPr="001C7255">
        <w:rPr>
          <w:b/>
          <w:bCs/>
          <w:kern w:val="22"/>
          <w:lang w:val="es-ES"/>
        </w:rPr>
        <w:t>3.1.</w:t>
      </w:r>
      <w:r w:rsidRPr="001C7255">
        <w:rPr>
          <w:b/>
          <w:bCs/>
          <w:kern w:val="22"/>
          <w:lang w:val="es-ES"/>
        </w:rPr>
        <w:tab/>
        <w:t>Experiencia de Panamá en evaluación del riesgo y sistema regulatorio para los organismos vivos modificados</w:t>
      </w:r>
    </w:p>
    <w:p w:rsidR="00C2466D" w:rsidRPr="001C7255" w:rsidRDefault="00C2466D" w:rsidP="00274A63">
      <w:pPr>
        <w:numPr>
          <w:ilvl w:val="0"/>
          <w:numId w:val="6"/>
        </w:numPr>
        <w:suppressLineNumbers/>
        <w:tabs>
          <w:tab w:val="clear" w:pos="360"/>
        </w:tabs>
        <w:suppressAutoHyphens/>
        <w:kinsoku w:val="0"/>
        <w:overflowPunct w:val="0"/>
        <w:autoSpaceDE w:val="0"/>
        <w:autoSpaceDN w:val="0"/>
        <w:adjustRightInd w:val="0"/>
        <w:snapToGrid w:val="0"/>
        <w:spacing w:before="120" w:after="120"/>
        <w:rPr>
          <w:b/>
          <w:bCs/>
          <w:kern w:val="22"/>
          <w:lang w:val="es-ES"/>
        </w:rPr>
      </w:pPr>
      <w:r w:rsidRPr="001C7255">
        <w:rPr>
          <w:kern w:val="22"/>
          <w:lang w:val="es-ES"/>
        </w:rPr>
        <w:t>Un representante de la comisión nacional de seguridad de la biotecnología presentará el sistema nacional de seguridad de la biotecnología, incluida una descripción de los principales componentes y operaciones asociadas con la aplicación del Protocolo de Cartagena, en particular con la evaluación del riesgo.</w:t>
      </w:r>
    </w:p>
    <w:p w:rsidR="00C2466D" w:rsidRPr="001C7255" w:rsidRDefault="00C2466D" w:rsidP="00274A63">
      <w:pPr>
        <w:keepNext/>
        <w:suppressLineNumbers/>
        <w:suppressAutoHyphens/>
        <w:kinsoku w:val="0"/>
        <w:overflowPunct w:val="0"/>
        <w:autoSpaceDE w:val="0"/>
        <w:autoSpaceDN w:val="0"/>
        <w:adjustRightInd w:val="0"/>
        <w:snapToGrid w:val="0"/>
        <w:ind w:left="1700" w:hanging="562"/>
        <w:rPr>
          <w:b/>
          <w:bCs/>
          <w:kern w:val="22"/>
          <w:lang w:val="es-ES"/>
        </w:rPr>
      </w:pPr>
      <w:r w:rsidRPr="001C7255">
        <w:rPr>
          <w:b/>
          <w:bCs/>
          <w:kern w:val="22"/>
          <w:lang w:val="es-ES"/>
        </w:rPr>
        <w:t>3.2.</w:t>
      </w:r>
      <w:r w:rsidRPr="001C7255">
        <w:rPr>
          <w:b/>
          <w:bCs/>
          <w:kern w:val="22"/>
          <w:lang w:val="es-ES"/>
        </w:rPr>
        <w:tab/>
        <w:t>Presentaciones de los participantes: experiencia nacional en evaluación del riesgo y aplicación del Protocolo de Cartagena</w:t>
      </w:r>
    </w:p>
    <w:p w:rsidR="00C2466D" w:rsidRPr="001C7255" w:rsidRDefault="00C2466D" w:rsidP="00274A63">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lang w:val="es-ES"/>
        </w:rPr>
      </w:pPr>
      <w:r w:rsidRPr="001C7255">
        <w:rPr>
          <w:kern w:val="22"/>
          <w:lang w:val="es-ES"/>
        </w:rPr>
        <w:t>Los participantes realizarán presentaciones breves (5 a 10 minutos cada uno) sobre la manera en que la evaluación del riesgo se lleva a cabo en sus países, resaltando los principales desafíos y fortalezas.</w:t>
      </w:r>
    </w:p>
    <w:p w:rsidR="00C2466D" w:rsidRPr="001C7255" w:rsidRDefault="00C2466D" w:rsidP="00274A63">
      <w:pPr>
        <w:keepNext/>
        <w:suppressLineNumbers/>
        <w:tabs>
          <w:tab w:val="left" w:pos="900"/>
        </w:tabs>
        <w:suppressAutoHyphens/>
        <w:kinsoku w:val="0"/>
        <w:overflowPunct w:val="0"/>
        <w:autoSpaceDE w:val="0"/>
        <w:autoSpaceDN w:val="0"/>
        <w:adjustRightInd w:val="0"/>
        <w:snapToGrid w:val="0"/>
        <w:spacing w:after="120"/>
        <w:jc w:val="center"/>
        <w:outlineLvl w:val="0"/>
        <w:rPr>
          <w:lang w:val="es-ES"/>
        </w:rPr>
      </w:pPr>
      <w:r w:rsidRPr="001C7255">
        <w:rPr>
          <w:b/>
          <w:bCs/>
          <w:kern w:val="22"/>
          <w:lang w:val="es-ES"/>
        </w:rPr>
        <w:t>TEMA 4.</w:t>
      </w:r>
      <w:r w:rsidRPr="001C7255">
        <w:rPr>
          <w:b/>
          <w:bCs/>
          <w:kern w:val="22"/>
          <w:lang w:val="es-ES"/>
        </w:rPr>
        <w:tab/>
        <w:t xml:space="preserve"> MARCOS NACIONALES DE SEGURIDAD DE LA BIOTECNOLOGÍA</w:t>
      </w:r>
    </w:p>
    <w:p w:rsidR="00C2466D" w:rsidRPr="001C7255" w:rsidRDefault="00C2466D" w:rsidP="00274A63">
      <w:pPr>
        <w:keepNext/>
        <w:suppressLineNumbers/>
        <w:tabs>
          <w:tab w:val="left" w:pos="450"/>
        </w:tabs>
        <w:suppressAutoHyphens/>
        <w:kinsoku w:val="0"/>
        <w:overflowPunct w:val="0"/>
        <w:autoSpaceDE w:val="0"/>
        <w:autoSpaceDN w:val="0"/>
        <w:adjustRightInd w:val="0"/>
        <w:snapToGrid w:val="0"/>
        <w:jc w:val="center"/>
        <w:rPr>
          <w:b/>
          <w:bCs/>
          <w:kern w:val="22"/>
          <w:lang w:val="es-ES"/>
        </w:rPr>
      </w:pPr>
      <w:r w:rsidRPr="001C7255">
        <w:rPr>
          <w:b/>
          <w:bCs/>
          <w:kern w:val="22"/>
          <w:lang w:val="es-ES"/>
        </w:rPr>
        <w:t>4.1.</w:t>
      </w:r>
      <w:r w:rsidRPr="001C7255">
        <w:rPr>
          <w:b/>
          <w:bCs/>
          <w:kern w:val="22"/>
          <w:lang w:val="es-ES"/>
        </w:rPr>
        <w:tab/>
        <w:t>Autoridades nacionales competentes, prácticas y principios</w:t>
      </w:r>
    </w:p>
    <w:p w:rsidR="00C2466D" w:rsidRPr="001C7255" w:rsidRDefault="00C2466D" w:rsidP="00274A63">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lang w:val="es-ES"/>
        </w:rPr>
      </w:pPr>
      <w:r w:rsidRPr="001C7255">
        <w:rPr>
          <w:kern w:val="22"/>
          <w:lang w:val="es-ES"/>
        </w:rPr>
        <w:t>Descripción general de la estructura y el papel de los marcos nacionales de seguridad de la biotecnología, incluida una definición de autoridades nacionales competentes y ejemplos de marcos de seguridad de la biotecnología en distintos países.</w:t>
      </w:r>
    </w:p>
    <w:p w:rsidR="00C2466D" w:rsidRPr="001C7255" w:rsidRDefault="00C2466D" w:rsidP="00274A63">
      <w:pPr>
        <w:keepNext/>
        <w:suppressLineNumbers/>
        <w:tabs>
          <w:tab w:val="left" w:pos="450"/>
        </w:tabs>
        <w:suppressAutoHyphens/>
        <w:kinsoku w:val="0"/>
        <w:overflowPunct w:val="0"/>
        <w:autoSpaceDE w:val="0"/>
        <w:autoSpaceDN w:val="0"/>
        <w:adjustRightInd w:val="0"/>
        <w:snapToGrid w:val="0"/>
        <w:jc w:val="center"/>
        <w:rPr>
          <w:b/>
          <w:bCs/>
          <w:kern w:val="22"/>
          <w:lang w:val="es-ES"/>
        </w:rPr>
      </w:pPr>
      <w:r w:rsidRPr="001C7255">
        <w:rPr>
          <w:b/>
          <w:bCs/>
          <w:kern w:val="22"/>
          <w:lang w:val="es-ES"/>
        </w:rPr>
        <w:t>4.2.</w:t>
      </w:r>
      <w:r w:rsidRPr="001C7255">
        <w:rPr>
          <w:b/>
          <w:bCs/>
          <w:kern w:val="22"/>
          <w:lang w:val="es-ES"/>
        </w:rPr>
        <w:tab/>
        <w:t>Asesoramiento especializado y el papel de los evaluadores de riesgos</w:t>
      </w:r>
    </w:p>
    <w:p w:rsidR="00C2466D" w:rsidRPr="001C7255" w:rsidRDefault="00C2466D" w:rsidP="00274A63">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lang w:val="es-ES"/>
        </w:rPr>
      </w:pPr>
      <w:r w:rsidRPr="001C7255">
        <w:rPr>
          <w:kern w:val="22"/>
          <w:lang w:val="es-ES"/>
        </w:rPr>
        <w:t>Se describirá el papel de los reguladores y órganos de asesoramiento científico, incluidas cuestiones tales como las responsabilidades de los evaluadores de riesgos, la lista de expertos en seguridad de la biotecnología y la participación del público.</w:t>
      </w:r>
    </w:p>
    <w:p w:rsidR="00C2466D" w:rsidRPr="001C7255" w:rsidRDefault="00C2466D" w:rsidP="00274A63">
      <w:pPr>
        <w:keepNext/>
        <w:suppressLineNumbers/>
        <w:tabs>
          <w:tab w:val="left" w:pos="900"/>
        </w:tabs>
        <w:suppressAutoHyphens/>
        <w:kinsoku w:val="0"/>
        <w:overflowPunct w:val="0"/>
        <w:autoSpaceDE w:val="0"/>
        <w:autoSpaceDN w:val="0"/>
        <w:adjustRightInd w:val="0"/>
        <w:snapToGrid w:val="0"/>
        <w:spacing w:after="120"/>
        <w:jc w:val="center"/>
        <w:outlineLvl w:val="0"/>
        <w:rPr>
          <w:lang w:val="es-ES"/>
        </w:rPr>
      </w:pPr>
      <w:r w:rsidRPr="001C7255">
        <w:rPr>
          <w:b/>
          <w:bCs/>
          <w:kern w:val="22"/>
          <w:lang w:val="es-ES"/>
        </w:rPr>
        <w:t>TEMA 5.</w:t>
      </w:r>
      <w:r w:rsidRPr="001C7255">
        <w:rPr>
          <w:b/>
          <w:bCs/>
          <w:kern w:val="22"/>
          <w:lang w:val="es-ES"/>
        </w:rPr>
        <w:tab/>
        <w:t xml:space="preserve"> DESCRIPCIÓN GENERAL DE LA EVALUACIÓN DEL RIESGO</w:t>
      </w:r>
    </w:p>
    <w:p w:rsidR="00C2466D" w:rsidRPr="001C7255" w:rsidRDefault="00C2466D" w:rsidP="00274A63">
      <w:pPr>
        <w:keepNext/>
        <w:suppressLineNumbers/>
        <w:tabs>
          <w:tab w:val="left" w:pos="450"/>
        </w:tabs>
        <w:suppressAutoHyphens/>
        <w:kinsoku w:val="0"/>
        <w:overflowPunct w:val="0"/>
        <w:autoSpaceDE w:val="0"/>
        <w:autoSpaceDN w:val="0"/>
        <w:adjustRightInd w:val="0"/>
        <w:snapToGrid w:val="0"/>
        <w:jc w:val="center"/>
        <w:rPr>
          <w:b/>
          <w:bCs/>
          <w:kern w:val="22"/>
          <w:lang w:val="es-ES"/>
        </w:rPr>
      </w:pPr>
      <w:r w:rsidRPr="001C7255">
        <w:rPr>
          <w:b/>
          <w:bCs/>
          <w:kern w:val="22"/>
          <w:lang w:val="es-ES"/>
        </w:rPr>
        <w:t>5.1.</w:t>
      </w:r>
      <w:r w:rsidRPr="001C7255">
        <w:rPr>
          <w:b/>
          <w:bCs/>
          <w:kern w:val="22"/>
          <w:lang w:val="es-ES"/>
        </w:rPr>
        <w:tab/>
        <w:t>Metodología</w:t>
      </w:r>
    </w:p>
    <w:p w:rsidR="00C2466D" w:rsidRPr="001C7255" w:rsidRDefault="00C2466D" w:rsidP="00274A63">
      <w:pPr>
        <w:suppressLineNumbers/>
        <w:suppressAutoHyphens/>
        <w:kinsoku w:val="0"/>
        <w:overflowPunct w:val="0"/>
        <w:autoSpaceDE w:val="0"/>
        <w:autoSpaceDN w:val="0"/>
        <w:adjustRightInd w:val="0"/>
        <w:snapToGrid w:val="0"/>
        <w:spacing w:before="120" w:after="120"/>
        <w:outlineLvl w:val="0"/>
        <w:rPr>
          <w:kern w:val="22"/>
          <w:lang w:val="es-ES"/>
        </w:rPr>
      </w:pPr>
      <w:r w:rsidRPr="001C7255">
        <w:rPr>
          <w:kern w:val="22"/>
          <w:lang w:val="es-ES"/>
        </w:rPr>
        <w:t>14.</w:t>
      </w:r>
      <w:r w:rsidRPr="001C7255">
        <w:rPr>
          <w:kern w:val="22"/>
          <w:lang w:val="es-ES"/>
        </w:rPr>
        <w:tab/>
        <w:t xml:space="preserve">Se brindará una descripción general de la metodología de evaluación del riesgo, incluidas cuestiones tales como objetivos nacionales de protección, </w:t>
      </w:r>
      <w:r w:rsidRPr="001C7255">
        <w:rPr>
          <w:lang w:val="es-ES"/>
        </w:rPr>
        <w:t>puntos finales de evaluación, prácticas y principios, y definición de términos, tales como efectos adversos, exposición y caracterización</w:t>
      </w:r>
      <w:r w:rsidRPr="001C7255">
        <w:rPr>
          <w:kern w:val="22"/>
          <w:lang w:val="es-ES"/>
        </w:rPr>
        <w:t>.</w:t>
      </w:r>
    </w:p>
    <w:p w:rsidR="00C2466D" w:rsidRPr="001C7255" w:rsidRDefault="00C2466D" w:rsidP="00274A63">
      <w:pPr>
        <w:keepNext/>
        <w:suppressLineNumbers/>
        <w:tabs>
          <w:tab w:val="left" w:pos="450"/>
        </w:tabs>
        <w:suppressAutoHyphens/>
        <w:kinsoku w:val="0"/>
        <w:overflowPunct w:val="0"/>
        <w:autoSpaceDE w:val="0"/>
        <w:autoSpaceDN w:val="0"/>
        <w:adjustRightInd w:val="0"/>
        <w:snapToGrid w:val="0"/>
        <w:jc w:val="center"/>
        <w:outlineLvl w:val="0"/>
        <w:rPr>
          <w:b/>
          <w:bCs/>
          <w:kern w:val="22"/>
          <w:lang w:val="es-ES"/>
        </w:rPr>
      </w:pPr>
      <w:r w:rsidRPr="001C7255">
        <w:rPr>
          <w:b/>
          <w:bCs/>
          <w:kern w:val="22"/>
          <w:lang w:val="es-ES"/>
        </w:rPr>
        <w:t>5.2.</w:t>
      </w:r>
      <w:r w:rsidRPr="001C7255">
        <w:rPr>
          <w:b/>
          <w:bCs/>
          <w:kern w:val="22"/>
          <w:lang w:val="es-ES"/>
        </w:rPr>
        <w:tab/>
        <w:t>Cuestiones generales (calidad y pertinencia de la información e incertidumbre)</w:t>
      </w:r>
    </w:p>
    <w:p w:rsidR="00C2466D" w:rsidRPr="001C7255" w:rsidRDefault="00C2466D" w:rsidP="00274A63">
      <w:pPr>
        <w:suppressLineNumbers/>
        <w:suppressAutoHyphens/>
        <w:kinsoku w:val="0"/>
        <w:overflowPunct w:val="0"/>
        <w:autoSpaceDE w:val="0"/>
        <w:autoSpaceDN w:val="0"/>
        <w:adjustRightInd w:val="0"/>
        <w:snapToGrid w:val="0"/>
        <w:spacing w:before="120" w:after="120"/>
        <w:outlineLvl w:val="0"/>
        <w:rPr>
          <w:kern w:val="22"/>
          <w:lang w:val="es-ES"/>
        </w:rPr>
      </w:pPr>
      <w:r w:rsidRPr="001C7255">
        <w:rPr>
          <w:kern w:val="22"/>
          <w:lang w:val="es-ES"/>
        </w:rPr>
        <w:t>15.</w:t>
      </w:r>
      <w:r w:rsidRPr="001C7255">
        <w:rPr>
          <w:kern w:val="22"/>
          <w:lang w:val="es-ES"/>
        </w:rPr>
        <w:tab/>
        <w:t>Se realizará una presentación sobre la calidad y pertinencia de la información, y la identificación y consideración de la incertidumbre.</w:t>
      </w:r>
    </w:p>
    <w:p w:rsidR="00C2466D" w:rsidRPr="001C7255" w:rsidRDefault="00C2466D" w:rsidP="00274A63">
      <w:pPr>
        <w:keepNext/>
        <w:suppressLineNumbers/>
        <w:tabs>
          <w:tab w:val="left" w:pos="450"/>
        </w:tabs>
        <w:suppressAutoHyphens/>
        <w:kinsoku w:val="0"/>
        <w:overflowPunct w:val="0"/>
        <w:autoSpaceDE w:val="0"/>
        <w:autoSpaceDN w:val="0"/>
        <w:adjustRightInd w:val="0"/>
        <w:snapToGrid w:val="0"/>
        <w:jc w:val="center"/>
        <w:outlineLvl w:val="0"/>
        <w:rPr>
          <w:b/>
          <w:bCs/>
          <w:kern w:val="22"/>
          <w:lang w:val="es-ES"/>
        </w:rPr>
      </w:pPr>
      <w:r w:rsidRPr="001C7255">
        <w:rPr>
          <w:b/>
          <w:bCs/>
          <w:kern w:val="22"/>
          <w:lang w:val="es-ES"/>
        </w:rPr>
        <w:t>5.3.</w:t>
      </w:r>
      <w:r w:rsidRPr="001C7255">
        <w:rPr>
          <w:b/>
          <w:bCs/>
          <w:kern w:val="22"/>
          <w:lang w:val="es-ES"/>
        </w:rPr>
        <w:tab/>
        <w:t>Etapa de planificación (contexto y alcance, puntos finales de evaluación y elección de comparadores)</w:t>
      </w:r>
    </w:p>
    <w:p w:rsidR="00C2466D" w:rsidRPr="001C7255" w:rsidRDefault="00C2466D" w:rsidP="00274A63">
      <w:pPr>
        <w:suppressLineNumbers/>
        <w:suppressAutoHyphens/>
        <w:kinsoku w:val="0"/>
        <w:overflowPunct w:val="0"/>
        <w:autoSpaceDE w:val="0"/>
        <w:autoSpaceDN w:val="0"/>
        <w:adjustRightInd w:val="0"/>
        <w:snapToGrid w:val="0"/>
        <w:spacing w:before="120" w:after="120"/>
        <w:outlineLvl w:val="0"/>
        <w:rPr>
          <w:kern w:val="22"/>
          <w:lang w:val="es-ES"/>
        </w:rPr>
      </w:pPr>
      <w:r w:rsidRPr="001C7255">
        <w:rPr>
          <w:kern w:val="22"/>
          <w:lang w:val="es-ES"/>
        </w:rPr>
        <w:t>16.</w:t>
      </w:r>
      <w:r w:rsidRPr="001C7255">
        <w:rPr>
          <w:kern w:val="22"/>
          <w:lang w:val="es-ES"/>
        </w:rPr>
        <w:tab/>
        <w:t>Este tema incluirá establecer el contexto y alcance, seleccionar puntos finales de evaluación pertinentes o especies representativas, establecer la línea de referencia para la evaluación del riesgo, cómo elegir comparadores adecuados y cómo formular hipótesis de riesgos.</w:t>
      </w:r>
    </w:p>
    <w:p w:rsidR="00C2466D" w:rsidRPr="001C7255" w:rsidRDefault="00C2466D" w:rsidP="00274A63">
      <w:pPr>
        <w:keepNext/>
        <w:suppressLineNumbers/>
        <w:suppressAutoHyphens/>
        <w:kinsoku w:val="0"/>
        <w:overflowPunct w:val="0"/>
        <w:autoSpaceDE w:val="0"/>
        <w:autoSpaceDN w:val="0"/>
        <w:adjustRightInd w:val="0"/>
        <w:snapToGrid w:val="0"/>
        <w:ind w:left="1440" w:hanging="720"/>
        <w:jc w:val="left"/>
        <w:outlineLvl w:val="0"/>
        <w:rPr>
          <w:b/>
          <w:bCs/>
          <w:kern w:val="22"/>
          <w:lang w:val="es-ES"/>
        </w:rPr>
      </w:pPr>
      <w:r w:rsidRPr="001C7255">
        <w:rPr>
          <w:b/>
          <w:bCs/>
          <w:kern w:val="22"/>
          <w:lang w:val="es-ES"/>
        </w:rPr>
        <w:t>5.4.</w:t>
      </w:r>
      <w:r w:rsidRPr="001C7255">
        <w:rPr>
          <w:b/>
          <w:bCs/>
          <w:kern w:val="22"/>
          <w:lang w:val="es-ES"/>
        </w:rPr>
        <w:tab/>
        <w:t>Realización de la evaluación del riesgo (identificación de características nuevas, evaluación de probabilidad y consecuencias, estimación del riesgo total, aceptabilidad del riesgo)</w:t>
      </w:r>
    </w:p>
    <w:p w:rsidR="00C2466D" w:rsidRPr="001C7255" w:rsidRDefault="00C2466D" w:rsidP="00274A63">
      <w:pPr>
        <w:suppressLineNumbers/>
        <w:suppressAutoHyphens/>
        <w:kinsoku w:val="0"/>
        <w:overflowPunct w:val="0"/>
        <w:autoSpaceDE w:val="0"/>
        <w:autoSpaceDN w:val="0"/>
        <w:adjustRightInd w:val="0"/>
        <w:snapToGrid w:val="0"/>
        <w:spacing w:before="120" w:after="120"/>
        <w:outlineLvl w:val="0"/>
        <w:rPr>
          <w:lang w:val="es-ES"/>
        </w:rPr>
      </w:pPr>
      <w:r w:rsidRPr="001C7255">
        <w:rPr>
          <w:kern w:val="22"/>
          <w:lang w:val="es-ES"/>
        </w:rPr>
        <w:t>17.</w:t>
      </w:r>
      <w:r w:rsidRPr="001C7255">
        <w:rPr>
          <w:kern w:val="22"/>
          <w:lang w:val="es-ES"/>
        </w:rPr>
        <w:tab/>
        <w:t xml:space="preserve">Aquí se presentará información fundamental para realizar evaluaciones del riesgo. Algunas cuestiones que se incluirán en esta presentación son la identificación de características nuevas de los organismos vivos modificados, cómo evaluar la probabilidad u ocurrencia de efectos adversos y las posibles consecuencias, así como la estimación total del riesgo. Conceptos tales como flujo de genes, </w:t>
      </w:r>
      <w:r w:rsidRPr="001C7255">
        <w:rPr>
          <w:lang w:val="es-ES"/>
        </w:rPr>
        <w:t xml:space="preserve">alergenicidad </w:t>
      </w:r>
      <w:r w:rsidRPr="001C7255">
        <w:rPr>
          <w:kern w:val="22"/>
          <w:lang w:val="es-ES"/>
        </w:rPr>
        <w:t>y medio receptor serán parte de este tema.</w:t>
      </w:r>
    </w:p>
    <w:p w:rsidR="00C2466D" w:rsidRPr="001C7255" w:rsidRDefault="00C2466D" w:rsidP="00274A63">
      <w:pPr>
        <w:keepNext/>
        <w:suppressLineNumbers/>
        <w:tabs>
          <w:tab w:val="left" w:pos="450"/>
        </w:tabs>
        <w:suppressAutoHyphens/>
        <w:kinsoku w:val="0"/>
        <w:overflowPunct w:val="0"/>
        <w:autoSpaceDE w:val="0"/>
        <w:autoSpaceDN w:val="0"/>
        <w:adjustRightInd w:val="0"/>
        <w:snapToGrid w:val="0"/>
        <w:jc w:val="center"/>
        <w:outlineLvl w:val="0"/>
        <w:rPr>
          <w:b/>
          <w:bCs/>
          <w:kern w:val="22"/>
          <w:lang w:val="es-ES"/>
        </w:rPr>
      </w:pPr>
      <w:r w:rsidRPr="001C7255">
        <w:rPr>
          <w:b/>
          <w:bCs/>
          <w:kern w:val="22"/>
          <w:lang w:val="es-ES"/>
        </w:rPr>
        <w:t>5.5.</w:t>
      </w:r>
      <w:r w:rsidRPr="001C7255">
        <w:rPr>
          <w:b/>
          <w:bCs/>
          <w:kern w:val="22"/>
          <w:lang w:val="es-ES"/>
        </w:rPr>
        <w:tab/>
        <w:t>Preparación de un informe de evaluación del riesgo y recomendación</w:t>
      </w:r>
    </w:p>
    <w:p w:rsidR="00C2466D" w:rsidRPr="001C7255" w:rsidRDefault="00C2466D" w:rsidP="00274A63">
      <w:pPr>
        <w:suppressLineNumbers/>
        <w:suppressAutoHyphens/>
        <w:kinsoku w:val="0"/>
        <w:overflowPunct w:val="0"/>
        <w:autoSpaceDE w:val="0"/>
        <w:autoSpaceDN w:val="0"/>
        <w:adjustRightInd w:val="0"/>
        <w:snapToGrid w:val="0"/>
        <w:spacing w:before="120" w:after="120"/>
        <w:outlineLvl w:val="0"/>
        <w:rPr>
          <w:lang w:val="es-ES"/>
        </w:rPr>
      </w:pPr>
      <w:r w:rsidRPr="001C7255">
        <w:rPr>
          <w:kern w:val="22"/>
          <w:lang w:val="es-ES"/>
        </w:rPr>
        <w:t>18.</w:t>
      </w:r>
      <w:r w:rsidRPr="001C7255">
        <w:rPr>
          <w:kern w:val="22"/>
          <w:lang w:val="es-ES"/>
        </w:rPr>
        <w:tab/>
        <w:t>Este tema incluirá aspectos importantes a considerar en la elaboración de informes de evaluación del riesgo. Un informe bien estructurado no sólo facilitará las deliberaciones de los encargados de adoptar decisiones, sino que también facilitará el intercambio de información y experiencias. La presentación incluirá información sobre los antecedentes y el alcance de la evaluación del riesgo, caracterización y estimación del riesgo, y una descripción de la gestión del riesgo y estrategias de vigilancia.</w:t>
      </w:r>
    </w:p>
    <w:p w:rsidR="00C2466D" w:rsidRPr="001C7255" w:rsidRDefault="00C2466D" w:rsidP="00274A63">
      <w:pPr>
        <w:keepNext/>
        <w:suppressLineNumbers/>
        <w:tabs>
          <w:tab w:val="left" w:pos="900"/>
        </w:tabs>
        <w:suppressAutoHyphens/>
        <w:kinsoku w:val="0"/>
        <w:overflowPunct w:val="0"/>
        <w:autoSpaceDE w:val="0"/>
        <w:autoSpaceDN w:val="0"/>
        <w:adjustRightInd w:val="0"/>
        <w:snapToGrid w:val="0"/>
        <w:spacing w:after="120"/>
        <w:jc w:val="center"/>
        <w:outlineLvl w:val="0"/>
        <w:rPr>
          <w:lang w:val="es-ES"/>
        </w:rPr>
      </w:pPr>
      <w:r w:rsidRPr="001C7255">
        <w:rPr>
          <w:b/>
          <w:bCs/>
          <w:kern w:val="22"/>
          <w:lang w:val="es-ES"/>
        </w:rPr>
        <w:t>TEMA 6.</w:t>
      </w:r>
      <w:r w:rsidRPr="001C7255">
        <w:rPr>
          <w:b/>
          <w:bCs/>
          <w:kern w:val="22"/>
          <w:lang w:val="es-ES"/>
        </w:rPr>
        <w:tab/>
        <w:t xml:space="preserve"> ESTUDIOS DE CASO</w:t>
      </w:r>
    </w:p>
    <w:p w:rsidR="00C2466D" w:rsidRPr="001C7255" w:rsidRDefault="00C2466D" w:rsidP="00274A63">
      <w:pPr>
        <w:keepNext/>
        <w:suppressLineNumbers/>
        <w:tabs>
          <w:tab w:val="left" w:pos="450"/>
        </w:tabs>
        <w:suppressAutoHyphens/>
        <w:kinsoku w:val="0"/>
        <w:overflowPunct w:val="0"/>
        <w:autoSpaceDE w:val="0"/>
        <w:autoSpaceDN w:val="0"/>
        <w:adjustRightInd w:val="0"/>
        <w:snapToGrid w:val="0"/>
        <w:jc w:val="center"/>
        <w:outlineLvl w:val="0"/>
        <w:rPr>
          <w:b/>
          <w:bCs/>
          <w:kern w:val="22"/>
          <w:lang w:val="es-ES"/>
        </w:rPr>
      </w:pPr>
      <w:r w:rsidRPr="001C7255">
        <w:rPr>
          <w:b/>
          <w:bCs/>
          <w:kern w:val="22"/>
          <w:lang w:val="es-ES"/>
        </w:rPr>
        <w:t>6.1.</w:t>
      </w:r>
      <w:r w:rsidRPr="001C7255">
        <w:rPr>
          <w:b/>
          <w:bCs/>
          <w:kern w:val="22"/>
          <w:lang w:val="es-ES"/>
        </w:rPr>
        <w:tab/>
        <w:t>Presentación del estudio de caso 1</w:t>
      </w:r>
    </w:p>
    <w:p w:rsidR="00C2466D" w:rsidRPr="001C7255" w:rsidRDefault="00C2466D" w:rsidP="00274A63">
      <w:pPr>
        <w:suppressLineNumbers/>
        <w:suppressAutoHyphens/>
        <w:kinsoku w:val="0"/>
        <w:overflowPunct w:val="0"/>
        <w:autoSpaceDE w:val="0"/>
        <w:autoSpaceDN w:val="0"/>
        <w:adjustRightInd w:val="0"/>
        <w:snapToGrid w:val="0"/>
        <w:spacing w:before="120" w:after="120"/>
        <w:rPr>
          <w:lang w:val="es-ES"/>
        </w:rPr>
      </w:pPr>
      <w:bookmarkStart w:id="5" w:name="_Hlk514236589"/>
      <w:r w:rsidRPr="001C7255">
        <w:rPr>
          <w:kern w:val="22"/>
          <w:lang w:val="es-ES"/>
        </w:rPr>
        <w:t>19.</w:t>
      </w:r>
      <w:r w:rsidRPr="001C7255">
        <w:rPr>
          <w:kern w:val="22"/>
          <w:lang w:val="es-ES"/>
        </w:rPr>
        <w:tab/>
        <w:t>Durante la sesión plenaria se presentará un estudio de caso, y un ejemplo sobre cómo ese caso particular se podría evaluar según los conceptos y metodologías presentadas anteriormente bajo otros temas del programa. La intención de este ejercicio es ofrecer a los participantes la oportunidad de ver cómo se aplican los conceptos. Se espera que esto facilite el siguiente ejercicio, en el que los participantes analizarán otro estudio de caso.</w:t>
      </w:r>
    </w:p>
    <w:bookmarkEnd w:id="5"/>
    <w:p w:rsidR="00C2466D" w:rsidRPr="001C7255" w:rsidRDefault="00C2466D" w:rsidP="00274A63">
      <w:pPr>
        <w:keepNext/>
        <w:suppressLineNumbers/>
        <w:tabs>
          <w:tab w:val="left" w:pos="450"/>
        </w:tabs>
        <w:suppressAutoHyphens/>
        <w:kinsoku w:val="0"/>
        <w:overflowPunct w:val="0"/>
        <w:autoSpaceDE w:val="0"/>
        <w:autoSpaceDN w:val="0"/>
        <w:adjustRightInd w:val="0"/>
        <w:snapToGrid w:val="0"/>
        <w:jc w:val="center"/>
        <w:outlineLvl w:val="0"/>
        <w:rPr>
          <w:b/>
          <w:bCs/>
          <w:kern w:val="22"/>
          <w:lang w:val="es-ES"/>
        </w:rPr>
      </w:pPr>
      <w:r w:rsidRPr="001C7255">
        <w:rPr>
          <w:b/>
          <w:bCs/>
          <w:kern w:val="22"/>
          <w:lang w:val="es-ES"/>
        </w:rPr>
        <w:t>6.2.</w:t>
      </w:r>
      <w:r w:rsidRPr="001C7255">
        <w:rPr>
          <w:b/>
          <w:bCs/>
          <w:kern w:val="22"/>
          <w:lang w:val="es-ES"/>
        </w:rPr>
        <w:tab/>
        <w:t>Presentación del estudio de caso 2</w:t>
      </w:r>
    </w:p>
    <w:p w:rsidR="00C2466D" w:rsidRPr="001C7255" w:rsidRDefault="00C2466D" w:rsidP="00274A63">
      <w:pPr>
        <w:suppressLineNumbers/>
        <w:suppressAutoHyphens/>
        <w:kinsoku w:val="0"/>
        <w:overflowPunct w:val="0"/>
        <w:autoSpaceDE w:val="0"/>
        <w:autoSpaceDN w:val="0"/>
        <w:adjustRightInd w:val="0"/>
        <w:snapToGrid w:val="0"/>
        <w:spacing w:before="120" w:after="120"/>
        <w:rPr>
          <w:lang w:val="es-ES"/>
        </w:rPr>
      </w:pPr>
      <w:r w:rsidRPr="001C7255">
        <w:rPr>
          <w:kern w:val="22"/>
          <w:lang w:val="es-ES"/>
        </w:rPr>
        <w:t>20.</w:t>
      </w:r>
      <w:r w:rsidRPr="001C7255">
        <w:rPr>
          <w:kern w:val="22"/>
          <w:lang w:val="es-ES"/>
        </w:rPr>
        <w:tab/>
        <w:t>Un segundo estudio de caso se presentará en una sesión plenaria, y los participantes luego se dividirán en grupos y realizarán una evaluación de la información presentada en el estudio de caso. Se pedirá a los participantes que formulen hipótesis, identifiquen los objetivos de protección y puntos finales de evaluación, y apliquen la metodología de evaluación del riesgo. Al final de la sesión, cada grupo informará a la sesión plenaria y presentará su evaluación, que dará lugar a una deliberación en grupo.</w:t>
      </w:r>
    </w:p>
    <w:p w:rsidR="00C2466D" w:rsidRPr="001C7255" w:rsidRDefault="00C2466D" w:rsidP="00274A63">
      <w:pPr>
        <w:keepNext/>
        <w:suppressLineNumbers/>
        <w:tabs>
          <w:tab w:val="left" w:pos="900"/>
        </w:tabs>
        <w:suppressAutoHyphens/>
        <w:kinsoku w:val="0"/>
        <w:overflowPunct w:val="0"/>
        <w:autoSpaceDE w:val="0"/>
        <w:autoSpaceDN w:val="0"/>
        <w:adjustRightInd w:val="0"/>
        <w:snapToGrid w:val="0"/>
        <w:spacing w:after="120"/>
        <w:jc w:val="center"/>
        <w:outlineLvl w:val="0"/>
        <w:rPr>
          <w:lang w:val="es-ES"/>
        </w:rPr>
      </w:pPr>
      <w:r w:rsidRPr="001C7255">
        <w:rPr>
          <w:b/>
          <w:bCs/>
          <w:kern w:val="22"/>
          <w:lang w:val="es-ES"/>
        </w:rPr>
        <w:t>TEMA 7.</w:t>
      </w:r>
      <w:r w:rsidRPr="001C7255">
        <w:rPr>
          <w:b/>
          <w:bCs/>
          <w:kern w:val="22"/>
          <w:lang w:val="es-ES"/>
        </w:rPr>
        <w:tab/>
        <w:t xml:space="preserve"> MOVILIZACIÓN DE RECURSOS Y EL CENTRO DE INTERCAMBIO DE INFORMACIÓN SOBRE SEGURIDAD DE LA BIOTECNOLOGÍA</w:t>
      </w:r>
    </w:p>
    <w:p w:rsidR="00C2466D" w:rsidRPr="001C7255" w:rsidRDefault="00C2466D" w:rsidP="00274A63">
      <w:pPr>
        <w:keepNext/>
        <w:suppressLineNumbers/>
        <w:tabs>
          <w:tab w:val="left" w:pos="450"/>
        </w:tabs>
        <w:suppressAutoHyphens/>
        <w:kinsoku w:val="0"/>
        <w:overflowPunct w:val="0"/>
        <w:autoSpaceDE w:val="0"/>
        <w:autoSpaceDN w:val="0"/>
        <w:adjustRightInd w:val="0"/>
        <w:snapToGrid w:val="0"/>
        <w:jc w:val="center"/>
        <w:outlineLvl w:val="0"/>
        <w:rPr>
          <w:b/>
          <w:bCs/>
          <w:kern w:val="22"/>
          <w:lang w:val="es-ES"/>
        </w:rPr>
      </w:pPr>
      <w:r w:rsidRPr="001C7255">
        <w:rPr>
          <w:b/>
          <w:bCs/>
          <w:kern w:val="22"/>
          <w:lang w:val="es-ES"/>
        </w:rPr>
        <w:t>7.1.</w:t>
      </w:r>
      <w:r w:rsidRPr="001C7255">
        <w:rPr>
          <w:b/>
          <w:bCs/>
          <w:kern w:val="22"/>
          <w:lang w:val="es-ES"/>
        </w:rPr>
        <w:tab/>
        <w:t>Movilización de recursos para la seguridad de la biotecnología</w:t>
      </w:r>
    </w:p>
    <w:p w:rsidR="00C2466D" w:rsidRPr="001C7255" w:rsidRDefault="00C2466D" w:rsidP="00274A63">
      <w:pPr>
        <w:suppressLineNumbers/>
        <w:suppressAutoHyphens/>
        <w:kinsoku w:val="0"/>
        <w:overflowPunct w:val="0"/>
        <w:autoSpaceDE w:val="0"/>
        <w:autoSpaceDN w:val="0"/>
        <w:adjustRightInd w:val="0"/>
        <w:snapToGrid w:val="0"/>
        <w:spacing w:before="120" w:after="120"/>
        <w:outlineLvl w:val="0"/>
        <w:rPr>
          <w:kern w:val="22"/>
          <w:lang w:val="es-ES"/>
        </w:rPr>
      </w:pPr>
      <w:r w:rsidRPr="001C7255">
        <w:rPr>
          <w:kern w:val="22"/>
          <w:lang w:val="es-ES"/>
        </w:rPr>
        <w:t>21.</w:t>
      </w:r>
      <w:r w:rsidRPr="001C7255">
        <w:rPr>
          <w:kern w:val="22"/>
          <w:lang w:val="es-ES"/>
        </w:rPr>
        <w:tab/>
        <w:t xml:space="preserve">Se ofrecerá una presentación sobre la forma de acceder a financiación del </w:t>
      </w:r>
      <w:r w:rsidRPr="001C7255">
        <w:rPr>
          <w:lang w:val="es-ES"/>
        </w:rPr>
        <w:t>Fondo para el Medio Ambiente Mundial</w:t>
      </w:r>
      <w:r w:rsidRPr="001C7255">
        <w:rPr>
          <w:kern w:val="22"/>
          <w:lang w:val="es-ES"/>
        </w:rPr>
        <w:t xml:space="preserve"> para proyectos sobre seguridad de la biotecnología.</w:t>
      </w:r>
    </w:p>
    <w:p w:rsidR="00C2466D" w:rsidRPr="001C7255" w:rsidRDefault="00C2466D" w:rsidP="00274A63">
      <w:pPr>
        <w:keepNext/>
        <w:suppressLineNumbers/>
        <w:tabs>
          <w:tab w:val="left" w:pos="450"/>
        </w:tabs>
        <w:suppressAutoHyphens/>
        <w:kinsoku w:val="0"/>
        <w:overflowPunct w:val="0"/>
        <w:autoSpaceDE w:val="0"/>
        <w:autoSpaceDN w:val="0"/>
        <w:adjustRightInd w:val="0"/>
        <w:snapToGrid w:val="0"/>
        <w:jc w:val="center"/>
        <w:outlineLvl w:val="0"/>
        <w:rPr>
          <w:b/>
          <w:bCs/>
          <w:kern w:val="22"/>
          <w:lang w:val="es-ES"/>
        </w:rPr>
      </w:pPr>
      <w:r w:rsidRPr="001C7255">
        <w:rPr>
          <w:b/>
          <w:bCs/>
          <w:kern w:val="22"/>
          <w:lang w:val="es-ES"/>
        </w:rPr>
        <w:t>7.2.</w:t>
      </w:r>
      <w:r w:rsidRPr="001C7255">
        <w:rPr>
          <w:b/>
          <w:bCs/>
          <w:kern w:val="22"/>
          <w:lang w:val="es-ES"/>
        </w:rPr>
        <w:tab/>
        <w:t>Centro de Intercambio de Información sobre Seguridad de la Biotecnología</w:t>
      </w:r>
    </w:p>
    <w:p w:rsidR="00C2466D" w:rsidRPr="001C7255" w:rsidRDefault="00C2466D" w:rsidP="00274A63">
      <w:pPr>
        <w:suppressLineNumbers/>
        <w:suppressAutoHyphens/>
        <w:kinsoku w:val="0"/>
        <w:overflowPunct w:val="0"/>
        <w:autoSpaceDE w:val="0"/>
        <w:autoSpaceDN w:val="0"/>
        <w:adjustRightInd w:val="0"/>
        <w:snapToGrid w:val="0"/>
        <w:spacing w:before="120" w:after="120"/>
        <w:outlineLvl w:val="0"/>
        <w:rPr>
          <w:kern w:val="22"/>
          <w:lang w:val="es-ES"/>
        </w:rPr>
      </w:pPr>
      <w:r w:rsidRPr="001C7255">
        <w:rPr>
          <w:kern w:val="22"/>
          <w:lang w:val="es-ES"/>
        </w:rPr>
        <w:t>22.</w:t>
      </w:r>
      <w:r w:rsidRPr="001C7255">
        <w:rPr>
          <w:kern w:val="22"/>
          <w:lang w:val="es-ES"/>
        </w:rPr>
        <w:tab/>
        <w:t>Se ofrecerá una presentación sobre cómo utilizar el Centro de Intercambio de Información sobre Seguridad de la Biotecnología.</w:t>
      </w:r>
    </w:p>
    <w:p w:rsidR="00C2466D" w:rsidRPr="001C7255" w:rsidRDefault="00C2466D" w:rsidP="00274A63">
      <w:pPr>
        <w:keepNext/>
        <w:suppressLineNumbers/>
        <w:tabs>
          <w:tab w:val="left" w:pos="900"/>
        </w:tabs>
        <w:suppressAutoHyphens/>
        <w:kinsoku w:val="0"/>
        <w:overflowPunct w:val="0"/>
        <w:autoSpaceDE w:val="0"/>
        <w:autoSpaceDN w:val="0"/>
        <w:adjustRightInd w:val="0"/>
        <w:snapToGrid w:val="0"/>
        <w:spacing w:after="120"/>
        <w:jc w:val="center"/>
        <w:outlineLvl w:val="0"/>
        <w:rPr>
          <w:lang w:val="es-ES"/>
        </w:rPr>
      </w:pPr>
      <w:r w:rsidRPr="001C7255">
        <w:rPr>
          <w:b/>
          <w:bCs/>
          <w:kern w:val="22"/>
          <w:lang w:val="es-ES"/>
        </w:rPr>
        <w:t>TEMA 8.</w:t>
      </w:r>
      <w:r w:rsidRPr="001C7255">
        <w:rPr>
          <w:b/>
          <w:bCs/>
          <w:kern w:val="22"/>
          <w:lang w:val="es-ES"/>
        </w:rPr>
        <w:tab/>
        <w:t>CONCLUSIONES Y RECOMENDACIONES</w:t>
      </w:r>
    </w:p>
    <w:p w:rsidR="00C2466D" w:rsidRPr="001C7255" w:rsidRDefault="00C2466D" w:rsidP="00274A63">
      <w:pPr>
        <w:keepNext/>
        <w:suppressLineNumbers/>
        <w:tabs>
          <w:tab w:val="left" w:pos="450"/>
        </w:tabs>
        <w:suppressAutoHyphens/>
        <w:kinsoku w:val="0"/>
        <w:overflowPunct w:val="0"/>
        <w:autoSpaceDE w:val="0"/>
        <w:autoSpaceDN w:val="0"/>
        <w:adjustRightInd w:val="0"/>
        <w:snapToGrid w:val="0"/>
        <w:jc w:val="center"/>
        <w:outlineLvl w:val="0"/>
        <w:rPr>
          <w:b/>
          <w:bCs/>
          <w:kern w:val="22"/>
          <w:lang w:val="es-ES"/>
        </w:rPr>
      </w:pPr>
      <w:r w:rsidRPr="001C7255">
        <w:rPr>
          <w:b/>
          <w:bCs/>
          <w:kern w:val="22"/>
          <w:lang w:val="es-ES"/>
        </w:rPr>
        <w:t>8.1.</w:t>
      </w:r>
      <w:r w:rsidRPr="001C7255">
        <w:rPr>
          <w:b/>
          <w:bCs/>
          <w:kern w:val="22"/>
          <w:lang w:val="es-ES"/>
        </w:rPr>
        <w:tab/>
        <w:t>Evaluación del taller</w:t>
      </w:r>
    </w:p>
    <w:p w:rsidR="00C2466D" w:rsidRPr="001C7255" w:rsidRDefault="00C2466D" w:rsidP="00274A63">
      <w:pPr>
        <w:pStyle w:val="StylePara1Before0pt"/>
        <w:suppressLineNumbers/>
        <w:tabs>
          <w:tab w:val="clear" w:pos="360"/>
        </w:tabs>
        <w:suppressAutoHyphens/>
        <w:kinsoku w:val="0"/>
        <w:overflowPunct w:val="0"/>
        <w:autoSpaceDE w:val="0"/>
        <w:autoSpaceDN w:val="0"/>
        <w:adjustRightInd w:val="0"/>
        <w:snapToGrid w:val="0"/>
        <w:rPr>
          <w:kern w:val="22"/>
          <w:sz w:val="22"/>
          <w:szCs w:val="22"/>
          <w:lang w:val="es-ES"/>
        </w:rPr>
      </w:pPr>
      <w:r w:rsidRPr="001C7255">
        <w:rPr>
          <w:kern w:val="22"/>
          <w:sz w:val="22"/>
          <w:szCs w:val="22"/>
          <w:lang w:val="es-ES"/>
        </w:rPr>
        <w:t>23.</w:t>
      </w:r>
      <w:r w:rsidRPr="001C7255">
        <w:rPr>
          <w:kern w:val="22"/>
          <w:sz w:val="22"/>
          <w:szCs w:val="22"/>
          <w:lang w:val="es-ES"/>
        </w:rPr>
        <w:tab/>
        <w:t>Se dará un formulario de evaluación a los participantes para recabar sus opiniones sobre el taller.</w:t>
      </w:r>
    </w:p>
    <w:p w:rsidR="00C2466D" w:rsidRPr="001C7255" w:rsidRDefault="00C2466D" w:rsidP="00274A63">
      <w:pPr>
        <w:keepNext/>
        <w:suppressLineNumbers/>
        <w:tabs>
          <w:tab w:val="left" w:pos="450"/>
        </w:tabs>
        <w:suppressAutoHyphens/>
        <w:kinsoku w:val="0"/>
        <w:overflowPunct w:val="0"/>
        <w:autoSpaceDE w:val="0"/>
        <w:autoSpaceDN w:val="0"/>
        <w:adjustRightInd w:val="0"/>
        <w:snapToGrid w:val="0"/>
        <w:jc w:val="center"/>
        <w:outlineLvl w:val="0"/>
        <w:rPr>
          <w:b/>
          <w:bCs/>
          <w:kern w:val="22"/>
          <w:lang w:val="es-ES"/>
        </w:rPr>
      </w:pPr>
      <w:r w:rsidRPr="001C7255">
        <w:rPr>
          <w:b/>
          <w:bCs/>
          <w:kern w:val="22"/>
          <w:lang w:val="es-ES"/>
        </w:rPr>
        <w:t>8.2.</w:t>
      </w:r>
      <w:r w:rsidRPr="001C7255">
        <w:rPr>
          <w:b/>
          <w:bCs/>
          <w:kern w:val="22"/>
          <w:lang w:val="es-ES"/>
        </w:rPr>
        <w:tab/>
        <w:t>Cierre del taller</w:t>
      </w:r>
    </w:p>
    <w:p w:rsidR="00C2466D" w:rsidRPr="001C7255" w:rsidRDefault="00C2466D" w:rsidP="00274A63">
      <w:pPr>
        <w:pStyle w:val="StylePara1Before0pt"/>
        <w:suppressLineNumbers/>
        <w:tabs>
          <w:tab w:val="clear" w:pos="360"/>
        </w:tabs>
        <w:suppressAutoHyphens/>
        <w:kinsoku w:val="0"/>
        <w:overflowPunct w:val="0"/>
        <w:autoSpaceDE w:val="0"/>
        <w:autoSpaceDN w:val="0"/>
        <w:adjustRightInd w:val="0"/>
        <w:snapToGrid w:val="0"/>
        <w:jc w:val="left"/>
        <w:rPr>
          <w:kern w:val="22"/>
          <w:sz w:val="22"/>
          <w:szCs w:val="22"/>
          <w:lang w:val="es-ES"/>
        </w:rPr>
      </w:pPr>
      <w:r w:rsidRPr="001C7255">
        <w:rPr>
          <w:kern w:val="22"/>
          <w:sz w:val="22"/>
          <w:szCs w:val="22"/>
          <w:lang w:val="es-ES"/>
        </w:rPr>
        <w:t>24.</w:t>
      </w:r>
      <w:r w:rsidRPr="001C7255">
        <w:rPr>
          <w:kern w:val="22"/>
          <w:sz w:val="22"/>
          <w:szCs w:val="22"/>
          <w:lang w:val="es-ES"/>
        </w:rPr>
        <w:tab/>
        <w:t>Se espera que el taller concluya a las 13:00 horas del viernes 24 de agosto de 2018.</w:t>
      </w:r>
    </w:p>
    <w:p w:rsidR="00C2466D" w:rsidRPr="001C7255" w:rsidRDefault="00C2466D" w:rsidP="00274A63">
      <w:pPr>
        <w:pStyle w:val="StylePara1Before0pt"/>
        <w:keepNext/>
        <w:suppressLineNumbers/>
        <w:tabs>
          <w:tab w:val="clear" w:pos="360"/>
        </w:tabs>
        <w:suppressAutoHyphens/>
        <w:kinsoku w:val="0"/>
        <w:overflowPunct w:val="0"/>
        <w:autoSpaceDE w:val="0"/>
        <w:autoSpaceDN w:val="0"/>
        <w:adjustRightInd w:val="0"/>
        <w:snapToGrid w:val="0"/>
        <w:spacing w:before="0"/>
        <w:jc w:val="center"/>
        <w:rPr>
          <w:i/>
          <w:iCs/>
          <w:kern w:val="22"/>
          <w:lang w:val="es-ES"/>
        </w:rPr>
      </w:pPr>
      <w:r w:rsidRPr="001C7255">
        <w:rPr>
          <w:kern w:val="22"/>
          <w:sz w:val="22"/>
          <w:szCs w:val="22"/>
          <w:lang w:val="es-ES"/>
        </w:rPr>
        <w:br w:type="page"/>
      </w:r>
      <w:r w:rsidRPr="001C7255">
        <w:rPr>
          <w:i/>
          <w:iCs/>
          <w:kern w:val="22"/>
          <w:lang w:val="es-ES"/>
        </w:rPr>
        <w:t>Anexo</w:t>
      </w:r>
    </w:p>
    <w:p w:rsidR="00C2466D" w:rsidRPr="001C7255" w:rsidRDefault="00C2466D" w:rsidP="00274A63">
      <w:pPr>
        <w:keepNext/>
        <w:suppressLineNumbers/>
        <w:suppressAutoHyphens/>
        <w:kinsoku w:val="0"/>
        <w:overflowPunct w:val="0"/>
        <w:autoSpaceDE w:val="0"/>
        <w:autoSpaceDN w:val="0"/>
        <w:adjustRightInd w:val="0"/>
        <w:snapToGrid w:val="0"/>
        <w:spacing w:after="120"/>
        <w:jc w:val="center"/>
        <w:rPr>
          <w:b/>
          <w:bCs/>
          <w:caps/>
          <w:kern w:val="22"/>
          <w:lang w:val="es-ES"/>
        </w:rPr>
      </w:pPr>
      <w:r w:rsidRPr="001C7255">
        <w:rPr>
          <w:b/>
          <w:bCs/>
          <w:caps/>
          <w:kern w:val="22"/>
          <w:lang w:val="es-ES"/>
        </w:rPr>
        <w:t>PROGRAMA DE TRABAJO DEL CURSO DE CAPACITACIÓN PARA AMÉRICA LATINA SOBRE EVALUACIÓN DEL RIESGO DE LOS ORGANISMOS VIVOS MODIFICADOS</w:t>
      </w:r>
    </w:p>
    <w:tbl>
      <w:tblPr>
        <w:tblW w:w="992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2316"/>
        <w:gridCol w:w="7612"/>
      </w:tblGrid>
      <w:tr w:rsidR="00C2466D" w:rsidRPr="001C7255">
        <w:trPr>
          <w:cantSplit/>
          <w:tblHeader/>
          <w:jc w:val="center"/>
        </w:trPr>
        <w:tc>
          <w:tcPr>
            <w:tcW w:w="2316" w:type="dxa"/>
            <w:tcBorders>
              <w:top w:val="single" w:sz="4" w:space="0" w:color="auto"/>
              <w:bottom w:val="single" w:sz="4" w:space="0" w:color="auto"/>
            </w:tcBorders>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center"/>
              <w:outlineLvl w:val="3"/>
              <w:rPr>
                <w:lang w:val="es-ES"/>
              </w:rPr>
            </w:pPr>
            <w:r w:rsidRPr="001C7255">
              <w:rPr>
                <w:i/>
                <w:iCs/>
                <w:kern w:val="22"/>
                <w:lang w:val="es-ES"/>
              </w:rPr>
              <w:t>Fecha</w:t>
            </w:r>
          </w:p>
        </w:tc>
        <w:tc>
          <w:tcPr>
            <w:tcW w:w="7612" w:type="dxa"/>
            <w:tcBorders>
              <w:top w:val="single" w:sz="4" w:space="0" w:color="auto"/>
              <w:bottom w:val="single" w:sz="4" w:space="0" w:color="auto"/>
            </w:tcBorders>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center"/>
              <w:outlineLvl w:val="3"/>
              <w:rPr>
                <w:lang w:val="es-ES"/>
              </w:rPr>
            </w:pPr>
            <w:r w:rsidRPr="001C7255">
              <w:rPr>
                <w:i/>
                <w:iCs/>
                <w:kern w:val="22"/>
                <w:lang w:val="es-ES"/>
              </w:rPr>
              <w:t>Actividad</w:t>
            </w:r>
          </w:p>
        </w:tc>
      </w:tr>
      <w:tr w:rsidR="00C2466D" w:rsidRPr="001C7255">
        <w:trPr>
          <w:cantSplit/>
          <w:jc w:val="center"/>
        </w:trPr>
        <w:tc>
          <w:tcPr>
            <w:tcW w:w="9928" w:type="dxa"/>
            <w:gridSpan w:val="2"/>
            <w:tcBorders>
              <w:top w:val="single" w:sz="4" w:space="0" w:color="auto"/>
            </w:tcBorders>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outlineLvl w:val="3"/>
              <w:rPr>
                <w:lang w:val="es-ES"/>
              </w:rPr>
            </w:pPr>
            <w:r w:rsidRPr="001C7255">
              <w:rPr>
                <w:b/>
                <w:bCs/>
                <w:kern w:val="22"/>
                <w:lang w:val="es-ES"/>
              </w:rPr>
              <w:t>Lunes 20 de agosto de 2018</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outlineLvl w:val="3"/>
              <w:rPr>
                <w:kern w:val="22"/>
                <w:lang w:val="es-ES"/>
              </w:rPr>
            </w:pPr>
          </w:p>
        </w:tc>
        <w:tc>
          <w:tcPr>
            <w:tcW w:w="7612"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outlineLvl w:val="3"/>
              <w:rPr>
                <w:lang w:val="es-ES"/>
              </w:rPr>
            </w:pPr>
            <w:r w:rsidRPr="001C7255">
              <w:rPr>
                <w:kern w:val="22"/>
                <w:lang w:val="es-ES"/>
              </w:rPr>
              <w:t>Tema 1.</w:t>
            </w:r>
            <w:r w:rsidRPr="001C7255">
              <w:rPr>
                <w:kern w:val="22"/>
                <w:lang w:val="es-ES"/>
              </w:rPr>
              <w:tab/>
              <w:t xml:space="preserve">    Apertura del taller</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right" w:pos="8640"/>
              </w:tabs>
              <w:suppressAutoHyphens/>
              <w:kinsoku w:val="0"/>
              <w:overflowPunct w:val="0"/>
              <w:autoSpaceDE w:val="0"/>
              <w:autoSpaceDN w:val="0"/>
              <w:snapToGrid w:val="0"/>
              <w:jc w:val="left"/>
              <w:rPr>
                <w:lang w:val="es-ES"/>
              </w:rPr>
            </w:pPr>
            <w:r w:rsidRPr="001C7255">
              <w:rPr>
                <w:kern w:val="22"/>
                <w:lang w:val="es-ES"/>
              </w:rPr>
              <w:t>9.00 h</w:t>
            </w:r>
          </w:p>
        </w:tc>
        <w:tc>
          <w:tcPr>
            <w:tcW w:w="7612" w:type="dxa"/>
            <w:tcMar>
              <w:top w:w="29" w:type="dxa"/>
              <w:left w:w="115" w:type="dxa"/>
              <w:bottom w:w="29" w:type="dxa"/>
              <w:right w:w="115" w:type="dxa"/>
            </w:tcMar>
          </w:tcPr>
          <w:p w:rsidR="00C2466D" w:rsidRPr="001C7255" w:rsidRDefault="00C2466D" w:rsidP="003E3CDF">
            <w:pPr>
              <w:suppressLineNumbers/>
              <w:tabs>
                <w:tab w:val="right" w:pos="8640"/>
              </w:tabs>
              <w:suppressAutoHyphens/>
              <w:kinsoku w:val="0"/>
              <w:overflowPunct w:val="0"/>
              <w:autoSpaceDE w:val="0"/>
              <w:autoSpaceDN w:val="0"/>
              <w:snapToGrid w:val="0"/>
              <w:jc w:val="left"/>
              <w:rPr>
                <w:lang w:val="es-ES"/>
              </w:rPr>
            </w:pPr>
            <w:r w:rsidRPr="001C7255">
              <w:rPr>
                <w:kern w:val="22"/>
                <w:lang w:val="es-ES"/>
              </w:rPr>
              <w:t>Inscripción de los participantes</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right" w:pos="8640"/>
              </w:tabs>
              <w:suppressAutoHyphens/>
              <w:kinsoku w:val="0"/>
              <w:overflowPunct w:val="0"/>
              <w:autoSpaceDE w:val="0"/>
              <w:autoSpaceDN w:val="0"/>
              <w:snapToGrid w:val="0"/>
              <w:jc w:val="left"/>
              <w:rPr>
                <w:lang w:val="es-ES"/>
              </w:rPr>
            </w:pPr>
            <w:r w:rsidRPr="001C7255">
              <w:rPr>
                <w:kern w:val="22"/>
                <w:lang w:val="es-ES"/>
              </w:rPr>
              <w:t>10.00 h</w:t>
            </w:r>
          </w:p>
        </w:tc>
        <w:tc>
          <w:tcPr>
            <w:tcW w:w="7612" w:type="dxa"/>
            <w:tcMar>
              <w:top w:w="29" w:type="dxa"/>
              <w:left w:w="115" w:type="dxa"/>
              <w:bottom w:w="29" w:type="dxa"/>
              <w:right w:w="115" w:type="dxa"/>
            </w:tcMar>
          </w:tcPr>
          <w:p w:rsidR="00C2466D" w:rsidRPr="001C7255" w:rsidRDefault="00C2466D" w:rsidP="003E3CDF">
            <w:pPr>
              <w:suppressLineNumbers/>
              <w:tabs>
                <w:tab w:val="left" w:pos="913"/>
              </w:tabs>
              <w:suppressAutoHyphens/>
              <w:kinsoku w:val="0"/>
              <w:overflowPunct w:val="0"/>
              <w:autoSpaceDE w:val="0"/>
              <w:autoSpaceDN w:val="0"/>
              <w:snapToGrid w:val="0"/>
              <w:ind w:left="360" w:hanging="360"/>
              <w:jc w:val="left"/>
              <w:rPr>
                <w:lang w:val="es-ES"/>
              </w:rPr>
            </w:pPr>
            <w:r w:rsidRPr="001C7255">
              <w:rPr>
                <w:kern w:val="22"/>
                <w:lang w:val="es-ES"/>
              </w:rPr>
              <w:t>Tema 1.2.</w:t>
            </w:r>
            <w:r w:rsidRPr="001C7255">
              <w:rPr>
                <w:kern w:val="22"/>
                <w:lang w:val="es-ES"/>
              </w:rPr>
              <w:tab/>
              <w:t xml:space="preserve"> Palabras de bienvenida, organización de los trabajos y presentación de los participantes</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right" w:pos="8640"/>
              </w:tabs>
              <w:suppressAutoHyphens/>
              <w:kinsoku w:val="0"/>
              <w:overflowPunct w:val="0"/>
              <w:autoSpaceDE w:val="0"/>
              <w:autoSpaceDN w:val="0"/>
              <w:snapToGrid w:val="0"/>
              <w:jc w:val="left"/>
              <w:rPr>
                <w:lang w:val="es-ES"/>
              </w:rPr>
            </w:pPr>
            <w:r w:rsidRPr="001C7255">
              <w:rPr>
                <w:kern w:val="22"/>
                <w:lang w:val="es-ES"/>
              </w:rPr>
              <w:t>11.00 a 11.15 h</w:t>
            </w:r>
          </w:p>
        </w:tc>
        <w:tc>
          <w:tcPr>
            <w:tcW w:w="7612" w:type="dxa"/>
            <w:tcMar>
              <w:top w:w="29" w:type="dxa"/>
              <w:left w:w="115" w:type="dxa"/>
              <w:bottom w:w="29" w:type="dxa"/>
              <w:right w:w="115" w:type="dxa"/>
            </w:tcMar>
          </w:tcPr>
          <w:p w:rsidR="00C2466D" w:rsidRPr="001C7255" w:rsidRDefault="00C2466D" w:rsidP="003E3CDF">
            <w:pPr>
              <w:suppressLineNumbers/>
              <w:tabs>
                <w:tab w:val="right" w:pos="8640"/>
              </w:tabs>
              <w:suppressAutoHyphens/>
              <w:kinsoku w:val="0"/>
              <w:overflowPunct w:val="0"/>
              <w:autoSpaceDE w:val="0"/>
              <w:autoSpaceDN w:val="0"/>
              <w:snapToGrid w:val="0"/>
              <w:jc w:val="left"/>
              <w:rPr>
                <w:lang w:val="es-ES"/>
              </w:rPr>
            </w:pPr>
            <w:r w:rsidRPr="001C7255">
              <w:rPr>
                <w:kern w:val="22"/>
                <w:lang w:val="es-ES"/>
              </w:rPr>
              <w:t>Pausa</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right" w:pos="8640"/>
              </w:tabs>
              <w:suppressAutoHyphens/>
              <w:kinsoku w:val="0"/>
              <w:overflowPunct w:val="0"/>
              <w:autoSpaceDE w:val="0"/>
              <w:autoSpaceDN w:val="0"/>
              <w:snapToGrid w:val="0"/>
              <w:jc w:val="left"/>
              <w:rPr>
                <w:i/>
                <w:iCs/>
                <w:kern w:val="22"/>
                <w:lang w:val="es-ES"/>
              </w:rPr>
            </w:pPr>
          </w:p>
        </w:tc>
        <w:tc>
          <w:tcPr>
            <w:tcW w:w="7612" w:type="dxa"/>
            <w:tcMar>
              <w:top w:w="29" w:type="dxa"/>
              <w:left w:w="115" w:type="dxa"/>
              <w:bottom w:w="29" w:type="dxa"/>
              <w:right w:w="115" w:type="dxa"/>
            </w:tcMar>
          </w:tcPr>
          <w:p w:rsidR="00C2466D" w:rsidRPr="001C7255" w:rsidRDefault="00C2466D" w:rsidP="003E3CDF">
            <w:pPr>
              <w:suppressLineNumbers/>
              <w:tabs>
                <w:tab w:val="left" w:pos="913"/>
              </w:tabs>
              <w:suppressAutoHyphens/>
              <w:kinsoku w:val="0"/>
              <w:overflowPunct w:val="0"/>
              <w:autoSpaceDE w:val="0"/>
              <w:autoSpaceDN w:val="0"/>
              <w:snapToGrid w:val="0"/>
              <w:ind w:left="360" w:hanging="360"/>
              <w:jc w:val="left"/>
              <w:rPr>
                <w:lang w:val="es-ES"/>
              </w:rPr>
            </w:pPr>
            <w:r w:rsidRPr="001C7255">
              <w:rPr>
                <w:kern w:val="22"/>
                <w:lang w:val="es-ES"/>
              </w:rPr>
              <w:t>Tema 2.</w:t>
            </w:r>
            <w:r w:rsidRPr="001C7255">
              <w:rPr>
                <w:kern w:val="22"/>
                <w:lang w:val="es-ES"/>
              </w:rPr>
              <w:tab/>
              <w:t xml:space="preserve"> Descripción general de la seguridad de la biotecnología y el Protocolo de Cartagena sobre Seguridad de la Biotecnología</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left" w:pos="1560"/>
                <w:tab w:val="left" w:pos="2552"/>
                <w:tab w:val="right" w:pos="8640"/>
              </w:tabs>
              <w:suppressAutoHyphens/>
              <w:kinsoku w:val="0"/>
              <w:overflowPunct w:val="0"/>
              <w:autoSpaceDE w:val="0"/>
              <w:autoSpaceDN w:val="0"/>
              <w:snapToGrid w:val="0"/>
              <w:jc w:val="left"/>
              <w:rPr>
                <w:lang w:val="es-ES"/>
              </w:rPr>
            </w:pPr>
            <w:r w:rsidRPr="001C7255">
              <w:rPr>
                <w:kern w:val="22"/>
                <w:lang w:val="es-ES"/>
              </w:rPr>
              <w:t>11.15 a 11.45 h</w:t>
            </w:r>
          </w:p>
        </w:tc>
        <w:tc>
          <w:tcPr>
            <w:tcW w:w="7612" w:type="dxa"/>
            <w:tcMar>
              <w:top w:w="29" w:type="dxa"/>
              <w:left w:w="115" w:type="dxa"/>
              <w:bottom w:w="29" w:type="dxa"/>
              <w:right w:w="115" w:type="dxa"/>
            </w:tcMar>
          </w:tcPr>
          <w:p w:rsidR="00C2466D" w:rsidRPr="001C7255" w:rsidRDefault="00C2466D" w:rsidP="003E3CDF">
            <w:pPr>
              <w:suppressLineNumbers/>
              <w:tabs>
                <w:tab w:val="left" w:pos="913"/>
              </w:tabs>
              <w:suppressAutoHyphens/>
              <w:kinsoku w:val="0"/>
              <w:overflowPunct w:val="0"/>
              <w:autoSpaceDE w:val="0"/>
              <w:autoSpaceDN w:val="0"/>
              <w:snapToGrid w:val="0"/>
              <w:ind w:left="360" w:hanging="360"/>
              <w:jc w:val="left"/>
              <w:rPr>
                <w:lang w:val="es-ES"/>
              </w:rPr>
            </w:pPr>
            <w:r w:rsidRPr="001C7255">
              <w:rPr>
                <w:kern w:val="22"/>
                <w:lang w:val="es-ES"/>
              </w:rPr>
              <w:t>Tema 2.1.</w:t>
            </w:r>
            <w:r w:rsidRPr="001C7255">
              <w:rPr>
                <w:kern w:val="22"/>
                <w:lang w:val="es-ES"/>
              </w:rPr>
              <w:tab/>
              <w:t xml:space="preserve"> Historia del Protocolo y principales disposiciones</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right" w:pos="8640"/>
              </w:tabs>
              <w:suppressAutoHyphens/>
              <w:kinsoku w:val="0"/>
              <w:overflowPunct w:val="0"/>
              <w:autoSpaceDE w:val="0"/>
              <w:autoSpaceDN w:val="0"/>
              <w:snapToGrid w:val="0"/>
              <w:jc w:val="left"/>
              <w:rPr>
                <w:lang w:val="es-ES"/>
              </w:rPr>
            </w:pPr>
            <w:r w:rsidRPr="001C7255">
              <w:rPr>
                <w:kern w:val="22"/>
                <w:lang w:val="es-ES"/>
              </w:rPr>
              <w:t>11.45 a 12.15 h</w:t>
            </w:r>
          </w:p>
        </w:tc>
        <w:tc>
          <w:tcPr>
            <w:tcW w:w="7612" w:type="dxa"/>
            <w:tcMar>
              <w:top w:w="29" w:type="dxa"/>
              <w:left w:w="115" w:type="dxa"/>
              <w:bottom w:w="29" w:type="dxa"/>
              <w:right w:w="115" w:type="dxa"/>
            </w:tcMar>
          </w:tcPr>
          <w:p w:rsidR="00C2466D" w:rsidRPr="001C7255" w:rsidRDefault="00C2466D" w:rsidP="003E3CDF">
            <w:pPr>
              <w:suppressLineNumbers/>
              <w:tabs>
                <w:tab w:val="left" w:pos="913"/>
              </w:tabs>
              <w:suppressAutoHyphens/>
              <w:kinsoku w:val="0"/>
              <w:overflowPunct w:val="0"/>
              <w:autoSpaceDE w:val="0"/>
              <w:autoSpaceDN w:val="0"/>
              <w:snapToGrid w:val="0"/>
              <w:ind w:left="360" w:hanging="360"/>
              <w:jc w:val="left"/>
              <w:rPr>
                <w:lang w:val="es-ES"/>
              </w:rPr>
            </w:pPr>
            <w:r w:rsidRPr="001C7255">
              <w:rPr>
                <w:kern w:val="22"/>
                <w:lang w:val="es-ES"/>
              </w:rPr>
              <w:t>Tema 2.2.</w:t>
            </w:r>
            <w:r w:rsidRPr="001C7255">
              <w:rPr>
                <w:kern w:val="22"/>
                <w:lang w:val="es-ES"/>
              </w:rPr>
              <w:tab/>
              <w:t xml:space="preserve"> Técnicas empleadas en la biotecnología moderna</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12.15 a 13.00 h</w:t>
            </w:r>
          </w:p>
        </w:tc>
        <w:tc>
          <w:tcPr>
            <w:tcW w:w="7612" w:type="dxa"/>
            <w:tcMar>
              <w:top w:w="29" w:type="dxa"/>
              <w:left w:w="115" w:type="dxa"/>
              <w:bottom w:w="29" w:type="dxa"/>
              <w:right w:w="115" w:type="dxa"/>
            </w:tcMar>
          </w:tcPr>
          <w:p w:rsidR="00C2466D" w:rsidRPr="001C7255" w:rsidRDefault="00C2466D" w:rsidP="003E3CDF">
            <w:pPr>
              <w:suppressLineNumbers/>
              <w:tabs>
                <w:tab w:val="left" w:pos="913"/>
              </w:tabs>
              <w:suppressAutoHyphens/>
              <w:kinsoku w:val="0"/>
              <w:overflowPunct w:val="0"/>
              <w:autoSpaceDE w:val="0"/>
              <w:autoSpaceDN w:val="0"/>
              <w:snapToGrid w:val="0"/>
              <w:ind w:left="360" w:hanging="360"/>
              <w:jc w:val="left"/>
              <w:rPr>
                <w:lang w:val="es-ES"/>
              </w:rPr>
            </w:pPr>
            <w:r w:rsidRPr="001C7255">
              <w:rPr>
                <w:kern w:val="22"/>
                <w:lang w:val="es-ES"/>
              </w:rPr>
              <w:t>Tema 3.1.</w:t>
            </w:r>
            <w:r w:rsidRPr="001C7255">
              <w:rPr>
                <w:kern w:val="22"/>
                <w:lang w:val="es-ES"/>
              </w:rPr>
              <w:tab/>
              <w:t xml:space="preserve"> Experiencias en evaluación del riesgo en la región: experiencia de Panamá en evaluación del riesgo y sistema regulatorio para los organismos vivos modificados</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13.00 a 14.00 h</w:t>
            </w:r>
          </w:p>
        </w:tc>
        <w:tc>
          <w:tcPr>
            <w:tcW w:w="7612"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Almuerzo</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14.00 a 14.30 h</w:t>
            </w:r>
          </w:p>
        </w:tc>
        <w:tc>
          <w:tcPr>
            <w:tcW w:w="7612" w:type="dxa"/>
            <w:tcMar>
              <w:top w:w="29" w:type="dxa"/>
              <w:left w:w="115" w:type="dxa"/>
              <w:bottom w:w="29" w:type="dxa"/>
              <w:right w:w="115" w:type="dxa"/>
            </w:tcMar>
          </w:tcPr>
          <w:p w:rsidR="00C2466D" w:rsidRPr="001C7255" w:rsidRDefault="00C2466D" w:rsidP="003E3CDF">
            <w:pPr>
              <w:suppressLineNumbers/>
              <w:tabs>
                <w:tab w:val="left" w:pos="913"/>
              </w:tabs>
              <w:suppressAutoHyphens/>
              <w:kinsoku w:val="0"/>
              <w:overflowPunct w:val="0"/>
              <w:autoSpaceDE w:val="0"/>
              <w:autoSpaceDN w:val="0"/>
              <w:snapToGrid w:val="0"/>
              <w:ind w:left="360" w:hanging="360"/>
              <w:jc w:val="left"/>
              <w:rPr>
                <w:lang w:val="es-ES"/>
              </w:rPr>
            </w:pPr>
            <w:r w:rsidRPr="001C7255">
              <w:rPr>
                <w:kern w:val="22"/>
                <w:lang w:val="es-ES"/>
              </w:rPr>
              <w:t>Tema 3.1 (</w:t>
            </w:r>
            <w:r w:rsidRPr="001C7255">
              <w:rPr>
                <w:i/>
                <w:iCs/>
                <w:kern w:val="22"/>
                <w:lang w:val="es-ES"/>
              </w:rPr>
              <w:t>continuación</w:t>
            </w:r>
            <w:r w:rsidRPr="001C7255">
              <w:rPr>
                <w:kern w:val="22"/>
                <w:lang w:val="es-ES"/>
              </w:rPr>
              <w:t>)</w:t>
            </w:r>
            <w:r w:rsidRPr="001C7255">
              <w:rPr>
                <w:kern w:val="22"/>
                <w:lang w:val="es-ES"/>
              </w:rPr>
              <w:tab/>
            </w:r>
            <w:r w:rsidRPr="001C7255">
              <w:rPr>
                <w:lang w:val="es-ES"/>
              </w:rPr>
              <w:t>Experiencia de Panamá en evaluación del riesgo y sistema regulatorio para los organismos vivos modificados</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14.30 a 15.30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3.2.</w:t>
            </w:r>
            <w:r w:rsidRPr="001C7255">
              <w:rPr>
                <w:kern w:val="22"/>
                <w:lang w:val="es-ES"/>
              </w:rPr>
              <w:tab/>
              <w:t>Presentaciones de los participantes: experiencia nacional en evaluación del riesgo y aplicación del Protocolo de Cartagena</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15.30 a 16.00 h</w:t>
            </w:r>
          </w:p>
        </w:tc>
        <w:tc>
          <w:tcPr>
            <w:tcW w:w="7612"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Pausa</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16.00 a 17.00 h</w:t>
            </w:r>
          </w:p>
        </w:tc>
        <w:tc>
          <w:tcPr>
            <w:tcW w:w="7612"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Tema 3.2 (</w:t>
            </w:r>
            <w:r w:rsidRPr="001C7255">
              <w:rPr>
                <w:i/>
                <w:iCs/>
                <w:kern w:val="22"/>
                <w:lang w:val="es-ES"/>
              </w:rPr>
              <w:t>continuación</w:t>
            </w:r>
            <w:r w:rsidRPr="001C7255">
              <w:rPr>
                <w:kern w:val="22"/>
                <w:lang w:val="es-ES"/>
              </w:rPr>
              <w:t>)</w:t>
            </w:r>
          </w:p>
        </w:tc>
      </w:tr>
      <w:tr w:rsidR="00C2466D" w:rsidRPr="001C7255">
        <w:trPr>
          <w:cantSplit/>
          <w:jc w:val="center"/>
        </w:trPr>
        <w:tc>
          <w:tcPr>
            <w:tcW w:w="9928" w:type="dxa"/>
            <w:gridSpan w:val="2"/>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b/>
                <w:bCs/>
                <w:kern w:val="22"/>
                <w:lang w:val="es-ES"/>
              </w:rPr>
              <w:t>Martes 21 de agosto de 2018</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i/>
                <w:iCs/>
                <w:kern w:val="22"/>
                <w:lang w:val="es-ES"/>
              </w:rPr>
            </w:pPr>
          </w:p>
        </w:tc>
        <w:tc>
          <w:tcPr>
            <w:tcW w:w="7612"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Tema 4.   Marcos nacionales de seguridad de la biotecnología</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9.00 a 9.30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4.1.</w:t>
            </w:r>
            <w:r w:rsidRPr="001C7255">
              <w:rPr>
                <w:kern w:val="22"/>
                <w:lang w:val="es-ES"/>
              </w:rPr>
              <w:tab/>
              <w:t>Autoridades nacionales competentes, prácticas y principios</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9.30 a 10.00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4.2.</w:t>
            </w:r>
            <w:r w:rsidRPr="001C7255">
              <w:rPr>
                <w:kern w:val="22"/>
                <w:lang w:val="es-ES"/>
              </w:rPr>
              <w:tab/>
              <w:t>Asesoramiento especializado y el papel de los evaluadores de riesgos</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i/>
                <w:iCs/>
                <w:kern w:val="22"/>
                <w:lang w:val="es-ES"/>
              </w:rPr>
            </w:pPr>
          </w:p>
        </w:tc>
        <w:tc>
          <w:tcPr>
            <w:tcW w:w="7612"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Tema 5.</w:t>
            </w:r>
            <w:r w:rsidRPr="001C7255">
              <w:rPr>
                <w:kern w:val="22"/>
                <w:lang w:val="es-ES"/>
              </w:rPr>
              <w:tab/>
              <w:t xml:space="preserve">  Descripción general de la evaluación del riesgo</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10.00 a 10.45 h</w:t>
            </w:r>
          </w:p>
        </w:tc>
        <w:tc>
          <w:tcPr>
            <w:tcW w:w="7612" w:type="dxa"/>
            <w:tcMar>
              <w:top w:w="29" w:type="dxa"/>
              <w:left w:w="115" w:type="dxa"/>
              <w:bottom w:w="29" w:type="dxa"/>
              <w:right w:w="115" w:type="dxa"/>
            </w:tcMar>
          </w:tcPr>
          <w:p w:rsidR="00C2466D" w:rsidRPr="001C7255" w:rsidRDefault="00C2466D" w:rsidP="003E3CDF">
            <w:pPr>
              <w:suppressLineNumbers/>
              <w:tabs>
                <w:tab w:val="left" w:pos="913"/>
              </w:tabs>
              <w:suppressAutoHyphens/>
              <w:kinsoku w:val="0"/>
              <w:overflowPunct w:val="0"/>
              <w:autoSpaceDE w:val="0"/>
              <w:autoSpaceDN w:val="0"/>
              <w:snapToGrid w:val="0"/>
              <w:ind w:left="360" w:hanging="360"/>
              <w:jc w:val="left"/>
              <w:rPr>
                <w:lang w:val="es-ES"/>
              </w:rPr>
            </w:pPr>
            <w:r w:rsidRPr="001C7255">
              <w:rPr>
                <w:kern w:val="22"/>
                <w:lang w:val="es-ES"/>
              </w:rPr>
              <w:t>Tema 5.1.</w:t>
            </w:r>
            <w:r w:rsidRPr="001C7255">
              <w:rPr>
                <w:kern w:val="22"/>
                <w:lang w:val="es-ES"/>
              </w:rPr>
              <w:tab/>
              <w:t xml:space="preserve"> Metodología</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10.45 a 11.15 h</w:t>
            </w:r>
          </w:p>
        </w:tc>
        <w:tc>
          <w:tcPr>
            <w:tcW w:w="7612"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Pausa</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11.15 a 12.00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5.2.</w:t>
            </w:r>
            <w:r w:rsidRPr="001C7255">
              <w:rPr>
                <w:kern w:val="22"/>
                <w:lang w:val="es-ES"/>
              </w:rPr>
              <w:tab/>
              <w:t xml:space="preserve">Cuestiones generales </w:t>
            </w:r>
            <w:r w:rsidRPr="001C7255">
              <w:rPr>
                <w:kern w:val="22"/>
                <w:lang w:val="es-ES"/>
              </w:rPr>
              <w:br/>
              <w:t>Calidad y pertinencia de la información e incertidumbre</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12.00 a 13.30 h</w:t>
            </w:r>
          </w:p>
        </w:tc>
        <w:tc>
          <w:tcPr>
            <w:tcW w:w="7612"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Almuerzo</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13.30 a 14.30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5.3.</w:t>
            </w:r>
            <w:r w:rsidRPr="001C7255">
              <w:rPr>
                <w:kern w:val="22"/>
                <w:lang w:val="es-ES"/>
              </w:rPr>
              <w:tab/>
              <w:t xml:space="preserve">Etapa de planificación </w:t>
            </w:r>
            <w:r w:rsidRPr="001C7255">
              <w:rPr>
                <w:kern w:val="22"/>
                <w:lang w:val="es-ES"/>
              </w:rPr>
              <w:br/>
              <w:t>Contexto y alcance, puntos finales de evaluación, elección de comparadores e hipótesis de riesgos</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14.30 a 15.30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5.4.</w:t>
            </w:r>
            <w:r w:rsidRPr="001C7255">
              <w:rPr>
                <w:kern w:val="22"/>
                <w:lang w:val="es-ES"/>
              </w:rPr>
              <w:tab/>
              <w:t xml:space="preserve">Realización de la evaluación del riesgo </w:t>
            </w:r>
            <w:r w:rsidRPr="001C7255">
              <w:rPr>
                <w:kern w:val="22"/>
                <w:lang w:val="es-ES"/>
              </w:rPr>
              <w:br/>
              <w:t>Identificación de características nuevas, evaluación de probabilidad y consecuencias, estimación del riesgo total y aceptabilidad del riesgo</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15.30 a 16.00 h</w:t>
            </w:r>
          </w:p>
        </w:tc>
        <w:tc>
          <w:tcPr>
            <w:tcW w:w="7612"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Pausa</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left" w:pos="2552"/>
                <w:tab w:val="left" w:pos="2835"/>
              </w:tabs>
              <w:suppressAutoHyphens/>
              <w:kinsoku w:val="0"/>
              <w:overflowPunct w:val="0"/>
              <w:autoSpaceDE w:val="0"/>
              <w:autoSpaceDN w:val="0"/>
              <w:snapToGrid w:val="0"/>
              <w:jc w:val="left"/>
              <w:rPr>
                <w:lang w:val="es-ES"/>
              </w:rPr>
            </w:pPr>
            <w:r w:rsidRPr="001C7255">
              <w:rPr>
                <w:kern w:val="22"/>
                <w:lang w:val="es-ES"/>
              </w:rPr>
              <w:t>16.00 a 17.00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5.5.</w:t>
            </w:r>
            <w:r w:rsidRPr="001C7255">
              <w:rPr>
                <w:kern w:val="22"/>
                <w:lang w:val="es-ES"/>
              </w:rPr>
              <w:tab/>
              <w:t>Preparación de un informe de evaluación del riesgo y recomendación</w:t>
            </w:r>
          </w:p>
        </w:tc>
      </w:tr>
      <w:tr w:rsidR="00C2466D" w:rsidRPr="001C7255">
        <w:trPr>
          <w:cantSplit/>
          <w:jc w:val="center"/>
        </w:trPr>
        <w:tc>
          <w:tcPr>
            <w:tcW w:w="9928" w:type="dxa"/>
            <w:gridSpan w:val="2"/>
            <w:tcMar>
              <w:top w:w="29" w:type="dxa"/>
              <w:left w:w="115" w:type="dxa"/>
              <w:bottom w:w="29" w:type="dxa"/>
              <w:right w:w="115" w:type="dxa"/>
            </w:tcMar>
          </w:tcPr>
          <w:p w:rsidR="00C2466D" w:rsidRPr="001C7255" w:rsidRDefault="00C2466D" w:rsidP="003E3CDF">
            <w:pPr>
              <w:keepNext/>
              <w:suppressLineNumbers/>
              <w:suppressAutoHyphens/>
              <w:kinsoku w:val="0"/>
              <w:overflowPunct w:val="0"/>
              <w:autoSpaceDE w:val="0"/>
              <w:autoSpaceDN w:val="0"/>
              <w:snapToGrid w:val="0"/>
              <w:jc w:val="left"/>
              <w:rPr>
                <w:lang w:val="es-ES"/>
              </w:rPr>
            </w:pPr>
            <w:r w:rsidRPr="001C7255">
              <w:rPr>
                <w:b/>
                <w:bCs/>
                <w:kern w:val="22"/>
                <w:lang w:val="es-ES"/>
              </w:rPr>
              <w:t>Miércoles 22 de agosto de 2018</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keepNext/>
              <w:suppressLineNumbers/>
              <w:suppressAutoHyphens/>
              <w:kinsoku w:val="0"/>
              <w:overflowPunct w:val="0"/>
              <w:autoSpaceDE w:val="0"/>
              <w:autoSpaceDN w:val="0"/>
              <w:snapToGrid w:val="0"/>
              <w:jc w:val="left"/>
              <w:rPr>
                <w:i/>
                <w:iCs/>
                <w:kern w:val="22"/>
                <w:lang w:val="es-ES"/>
              </w:rPr>
            </w:pPr>
          </w:p>
        </w:tc>
        <w:tc>
          <w:tcPr>
            <w:tcW w:w="7612" w:type="dxa"/>
            <w:tcMar>
              <w:top w:w="29" w:type="dxa"/>
              <w:left w:w="115" w:type="dxa"/>
              <w:bottom w:w="29" w:type="dxa"/>
              <w:right w:w="115" w:type="dxa"/>
            </w:tcMar>
          </w:tcPr>
          <w:p w:rsidR="00C2466D" w:rsidRPr="001C7255" w:rsidRDefault="00C2466D" w:rsidP="003E3CDF">
            <w:pPr>
              <w:keepNext/>
              <w:suppressLineNumbers/>
              <w:suppressAutoHyphens/>
              <w:kinsoku w:val="0"/>
              <w:overflowPunct w:val="0"/>
              <w:autoSpaceDE w:val="0"/>
              <w:autoSpaceDN w:val="0"/>
              <w:snapToGrid w:val="0"/>
              <w:jc w:val="left"/>
              <w:rPr>
                <w:lang w:val="es-ES"/>
              </w:rPr>
            </w:pPr>
            <w:r w:rsidRPr="001C7255">
              <w:rPr>
                <w:kern w:val="22"/>
                <w:lang w:val="es-ES"/>
              </w:rPr>
              <w:t>Tema 6.</w:t>
            </w:r>
            <w:r w:rsidRPr="001C7255">
              <w:rPr>
                <w:kern w:val="22"/>
                <w:lang w:val="es-ES"/>
              </w:rPr>
              <w:tab/>
              <w:t xml:space="preserve">  Estudios de caso</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9.00 a 9.45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6.1.</w:t>
            </w:r>
            <w:r w:rsidRPr="001C7255">
              <w:rPr>
                <w:kern w:val="22"/>
                <w:lang w:val="es-ES"/>
              </w:rPr>
              <w:tab/>
              <w:t xml:space="preserve">Presentación del estudio de caso 1 </w:t>
            </w:r>
            <w:r w:rsidRPr="001C7255">
              <w:rPr>
                <w:kern w:val="22"/>
                <w:lang w:val="es-ES"/>
              </w:rPr>
              <w:br/>
              <w:t>Sesión plenaria para dar ejemplos sobre cómo aplicar la metodología de evaluación del riesgo</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9.45 a 10.30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6.1 (</w:t>
            </w:r>
            <w:r w:rsidRPr="001C7255">
              <w:rPr>
                <w:i/>
                <w:iCs/>
                <w:kern w:val="22"/>
                <w:lang w:val="es-ES"/>
              </w:rPr>
              <w:t>continuación</w:t>
            </w:r>
            <w:r w:rsidRPr="001C7255">
              <w:rPr>
                <w:kern w:val="22"/>
                <w:lang w:val="es-ES"/>
              </w:rPr>
              <w:t>)</w:t>
            </w:r>
            <w:r w:rsidRPr="001C7255">
              <w:rPr>
                <w:kern w:val="22"/>
                <w:lang w:val="es-ES"/>
              </w:rPr>
              <w:br/>
              <w:t>Sesión plenaria sobre el análisis del estudio de caso 1 (identificación de objetivos de protección, objetivos operacionales de protección y puntos finales de evaluación)</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10.30 a 11.00 h</w:t>
            </w:r>
          </w:p>
        </w:tc>
        <w:tc>
          <w:tcPr>
            <w:tcW w:w="7612" w:type="dxa"/>
            <w:tcMar>
              <w:top w:w="29" w:type="dxa"/>
              <w:left w:w="115" w:type="dxa"/>
              <w:bottom w:w="29" w:type="dxa"/>
              <w:right w:w="115" w:type="dxa"/>
            </w:tcMar>
          </w:tcPr>
          <w:p w:rsidR="00C2466D" w:rsidRPr="001C7255" w:rsidRDefault="00C2466D" w:rsidP="003E3CDF">
            <w:pPr>
              <w:suppressLineNumbers/>
              <w:tabs>
                <w:tab w:val="left" w:pos="2552"/>
              </w:tabs>
              <w:suppressAutoHyphens/>
              <w:kinsoku w:val="0"/>
              <w:overflowPunct w:val="0"/>
              <w:autoSpaceDE w:val="0"/>
              <w:autoSpaceDN w:val="0"/>
              <w:snapToGrid w:val="0"/>
              <w:jc w:val="left"/>
              <w:rPr>
                <w:lang w:val="es-ES"/>
              </w:rPr>
            </w:pPr>
            <w:r w:rsidRPr="001C7255">
              <w:rPr>
                <w:kern w:val="22"/>
                <w:lang w:val="es-ES"/>
              </w:rPr>
              <w:t>Pausa</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11.00 a 12.00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6.1 (</w:t>
            </w:r>
            <w:r w:rsidRPr="001C7255">
              <w:rPr>
                <w:i/>
                <w:iCs/>
                <w:kern w:val="22"/>
                <w:lang w:val="es-ES"/>
              </w:rPr>
              <w:t>continuación</w:t>
            </w:r>
            <w:r w:rsidRPr="001C7255">
              <w:rPr>
                <w:kern w:val="22"/>
                <w:lang w:val="es-ES"/>
              </w:rPr>
              <w:t>)</w:t>
            </w:r>
            <w:r w:rsidRPr="001C7255">
              <w:rPr>
                <w:kern w:val="22"/>
                <w:lang w:val="es-ES"/>
              </w:rPr>
              <w:br/>
              <w:t>Sesión plenaria sobre el análisis del estudio de caso 1 (formulación de hipótesis de riesgo)</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12.00 a 13.30 h</w:t>
            </w:r>
          </w:p>
        </w:tc>
        <w:tc>
          <w:tcPr>
            <w:tcW w:w="7612"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Almuerzo</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13.30 a 15.30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6.1 (</w:t>
            </w:r>
            <w:r w:rsidRPr="001C7255">
              <w:rPr>
                <w:i/>
                <w:iCs/>
                <w:kern w:val="22"/>
                <w:lang w:val="es-ES"/>
              </w:rPr>
              <w:t>continuación</w:t>
            </w:r>
            <w:r w:rsidRPr="001C7255">
              <w:rPr>
                <w:kern w:val="22"/>
                <w:lang w:val="es-ES"/>
              </w:rPr>
              <w:t>)</w:t>
            </w:r>
            <w:r w:rsidRPr="001C7255">
              <w:rPr>
                <w:kern w:val="22"/>
                <w:lang w:val="es-ES"/>
              </w:rPr>
              <w:br/>
              <w:t>Sesión plenaria sobre el análisis del estudio de caso 1: elaboración de escenarios de riesgo (vías de daño), prueba de hipótesis y estimación de riesgos</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15.30 a 16.00 h</w:t>
            </w:r>
          </w:p>
        </w:tc>
        <w:tc>
          <w:tcPr>
            <w:tcW w:w="7612"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Pausa</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16.00 a 17.00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6.1 (</w:t>
            </w:r>
            <w:r w:rsidRPr="001C7255">
              <w:rPr>
                <w:i/>
                <w:iCs/>
                <w:kern w:val="22"/>
                <w:lang w:val="es-ES"/>
              </w:rPr>
              <w:t>continuación</w:t>
            </w:r>
            <w:r w:rsidRPr="001C7255">
              <w:rPr>
                <w:kern w:val="22"/>
                <w:lang w:val="es-ES"/>
              </w:rPr>
              <w:t>)</w:t>
            </w:r>
            <w:r w:rsidRPr="001C7255">
              <w:rPr>
                <w:kern w:val="22"/>
                <w:lang w:val="es-ES"/>
              </w:rPr>
              <w:br/>
              <w:t>Sesión plenaria sobre el análisis del estudio de caso 1: conclusiones e información para el informe de evaluación del riesgo</w:t>
            </w:r>
          </w:p>
        </w:tc>
      </w:tr>
      <w:tr w:rsidR="00C2466D" w:rsidRPr="001C7255">
        <w:trPr>
          <w:cantSplit/>
          <w:jc w:val="center"/>
        </w:trPr>
        <w:tc>
          <w:tcPr>
            <w:tcW w:w="9928" w:type="dxa"/>
            <w:gridSpan w:val="2"/>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b/>
                <w:bCs/>
                <w:kern w:val="22"/>
                <w:lang w:val="es-ES"/>
              </w:rPr>
              <w:t>Jueves 2</w:t>
            </w:r>
            <w:r w:rsidRPr="001C7255">
              <w:rPr>
                <w:rFonts w:ascii="Times New Roman Bold" w:hAnsi="Times New Roman Bold" w:cs="Times New Roman Bold"/>
                <w:b/>
                <w:bCs/>
                <w:kern w:val="22"/>
                <w:lang w:val="es-ES"/>
              </w:rPr>
              <w:t>3 de agosto de 2018</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9.00 a 9.45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6.2.</w:t>
            </w:r>
            <w:r w:rsidRPr="001C7255">
              <w:rPr>
                <w:kern w:val="22"/>
                <w:lang w:val="es-ES"/>
              </w:rPr>
              <w:tab/>
              <w:t>Presentación del estudio de caso 2 y sesión práctica (grupos paralelos)</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9.45 a 10.30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6.2 (</w:t>
            </w:r>
            <w:r w:rsidRPr="001C7255">
              <w:rPr>
                <w:i/>
                <w:iCs/>
                <w:kern w:val="22"/>
                <w:lang w:val="es-ES"/>
              </w:rPr>
              <w:t>continuación</w:t>
            </w:r>
            <w:r w:rsidRPr="001C7255">
              <w:rPr>
                <w:kern w:val="22"/>
                <w:lang w:val="es-ES"/>
              </w:rPr>
              <w:t>)</w:t>
            </w:r>
            <w:r w:rsidRPr="001C7255">
              <w:rPr>
                <w:kern w:val="22"/>
                <w:lang w:val="es-ES"/>
              </w:rPr>
              <w:br/>
              <w:t>Grupos paralelos: identificación de objetivos de protección, objetivos operacionales de protección y puntos finales de evaluación</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10.30 a 11.00 h</w:t>
            </w:r>
          </w:p>
        </w:tc>
        <w:tc>
          <w:tcPr>
            <w:tcW w:w="7612"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Pausa</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11.00 a 12.00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6.2 (</w:t>
            </w:r>
            <w:r w:rsidRPr="001C7255">
              <w:rPr>
                <w:i/>
                <w:iCs/>
                <w:kern w:val="22"/>
                <w:lang w:val="es-ES"/>
              </w:rPr>
              <w:t>continuación</w:t>
            </w:r>
            <w:r w:rsidRPr="001C7255">
              <w:rPr>
                <w:kern w:val="22"/>
                <w:lang w:val="es-ES"/>
              </w:rPr>
              <w:t>)</w:t>
            </w:r>
            <w:r w:rsidRPr="001C7255">
              <w:rPr>
                <w:kern w:val="22"/>
                <w:lang w:val="es-ES"/>
              </w:rPr>
              <w:br/>
              <w:t>Grupos paralelos: formulación de hipótesis de riesgo</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12.00 a 13.30 h</w:t>
            </w:r>
          </w:p>
        </w:tc>
        <w:tc>
          <w:tcPr>
            <w:tcW w:w="7612"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Almuerzo</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13.30 a 15.30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6.2 (</w:t>
            </w:r>
            <w:r w:rsidRPr="001C7255">
              <w:rPr>
                <w:i/>
                <w:iCs/>
                <w:kern w:val="22"/>
                <w:lang w:val="es-ES"/>
              </w:rPr>
              <w:t>continuación</w:t>
            </w:r>
            <w:r w:rsidRPr="001C7255">
              <w:rPr>
                <w:kern w:val="22"/>
                <w:lang w:val="es-ES"/>
              </w:rPr>
              <w:t>)</w:t>
            </w:r>
            <w:r w:rsidRPr="001C7255">
              <w:rPr>
                <w:kern w:val="22"/>
                <w:lang w:val="es-ES"/>
              </w:rPr>
              <w:br/>
              <w:t>Grupos paralelos: elaboración y prueba de escenarios de riesgo (vías de daño y estimación de riesgos)</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15.30 a 16.00 h</w:t>
            </w:r>
          </w:p>
        </w:tc>
        <w:tc>
          <w:tcPr>
            <w:tcW w:w="7612"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Pausa</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16.00 a 17.00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6.2 (</w:t>
            </w:r>
            <w:r w:rsidRPr="001C7255">
              <w:rPr>
                <w:i/>
                <w:iCs/>
                <w:kern w:val="22"/>
                <w:lang w:val="es-ES"/>
              </w:rPr>
              <w:t>continuación</w:t>
            </w:r>
            <w:r w:rsidRPr="001C7255">
              <w:rPr>
                <w:kern w:val="22"/>
                <w:lang w:val="es-ES"/>
              </w:rPr>
              <w:t>)</w:t>
            </w:r>
            <w:r w:rsidRPr="001C7255">
              <w:rPr>
                <w:kern w:val="22"/>
                <w:lang w:val="es-ES"/>
              </w:rPr>
              <w:br/>
              <w:t>Sesión plenaria sobre el análisis del estudio de caso 1: informe de los grupos paralelos sobre sus análisis</w:t>
            </w:r>
          </w:p>
        </w:tc>
      </w:tr>
      <w:tr w:rsidR="00C2466D" w:rsidRPr="001C7255">
        <w:trPr>
          <w:cantSplit/>
          <w:jc w:val="center"/>
        </w:trPr>
        <w:tc>
          <w:tcPr>
            <w:tcW w:w="9928" w:type="dxa"/>
            <w:gridSpan w:val="2"/>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b/>
                <w:bCs/>
                <w:kern w:val="22"/>
                <w:lang w:val="es-ES"/>
              </w:rPr>
              <w:t>Viernes 24 de agosto de 2018</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i/>
                <w:iCs/>
                <w:kern w:val="22"/>
                <w:lang w:val="es-ES"/>
              </w:rPr>
            </w:pPr>
          </w:p>
        </w:tc>
        <w:tc>
          <w:tcPr>
            <w:tcW w:w="7612" w:type="dxa"/>
            <w:tcMar>
              <w:top w:w="29" w:type="dxa"/>
              <w:left w:w="115" w:type="dxa"/>
              <w:bottom w:w="29" w:type="dxa"/>
              <w:right w:w="115" w:type="dxa"/>
            </w:tcMar>
          </w:tcPr>
          <w:p w:rsidR="00C2466D" w:rsidRPr="001C7255" w:rsidRDefault="00C2466D" w:rsidP="003E3CDF">
            <w:pPr>
              <w:keepNext/>
              <w:suppressLineNumbers/>
              <w:suppressAutoHyphens/>
              <w:kinsoku w:val="0"/>
              <w:overflowPunct w:val="0"/>
              <w:autoSpaceDE w:val="0"/>
              <w:autoSpaceDN w:val="0"/>
              <w:snapToGrid w:val="0"/>
              <w:jc w:val="left"/>
              <w:rPr>
                <w:lang w:val="es-ES"/>
              </w:rPr>
            </w:pPr>
            <w:r w:rsidRPr="001C7255">
              <w:rPr>
                <w:kern w:val="22"/>
                <w:lang w:val="es-ES"/>
              </w:rPr>
              <w:t>Tema 7.</w:t>
            </w:r>
            <w:r w:rsidRPr="001C7255">
              <w:rPr>
                <w:kern w:val="22"/>
                <w:lang w:val="es-ES"/>
              </w:rPr>
              <w:tab/>
              <w:t xml:space="preserve"> Movilización de recursos y el Centro de Intercambio de Información sobre Seguridad de la Biotecnología</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9.00 a 9.45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7.1.</w:t>
            </w:r>
            <w:r w:rsidRPr="001C7255">
              <w:rPr>
                <w:kern w:val="22"/>
                <w:lang w:val="es-ES"/>
              </w:rPr>
              <w:tab/>
              <w:t>Movilización de recursos para la seguridad de la biotecnología</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9.45 a 10.30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7.2.</w:t>
            </w:r>
            <w:r w:rsidRPr="001C7255">
              <w:rPr>
                <w:kern w:val="22"/>
                <w:lang w:val="es-ES"/>
              </w:rPr>
              <w:tab/>
              <w:t>Centro de Intercambio de Información sobre Seguridad de la Biotecnología</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tabs>
                <w:tab w:val="left" w:pos="2835"/>
              </w:tabs>
              <w:suppressAutoHyphens/>
              <w:kinsoku w:val="0"/>
              <w:overflowPunct w:val="0"/>
              <w:autoSpaceDE w:val="0"/>
              <w:autoSpaceDN w:val="0"/>
              <w:snapToGrid w:val="0"/>
              <w:jc w:val="left"/>
              <w:rPr>
                <w:lang w:val="es-ES"/>
              </w:rPr>
            </w:pPr>
            <w:r w:rsidRPr="001C7255">
              <w:rPr>
                <w:kern w:val="22"/>
                <w:lang w:val="es-ES"/>
              </w:rPr>
              <w:t>10.30 a 11.00 h</w:t>
            </w:r>
          </w:p>
        </w:tc>
        <w:tc>
          <w:tcPr>
            <w:tcW w:w="7612" w:type="dxa"/>
            <w:tcMar>
              <w:top w:w="29" w:type="dxa"/>
              <w:left w:w="115" w:type="dxa"/>
              <w:bottom w:w="29" w:type="dxa"/>
              <w:right w:w="115" w:type="dxa"/>
            </w:tcMar>
          </w:tcPr>
          <w:p w:rsidR="00C2466D" w:rsidRPr="001C7255" w:rsidRDefault="00C2466D" w:rsidP="003E3CDF">
            <w:pPr>
              <w:suppressLineNumbers/>
              <w:tabs>
                <w:tab w:val="left" w:pos="2835"/>
              </w:tabs>
              <w:suppressAutoHyphens/>
              <w:kinsoku w:val="0"/>
              <w:overflowPunct w:val="0"/>
              <w:autoSpaceDE w:val="0"/>
              <w:autoSpaceDN w:val="0"/>
              <w:snapToGrid w:val="0"/>
              <w:jc w:val="left"/>
              <w:rPr>
                <w:lang w:val="es-ES"/>
              </w:rPr>
            </w:pPr>
            <w:r w:rsidRPr="001C7255">
              <w:rPr>
                <w:kern w:val="22"/>
                <w:lang w:val="es-ES"/>
              </w:rPr>
              <w:t>Pausa</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i/>
                <w:iCs/>
                <w:kern w:val="22"/>
                <w:lang w:val="es-ES"/>
              </w:rPr>
            </w:pPr>
          </w:p>
        </w:tc>
        <w:tc>
          <w:tcPr>
            <w:tcW w:w="7612" w:type="dxa"/>
            <w:tcMar>
              <w:top w:w="29" w:type="dxa"/>
              <w:left w:w="115" w:type="dxa"/>
              <w:bottom w:w="29" w:type="dxa"/>
              <w:right w:w="115" w:type="dxa"/>
            </w:tcMar>
          </w:tcPr>
          <w:p w:rsidR="00C2466D" w:rsidRPr="001C7255" w:rsidRDefault="00C2466D" w:rsidP="003E3CDF">
            <w:pPr>
              <w:keepNext/>
              <w:suppressLineNumbers/>
              <w:suppressAutoHyphens/>
              <w:kinsoku w:val="0"/>
              <w:overflowPunct w:val="0"/>
              <w:autoSpaceDE w:val="0"/>
              <w:autoSpaceDN w:val="0"/>
              <w:snapToGrid w:val="0"/>
              <w:jc w:val="left"/>
              <w:rPr>
                <w:lang w:val="es-ES"/>
              </w:rPr>
            </w:pPr>
            <w:r w:rsidRPr="001C7255">
              <w:rPr>
                <w:kern w:val="22"/>
                <w:lang w:val="es-ES"/>
              </w:rPr>
              <w:t>Tema 8.</w:t>
            </w:r>
            <w:r w:rsidRPr="001C7255">
              <w:rPr>
                <w:kern w:val="22"/>
                <w:lang w:val="es-ES"/>
              </w:rPr>
              <w:tab/>
              <w:t>Conclusiones y recomendaciones del taller</w:t>
            </w:r>
          </w:p>
        </w:tc>
      </w:tr>
      <w:tr w:rsidR="00C2466D" w:rsidRPr="001C7255">
        <w:trPr>
          <w:cantSplit/>
          <w:jc w:val="center"/>
        </w:trPr>
        <w:tc>
          <w:tcPr>
            <w:tcW w:w="2316" w:type="dxa"/>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11.00 a 12.00 h</w:t>
            </w:r>
          </w:p>
        </w:tc>
        <w:tc>
          <w:tcPr>
            <w:tcW w:w="7612" w:type="dxa"/>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8.1.</w:t>
            </w:r>
            <w:r w:rsidRPr="001C7255">
              <w:rPr>
                <w:kern w:val="22"/>
                <w:lang w:val="es-ES"/>
              </w:rPr>
              <w:tab/>
              <w:t>Evaluación del taller</w:t>
            </w:r>
          </w:p>
        </w:tc>
      </w:tr>
      <w:tr w:rsidR="00C2466D" w:rsidRPr="001C7255">
        <w:trPr>
          <w:cantSplit/>
          <w:jc w:val="center"/>
        </w:trPr>
        <w:tc>
          <w:tcPr>
            <w:tcW w:w="2316" w:type="dxa"/>
            <w:tcBorders>
              <w:bottom w:val="single" w:sz="4" w:space="0" w:color="auto"/>
            </w:tcBorders>
            <w:tcMar>
              <w:top w:w="29" w:type="dxa"/>
              <w:left w:w="115" w:type="dxa"/>
              <w:bottom w:w="29" w:type="dxa"/>
              <w:right w:w="115" w:type="dxa"/>
            </w:tcMar>
          </w:tcPr>
          <w:p w:rsidR="00C2466D" w:rsidRPr="001C7255" w:rsidRDefault="00C2466D" w:rsidP="003E3CDF">
            <w:pPr>
              <w:suppressLineNumbers/>
              <w:suppressAutoHyphens/>
              <w:kinsoku w:val="0"/>
              <w:overflowPunct w:val="0"/>
              <w:autoSpaceDE w:val="0"/>
              <w:autoSpaceDN w:val="0"/>
              <w:snapToGrid w:val="0"/>
              <w:jc w:val="left"/>
              <w:rPr>
                <w:lang w:val="es-ES"/>
              </w:rPr>
            </w:pPr>
            <w:r w:rsidRPr="001C7255">
              <w:rPr>
                <w:kern w:val="22"/>
                <w:lang w:val="es-ES"/>
              </w:rPr>
              <w:t>12.00 a 13.00 h</w:t>
            </w:r>
          </w:p>
        </w:tc>
        <w:tc>
          <w:tcPr>
            <w:tcW w:w="7612" w:type="dxa"/>
            <w:tcBorders>
              <w:bottom w:val="single" w:sz="4" w:space="0" w:color="auto"/>
            </w:tcBorders>
            <w:tcMar>
              <w:top w:w="29" w:type="dxa"/>
              <w:left w:w="115" w:type="dxa"/>
              <w:bottom w:w="29" w:type="dxa"/>
              <w:right w:w="115" w:type="dxa"/>
            </w:tcMar>
          </w:tcPr>
          <w:p w:rsidR="00C2466D" w:rsidRPr="001C7255" w:rsidRDefault="00C2466D" w:rsidP="003E3CDF">
            <w:pPr>
              <w:suppressLineNumbers/>
              <w:tabs>
                <w:tab w:val="left" w:pos="1003"/>
              </w:tabs>
              <w:suppressAutoHyphens/>
              <w:kinsoku w:val="0"/>
              <w:overflowPunct w:val="0"/>
              <w:autoSpaceDE w:val="0"/>
              <w:autoSpaceDN w:val="0"/>
              <w:snapToGrid w:val="0"/>
              <w:ind w:left="360" w:hanging="360"/>
              <w:jc w:val="left"/>
              <w:rPr>
                <w:lang w:val="es-ES"/>
              </w:rPr>
            </w:pPr>
            <w:r w:rsidRPr="001C7255">
              <w:rPr>
                <w:kern w:val="22"/>
                <w:lang w:val="es-ES"/>
              </w:rPr>
              <w:t>Tema 8.2.</w:t>
            </w:r>
            <w:r w:rsidRPr="001C7255">
              <w:rPr>
                <w:kern w:val="22"/>
                <w:lang w:val="es-ES"/>
              </w:rPr>
              <w:tab/>
              <w:t>Cierre del taller</w:t>
            </w:r>
          </w:p>
        </w:tc>
      </w:tr>
    </w:tbl>
    <w:p w:rsidR="00C2466D" w:rsidRPr="001C7255" w:rsidRDefault="00C2466D" w:rsidP="00274A63">
      <w:pPr>
        <w:suppressLineNumbers/>
        <w:tabs>
          <w:tab w:val="right" w:pos="8640"/>
        </w:tabs>
        <w:suppressAutoHyphens/>
        <w:kinsoku w:val="0"/>
        <w:overflowPunct w:val="0"/>
        <w:autoSpaceDE w:val="0"/>
        <w:autoSpaceDN w:val="0"/>
        <w:adjustRightInd w:val="0"/>
        <w:snapToGrid w:val="0"/>
        <w:spacing w:before="100" w:after="100"/>
        <w:jc w:val="center"/>
        <w:rPr>
          <w:b/>
          <w:bCs/>
          <w:kern w:val="22"/>
          <w:lang w:val="es-ES"/>
        </w:rPr>
      </w:pPr>
    </w:p>
    <w:p w:rsidR="00C2466D" w:rsidRPr="001C7255" w:rsidRDefault="00C2466D" w:rsidP="00274A63">
      <w:pPr>
        <w:suppressLineNumbers/>
        <w:tabs>
          <w:tab w:val="right" w:pos="8640"/>
        </w:tabs>
        <w:suppressAutoHyphens/>
        <w:kinsoku w:val="0"/>
        <w:overflowPunct w:val="0"/>
        <w:autoSpaceDE w:val="0"/>
        <w:autoSpaceDN w:val="0"/>
        <w:adjustRightInd w:val="0"/>
        <w:snapToGrid w:val="0"/>
        <w:jc w:val="center"/>
        <w:rPr>
          <w:kern w:val="22"/>
          <w:lang w:val="es-ES"/>
        </w:rPr>
      </w:pPr>
      <w:r w:rsidRPr="001C7255">
        <w:rPr>
          <w:kern w:val="22"/>
          <w:lang w:val="es-ES"/>
        </w:rPr>
        <w:t>__________</w:t>
      </w:r>
    </w:p>
    <w:p w:rsidR="00C2466D" w:rsidRPr="001C7255" w:rsidRDefault="00C2466D" w:rsidP="00274A63">
      <w:pPr>
        <w:rPr>
          <w:lang w:val="es-ES"/>
        </w:rPr>
      </w:pPr>
    </w:p>
    <w:sectPr w:rsidR="00C2466D" w:rsidRPr="001C7255" w:rsidSect="00583683">
      <w:headerReference w:type="even" r:id="rId15"/>
      <w:headerReference w:type="default" r:id="rId16"/>
      <w:footerReference w:type="even" r:id="rId17"/>
      <w:footerReference w:type="default" r:id="rId18"/>
      <w:footerReference w:type="first" r:id="rId19"/>
      <w:type w:val="continuous"/>
      <w:pgSz w:w="12240" w:h="15840" w:code="1"/>
      <w:pgMar w:top="822" w:right="1440" w:bottom="1134" w:left="1440" w:header="706" w:footer="70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66D" w:rsidRDefault="00C2466D">
      <w:r>
        <w:separator/>
      </w:r>
    </w:p>
  </w:endnote>
  <w:endnote w:type="continuationSeparator" w:id="0">
    <w:p w:rsidR="00C2466D" w:rsidRDefault="00C24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6D" w:rsidRDefault="00C2466D" w:rsidP="00765929">
    <w:pPr>
      <w:pStyle w:val="Footer"/>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6D" w:rsidRDefault="00C2466D" w:rsidP="00765929">
    <w:pPr>
      <w:pStyle w:val="Footer"/>
      <w:tabs>
        <w:tab w:val="clear" w:pos="4320"/>
        <w:tab w:val="clear" w:pos="8640"/>
      </w:tabs>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6D" w:rsidRDefault="00C2466D" w:rsidP="00765929">
    <w:pPr>
      <w:pStyle w:val="Footer"/>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66D" w:rsidRDefault="00C2466D">
      <w:r>
        <w:separator/>
      </w:r>
    </w:p>
  </w:footnote>
  <w:footnote w:type="continuationSeparator" w:id="0">
    <w:p w:rsidR="00C2466D" w:rsidRDefault="00C24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6D" w:rsidRPr="00765929" w:rsidRDefault="00C2466D" w:rsidP="00583683">
    <w:pPr>
      <w:pStyle w:val="Header"/>
      <w:tabs>
        <w:tab w:val="clear" w:pos="4320"/>
        <w:tab w:val="clear" w:pos="8640"/>
      </w:tabs>
      <w:kinsoku w:val="0"/>
      <w:overflowPunct w:val="0"/>
      <w:autoSpaceDE w:val="0"/>
      <w:autoSpaceDN w:val="0"/>
      <w:jc w:val="left"/>
      <w:rPr>
        <w:noProof/>
        <w:kern w:val="22"/>
      </w:rPr>
    </w:pPr>
    <w:r w:rsidRPr="00765929">
      <w:rPr>
        <w:noProof/>
        <w:kern w:val="22"/>
      </w:rPr>
      <w:t>CBD/</w:t>
    </w:r>
    <w:r>
      <w:rPr>
        <w:noProof/>
        <w:kern w:val="22"/>
      </w:rPr>
      <w:t>CP/RARM/CB/2018</w:t>
    </w:r>
    <w:r w:rsidRPr="00765929">
      <w:rPr>
        <w:noProof/>
        <w:kern w:val="22"/>
      </w:rPr>
      <w:t>1/1/Add.1</w:t>
    </w:r>
  </w:p>
  <w:p w:rsidR="00C2466D" w:rsidRPr="00765929" w:rsidRDefault="00C2466D" w:rsidP="00583683">
    <w:pPr>
      <w:pStyle w:val="Header"/>
      <w:tabs>
        <w:tab w:val="clear" w:pos="4320"/>
        <w:tab w:val="clear" w:pos="8640"/>
      </w:tabs>
      <w:kinsoku w:val="0"/>
      <w:overflowPunct w:val="0"/>
      <w:autoSpaceDE w:val="0"/>
      <w:autoSpaceDN w:val="0"/>
      <w:jc w:val="left"/>
      <w:rPr>
        <w:rStyle w:val="PageNumber"/>
        <w:noProof/>
        <w:kern w:val="22"/>
      </w:rPr>
    </w:pPr>
    <w:r w:rsidRPr="00C72B57">
      <w:rPr>
        <w:kern w:val="22"/>
        <w:lang w:val="es-ES"/>
      </w:rPr>
      <w:t>Página</w:t>
    </w:r>
    <w:r w:rsidRPr="00765929">
      <w:rPr>
        <w:noProof/>
        <w:kern w:val="22"/>
      </w:rPr>
      <w:t xml:space="preserve"> </w:t>
    </w:r>
    <w:r w:rsidRPr="00765929">
      <w:rPr>
        <w:rStyle w:val="PageNumber"/>
        <w:noProof/>
        <w:kern w:val="22"/>
      </w:rPr>
      <w:fldChar w:fldCharType="begin"/>
    </w:r>
    <w:r w:rsidRPr="00765929">
      <w:rPr>
        <w:rStyle w:val="PageNumber"/>
        <w:noProof/>
        <w:kern w:val="22"/>
      </w:rPr>
      <w:instrText xml:space="preserve"> PAGE </w:instrText>
    </w:r>
    <w:r w:rsidRPr="00765929">
      <w:rPr>
        <w:rStyle w:val="PageNumber"/>
        <w:noProof/>
        <w:kern w:val="22"/>
      </w:rPr>
      <w:fldChar w:fldCharType="separate"/>
    </w:r>
    <w:r>
      <w:rPr>
        <w:rStyle w:val="PageNumber"/>
        <w:noProof/>
        <w:kern w:val="22"/>
      </w:rPr>
      <w:t>2</w:t>
    </w:r>
    <w:r w:rsidRPr="00765929">
      <w:rPr>
        <w:rStyle w:val="PageNumber"/>
        <w:noProof/>
        <w:kern w:val="22"/>
      </w:rPr>
      <w:fldChar w:fldCharType="end"/>
    </w:r>
  </w:p>
  <w:p w:rsidR="00C2466D" w:rsidRPr="00765929" w:rsidRDefault="00C2466D" w:rsidP="00583683">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6D" w:rsidRPr="00765929" w:rsidRDefault="00C2466D" w:rsidP="00583683">
    <w:pPr>
      <w:pStyle w:val="Header"/>
      <w:tabs>
        <w:tab w:val="clear" w:pos="4320"/>
        <w:tab w:val="clear" w:pos="8640"/>
      </w:tabs>
      <w:kinsoku w:val="0"/>
      <w:overflowPunct w:val="0"/>
      <w:autoSpaceDE w:val="0"/>
      <w:autoSpaceDN w:val="0"/>
      <w:jc w:val="right"/>
      <w:rPr>
        <w:noProof/>
        <w:kern w:val="22"/>
      </w:rPr>
    </w:pPr>
    <w:r w:rsidRPr="00765929">
      <w:rPr>
        <w:noProof/>
        <w:kern w:val="22"/>
      </w:rPr>
      <w:t>CBD/</w:t>
    </w:r>
    <w:r>
      <w:rPr>
        <w:noProof/>
        <w:kern w:val="22"/>
      </w:rPr>
      <w:t>CP/RARM/CB/2018</w:t>
    </w:r>
    <w:r w:rsidRPr="00765929">
      <w:rPr>
        <w:noProof/>
        <w:kern w:val="22"/>
      </w:rPr>
      <w:t>1/1/Add.1</w:t>
    </w:r>
  </w:p>
  <w:p w:rsidR="00C2466D" w:rsidRPr="00765929" w:rsidRDefault="00C2466D" w:rsidP="00583683">
    <w:pPr>
      <w:pStyle w:val="Header"/>
      <w:tabs>
        <w:tab w:val="clear" w:pos="4320"/>
        <w:tab w:val="clear" w:pos="8640"/>
      </w:tabs>
      <w:kinsoku w:val="0"/>
      <w:overflowPunct w:val="0"/>
      <w:autoSpaceDE w:val="0"/>
      <w:autoSpaceDN w:val="0"/>
      <w:jc w:val="right"/>
      <w:rPr>
        <w:rStyle w:val="PageNumber"/>
        <w:noProof/>
        <w:kern w:val="22"/>
      </w:rPr>
    </w:pPr>
    <w:r w:rsidRPr="00C72B57">
      <w:rPr>
        <w:kern w:val="22"/>
        <w:lang w:val="es-ES"/>
      </w:rPr>
      <w:t>Página</w:t>
    </w:r>
    <w:r w:rsidRPr="00765929">
      <w:rPr>
        <w:noProof/>
        <w:kern w:val="22"/>
      </w:rPr>
      <w:t xml:space="preserve"> </w:t>
    </w:r>
    <w:r w:rsidRPr="00765929">
      <w:rPr>
        <w:rStyle w:val="PageNumber"/>
        <w:noProof/>
        <w:kern w:val="22"/>
      </w:rPr>
      <w:fldChar w:fldCharType="begin"/>
    </w:r>
    <w:r w:rsidRPr="00765929">
      <w:rPr>
        <w:rStyle w:val="PageNumber"/>
        <w:noProof/>
        <w:kern w:val="22"/>
      </w:rPr>
      <w:instrText xml:space="preserve"> PAGE </w:instrText>
    </w:r>
    <w:r w:rsidRPr="00765929">
      <w:rPr>
        <w:rStyle w:val="PageNumber"/>
        <w:noProof/>
        <w:kern w:val="22"/>
      </w:rPr>
      <w:fldChar w:fldCharType="separate"/>
    </w:r>
    <w:r>
      <w:rPr>
        <w:rStyle w:val="PageNumber"/>
        <w:noProof/>
        <w:kern w:val="22"/>
      </w:rPr>
      <w:t>7</w:t>
    </w:r>
    <w:r w:rsidRPr="00765929">
      <w:rPr>
        <w:rStyle w:val="PageNumber"/>
        <w:noProof/>
        <w:kern w:val="22"/>
      </w:rPr>
      <w:fldChar w:fldCharType="end"/>
    </w:r>
  </w:p>
  <w:p w:rsidR="00C2466D" w:rsidRPr="00765929" w:rsidRDefault="00C2466D" w:rsidP="00583683">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0AD"/>
    <w:multiLevelType w:val="hybridMultilevel"/>
    <w:tmpl w:val="E25EDC5A"/>
    <w:lvl w:ilvl="0" w:tplc="64E4FB74">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154153C"/>
    <w:multiLevelType w:val="hybridMultilevel"/>
    <w:tmpl w:val="CF8E1E76"/>
    <w:lvl w:ilvl="0" w:tplc="B5A4C596">
      <w:start w:val="1"/>
      <w:numFmt w:val="decimal"/>
      <w:lvlText w:val="%1."/>
      <w:lvlJc w:val="left"/>
      <w:pPr>
        <w:tabs>
          <w:tab w:val="num" w:pos="1080"/>
        </w:tabs>
        <w:ind w:left="1080" w:hanging="720"/>
      </w:pPr>
      <w:rPr>
        <w:rFonts w:hint="default"/>
      </w:rPr>
    </w:lvl>
    <w:lvl w:ilvl="1" w:tplc="C8644356">
      <w:start w:val="4"/>
      <w:numFmt w:val="decimal"/>
      <w:lvlText w:val="2.%2"/>
      <w:lvlJc w:val="left"/>
      <w:pPr>
        <w:tabs>
          <w:tab w:val="num" w:pos="1211"/>
        </w:tabs>
        <w:ind w:left="1211" w:hanging="360"/>
      </w:pPr>
      <w:rPr>
        <w:rFonts w:hint="default"/>
      </w:rPr>
    </w:lvl>
    <w:lvl w:ilvl="2" w:tplc="D2AEF706">
      <w:numFmt w:val="none"/>
      <w:lvlText w:val=""/>
      <w:lvlJc w:val="left"/>
      <w:pPr>
        <w:tabs>
          <w:tab w:val="num" w:pos="360"/>
        </w:tabs>
      </w:pPr>
    </w:lvl>
    <w:lvl w:ilvl="3" w:tplc="680022DA">
      <w:numFmt w:val="none"/>
      <w:lvlText w:val=""/>
      <w:lvlJc w:val="left"/>
      <w:pPr>
        <w:tabs>
          <w:tab w:val="num" w:pos="360"/>
        </w:tabs>
      </w:pPr>
    </w:lvl>
    <w:lvl w:ilvl="4" w:tplc="8DB85C38">
      <w:numFmt w:val="none"/>
      <w:lvlText w:val=""/>
      <w:lvlJc w:val="left"/>
      <w:pPr>
        <w:tabs>
          <w:tab w:val="num" w:pos="360"/>
        </w:tabs>
      </w:pPr>
    </w:lvl>
    <w:lvl w:ilvl="5" w:tplc="297825F8">
      <w:numFmt w:val="none"/>
      <w:lvlText w:val=""/>
      <w:lvlJc w:val="left"/>
      <w:pPr>
        <w:tabs>
          <w:tab w:val="num" w:pos="360"/>
        </w:tabs>
      </w:pPr>
    </w:lvl>
    <w:lvl w:ilvl="6" w:tplc="F81AA03A">
      <w:numFmt w:val="none"/>
      <w:lvlText w:val=""/>
      <w:lvlJc w:val="left"/>
      <w:pPr>
        <w:tabs>
          <w:tab w:val="num" w:pos="360"/>
        </w:tabs>
      </w:pPr>
    </w:lvl>
    <w:lvl w:ilvl="7" w:tplc="6DB06782">
      <w:numFmt w:val="none"/>
      <w:lvlText w:val=""/>
      <w:lvlJc w:val="left"/>
      <w:pPr>
        <w:tabs>
          <w:tab w:val="num" w:pos="360"/>
        </w:tabs>
      </w:pPr>
    </w:lvl>
    <w:lvl w:ilvl="8" w:tplc="6F54760A">
      <w:numFmt w:val="none"/>
      <w:lvlText w:val=""/>
      <w:lvlJc w:val="left"/>
      <w:pPr>
        <w:tabs>
          <w:tab w:val="num" w:pos="360"/>
        </w:tabs>
      </w:pPr>
    </w:lvl>
  </w:abstractNum>
  <w:abstractNum w:abstractNumId="2">
    <w:nsid w:val="01DC027A"/>
    <w:multiLevelType w:val="hybridMultilevel"/>
    <w:tmpl w:val="120CB320"/>
    <w:lvl w:ilvl="0" w:tplc="53AA2B4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16F64D0"/>
    <w:multiLevelType w:val="hybridMultilevel"/>
    <w:tmpl w:val="B0E0207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9">
    <w:nsid w:val="2C92250A"/>
    <w:multiLevelType w:val="hybridMultilevel"/>
    <w:tmpl w:val="FCECA4E6"/>
    <w:lvl w:ilvl="0" w:tplc="B136D1EE">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3">
    <w:nsid w:val="300D3194"/>
    <w:multiLevelType w:val="hybridMultilevel"/>
    <w:tmpl w:val="6C1E4840"/>
    <w:lvl w:ilvl="0" w:tplc="E81E7402">
      <w:start w:val="1"/>
      <w:numFmt w:val="lowerLetter"/>
      <w:lvlText w:val=" %1)"/>
      <w:lvlJc w:val="left"/>
      <w:pPr>
        <w:tabs>
          <w:tab w:val="num" w:pos="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31182BA0"/>
    <w:multiLevelType w:val="hybridMultilevel"/>
    <w:tmpl w:val="AF782414"/>
    <w:lvl w:ilvl="0" w:tplc="DDF806A4">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8DD32CE"/>
    <w:multiLevelType w:val="hybridMultilevel"/>
    <w:tmpl w:val="7E66A95A"/>
    <w:lvl w:ilvl="0" w:tplc="DDF806A4">
      <w:start w:val="1"/>
      <w:numFmt w:val="decimal"/>
      <w:lvlText w:val="4.%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nsid w:val="3AEB0B1E"/>
    <w:multiLevelType w:val="multilevel"/>
    <w:tmpl w:val="151C4920"/>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CE43C91"/>
    <w:multiLevelType w:val="singleLevel"/>
    <w:tmpl w:val="7174E9C0"/>
    <w:lvl w:ilvl="0">
      <w:start w:val="1"/>
      <w:numFmt w:val="decimal"/>
      <w:lvlText w:val="%1."/>
      <w:lvlJc w:val="left"/>
      <w:pPr>
        <w:tabs>
          <w:tab w:val="num" w:pos="360"/>
        </w:tabs>
      </w:pPr>
    </w:lvl>
  </w:abstractNum>
  <w:abstractNum w:abstractNumId="18">
    <w:nsid w:val="3ED244DA"/>
    <w:multiLevelType w:val="multilevel"/>
    <w:tmpl w:val="37063C4E"/>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9">
    <w:nsid w:val="3F0B5694"/>
    <w:multiLevelType w:val="multilevel"/>
    <w:tmpl w:val="41A0211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nsid w:val="40FA6F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nsid w:val="45977518"/>
    <w:multiLevelType w:val="hybridMultilevel"/>
    <w:tmpl w:val="D8409864"/>
    <w:lvl w:ilvl="0" w:tplc="6C88371E">
      <w:start w:val="1"/>
      <w:numFmt w:val="lowerLetter"/>
      <w:lvlText w:val="(%1)"/>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24">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0442B4"/>
    <w:multiLevelType w:val="multilevel"/>
    <w:tmpl w:val="4FF0117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2FA0D9A"/>
    <w:multiLevelType w:val="multilevel"/>
    <w:tmpl w:val="187822A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firstLine="567"/>
      </w:pPr>
      <w:rPr>
        <w:rFonts w:hint="default"/>
      </w:rPr>
    </w:lvl>
    <w:lvl w:ilvl="2" w:tplc="EC168E4E">
      <w:numFmt w:val="bullet"/>
      <w:lvlText w:val=""/>
      <w:lvlJc w:val="left"/>
      <w:pPr>
        <w:tabs>
          <w:tab w:val="num" w:pos="2340"/>
        </w:tabs>
        <w:ind w:left="2340" w:hanging="360"/>
      </w:pPr>
      <w:rPr>
        <w:rFonts w:ascii="Symbol" w:eastAsia="Times New Roman"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32"/>
  </w:num>
  <w:num w:numId="5">
    <w:abstractNumId w:val="12"/>
  </w:num>
  <w:num w:numId="6">
    <w:abstractNumId w:val="26"/>
  </w:num>
  <w:num w:numId="7">
    <w:abstractNumId w:val="21"/>
  </w:num>
  <w:num w:numId="8">
    <w:abstractNumId w:val="16"/>
  </w:num>
  <w:num w:numId="9">
    <w:abstractNumId w:val="26"/>
  </w:num>
  <w:num w:numId="10">
    <w:abstractNumId w:val="25"/>
  </w:num>
  <w:num w:numId="11">
    <w:abstractNumId w:val="17"/>
  </w:num>
  <w:num w:numId="12">
    <w:abstractNumId w:val="6"/>
  </w:num>
  <w:num w:numId="13">
    <w:abstractNumId w:val="24"/>
  </w:num>
  <w:num w:numId="14">
    <w:abstractNumId w:val="3"/>
  </w:num>
  <w:num w:numId="15">
    <w:abstractNumId w:val="33"/>
  </w:num>
  <w:num w:numId="16">
    <w:abstractNumId w:val="28"/>
  </w:num>
  <w:num w:numId="17">
    <w:abstractNumId w:val="5"/>
  </w:num>
  <w:num w:numId="18">
    <w:abstractNumId w:val="26"/>
    <w:lvlOverride w:ilvl="0">
      <w:startOverride w:val="1"/>
    </w:lvlOverride>
    <w:lvlOverride w:ilvl="1">
      <w:startOverride w:val="1"/>
    </w:lvlOverride>
    <w:lvlOverride w:ilvl="2">
      <w:startOverride w:val="2"/>
    </w:lvlOverride>
  </w:num>
  <w:num w:numId="19">
    <w:abstractNumId w:val="26"/>
    <w:lvlOverride w:ilvl="0">
      <w:startOverride w:val="1"/>
    </w:lvlOverride>
    <w:lvlOverride w:ilvl="1">
      <w:startOverride w:val="1"/>
    </w:lvlOverride>
    <w:lvlOverride w:ilvl="2">
      <w:startOverride w:val="3"/>
    </w:lvlOverride>
  </w:num>
  <w:num w:numId="20">
    <w:abstractNumId w:val="4"/>
  </w:num>
  <w:num w:numId="21">
    <w:abstractNumId w:val="29"/>
  </w:num>
  <w:num w:numId="22">
    <w:abstractNumId w:val="27"/>
  </w:num>
  <w:num w:numId="23">
    <w:abstractNumId w:val="8"/>
  </w:num>
  <w:num w:numId="24">
    <w:abstractNumId w:val="30"/>
  </w:num>
  <w:num w:numId="25">
    <w:abstractNumId w:val="31"/>
  </w:num>
  <w:num w:numId="26">
    <w:abstractNumId w:val="23"/>
  </w:num>
  <w:num w:numId="27">
    <w:abstractNumId w:val="26"/>
  </w:num>
  <w:num w:numId="28">
    <w:abstractNumId w:val="26"/>
  </w:num>
  <w:num w:numId="29">
    <w:abstractNumId w:val="26"/>
  </w:num>
  <w:num w:numId="30">
    <w:abstractNumId w:val="26"/>
  </w:num>
  <w:num w:numId="31">
    <w:abstractNumId w:val="1"/>
  </w:num>
  <w:num w:numId="32">
    <w:abstractNumId w:val="19"/>
  </w:num>
  <w:num w:numId="33">
    <w:abstractNumId w:val="15"/>
  </w:num>
  <w:num w:numId="34">
    <w:abstractNumId w:val="14"/>
  </w:num>
  <w:num w:numId="35">
    <w:abstractNumId w:val="0"/>
  </w:num>
  <w:num w:numId="36">
    <w:abstractNumId w:val="20"/>
  </w:num>
  <w:num w:numId="37">
    <w:abstractNumId w:val="22"/>
  </w:num>
  <w:num w:numId="38">
    <w:abstractNumId w:val="7"/>
  </w:num>
  <w:num w:numId="39">
    <w:abstractNumId w:val="2"/>
  </w:num>
  <w:num w:numId="40">
    <w:abstractNumId w:val="18"/>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evenAndOddHeaders/>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BCB"/>
    <w:rsid w:val="0000450F"/>
    <w:rsid w:val="000050CA"/>
    <w:rsid w:val="0001674E"/>
    <w:rsid w:val="00020BDA"/>
    <w:rsid w:val="00020FF9"/>
    <w:rsid w:val="0003391B"/>
    <w:rsid w:val="00034EA3"/>
    <w:rsid w:val="0003573F"/>
    <w:rsid w:val="00044DC2"/>
    <w:rsid w:val="000548BB"/>
    <w:rsid w:val="00055B52"/>
    <w:rsid w:val="00056F05"/>
    <w:rsid w:val="00063577"/>
    <w:rsid w:val="00065329"/>
    <w:rsid w:val="00065D0A"/>
    <w:rsid w:val="00077533"/>
    <w:rsid w:val="00080A03"/>
    <w:rsid w:val="000912D6"/>
    <w:rsid w:val="0009261E"/>
    <w:rsid w:val="000961EF"/>
    <w:rsid w:val="000A3784"/>
    <w:rsid w:val="000A5DB2"/>
    <w:rsid w:val="000A6CA0"/>
    <w:rsid w:val="000B19AC"/>
    <w:rsid w:val="000B19D4"/>
    <w:rsid w:val="000C28C9"/>
    <w:rsid w:val="000C5CD4"/>
    <w:rsid w:val="000D00EE"/>
    <w:rsid w:val="000D2968"/>
    <w:rsid w:val="000D4C27"/>
    <w:rsid w:val="000D7D09"/>
    <w:rsid w:val="000E1EDB"/>
    <w:rsid w:val="000E270E"/>
    <w:rsid w:val="000E4E5F"/>
    <w:rsid w:val="000F1909"/>
    <w:rsid w:val="000F2966"/>
    <w:rsid w:val="000F3AAA"/>
    <w:rsid w:val="000F3DC0"/>
    <w:rsid w:val="000F770B"/>
    <w:rsid w:val="001002A2"/>
    <w:rsid w:val="00100B5A"/>
    <w:rsid w:val="00101F0F"/>
    <w:rsid w:val="0010434D"/>
    <w:rsid w:val="00106F59"/>
    <w:rsid w:val="00110E45"/>
    <w:rsid w:val="00112FAF"/>
    <w:rsid w:val="001159FD"/>
    <w:rsid w:val="00116421"/>
    <w:rsid w:val="001165F2"/>
    <w:rsid w:val="00122AF7"/>
    <w:rsid w:val="0012446D"/>
    <w:rsid w:val="00127394"/>
    <w:rsid w:val="00131B8C"/>
    <w:rsid w:val="00134452"/>
    <w:rsid w:val="00142D42"/>
    <w:rsid w:val="0014598E"/>
    <w:rsid w:val="00150C94"/>
    <w:rsid w:val="001523A4"/>
    <w:rsid w:val="0015258B"/>
    <w:rsid w:val="00154229"/>
    <w:rsid w:val="00154404"/>
    <w:rsid w:val="00162DEE"/>
    <w:rsid w:val="00165FFC"/>
    <w:rsid w:val="00166F6E"/>
    <w:rsid w:val="00172B83"/>
    <w:rsid w:val="00174772"/>
    <w:rsid w:val="00177ED6"/>
    <w:rsid w:val="0018469C"/>
    <w:rsid w:val="0018492A"/>
    <w:rsid w:val="00197374"/>
    <w:rsid w:val="001B0E2F"/>
    <w:rsid w:val="001B499C"/>
    <w:rsid w:val="001B61DE"/>
    <w:rsid w:val="001B62F2"/>
    <w:rsid w:val="001C17D1"/>
    <w:rsid w:val="001C7255"/>
    <w:rsid w:val="001C7E0E"/>
    <w:rsid w:val="001D004E"/>
    <w:rsid w:val="001D2C41"/>
    <w:rsid w:val="001D312A"/>
    <w:rsid w:val="001D4A12"/>
    <w:rsid w:val="001E225E"/>
    <w:rsid w:val="001E51E4"/>
    <w:rsid w:val="001E7153"/>
    <w:rsid w:val="001F022F"/>
    <w:rsid w:val="001F2FFF"/>
    <w:rsid w:val="001F740C"/>
    <w:rsid w:val="0020172E"/>
    <w:rsid w:val="00205BFC"/>
    <w:rsid w:val="00213909"/>
    <w:rsid w:val="0022313B"/>
    <w:rsid w:val="0022586E"/>
    <w:rsid w:val="00231074"/>
    <w:rsid w:val="0023281E"/>
    <w:rsid w:val="00240CFA"/>
    <w:rsid w:val="00240F7A"/>
    <w:rsid w:val="00242771"/>
    <w:rsid w:val="00243AC8"/>
    <w:rsid w:val="00243DDC"/>
    <w:rsid w:val="002545CE"/>
    <w:rsid w:val="002555EB"/>
    <w:rsid w:val="00266849"/>
    <w:rsid w:val="00266D37"/>
    <w:rsid w:val="002729B2"/>
    <w:rsid w:val="002745E9"/>
    <w:rsid w:val="00274A63"/>
    <w:rsid w:val="00276DE8"/>
    <w:rsid w:val="0028460C"/>
    <w:rsid w:val="00291578"/>
    <w:rsid w:val="00292DF4"/>
    <w:rsid w:val="00293A51"/>
    <w:rsid w:val="0029407F"/>
    <w:rsid w:val="00297323"/>
    <w:rsid w:val="002A58BF"/>
    <w:rsid w:val="002B2B83"/>
    <w:rsid w:val="002B7212"/>
    <w:rsid w:val="002C044F"/>
    <w:rsid w:val="002C5275"/>
    <w:rsid w:val="002C70CA"/>
    <w:rsid w:val="002D16D4"/>
    <w:rsid w:val="002F0774"/>
    <w:rsid w:val="002F19CB"/>
    <w:rsid w:val="003006E8"/>
    <w:rsid w:val="003016EB"/>
    <w:rsid w:val="00301827"/>
    <w:rsid w:val="00303C0D"/>
    <w:rsid w:val="00306F1E"/>
    <w:rsid w:val="00310E70"/>
    <w:rsid w:val="00314DBD"/>
    <w:rsid w:val="00315604"/>
    <w:rsid w:val="00325BC9"/>
    <w:rsid w:val="00337582"/>
    <w:rsid w:val="00342381"/>
    <w:rsid w:val="0034460C"/>
    <w:rsid w:val="00344EE1"/>
    <w:rsid w:val="003464CC"/>
    <w:rsid w:val="0035188F"/>
    <w:rsid w:val="0035306D"/>
    <w:rsid w:val="00353613"/>
    <w:rsid w:val="003548FE"/>
    <w:rsid w:val="00361231"/>
    <w:rsid w:val="00361ADA"/>
    <w:rsid w:val="0036267C"/>
    <w:rsid w:val="003637F9"/>
    <w:rsid w:val="0036792F"/>
    <w:rsid w:val="003829D0"/>
    <w:rsid w:val="00384655"/>
    <w:rsid w:val="003871E0"/>
    <w:rsid w:val="00387A8E"/>
    <w:rsid w:val="0039278A"/>
    <w:rsid w:val="003A3FFD"/>
    <w:rsid w:val="003A523D"/>
    <w:rsid w:val="003B493B"/>
    <w:rsid w:val="003C0802"/>
    <w:rsid w:val="003C26C1"/>
    <w:rsid w:val="003C2CC6"/>
    <w:rsid w:val="003D1B95"/>
    <w:rsid w:val="003D73CA"/>
    <w:rsid w:val="003E0475"/>
    <w:rsid w:val="003E3CDF"/>
    <w:rsid w:val="003E6887"/>
    <w:rsid w:val="00402FB8"/>
    <w:rsid w:val="00405310"/>
    <w:rsid w:val="00405EAF"/>
    <w:rsid w:val="004106FA"/>
    <w:rsid w:val="0041276B"/>
    <w:rsid w:val="00413B09"/>
    <w:rsid w:val="00415F54"/>
    <w:rsid w:val="004247D3"/>
    <w:rsid w:val="00426A85"/>
    <w:rsid w:val="00437BC1"/>
    <w:rsid w:val="00441EF5"/>
    <w:rsid w:val="0044298B"/>
    <w:rsid w:val="00443296"/>
    <w:rsid w:val="00450874"/>
    <w:rsid w:val="00451B22"/>
    <w:rsid w:val="004541F0"/>
    <w:rsid w:val="0045642D"/>
    <w:rsid w:val="00456586"/>
    <w:rsid w:val="00464774"/>
    <w:rsid w:val="00475FE9"/>
    <w:rsid w:val="00476BCD"/>
    <w:rsid w:val="00481805"/>
    <w:rsid w:val="00482D67"/>
    <w:rsid w:val="004920A7"/>
    <w:rsid w:val="0049414C"/>
    <w:rsid w:val="0049648F"/>
    <w:rsid w:val="00496A67"/>
    <w:rsid w:val="00496D91"/>
    <w:rsid w:val="004A2EB1"/>
    <w:rsid w:val="004A3D16"/>
    <w:rsid w:val="004B7CF1"/>
    <w:rsid w:val="004C2369"/>
    <w:rsid w:val="004C43C8"/>
    <w:rsid w:val="004D1556"/>
    <w:rsid w:val="004D4967"/>
    <w:rsid w:val="004D76CE"/>
    <w:rsid w:val="004E4B6E"/>
    <w:rsid w:val="004E6B63"/>
    <w:rsid w:val="004E7302"/>
    <w:rsid w:val="004F1416"/>
    <w:rsid w:val="004F23B7"/>
    <w:rsid w:val="005018E1"/>
    <w:rsid w:val="00502CC5"/>
    <w:rsid w:val="005128A6"/>
    <w:rsid w:val="00540488"/>
    <w:rsid w:val="0055794D"/>
    <w:rsid w:val="00560AA8"/>
    <w:rsid w:val="00583683"/>
    <w:rsid w:val="00596738"/>
    <w:rsid w:val="005A2918"/>
    <w:rsid w:val="005A7037"/>
    <w:rsid w:val="005C38A6"/>
    <w:rsid w:val="005C713B"/>
    <w:rsid w:val="005D1385"/>
    <w:rsid w:val="005D1554"/>
    <w:rsid w:val="005D38DE"/>
    <w:rsid w:val="005D58CA"/>
    <w:rsid w:val="005E369E"/>
    <w:rsid w:val="005E5F85"/>
    <w:rsid w:val="005E6B0C"/>
    <w:rsid w:val="005E7346"/>
    <w:rsid w:val="005F3433"/>
    <w:rsid w:val="005F4DB2"/>
    <w:rsid w:val="006020DE"/>
    <w:rsid w:val="00604F20"/>
    <w:rsid w:val="00606733"/>
    <w:rsid w:val="00607AFA"/>
    <w:rsid w:val="006127CD"/>
    <w:rsid w:val="00617A22"/>
    <w:rsid w:val="00620CDA"/>
    <w:rsid w:val="0062146E"/>
    <w:rsid w:val="00630C64"/>
    <w:rsid w:val="00636F98"/>
    <w:rsid w:val="00637EC5"/>
    <w:rsid w:val="006405A0"/>
    <w:rsid w:val="00641491"/>
    <w:rsid w:val="0064285C"/>
    <w:rsid w:val="00643091"/>
    <w:rsid w:val="0064390F"/>
    <w:rsid w:val="00652A9B"/>
    <w:rsid w:val="00652E78"/>
    <w:rsid w:val="006544E0"/>
    <w:rsid w:val="00655410"/>
    <w:rsid w:val="0065633D"/>
    <w:rsid w:val="00663136"/>
    <w:rsid w:val="0067091B"/>
    <w:rsid w:val="00670ED2"/>
    <w:rsid w:val="00673F65"/>
    <w:rsid w:val="00686ACF"/>
    <w:rsid w:val="00687866"/>
    <w:rsid w:val="00692A7C"/>
    <w:rsid w:val="0069457E"/>
    <w:rsid w:val="00695C7F"/>
    <w:rsid w:val="006A572E"/>
    <w:rsid w:val="006B1100"/>
    <w:rsid w:val="006B17AC"/>
    <w:rsid w:val="006B206A"/>
    <w:rsid w:val="006B4B96"/>
    <w:rsid w:val="006C18C1"/>
    <w:rsid w:val="006C2CAF"/>
    <w:rsid w:val="006D3DFB"/>
    <w:rsid w:val="006D6948"/>
    <w:rsid w:val="006D7AEF"/>
    <w:rsid w:val="006E1155"/>
    <w:rsid w:val="006E1899"/>
    <w:rsid w:val="006F4511"/>
    <w:rsid w:val="006F63C5"/>
    <w:rsid w:val="00705262"/>
    <w:rsid w:val="0070665B"/>
    <w:rsid w:val="00706E70"/>
    <w:rsid w:val="00711042"/>
    <w:rsid w:val="00716424"/>
    <w:rsid w:val="007240D1"/>
    <w:rsid w:val="00727514"/>
    <w:rsid w:val="00730AE3"/>
    <w:rsid w:val="00736BC2"/>
    <w:rsid w:val="00737E69"/>
    <w:rsid w:val="00740633"/>
    <w:rsid w:val="0074085B"/>
    <w:rsid w:val="00746DD5"/>
    <w:rsid w:val="00760F7B"/>
    <w:rsid w:val="00762864"/>
    <w:rsid w:val="00765929"/>
    <w:rsid w:val="0077035C"/>
    <w:rsid w:val="007729D0"/>
    <w:rsid w:val="00772AB4"/>
    <w:rsid w:val="00774910"/>
    <w:rsid w:val="007819EF"/>
    <w:rsid w:val="007832CC"/>
    <w:rsid w:val="00783359"/>
    <w:rsid w:val="00786D83"/>
    <w:rsid w:val="00794B79"/>
    <w:rsid w:val="007A183D"/>
    <w:rsid w:val="007A614E"/>
    <w:rsid w:val="007B4508"/>
    <w:rsid w:val="007C7382"/>
    <w:rsid w:val="007E0C18"/>
    <w:rsid w:val="007E2E04"/>
    <w:rsid w:val="007E60D7"/>
    <w:rsid w:val="007F2B5A"/>
    <w:rsid w:val="007F391A"/>
    <w:rsid w:val="007F43C1"/>
    <w:rsid w:val="007F7DFD"/>
    <w:rsid w:val="00800353"/>
    <w:rsid w:val="00802996"/>
    <w:rsid w:val="0081038C"/>
    <w:rsid w:val="0081297D"/>
    <w:rsid w:val="008173E3"/>
    <w:rsid w:val="008206FA"/>
    <w:rsid w:val="0082384D"/>
    <w:rsid w:val="008262F3"/>
    <w:rsid w:val="00846352"/>
    <w:rsid w:val="0085070D"/>
    <w:rsid w:val="0085538D"/>
    <w:rsid w:val="0086048B"/>
    <w:rsid w:val="00866610"/>
    <w:rsid w:val="00866CA2"/>
    <w:rsid w:val="00873C98"/>
    <w:rsid w:val="008741C5"/>
    <w:rsid w:val="008758CF"/>
    <w:rsid w:val="008842C5"/>
    <w:rsid w:val="00890C59"/>
    <w:rsid w:val="00890F1C"/>
    <w:rsid w:val="00893E90"/>
    <w:rsid w:val="008956D2"/>
    <w:rsid w:val="008A04BF"/>
    <w:rsid w:val="008A266A"/>
    <w:rsid w:val="008A64A4"/>
    <w:rsid w:val="008A7586"/>
    <w:rsid w:val="008B2068"/>
    <w:rsid w:val="008B5211"/>
    <w:rsid w:val="008C7C9F"/>
    <w:rsid w:val="008D5428"/>
    <w:rsid w:val="008D5A44"/>
    <w:rsid w:val="008D7EDA"/>
    <w:rsid w:val="008E5E91"/>
    <w:rsid w:val="008E7034"/>
    <w:rsid w:val="00900CA9"/>
    <w:rsid w:val="00904472"/>
    <w:rsid w:val="0091644E"/>
    <w:rsid w:val="009175E8"/>
    <w:rsid w:val="00920732"/>
    <w:rsid w:val="00923FAF"/>
    <w:rsid w:val="00926050"/>
    <w:rsid w:val="00926908"/>
    <w:rsid w:val="009319A8"/>
    <w:rsid w:val="00931B99"/>
    <w:rsid w:val="00932183"/>
    <w:rsid w:val="00932EC1"/>
    <w:rsid w:val="00934E68"/>
    <w:rsid w:val="00940A6B"/>
    <w:rsid w:val="00941AA1"/>
    <w:rsid w:val="00942B30"/>
    <w:rsid w:val="00943D70"/>
    <w:rsid w:val="0094476E"/>
    <w:rsid w:val="00945BCB"/>
    <w:rsid w:val="009543B5"/>
    <w:rsid w:val="009557A4"/>
    <w:rsid w:val="009674CF"/>
    <w:rsid w:val="00967EAB"/>
    <w:rsid w:val="0097159A"/>
    <w:rsid w:val="00973B21"/>
    <w:rsid w:val="00981E3C"/>
    <w:rsid w:val="009857D5"/>
    <w:rsid w:val="00986735"/>
    <w:rsid w:val="00986C2D"/>
    <w:rsid w:val="00993995"/>
    <w:rsid w:val="00993CE8"/>
    <w:rsid w:val="00995278"/>
    <w:rsid w:val="009974FB"/>
    <w:rsid w:val="009A397B"/>
    <w:rsid w:val="009A7B3B"/>
    <w:rsid w:val="009B0864"/>
    <w:rsid w:val="009B08B9"/>
    <w:rsid w:val="009B3AA0"/>
    <w:rsid w:val="009B3B47"/>
    <w:rsid w:val="009B60F6"/>
    <w:rsid w:val="009B7807"/>
    <w:rsid w:val="009C023C"/>
    <w:rsid w:val="009C20DF"/>
    <w:rsid w:val="009D05E7"/>
    <w:rsid w:val="009D7D99"/>
    <w:rsid w:val="009E5A3A"/>
    <w:rsid w:val="009F0FBF"/>
    <w:rsid w:val="009F18C7"/>
    <w:rsid w:val="009F6E31"/>
    <w:rsid w:val="00A019A1"/>
    <w:rsid w:val="00A052E5"/>
    <w:rsid w:val="00A204C0"/>
    <w:rsid w:val="00A204D9"/>
    <w:rsid w:val="00A21563"/>
    <w:rsid w:val="00A239E9"/>
    <w:rsid w:val="00A26C9B"/>
    <w:rsid w:val="00A27B14"/>
    <w:rsid w:val="00A32355"/>
    <w:rsid w:val="00A3250C"/>
    <w:rsid w:val="00A3641F"/>
    <w:rsid w:val="00A37422"/>
    <w:rsid w:val="00A408B8"/>
    <w:rsid w:val="00A42539"/>
    <w:rsid w:val="00A42DF6"/>
    <w:rsid w:val="00A46538"/>
    <w:rsid w:val="00A526C3"/>
    <w:rsid w:val="00A60F05"/>
    <w:rsid w:val="00A6222C"/>
    <w:rsid w:val="00A627B1"/>
    <w:rsid w:val="00A6321B"/>
    <w:rsid w:val="00A71515"/>
    <w:rsid w:val="00A74BCF"/>
    <w:rsid w:val="00A8643D"/>
    <w:rsid w:val="00A900F0"/>
    <w:rsid w:val="00A90764"/>
    <w:rsid w:val="00A94F90"/>
    <w:rsid w:val="00A96C6A"/>
    <w:rsid w:val="00AA0091"/>
    <w:rsid w:val="00AB00B9"/>
    <w:rsid w:val="00AB12C4"/>
    <w:rsid w:val="00AB2A6E"/>
    <w:rsid w:val="00AB4ACC"/>
    <w:rsid w:val="00AB54AB"/>
    <w:rsid w:val="00AC015F"/>
    <w:rsid w:val="00AC368D"/>
    <w:rsid w:val="00AC4EF7"/>
    <w:rsid w:val="00AC601D"/>
    <w:rsid w:val="00AD152C"/>
    <w:rsid w:val="00AE50C4"/>
    <w:rsid w:val="00AE5A76"/>
    <w:rsid w:val="00AF2EFE"/>
    <w:rsid w:val="00B01E3D"/>
    <w:rsid w:val="00B02E9B"/>
    <w:rsid w:val="00B03ECD"/>
    <w:rsid w:val="00B077AC"/>
    <w:rsid w:val="00B108BD"/>
    <w:rsid w:val="00B13AC7"/>
    <w:rsid w:val="00B13B8C"/>
    <w:rsid w:val="00B16B75"/>
    <w:rsid w:val="00B212D7"/>
    <w:rsid w:val="00B22106"/>
    <w:rsid w:val="00B22705"/>
    <w:rsid w:val="00B23FA8"/>
    <w:rsid w:val="00B314D3"/>
    <w:rsid w:val="00B31592"/>
    <w:rsid w:val="00B365E4"/>
    <w:rsid w:val="00B47F4C"/>
    <w:rsid w:val="00B521A3"/>
    <w:rsid w:val="00B55D03"/>
    <w:rsid w:val="00B6016D"/>
    <w:rsid w:val="00B60251"/>
    <w:rsid w:val="00B607E2"/>
    <w:rsid w:val="00B62E1B"/>
    <w:rsid w:val="00B6557B"/>
    <w:rsid w:val="00B66ED7"/>
    <w:rsid w:val="00B738A7"/>
    <w:rsid w:val="00B77C31"/>
    <w:rsid w:val="00B80B88"/>
    <w:rsid w:val="00B8219D"/>
    <w:rsid w:val="00B842E8"/>
    <w:rsid w:val="00B84F41"/>
    <w:rsid w:val="00B8557D"/>
    <w:rsid w:val="00B860E4"/>
    <w:rsid w:val="00B90A14"/>
    <w:rsid w:val="00B9501A"/>
    <w:rsid w:val="00BA422E"/>
    <w:rsid w:val="00BB3DAC"/>
    <w:rsid w:val="00BC1B8B"/>
    <w:rsid w:val="00BC3CBF"/>
    <w:rsid w:val="00BC4589"/>
    <w:rsid w:val="00BC5183"/>
    <w:rsid w:val="00BC5D66"/>
    <w:rsid w:val="00BC6008"/>
    <w:rsid w:val="00BD12DB"/>
    <w:rsid w:val="00BE032B"/>
    <w:rsid w:val="00BE09FC"/>
    <w:rsid w:val="00BE6861"/>
    <w:rsid w:val="00BF0B52"/>
    <w:rsid w:val="00BF1BCB"/>
    <w:rsid w:val="00BF4F3E"/>
    <w:rsid w:val="00BF73D3"/>
    <w:rsid w:val="00C015EB"/>
    <w:rsid w:val="00C0522E"/>
    <w:rsid w:val="00C1002E"/>
    <w:rsid w:val="00C1065C"/>
    <w:rsid w:val="00C12168"/>
    <w:rsid w:val="00C14777"/>
    <w:rsid w:val="00C1521A"/>
    <w:rsid w:val="00C15A9C"/>
    <w:rsid w:val="00C2466D"/>
    <w:rsid w:val="00C27978"/>
    <w:rsid w:val="00C30849"/>
    <w:rsid w:val="00C33F51"/>
    <w:rsid w:val="00C347C4"/>
    <w:rsid w:val="00C35CB3"/>
    <w:rsid w:val="00C40534"/>
    <w:rsid w:val="00C40954"/>
    <w:rsid w:val="00C41FE5"/>
    <w:rsid w:val="00C45E03"/>
    <w:rsid w:val="00C46604"/>
    <w:rsid w:val="00C47CA3"/>
    <w:rsid w:val="00C60349"/>
    <w:rsid w:val="00C70CE3"/>
    <w:rsid w:val="00C72B57"/>
    <w:rsid w:val="00C75B5F"/>
    <w:rsid w:val="00C77C2D"/>
    <w:rsid w:val="00C9099D"/>
    <w:rsid w:val="00C918AE"/>
    <w:rsid w:val="00C92D64"/>
    <w:rsid w:val="00C940A7"/>
    <w:rsid w:val="00C95592"/>
    <w:rsid w:val="00CA2A79"/>
    <w:rsid w:val="00CB66A6"/>
    <w:rsid w:val="00CB6A27"/>
    <w:rsid w:val="00CB6C5A"/>
    <w:rsid w:val="00CD20CF"/>
    <w:rsid w:val="00CD258D"/>
    <w:rsid w:val="00CD3245"/>
    <w:rsid w:val="00CD7EDE"/>
    <w:rsid w:val="00CE2CEF"/>
    <w:rsid w:val="00CE3253"/>
    <w:rsid w:val="00CE3872"/>
    <w:rsid w:val="00CE5299"/>
    <w:rsid w:val="00CE6D6A"/>
    <w:rsid w:val="00CF0AC5"/>
    <w:rsid w:val="00CF6D67"/>
    <w:rsid w:val="00D0728C"/>
    <w:rsid w:val="00D1772C"/>
    <w:rsid w:val="00D21B60"/>
    <w:rsid w:val="00D22599"/>
    <w:rsid w:val="00D23C8A"/>
    <w:rsid w:val="00D247C7"/>
    <w:rsid w:val="00D3269D"/>
    <w:rsid w:val="00D35F01"/>
    <w:rsid w:val="00D36894"/>
    <w:rsid w:val="00D42C17"/>
    <w:rsid w:val="00D43B73"/>
    <w:rsid w:val="00D55DE8"/>
    <w:rsid w:val="00D618CD"/>
    <w:rsid w:val="00D679F5"/>
    <w:rsid w:val="00D708D0"/>
    <w:rsid w:val="00D7726E"/>
    <w:rsid w:val="00D80848"/>
    <w:rsid w:val="00D918FC"/>
    <w:rsid w:val="00DA4339"/>
    <w:rsid w:val="00DA4FC0"/>
    <w:rsid w:val="00DB527C"/>
    <w:rsid w:val="00DB7AD9"/>
    <w:rsid w:val="00DC2D39"/>
    <w:rsid w:val="00DC58D3"/>
    <w:rsid w:val="00DC5EB4"/>
    <w:rsid w:val="00DD2F2F"/>
    <w:rsid w:val="00DD7546"/>
    <w:rsid w:val="00DE6DB9"/>
    <w:rsid w:val="00DF1BA0"/>
    <w:rsid w:val="00DF79B4"/>
    <w:rsid w:val="00E025AE"/>
    <w:rsid w:val="00E14CBF"/>
    <w:rsid w:val="00E23BF4"/>
    <w:rsid w:val="00E3580A"/>
    <w:rsid w:val="00E3609E"/>
    <w:rsid w:val="00E376B6"/>
    <w:rsid w:val="00E409B5"/>
    <w:rsid w:val="00E502D2"/>
    <w:rsid w:val="00E5416B"/>
    <w:rsid w:val="00E5438A"/>
    <w:rsid w:val="00E55196"/>
    <w:rsid w:val="00E551C9"/>
    <w:rsid w:val="00E55607"/>
    <w:rsid w:val="00E62055"/>
    <w:rsid w:val="00E645A8"/>
    <w:rsid w:val="00E734B8"/>
    <w:rsid w:val="00E756E5"/>
    <w:rsid w:val="00E77D13"/>
    <w:rsid w:val="00E811EF"/>
    <w:rsid w:val="00E8447E"/>
    <w:rsid w:val="00E87ECF"/>
    <w:rsid w:val="00E92FF1"/>
    <w:rsid w:val="00E97BB9"/>
    <w:rsid w:val="00EA05E1"/>
    <w:rsid w:val="00EA4573"/>
    <w:rsid w:val="00EA7525"/>
    <w:rsid w:val="00EB04E0"/>
    <w:rsid w:val="00EB1DA8"/>
    <w:rsid w:val="00EC6DDD"/>
    <w:rsid w:val="00ED10BA"/>
    <w:rsid w:val="00ED6F21"/>
    <w:rsid w:val="00EE3219"/>
    <w:rsid w:val="00EE3BFD"/>
    <w:rsid w:val="00EE4802"/>
    <w:rsid w:val="00EE5F87"/>
    <w:rsid w:val="00EE7A2B"/>
    <w:rsid w:val="00EF2E97"/>
    <w:rsid w:val="00EF5882"/>
    <w:rsid w:val="00F00529"/>
    <w:rsid w:val="00F05B8D"/>
    <w:rsid w:val="00F07F98"/>
    <w:rsid w:val="00F11AB3"/>
    <w:rsid w:val="00F23DAE"/>
    <w:rsid w:val="00F24912"/>
    <w:rsid w:val="00F26F85"/>
    <w:rsid w:val="00F340AE"/>
    <w:rsid w:val="00F36C7D"/>
    <w:rsid w:val="00F41B5D"/>
    <w:rsid w:val="00F46FAB"/>
    <w:rsid w:val="00F471DF"/>
    <w:rsid w:val="00F511B1"/>
    <w:rsid w:val="00F52A5F"/>
    <w:rsid w:val="00F52B09"/>
    <w:rsid w:val="00F52E5C"/>
    <w:rsid w:val="00F55B32"/>
    <w:rsid w:val="00F566E0"/>
    <w:rsid w:val="00F62A47"/>
    <w:rsid w:val="00F70A0C"/>
    <w:rsid w:val="00F70D06"/>
    <w:rsid w:val="00F7756D"/>
    <w:rsid w:val="00F861D0"/>
    <w:rsid w:val="00F86A21"/>
    <w:rsid w:val="00F86C5C"/>
    <w:rsid w:val="00F91711"/>
    <w:rsid w:val="00F924BB"/>
    <w:rsid w:val="00F958D2"/>
    <w:rsid w:val="00F95F78"/>
    <w:rsid w:val="00FC2D85"/>
    <w:rsid w:val="00FC4BFE"/>
    <w:rsid w:val="00FD2D8F"/>
    <w:rsid w:val="00FD6563"/>
    <w:rsid w:val="00FD77A2"/>
    <w:rsid w:val="00FE03D3"/>
    <w:rsid w:val="00FE1FE9"/>
    <w:rsid w:val="00FE2DEE"/>
    <w:rsid w:val="00FE3DBC"/>
    <w:rsid w:val="00FF0D4F"/>
    <w:rsid w:val="00FF261C"/>
    <w:rsid w:val="00FF3916"/>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UY" w:eastAsia="es-UY"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C2369"/>
    <w:pPr>
      <w:jc w:val="both"/>
    </w:pPr>
    <w:rPr>
      <w:lang w:val="en-GB" w:eastAsia="en-US"/>
    </w:rPr>
  </w:style>
  <w:style w:type="paragraph" w:styleId="Heading1">
    <w:name w:val="heading 1"/>
    <w:basedOn w:val="Normal"/>
    <w:next w:val="Heading2"/>
    <w:link w:val="Heading1Char"/>
    <w:uiPriority w:val="99"/>
    <w:qFormat/>
    <w:rsid w:val="004C2369"/>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rsid w:val="004C2369"/>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4C2369"/>
    <w:pPr>
      <w:keepNext/>
      <w:tabs>
        <w:tab w:val="left" w:pos="567"/>
      </w:tabs>
      <w:spacing w:before="120" w:after="120"/>
      <w:jc w:val="center"/>
      <w:outlineLvl w:val="2"/>
    </w:pPr>
    <w:rPr>
      <w:i/>
      <w:iCs/>
    </w:rPr>
  </w:style>
  <w:style w:type="paragraph" w:styleId="Heading40">
    <w:name w:val="heading 4"/>
    <w:basedOn w:val="Normal"/>
    <w:link w:val="Heading4Char"/>
    <w:uiPriority w:val="99"/>
    <w:qFormat/>
    <w:rsid w:val="004C2369"/>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rsid w:val="004C2369"/>
    <w:pPr>
      <w:keepNext/>
      <w:numPr>
        <w:ilvl w:val="4"/>
        <w:numId w:val="5"/>
      </w:numPr>
      <w:spacing w:before="120" w:after="120"/>
      <w:jc w:val="left"/>
      <w:outlineLvl w:val="4"/>
    </w:pPr>
    <w:rPr>
      <w:i/>
      <w:iCs/>
      <w:lang w:val="en-CA"/>
    </w:rPr>
  </w:style>
  <w:style w:type="paragraph" w:styleId="Heading6">
    <w:name w:val="heading 6"/>
    <w:basedOn w:val="Normal"/>
    <w:next w:val="Normal"/>
    <w:link w:val="Heading6Char"/>
    <w:uiPriority w:val="99"/>
    <w:qFormat/>
    <w:rsid w:val="004C2369"/>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4C2369"/>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rsid w:val="004C2369"/>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rsid w:val="004C2369"/>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eastAsia="en-US"/>
    </w:rPr>
  </w:style>
  <w:style w:type="character" w:customStyle="1" w:styleId="Heading4Char">
    <w:name w:val="Heading 4 Char"/>
    <w:basedOn w:val="DefaultParagraphFont"/>
    <w:link w:val="Heading40"/>
    <w:uiPriority w:val="99"/>
    <w:semiHidden/>
    <w:locked/>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Calibri"/>
      <w:b/>
      <w:bCs/>
      <w:lang w:val="en-GB" w:eastAsia="en-US"/>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semiHidden/>
    <w:locked/>
    <w:rPr>
      <w:rFonts w:ascii="Cambria" w:hAnsi="Cambria" w:cs="Cambria"/>
      <w:lang w:val="en-GB" w:eastAsia="en-US"/>
    </w:rPr>
  </w:style>
  <w:style w:type="paragraph" w:styleId="Header">
    <w:name w:val="header"/>
    <w:basedOn w:val="Normal"/>
    <w:link w:val="HeaderChar"/>
    <w:uiPriority w:val="99"/>
    <w:rsid w:val="004C2369"/>
    <w:pPr>
      <w:tabs>
        <w:tab w:val="center" w:pos="4320"/>
        <w:tab w:val="right" w:pos="8640"/>
      </w:tabs>
    </w:pPr>
  </w:style>
  <w:style w:type="character" w:customStyle="1" w:styleId="HeaderChar">
    <w:name w:val="Header Char"/>
    <w:basedOn w:val="DefaultParagraphFont"/>
    <w:link w:val="Header"/>
    <w:uiPriority w:val="99"/>
    <w:semiHidden/>
    <w:locked/>
    <w:rPr>
      <w:lang w:val="en-GB" w:eastAsia="en-US"/>
    </w:rPr>
  </w:style>
  <w:style w:type="paragraph" w:styleId="Footer">
    <w:name w:val="footer"/>
    <w:basedOn w:val="Normal"/>
    <w:link w:val="FooterChar"/>
    <w:uiPriority w:val="99"/>
    <w:rsid w:val="004C2369"/>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Pr>
      <w:lang w:val="en-GB" w:eastAsia="en-US"/>
    </w:rPr>
  </w:style>
  <w:style w:type="paragraph" w:customStyle="1" w:styleId="Para1">
    <w:name w:val="Para1"/>
    <w:basedOn w:val="Normal"/>
    <w:link w:val="Para1Char1"/>
    <w:uiPriority w:val="99"/>
    <w:rsid w:val="004C2369"/>
    <w:pPr>
      <w:spacing w:before="120" w:after="120"/>
    </w:pPr>
    <w:rPr>
      <w:sz w:val="18"/>
      <w:szCs w:val="18"/>
      <w:lang w:val="es-UY"/>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semiHidden/>
    <w:rsid w:val="004C2369"/>
    <w:pPr>
      <w:keepLines/>
      <w:spacing w:after="60"/>
      <w:ind w:firstLine="720"/>
    </w:pPr>
    <w:rPr>
      <w:sz w:val="24"/>
      <w:szCs w:val="24"/>
      <w:lang w:val="es-UY"/>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locked/>
    <w:rPr>
      <w:sz w:val="20"/>
      <w:szCs w:val="20"/>
      <w:lang w:val="en-GB" w:eastAsia="en-US"/>
    </w:rPr>
  </w:style>
  <w:style w:type="paragraph" w:styleId="BodyText">
    <w:name w:val="Body Text"/>
    <w:basedOn w:val="Normal"/>
    <w:link w:val="BodyTextChar"/>
    <w:uiPriority w:val="99"/>
    <w:rsid w:val="004C2369"/>
    <w:pPr>
      <w:spacing w:before="120" w:after="120"/>
      <w:ind w:firstLine="720"/>
    </w:pPr>
  </w:style>
  <w:style w:type="character" w:customStyle="1" w:styleId="BodyTextChar">
    <w:name w:val="Body Text Char"/>
    <w:basedOn w:val="DefaultParagraphFont"/>
    <w:link w:val="BodyText"/>
    <w:uiPriority w:val="99"/>
    <w:semiHidden/>
    <w:locked/>
    <w:rPr>
      <w:lang w:val="en-GB" w:eastAsia="en-US"/>
    </w:rPr>
  </w:style>
  <w:style w:type="paragraph" w:customStyle="1" w:styleId="Document1">
    <w:name w:val="Document 1"/>
    <w:basedOn w:val="Normal"/>
    <w:next w:val="Normal"/>
    <w:uiPriority w:val="99"/>
    <w:rsid w:val="004C2369"/>
    <w:pPr>
      <w:suppressAutoHyphens/>
      <w:spacing w:after="120" w:line="240" w:lineRule="exact"/>
    </w:pPr>
  </w:style>
  <w:style w:type="paragraph" w:styleId="BodyText2">
    <w:name w:val="Body Text 2"/>
    <w:basedOn w:val="Normal"/>
    <w:link w:val="BodyText2Char"/>
    <w:uiPriority w:val="99"/>
    <w:rsid w:val="004C2369"/>
    <w:pPr>
      <w:tabs>
        <w:tab w:val="left" w:pos="-1440"/>
        <w:tab w:val="left" w:pos="-720"/>
        <w:tab w:val="left" w:pos="0"/>
        <w:tab w:val="left" w:pos="720"/>
        <w:tab w:val="right" w:pos="1080"/>
        <w:tab w:val="left" w:pos="1440"/>
      </w:tabs>
      <w:suppressAutoHyphens/>
      <w:spacing w:after="120" w:line="288" w:lineRule="auto"/>
      <w:ind w:left="2160" w:hanging="2160"/>
    </w:pPr>
  </w:style>
  <w:style w:type="character" w:customStyle="1" w:styleId="BodyText2Char">
    <w:name w:val="Body Text 2 Char"/>
    <w:basedOn w:val="DefaultParagraphFont"/>
    <w:link w:val="BodyText2"/>
    <w:uiPriority w:val="99"/>
    <w:semiHidden/>
    <w:locked/>
    <w:rPr>
      <w:lang w:val="en-GB" w:eastAsia="en-US"/>
    </w:rPr>
  </w:style>
  <w:style w:type="paragraph" w:styleId="Caption">
    <w:name w:val="caption"/>
    <w:basedOn w:val="Normal"/>
    <w:next w:val="Normal"/>
    <w:uiPriority w:val="99"/>
    <w:qFormat/>
    <w:rsid w:val="004C2369"/>
    <w:rPr>
      <w:u w:val="single"/>
    </w:rPr>
  </w:style>
  <w:style w:type="character" w:styleId="CommentReference">
    <w:name w:val="annotation reference"/>
    <w:basedOn w:val="DefaultParagraphFont"/>
    <w:uiPriority w:val="99"/>
    <w:semiHidden/>
    <w:rsid w:val="004C2369"/>
    <w:rPr>
      <w:sz w:val="16"/>
      <w:szCs w:val="16"/>
    </w:rPr>
  </w:style>
  <w:style w:type="paragraph" w:styleId="CommentText">
    <w:name w:val="annotation text"/>
    <w:basedOn w:val="Normal"/>
    <w:link w:val="CommentTextChar"/>
    <w:uiPriority w:val="99"/>
    <w:semiHidden/>
    <w:rsid w:val="004C2369"/>
    <w:pPr>
      <w:spacing w:after="120" w:line="240" w:lineRule="exact"/>
    </w:pPr>
    <w:rPr>
      <w:lang w:val="es-UY"/>
    </w:rPr>
  </w:style>
  <w:style w:type="character" w:customStyle="1" w:styleId="CommentTextChar">
    <w:name w:val="Comment Text Char"/>
    <w:basedOn w:val="DefaultParagraphFont"/>
    <w:link w:val="CommentText"/>
    <w:uiPriority w:val="99"/>
    <w:semiHidden/>
    <w:locked/>
    <w:rsid w:val="007E60D7"/>
    <w:rPr>
      <w:sz w:val="24"/>
      <w:szCs w:val="24"/>
      <w:lang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rsid w:val="004C2369"/>
    <w:rPr>
      <w:sz w:val="18"/>
      <w:szCs w:val="18"/>
      <w:u w:val="single"/>
      <w:vertAlign w:val="baseline"/>
    </w:rPr>
  </w:style>
  <w:style w:type="paragraph" w:styleId="BodyTextIndent">
    <w:name w:val="Body Text Indent"/>
    <w:basedOn w:val="Normal"/>
    <w:link w:val="BodyTextIndentChar"/>
    <w:uiPriority w:val="99"/>
    <w:rsid w:val="004C2369"/>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Pr>
      <w:lang w:val="en-GB" w:eastAsia="en-US"/>
    </w:rPr>
  </w:style>
  <w:style w:type="character" w:styleId="PageNumber">
    <w:name w:val="page number"/>
    <w:basedOn w:val="DefaultParagraphFont"/>
    <w:uiPriority w:val="99"/>
    <w:rsid w:val="004C2369"/>
    <w:rPr>
      <w:rFonts w:ascii="Times New Roman" w:hAnsi="Times New Roman" w:cs="Times New Roman"/>
      <w:sz w:val="22"/>
      <w:szCs w:val="22"/>
    </w:rPr>
  </w:style>
  <w:style w:type="paragraph" w:customStyle="1" w:styleId="HEADING">
    <w:name w:val="HEADING"/>
    <w:basedOn w:val="Normal"/>
    <w:uiPriority w:val="99"/>
    <w:rsid w:val="004C2369"/>
    <w:pPr>
      <w:keepNext/>
      <w:spacing w:before="240" w:after="120"/>
      <w:jc w:val="center"/>
    </w:pPr>
    <w:rPr>
      <w:b/>
      <w:bCs/>
      <w:caps/>
    </w:rPr>
  </w:style>
  <w:style w:type="paragraph" w:customStyle="1" w:styleId="para4">
    <w:name w:val="para4"/>
    <w:basedOn w:val="Normal"/>
    <w:uiPriority w:val="99"/>
    <w:rsid w:val="004C2369"/>
    <w:pPr>
      <w:numPr>
        <w:ilvl w:val="3"/>
        <w:numId w:val="10"/>
      </w:num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Heading4indent">
    <w:name w:val="Heading 4 indent"/>
    <w:basedOn w:val="Heading40"/>
    <w:uiPriority w:val="99"/>
    <w:rsid w:val="004C2369"/>
    <w:pPr>
      <w:ind w:left="720"/>
      <w:outlineLvl w:val="9"/>
    </w:pPr>
  </w:style>
  <w:style w:type="paragraph" w:customStyle="1" w:styleId="Cornernotation">
    <w:name w:val="Corner notation"/>
    <w:basedOn w:val="Normal"/>
    <w:uiPriority w:val="99"/>
    <w:rsid w:val="004C2369"/>
    <w:pPr>
      <w:ind w:left="170" w:right="3119" w:hanging="170"/>
      <w:jc w:val="left"/>
    </w:pPr>
  </w:style>
  <w:style w:type="paragraph" w:customStyle="1" w:styleId="Para3">
    <w:name w:val="Para3"/>
    <w:basedOn w:val="Normal"/>
    <w:uiPriority w:val="99"/>
    <w:rsid w:val="004C2369"/>
    <w:pPr>
      <w:tabs>
        <w:tab w:val="left" w:pos="1980"/>
      </w:tabs>
      <w:spacing w:before="80" w:after="80"/>
    </w:pPr>
  </w:style>
  <w:style w:type="paragraph" w:customStyle="1" w:styleId="Heading2-center">
    <w:name w:val="Heading 2-center"/>
    <w:basedOn w:val="Heading2"/>
    <w:uiPriority w:val="99"/>
    <w:rsid w:val="004C2369"/>
    <w:pPr>
      <w:outlineLvl w:val="9"/>
    </w:pPr>
    <w:rPr>
      <w:i w:val="0"/>
      <w:iCs w:val="0"/>
      <w:caps/>
    </w:rPr>
  </w:style>
  <w:style w:type="paragraph" w:styleId="BodyTextIndent3">
    <w:name w:val="Body Text Indent 3"/>
    <w:basedOn w:val="Normal"/>
    <w:link w:val="BodyTextIndent3Char"/>
    <w:uiPriority w:val="99"/>
    <w:rsid w:val="004C2369"/>
    <w:pPr>
      <w:spacing w:before="120" w:after="120"/>
      <w:ind w:left="720" w:right="720"/>
    </w:pPr>
  </w:style>
  <w:style w:type="character" w:customStyle="1" w:styleId="BodyTextIndent3Char">
    <w:name w:val="Body Text Indent 3 Char"/>
    <w:basedOn w:val="DefaultParagraphFont"/>
    <w:link w:val="BodyTextIndent3"/>
    <w:uiPriority w:val="99"/>
    <w:semiHidden/>
    <w:locked/>
    <w:rPr>
      <w:sz w:val="16"/>
      <w:szCs w:val="16"/>
      <w:lang w:val="en-GB" w:eastAsia="en-US"/>
    </w:rPr>
  </w:style>
  <w:style w:type="paragraph" w:styleId="TOAHeading">
    <w:name w:val="toa heading"/>
    <w:basedOn w:val="Normal"/>
    <w:next w:val="Normal"/>
    <w:uiPriority w:val="99"/>
    <w:semiHidden/>
    <w:rsid w:val="004C2369"/>
    <w:pPr>
      <w:spacing w:before="120"/>
    </w:pPr>
    <w:rPr>
      <w:b/>
      <w:bCs/>
      <w:sz w:val="24"/>
      <w:szCs w:val="24"/>
    </w:rPr>
  </w:style>
  <w:style w:type="paragraph" w:styleId="TOC9">
    <w:name w:val="toc 9"/>
    <w:basedOn w:val="Normal"/>
    <w:next w:val="Normal"/>
    <w:autoRedefine/>
    <w:uiPriority w:val="99"/>
    <w:semiHidden/>
    <w:rsid w:val="004C2369"/>
    <w:pPr>
      <w:spacing w:before="120" w:after="120"/>
      <w:ind w:left="1760"/>
      <w:jc w:val="left"/>
    </w:pPr>
  </w:style>
  <w:style w:type="paragraph" w:styleId="TOC1">
    <w:name w:val="toc 1"/>
    <w:basedOn w:val="Normal"/>
    <w:next w:val="Normal"/>
    <w:autoRedefine/>
    <w:uiPriority w:val="99"/>
    <w:semiHidden/>
    <w:rsid w:val="004C2369"/>
    <w:pPr>
      <w:ind w:left="720" w:hanging="720"/>
    </w:pPr>
    <w:rPr>
      <w:caps/>
    </w:rPr>
  </w:style>
  <w:style w:type="paragraph" w:styleId="TOC2">
    <w:name w:val="toc 2"/>
    <w:basedOn w:val="Normal"/>
    <w:next w:val="Normal"/>
    <w:autoRedefine/>
    <w:uiPriority w:val="99"/>
    <w:semiHidden/>
    <w:rsid w:val="004C2369"/>
    <w:pPr>
      <w:tabs>
        <w:tab w:val="right" w:leader="dot" w:pos="9356"/>
      </w:tabs>
      <w:ind w:left="1440" w:hanging="720"/>
    </w:pPr>
    <w:rPr>
      <w:noProof/>
    </w:rPr>
  </w:style>
  <w:style w:type="paragraph" w:styleId="TOC3">
    <w:name w:val="toc 3"/>
    <w:basedOn w:val="Normal"/>
    <w:next w:val="Normal"/>
    <w:autoRedefine/>
    <w:uiPriority w:val="99"/>
    <w:semiHidden/>
    <w:rsid w:val="004C2369"/>
    <w:pPr>
      <w:ind w:left="2160" w:hanging="720"/>
    </w:pPr>
  </w:style>
  <w:style w:type="paragraph" w:styleId="TOC4">
    <w:name w:val="toc 4"/>
    <w:basedOn w:val="Normal"/>
    <w:next w:val="Normal"/>
    <w:autoRedefine/>
    <w:uiPriority w:val="99"/>
    <w:semiHidden/>
    <w:rsid w:val="004C2369"/>
    <w:pPr>
      <w:spacing w:before="120" w:after="120"/>
      <w:ind w:left="660"/>
      <w:jc w:val="left"/>
    </w:pPr>
  </w:style>
  <w:style w:type="paragraph" w:styleId="TOC5">
    <w:name w:val="toc 5"/>
    <w:basedOn w:val="Normal"/>
    <w:next w:val="Normal"/>
    <w:autoRedefine/>
    <w:uiPriority w:val="99"/>
    <w:semiHidden/>
    <w:rsid w:val="004C2369"/>
    <w:pPr>
      <w:spacing w:before="120" w:after="120"/>
      <w:ind w:left="880"/>
      <w:jc w:val="left"/>
    </w:pPr>
  </w:style>
  <w:style w:type="paragraph" w:styleId="TOC6">
    <w:name w:val="toc 6"/>
    <w:basedOn w:val="Normal"/>
    <w:next w:val="Normal"/>
    <w:autoRedefine/>
    <w:uiPriority w:val="99"/>
    <w:semiHidden/>
    <w:rsid w:val="004C2369"/>
    <w:pPr>
      <w:spacing w:before="120" w:after="120"/>
      <w:ind w:left="1100"/>
      <w:jc w:val="left"/>
    </w:pPr>
  </w:style>
  <w:style w:type="paragraph" w:styleId="TOC7">
    <w:name w:val="toc 7"/>
    <w:basedOn w:val="Normal"/>
    <w:next w:val="Normal"/>
    <w:autoRedefine/>
    <w:uiPriority w:val="99"/>
    <w:semiHidden/>
    <w:rsid w:val="004C2369"/>
    <w:pPr>
      <w:spacing w:before="120" w:after="120"/>
      <w:ind w:left="1320"/>
      <w:jc w:val="left"/>
    </w:pPr>
  </w:style>
  <w:style w:type="paragraph" w:styleId="TOC8">
    <w:name w:val="toc 8"/>
    <w:basedOn w:val="Normal"/>
    <w:next w:val="Normal"/>
    <w:autoRedefine/>
    <w:uiPriority w:val="99"/>
    <w:semiHidden/>
    <w:rsid w:val="004C2369"/>
    <w:pPr>
      <w:spacing w:before="120" w:after="120"/>
      <w:ind w:left="1540"/>
      <w:jc w:val="left"/>
    </w:pPr>
  </w:style>
  <w:style w:type="paragraph" w:styleId="BodyText3">
    <w:name w:val="Body Text 3"/>
    <w:basedOn w:val="Normal"/>
    <w:link w:val="BodyText3Char"/>
    <w:uiPriority w:val="99"/>
    <w:rsid w:val="004C2369"/>
    <w:pPr>
      <w:spacing w:before="120" w:after="120"/>
    </w:pPr>
  </w:style>
  <w:style w:type="character" w:customStyle="1" w:styleId="BodyText3Char">
    <w:name w:val="Body Text 3 Char"/>
    <w:basedOn w:val="DefaultParagraphFont"/>
    <w:link w:val="BodyText3"/>
    <w:uiPriority w:val="99"/>
    <w:semiHidden/>
    <w:locked/>
    <w:rPr>
      <w:sz w:val="16"/>
      <w:szCs w:val="16"/>
      <w:lang w:val="en-GB" w:eastAsia="en-US"/>
    </w:rPr>
  </w:style>
  <w:style w:type="character" w:styleId="FollowedHyperlink">
    <w:name w:val="FollowedHyperlink"/>
    <w:basedOn w:val="DefaultParagraphFont"/>
    <w:uiPriority w:val="99"/>
    <w:rsid w:val="004C2369"/>
    <w:rPr>
      <w:color w:val="800080"/>
      <w:u w:val="single"/>
    </w:rPr>
  </w:style>
  <w:style w:type="paragraph" w:customStyle="1" w:styleId="Heading4">
    <w:name w:val="Heading4"/>
    <w:basedOn w:val="Normal"/>
    <w:uiPriority w:val="99"/>
    <w:rsid w:val="004C2369"/>
    <w:pPr>
      <w:keepNext/>
      <w:numPr>
        <w:numId w:val="2"/>
      </w:numPr>
      <w:spacing w:before="120" w:after="120"/>
    </w:pPr>
    <w:rPr>
      <w:i/>
      <w:iCs/>
    </w:rPr>
  </w:style>
  <w:style w:type="paragraph" w:customStyle="1" w:styleId="Para2">
    <w:name w:val="Para2"/>
    <w:basedOn w:val="Para1"/>
    <w:uiPriority w:val="99"/>
    <w:rsid w:val="004C2369"/>
    <w:pPr>
      <w:numPr>
        <w:numId w:val="7"/>
      </w:numPr>
      <w:autoSpaceDE w:val="0"/>
      <w:autoSpaceDN w:val="0"/>
      <w:ind w:firstLine="720"/>
    </w:pPr>
  </w:style>
  <w:style w:type="paragraph" w:customStyle="1" w:styleId="Para-decision">
    <w:name w:val="Para-decision"/>
    <w:basedOn w:val="Normal"/>
    <w:uiPriority w:val="99"/>
    <w:rsid w:val="004C2369"/>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s="Courier"/>
      <w:color w:val="000000"/>
      <w:sz w:val="20"/>
      <w:szCs w:val="20"/>
    </w:rPr>
  </w:style>
  <w:style w:type="character" w:customStyle="1" w:styleId="underline">
    <w:name w:val="underline"/>
    <w:uiPriority w:val="99"/>
    <w:rsid w:val="004C2369"/>
    <w:rPr>
      <w:rFonts w:ascii="Courier" w:hAnsi="Courier" w:cs="Courier"/>
      <w:sz w:val="20"/>
      <w:szCs w:val="20"/>
      <w:u w:val="single"/>
    </w:rPr>
  </w:style>
  <w:style w:type="character" w:styleId="EndnoteReference">
    <w:name w:val="endnote reference"/>
    <w:basedOn w:val="DefaultParagraphFont"/>
    <w:uiPriority w:val="99"/>
    <w:semiHidden/>
    <w:rsid w:val="004C2369"/>
    <w:rPr>
      <w:vertAlign w:val="superscript"/>
    </w:rPr>
  </w:style>
  <w:style w:type="paragraph" w:styleId="EndnoteText">
    <w:name w:val="endnote text"/>
    <w:basedOn w:val="Normal"/>
    <w:link w:val="EndnoteTextChar"/>
    <w:uiPriority w:val="99"/>
    <w:semiHidden/>
    <w:rsid w:val="004C2369"/>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semiHidden/>
    <w:locked/>
    <w:rPr>
      <w:sz w:val="20"/>
      <w:szCs w:val="20"/>
      <w:lang w:val="en-GB" w:eastAsia="en-US"/>
    </w:rPr>
  </w:style>
  <w:style w:type="paragraph" w:customStyle="1" w:styleId="Heading1longmultiline">
    <w:name w:val="Heading 1 (long multiline)"/>
    <w:basedOn w:val="Heading1"/>
    <w:uiPriority w:val="99"/>
    <w:rsid w:val="004C2369"/>
    <w:pPr>
      <w:ind w:left="1843" w:hanging="1134"/>
      <w:jc w:val="left"/>
    </w:pPr>
  </w:style>
  <w:style w:type="paragraph" w:customStyle="1" w:styleId="Heading1multiline">
    <w:name w:val="Heading 1 (multiline)"/>
    <w:basedOn w:val="Heading1"/>
    <w:uiPriority w:val="99"/>
    <w:rsid w:val="004C2369"/>
    <w:pPr>
      <w:ind w:left="1843" w:right="996" w:hanging="567"/>
      <w:jc w:val="left"/>
    </w:pPr>
  </w:style>
  <w:style w:type="paragraph" w:customStyle="1" w:styleId="Heading2multiline">
    <w:name w:val="Heading 2 (multiline)"/>
    <w:basedOn w:val="Heading1"/>
    <w:next w:val="Para1"/>
    <w:uiPriority w:val="99"/>
    <w:rsid w:val="004C2369"/>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4C2369"/>
    <w:pPr>
      <w:ind w:left="2127" w:hanging="1276"/>
    </w:pPr>
  </w:style>
  <w:style w:type="paragraph" w:customStyle="1" w:styleId="Heading3multiline">
    <w:name w:val="Heading 3 (multiline)"/>
    <w:basedOn w:val="Heading3"/>
    <w:next w:val="Para1"/>
    <w:uiPriority w:val="99"/>
    <w:rsid w:val="004C2369"/>
    <w:pPr>
      <w:ind w:left="1418" w:hanging="425"/>
      <w:jc w:val="left"/>
    </w:pPr>
  </w:style>
  <w:style w:type="paragraph" w:customStyle="1" w:styleId="heading2notforTOC">
    <w:name w:val="heading 2 not for TOC"/>
    <w:basedOn w:val="Heading3"/>
    <w:uiPriority w:val="99"/>
    <w:rsid w:val="00B31592"/>
  </w:style>
  <w:style w:type="paragraph" w:customStyle="1" w:styleId="HEADINGNOTFORTOC">
    <w:name w:val="HEADING (NOT FOR TOC)"/>
    <w:basedOn w:val="Heading1"/>
    <w:next w:val="Heading2"/>
    <w:uiPriority w:val="99"/>
    <w:rsid w:val="00B31592"/>
  </w:style>
  <w:style w:type="paragraph" w:styleId="ListParagraph">
    <w:name w:val="List Paragraph"/>
    <w:basedOn w:val="Normal"/>
    <w:uiPriority w:val="99"/>
    <w:qFormat/>
    <w:rsid w:val="00BF1BCB"/>
    <w:pPr>
      <w:ind w:left="720"/>
    </w:pPr>
  </w:style>
  <w:style w:type="paragraph" w:styleId="BalloonText">
    <w:name w:val="Balloon Text"/>
    <w:basedOn w:val="Normal"/>
    <w:link w:val="BalloonTextChar"/>
    <w:uiPriority w:val="99"/>
    <w:semiHidden/>
    <w:rsid w:val="000F3AAA"/>
    <w:rPr>
      <w:rFonts w:ascii="Tahoma" w:hAnsi="Tahoma" w:cs="Tahoma"/>
      <w:sz w:val="16"/>
      <w:szCs w:val="16"/>
      <w:lang w:eastAsia="ja-JP"/>
    </w:rPr>
  </w:style>
  <w:style w:type="character" w:customStyle="1" w:styleId="BalloonTextChar">
    <w:name w:val="Balloon Text Char"/>
    <w:basedOn w:val="DefaultParagraphFont"/>
    <w:link w:val="BalloonText"/>
    <w:uiPriority w:val="99"/>
    <w:locked/>
    <w:rsid w:val="000F3AAA"/>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E60D7"/>
    <w:pPr>
      <w:spacing w:after="0" w:line="240" w:lineRule="auto"/>
    </w:pPr>
    <w:rPr>
      <w:b/>
      <w:bCs/>
    </w:rPr>
  </w:style>
  <w:style w:type="character" w:customStyle="1" w:styleId="CommentSubjectChar">
    <w:name w:val="Comment Subject Char"/>
    <w:basedOn w:val="CommentTextChar"/>
    <w:link w:val="CommentSubject"/>
    <w:uiPriority w:val="99"/>
    <w:locked/>
    <w:rsid w:val="007E60D7"/>
    <w:rPr>
      <w:b/>
      <w:bCs/>
    </w:rPr>
  </w:style>
  <w:style w:type="paragraph" w:customStyle="1" w:styleId="Heading-plain">
    <w:name w:val="Heading - plain"/>
    <w:basedOn w:val="Heading2"/>
    <w:next w:val="BodyText"/>
    <w:uiPriority w:val="99"/>
    <w:rsid w:val="00995278"/>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995278"/>
    <w:rPr>
      <w:sz w:val="24"/>
      <w:szCs w:val="24"/>
      <w:lang w:eastAsia="en-US"/>
    </w:rPr>
  </w:style>
  <w:style w:type="character" w:styleId="Hyperlink">
    <w:name w:val="Hyperlink"/>
    <w:basedOn w:val="DefaultParagraphFont"/>
    <w:uiPriority w:val="99"/>
    <w:rsid w:val="00995278"/>
    <w:rPr>
      <w:color w:val="0000FF"/>
      <w:u w:val="single"/>
    </w:rPr>
  </w:style>
  <w:style w:type="character" w:customStyle="1" w:styleId="Para1Char1">
    <w:name w:val="Para1 Char1"/>
    <w:link w:val="Para1"/>
    <w:uiPriority w:val="99"/>
    <w:locked/>
    <w:rsid w:val="00995278"/>
    <w:rPr>
      <w:snapToGrid w:val="0"/>
      <w:sz w:val="18"/>
      <w:szCs w:val="18"/>
      <w:lang w:eastAsia="en-US"/>
    </w:rPr>
  </w:style>
  <w:style w:type="paragraph" w:customStyle="1" w:styleId="StylePara1Before0pt">
    <w:name w:val="Style Para1 + Before:  0 pt"/>
    <w:basedOn w:val="Para1"/>
    <w:uiPriority w:val="99"/>
    <w:rsid w:val="00A90764"/>
    <w:pPr>
      <w:tabs>
        <w:tab w:val="num" w:pos="360"/>
      </w:tabs>
    </w:pPr>
  </w:style>
  <w:style w:type="paragraph" w:styleId="NormalWeb">
    <w:name w:val="Normal (Web)"/>
    <w:basedOn w:val="Normal"/>
    <w:uiPriority w:val="99"/>
    <w:rsid w:val="00890F1C"/>
    <w:pPr>
      <w:spacing w:before="100" w:beforeAutospacing="1" w:after="100" w:afterAutospacing="1"/>
      <w:jc w:val="left"/>
    </w:pPr>
    <w:rPr>
      <w:sz w:val="24"/>
      <w:szCs w:val="24"/>
      <w:lang w:val="en-US"/>
    </w:rPr>
  </w:style>
  <w:style w:type="character" w:customStyle="1" w:styleId="UnresolvedMention1">
    <w:name w:val="Unresolved Mention1"/>
    <w:uiPriority w:val="99"/>
    <w:semiHidden/>
    <w:rsid w:val="000A3784"/>
    <w:rPr>
      <w:color w:val="808080"/>
      <w:shd w:val="clear" w:color="auto" w:fill="auto"/>
    </w:rPr>
  </w:style>
  <w:style w:type="table" w:styleId="TableGrid">
    <w:name w:val="Table Grid"/>
    <w:basedOn w:val="TableNormal"/>
    <w:uiPriority w:val="99"/>
    <w:rsid w:val="00783359"/>
    <w:rPr>
      <w:rFonts w:ascii="Calibri" w:eastAsia="等?" w:hAnsi="Calibri" w:cs="Calibr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F4511"/>
    <w:rPr>
      <w:lang w:val="en-GB" w:eastAsia="en-US"/>
    </w:rPr>
  </w:style>
</w:styles>
</file>

<file path=word/webSettings.xml><?xml version="1.0" encoding="utf-8"?>
<w:webSettings xmlns:r="http://schemas.openxmlformats.org/officeDocument/2006/relationships" xmlns:w="http://schemas.openxmlformats.org/wordprocessingml/2006/main">
  <w:divs>
    <w:div w:id="27606033">
      <w:marLeft w:val="0"/>
      <w:marRight w:val="0"/>
      <w:marTop w:val="0"/>
      <w:marBottom w:val="0"/>
      <w:divBdr>
        <w:top w:val="none" w:sz="0" w:space="0" w:color="auto"/>
        <w:left w:val="none" w:sz="0" w:space="0" w:color="auto"/>
        <w:bottom w:val="none" w:sz="0" w:space="0" w:color="auto"/>
        <w:right w:val="none" w:sz="0" w:space="0" w:color="auto"/>
      </w:divBdr>
    </w:div>
    <w:div w:id="27606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eb.unep.org/regions/rolac"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cbd.int/meetings/CP-RARM-CB-2018-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ch.cbd.int/protocol/decisions/?decisionID=1355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ch.cbd.int/protocol/decisions/?decisionID=1352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ch.cbd.int/protocol/issues/cpb_stpl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7</Pages>
  <Words>2198</Words>
  <Characters>12090</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WORKSHOP OF THE NETWORK OF LABORATORIES FOR THE DETECTION AND IDENTIFICATION OF LIVING MODIFIED ORGANISMS</dc:subject>
  <dc:creator>SCBD</dc:creator>
  <cp:keywords/>
  <dc:description/>
  <cp:lastModifiedBy>rosario</cp:lastModifiedBy>
  <cp:revision>7</cp:revision>
  <cp:lastPrinted>2018-05-24T15:23:00Z</cp:lastPrinted>
  <dcterms:created xsi:type="dcterms:W3CDTF">2018-07-20T16:27:00Z</dcterms:created>
  <dcterms:modified xsi:type="dcterms:W3CDTF">2018-07-20T17:11:00Z</dcterms:modified>
</cp:coreProperties>
</file>