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96589" w14:paraId="5D37129C" w14:textId="77777777" w:rsidTr="00CD2950">
        <w:trPr>
          <w:trHeight w:val="709"/>
        </w:trPr>
        <w:tc>
          <w:tcPr>
            <w:tcW w:w="976" w:type="dxa"/>
            <w:tcBorders>
              <w:bottom w:val="single" w:sz="12" w:space="0" w:color="auto"/>
            </w:tcBorders>
          </w:tcPr>
          <w:p w14:paraId="510CDC0E" w14:textId="77777777" w:rsidR="00096589" w:rsidRDefault="00096589" w:rsidP="00CD2950">
            <w:bookmarkStart w:id="0" w:name="_GoBack"/>
            <w:bookmarkEnd w:id="0"/>
            <w:r>
              <w:rPr>
                <w:noProof/>
                <w:lang w:eastAsia="en-GB"/>
              </w:rPr>
              <w:drawing>
                <wp:inline distT="0" distB="0" distL="0" distR="0" wp14:anchorId="603E513F" wp14:editId="51BFBA3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562DE79" w14:textId="0C492392" w:rsidR="00096589" w:rsidRDefault="00F232AB" w:rsidP="00CD2950">
            <w:r w:rsidRPr="00F232AB">
              <w:rPr>
                <w:rFonts w:eastAsia="Malgun Gothic"/>
                <w:noProof/>
                <w:lang w:eastAsia="en-GB"/>
              </w:rPr>
              <w:drawing>
                <wp:inline distT="0" distB="0" distL="0" distR="0" wp14:anchorId="6CE65195" wp14:editId="5A17D39C">
                  <wp:extent cx="453604" cy="504825"/>
                  <wp:effectExtent l="0" t="0" r="381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7687" cy="520498"/>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6CFDBC8B" w14:textId="77777777" w:rsidR="00096589" w:rsidRPr="00C9161D" w:rsidRDefault="00096589" w:rsidP="00CD2950">
            <w:pPr>
              <w:jc w:val="right"/>
              <w:rPr>
                <w:rFonts w:ascii="Arial" w:hAnsi="Arial" w:cs="Arial"/>
                <w:b/>
                <w:sz w:val="32"/>
                <w:szCs w:val="32"/>
              </w:rPr>
            </w:pPr>
            <w:r w:rsidRPr="00C9161D">
              <w:rPr>
                <w:rFonts w:ascii="Arial" w:hAnsi="Arial" w:cs="Arial"/>
                <w:b/>
                <w:sz w:val="32"/>
                <w:szCs w:val="32"/>
              </w:rPr>
              <w:t>CBD</w:t>
            </w:r>
          </w:p>
        </w:tc>
      </w:tr>
      <w:tr w:rsidR="00096589" w14:paraId="25B80C94" w14:textId="77777777" w:rsidTr="00CD2950">
        <w:tc>
          <w:tcPr>
            <w:tcW w:w="6117" w:type="dxa"/>
            <w:gridSpan w:val="2"/>
            <w:tcBorders>
              <w:top w:val="single" w:sz="12" w:space="0" w:color="auto"/>
              <w:bottom w:val="single" w:sz="36" w:space="0" w:color="auto"/>
            </w:tcBorders>
            <w:vAlign w:val="center"/>
          </w:tcPr>
          <w:p w14:paraId="24D1DD17" w14:textId="3C9DD6B3" w:rsidR="00096589" w:rsidRDefault="00F232AB" w:rsidP="00CD2950">
            <w:r w:rsidRPr="00F232AB">
              <w:rPr>
                <w:rFonts w:eastAsia="Malgun Gothic"/>
                <w:noProof/>
                <w:szCs w:val="22"/>
                <w:lang w:eastAsia="en-GB"/>
              </w:rPr>
              <w:drawing>
                <wp:inline distT="0" distB="0" distL="0" distR="0" wp14:anchorId="0E425D9B" wp14:editId="230DCF37">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21B7CD8" w14:textId="77777777" w:rsidR="00096589" w:rsidRPr="00C9161D" w:rsidRDefault="00096589" w:rsidP="00CD2950">
            <w:pPr>
              <w:ind w:left="1215"/>
              <w:rPr>
                <w:szCs w:val="22"/>
              </w:rPr>
            </w:pPr>
            <w:r w:rsidRPr="00C9161D">
              <w:rPr>
                <w:szCs w:val="22"/>
              </w:rPr>
              <w:t>Distr.</w:t>
            </w:r>
          </w:p>
          <w:p w14:paraId="13913ADF" w14:textId="3FE1B8CB" w:rsidR="00096589" w:rsidRPr="00C9161D" w:rsidRDefault="00FB4773" w:rsidP="00CD2950">
            <w:pPr>
              <w:ind w:left="1215"/>
              <w:rPr>
                <w:szCs w:val="22"/>
              </w:rPr>
            </w:pPr>
            <w:sdt>
              <w:sdtPr>
                <w:rPr>
                  <w:caps/>
                  <w:szCs w:val="22"/>
                </w:rPr>
                <w:alias w:val="Status"/>
                <w:tag w:val=""/>
                <w:id w:val="307985777"/>
                <w:placeholder>
                  <w:docPart w:val="568F032AC1194F09AD7FC6BE7B7AE7A6"/>
                </w:placeholder>
                <w:dataBinding w:prefixMappings="xmlns:ns0='http://purl.org/dc/elements/1.1/' xmlns:ns1='http://schemas.openxmlformats.org/package/2006/metadata/core-properties' " w:xpath="/ns1:coreProperties[1]/ns1:contentStatus[1]" w:storeItemID="{6C3C8BC8-F283-45AE-878A-BAB7291924A1}"/>
                <w:text/>
              </w:sdtPr>
              <w:sdtEndPr/>
              <w:sdtContent>
                <w:r w:rsidR="00096589">
                  <w:rPr>
                    <w:caps/>
                    <w:szCs w:val="22"/>
                  </w:rPr>
                  <w:t>GENERAL</w:t>
                </w:r>
              </w:sdtContent>
            </w:sdt>
          </w:p>
          <w:p w14:paraId="458C2CAB" w14:textId="77777777" w:rsidR="00096589" w:rsidRPr="00C9161D" w:rsidRDefault="00096589" w:rsidP="00CD2950">
            <w:pPr>
              <w:ind w:left="1215"/>
              <w:rPr>
                <w:szCs w:val="22"/>
              </w:rPr>
            </w:pPr>
          </w:p>
          <w:p w14:paraId="2D9A63AE" w14:textId="20B21831" w:rsidR="00096589" w:rsidRPr="00C9161D" w:rsidRDefault="00FB4773" w:rsidP="00CD2950">
            <w:pPr>
              <w:ind w:left="1215"/>
              <w:rPr>
                <w:szCs w:val="22"/>
              </w:rPr>
            </w:pPr>
            <w:sdt>
              <w:sdtPr>
                <w:rPr>
                  <w:lang w:val="en-US"/>
                </w:rPr>
                <w:alias w:val="Subject"/>
                <w:tag w:val=""/>
                <w:id w:val="2137136483"/>
                <w:placeholder>
                  <w:docPart w:val="AC29AAFBEFA348BD895299FF190157C2"/>
                </w:placeholder>
                <w:dataBinding w:prefixMappings="xmlns:ns0='http://purl.org/dc/elements/1.1/' xmlns:ns1='http://schemas.openxmlformats.org/package/2006/metadata/core-properties' " w:xpath="/ns1:coreProperties[1]/ns0:subject[1]" w:storeItemID="{6C3C8BC8-F283-45AE-878A-BAB7291924A1}"/>
                <w:text/>
              </w:sdtPr>
              <w:sdtEndPr/>
              <w:sdtContent>
                <w:r w:rsidR="00096589">
                  <w:rPr>
                    <w:lang w:val="en-US"/>
                  </w:rPr>
                  <w:t>CBD/COP/14/L.10</w:t>
                </w:r>
              </w:sdtContent>
            </w:sdt>
          </w:p>
          <w:p w14:paraId="16EECF99" w14:textId="5ADD5543" w:rsidR="00096589" w:rsidRPr="00C9161D" w:rsidRDefault="00096589" w:rsidP="00CD2950">
            <w:pPr>
              <w:ind w:left="1215"/>
              <w:rPr>
                <w:szCs w:val="22"/>
              </w:rPr>
            </w:pPr>
            <w:r>
              <w:rPr>
                <w:szCs w:val="22"/>
                <w:lang w:val="en-US"/>
              </w:rPr>
              <w:t>22 November 2018</w:t>
            </w:r>
          </w:p>
          <w:p w14:paraId="629EDBB3" w14:textId="0317F7A2" w:rsidR="00096589" w:rsidRDefault="00096589" w:rsidP="00CD2950">
            <w:pPr>
              <w:ind w:left="1215"/>
              <w:rPr>
                <w:szCs w:val="22"/>
              </w:rPr>
            </w:pPr>
          </w:p>
          <w:p w14:paraId="4983AA16" w14:textId="45B64EC6" w:rsidR="00F232AB" w:rsidRPr="00C9161D" w:rsidRDefault="00F232AB" w:rsidP="00CD2950">
            <w:pPr>
              <w:ind w:left="1215"/>
              <w:rPr>
                <w:szCs w:val="22"/>
              </w:rPr>
            </w:pPr>
            <w:r>
              <w:rPr>
                <w:szCs w:val="22"/>
              </w:rPr>
              <w:t>RUSSIAN</w:t>
            </w:r>
          </w:p>
          <w:p w14:paraId="035F47EF" w14:textId="77777777" w:rsidR="00096589" w:rsidRPr="00C9161D" w:rsidRDefault="00096589" w:rsidP="00CD2950">
            <w:pPr>
              <w:ind w:left="1215"/>
              <w:rPr>
                <w:szCs w:val="22"/>
              </w:rPr>
            </w:pPr>
            <w:r>
              <w:rPr>
                <w:szCs w:val="22"/>
              </w:rPr>
              <w:t xml:space="preserve">ORIGINAL: </w:t>
            </w:r>
            <w:r w:rsidRPr="00C9161D">
              <w:rPr>
                <w:szCs w:val="22"/>
              </w:rPr>
              <w:t>ENGLISH</w:t>
            </w:r>
          </w:p>
          <w:p w14:paraId="7957507F" w14:textId="77777777" w:rsidR="00096589" w:rsidRDefault="00096589" w:rsidP="00CD2950"/>
        </w:tc>
      </w:tr>
    </w:tbl>
    <w:p w14:paraId="2A768FE1" w14:textId="77777777" w:rsidR="007A31EA" w:rsidRPr="007A31EA" w:rsidRDefault="007A31EA" w:rsidP="007A31EA">
      <w:pPr>
        <w:pStyle w:val="Cornernotation"/>
        <w:spacing w:before="60"/>
        <w:ind w:right="4575"/>
        <w:rPr>
          <w:snapToGrid w:val="0"/>
          <w:color w:val="000000"/>
          <w:kern w:val="22"/>
          <w:szCs w:val="22"/>
          <w:lang w:val="ru-RU"/>
        </w:rPr>
      </w:pPr>
      <w:r w:rsidRPr="007A31EA">
        <w:rPr>
          <w:snapToGrid w:val="0"/>
          <w:color w:val="000000"/>
          <w:kern w:val="22"/>
          <w:szCs w:val="22"/>
          <w:lang w:val="ru-RU" w:bidi="ru-RU"/>
        </w:rPr>
        <w:t xml:space="preserve">КОНФЕРЕНЦИЯ СТОРОН КОНВЕНЦИИ О БИОЛОГИЧЕСКОМ РАЗНООБРАЗИИ </w:t>
      </w:r>
    </w:p>
    <w:p w14:paraId="217A7A50" w14:textId="77777777" w:rsidR="007A31EA" w:rsidRPr="007A31EA" w:rsidRDefault="007A31EA" w:rsidP="007A31EA">
      <w:pPr>
        <w:pStyle w:val="Cornernotation"/>
        <w:rPr>
          <w:snapToGrid w:val="0"/>
          <w:color w:val="000000"/>
          <w:kern w:val="22"/>
          <w:szCs w:val="22"/>
          <w:lang w:val="ru-RU"/>
        </w:rPr>
      </w:pPr>
      <w:r w:rsidRPr="007A31EA">
        <w:rPr>
          <w:snapToGrid w:val="0"/>
          <w:color w:val="000000"/>
          <w:kern w:val="22"/>
          <w:szCs w:val="22"/>
          <w:lang w:val="ru-RU" w:bidi="ru-RU"/>
        </w:rPr>
        <w:t>Четырнадцатое совещание</w:t>
      </w:r>
    </w:p>
    <w:p w14:paraId="016B4752" w14:textId="72B32527" w:rsidR="0061445E" w:rsidRPr="007A31EA" w:rsidRDefault="007A31EA" w:rsidP="007A31EA">
      <w:pPr>
        <w:pStyle w:val="NoSpacing"/>
        <w:rPr>
          <w:rFonts w:ascii="Times New Roman" w:hAnsi="Times New Roman"/>
          <w:lang w:val="ru-RU"/>
        </w:rPr>
      </w:pPr>
      <w:bookmarkStart w:id="1" w:name="OLE_LINK1"/>
      <w:bookmarkStart w:id="2" w:name="OLE_LINK2"/>
      <w:r w:rsidRPr="007A31EA">
        <w:rPr>
          <w:rFonts w:ascii="Times New Roman" w:hAnsi="Times New Roman"/>
          <w:lang w:val="ru-RU"/>
        </w:rPr>
        <w:t>Шарм-эш-Шейх, Египет, 17-29 декабря 201</w:t>
      </w:r>
      <w:bookmarkEnd w:id="1"/>
      <w:bookmarkEnd w:id="2"/>
      <w:r w:rsidRPr="007A31EA">
        <w:rPr>
          <w:rFonts w:ascii="Times New Roman" w:hAnsi="Times New Roman"/>
          <w:lang w:val="ru-RU"/>
        </w:rPr>
        <w:t>8 года</w:t>
      </w:r>
    </w:p>
    <w:p w14:paraId="0B9BBCE1" w14:textId="115113BA" w:rsidR="00C9161D" w:rsidRPr="007A31EA" w:rsidRDefault="007A31EA" w:rsidP="00C9161D">
      <w:pPr>
        <w:rPr>
          <w:lang w:val="ru-RU"/>
        </w:rPr>
      </w:pPr>
      <w:r>
        <w:rPr>
          <w:lang w:val="ru-RU"/>
        </w:rPr>
        <w:t>Пункт</w:t>
      </w:r>
      <w:r w:rsidR="00405146" w:rsidRPr="007A31EA">
        <w:rPr>
          <w:lang w:val="ru-RU"/>
        </w:rPr>
        <w:t xml:space="preserve"> </w:t>
      </w:r>
      <w:r w:rsidR="00BE5C2F" w:rsidRPr="007A31EA">
        <w:rPr>
          <w:lang w:val="ru-RU"/>
        </w:rPr>
        <w:t>19</w:t>
      </w:r>
      <w:r>
        <w:rPr>
          <w:lang w:val="ru-RU"/>
        </w:rPr>
        <w:t xml:space="preserve"> повестки дня</w:t>
      </w:r>
    </w:p>
    <w:p w14:paraId="70A9BE08" w14:textId="525E292F" w:rsidR="00C9161D" w:rsidRPr="007A31EA" w:rsidRDefault="00FB4773" w:rsidP="00172AF6">
      <w:pPr>
        <w:spacing w:before="120" w:after="240"/>
        <w:jc w:val="center"/>
        <w:rPr>
          <w:b/>
          <w:caps/>
          <w:lang w:val="ru-RU"/>
        </w:rPr>
      </w:pPr>
      <w:sdt>
        <w:sdtPr>
          <w:rPr>
            <w:rStyle w:val="Heading1Char"/>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7A31EA" w:rsidRPr="007A31EA">
            <w:rPr>
              <w:rStyle w:val="Heading1Char"/>
              <w:lang w:val="ru-RU"/>
            </w:rPr>
            <w:t>Глоссарий соответствующих ключевых терминов и концепций для использования в контексте статьи 8 j) и соответствующих положений Конвенции</w:t>
          </w:r>
        </w:sdtContent>
      </w:sdt>
      <w:r w:rsidR="00105372" w:rsidRPr="007A31EA">
        <w:rPr>
          <w:b/>
          <w:caps/>
          <w:lang w:val="ru-RU"/>
        </w:rPr>
        <w:t xml:space="preserve"> </w:t>
      </w:r>
    </w:p>
    <w:p w14:paraId="3AEC2A63" w14:textId="7B62D00A" w:rsidR="00176CEE" w:rsidRPr="007A31EA" w:rsidRDefault="007A31EA" w:rsidP="00172AF6">
      <w:pPr>
        <w:spacing w:before="120" w:after="240"/>
        <w:jc w:val="center"/>
        <w:rPr>
          <w:b/>
          <w:caps/>
          <w:lang w:val="ru-RU"/>
        </w:rPr>
      </w:pPr>
      <w:r>
        <w:rPr>
          <w:b/>
          <w:kern w:val="22"/>
          <w:sz w:val="24"/>
          <w:lang w:val="ru-RU"/>
        </w:rPr>
        <w:t>Проект решения, представленный Председателем Рабочей группы</w:t>
      </w:r>
      <w:r w:rsidR="00CB2324" w:rsidRPr="007A31EA">
        <w:rPr>
          <w:b/>
          <w:szCs w:val="22"/>
          <w:lang w:val="ru-RU"/>
        </w:rPr>
        <w:t xml:space="preserve"> </w:t>
      </w:r>
      <w:r w:rsidR="00CB2324">
        <w:rPr>
          <w:b/>
          <w:szCs w:val="22"/>
          <w:lang w:val="en-CA"/>
        </w:rPr>
        <w:t>II</w:t>
      </w:r>
    </w:p>
    <w:p w14:paraId="6A682CB2" w14:textId="77777777" w:rsidR="007A31EA" w:rsidRPr="00304E14" w:rsidRDefault="007A31EA" w:rsidP="007A31EA">
      <w:pPr>
        <w:suppressLineNumbers/>
        <w:suppressAutoHyphens/>
        <w:spacing w:before="120" w:after="120"/>
        <w:ind w:firstLine="709"/>
        <w:rPr>
          <w:i/>
          <w:kern w:val="22"/>
          <w:szCs w:val="22"/>
          <w:lang w:val="ru-RU"/>
        </w:rPr>
      </w:pPr>
      <w:r w:rsidRPr="00304E14">
        <w:rPr>
          <w:i/>
          <w:kern w:val="22"/>
          <w:szCs w:val="22"/>
          <w:lang w:val="ru-RU"/>
        </w:rPr>
        <w:t>Конференция Сторон,</w:t>
      </w:r>
    </w:p>
    <w:p w14:paraId="3987A32C" w14:textId="77777777" w:rsidR="007A31EA" w:rsidRPr="00304E14" w:rsidRDefault="007A31EA" w:rsidP="007A31EA">
      <w:pPr>
        <w:suppressLineNumbers/>
        <w:suppressAutoHyphens/>
        <w:spacing w:before="120" w:after="120"/>
        <w:ind w:firstLine="709"/>
        <w:rPr>
          <w:i/>
          <w:kern w:val="22"/>
          <w:szCs w:val="22"/>
          <w:lang w:val="ru-RU"/>
        </w:rPr>
      </w:pPr>
      <w:r w:rsidRPr="00304E14">
        <w:rPr>
          <w:i/>
          <w:kern w:val="22"/>
          <w:szCs w:val="22"/>
          <w:lang w:val="ru-RU"/>
        </w:rPr>
        <w:t xml:space="preserve">отмечая, </w:t>
      </w:r>
      <w:r w:rsidRPr="00304E14">
        <w:rPr>
          <w:kern w:val="22"/>
          <w:szCs w:val="22"/>
          <w:lang w:val="ru-RU"/>
        </w:rPr>
        <w:t>что ясность в применении терминов и концепций в контексте статьи 8 j) и соответствующих положений Конвенции может способствовать общему пониманию и помочь в их осуществлении в целях достижения целевой задачи 18 по сохранению и устойчивому использованию биоразнообразия, принятой в Айти, к 2020 году,</w:t>
      </w:r>
    </w:p>
    <w:p w14:paraId="238BA827" w14:textId="77777777" w:rsidR="007A31EA" w:rsidRPr="00304E14" w:rsidRDefault="007A31EA" w:rsidP="007A31EA">
      <w:pPr>
        <w:spacing w:before="120" w:after="120"/>
        <w:ind w:firstLine="709"/>
        <w:rPr>
          <w:color w:val="000000"/>
          <w:lang w:val="ru-RU"/>
        </w:rPr>
      </w:pPr>
      <w:r w:rsidRPr="00304E14">
        <w:rPr>
          <w:i/>
          <w:snapToGrid w:val="0"/>
          <w:color w:val="000000"/>
          <w:kern w:val="22"/>
          <w:lang w:val="ru-RU"/>
        </w:rPr>
        <w:t xml:space="preserve">также отмечая, </w:t>
      </w:r>
      <w:r w:rsidRPr="00304E14">
        <w:rPr>
          <w:snapToGrid w:val="0"/>
          <w:color w:val="000000"/>
          <w:kern w:val="22"/>
          <w:lang w:val="ru-RU"/>
        </w:rPr>
        <w:t>что общее понимание ключевых терминов и концепций</w:t>
      </w:r>
      <w:r w:rsidRPr="00304E14">
        <w:rPr>
          <w:color w:val="000000"/>
          <w:lang w:val="ru-RU"/>
        </w:rPr>
        <w:t xml:space="preserve"> в контексте статьи 8 j) и соответствующих положений Конвенции на совещаниях, проводимых в рамках Конвенции, может помочь Сторонам в достижении консенсуса в будущих решениях и</w:t>
      </w:r>
      <w:r w:rsidRPr="00304E14">
        <w:rPr>
          <w:lang w:val="ru-RU"/>
        </w:rPr>
        <w:t xml:space="preserve"> </w:t>
      </w:r>
      <w:r w:rsidRPr="00304E14">
        <w:rPr>
          <w:color w:val="000000"/>
          <w:lang w:val="ru-RU"/>
        </w:rPr>
        <w:t>директивных указаниях, принимаемых в соответствии с Конвенцией, включая разработку механизмов на период после 2020 года,</w:t>
      </w:r>
    </w:p>
    <w:p w14:paraId="3FBE997D" w14:textId="77777777" w:rsidR="007A31EA" w:rsidRPr="00304E14" w:rsidRDefault="007A31EA" w:rsidP="007A31EA">
      <w:pPr>
        <w:spacing w:before="120" w:after="120"/>
        <w:ind w:firstLine="709"/>
        <w:rPr>
          <w:lang w:val="ru-RU"/>
        </w:rPr>
      </w:pPr>
      <w:r w:rsidRPr="00304E14">
        <w:rPr>
          <w:i/>
          <w:color w:val="000000"/>
          <w:lang w:val="ru-RU"/>
        </w:rPr>
        <w:t>подчеркивая</w:t>
      </w:r>
      <w:r w:rsidRPr="00304E14">
        <w:rPr>
          <w:color w:val="000000"/>
          <w:lang w:val="ru-RU"/>
        </w:rPr>
        <w:t xml:space="preserve">, что </w:t>
      </w:r>
      <w:r w:rsidRPr="00304E14">
        <w:rPr>
          <w:lang w:val="ru-RU"/>
        </w:rPr>
        <w:t xml:space="preserve">использование глоссария не наносит ущерба терминологии, применяемой в Конвенции, </w:t>
      </w:r>
      <w:r w:rsidRPr="00304E14">
        <w:rPr>
          <w:color w:val="000000"/>
          <w:lang w:val="ru-RU"/>
        </w:rPr>
        <w:t>и не представляет собой толкования Конвенции или применения ее положений в соответствии с Венской конвенцией о праве международных договоров</w:t>
      </w:r>
      <w:r w:rsidRPr="00304E14">
        <w:rPr>
          <w:rStyle w:val="FootnoteReference"/>
          <w:rFonts w:cs="Angsana New"/>
          <w:snapToGrid w:val="0"/>
          <w:kern w:val="22"/>
          <w:szCs w:val="22"/>
          <w:lang w:val="ru-RU"/>
        </w:rPr>
        <w:footnoteReference w:id="1"/>
      </w:r>
      <w:r w:rsidRPr="00304E14">
        <w:rPr>
          <w:color w:val="000000"/>
          <w:lang w:val="ru-RU"/>
        </w:rPr>
        <w:t>, и не наносит ущерба дальнейшим дискуссиям по терминологии в рамках других международных форумов,</w:t>
      </w:r>
    </w:p>
    <w:p w14:paraId="0E132887" w14:textId="563F8DF1" w:rsidR="007A31EA" w:rsidRPr="00304E14" w:rsidRDefault="007A31EA" w:rsidP="007A31EA">
      <w:pPr>
        <w:spacing w:before="120" w:after="120"/>
        <w:ind w:firstLine="709"/>
        <w:rPr>
          <w:snapToGrid w:val="0"/>
          <w:color w:val="000000"/>
          <w:kern w:val="22"/>
          <w:lang w:val="ru-RU"/>
        </w:rPr>
      </w:pPr>
      <w:r w:rsidRPr="00304E14">
        <w:rPr>
          <w:snapToGrid w:val="0"/>
          <w:color w:val="000000"/>
          <w:kern w:val="22"/>
          <w:lang w:val="ru-RU"/>
        </w:rPr>
        <w:t>1.</w:t>
      </w:r>
      <w:r w:rsidRPr="00304E14">
        <w:rPr>
          <w:i/>
          <w:snapToGrid w:val="0"/>
          <w:color w:val="000000"/>
          <w:kern w:val="22"/>
          <w:lang w:val="ru-RU"/>
        </w:rPr>
        <w:tab/>
        <w:t xml:space="preserve">утверждает </w:t>
      </w:r>
      <w:r w:rsidRPr="00304E14">
        <w:rPr>
          <w:lang w:val="ru-RU"/>
        </w:rPr>
        <w:t xml:space="preserve">глоссарий ключевых терминов и концепций для добровольного использования в контексте статьи </w:t>
      </w:r>
      <w:r w:rsidRPr="00304E14">
        <w:rPr>
          <w:color w:val="000000"/>
          <w:kern w:val="22"/>
          <w:lang w:val="ru-RU"/>
        </w:rPr>
        <w:t xml:space="preserve">8 j) и соответствующих положений Конвенции, приведенный в приложении к настоящему решению, принимая во внимание, </w:t>
      </w:r>
      <w:r w:rsidRPr="00304E14">
        <w:rPr>
          <w:lang w:val="ru-RU"/>
        </w:rPr>
        <w:t xml:space="preserve">что </w:t>
      </w:r>
      <w:r w:rsidRPr="00304E14">
        <w:rPr>
          <w:snapToGrid w:val="0"/>
          <w:color w:val="000000"/>
          <w:kern w:val="22"/>
          <w:lang w:val="ru-RU"/>
        </w:rPr>
        <w:t>термины и концепции должны использоваться в соответствии с национальным законодательством и различными национальными обстоятельствами каждой Стороны или правительства и что многие Стороны имеют свое понимание терминов и концепций, которые уже возможно применяются в пределах их юрисдикции;</w:t>
      </w:r>
    </w:p>
    <w:p w14:paraId="10068DE6" w14:textId="77777777" w:rsidR="007A31EA" w:rsidRPr="00304E14" w:rsidRDefault="007A31EA" w:rsidP="007A31EA">
      <w:pPr>
        <w:spacing w:before="120" w:after="120"/>
        <w:ind w:firstLine="709"/>
        <w:rPr>
          <w:rFonts w:eastAsia="Batang"/>
          <w:snapToGrid w:val="0"/>
          <w:color w:val="000000"/>
          <w:kern w:val="22"/>
          <w:lang w:val="ru-RU" w:eastAsia="ko-KR"/>
        </w:rPr>
      </w:pPr>
      <w:r w:rsidRPr="00304E14">
        <w:rPr>
          <w:rFonts w:eastAsia="Batang"/>
          <w:snapToGrid w:val="0"/>
          <w:color w:val="000000"/>
          <w:kern w:val="22"/>
          <w:lang w:val="ru-RU" w:eastAsia="ko-KR"/>
        </w:rPr>
        <w:t>2.</w:t>
      </w:r>
      <w:r w:rsidRPr="00304E14">
        <w:rPr>
          <w:rFonts w:eastAsia="Batang"/>
          <w:i/>
          <w:snapToGrid w:val="0"/>
          <w:color w:val="000000"/>
          <w:kern w:val="22"/>
          <w:lang w:val="ru-RU" w:eastAsia="ko-KR"/>
        </w:rPr>
        <w:tab/>
      </w:r>
      <w:r w:rsidRPr="00304E14">
        <w:rPr>
          <w:rFonts w:eastAsia="Batang"/>
          <w:i/>
          <w:color w:val="000000"/>
          <w:kern w:val="22"/>
          <w:lang w:val="ru-RU" w:eastAsia="ko-KR"/>
        </w:rPr>
        <w:t>призывает</w:t>
      </w:r>
      <w:r w:rsidRPr="00304E14">
        <w:rPr>
          <w:rFonts w:eastAsia="Batang"/>
          <w:color w:val="000000"/>
          <w:kern w:val="22"/>
          <w:lang w:val="ru-RU" w:eastAsia="ko-KR"/>
        </w:rPr>
        <w:t xml:space="preserve"> Стороны, другие правительства и наблюдателей при полном и эффективном участии коренных народов и местных общин распространять и использовать глоссарий по мере необходимости в поддержку осуществления статьи 8 j) и соответствующих положений Конвенции в соответствии с национальным законодательством и обстоятельствами и учитывать его в будущей работе в рамках Конвенции;</w:t>
      </w:r>
      <w:r w:rsidRPr="00304E14">
        <w:rPr>
          <w:rFonts w:eastAsia="Batang"/>
          <w:snapToGrid w:val="0"/>
          <w:color w:val="000000"/>
          <w:kern w:val="22"/>
          <w:lang w:val="ru-RU" w:eastAsia="ko-KR"/>
        </w:rPr>
        <w:t xml:space="preserve"> </w:t>
      </w:r>
    </w:p>
    <w:p w14:paraId="0CF650AD" w14:textId="55E75B0F" w:rsidR="00CB2324" w:rsidRPr="007A31EA" w:rsidRDefault="007A31EA" w:rsidP="007A31EA">
      <w:pPr>
        <w:suppressLineNumbers/>
        <w:suppressAutoHyphens/>
        <w:spacing w:before="120" w:after="120"/>
        <w:ind w:firstLine="720"/>
        <w:rPr>
          <w:rFonts w:eastAsia="Batang"/>
          <w:kern w:val="22"/>
          <w:szCs w:val="22"/>
          <w:lang w:val="ru-RU" w:eastAsia="ko-KR"/>
        </w:rPr>
      </w:pPr>
      <w:r w:rsidRPr="00304E14">
        <w:rPr>
          <w:rFonts w:eastAsia="Batang"/>
          <w:snapToGrid w:val="0"/>
          <w:color w:val="000000"/>
          <w:kern w:val="22"/>
          <w:lang w:val="ru-RU" w:eastAsia="ko-KR"/>
        </w:rPr>
        <w:lastRenderedPageBreak/>
        <w:t>3.</w:t>
      </w:r>
      <w:r w:rsidRPr="00304E14">
        <w:rPr>
          <w:rFonts w:eastAsia="Batang"/>
          <w:i/>
          <w:snapToGrid w:val="0"/>
          <w:color w:val="000000"/>
          <w:kern w:val="22"/>
          <w:lang w:val="ru-RU" w:eastAsia="ko-KR"/>
        </w:rPr>
        <w:tab/>
      </w:r>
      <w:r w:rsidRPr="00304E14">
        <w:rPr>
          <w:rFonts w:eastAsia="Batang"/>
          <w:i/>
          <w:color w:val="000000"/>
          <w:kern w:val="22"/>
          <w:lang w:val="ru-RU" w:eastAsia="ko-KR"/>
        </w:rPr>
        <w:t>поручает</w:t>
      </w:r>
      <w:r w:rsidRPr="00304E14">
        <w:rPr>
          <w:rFonts w:eastAsia="Batang"/>
          <w:color w:val="000000"/>
          <w:kern w:val="22"/>
          <w:lang w:val="ru-RU" w:eastAsia="ko-KR"/>
        </w:rPr>
        <w:t xml:space="preserve"> </w:t>
      </w:r>
      <w:r w:rsidRPr="00304E14">
        <w:rPr>
          <w:lang w:val="ru-RU"/>
        </w:rPr>
        <w:t>Специальной рабочей группе открытого состава по осуществлению статьи 8 j) и соответствующих</w:t>
      </w:r>
      <w:r w:rsidRPr="00304E14">
        <w:rPr>
          <w:color w:val="000000"/>
          <w:kern w:val="22"/>
          <w:szCs w:val="22"/>
          <w:lang w:val="ru-RU"/>
        </w:rPr>
        <w:t xml:space="preserve"> положений Конвенции</w:t>
      </w:r>
      <w:r w:rsidRPr="00304E14">
        <w:rPr>
          <w:rFonts w:eastAsia="Batang"/>
          <w:color w:val="000000"/>
          <w:kern w:val="22"/>
          <w:lang w:val="ru-RU" w:eastAsia="ko-KR"/>
        </w:rPr>
        <w:t xml:space="preserve"> учитывать глоссарий в качестве "живого" ресурса и справочного пособия в своей будущей работе и регулярно пересматривать и обновлять глоссарий по </w:t>
      </w:r>
      <w:r w:rsidRPr="00752A9F">
        <w:rPr>
          <w:rFonts w:eastAsia="Batang"/>
          <w:kern w:val="22"/>
          <w:lang w:val="ru-RU" w:eastAsia="ko-KR"/>
        </w:rPr>
        <w:t>мере необходимости</w:t>
      </w:r>
      <w:r w:rsidR="009C778B" w:rsidRPr="00752A9F">
        <w:rPr>
          <w:rFonts w:eastAsia="Batang"/>
          <w:kern w:val="22"/>
          <w:lang w:val="ru-RU" w:eastAsia="ko-KR"/>
        </w:rPr>
        <w:t xml:space="preserve"> там, где это может быть уместным</w:t>
      </w:r>
      <w:r w:rsidRPr="00752A9F">
        <w:rPr>
          <w:rFonts w:eastAsia="Batang"/>
          <w:kern w:val="22"/>
          <w:lang w:val="ru-RU" w:eastAsia="ko-KR"/>
        </w:rPr>
        <w:t xml:space="preserve"> в ходе разработки механизмов на период </w:t>
      </w:r>
      <w:r w:rsidRPr="00304E14">
        <w:rPr>
          <w:rFonts w:eastAsia="Batang"/>
          <w:color w:val="000000"/>
          <w:kern w:val="22"/>
          <w:lang w:val="ru-RU" w:eastAsia="ko-KR"/>
        </w:rPr>
        <w:t>после 2020 года</w:t>
      </w:r>
      <w:r w:rsidR="00CB2324" w:rsidRPr="007A31EA">
        <w:rPr>
          <w:rFonts w:eastAsia="Batang"/>
          <w:kern w:val="22"/>
          <w:szCs w:val="22"/>
          <w:lang w:val="ru-RU" w:eastAsia="ko-KR"/>
        </w:rPr>
        <w:t>.</w:t>
      </w:r>
    </w:p>
    <w:p w14:paraId="3C43B336" w14:textId="77777777" w:rsidR="000C1C66" w:rsidRPr="00304E14" w:rsidRDefault="000C1C66" w:rsidP="000C1C66">
      <w:pPr>
        <w:keepNext/>
        <w:suppressLineNumbers/>
        <w:tabs>
          <w:tab w:val="left" w:pos="720"/>
        </w:tabs>
        <w:suppressAutoHyphens/>
        <w:spacing w:before="120" w:after="120"/>
        <w:jc w:val="center"/>
        <w:outlineLvl w:val="2"/>
        <w:rPr>
          <w:i/>
          <w:snapToGrid w:val="0"/>
          <w:kern w:val="22"/>
          <w:sz w:val="20"/>
          <w:szCs w:val="20"/>
          <w:lang w:val="ru-RU"/>
        </w:rPr>
      </w:pPr>
      <w:r w:rsidRPr="00304E14">
        <w:rPr>
          <w:i/>
          <w:snapToGrid w:val="0"/>
          <w:kern w:val="22"/>
          <w:sz w:val="20"/>
          <w:szCs w:val="20"/>
          <w:lang w:val="ru-RU"/>
        </w:rPr>
        <w:t>Приложение</w:t>
      </w:r>
    </w:p>
    <w:p w14:paraId="0C3EE74D" w14:textId="77777777" w:rsidR="000C1C66" w:rsidRPr="00304E14" w:rsidRDefault="000C1C66" w:rsidP="000C1C66">
      <w:pPr>
        <w:keepNext/>
        <w:suppressLineNumbers/>
        <w:suppressAutoHyphens/>
        <w:spacing w:after="120"/>
        <w:jc w:val="center"/>
        <w:outlineLvl w:val="2"/>
        <w:rPr>
          <w:rFonts w:eastAsia="Calibri"/>
          <w:b/>
          <w:kern w:val="22"/>
          <w:sz w:val="20"/>
          <w:szCs w:val="20"/>
          <w:lang w:val="ru-RU"/>
        </w:rPr>
      </w:pPr>
      <w:r w:rsidRPr="00304E14">
        <w:rPr>
          <w:rFonts w:eastAsia="Calibri"/>
          <w:b/>
          <w:kern w:val="22"/>
          <w:sz w:val="20"/>
          <w:szCs w:val="20"/>
          <w:lang w:val="ru-RU"/>
        </w:rPr>
        <w:t>ДОБРОВОЛЬНЫЙ ГЛОССАРИЙ КЛЮЧЕВЫХ ТЕРМИНОВ И КОНЦЕПЦИЙ ДЛЯ ИСПОЛЬЗОВАНИЯ В КОНТЕКСТЕ СТАТЬИ 8 J) И СООТВЕТСТВУЮЩИХ ПОЛОЖЕНИЙ КОНВЕНЦИИ</w:t>
      </w:r>
    </w:p>
    <w:p w14:paraId="643C3B41"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Настоящий глоссарий содержит описание ряда терминов и концепций, используемых </w:t>
      </w:r>
      <w:r w:rsidRPr="00304E14">
        <w:rPr>
          <w:color w:val="000000"/>
          <w:sz w:val="20"/>
          <w:szCs w:val="20"/>
          <w:lang w:val="ru-RU"/>
        </w:rPr>
        <w:t xml:space="preserve">в контексте статьи 8 j) и соответствующих положений Конвенции. Он не предназначен для того, чтобы </w:t>
      </w:r>
      <w:r w:rsidRPr="00304E14">
        <w:rPr>
          <w:snapToGrid w:val="0"/>
          <w:kern w:val="22"/>
          <w:sz w:val="20"/>
          <w:szCs w:val="20"/>
          <w:lang w:val="ru-RU"/>
        </w:rPr>
        <w:t xml:space="preserve">дать официальные определения, а также не является исчерпывающим. Глоссарий предназначен для использования на добровольной основе. </w:t>
      </w:r>
    </w:p>
    <w:p w14:paraId="75BA14FC" w14:textId="77777777" w:rsidR="000C1C66" w:rsidRPr="00304E14" w:rsidRDefault="000C1C66" w:rsidP="000C1C66">
      <w:pPr>
        <w:suppressLineNumbers/>
        <w:suppressAutoHyphens/>
        <w:autoSpaceDE w:val="0"/>
        <w:autoSpaceDN w:val="0"/>
        <w:adjustRightInd w:val="0"/>
        <w:spacing w:before="120" w:after="120"/>
        <w:ind w:firstLine="709"/>
        <w:rPr>
          <w:sz w:val="20"/>
          <w:szCs w:val="20"/>
          <w:lang w:val="ru-RU"/>
        </w:rPr>
      </w:pPr>
      <w:r w:rsidRPr="00304E14">
        <w:rPr>
          <w:sz w:val="20"/>
          <w:szCs w:val="20"/>
          <w:lang w:val="ru-RU"/>
        </w:rPr>
        <w:t xml:space="preserve">Использование глоссария не наносит ущерба терминологии, применяемой в Конвенции, и не может быть истолковано как изменение в правах или обязанностях в рамках Конвенции, </w:t>
      </w:r>
      <w:r w:rsidRPr="00304E14">
        <w:rPr>
          <w:snapToGrid w:val="0"/>
          <w:kern w:val="22"/>
          <w:sz w:val="20"/>
          <w:szCs w:val="20"/>
          <w:lang w:val="ru-RU"/>
        </w:rPr>
        <w:t>подразумеваемое</w:t>
      </w:r>
      <w:r w:rsidRPr="00304E14">
        <w:rPr>
          <w:sz w:val="20"/>
          <w:szCs w:val="20"/>
          <w:lang w:val="ru-RU"/>
        </w:rPr>
        <w:t xml:space="preserve"> для той или иной Стороны. </w:t>
      </w:r>
    </w:p>
    <w:p w14:paraId="7EC408B8"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Глоссарий предназначен для облегчения общего понимания терминов и концепций, используемых в контексте статьи 8 j) и соответствующих положений Конвенции, на совещаниях, проводимых в рамках Конвенции. </w:t>
      </w:r>
    </w:p>
    <w:p w14:paraId="418F80BE"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Что касается использования на национальном уровне, то термины и концепции определяются в соответствии с национальным законодательством и различными национальными условиями каждой Стороны или каждого правительства, но при этом следует отметить, что многие Стороны имеют свое понимание терминов и концепций, которые они уже возможно применяют в пределах своей юрисдикции.</w:t>
      </w:r>
    </w:p>
    <w:p w14:paraId="394AC347"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Термины и концепции, описанные ниже, дополняют термины, содержащиеся в Конвенции и Нагойском протоколе.</w:t>
      </w:r>
    </w:p>
    <w:p w14:paraId="043254DC"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В глоссарий были также включены термины и концепции, содержащиеся в Добровольных руководящих принципах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принятых в решении VII/16 F, и в Добровольном руководстве Mo’otzkuxtal, принятом и одобренном в решении XIII/18, поскольку они непосредственно связаны со статьей 8 j) и соответствующими положениями Конвенции.</w:t>
      </w:r>
    </w:p>
    <w:p w14:paraId="19EE3C23"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Глоссарий представлен в качестве ресурса, который необходимо принимать во внимание и использовать в соответствующих случаях в контексте статьи 8 j) и соответствующих положений Конвенции на совещаниях, проводимых в рамках Конвенции. </w:t>
      </w:r>
    </w:p>
    <w:p w14:paraId="6385D7BD" w14:textId="77777777" w:rsidR="000C1C66" w:rsidRPr="00304E14" w:rsidRDefault="000C1C66" w:rsidP="000C1C66">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Глоссарий дополняет Кодекс этического поведения Тгаривейиери для обеспечения уважения культурного и интеллектуального наследия коренных и местных общин, принятый в решении X/42.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8"/>
        <w:gridCol w:w="6564"/>
      </w:tblGrid>
      <w:tr w:rsidR="000C1C66" w:rsidRPr="000C1C66" w14:paraId="376A0FB4" w14:textId="77777777" w:rsidTr="0081727D">
        <w:tc>
          <w:tcPr>
            <w:tcW w:w="9678" w:type="dxa"/>
            <w:gridSpan w:val="2"/>
          </w:tcPr>
          <w:p w14:paraId="20B26360" w14:textId="77777777" w:rsidR="000C1C66" w:rsidRPr="00304E14" w:rsidRDefault="000C1C66" w:rsidP="0081727D">
            <w:pPr>
              <w:spacing w:before="120" w:after="120"/>
              <w:ind w:left="360"/>
              <w:jc w:val="center"/>
              <w:rPr>
                <w:b/>
                <w:snapToGrid w:val="0"/>
                <w:kern w:val="22"/>
                <w:sz w:val="20"/>
                <w:szCs w:val="20"/>
                <w:lang w:val="ru-RU"/>
              </w:rPr>
            </w:pPr>
            <w:r w:rsidRPr="00304E14">
              <w:rPr>
                <w:b/>
                <w:snapToGrid w:val="0"/>
                <w:kern w:val="22"/>
                <w:sz w:val="20"/>
                <w:szCs w:val="20"/>
                <w:lang w:val="ru-RU"/>
              </w:rPr>
              <w:t xml:space="preserve">Раздел I </w:t>
            </w:r>
          </w:p>
          <w:p w14:paraId="769B1B0F" w14:textId="77777777" w:rsidR="000C1C66" w:rsidRPr="00304E14" w:rsidRDefault="000C1C66" w:rsidP="0081727D">
            <w:pPr>
              <w:spacing w:before="120" w:after="120"/>
              <w:ind w:left="360"/>
              <w:jc w:val="center"/>
              <w:rPr>
                <w:snapToGrid w:val="0"/>
                <w:kern w:val="22"/>
                <w:sz w:val="20"/>
                <w:szCs w:val="20"/>
                <w:lang w:val="ru-RU"/>
              </w:rPr>
            </w:pPr>
            <w:r w:rsidRPr="00304E14">
              <w:rPr>
                <w:b/>
                <w:snapToGrid w:val="0"/>
                <w:kern w:val="22"/>
                <w:sz w:val="20"/>
                <w:szCs w:val="20"/>
                <w:lang w:val="ru-RU"/>
              </w:rPr>
              <w:t>Термины и концепции, вытекающие из текста Конвенции о биологическом разнообразии или решений, принятых в рамках Конвенции</w:t>
            </w:r>
          </w:p>
        </w:tc>
      </w:tr>
      <w:tr w:rsidR="000C1C66" w:rsidRPr="000C1C66" w14:paraId="4AC9C997" w14:textId="77777777" w:rsidTr="0081727D">
        <w:tc>
          <w:tcPr>
            <w:tcW w:w="2931" w:type="dxa"/>
          </w:tcPr>
          <w:p w14:paraId="7AE92C9A" w14:textId="77777777" w:rsidR="000C1C66" w:rsidRPr="00304E14" w:rsidRDefault="000C1C66" w:rsidP="0081727D">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14:paraId="5E610355" w14:textId="77777777" w:rsidR="000C1C66" w:rsidRPr="00304E14" w:rsidRDefault="000C1C66" w:rsidP="0081727D">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1C66" w:rsidRPr="000C1C66" w14:paraId="7561EB9F" w14:textId="77777777" w:rsidTr="0081727D">
        <w:tc>
          <w:tcPr>
            <w:tcW w:w="2931" w:type="dxa"/>
          </w:tcPr>
          <w:p w14:paraId="3A478D68"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Традиционные знания</w:t>
            </w:r>
          </w:p>
        </w:tc>
        <w:tc>
          <w:tcPr>
            <w:tcW w:w="6747" w:type="dxa"/>
          </w:tcPr>
          <w:p w14:paraId="6608A9AB"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Знания, нововведения и практика коренных и местных общин, отражающие традиционный образ жизни, которые имеют значение для сохранения и устойчивого использования биологического разнообразия</w:t>
            </w:r>
            <w:r w:rsidRPr="00304E14">
              <w:rPr>
                <w:kern w:val="22"/>
                <w:sz w:val="20"/>
                <w:szCs w:val="20"/>
                <w:vertAlign w:val="superscript"/>
                <w:lang w:val="ru-RU"/>
              </w:rPr>
              <w:footnoteReference w:id="2"/>
            </w:r>
            <w:r w:rsidRPr="00304E14">
              <w:rPr>
                <w:snapToGrid w:val="0"/>
                <w:kern w:val="22"/>
                <w:sz w:val="20"/>
                <w:szCs w:val="20"/>
                <w:lang w:val="ru-RU"/>
              </w:rPr>
              <w:t>.</w:t>
            </w:r>
          </w:p>
        </w:tc>
      </w:tr>
      <w:tr w:rsidR="000C1C66" w:rsidRPr="000C1C66" w14:paraId="0E24E6CA" w14:textId="77777777" w:rsidTr="0081727D">
        <w:tc>
          <w:tcPr>
            <w:tcW w:w="2931" w:type="dxa"/>
          </w:tcPr>
          <w:p w14:paraId="48991F2F"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lastRenderedPageBreak/>
              <w:t>Устойчивое использование на основе обычая</w:t>
            </w:r>
          </w:p>
          <w:p w14:paraId="354E219F" w14:textId="77777777" w:rsidR="000C1C66" w:rsidRPr="00304E14" w:rsidRDefault="000C1C66" w:rsidP="0081727D">
            <w:pPr>
              <w:spacing w:before="120" w:after="120"/>
              <w:jc w:val="left"/>
              <w:rPr>
                <w:snapToGrid w:val="0"/>
                <w:kern w:val="22"/>
                <w:sz w:val="20"/>
                <w:szCs w:val="20"/>
                <w:lang w:val="ru-RU"/>
              </w:rPr>
            </w:pPr>
          </w:p>
        </w:tc>
        <w:tc>
          <w:tcPr>
            <w:tcW w:w="6747" w:type="dxa"/>
          </w:tcPr>
          <w:p w14:paraId="116C988C"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Виды использования биологических ресурсов в соответствии с традиционными культурными обычаями, которые соответствуют требованиям в отношении сохранения и устойчивого использования</w:t>
            </w:r>
            <w:r w:rsidRPr="00304E14">
              <w:rPr>
                <w:rStyle w:val="FootnoteReference"/>
                <w:snapToGrid w:val="0"/>
                <w:kern w:val="22"/>
                <w:sz w:val="20"/>
                <w:szCs w:val="20"/>
                <w:lang w:val="ru-RU"/>
              </w:rPr>
              <w:footnoteReference w:id="3"/>
            </w:r>
            <w:r w:rsidRPr="00304E14">
              <w:rPr>
                <w:snapToGrid w:val="0"/>
                <w:kern w:val="22"/>
                <w:sz w:val="20"/>
                <w:szCs w:val="20"/>
                <w:lang w:val="ru-RU"/>
              </w:rPr>
              <w:t>.</w:t>
            </w:r>
          </w:p>
        </w:tc>
      </w:tr>
      <w:tr w:rsidR="000C1C66" w:rsidRPr="000C1C66" w14:paraId="32A60120" w14:textId="77777777" w:rsidTr="0081727D">
        <w:tc>
          <w:tcPr>
            <w:tcW w:w="2931" w:type="dxa"/>
          </w:tcPr>
          <w:p w14:paraId="38B68224"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Коренные и местные общины или</w:t>
            </w:r>
          </w:p>
          <w:p w14:paraId="4CAB5FBE"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Коренные народы и местные общины</w:t>
            </w:r>
            <w:r w:rsidRPr="00304E14">
              <w:rPr>
                <w:snapToGrid w:val="0"/>
                <w:kern w:val="22"/>
                <w:sz w:val="20"/>
                <w:szCs w:val="20"/>
                <w:vertAlign w:val="superscript"/>
                <w:lang w:val="ru-RU"/>
              </w:rPr>
              <w:footnoteReference w:id="4"/>
            </w:r>
          </w:p>
        </w:tc>
        <w:tc>
          <w:tcPr>
            <w:tcW w:w="6747" w:type="dxa"/>
          </w:tcPr>
          <w:p w14:paraId="6584CC7F"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В Конвенции о биологическом разнообразии не определяются термины «коренные и местные общины» или «коренные народы и местные общины». В Декларации Организации Объединенных Наций о правах коренных народов не принято универсального определения для «коренных народов» и определение не рекомендуется </w:t>
            </w:r>
            <w:r w:rsidRPr="00304E14">
              <w:rPr>
                <w:snapToGrid w:val="0"/>
                <w:kern w:val="22"/>
                <w:sz w:val="20"/>
                <w:szCs w:val="20"/>
                <w:vertAlign w:val="superscript"/>
                <w:lang w:val="ru-RU"/>
              </w:rPr>
              <w:footnoteReference w:id="5"/>
            </w:r>
            <w:r w:rsidRPr="00304E14">
              <w:rPr>
                <w:snapToGrid w:val="0"/>
                <w:kern w:val="22"/>
                <w:sz w:val="20"/>
                <w:szCs w:val="20"/>
                <w:vertAlign w:val="superscript"/>
                <w:lang w:val="ru-RU"/>
              </w:rPr>
              <w:t>,</w:t>
            </w:r>
            <w:r w:rsidRPr="00304E14">
              <w:rPr>
                <w:snapToGrid w:val="0"/>
                <w:kern w:val="22"/>
                <w:sz w:val="20"/>
                <w:szCs w:val="20"/>
                <w:vertAlign w:val="superscript"/>
                <w:lang w:val="ru-RU"/>
              </w:rPr>
              <w:footnoteReference w:id="6"/>
            </w:r>
            <w:r w:rsidRPr="00304E14">
              <w:rPr>
                <w:snapToGrid w:val="0"/>
                <w:kern w:val="22"/>
                <w:sz w:val="20"/>
                <w:szCs w:val="20"/>
                <w:lang w:val="ru-RU"/>
              </w:rPr>
              <w:t>.</w:t>
            </w:r>
          </w:p>
        </w:tc>
      </w:tr>
      <w:tr w:rsidR="000C1C66" w:rsidRPr="000C1C66" w14:paraId="1969AA00" w14:textId="77777777" w:rsidTr="0081727D">
        <w:tc>
          <w:tcPr>
            <w:tcW w:w="9678" w:type="dxa"/>
            <w:gridSpan w:val="2"/>
          </w:tcPr>
          <w:p w14:paraId="2585EC10" w14:textId="77777777" w:rsidR="000C1C66" w:rsidRPr="00304E14" w:rsidRDefault="000C1C66" w:rsidP="0081727D">
            <w:pPr>
              <w:spacing w:before="120" w:after="120"/>
              <w:jc w:val="center"/>
              <w:rPr>
                <w:b/>
                <w:snapToGrid w:val="0"/>
                <w:kern w:val="22"/>
                <w:sz w:val="20"/>
                <w:szCs w:val="20"/>
                <w:lang w:val="ru-RU"/>
              </w:rPr>
            </w:pPr>
            <w:r w:rsidRPr="00304E14">
              <w:rPr>
                <w:b/>
                <w:snapToGrid w:val="0"/>
                <w:kern w:val="22"/>
                <w:sz w:val="20"/>
                <w:szCs w:val="20"/>
                <w:lang w:val="ru-RU"/>
              </w:rPr>
              <w:t>Раздел II</w:t>
            </w:r>
          </w:p>
          <w:p w14:paraId="1DBDE793" w14:textId="77777777" w:rsidR="000C1C66" w:rsidRPr="00304E14" w:rsidRDefault="000C1C66" w:rsidP="0081727D">
            <w:pPr>
              <w:spacing w:before="120" w:after="120"/>
              <w:jc w:val="center"/>
              <w:rPr>
                <w:snapToGrid w:val="0"/>
                <w:kern w:val="22"/>
                <w:sz w:val="20"/>
                <w:szCs w:val="20"/>
                <w:lang w:val="ru-RU"/>
              </w:rPr>
            </w:pPr>
            <w:r w:rsidRPr="00304E14">
              <w:rPr>
                <w:b/>
                <w:snapToGrid w:val="0"/>
                <w:kern w:val="22"/>
                <w:sz w:val="20"/>
                <w:szCs w:val="20"/>
                <w:lang w:val="ru-RU"/>
              </w:rPr>
              <w:t xml:space="preserve">Термины и концепции, вытекающие из результатов осуществления программы работы в отношении </w:t>
            </w:r>
            <w:r w:rsidRPr="00304E14">
              <w:rPr>
                <w:b/>
                <w:sz w:val="20"/>
                <w:szCs w:val="20"/>
                <w:lang w:val="ru-RU"/>
              </w:rPr>
              <w:t>статьи 8 j) и соответствующих положений Конвенции, принятые или одобренные</w:t>
            </w:r>
            <w:r w:rsidRPr="00304E14">
              <w:rPr>
                <w:snapToGrid w:val="0"/>
                <w:kern w:val="22"/>
                <w:sz w:val="20"/>
                <w:szCs w:val="20"/>
                <w:lang w:val="ru-RU"/>
              </w:rPr>
              <w:t xml:space="preserve"> </w:t>
            </w:r>
            <w:r w:rsidRPr="00304E14">
              <w:rPr>
                <w:b/>
                <w:snapToGrid w:val="0"/>
                <w:kern w:val="22"/>
                <w:sz w:val="20"/>
                <w:szCs w:val="20"/>
                <w:lang w:val="ru-RU"/>
              </w:rPr>
              <w:t xml:space="preserve">Конференцией Сторон Конвенции о биологическом разнообразии </w:t>
            </w:r>
          </w:p>
        </w:tc>
      </w:tr>
      <w:tr w:rsidR="000C1C66" w:rsidRPr="00304E14" w14:paraId="223EA786" w14:textId="77777777" w:rsidTr="0081727D">
        <w:tc>
          <w:tcPr>
            <w:tcW w:w="9678" w:type="dxa"/>
            <w:gridSpan w:val="2"/>
          </w:tcPr>
          <w:p w14:paraId="05AB934D" w14:textId="77777777" w:rsidR="000C1C66" w:rsidRPr="00304E14" w:rsidRDefault="000C1C66" w:rsidP="000C1C66">
            <w:pPr>
              <w:numPr>
                <w:ilvl w:val="0"/>
                <w:numId w:val="19"/>
              </w:numPr>
              <w:spacing w:before="120" w:after="120"/>
              <w:ind w:right="317" w:hanging="578"/>
              <w:jc w:val="left"/>
              <w:rPr>
                <w:b/>
                <w:snapToGrid w:val="0"/>
                <w:color w:val="000000"/>
                <w:kern w:val="22"/>
                <w:sz w:val="20"/>
                <w:szCs w:val="20"/>
                <w:lang w:val="ru-RU"/>
              </w:rPr>
            </w:pPr>
            <w:r w:rsidRPr="00304E14">
              <w:rPr>
                <w:b/>
                <w:snapToGrid w:val="0"/>
                <w:kern w:val="18"/>
                <w:sz w:val="20"/>
                <w:szCs w:val="20"/>
                <w:lang w:val="ru-RU"/>
              </w:rPr>
              <w:t xml:space="preserve">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w:t>
            </w:r>
            <w:r w:rsidRPr="00304E14">
              <w:rPr>
                <w:snapToGrid w:val="0"/>
                <w:kern w:val="18"/>
                <w:sz w:val="20"/>
                <w:szCs w:val="20"/>
                <w:lang w:val="ru-RU"/>
              </w:rPr>
              <w:t xml:space="preserve">(Приложение к решению VII/16 F) </w:t>
            </w:r>
          </w:p>
        </w:tc>
      </w:tr>
      <w:tr w:rsidR="000C1C66" w:rsidRPr="000C1C66" w14:paraId="694553B6" w14:textId="77777777" w:rsidTr="0081727D">
        <w:tc>
          <w:tcPr>
            <w:tcW w:w="2931" w:type="dxa"/>
          </w:tcPr>
          <w:p w14:paraId="58AD7C25" w14:textId="77777777" w:rsidR="000C1C66" w:rsidRPr="00304E14" w:rsidRDefault="000C1C66" w:rsidP="0081727D">
            <w:pPr>
              <w:spacing w:before="120" w:after="120"/>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14:paraId="128087B0" w14:textId="77777777" w:rsidR="000C1C66" w:rsidRPr="00304E14" w:rsidRDefault="000C1C66" w:rsidP="0081727D">
            <w:pPr>
              <w:spacing w:before="120" w:after="120"/>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p w14:paraId="67E22228" w14:textId="77777777" w:rsidR="000C1C66" w:rsidRPr="00304E14" w:rsidRDefault="000C1C66" w:rsidP="0081727D">
            <w:pPr>
              <w:spacing w:before="120" w:after="120"/>
              <w:jc w:val="left"/>
              <w:rPr>
                <w:snapToGrid w:val="0"/>
                <w:kern w:val="22"/>
                <w:sz w:val="20"/>
                <w:szCs w:val="20"/>
                <w:lang w:val="ru-RU"/>
              </w:rPr>
            </w:pPr>
            <w:r w:rsidRPr="00304E14">
              <w:rPr>
                <w:i/>
                <w:snapToGrid w:val="0"/>
                <w:kern w:val="22"/>
                <w:sz w:val="20"/>
                <w:szCs w:val="20"/>
                <w:lang w:val="ru-RU"/>
              </w:rPr>
              <w:t xml:space="preserve">*Следует отметить, что следующие </w:t>
            </w:r>
            <w:r w:rsidRPr="00304E14">
              <w:rPr>
                <w:bCs/>
                <w:i/>
                <w:color w:val="333333"/>
                <w:kern w:val="22"/>
                <w:sz w:val="20"/>
                <w:szCs w:val="20"/>
                <w:lang w:val="ru-RU"/>
              </w:rPr>
              <w:t>термины и концепции были одобрены Конференцией Сторон в решении VII/16 F о</w:t>
            </w:r>
            <w:r w:rsidRPr="00304E14">
              <w:rPr>
                <w:b/>
                <w:snapToGrid w:val="0"/>
                <w:kern w:val="18"/>
                <w:sz w:val="20"/>
                <w:szCs w:val="20"/>
                <w:lang w:val="ru-RU"/>
              </w:rPr>
              <w:t xml:space="preserve"> </w:t>
            </w:r>
            <w:r w:rsidRPr="00304E14">
              <w:rPr>
                <w:bCs/>
                <w:i/>
                <w:color w:val="333333"/>
                <w:kern w:val="22"/>
                <w:sz w:val="20"/>
                <w:szCs w:val="20"/>
                <w:lang w:val="ru-RU"/>
              </w:rPr>
              <w:t xml:space="preserve">руководящих принципах Агуэй-гу и должны также применяться в контексте Статьи 14 </w:t>
            </w:r>
            <w:r w:rsidRPr="00304E14">
              <w:rPr>
                <w:i/>
                <w:kern w:val="22"/>
                <w:sz w:val="20"/>
                <w:szCs w:val="20"/>
                <w:lang w:val="ru-RU"/>
              </w:rPr>
              <w:t>Конвенции об</w:t>
            </w:r>
            <w:r w:rsidRPr="00304E14">
              <w:rPr>
                <w:b/>
                <w:bCs/>
                <w:color w:val="333333"/>
                <w:sz w:val="20"/>
                <w:szCs w:val="20"/>
                <w:lang w:val="ru-RU"/>
              </w:rPr>
              <w:t xml:space="preserve"> </w:t>
            </w:r>
            <w:r w:rsidRPr="00304E14">
              <w:rPr>
                <w:bCs/>
                <w:i/>
                <w:color w:val="333333"/>
                <w:sz w:val="20"/>
                <w:szCs w:val="20"/>
                <w:lang w:val="ru-RU"/>
              </w:rPr>
              <w:t>оценке воздействия и сведения к минимуму неблагоприятных последствий</w:t>
            </w:r>
            <w:r w:rsidRPr="00304E14">
              <w:rPr>
                <w:kern w:val="22"/>
                <w:sz w:val="20"/>
                <w:szCs w:val="20"/>
                <w:vertAlign w:val="superscript"/>
                <w:lang w:val="ru-RU"/>
              </w:rPr>
              <w:footnoteReference w:id="7"/>
            </w:r>
            <w:r w:rsidRPr="00304E14">
              <w:rPr>
                <w:i/>
                <w:kern w:val="22"/>
                <w:sz w:val="20"/>
                <w:szCs w:val="20"/>
                <w:lang w:val="ru-RU"/>
              </w:rPr>
              <w:t>.</w:t>
            </w:r>
            <w:r w:rsidRPr="00304E14">
              <w:rPr>
                <w:kern w:val="22"/>
                <w:sz w:val="20"/>
                <w:szCs w:val="20"/>
                <w:lang w:val="ru-RU"/>
              </w:rPr>
              <w:t xml:space="preserve"> </w:t>
            </w:r>
          </w:p>
        </w:tc>
      </w:tr>
      <w:tr w:rsidR="000C1C66" w:rsidRPr="000C1C66" w14:paraId="27D5D9B0" w14:textId="77777777" w:rsidTr="0081727D">
        <w:tc>
          <w:tcPr>
            <w:tcW w:w="2931" w:type="dxa"/>
          </w:tcPr>
          <w:p w14:paraId="23A95EA3"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Оценка воздействия на культуру </w:t>
            </w:r>
          </w:p>
        </w:tc>
        <w:tc>
          <w:tcPr>
            <w:tcW w:w="6747" w:type="dxa"/>
          </w:tcPr>
          <w:p w14:paraId="33A04DCF"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предлагаемых мероприятий в целях развития на образ жизни отдельной группы или общины людей при полном вовлечении этой группы или общины людей; эта оценка, возможно, проводится этой группой или общиной людей: при оценке воздействия на культуру обычно рассматриваются виды воздействия как благоприятные, так и неблагоприятные, предлагаемых мероприятий в целях развития, которые могут затрагивать, например, ценности, системы верований, обычное право, язык(и), обычаи, экономику, отношения с местной средой и отдельными видами, организацию социальной системы и традиции затронутой общины</w:t>
            </w:r>
            <w:r w:rsidRPr="00304E14">
              <w:rPr>
                <w:rStyle w:val="FootnoteReference"/>
                <w:snapToGrid w:val="0"/>
                <w:kern w:val="22"/>
                <w:sz w:val="20"/>
                <w:szCs w:val="20"/>
                <w:lang w:val="ru-RU"/>
              </w:rPr>
              <w:footnoteReference w:id="8"/>
            </w:r>
            <w:r w:rsidRPr="00304E14">
              <w:rPr>
                <w:snapToGrid w:val="0"/>
                <w:kern w:val="22"/>
                <w:sz w:val="20"/>
                <w:szCs w:val="20"/>
                <w:lang w:val="ru-RU"/>
              </w:rPr>
              <w:t>.</w:t>
            </w:r>
          </w:p>
        </w:tc>
      </w:tr>
      <w:tr w:rsidR="000C1C66" w:rsidRPr="000C1C66" w14:paraId="7EEF2841" w14:textId="77777777" w:rsidTr="0081727D">
        <w:trPr>
          <w:trHeight w:val="328"/>
        </w:trPr>
        <w:tc>
          <w:tcPr>
            <w:tcW w:w="2931" w:type="dxa"/>
          </w:tcPr>
          <w:p w14:paraId="520D0675"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lastRenderedPageBreak/>
              <w:t xml:space="preserve">Оценка воздействия на культурное наследие </w:t>
            </w:r>
          </w:p>
        </w:tc>
        <w:tc>
          <w:tcPr>
            <w:tcW w:w="6747" w:type="dxa"/>
          </w:tcPr>
          <w:p w14:paraId="58BDA852"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как благоприятных, так и неблагоприятных предлагаемых мероприятий в целях развития на физические объекты культурного наследия общин, включая 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w:t>
            </w:r>
            <w:r w:rsidRPr="00304E14">
              <w:rPr>
                <w:rStyle w:val="FootnoteReference"/>
                <w:snapToGrid w:val="0"/>
                <w:kern w:val="22"/>
                <w:sz w:val="20"/>
                <w:szCs w:val="20"/>
                <w:lang w:val="ru-RU"/>
              </w:rPr>
              <w:footnoteReference w:id="9"/>
            </w:r>
            <w:r w:rsidRPr="00304E14">
              <w:rPr>
                <w:snapToGrid w:val="0"/>
                <w:kern w:val="22"/>
                <w:sz w:val="20"/>
                <w:szCs w:val="20"/>
                <w:lang w:val="ru-RU"/>
              </w:rPr>
              <w:t>.</w:t>
            </w:r>
          </w:p>
        </w:tc>
      </w:tr>
      <w:tr w:rsidR="000C1C66" w:rsidRPr="000C1C66" w14:paraId="183AA47E" w14:textId="77777777" w:rsidTr="0081727D">
        <w:tc>
          <w:tcPr>
            <w:tcW w:w="2931" w:type="dxa"/>
          </w:tcPr>
          <w:p w14:paraId="37E836FB"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Обычное право </w:t>
            </w:r>
          </w:p>
        </w:tc>
        <w:tc>
          <w:tcPr>
            <w:tcW w:w="6747" w:type="dxa"/>
          </w:tcPr>
          <w:p w14:paraId="62920E47"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Законы, состоящие из обычаев, которые принимаются как</w:t>
            </w:r>
            <w:r w:rsidRPr="00304E14">
              <w:rPr>
                <w:sz w:val="20"/>
                <w:szCs w:val="20"/>
                <w:lang w:val="ru-RU"/>
              </w:rPr>
              <w:t xml:space="preserve"> </w:t>
            </w:r>
            <w:r w:rsidRPr="00304E14">
              <w:rPr>
                <w:snapToGrid w:val="0"/>
                <w:kern w:val="22"/>
                <w:sz w:val="20"/>
                <w:szCs w:val="20"/>
                <w:lang w:val="ru-RU"/>
              </w:rPr>
              <w:t>законодательные требования или обязательные правила поведения, обычаев и верований, которые столь жизненно необходимы и присущи части социально-экономической системы, что к ним относятся как к законам</w:t>
            </w:r>
            <w:r w:rsidRPr="00304E14">
              <w:rPr>
                <w:rStyle w:val="FootnoteReference"/>
                <w:snapToGrid w:val="0"/>
                <w:kern w:val="22"/>
                <w:sz w:val="20"/>
                <w:szCs w:val="20"/>
                <w:lang w:val="ru-RU"/>
              </w:rPr>
              <w:footnoteReference w:id="10"/>
            </w:r>
            <w:r w:rsidRPr="00304E14">
              <w:rPr>
                <w:snapToGrid w:val="0"/>
                <w:kern w:val="22"/>
                <w:sz w:val="20"/>
                <w:szCs w:val="20"/>
                <w:lang w:val="ru-RU"/>
              </w:rPr>
              <w:t>.</w:t>
            </w:r>
          </w:p>
        </w:tc>
      </w:tr>
      <w:tr w:rsidR="000C1C66" w:rsidRPr="000C1C66" w14:paraId="3F412B63" w14:textId="77777777" w:rsidTr="0081727D">
        <w:tc>
          <w:tcPr>
            <w:tcW w:w="2931" w:type="dxa"/>
          </w:tcPr>
          <w:p w14:paraId="1CC5426D"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Оценка воздействия на окружающую среду </w:t>
            </w:r>
          </w:p>
        </w:tc>
        <w:tc>
          <w:tcPr>
            <w:tcW w:w="6747" w:type="dxa"/>
          </w:tcPr>
          <w:p w14:paraId="56922278" w14:textId="77777777" w:rsidR="000C1C66" w:rsidRPr="00304E14" w:rsidRDefault="000C1C66" w:rsidP="0081727D">
            <w:pPr>
              <w:suppressLineNumbers/>
              <w:suppressAutoHyphens/>
              <w:spacing w:before="60" w:after="6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на окружающую среду предлагаемых мероприятий в целях развития и внесения предложений в отношении соответствующих мер защиты от этого воздействия с учетом взаимосвязанных видов социально-экономического и культурного воздействия и воздействия на здоровье людей как благоприятных, так и неблагоприятных</w:t>
            </w:r>
            <w:r w:rsidRPr="00304E14">
              <w:rPr>
                <w:rFonts w:eastAsia="Calibri"/>
                <w:kern w:val="22"/>
                <w:sz w:val="20"/>
                <w:szCs w:val="20"/>
                <w:vertAlign w:val="superscript"/>
                <w:lang w:val="ru-RU"/>
              </w:rPr>
              <w:footnoteReference w:id="11"/>
            </w:r>
            <w:r w:rsidRPr="00304E14">
              <w:rPr>
                <w:snapToGrid w:val="0"/>
                <w:kern w:val="22"/>
                <w:sz w:val="20"/>
                <w:szCs w:val="20"/>
                <w:lang w:val="ru-RU"/>
              </w:rPr>
              <w:t>.</w:t>
            </w:r>
          </w:p>
        </w:tc>
      </w:tr>
      <w:tr w:rsidR="000C1C66" w:rsidRPr="000C1C66" w14:paraId="19E5F5D2" w14:textId="77777777" w:rsidTr="0081727D">
        <w:tc>
          <w:tcPr>
            <w:tcW w:w="2931" w:type="dxa"/>
          </w:tcPr>
          <w:p w14:paraId="422A4DFB"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Священное место </w:t>
            </w:r>
          </w:p>
        </w:tc>
        <w:tc>
          <w:tcPr>
            <w:tcW w:w="6747" w:type="dxa"/>
          </w:tcPr>
          <w:p w14:paraId="6BFE67EE" w14:textId="77777777" w:rsidR="000C1C66" w:rsidRPr="00304E14" w:rsidRDefault="000C1C66" w:rsidP="0081727D">
            <w:pPr>
              <w:autoSpaceDE w:val="0"/>
              <w:autoSpaceDN w:val="0"/>
              <w:adjustRightInd w:val="0"/>
              <w:jc w:val="left"/>
              <w:rPr>
                <w:snapToGrid w:val="0"/>
                <w:kern w:val="22"/>
                <w:sz w:val="20"/>
                <w:szCs w:val="20"/>
                <w:lang w:val="ru-RU"/>
              </w:rPr>
            </w:pPr>
            <w:r w:rsidRPr="00304E14">
              <w:rPr>
                <w:sz w:val="20"/>
                <w:szCs w:val="20"/>
                <w:lang w:val="ru-RU" w:eastAsia="en-GB"/>
              </w:rPr>
              <w:t>Может означать участок, объект, строение, район или природный объект, принадлежащие национальным правительствам или коренным общинам, которые имеют особое значение согласно обычаям коренной или местной общины из-за их религиозной и/или духовной важности</w:t>
            </w:r>
            <w:r w:rsidRPr="00304E14">
              <w:rPr>
                <w:rStyle w:val="FootnoteReference"/>
                <w:snapToGrid w:val="0"/>
                <w:kern w:val="22"/>
                <w:sz w:val="20"/>
                <w:szCs w:val="20"/>
                <w:lang w:val="ru-RU"/>
              </w:rPr>
              <w:footnoteReference w:id="12"/>
            </w:r>
            <w:r w:rsidRPr="00304E14">
              <w:rPr>
                <w:sz w:val="20"/>
                <w:szCs w:val="20"/>
                <w:lang w:val="ru-RU" w:eastAsia="en-GB"/>
              </w:rPr>
              <w:t>.</w:t>
            </w:r>
          </w:p>
        </w:tc>
      </w:tr>
      <w:tr w:rsidR="000C1C66" w:rsidRPr="000C1C66" w14:paraId="4E922587" w14:textId="77777777" w:rsidTr="0081727D">
        <w:tc>
          <w:tcPr>
            <w:tcW w:w="2931" w:type="dxa"/>
          </w:tcPr>
          <w:p w14:paraId="2614438B"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Оценка социального воздействия </w:t>
            </w:r>
          </w:p>
        </w:tc>
        <w:tc>
          <w:tcPr>
            <w:tcW w:w="6747" w:type="dxa"/>
          </w:tcPr>
          <w:p w14:paraId="7270058F"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как благоприятных, так и неблагоприятных предлагаемых мероприятий в целях развития, которые могут затронуть права, имеющие экономические, социальные, культурные, гражданские и политические аспекты, а также благосостояние, жизнеспособность и жизнестойкость затронутой общины – т.е. качество жизни общины, измеряемые в виде различных социально-экономических показателей, таких как распределение доходов, физическое и социальное единство и защита отдельных лиц и общин, уровни занятости и возможности трудоустройства, здравоохранение и благополучие, образование и наличие и стандарты жилья и размещения, инфраструктура и услуги</w:t>
            </w:r>
            <w:r w:rsidRPr="00304E14">
              <w:rPr>
                <w:rStyle w:val="FootnoteReference"/>
                <w:snapToGrid w:val="0"/>
                <w:kern w:val="22"/>
                <w:sz w:val="20"/>
                <w:szCs w:val="20"/>
                <w:lang w:val="ru-RU"/>
              </w:rPr>
              <w:footnoteReference w:id="13"/>
            </w:r>
            <w:r w:rsidRPr="00304E14">
              <w:rPr>
                <w:snapToGrid w:val="0"/>
                <w:kern w:val="22"/>
                <w:sz w:val="20"/>
                <w:szCs w:val="20"/>
                <w:lang w:val="ru-RU"/>
              </w:rPr>
              <w:t xml:space="preserve">. </w:t>
            </w:r>
          </w:p>
        </w:tc>
      </w:tr>
      <w:tr w:rsidR="000C1C66" w:rsidRPr="000C1C66" w14:paraId="07D733E9" w14:textId="77777777" w:rsidTr="0081727D">
        <w:tc>
          <w:tcPr>
            <w:tcW w:w="2931" w:type="dxa"/>
          </w:tcPr>
          <w:p w14:paraId="57B67925"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Стратегическая экологическая оценка </w:t>
            </w:r>
          </w:p>
        </w:tc>
        <w:tc>
          <w:tcPr>
            <w:tcW w:w="6747" w:type="dxa"/>
          </w:tcPr>
          <w:p w14:paraId="0E5256C3"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на окружающую среду предлагаемых мероприятий, планов и программ для обеспечения того, чтобы они полностью включались и рассматривались на ранней стадии процесса принятия решений, вместе с экономическими, социальными и культурными аспектами</w:t>
            </w:r>
            <w:r w:rsidRPr="00304E14">
              <w:rPr>
                <w:rStyle w:val="FootnoteReference"/>
                <w:snapToGrid w:val="0"/>
                <w:kern w:val="22"/>
                <w:sz w:val="20"/>
                <w:szCs w:val="20"/>
                <w:lang w:val="ru-RU"/>
              </w:rPr>
              <w:footnoteReference w:id="14"/>
            </w:r>
            <w:r w:rsidRPr="00304E14">
              <w:rPr>
                <w:snapToGrid w:val="0"/>
                <w:kern w:val="22"/>
                <w:sz w:val="20"/>
                <w:szCs w:val="20"/>
                <w:lang w:val="ru-RU"/>
              </w:rPr>
              <w:t>.</w:t>
            </w:r>
          </w:p>
        </w:tc>
      </w:tr>
      <w:tr w:rsidR="000C1C66" w:rsidRPr="00304E14" w14:paraId="22A6857A" w14:textId="77777777" w:rsidTr="0081727D">
        <w:tc>
          <w:tcPr>
            <w:tcW w:w="9678" w:type="dxa"/>
            <w:gridSpan w:val="2"/>
          </w:tcPr>
          <w:p w14:paraId="65EF268B" w14:textId="77777777" w:rsidR="000C1C66" w:rsidRPr="00304E14" w:rsidRDefault="000C1C66" w:rsidP="000C1C66">
            <w:pPr>
              <w:keepNext/>
              <w:numPr>
                <w:ilvl w:val="0"/>
                <w:numId w:val="19"/>
              </w:numPr>
              <w:spacing w:before="120" w:after="120"/>
              <w:jc w:val="center"/>
              <w:rPr>
                <w:snapToGrid w:val="0"/>
                <w:kern w:val="22"/>
                <w:sz w:val="20"/>
                <w:szCs w:val="20"/>
                <w:u w:val="single"/>
                <w:lang w:val="ru-RU"/>
              </w:rPr>
            </w:pPr>
            <w:bookmarkStart w:id="3" w:name="_Hlk501005018"/>
            <w:r w:rsidRPr="00304E14">
              <w:rPr>
                <w:b/>
                <w:sz w:val="20"/>
                <w:szCs w:val="20"/>
                <w:lang w:val="ru-RU"/>
              </w:rPr>
              <w:t xml:space="preserve">Добровольное руководство </w:t>
            </w:r>
            <w:r w:rsidRPr="00304E14">
              <w:rPr>
                <w:b/>
                <w:snapToGrid w:val="0"/>
                <w:color w:val="000000"/>
                <w:kern w:val="22"/>
                <w:sz w:val="20"/>
                <w:szCs w:val="20"/>
                <w:lang w:val="ru-RU"/>
              </w:rPr>
              <w:t>Mo’otzkuxtal</w:t>
            </w:r>
            <w:bookmarkEnd w:id="3"/>
            <w:r w:rsidRPr="00304E14">
              <w:rPr>
                <w:b/>
                <w:snapToGrid w:val="0"/>
                <w:kern w:val="22"/>
                <w:sz w:val="20"/>
                <w:szCs w:val="20"/>
                <w:lang w:val="ru-RU"/>
              </w:rPr>
              <w:t xml:space="preserve"> </w:t>
            </w:r>
            <w:r w:rsidRPr="00304E14">
              <w:rPr>
                <w:snapToGrid w:val="0"/>
                <w:kern w:val="22"/>
                <w:sz w:val="20"/>
                <w:szCs w:val="20"/>
                <w:lang w:val="ru-RU"/>
              </w:rPr>
              <w:t>(приложение к решению XIII/18</w:t>
            </w:r>
            <w:r w:rsidRPr="00304E14">
              <w:rPr>
                <w:rStyle w:val="FootnoteReference"/>
                <w:snapToGrid w:val="0"/>
                <w:kern w:val="22"/>
                <w:sz w:val="20"/>
                <w:szCs w:val="20"/>
                <w:lang w:val="ru-RU"/>
              </w:rPr>
              <w:footnoteReference w:id="15"/>
            </w:r>
            <w:r w:rsidRPr="00304E14">
              <w:rPr>
                <w:snapToGrid w:val="0"/>
                <w:kern w:val="22"/>
                <w:sz w:val="20"/>
                <w:szCs w:val="20"/>
                <w:lang w:val="ru-RU"/>
              </w:rPr>
              <w:t>)</w:t>
            </w:r>
          </w:p>
        </w:tc>
      </w:tr>
      <w:tr w:rsidR="000C1C66" w:rsidRPr="000C1C66" w14:paraId="54AD0E13" w14:textId="77777777" w:rsidTr="0081727D">
        <w:tc>
          <w:tcPr>
            <w:tcW w:w="2931" w:type="dxa"/>
          </w:tcPr>
          <w:p w14:paraId="695B7122" w14:textId="77777777" w:rsidR="000C1C66" w:rsidRPr="00304E14" w:rsidRDefault="000C1C66" w:rsidP="0081727D">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14:paraId="7410210E" w14:textId="77777777" w:rsidR="000C1C66" w:rsidRPr="00304E14" w:rsidRDefault="000C1C66" w:rsidP="0081727D">
            <w:pPr>
              <w:spacing w:before="120" w:after="120"/>
              <w:jc w:val="left"/>
              <w:rPr>
                <w:i/>
                <w:snapToGrid w:val="0"/>
                <w:kern w:val="22"/>
                <w:sz w:val="20"/>
                <w:szCs w:val="20"/>
                <w:lang w:val="ru-RU"/>
              </w:rPr>
            </w:pPr>
            <w:r w:rsidRPr="00304E14">
              <w:rPr>
                <w:b/>
                <w:snapToGrid w:val="0"/>
                <w:kern w:val="22"/>
                <w:sz w:val="20"/>
                <w:szCs w:val="20"/>
                <w:lang w:val="ru-RU"/>
              </w:rPr>
              <w:t>Понимание термина или концепции в контексте статьи 8j) Конвенции</w:t>
            </w:r>
            <w:r w:rsidRPr="00304E14">
              <w:rPr>
                <w:i/>
                <w:snapToGrid w:val="0"/>
                <w:kern w:val="22"/>
                <w:sz w:val="20"/>
                <w:szCs w:val="20"/>
                <w:lang w:val="ru-RU"/>
              </w:rPr>
              <w:t xml:space="preserve"> </w:t>
            </w:r>
          </w:p>
          <w:p w14:paraId="29D11205" w14:textId="77777777" w:rsidR="000C1C66" w:rsidRPr="00304E14" w:rsidRDefault="000C1C66" w:rsidP="0081727D">
            <w:pPr>
              <w:spacing w:before="120" w:after="120"/>
              <w:jc w:val="left"/>
              <w:rPr>
                <w:b/>
                <w:snapToGrid w:val="0"/>
                <w:kern w:val="22"/>
                <w:sz w:val="20"/>
                <w:szCs w:val="20"/>
                <w:lang w:val="ru-RU"/>
              </w:rPr>
            </w:pPr>
            <w:r w:rsidRPr="00304E14">
              <w:rPr>
                <w:i/>
                <w:snapToGrid w:val="0"/>
                <w:kern w:val="22"/>
                <w:sz w:val="20"/>
                <w:szCs w:val="20"/>
                <w:lang w:val="ru-RU"/>
              </w:rPr>
              <w:lastRenderedPageBreak/>
              <w:t>Следует отметить, что эти термины понимаются в контексте доступа к традиционным знаниям в рамках мандата Конвенции о биологическом разнообразии.</w:t>
            </w:r>
          </w:p>
        </w:tc>
      </w:tr>
      <w:tr w:rsidR="000C1C66" w:rsidRPr="000C1C66" w14:paraId="04882814" w14:textId="77777777" w:rsidTr="0081727D">
        <w:tc>
          <w:tcPr>
            <w:tcW w:w="2931" w:type="dxa"/>
          </w:tcPr>
          <w:p w14:paraId="0E01DAF4"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lastRenderedPageBreak/>
              <w:t>«Предварительное обоснованное согласие» или «добровольное предварительное и обоснованное согласие» или «одобрение и участие»</w:t>
            </w:r>
          </w:p>
        </w:tc>
        <w:tc>
          <w:tcPr>
            <w:tcW w:w="6747" w:type="dxa"/>
          </w:tcPr>
          <w:p w14:paraId="78397344" w14:textId="77777777" w:rsidR="000C1C66" w:rsidRPr="00304E14" w:rsidRDefault="000C1C66" w:rsidP="0081727D">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Термин «добровольный» означает, что коренные народы и местные общины не подвергаются давлению, запугиванию, манипуляциям или неправомерному влиянию и что их согласие дается без принуждения;</w:t>
            </w:r>
          </w:p>
          <w:p w14:paraId="4F07F37C" w14:textId="77777777" w:rsidR="000C1C66" w:rsidRPr="00304E14" w:rsidRDefault="000C1C66" w:rsidP="0081727D">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 xml:space="preserve">термин «предварительный» означает, что поиск согласия или одобрения осуществляется достаточно заблаговременно до получения какого-либо разрешения на доступ к традиционным знаниям при соблюдении основанных на обычае процессов принятия решений в соответствии с национальным законодательством и требованиями к срокам коренных народов и местные общин; </w:t>
            </w:r>
          </w:p>
          <w:p w14:paraId="7F14B894" w14:textId="77777777" w:rsidR="000C1C66" w:rsidRPr="00304E14" w:rsidRDefault="000C1C66" w:rsidP="0081727D">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термин «обоснованный» означает, что предоставляется информация, которая охватывает соответствующие аспекты, такие как: прямое назначение доступа; его продолжительность и охват; предварительная оценка возможных видов экономического, социального, культурного и экологического воздействия, включая потенциальные риски, персонал, который, вероятно, будет вовлечён при осуществлении доступа; процедуры, которые могут быть связаны с доступом, и механизмы совместного использования выгод;</w:t>
            </w:r>
          </w:p>
          <w:p w14:paraId="58FA127B" w14:textId="77777777" w:rsidR="000C1C66" w:rsidRPr="00304E14" w:rsidRDefault="000C1C66" w:rsidP="0081727D">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согласие или одобрение – это разрешение коренных народов и местных общин, которые являются обладателями традиционных знаний, или компетентных органов этих коренных народов и местных общин, в зависимости от обстоятельств, предоставить доступ к их традиционным знаниям потенциальному пользователю, и это включает право не давать согласие или одобрение;</w:t>
            </w:r>
          </w:p>
          <w:p w14:paraId="0CA3D752"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термин «участие» означает всемерное и действенное участие коренных народов и местных общин в процессах принятия решений, связанных с доступом к их традиционным знаниям. Консультации и всемерное и действенное участие коренных народов и местных общин являются исключительно важными компонентами процесса согласия или одобрения</w:t>
            </w:r>
            <w:r w:rsidRPr="00304E14">
              <w:rPr>
                <w:snapToGrid w:val="0"/>
                <w:kern w:val="22"/>
                <w:sz w:val="20"/>
                <w:szCs w:val="20"/>
                <w:vertAlign w:val="superscript"/>
                <w:lang w:val="ru-RU"/>
              </w:rPr>
              <w:footnoteReference w:id="16"/>
            </w:r>
            <w:r w:rsidRPr="00304E14">
              <w:rPr>
                <w:snapToGrid w:val="0"/>
                <w:kern w:val="22"/>
                <w:sz w:val="20"/>
                <w:szCs w:val="20"/>
                <w:lang w:val="ru-RU"/>
              </w:rPr>
              <w:t>.</w:t>
            </w:r>
          </w:p>
        </w:tc>
      </w:tr>
      <w:tr w:rsidR="000C1C66" w:rsidRPr="000C1C66" w14:paraId="1644FD13" w14:textId="77777777" w:rsidTr="0081727D">
        <w:tc>
          <w:tcPr>
            <w:tcW w:w="2931" w:type="dxa"/>
          </w:tcPr>
          <w:p w14:paraId="76763F16"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Общинные протоколы</w:t>
            </w:r>
          </w:p>
          <w:p w14:paraId="315F1532" w14:textId="77777777" w:rsidR="000C1C66" w:rsidRPr="00304E14" w:rsidRDefault="000C1C66" w:rsidP="0081727D">
            <w:pPr>
              <w:spacing w:before="120" w:after="120"/>
              <w:rPr>
                <w:snapToGrid w:val="0"/>
                <w:kern w:val="22"/>
                <w:sz w:val="20"/>
                <w:szCs w:val="20"/>
                <w:lang w:val="ru-RU"/>
              </w:rPr>
            </w:pPr>
          </w:p>
        </w:tc>
        <w:tc>
          <w:tcPr>
            <w:tcW w:w="6747" w:type="dxa"/>
          </w:tcPr>
          <w:p w14:paraId="27BCEFB7" w14:textId="77777777" w:rsidR="000C1C66" w:rsidRPr="00304E14" w:rsidRDefault="000C1C66" w:rsidP="0081727D">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 xml:space="preserve">Охватывает широкий круг выражений, определений, правил и методов, созданных общинами для обозначения того, как, по их ожиданиям, другие заинтересованные стороны будут взаимодействовать с ними. Они могут ссылаться на нормы обычного права, а также на национальные или международные номы права для подтверждения своих прав, чтобы к ним относились в соответствии с определённым набором стандартов. Разъяснение информации, соответствующих факторов и подробных данных в отношении обычного права и традиционных властей помогает другим заинтересованным сторонам лучше понять ценности и обычное право общин. Общинные протоколы предоставляют общинам возможность сосредоточиться на удовлетворении своих потребностей в области развития касательно их прав и сформировать для себя и для пользователей их понимание своего биокультурного наследия, а, значит, той основы, на которой они будут взаимодействовать с различными заинтересованными сторонами. Благодаря учёту взаимосвязей своих прав на землю, текущей социально-экономической ситуации, экологических </w:t>
            </w:r>
            <w:r w:rsidRPr="00304E14">
              <w:rPr>
                <w:snapToGrid w:val="0"/>
                <w:kern w:val="22"/>
                <w:sz w:val="20"/>
                <w:szCs w:val="20"/>
                <w:lang w:val="ru-RU"/>
              </w:rPr>
              <w:lastRenderedPageBreak/>
              <w:t>проблем, обычного права и традиционных знаний общины лучше подготовлены к тому, как вести переговоры с различными участниками</w:t>
            </w:r>
            <w:r w:rsidRPr="00304E14">
              <w:rPr>
                <w:rStyle w:val="FootnoteReference"/>
                <w:snapToGrid w:val="0"/>
                <w:kern w:val="22"/>
                <w:sz w:val="20"/>
                <w:szCs w:val="20"/>
                <w:lang w:val="ru-RU"/>
              </w:rPr>
              <w:footnoteReference w:id="17"/>
            </w:r>
            <w:r w:rsidRPr="00304E14">
              <w:rPr>
                <w:snapToGrid w:val="0"/>
                <w:kern w:val="22"/>
                <w:sz w:val="20"/>
                <w:szCs w:val="20"/>
                <w:lang w:val="ru-RU"/>
              </w:rPr>
              <w:t>.</w:t>
            </w:r>
          </w:p>
        </w:tc>
      </w:tr>
      <w:tr w:rsidR="000C1C66" w:rsidRPr="000C1C66" w14:paraId="1C82ADC3" w14:textId="77777777" w:rsidTr="0081727D">
        <w:tc>
          <w:tcPr>
            <w:tcW w:w="9678" w:type="dxa"/>
            <w:gridSpan w:val="2"/>
          </w:tcPr>
          <w:p w14:paraId="6FAD8137" w14:textId="77777777" w:rsidR="000C1C66" w:rsidRPr="00304E14" w:rsidRDefault="000C1C66" w:rsidP="0081727D">
            <w:pPr>
              <w:spacing w:before="120" w:after="120"/>
              <w:jc w:val="center"/>
              <w:rPr>
                <w:b/>
                <w:snapToGrid w:val="0"/>
                <w:kern w:val="22"/>
                <w:sz w:val="20"/>
                <w:szCs w:val="20"/>
                <w:lang w:val="ru-RU"/>
              </w:rPr>
            </w:pPr>
            <w:r w:rsidRPr="00304E14">
              <w:rPr>
                <w:b/>
                <w:snapToGrid w:val="0"/>
                <w:kern w:val="22"/>
                <w:sz w:val="20"/>
                <w:szCs w:val="20"/>
                <w:lang w:val="ru-RU"/>
              </w:rPr>
              <w:lastRenderedPageBreak/>
              <w:t>Раздел III</w:t>
            </w:r>
          </w:p>
          <w:p w14:paraId="6E430779" w14:textId="77777777" w:rsidR="000C1C66" w:rsidRPr="00304E14" w:rsidRDefault="000C1C66" w:rsidP="0081727D">
            <w:pPr>
              <w:spacing w:before="120" w:after="120"/>
              <w:jc w:val="center"/>
              <w:rPr>
                <w:snapToGrid w:val="0"/>
                <w:kern w:val="22"/>
                <w:sz w:val="20"/>
                <w:szCs w:val="20"/>
                <w:lang w:val="ru-RU"/>
              </w:rPr>
            </w:pPr>
            <w:r w:rsidRPr="00304E14">
              <w:rPr>
                <w:b/>
                <w:snapToGrid w:val="0"/>
                <w:kern w:val="22"/>
                <w:sz w:val="20"/>
                <w:szCs w:val="20"/>
                <w:lang w:val="ru-RU"/>
              </w:rPr>
              <w:t xml:space="preserve">Термины и концепции, разработанные </w:t>
            </w:r>
            <w:r w:rsidRPr="00304E14">
              <w:rPr>
                <w:b/>
                <w:sz w:val="20"/>
                <w:szCs w:val="20"/>
                <w:lang w:val="ru-RU"/>
              </w:rPr>
              <w:t>Рабочей группой</w:t>
            </w:r>
            <w:r w:rsidRPr="00304E14">
              <w:rPr>
                <w:rStyle w:val="FootnoteReference"/>
                <w:sz w:val="20"/>
                <w:szCs w:val="20"/>
                <w:lang w:val="ru-RU"/>
              </w:rPr>
              <w:footnoteReference w:id="18"/>
            </w:r>
          </w:p>
        </w:tc>
      </w:tr>
      <w:tr w:rsidR="000C1C66" w:rsidRPr="000C1C66" w14:paraId="297690EA" w14:textId="77777777" w:rsidTr="0081727D">
        <w:tc>
          <w:tcPr>
            <w:tcW w:w="2931" w:type="dxa"/>
          </w:tcPr>
          <w:p w14:paraId="5C50CE9B" w14:textId="77777777" w:rsidR="000C1C66" w:rsidRPr="00304E14" w:rsidRDefault="000C1C66" w:rsidP="0081727D">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14:paraId="2312F610" w14:textId="77777777" w:rsidR="000C1C66" w:rsidRPr="00304E14" w:rsidRDefault="000C1C66" w:rsidP="0081727D">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1C66" w:rsidRPr="000C1C66" w14:paraId="64A08564" w14:textId="77777777" w:rsidTr="0081727D">
        <w:tc>
          <w:tcPr>
            <w:tcW w:w="2931" w:type="dxa"/>
          </w:tcPr>
          <w:p w14:paraId="44A23753" w14:textId="77777777" w:rsidR="000C1C66" w:rsidRPr="00304E14" w:rsidRDefault="000C1C66" w:rsidP="0081727D">
            <w:pPr>
              <w:spacing w:before="120" w:after="120"/>
              <w:jc w:val="left"/>
              <w:rPr>
                <w:snapToGrid w:val="0"/>
                <w:kern w:val="22"/>
                <w:sz w:val="20"/>
                <w:szCs w:val="20"/>
                <w:lang w:val="ru-RU"/>
              </w:rPr>
            </w:pPr>
            <w:r w:rsidRPr="00304E14">
              <w:rPr>
                <w:bCs/>
                <w:iCs/>
                <w:sz w:val="20"/>
                <w:szCs w:val="20"/>
                <w:lang w:val="ru-RU"/>
              </w:rPr>
              <w:t>Биокультурное разнообразие</w:t>
            </w:r>
          </w:p>
        </w:tc>
        <w:tc>
          <w:tcPr>
            <w:tcW w:w="6747" w:type="dxa"/>
          </w:tcPr>
          <w:p w14:paraId="1E314E96" w14:textId="77777777" w:rsidR="000C1C66" w:rsidRPr="00304E14" w:rsidRDefault="000C1C66" w:rsidP="0081727D">
            <w:pPr>
              <w:suppressLineNumbers/>
              <w:suppressAutoHyphens/>
              <w:spacing w:before="60" w:after="60"/>
              <w:jc w:val="left"/>
              <w:rPr>
                <w:kern w:val="22"/>
                <w:sz w:val="20"/>
                <w:szCs w:val="20"/>
                <w:lang w:val="ru-RU"/>
              </w:rPr>
            </w:pPr>
            <w:r w:rsidRPr="00304E14">
              <w:rPr>
                <w:bCs/>
                <w:i/>
                <w:iCs/>
                <w:sz w:val="20"/>
                <w:szCs w:val="20"/>
                <w:lang w:val="ru-RU"/>
              </w:rPr>
              <w:t>Биокультурное разнообразие</w:t>
            </w:r>
            <w:r w:rsidRPr="00304E14">
              <w:rPr>
                <w:sz w:val="20"/>
                <w:szCs w:val="20"/>
                <w:lang w:val="ru-RU"/>
              </w:rPr>
              <w:t xml:space="preserve"> – это биологическое и культурное разнообразие и связи между ними. </w:t>
            </w:r>
          </w:p>
        </w:tc>
      </w:tr>
      <w:tr w:rsidR="000C1C66" w:rsidRPr="000C1C66" w14:paraId="1568D02E" w14:textId="77777777" w:rsidTr="0081727D">
        <w:tc>
          <w:tcPr>
            <w:tcW w:w="2931" w:type="dxa"/>
          </w:tcPr>
          <w:p w14:paraId="7D2A304E"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Биокультурное наследие </w:t>
            </w:r>
          </w:p>
          <w:p w14:paraId="568C1E84" w14:textId="77777777" w:rsidR="000C1C66" w:rsidRPr="00304E14" w:rsidRDefault="000C1C66" w:rsidP="0081727D">
            <w:pPr>
              <w:spacing w:before="120" w:after="120"/>
              <w:jc w:val="left"/>
              <w:rPr>
                <w:b/>
                <w:bCs/>
                <w:i/>
                <w:iCs/>
                <w:sz w:val="20"/>
                <w:szCs w:val="20"/>
                <w:lang w:val="ru-RU"/>
              </w:rPr>
            </w:pPr>
          </w:p>
        </w:tc>
        <w:tc>
          <w:tcPr>
            <w:tcW w:w="6747" w:type="dxa"/>
          </w:tcPr>
          <w:p w14:paraId="587B834C" w14:textId="77777777" w:rsidR="000C1C66" w:rsidRPr="00304E14" w:rsidRDefault="000C1C66" w:rsidP="0081727D">
            <w:pPr>
              <w:suppressLineNumbers/>
              <w:suppressAutoHyphens/>
              <w:spacing w:before="60" w:after="60"/>
              <w:jc w:val="left"/>
              <w:rPr>
                <w:b/>
                <w:bCs/>
                <w:i/>
                <w:iCs/>
                <w:sz w:val="20"/>
                <w:szCs w:val="20"/>
                <w:lang w:val="ru-RU"/>
              </w:rPr>
            </w:pPr>
            <w:r w:rsidRPr="00304E14">
              <w:rPr>
                <w:snapToGrid w:val="0"/>
                <w:kern w:val="22"/>
                <w:sz w:val="20"/>
                <w:szCs w:val="20"/>
                <w:lang w:val="ru-RU"/>
              </w:rPr>
              <w:t>Термин «</w:t>
            </w:r>
            <w:r w:rsidRPr="00304E14">
              <w:rPr>
                <w:i/>
                <w:snapToGrid w:val="0"/>
                <w:kern w:val="22"/>
                <w:sz w:val="20"/>
                <w:szCs w:val="20"/>
                <w:lang w:val="ru-RU"/>
              </w:rPr>
              <w:t>биокультурное наследие»</w:t>
            </w:r>
            <w:r w:rsidRPr="00304E14">
              <w:rPr>
                <w:b/>
                <w:i/>
                <w:snapToGrid w:val="0"/>
                <w:kern w:val="22"/>
                <w:sz w:val="20"/>
                <w:szCs w:val="20"/>
                <w:lang w:val="ru-RU"/>
              </w:rPr>
              <w:t xml:space="preserve"> </w:t>
            </w:r>
            <w:r w:rsidRPr="00304E14">
              <w:rPr>
                <w:snapToGrid w:val="0"/>
                <w:kern w:val="22"/>
                <w:sz w:val="20"/>
                <w:szCs w:val="20"/>
                <w:lang w:val="ru-RU"/>
              </w:rPr>
              <w:t xml:space="preserve">отражает комплексный подход многих коренных народов и местных общин. В соответствии с этим комплексным и коллективным концептуальным подходом знания также признаются в качестве «наследия», отражая тем самым свой характер «хранителя» и проводника межпоколенческих отношений. </w:t>
            </w:r>
            <w:r w:rsidRPr="00304E14">
              <w:rPr>
                <w:sz w:val="20"/>
                <w:szCs w:val="20"/>
                <w:lang w:val="ru-RU"/>
              </w:rPr>
              <w:t xml:space="preserve">Биокультурное разнообразие имеет ценность с точки зрения </w:t>
            </w:r>
            <w:r w:rsidRPr="00304E14">
              <w:rPr>
                <w:bCs/>
                <w:sz w:val="20"/>
                <w:szCs w:val="20"/>
                <w:lang w:val="ru-RU"/>
              </w:rPr>
              <w:t xml:space="preserve">наследия, базирующегося на связях между </w:t>
            </w:r>
            <w:r w:rsidRPr="00304E14">
              <w:rPr>
                <w:sz w:val="20"/>
                <w:szCs w:val="20"/>
                <w:lang w:val="ru-RU"/>
              </w:rPr>
              <w:t>биологическим и культурным разнообразием. Культурные ландшафты, внесённые в Конвенцию об охране всемирного наследия, являются примерами био</w:t>
            </w:r>
            <w:r w:rsidRPr="00304E14">
              <w:rPr>
                <w:bCs/>
                <w:iCs/>
                <w:sz w:val="20"/>
                <w:szCs w:val="20"/>
                <w:lang w:val="ru-RU"/>
              </w:rPr>
              <w:t>культурного наследия</w:t>
            </w:r>
            <w:r w:rsidRPr="00304E14">
              <w:rPr>
                <w:sz w:val="20"/>
                <w:szCs w:val="20"/>
                <w:lang w:val="ru-RU"/>
              </w:rPr>
              <w:t xml:space="preserve">. </w:t>
            </w:r>
          </w:p>
        </w:tc>
      </w:tr>
      <w:tr w:rsidR="000C1C66" w:rsidRPr="000C1C66" w14:paraId="5E74118D" w14:textId="77777777" w:rsidTr="0081727D">
        <w:tc>
          <w:tcPr>
            <w:tcW w:w="2931" w:type="dxa"/>
          </w:tcPr>
          <w:p w14:paraId="710738D1"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Культурное наследие </w:t>
            </w:r>
          </w:p>
        </w:tc>
        <w:tc>
          <w:tcPr>
            <w:tcW w:w="6747" w:type="dxa"/>
          </w:tcPr>
          <w:p w14:paraId="3D1BAE66" w14:textId="77777777" w:rsidR="000C1C66" w:rsidRPr="00304E14" w:rsidRDefault="000C1C66" w:rsidP="0081727D">
            <w:pPr>
              <w:suppressLineNumbers/>
              <w:suppressAutoHyphens/>
              <w:spacing w:before="60" w:after="60"/>
              <w:jc w:val="left"/>
              <w:rPr>
                <w:snapToGrid w:val="0"/>
                <w:kern w:val="22"/>
                <w:sz w:val="20"/>
                <w:szCs w:val="20"/>
                <w:lang w:val="ru-RU"/>
              </w:rPr>
            </w:pPr>
            <w:r w:rsidRPr="00304E14">
              <w:rPr>
                <w:snapToGrid w:val="0"/>
                <w:kern w:val="22"/>
                <w:sz w:val="20"/>
                <w:szCs w:val="20"/>
                <w:lang w:val="ru-RU"/>
              </w:rPr>
              <w:t>Включает физические (материальные) и/или нефизические (нематериальные) проявления культурного наследия коренных народов и местных общин в соответствии с традиционной практикой наследования и передачи. Материальное культурное наследие включает, помимо прочего, культурные ландшафты, 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 а также останки человека. Нематериальное культурное наследие охватывает, помимо прочего, традиционные знания, включая знания в области медицины, традиционные рецепты приготовления пищи и рационы питания, а также биологические виды и управление экосистемами, и традиционные формы выражения культуры, включая песни, танцы, формы художественного самовыражения, предания, верования, отношения и связанные с ними ценности и исторические повествования. В устной и письменной форме они представляют собой историю традиций, космологию и культуру.</w:t>
            </w:r>
          </w:p>
          <w:p w14:paraId="69FE5E49" w14:textId="77777777" w:rsidR="000C1C66" w:rsidRPr="00304E14" w:rsidRDefault="000C1C66" w:rsidP="0081727D">
            <w:pPr>
              <w:suppressLineNumbers/>
              <w:suppressAutoHyphens/>
              <w:spacing w:before="60" w:after="60"/>
              <w:jc w:val="left"/>
              <w:rPr>
                <w:snapToGrid w:val="0"/>
                <w:kern w:val="22"/>
                <w:sz w:val="20"/>
                <w:szCs w:val="20"/>
                <w:lang w:val="ru-RU"/>
              </w:rPr>
            </w:pPr>
            <w:r w:rsidRPr="00304E14">
              <w:rPr>
                <w:snapToGrid w:val="0"/>
                <w:kern w:val="22"/>
                <w:sz w:val="20"/>
                <w:szCs w:val="20"/>
                <w:lang w:val="ru-RU"/>
              </w:rPr>
              <w:t xml:space="preserve">Концепция может также включать ценности в области культурного наследия с учетом гендерных особенностей. </w:t>
            </w:r>
          </w:p>
        </w:tc>
      </w:tr>
      <w:tr w:rsidR="000C1C66" w:rsidRPr="000C1C66" w14:paraId="631B9739" w14:textId="77777777" w:rsidTr="0081727D">
        <w:tc>
          <w:tcPr>
            <w:tcW w:w="2931" w:type="dxa"/>
          </w:tcPr>
          <w:p w14:paraId="25D231CE"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Священные виды</w:t>
            </w:r>
          </w:p>
        </w:tc>
        <w:tc>
          <w:tcPr>
            <w:tcW w:w="6747" w:type="dxa"/>
          </w:tcPr>
          <w:p w14:paraId="0BCD6EAD"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Растение или животное, которых коренные народы и местные общины считают особенно важными согласно традициям и/или обычаям из-за их религиозного или духовного значения.</w:t>
            </w:r>
          </w:p>
        </w:tc>
      </w:tr>
      <w:tr w:rsidR="000C1C66" w:rsidRPr="000C1C66" w14:paraId="4524C5A8" w14:textId="77777777" w:rsidTr="0081727D">
        <w:tc>
          <w:tcPr>
            <w:tcW w:w="2931" w:type="dxa"/>
          </w:tcPr>
          <w:p w14:paraId="34853E46"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Традиционный хранитель</w:t>
            </w:r>
          </w:p>
        </w:tc>
        <w:tc>
          <w:tcPr>
            <w:tcW w:w="6747" w:type="dxa"/>
          </w:tcPr>
          <w:p w14:paraId="76B2D1BA" w14:textId="77777777" w:rsidR="000C1C66" w:rsidRPr="00304E14" w:rsidRDefault="000C1C66" w:rsidP="0081727D">
            <w:pPr>
              <w:suppressLineNumbers/>
              <w:suppressAutoHyphens/>
              <w:spacing w:before="60" w:after="60"/>
              <w:jc w:val="left"/>
              <w:rPr>
                <w:snapToGrid w:val="0"/>
                <w:kern w:val="22"/>
                <w:sz w:val="20"/>
                <w:szCs w:val="20"/>
                <w:lang w:val="ru-RU"/>
              </w:rPr>
            </w:pPr>
            <w:r w:rsidRPr="00304E14">
              <w:rPr>
                <w:snapToGrid w:val="0"/>
                <w:kern w:val="22"/>
                <w:sz w:val="20"/>
                <w:szCs w:val="20"/>
                <w:lang w:val="ru-RU"/>
              </w:rPr>
              <w:t>Группа, клан или община людей, или отдельное лицо, которое признается группой, кланом или общиной людей и которому доверяется хранение или защита проявлений культуры в соответствии с обычным правом и практикой этой группы, клана или общины.</w:t>
            </w:r>
          </w:p>
        </w:tc>
      </w:tr>
      <w:tr w:rsidR="000C1C66" w:rsidRPr="000C1C66" w14:paraId="45C02834" w14:textId="77777777" w:rsidTr="0081727D">
        <w:tc>
          <w:tcPr>
            <w:tcW w:w="2931" w:type="dxa"/>
          </w:tcPr>
          <w:p w14:paraId="2EBF85E4"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Традиционные биологические ресурсы</w:t>
            </w:r>
          </w:p>
        </w:tc>
        <w:tc>
          <w:tcPr>
            <w:tcW w:w="6747" w:type="dxa"/>
          </w:tcPr>
          <w:p w14:paraId="048036BA" w14:textId="7FAF3ABF"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 xml:space="preserve">Биологические ресурсы, как они определены в статье 2 Конвенции, и их историческое использование коренными народами и местными </w:t>
            </w:r>
            <w:r w:rsidRPr="00304E14">
              <w:rPr>
                <w:snapToGrid w:val="0"/>
                <w:kern w:val="22"/>
                <w:sz w:val="20"/>
                <w:szCs w:val="20"/>
                <w:lang w:val="ru-RU"/>
              </w:rPr>
              <w:lastRenderedPageBreak/>
              <w:t>общинами согласно национальному законодательству в соответствующих случаях.</w:t>
            </w:r>
          </w:p>
        </w:tc>
      </w:tr>
      <w:tr w:rsidR="000C1C66" w:rsidRPr="000C1C66" w14:paraId="50F698FB" w14:textId="77777777" w:rsidTr="0081727D">
        <w:trPr>
          <w:trHeight w:val="796"/>
        </w:trPr>
        <w:tc>
          <w:tcPr>
            <w:tcW w:w="2931" w:type="dxa"/>
          </w:tcPr>
          <w:p w14:paraId="77D33A4A"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lastRenderedPageBreak/>
              <w:t>Традиционные территории</w:t>
            </w:r>
          </w:p>
        </w:tc>
        <w:tc>
          <w:tcPr>
            <w:tcW w:w="6747" w:type="dxa"/>
          </w:tcPr>
          <w:p w14:paraId="7D701C32" w14:textId="77777777" w:rsidR="000C1C66" w:rsidRPr="00304E14" w:rsidRDefault="000C1C66" w:rsidP="0081727D">
            <w:pPr>
              <w:spacing w:before="120" w:after="120"/>
              <w:jc w:val="left"/>
              <w:rPr>
                <w:snapToGrid w:val="0"/>
                <w:kern w:val="22"/>
                <w:sz w:val="20"/>
                <w:szCs w:val="20"/>
                <w:lang w:val="ru-RU"/>
              </w:rPr>
            </w:pPr>
            <w:r w:rsidRPr="00304E14">
              <w:rPr>
                <w:snapToGrid w:val="0"/>
                <w:kern w:val="22"/>
                <w:sz w:val="20"/>
                <w:szCs w:val="20"/>
                <w:lang w:val="ru-RU"/>
              </w:rPr>
              <w:t>Земли и водоёмы, традиционно занимаемые или используемые коренными народами и местными общинами</w:t>
            </w:r>
            <w:r w:rsidRPr="00304E14">
              <w:rPr>
                <w:rStyle w:val="FootnoteReference"/>
                <w:snapToGrid w:val="0"/>
                <w:kern w:val="22"/>
                <w:sz w:val="20"/>
                <w:szCs w:val="20"/>
                <w:lang w:val="ru-RU"/>
              </w:rPr>
              <w:footnoteReference w:id="19"/>
            </w:r>
            <w:r w:rsidRPr="00304E14">
              <w:rPr>
                <w:snapToGrid w:val="0"/>
                <w:kern w:val="22"/>
                <w:sz w:val="20"/>
                <w:szCs w:val="20"/>
                <w:lang w:val="ru-RU"/>
              </w:rPr>
              <w:t>.</w:t>
            </w:r>
          </w:p>
        </w:tc>
      </w:tr>
      <w:tr w:rsidR="000C1C66" w:rsidRPr="000C1C66" w14:paraId="059C9FEB" w14:textId="77777777" w:rsidTr="0081727D">
        <w:tc>
          <w:tcPr>
            <w:tcW w:w="9678" w:type="dxa"/>
            <w:gridSpan w:val="2"/>
          </w:tcPr>
          <w:p w14:paraId="1F57C7E7" w14:textId="77777777" w:rsidR="000C1C66" w:rsidRPr="00304E14" w:rsidRDefault="000C1C66" w:rsidP="0081727D">
            <w:pPr>
              <w:spacing w:before="120" w:after="120"/>
              <w:jc w:val="center"/>
              <w:rPr>
                <w:b/>
                <w:snapToGrid w:val="0"/>
                <w:kern w:val="22"/>
                <w:sz w:val="20"/>
                <w:szCs w:val="20"/>
                <w:lang w:val="ru-RU"/>
              </w:rPr>
            </w:pPr>
            <w:r w:rsidRPr="00304E14">
              <w:rPr>
                <w:b/>
                <w:kern w:val="22"/>
                <w:sz w:val="20"/>
                <w:szCs w:val="20"/>
                <w:lang w:val="ru-RU"/>
              </w:rPr>
              <w:t>Раздел IV.</w:t>
            </w:r>
            <w:r w:rsidRPr="00304E14">
              <w:rPr>
                <w:b/>
                <w:kern w:val="22"/>
                <w:sz w:val="20"/>
                <w:szCs w:val="20"/>
                <w:lang w:val="ru-RU"/>
              </w:rPr>
              <w:tab/>
              <w:t xml:space="preserve">Другие соответствующие термины и концепции </w:t>
            </w:r>
          </w:p>
        </w:tc>
      </w:tr>
      <w:tr w:rsidR="000C1C66" w:rsidRPr="000C1C66" w14:paraId="0AACEB1B" w14:textId="77777777" w:rsidTr="0081727D">
        <w:tc>
          <w:tcPr>
            <w:tcW w:w="2931" w:type="dxa"/>
          </w:tcPr>
          <w:p w14:paraId="64AFBA48" w14:textId="77777777" w:rsidR="000C1C66" w:rsidRPr="00304E14" w:rsidRDefault="000C1C66" w:rsidP="0081727D">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14:paraId="448A5A09" w14:textId="77777777" w:rsidR="000C1C66" w:rsidRPr="00304E14" w:rsidRDefault="000C1C66" w:rsidP="0081727D">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1C66" w:rsidRPr="000C1C66" w14:paraId="4B6CEC14" w14:textId="77777777" w:rsidTr="0081727D">
        <w:tc>
          <w:tcPr>
            <w:tcW w:w="2931" w:type="dxa"/>
          </w:tcPr>
          <w:p w14:paraId="26C42A80" w14:textId="77777777" w:rsidR="000C1C66" w:rsidRPr="00304E14" w:rsidRDefault="000C1C66" w:rsidP="0081727D">
            <w:pPr>
              <w:spacing w:before="120" w:after="120"/>
              <w:jc w:val="left"/>
              <w:rPr>
                <w:snapToGrid w:val="0"/>
                <w:kern w:val="22"/>
                <w:sz w:val="20"/>
                <w:szCs w:val="20"/>
                <w:lang w:val="ru-RU"/>
              </w:rPr>
            </w:pPr>
            <w:r w:rsidRPr="00304E14">
              <w:rPr>
                <w:snapToGrid w:val="0"/>
                <w:sz w:val="20"/>
                <w:szCs w:val="20"/>
                <w:lang w:val="ru-RU"/>
              </w:rPr>
              <w:t>Территории и районы, охраняемые коренными народами и общинами</w:t>
            </w:r>
          </w:p>
        </w:tc>
        <w:tc>
          <w:tcPr>
            <w:tcW w:w="6747" w:type="dxa"/>
          </w:tcPr>
          <w:p w14:paraId="4E9F331C" w14:textId="77777777" w:rsidR="000C1C66" w:rsidRPr="00304E14" w:rsidRDefault="000C1C66" w:rsidP="0081727D">
            <w:pPr>
              <w:pStyle w:val="FootnoteText"/>
              <w:spacing w:after="0"/>
              <w:ind w:firstLine="0"/>
              <w:jc w:val="left"/>
              <w:rPr>
                <w:sz w:val="20"/>
                <w:szCs w:val="20"/>
                <w:lang w:val="ru-RU"/>
              </w:rPr>
            </w:pPr>
            <w:r w:rsidRPr="00304E14">
              <w:rPr>
                <w:snapToGrid w:val="0"/>
                <w:sz w:val="20"/>
                <w:szCs w:val="20"/>
                <w:lang w:val="ru-RU"/>
              </w:rPr>
              <w:t xml:space="preserve">Территории и районы, охраняемые коренными народами и общинами, </w:t>
            </w:r>
            <w:r w:rsidRPr="00304E14">
              <w:rPr>
                <w:sz w:val="20"/>
                <w:szCs w:val="20"/>
                <w:lang w:val="ru-RU"/>
              </w:rPr>
              <w:t>являются природными и/или изменёнными экосистемами, содержащими значительные ценности биоразнообразия, экологические услуги и культурные ценности, добровольно сохраняемые коренными народами и местными общинами как оседлыми, так и кочевыми посредством обычного права или других эффективных средств</w:t>
            </w:r>
            <w:r w:rsidRPr="00304E14">
              <w:rPr>
                <w:rStyle w:val="FootnoteReference"/>
                <w:sz w:val="20"/>
                <w:szCs w:val="20"/>
                <w:lang w:val="ru-RU"/>
              </w:rPr>
              <w:footnoteReference w:id="20"/>
            </w:r>
            <w:r w:rsidRPr="00304E14">
              <w:rPr>
                <w:sz w:val="20"/>
                <w:szCs w:val="20"/>
                <w:lang w:val="ru-RU"/>
              </w:rPr>
              <w:t xml:space="preserve">. </w:t>
            </w:r>
          </w:p>
          <w:p w14:paraId="4C78A55E" w14:textId="77777777" w:rsidR="000C1C66" w:rsidRPr="00304E14" w:rsidRDefault="000C1C66" w:rsidP="0081727D">
            <w:pPr>
              <w:pStyle w:val="FootnoteText"/>
              <w:spacing w:after="0"/>
              <w:ind w:firstLine="0"/>
              <w:jc w:val="left"/>
              <w:rPr>
                <w:b/>
                <w:snapToGrid w:val="0"/>
                <w:kern w:val="22"/>
                <w:sz w:val="20"/>
                <w:szCs w:val="20"/>
                <w:lang w:val="ru-RU"/>
              </w:rPr>
            </w:pPr>
            <w:r w:rsidRPr="00304E14">
              <w:rPr>
                <w:sz w:val="20"/>
                <w:szCs w:val="20"/>
                <w:lang w:val="ru-RU"/>
              </w:rPr>
              <w:t>Районы, охраняемые коренными народами и местными общинами, потенциально могут быть признаны как охраняемые или сохраняемые районы с учетом их «предварительного обоснованного согласия» или «добровольного предварительного обоснованного согласия», или «</w:t>
            </w:r>
            <w:r w:rsidRPr="00304E14">
              <w:rPr>
                <w:snapToGrid w:val="0"/>
                <w:kern w:val="22"/>
                <w:sz w:val="20"/>
                <w:szCs w:val="20"/>
                <w:lang w:val="ru-RU"/>
              </w:rPr>
              <w:t>одобрения и участия»</w:t>
            </w:r>
            <w:r w:rsidRPr="00304E14">
              <w:rPr>
                <w:sz w:val="20"/>
                <w:szCs w:val="20"/>
                <w:lang w:val="ru-RU"/>
              </w:rPr>
              <w:t xml:space="preserve"> или просьбы в соответствии с национальными обстоятельствами. </w:t>
            </w:r>
          </w:p>
        </w:tc>
      </w:tr>
    </w:tbl>
    <w:p w14:paraId="6B1B6791" w14:textId="77777777" w:rsidR="00CB2324" w:rsidRPr="000C1C66" w:rsidRDefault="00CB2324" w:rsidP="00CB2324">
      <w:pPr>
        <w:jc w:val="center"/>
        <w:rPr>
          <w:rFonts w:eastAsia="Calibri"/>
          <w:kern w:val="22"/>
          <w:sz w:val="20"/>
          <w:szCs w:val="20"/>
          <w:lang w:val="ru-RU"/>
        </w:rPr>
      </w:pP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1BC14" w14:textId="77777777" w:rsidR="00FB4773" w:rsidRDefault="00FB4773" w:rsidP="00CF1848">
      <w:r>
        <w:separator/>
      </w:r>
    </w:p>
  </w:endnote>
  <w:endnote w:type="continuationSeparator" w:id="0">
    <w:p w14:paraId="6F3A199A" w14:textId="77777777" w:rsidR="00FB4773" w:rsidRDefault="00FB477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2C4C4" w14:textId="77777777" w:rsidR="00FB4773" w:rsidRDefault="00FB4773" w:rsidP="00CF1848">
      <w:r>
        <w:separator/>
      </w:r>
    </w:p>
  </w:footnote>
  <w:footnote w:type="continuationSeparator" w:id="0">
    <w:p w14:paraId="29FC6073" w14:textId="77777777" w:rsidR="00FB4773" w:rsidRDefault="00FB4773" w:rsidP="00CF1848">
      <w:r>
        <w:continuationSeparator/>
      </w:r>
    </w:p>
  </w:footnote>
  <w:footnote w:id="1">
    <w:p w14:paraId="1C73DA30" w14:textId="77777777" w:rsidR="007A31EA" w:rsidRPr="00AF4689" w:rsidRDefault="007A31EA" w:rsidP="007A31EA">
      <w:pPr>
        <w:pStyle w:val="FootnoteText"/>
        <w:spacing w:after="0"/>
        <w:ind w:firstLine="0"/>
        <w:rPr>
          <w:szCs w:val="18"/>
          <w:lang w:val="ru-RU"/>
        </w:rPr>
      </w:pPr>
      <w:r w:rsidRPr="00AF4689">
        <w:rPr>
          <w:rStyle w:val="FootnoteReference"/>
          <w:sz w:val="18"/>
          <w:szCs w:val="18"/>
        </w:rPr>
        <w:footnoteRef/>
      </w:r>
      <w:r w:rsidRPr="00AF4689">
        <w:rPr>
          <w:szCs w:val="18"/>
          <w:lang w:val="ru-RU"/>
        </w:rPr>
        <w:t xml:space="preserve"> Сборник договоров Организации Объединенных Наций, том 1155, №</w:t>
      </w:r>
      <w:r w:rsidRPr="00AF4689">
        <w:rPr>
          <w:szCs w:val="18"/>
        </w:rPr>
        <w:t> </w:t>
      </w:r>
      <w:r w:rsidRPr="00AF4689">
        <w:rPr>
          <w:szCs w:val="18"/>
          <w:lang w:val="ru-RU"/>
        </w:rPr>
        <w:t>18232.</w:t>
      </w:r>
    </w:p>
  </w:footnote>
  <w:footnote w:id="2">
    <w:p w14:paraId="2CA98871" w14:textId="77777777" w:rsidR="000C1C66" w:rsidRPr="00AF4689" w:rsidRDefault="000C1C66" w:rsidP="000C1C66">
      <w:pPr>
        <w:pStyle w:val="FootnoteText"/>
        <w:keepLines w:val="0"/>
        <w:suppressLineNumbers/>
        <w:suppressAutoHyphens/>
        <w:autoSpaceDE w:val="0"/>
        <w:autoSpaceDN w:val="0"/>
        <w:ind w:left="-142" w:firstLine="0"/>
        <w:jc w:val="left"/>
        <w:rPr>
          <w:kern w:val="18"/>
          <w:szCs w:val="18"/>
          <w:lang w:val="ru-RU"/>
        </w:rPr>
      </w:pPr>
      <w:r w:rsidRPr="00AF4689">
        <w:rPr>
          <w:kern w:val="18"/>
          <w:szCs w:val="18"/>
          <w:lang w:val="ru-RU"/>
        </w:rPr>
        <w:t xml:space="preserve"> </w:t>
      </w:r>
      <w:r w:rsidRPr="00AF4689">
        <w:rPr>
          <w:rStyle w:val="FootnoteReference"/>
          <w:kern w:val="18"/>
          <w:sz w:val="18"/>
          <w:szCs w:val="18"/>
        </w:rPr>
        <w:footnoteRef/>
      </w:r>
      <w:r w:rsidRPr="00AF4689">
        <w:rPr>
          <w:kern w:val="18"/>
          <w:szCs w:val="18"/>
          <w:lang w:val="ru-RU"/>
        </w:rPr>
        <w:t xml:space="preserve"> Вытекает из статьи 8 j) и одобрено в пункте 6 h) приложения к </w:t>
      </w:r>
      <w:hyperlink r:id="rId1"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 xml:space="preserve">/16 </w:t>
        </w:r>
      </w:hyperlink>
      <w:r w:rsidRPr="00AF4689">
        <w:rPr>
          <w:kern w:val="18"/>
          <w:szCs w:val="18"/>
        </w:rPr>
        <w:t> </w:t>
      </w:r>
      <w:r w:rsidRPr="00AF4689">
        <w:rPr>
          <w:kern w:val="18"/>
          <w:szCs w:val="18"/>
          <w:lang w:val="en-US"/>
        </w:rPr>
        <w:t>F</w:t>
      </w:r>
      <w:r w:rsidRPr="00AF4689">
        <w:rPr>
          <w:kern w:val="18"/>
          <w:szCs w:val="18"/>
          <w:lang w:val="ru-RU"/>
        </w:rPr>
        <w:t xml:space="preserve"> о руководящих принципах Агуэй-гу.</w:t>
      </w:r>
    </w:p>
  </w:footnote>
  <w:footnote w:id="3">
    <w:p w14:paraId="7EE43455" w14:textId="77777777" w:rsidR="000C1C66" w:rsidRPr="00AF4689" w:rsidRDefault="000C1C66" w:rsidP="000C1C66">
      <w:pPr>
        <w:pStyle w:val="FootnoteText"/>
        <w:spacing w:after="0"/>
        <w:ind w:left="-85" w:firstLine="0"/>
        <w:jc w:val="left"/>
        <w:rPr>
          <w:szCs w:val="18"/>
          <w:lang w:val="ru-RU"/>
        </w:rPr>
      </w:pPr>
      <w:r w:rsidRPr="00AF4689">
        <w:rPr>
          <w:rStyle w:val="FootnoteReference"/>
          <w:sz w:val="18"/>
          <w:szCs w:val="18"/>
        </w:rPr>
        <w:footnoteRef/>
      </w:r>
      <w:r w:rsidRPr="00AF4689">
        <w:rPr>
          <w:szCs w:val="18"/>
          <w:lang w:val="ru-RU"/>
        </w:rPr>
        <w:t xml:space="preserve"> Вытекает из </w:t>
      </w:r>
      <w:r w:rsidRPr="00AF4689">
        <w:rPr>
          <w:color w:val="000000"/>
          <w:szCs w:val="18"/>
          <w:lang w:val="ru-RU"/>
        </w:rPr>
        <w:t xml:space="preserve">статьи </w:t>
      </w:r>
      <w:r w:rsidRPr="00AF4689">
        <w:rPr>
          <w:szCs w:val="18"/>
          <w:lang w:val="ru-RU"/>
        </w:rPr>
        <w:t xml:space="preserve">10 </w:t>
      </w:r>
      <w:r w:rsidRPr="00AF4689">
        <w:rPr>
          <w:szCs w:val="18"/>
        </w:rPr>
        <w:t>c</w:t>
      </w:r>
      <w:r w:rsidRPr="00AF4689">
        <w:rPr>
          <w:szCs w:val="18"/>
          <w:lang w:val="ru-RU"/>
        </w:rPr>
        <w:t xml:space="preserve">). </w:t>
      </w:r>
    </w:p>
  </w:footnote>
  <w:footnote w:id="4">
    <w:p w14:paraId="13B8A68E" w14:textId="77777777" w:rsidR="000C1C66" w:rsidRPr="00AF4689" w:rsidRDefault="000C1C66" w:rsidP="000C1C66">
      <w:pPr>
        <w:pStyle w:val="recommendationheader"/>
        <w:spacing w:before="0" w:after="0"/>
        <w:ind w:left="-85"/>
        <w:jc w:val="left"/>
        <w:rPr>
          <w:sz w:val="18"/>
          <w:szCs w:val="18"/>
          <w:lang w:val="ru-RU"/>
        </w:rPr>
      </w:pPr>
      <w:r w:rsidRPr="00AF4689">
        <w:rPr>
          <w:rStyle w:val="FootnoteReference"/>
          <w:b w:val="0"/>
          <w:sz w:val="18"/>
          <w:szCs w:val="18"/>
        </w:rPr>
        <w:footnoteRef/>
      </w:r>
      <w:r w:rsidRPr="00AF4689">
        <w:rPr>
          <w:b w:val="0"/>
          <w:sz w:val="18"/>
          <w:szCs w:val="18"/>
          <w:lang w:val="ru-RU"/>
        </w:rPr>
        <w:t xml:space="preserve"> В </w:t>
      </w:r>
      <w:hyperlink r:id="rId2" w:history="1">
        <w:r w:rsidRPr="00AF4689">
          <w:rPr>
            <w:rStyle w:val="Hyperlink"/>
            <w:b w:val="0"/>
            <w:kern w:val="18"/>
            <w:szCs w:val="18"/>
            <w:lang w:val="ru-RU"/>
          </w:rPr>
          <w:t>решении XII/12</w:t>
        </w:r>
      </w:hyperlink>
      <w:r w:rsidRPr="00AF4689">
        <w:rPr>
          <w:b w:val="0"/>
          <w:i/>
          <w:kern w:val="18"/>
          <w:sz w:val="18"/>
          <w:szCs w:val="18"/>
          <w:lang w:val="ru-RU"/>
        </w:rPr>
        <w:t xml:space="preserve"> </w:t>
      </w:r>
      <w:r w:rsidRPr="00AF4689">
        <w:rPr>
          <w:b w:val="0"/>
          <w:sz w:val="18"/>
          <w:szCs w:val="18"/>
        </w:rPr>
        <w:t>F</w:t>
      </w:r>
      <w:r w:rsidRPr="00AF4689">
        <w:rPr>
          <w:b w:val="0"/>
          <w:sz w:val="18"/>
          <w:szCs w:val="18"/>
          <w:lang w:val="ru-RU"/>
        </w:rPr>
        <w:t xml:space="preserve"> Конференция Сторон постановила использовать термин «коренные народы и местные общины» в будущих решениях в рамках Конвенции, не затрагивая никоим образом правового значения статьи 8 </w:t>
      </w:r>
      <w:r w:rsidRPr="00AF4689">
        <w:rPr>
          <w:b w:val="0"/>
          <w:sz w:val="18"/>
          <w:szCs w:val="18"/>
        </w:rPr>
        <w:t>j</w:t>
      </w:r>
      <w:r w:rsidRPr="00AF4689">
        <w:rPr>
          <w:b w:val="0"/>
          <w:sz w:val="18"/>
          <w:szCs w:val="18"/>
          <w:lang w:val="ru-RU"/>
        </w:rPr>
        <w:t xml:space="preserve">) и соответствующих положений Конвенции. Аналогичные решения были впоследствии приняты Сторонами Картахенского и Нагойского протоколов в декабре 2016 года в решениях </w:t>
      </w:r>
      <w:hyperlink r:id="rId3" w:history="1">
        <w:r w:rsidRPr="00AF4689">
          <w:rPr>
            <w:rStyle w:val="Hyperlink"/>
            <w:b w:val="0"/>
            <w:kern w:val="18"/>
            <w:szCs w:val="18"/>
            <w:lang w:eastAsia="en-GB"/>
          </w:rPr>
          <w:t>BS</w:t>
        </w:r>
        <w:r w:rsidRPr="00AF4689">
          <w:rPr>
            <w:rStyle w:val="Hyperlink"/>
            <w:b w:val="0"/>
            <w:kern w:val="18"/>
            <w:szCs w:val="18"/>
            <w:lang w:val="ru-RU" w:eastAsia="en-GB"/>
          </w:rPr>
          <w:t>-</w:t>
        </w:r>
        <w:r w:rsidRPr="00AF4689">
          <w:rPr>
            <w:rStyle w:val="Hyperlink"/>
            <w:b w:val="0"/>
            <w:kern w:val="18"/>
            <w:szCs w:val="18"/>
            <w:lang w:eastAsia="en-GB"/>
          </w:rPr>
          <w:t>VIII</w:t>
        </w:r>
        <w:r w:rsidRPr="00AF4689">
          <w:rPr>
            <w:rStyle w:val="Hyperlink"/>
            <w:b w:val="0"/>
            <w:kern w:val="18"/>
            <w:szCs w:val="18"/>
            <w:lang w:val="ru-RU" w:eastAsia="en-GB"/>
          </w:rPr>
          <w:t>/19</w:t>
        </w:r>
      </w:hyperlink>
      <w:r w:rsidRPr="00AF4689">
        <w:rPr>
          <w:b w:val="0"/>
          <w:kern w:val="18"/>
          <w:sz w:val="18"/>
          <w:szCs w:val="18"/>
          <w:lang w:val="ru-RU" w:eastAsia="en-GB"/>
        </w:rPr>
        <w:t xml:space="preserve"> и </w:t>
      </w:r>
      <w:hyperlink r:id="rId4" w:history="1">
        <w:r w:rsidRPr="00AF4689">
          <w:rPr>
            <w:rStyle w:val="Hyperlink"/>
            <w:b w:val="0"/>
            <w:kern w:val="18"/>
            <w:szCs w:val="18"/>
          </w:rPr>
          <w:t>NP</w:t>
        </w:r>
        <w:r w:rsidRPr="00AF4689">
          <w:rPr>
            <w:rStyle w:val="Hyperlink"/>
            <w:b w:val="0"/>
            <w:kern w:val="18"/>
            <w:szCs w:val="18"/>
            <w:lang w:val="ru-RU"/>
          </w:rPr>
          <w:t>-2/7</w:t>
        </w:r>
      </w:hyperlink>
      <w:r w:rsidRPr="00AF4689">
        <w:rPr>
          <w:b w:val="0"/>
          <w:sz w:val="18"/>
          <w:szCs w:val="18"/>
          <w:lang w:val="ru-RU"/>
        </w:rPr>
        <w:t xml:space="preserve"> соответственно.</w:t>
      </w:r>
    </w:p>
  </w:footnote>
  <w:footnote w:id="5">
    <w:p w14:paraId="2DDA4ADD" w14:textId="77777777" w:rsidR="000C1C66" w:rsidRPr="00AF4689" w:rsidRDefault="000C1C66" w:rsidP="000C1C66">
      <w:pPr>
        <w:suppressLineNumbers/>
        <w:suppressAutoHyphens/>
        <w:ind w:left="-85"/>
        <w:jc w:val="left"/>
        <w:rPr>
          <w:sz w:val="18"/>
          <w:szCs w:val="18"/>
          <w:lang w:val="ru-RU"/>
        </w:rPr>
      </w:pPr>
      <w:r w:rsidRPr="00AF4689">
        <w:rPr>
          <w:rStyle w:val="FootnoteReference"/>
          <w:rFonts w:cs="Angsana New"/>
          <w:sz w:val="18"/>
          <w:szCs w:val="18"/>
        </w:rPr>
        <w:footnoteRef/>
      </w:r>
      <w:r w:rsidRPr="00AF4689">
        <w:rPr>
          <w:sz w:val="18"/>
          <w:szCs w:val="18"/>
          <w:lang w:val="ru-RU"/>
        </w:rPr>
        <w:t xml:space="preserve"> </w:t>
      </w:r>
      <w:r w:rsidRPr="00AF4689">
        <w:rPr>
          <w:snapToGrid w:val="0"/>
          <w:kern w:val="22"/>
          <w:sz w:val="18"/>
          <w:szCs w:val="18"/>
          <w:lang w:val="ru-RU"/>
        </w:rPr>
        <w:t xml:space="preserve">Примечание: в </w:t>
      </w:r>
      <w:hyperlink r:id="rId5" w:history="1">
        <w:r w:rsidRPr="00AF4689">
          <w:rPr>
            <w:rStyle w:val="Hyperlink"/>
            <w:kern w:val="18"/>
            <w:szCs w:val="18"/>
            <w:lang w:val="ru-RU"/>
          </w:rPr>
          <w:t>Декларации Организации Объединённых Наций о правах коренных народов</w:t>
        </w:r>
      </w:hyperlink>
      <w:r w:rsidRPr="00AF4689">
        <w:rPr>
          <w:kern w:val="18"/>
          <w:sz w:val="18"/>
          <w:szCs w:val="18"/>
          <w:lang w:val="ru-RU"/>
        </w:rPr>
        <w:t xml:space="preserve"> </w:t>
      </w:r>
      <w:r w:rsidRPr="00AF4689">
        <w:rPr>
          <w:snapToGrid w:val="0"/>
          <w:kern w:val="22"/>
          <w:sz w:val="18"/>
          <w:szCs w:val="18"/>
          <w:lang w:val="ru-RU"/>
        </w:rPr>
        <w:t xml:space="preserve">не принимается универсальное определение для «коренных народов», поэтому определение не рекомендуется. Однако Постоянный форум Организации Объединённых Наций по вопросам коренных народов, как экспертный орган, дает рекомендации касательно концепции о «коренных народах», ссылаясь на доклад специального докладчика г-на Хосе Мартинеса Кобо о проблемах дискриминации в отношении коренного населения </w:t>
      </w:r>
      <w:r w:rsidRPr="00AF4689">
        <w:rPr>
          <w:kern w:val="18"/>
          <w:sz w:val="18"/>
          <w:szCs w:val="18"/>
          <w:lang w:val="ru-RU"/>
        </w:rPr>
        <w:t>(</w:t>
      </w:r>
      <w:r w:rsidRPr="00AF4689">
        <w:rPr>
          <w:kern w:val="18"/>
          <w:sz w:val="18"/>
          <w:szCs w:val="18"/>
        </w:rPr>
        <w:t>E</w:t>
      </w:r>
      <w:r w:rsidRPr="00AF4689">
        <w:rPr>
          <w:kern w:val="18"/>
          <w:sz w:val="18"/>
          <w:szCs w:val="18"/>
          <w:lang w:val="ru-RU"/>
        </w:rPr>
        <w:t>/</w:t>
      </w:r>
      <w:r w:rsidRPr="00AF4689">
        <w:rPr>
          <w:kern w:val="18"/>
          <w:sz w:val="18"/>
          <w:szCs w:val="18"/>
        </w:rPr>
        <w:t>CN</w:t>
      </w:r>
      <w:r w:rsidRPr="00AF4689">
        <w:rPr>
          <w:kern w:val="18"/>
          <w:sz w:val="18"/>
          <w:szCs w:val="18"/>
          <w:lang w:val="ru-RU"/>
        </w:rPr>
        <w:t>.4/</w:t>
      </w:r>
      <w:r w:rsidRPr="00AF4689">
        <w:rPr>
          <w:kern w:val="18"/>
          <w:sz w:val="18"/>
          <w:szCs w:val="18"/>
        </w:rPr>
        <w:t>Sub</w:t>
      </w:r>
      <w:r w:rsidRPr="00AF4689">
        <w:rPr>
          <w:kern w:val="18"/>
          <w:sz w:val="18"/>
          <w:szCs w:val="18"/>
          <w:lang w:val="ru-RU"/>
        </w:rPr>
        <w:t>.2/1982/2/</w:t>
      </w:r>
      <w:r w:rsidRPr="00AF4689">
        <w:rPr>
          <w:kern w:val="18"/>
          <w:sz w:val="18"/>
          <w:szCs w:val="18"/>
        </w:rPr>
        <w:t>Add</w:t>
      </w:r>
      <w:r w:rsidRPr="00AF4689">
        <w:rPr>
          <w:kern w:val="18"/>
          <w:sz w:val="18"/>
          <w:szCs w:val="18"/>
          <w:lang w:val="ru-RU"/>
        </w:rPr>
        <w:t>.6)</w:t>
      </w:r>
      <w:r w:rsidRPr="00AF4689">
        <w:rPr>
          <w:snapToGrid w:val="0"/>
          <w:kern w:val="22"/>
          <w:sz w:val="18"/>
          <w:szCs w:val="18"/>
          <w:lang w:val="ru-RU"/>
        </w:rPr>
        <w:t xml:space="preserve">, размещённый по адресу: </w:t>
      </w:r>
      <w:hyperlink r:id="rId6" w:history="1">
        <w:r w:rsidRPr="00AF4689">
          <w:rPr>
            <w:color w:val="0000FF"/>
            <w:kern w:val="18"/>
            <w:sz w:val="18"/>
            <w:szCs w:val="18"/>
            <w:u w:val="single"/>
          </w:rPr>
          <w:t>http</w:t>
        </w:r>
        <w:r w:rsidRPr="00AF4689">
          <w:rPr>
            <w:color w:val="0000FF"/>
            <w:kern w:val="18"/>
            <w:sz w:val="18"/>
            <w:szCs w:val="18"/>
            <w:u w:val="single"/>
            <w:lang w:val="ru-RU"/>
          </w:rPr>
          <w:t>://</w:t>
        </w:r>
        <w:r w:rsidRPr="00AF4689">
          <w:rPr>
            <w:color w:val="0000FF"/>
            <w:kern w:val="18"/>
            <w:sz w:val="18"/>
            <w:szCs w:val="18"/>
            <w:u w:val="single"/>
          </w:rPr>
          <w:t>www</w:t>
        </w:r>
        <w:r w:rsidRPr="00AF4689">
          <w:rPr>
            <w:color w:val="0000FF"/>
            <w:kern w:val="18"/>
            <w:sz w:val="18"/>
            <w:szCs w:val="18"/>
            <w:u w:val="single"/>
            <w:lang w:val="ru-RU"/>
          </w:rPr>
          <w:t>.</w:t>
        </w:r>
        <w:r w:rsidRPr="00AF4689">
          <w:rPr>
            <w:color w:val="0000FF"/>
            <w:kern w:val="18"/>
            <w:sz w:val="18"/>
            <w:szCs w:val="18"/>
            <w:u w:val="single"/>
          </w:rPr>
          <w:t>un</w:t>
        </w:r>
        <w:r w:rsidRPr="00AF4689">
          <w:rPr>
            <w:color w:val="0000FF"/>
            <w:kern w:val="18"/>
            <w:sz w:val="18"/>
            <w:szCs w:val="18"/>
            <w:u w:val="single"/>
            <w:lang w:val="ru-RU"/>
          </w:rPr>
          <w:t>.</w:t>
        </w:r>
        <w:r w:rsidRPr="00AF4689">
          <w:rPr>
            <w:color w:val="0000FF"/>
            <w:kern w:val="18"/>
            <w:sz w:val="18"/>
            <w:szCs w:val="18"/>
            <w:u w:val="single"/>
          </w:rPr>
          <w:t>org</w:t>
        </w:r>
        <w:r w:rsidRPr="00AF4689">
          <w:rPr>
            <w:color w:val="0000FF"/>
            <w:kern w:val="18"/>
            <w:sz w:val="18"/>
            <w:szCs w:val="18"/>
            <w:u w:val="single"/>
            <w:lang w:val="ru-RU"/>
          </w:rPr>
          <w:t>/</w:t>
        </w:r>
        <w:r w:rsidRPr="00AF4689">
          <w:rPr>
            <w:color w:val="0000FF"/>
            <w:kern w:val="18"/>
            <w:sz w:val="18"/>
            <w:szCs w:val="18"/>
            <w:u w:val="single"/>
          </w:rPr>
          <w:t>esa</w:t>
        </w:r>
        <w:r w:rsidRPr="00AF4689">
          <w:rPr>
            <w:color w:val="0000FF"/>
            <w:kern w:val="18"/>
            <w:sz w:val="18"/>
            <w:szCs w:val="18"/>
            <w:u w:val="single"/>
            <w:lang w:val="ru-RU"/>
          </w:rPr>
          <w:t>/</w:t>
        </w:r>
        <w:r w:rsidRPr="00AF4689">
          <w:rPr>
            <w:color w:val="0000FF"/>
            <w:kern w:val="18"/>
            <w:sz w:val="18"/>
            <w:szCs w:val="18"/>
            <w:u w:val="single"/>
          </w:rPr>
          <w:t>socdev</w:t>
        </w:r>
        <w:r w:rsidRPr="00AF4689">
          <w:rPr>
            <w:color w:val="0000FF"/>
            <w:kern w:val="18"/>
            <w:sz w:val="18"/>
            <w:szCs w:val="18"/>
            <w:u w:val="single"/>
            <w:lang w:val="ru-RU"/>
          </w:rPr>
          <w:t>/</w:t>
        </w:r>
        <w:r w:rsidRPr="00AF4689">
          <w:rPr>
            <w:color w:val="0000FF"/>
            <w:kern w:val="18"/>
            <w:sz w:val="18"/>
            <w:szCs w:val="18"/>
            <w:u w:val="single"/>
          </w:rPr>
          <w:t>unpfii</w:t>
        </w:r>
        <w:r w:rsidRPr="00AF4689">
          <w:rPr>
            <w:color w:val="0000FF"/>
            <w:kern w:val="18"/>
            <w:sz w:val="18"/>
            <w:szCs w:val="18"/>
            <w:u w:val="single"/>
            <w:lang w:val="ru-RU"/>
          </w:rPr>
          <w:t>/</w:t>
        </w:r>
        <w:r w:rsidRPr="00AF4689">
          <w:rPr>
            <w:color w:val="0000FF"/>
            <w:kern w:val="18"/>
            <w:sz w:val="18"/>
            <w:szCs w:val="18"/>
            <w:u w:val="single"/>
          </w:rPr>
          <w:t>documents</w:t>
        </w:r>
        <w:r w:rsidRPr="00AF4689">
          <w:rPr>
            <w:color w:val="0000FF"/>
            <w:kern w:val="18"/>
            <w:sz w:val="18"/>
            <w:szCs w:val="18"/>
            <w:u w:val="single"/>
            <w:lang w:val="ru-RU"/>
          </w:rPr>
          <w:t>/</w:t>
        </w:r>
        <w:r w:rsidRPr="00AF4689">
          <w:rPr>
            <w:color w:val="0000FF"/>
            <w:kern w:val="18"/>
            <w:sz w:val="18"/>
            <w:szCs w:val="18"/>
            <w:u w:val="single"/>
          </w:rPr>
          <w:t>MCS</w:t>
        </w:r>
        <w:r w:rsidRPr="00AF4689">
          <w:rPr>
            <w:color w:val="0000FF"/>
            <w:kern w:val="18"/>
            <w:sz w:val="18"/>
            <w:szCs w:val="18"/>
            <w:u w:val="single"/>
            <w:lang w:val="ru-RU"/>
          </w:rPr>
          <w:t>_</w:t>
        </w:r>
        <w:r w:rsidRPr="00AF4689">
          <w:rPr>
            <w:color w:val="0000FF"/>
            <w:kern w:val="18"/>
            <w:sz w:val="18"/>
            <w:szCs w:val="18"/>
            <w:u w:val="single"/>
          </w:rPr>
          <w:t>v</w:t>
        </w:r>
        <w:r w:rsidRPr="00AF4689">
          <w:rPr>
            <w:color w:val="0000FF"/>
            <w:kern w:val="18"/>
            <w:sz w:val="18"/>
            <w:szCs w:val="18"/>
            <w:u w:val="single"/>
            <w:lang w:val="ru-RU"/>
          </w:rPr>
          <w:t>_</w:t>
        </w:r>
        <w:r w:rsidRPr="00AF4689">
          <w:rPr>
            <w:color w:val="0000FF"/>
            <w:kern w:val="18"/>
            <w:sz w:val="18"/>
            <w:szCs w:val="18"/>
            <w:u w:val="single"/>
          </w:rPr>
          <w:t>en</w:t>
        </w:r>
        <w:r w:rsidRPr="00AF4689">
          <w:rPr>
            <w:color w:val="0000FF"/>
            <w:kern w:val="18"/>
            <w:sz w:val="18"/>
            <w:szCs w:val="18"/>
            <w:u w:val="single"/>
            <w:lang w:val="ru-RU"/>
          </w:rPr>
          <w:t>.</w:t>
        </w:r>
        <w:r w:rsidRPr="00AF4689">
          <w:rPr>
            <w:color w:val="0000FF"/>
            <w:kern w:val="18"/>
            <w:sz w:val="18"/>
            <w:szCs w:val="18"/>
            <w:u w:val="single"/>
          </w:rPr>
          <w:t>pdf</w:t>
        </w:r>
      </w:hyperlink>
      <w:r w:rsidRPr="00AF4689">
        <w:rPr>
          <w:snapToGrid w:val="0"/>
          <w:kern w:val="22"/>
          <w:sz w:val="18"/>
          <w:szCs w:val="18"/>
          <w:lang w:val="ru-RU"/>
        </w:rPr>
        <w:t xml:space="preserve"> </w:t>
      </w:r>
    </w:p>
  </w:footnote>
  <w:footnote w:id="6">
    <w:p w14:paraId="2A76B962" w14:textId="77777777" w:rsidR="000C1C66" w:rsidRPr="00AF4689" w:rsidRDefault="000C1C66" w:rsidP="000C1C66">
      <w:pPr>
        <w:pStyle w:val="FootnoteText"/>
        <w:tabs>
          <w:tab w:val="left" w:pos="-900"/>
        </w:tabs>
        <w:spacing w:after="0"/>
        <w:ind w:left="-85" w:firstLine="0"/>
        <w:jc w:val="left"/>
        <w:rPr>
          <w:szCs w:val="18"/>
          <w:lang w:val="ru-RU"/>
        </w:rPr>
      </w:pPr>
      <w:r w:rsidRPr="00AF4689">
        <w:rPr>
          <w:rStyle w:val="FootnoteReference"/>
          <w:sz w:val="18"/>
          <w:szCs w:val="18"/>
        </w:rPr>
        <w:footnoteRef/>
      </w:r>
      <w:r w:rsidRPr="00AF4689">
        <w:rPr>
          <w:szCs w:val="18"/>
          <w:lang w:val="ru-RU"/>
        </w:rPr>
        <w:t xml:space="preserve"> Рекомендация о местных общинах приводится в пунктах 17-21 решения </w:t>
      </w:r>
      <w:r w:rsidRPr="00AF4689">
        <w:rPr>
          <w:szCs w:val="18"/>
        </w:rPr>
        <w:t>XI</w:t>
      </w:r>
      <w:r w:rsidRPr="00AF4689">
        <w:rPr>
          <w:szCs w:val="18"/>
          <w:lang w:val="ru-RU"/>
        </w:rPr>
        <w:t xml:space="preserve">/14 о местных общинах и докладе о работе совещания группы экспертов, представляющих местные общины в контексте статьи 8 </w:t>
      </w:r>
      <w:r w:rsidRPr="00AF4689">
        <w:rPr>
          <w:szCs w:val="18"/>
        </w:rPr>
        <w:t>j</w:t>
      </w:r>
      <w:r w:rsidRPr="00AF4689">
        <w:rPr>
          <w:szCs w:val="18"/>
          <w:lang w:val="ru-RU"/>
        </w:rPr>
        <w:t xml:space="preserve">) и соответствующих положений Конвенции о биологическом разнообразии </w:t>
      </w:r>
      <w:r w:rsidRPr="00AF4689">
        <w:rPr>
          <w:snapToGrid w:val="0"/>
          <w:kern w:val="18"/>
          <w:szCs w:val="18"/>
          <w:lang w:val="ru-RU"/>
        </w:rPr>
        <w:t>(</w:t>
      </w:r>
      <w:hyperlink r:id="rId7" w:history="1">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/7/8/</w:t>
        </w:r>
        <w:r w:rsidRPr="00AF4689">
          <w:rPr>
            <w:rStyle w:val="Hyperlink"/>
            <w:kern w:val="18"/>
            <w:szCs w:val="18"/>
          </w:rPr>
          <w:t>Add</w:t>
        </w:r>
        <w:r w:rsidRPr="00AF4689">
          <w:rPr>
            <w:rStyle w:val="Hyperlink"/>
            <w:kern w:val="18"/>
            <w:szCs w:val="18"/>
            <w:lang w:val="ru-RU"/>
          </w:rPr>
          <w:t>.1</w:t>
        </w:r>
      </w:hyperlink>
      <w:r w:rsidRPr="00AF4689">
        <w:rPr>
          <w:snapToGrid w:val="0"/>
          <w:kern w:val="18"/>
          <w:szCs w:val="18"/>
          <w:lang w:val="ru-RU"/>
        </w:rPr>
        <w:t>).</w:t>
      </w:r>
    </w:p>
  </w:footnote>
  <w:footnote w:id="7">
    <w:p w14:paraId="27B2A7D0"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B73C9F">
        <w:rPr>
          <w:rStyle w:val="FootnoteReference"/>
          <w:sz w:val="18"/>
          <w:szCs w:val="18"/>
        </w:rPr>
        <w:footnoteRef/>
      </w:r>
      <w:r w:rsidRPr="00B73C9F">
        <w:rPr>
          <w:rStyle w:val="FootnoteReference"/>
          <w:sz w:val="18"/>
        </w:rPr>
        <w:t xml:space="preserve"> </w:t>
      </w:r>
      <w:r w:rsidRPr="00AF4689">
        <w:rPr>
          <w:kern w:val="18"/>
          <w:szCs w:val="18"/>
          <w:lang w:val="ru-RU"/>
        </w:rPr>
        <w:t>Статья 14 Конвенции о биологическом разнообразии («Оценка воздействия и сведение к минимуму неблагоприятных последствий»).</w:t>
      </w:r>
    </w:p>
  </w:footnote>
  <w:footnote w:id="8">
    <w:p w14:paraId="0BDCADC8"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B73C9F">
        <w:rPr>
          <w:rStyle w:val="FootnoteReference"/>
          <w:sz w:val="18"/>
          <w:szCs w:val="18"/>
        </w:rPr>
        <w:footnoteRef/>
      </w:r>
      <w:r w:rsidRPr="00B73C9F">
        <w:rPr>
          <w:rStyle w:val="FootnoteReference"/>
          <w:sz w:val="18"/>
        </w:rPr>
        <w:t xml:space="preserve"> </w:t>
      </w:r>
      <w:r w:rsidRPr="00AF4689">
        <w:rPr>
          <w:kern w:val="18"/>
          <w:szCs w:val="18"/>
          <w:lang w:val="ru-RU"/>
        </w:rPr>
        <w:t xml:space="preserve">Утверждено в пункте 6 а) приложения к </w:t>
      </w:r>
      <w:hyperlink r:id="rId8"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9">
    <w:p w14:paraId="2C03959E"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vertAlign w:val="superscript"/>
          <w:lang w:val="ru-RU"/>
        </w:rPr>
        <w:t xml:space="preserve"> </w:t>
      </w:r>
      <w:r w:rsidRPr="00AF4689">
        <w:rPr>
          <w:kern w:val="18"/>
          <w:szCs w:val="18"/>
          <w:lang w:val="ru-RU"/>
        </w:rPr>
        <w:t xml:space="preserve">Утверждено в пункте 6 </w:t>
      </w:r>
      <w:r w:rsidRPr="00AF4689">
        <w:rPr>
          <w:kern w:val="18"/>
          <w:szCs w:val="18"/>
          <w:lang w:val="en-US"/>
        </w:rPr>
        <w:t>b</w:t>
      </w:r>
      <w:r w:rsidRPr="00AF4689">
        <w:rPr>
          <w:kern w:val="18"/>
          <w:szCs w:val="18"/>
          <w:lang w:val="ru-RU"/>
        </w:rPr>
        <w:t xml:space="preserve">) приложения к </w:t>
      </w:r>
      <w:hyperlink r:id="rId9"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 Определения оценки воздействия на культурное наследие и культурного наследия, включенные в раздел 3 настоящего глоссария, следует рассматривать совместно.</w:t>
      </w:r>
    </w:p>
  </w:footnote>
  <w:footnote w:id="10">
    <w:p w14:paraId="208F9E93"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c</w:t>
      </w:r>
      <w:r w:rsidRPr="00AF4689">
        <w:rPr>
          <w:kern w:val="18"/>
          <w:szCs w:val="18"/>
          <w:lang w:val="ru-RU"/>
        </w:rPr>
        <w:t xml:space="preserve">) приложения к </w:t>
      </w:r>
      <w:hyperlink r:id="rId10"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1">
    <w:p w14:paraId="40C32E84" w14:textId="77777777" w:rsidR="000C1C66" w:rsidRPr="00AF4689" w:rsidRDefault="000C1C66" w:rsidP="000C1C66">
      <w:pPr>
        <w:pStyle w:val="FootnoteText"/>
        <w:keepLines w:val="0"/>
        <w:suppressLineNumbers/>
        <w:suppressAutoHyphens/>
        <w:autoSpaceDE w:val="0"/>
        <w:autoSpaceDN w:val="0"/>
        <w:ind w:firstLine="0"/>
        <w:jc w:val="left"/>
        <w:rPr>
          <w:kern w:val="18"/>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d</w:t>
      </w:r>
      <w:r w:rsidRPr="00AF4689">
        <w:rPr>
          <w:kern w:val="18"/>
          <w:szCs w:val="18"/>
          <w:lang w:val="ru-RU"/>
        </w:rPr>
        <w:t xml:space="preserve">) приложения к </w:t>
      </w:r>
      <w:hyperlink r:id="rId11"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w:t>
      </w:r>
      <w:r w:rsidRPr="00AF4689">
        <w:rPr>
          <w:kern w:val="18"/>
          <w:szCs w:val="18"/>
          <w:lang w:val="en-US"/>
        </w:rPr>
        <w:t>F</w:t>
      </w:r>
      <w:r w:rsidRPr="00AF4689">
        <w:rPr>
          <w:kern w:val="18"/>
          <w:szCs w:val="18"/>
          <w:lang w:val="ru-RU"/>
        </w:rPr>
        <w:t xml:space="preserve"> о руководящих принципах Агуэй-гу.</w:t>
      </w:r>
    </w:p>
  </w:footnote>
  <w:footnote w:id="12">
    <w:p w14:paraId="1ADC51E0"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e</w:t>
      </w:r>
      <w:r w:rsidRPr="00AF4689">
        <w:rPr>
          <w:kern w:val="18"/>
          <w:szCs w:val="18"/>
          <w:lang w:val="ru-RU"/>
        </w:rPr>
        <w:t xml:space="preserve">) приложения к </w:t>
      </w:r>
      <w:hyperlink r:id="rId12"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3">
    <w:p w14:paraId="113DC2A3"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f</w:t>
      </w:r>
      <w:r w:rsidRPr="00AF4689">
        <w:rPr>
          <w:kern w:val="18"/>
          <w:szCs w:val="18"/>
          <w:lang w:val="ru-RU"/>
        </w:rPr>
        <w:t xml:space="preserve">) приложения к </w:t>
      </w:r>
      <w:hyperlink r:id="rId13"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4">
    <w:p w14:paraId="0960ACE7"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g</w:t>
      </w:r>
      <w:r w:rsidRPr="00AF4689">
        <w:rPr>
          <w:kern w:val="18"/>
          <w:szCs w:val="18"/>
          <w:lang w:val="ru-RU"/>
        </w:rPr>
        <w:t xml:space="preserve">) приложения к </w:t>
      </w:r>
      <w:hyperlink r:id="rId14"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5">
    <w:p w14:paraId="5CD5CA8C" w14:textId="77777777" w:rsidR="000C1C66" w:rsidRPr="00AF4689" w:rsidRDefault="000C1C66" w:rsidP="000C1C66">
      <w:pPr>
        <w:suppressLineNumbers/>
        <w:suppressAutoHyphens/>
        <w:autoSpaceDE w:val="0"/>
        <w:autoSpaceDN w:val="0"/>
        <w:outlineLvl w:val="1"/>
        <w:rPr>
          <w:sz w:val="18"/>
          <w:szCs w:val="18"/>
          <w:lang w:val="ru-RU"/>
        </w:rPr>
      </w:pPr>
      <w:r w:rsidRPr="00AF4689">
        <w:rPr>
          <w:rStyle w:val="FootnoteReference"/>
          <w:rFonts w:cs="Angsana New"/>
          <w:kern w:val="18"/>
          <w:sz w:val="18"/>
          <w:szCs w:val="18"/>
        </w:rPr>
        <w:footnoteRef/>
      </w:r>
      <w:r w:rsidRPr="00AF4689">
        <w:rPr>
          <w:kern w:val="18"/>
          <w:sz w:val="18"/>
          <w:szCs w:val="18"/>
          <w:lang w:val="ru-RU"/>
        </w:rPr>
        <w:t xml:space="preserve"> Добровольное руководство по разработке механизмов, законодательства или других надлежащих инициатив для обеспечения в зависимости от национальных обстоятельств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16">
    <w:p w14:paraId="10C83248" w14:textId="77777777" w:rsidR="000C1C66" w:rsidRPr="00AF4689" w:rsidRDefault="000C1C66" w:rsidP="000C1C66">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пунктах 7 и 8 приложения к</w:t>
      </w:r>
      <w:hyperlink r:id="rId15" w:history="1">
        <w:r w:rsidRPr="00AF4689">
          <w:rPr>
            <w:rStyle w:val="Hyperlink"/>
            <w:kern w:val="18"/>
            <w:szCs w:val="18"/>
            <w:lang w:val="ru-RU"/>
          </w:rPr>
          <w:t xml:space="preserve"> решению XIII/18</w:t>
        </w:r>
      </w:hyperlink>
      <w:r w:rsidRPr="00AF4689">
        <w:rPr>
          <w:kern w:val="18"/>
          <w:szCs w:val="18"/>
          <w:lang w:val="ru-RU"/>
        </w:rPr>
        <w:t xml:space="preserve"> </w:t>
      </w:r>
      <w:r w:rsidRPr="00AF4689">
        <w:rPr>
          <w:szCs w:val="18"/>
          <w:lang w:val="ru-RU"/>
        </w:rPr>
        <w:t xml:space="preserve">о добровольном руководстве </w:t>
      </w:r>
      <w:r w:rsidRPr="00AF4689">
        <w:rPr>
          <w:snapToGrid w:val="0"/>
          <w:kern w:val="22"/>
          <w:szCs w:val="18"/>
        </w:rPr>
        <w:t>Mo</w:t>
      </w:r>
      <w:r w:rsidRPr="00AF4689">
        <w:rPr>
          <w:snapToGrid w:val="0"/>
          <w:kern w:val="22"/>
          <w:szCs w:val="18"/>
          <w:lang w:val="ru-RU"/>
        </w:rPr>
        <w:t>’</w:t>
      </w:r>
      <w:r w:rsidRPr="00AF4689">
        <w:rPr>
          <w:snapToGrid w:val="0"/>
          <w:kern w:val="22"/>
          <w:szCs w:val="18"/>
        </w:rPr>
        <w:t>otzkuxtal</w:t>
      </w:r>
      <w:r w:rsidRPr="00AF4689">
        <w:rPr>
          <w:kern w:val="18"/>
          <w:szCs w:val="18"/>
          <w:lang w:val="ru-RU"/>
        </w:rPr>
        <w:t>.</w:t>
      </w:r>
    </w:p>
  </w:footnote>
  <w:footnote w:id="17">
    <w:p w14:paraId="6B3DAA54" w14:textId="77777777" w:rsidR="000C1C66" w:rsidRPr="00AF4689" w:rsidRDefault="000C1C66" w:rsidP="000C1C66">
      <w:pPr>
        <w:keepNext/>
        <w:jc w:val="left"/>
        <w:outlineLvl w:val="1"/>
        <w:rPr>
          <w:sz w:val="18"/>
          <w:szCs w:val="18"/>
          <w:lang w:val="ru-RU"/>
        </w:rPr>
      </w:pPr>
      <w:r w:rsidRPr="00AF4689">
        <w:rPr>
          <w:rStyle w:val="FootnoteReference"/>
          <w:rFonts w:cs="Angsana New"/>
          <w:sz w:val="18"/>
          <w:szCs w:val="18"/>
        </w:rPr>
        <w:footnoteRef/>
      </w:r>
      <w:r w:rsidRPr="00AF4689">
        <w:rPr>
          <w:sz w:val="18"/>
          <w:szCs w:val="18"/>
          <w:lang w:val="ru-RU"/>
        </w:rPr>
        <w:t xml:space="preserve"> </w:t>
      </w:r>
      <w:r w:rsidRPr="00AF4689">
        <w:rPr>
          <w:kern w:val="18"/>
          <w:sz w:val="18"/>
          <w:szCs w:val="18"/>
          <w:lang w:val="ru-RU"/>
        </w:rPr>
        <w:t xml:space="preserve">Утверждено в пункте </w:t>
      </w:r>
      <w:r w:rsidRPr="00AF4689">
        <w:rPr>
          <w:sz w:val="18"/>
          <w:szCs w:val="18"/>
          <w:lang w:val="ru-RU"/>
        </w:rPr>
        <w:t xml:space="preserve">19 приложения к </w:t>
      </w:r>
      <w:hyperlink r:id="rId16" w:history="1">
        <w:r w:rsidRPr="00AF4689">
          <w:rPr>
            <w:rStyle w:val="Hyperlink"/>
            <w:kern w:val="18"/>
            <w:szCs w:val="18"/>
            <w:lang w:val="ru-RU"/>
          </w:rPr>
          <w:t>решению XIII/18</w:t>
        </w:r>
      </w:hyperlink>
      <w:r w:rsidRPr="00AF4689">
        <w:rPr>
          <w:kern w:val="18"/>
          <w:sz w:val="18"/>
          <w:szCs w:val="18"/>
          <w:lang w:val="ru-RU"/>
        </w:rPr>
        <w:t xml:space="preserve"> </w:t>
      </w:r>
      <w:bookmarkStart w:id="4" w:name="_Hlk501005037"/>
      <w:r w:rsidRPr="00AF4689">
        <w:rPr>
          <w:sz w:val="18"/>
          <w:szCs w:val="18"/>
          <w:lang w:val="ru-RU"/>
        </w:rPr>
        <w:t xml:space="preserve">о добровольном руководстве </w:t>
      </w:r>
      <w:r w:rsidRPr="00AF4689">
        <w:rPr>
          <w:snapToGrid w:val="0"/>
          <w:kern w:val="22"/>
          <w:sz w:val="18"/>
          <w:szCs w:val="18"/>
        </w:rPr>
        <w:t>Mo</w:t>
      </w:r>
      <w:r w:rsidRPr="00AF4689">
        <w:rPr>
          <w:snapToGrid w:val="0"/>
          <w:kern w:val="22"/>
          <w:sz w:val="18"/>
          <w:szCs w:val="18"/>
          <w:lang w:val="ru-RU"/>
        </w:rPr>
        <w:t>’</w:t>
      </w:r>
      <w:r w:rsidRPr="00AF4689">
        <w:rPr>
          <w:snapToGrid w:val="0"/>
          <w:kern w:val="22"/>
          <w:sz w:val="18"/>
          <w:szCs w:val="18"/>
        </w:rPr>
        <w:t>otzkuxtal</w:t>
      </w:r>
      <w:bookmarkEnd w:id="4"/>
      <w:r w:rsidRPr="00AF4689">
        <w:rPr>
          <w:snapToGrid w:val="0"/>
          <w:kern w:val="22"/>
          <w:sz w:val="18"/>
          <w:szCs w:val="18"/>
          <w:lang w:val="ru-RU"/>
        </w:rPr>
        <w:t>.</w:t>
      </w:r>
    </w:p>
  </w:footnote>
  <w:footnote w:id="18">
    <w:p w14:paraId="37BC3EDE" w14:textId="77777777" w:rsidR="000C1C66" w:rsidRPr="00AF4689" w:rsidRDefault="000C1C66" w:rsidP="000C1C66">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Эти термины и концепции вытекают из документа о возможных элементах систем </w:t>
      </w:r>
      <w:r w:rsidRPr="00AF4689">
        <w:rPr>
          <w:snapToGrid w:val="0"/>
          <w:kern w:val="22"/>
          <w:szCs w:val="18"/>
          <w:lang w:val="en-US"/>
        </w:rPr>
        <w:t>sui</w:t>
      </w:r>
      <w:r w:rsidRPr="00AF4689">
        <w:rPr>
          <w:snapToGrid w:val="0"/>
          <w:kern w:val="22"/>
          <w:szCs w:val="18"/>
          <w:lang w:val="ru-RU"/>
        </w:rPr>
        <w:t xml:space="preserve"> </w:t>
      </w:r>
      <w:r w:rsidRPr="00AF4689">
        <w:rPr>
          <w:snapToGrid w:val="0"/>
          <w:kern w:val="22"/>
          <w:szCs w:val="18"/>
          <w:lang w:val="en-US"/>
        </w:rPr>
        <w:t>generis</w:t>
      </w:r>
      <w:r w:rsidRPr="00AF4689">
        <w:rPr>
          <w:snapToGrid w:val="0"/>
          <w:kern w:val="22"/>
          <w:szCs w:val="18"/>
          <w:lang w:val="ru-RU"/>
        </w:rPr>
        <w:t xml:space="preserve"> </w:t>
      </w:r>
      <w:r w:rsidRPr="00AF4689">
        <w:rPr>
          <w:szCs w:val="18"/>
          <w:lang w:val="ru-RU"/>
        </w:rPr>
        <w:t>для защиты традиционных знаний, нововведений и практики коренных и местных общин, выпущенного для 8-го совещания Рабочей группы</w:t>
      </w:r>
      <w:r w:rsidRPr="00AF4689">
        <w:rPr>
          <w:snapToGrid w:val="0"/>
          <w:kern w:val="18"/>
          <w:szCs w:val="18"/>
          <w:lang w:val="ru-RU"/>
        </w:rPr>
        <w:t xml:space="preserve"> </w:t>
      </w:r>
      <w:r w:rsidRPr="00AF4689">
        <w:rPr>
          <w:szCs w:val="18"/>
          <w:lang w:val="ru-RU"/>
        </w:rPr>
        <w:t xml:space="preserve">(Раздел </w:t>
      </w:r>
      <w:r w:rsidRPr="00AF4689">
        <w:rPr>
          <w:snapToGrid w:val="0"/>
          <w:kern w:val="22"/>
          <w:szCs w:val="18"/>
          <w:lang w:val="en-US"/>
        </w:rPr>
        <w:t>II</w:t>
      </w:r>
      <w:r w:rsidRPr="00AF4689">
        <w:rPr>
          <w:snapToGrid w:val="0"/>
          <w:kern w:val="22"/>
          <w:szCs w:val="18"/>
          <w:lang w:val="ru-RU"/>
        </w:rPr>
        <w:t xml:space="preserve">, приложение к документу </w:t>
      </w:r>
      <w:hyperlink r:id="rId17" w:history="1">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/8/6/</w:t>
        </w:r>
        <w:r w:rsidRPr="00AF4689">
          <w:rPr>
            <w:rStyle w:val="Hyperlink"/>
            <w:kern w:val="18"/>
            <w:szCs w:val="18"/>
          </w:rPr>
          <w:t>Add</w:t>
        </w:r>
        <w:r w:rsidRPr="00AF4689">
          <w:rPr>
            <w:rStyle w:val="Hyperlink"/>
            <w:kern w:val="18"/>
            <w:szCs w:val="18"/>
            <w:lang w:val="ru-RU"/>
          </w:rPr>
          <w:t>.1</w:t>
        </w:r>
      </w:hyperlink>
      <w:r w:rsidRPr="00AF4689">
        <w:rPr>
          <w:snapToGrid w:val="0"/>
          <w:kern w:val="22"/>
          <w:szCs w:val="18"/>
          <w:lang w:val="ru-RU"/>
        </w:rPr>
        <w:t xml:space="preserve">). </w:t>
      </w:r>
    </w:p>
  </w:footnote>
  <w:footnote w:id="19">
    <w:p w14:paraId="4BC4A948" w14:textId="77777777" w:rsidR="000C1C66" w:rsidRPr="00AF4689" w:rsidRDefault="000C1C66" w:rsidP="000C1C66">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Это определение широко используется в </w:t>
      </w:r>
      <w:r w:rsidRPr="00AF4689">
        <w:rPr>
          <w:snapToGrid w:val="0"/>
          <w:kern w:val="22"/>
          <w:szCs w:val="18"/>
          <w:lang w:val="ru-RU"/>
        </w:rPr>
        <w:t>Кодексе этического поведения</w:t>
      </w:r>
      <w:r w:rsidRPr="00AF4689">
        <w:rPr>
          <w:i/>
          <w:snapToGrid w:val="0"/>
          <w:kern w:val="22"/>
          <w:szCs w:val="18"/>
          <w:lang w:val="ru-RU"/>
        </w:rPr>
        <w:t xml:space="preserve"> </w:t>
      </w:r>
      <w:r w:rsidRPr="00AF4689">
        <w:rPr>
          <w:snapToGrid w:val="0"/>
          <w:kern w:val="22"/>
          <w:szCs w:val="18"/>
          <w:lang w:val="ru-RU"/>
        </w:rPr>
        <w:t>Тгаривейиери</w:t>
      </w:r>
      <w:r w:rsidRPr="00AF4689">
        <w:rPr>
          <w:b/>
          <w:i/>
          <w:szCs w:val="18"/>
          <w:lang w:val="ru-RU"/>
        </w:rPr>
        <w:t xml:space="preserve"> </w:t>
      </w:r>
      <w:r w:rsidRPr="00AF4689">
        <w:rPr>
          <w:szCs w:val="18"/>
          <w:lang w:val="ru-RU"/>
        </w:rPr>
        <w:t>для обеспечения уважения культурного и интеллектуального наследия коренных и местных общин</w:t>
      </w:r>
      <w:r w:rsidRPr="00AF4689">
        <w:rPr>
          <w:bCs/>
          <w:iCs/>
          <w:noProof/>
          <w:snapToGrid w:val="0"/>
          <w:kern w:val="22"/>
          <w:szCs w:val="18"/>
          <w:lang w:val="ru-RU"/>
        </w:rPr>
        <w:t xml:space="preserve">, который был принятом Конференцией Сторон Конвенции о биологическом разнообразии в </w:t>
      </w:r>
      <w:hyperlink r:id="rId18" w:history="1">
        <w:r w:rsidRPr="00AF4689">
          <w:rPr>
            <w:rStyle w:val="Hyperlink"/>
            <w:bCs/>
            <w:kern w:val="18"/>
            <w:szCs w:val="18"/>
            <w:lang w:val="ru-RU"/>
          </w:rPr>
          <w:t>решении X/42</w:t>
        </w:r>
      </w:hyperlink>
      <w:r w:rsidRPr="00AF4689">
        <w:rPr>
          <w:bCs/>
          <w:iCs/>
          <w:snapToGrid w:val="0"/>
          <w:kern w:val="22"/>
          <w:szCs w:val="18"/>
          <w:lang w:val="ru-RU"/>
        </w:rPr>
        <w:t>.</w:t>
      </w:r>
    </w:p>
  </w:footnote>
  <w:footnote w:id="20">
    <w:p w14:paraId="529F18CE" w14:textId="77777777" w:rsidR="000C1C66" w:rsidRPr="00AF4689" w:rsidRDefault="000C1C66" w:rsidP="000C1C66">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Согласно Консорциуму в поддержку районов и территорий, охраняемых коренными народами и общинами по адресу: </w:t>
      </w:r>
      <w:hyperlink r:id="rId19" w:history="1">
        <w:r w:rsidRPr="00AF4689">
          <w:rPr>
            <w:rStyle w:val="Hyperlink"/>
            <w:szCs w:val="18"/>
            <w:lang w:val="en-US"/>
          </w:rPr>
          <w:t>https</w:t>
        </w:r>
        <w:r w:rsidRPr="00AF4689">
          <w:rPr>
            <w:rStyle w:val="Hyperlink"/>
            <w:szCs w:val="18"/>
            <w:lang w:val="ru-RU"/>
          </w:rPr>
          <w:t>://</w:t>
        </w:r>
        <w:r w:rsidRPr="00AF4689">
          <w:rPr>
            <w:rStyle w:val="Hyperlink"/>
            <w:szCs w:val="18"/>
            <w:lang w:val="en-US"/>
          </w:rPr>
          <w:t>www</w:t>
        </w:r>
        <w:r w:rsidRPr="00AF4689">
          <w:rPr>
            <w:rStyle w:val="Hyperlink"/>
            <w:szCs w:val="18"/>
            <w:lang w:val="ru-RU"/>
          </w:rPr>
          <w:t>.</w:t>
        </w:r>
        <w:r w:rsidRPr="00AF4689">
          <w:rPr>
            <w:rStyle w:val="Hyperlink"/>
            <w:szCs w:val="18"/>
            <w:lang w:val="en-US"/>
          </w:rPr>
          <w:t>iccaconsortium</w:t>
        </w:r>
        <w:r w:rsidRPr="00AF4689">
          <w:rPr>
            <w:rStyle w:val="Hyperlink"/>
            <w:szCs w:val="18"/>
            <w:lang w:val="ru-RU"/>
          </w:rPr>
          <w:t>.</w:t>
        </w:r>
        <w:r w:rsidRPr="00AF4689">
          <w:rPr>
            <w:rStyle w:val="Hyperlink"/>
            <w:szCs w:val="18"/>
            <w:lang w:val="en-US"/>
          </w:rPr>
          <w:t>org</w:t>
        </w:r>
        <w:r w:rsidRPr="00AF4689">
          <w:rPr>
            <w:rStyle w:val="Hyperlink"/>
            <w:szCs w:val="18"/>
            <w:lang w:val="ru-RU"/>
          </w:rPr>
          <w:t>/</w:t>
        </w:r>
        <w:r w:rsidRPr="00AF4689">
          <w:rPr>
            <w:rStyle w:val="Hyperlink"/>
            <w:szCs w:val="18"/>
            <w:lang w:val="en-US"/>
          </w:rPr>
          <w:t>index</w:t>
        </w:r>
        <w:r w:rsidRPr="00AF4689">
          <w:rPr>
            <w:rStyle w:val="Hyperlink"/>
            <w:szCs w:val="18"/>
            <w:lang w:val="ru-RU"/>
          </w:rPr>
          <w:t>.</w:t>
        </w:r>
        <w:r w:rsidRPr="00AF4689">
          <w:rPr>
            <w:rStyle w:val="Hyperlink"/>
            <w:szCs w:val="18"/>
            <w:lang w:val="en-US"/>
          </w:rPr>
          <w:t>php</w:t>
        </w:r>
        <w:r w:rsidRPr="00AF4689">
          <w:rPr>
            <w:rStyle w:val="Hyperlink"/>
            <w:szCs w:val="18"/>
            <w:lang w:val="ru-RU"/>
          </w:rPr>
          <w:t>/</w:t>
        </w:r>
        <w:r w:rsidRPr="00AF4689">
          <w:rPr>
            <w:rStyle w:val="Hyperlink"/>
            <w:szCs w:val="18"/>
            <w:lang w:val="en-US"/>
          </w:rPr>
          <w:t>discover</w:t>
        </w:r>
        <w:r w:rsidRPr="00AF4689">
          <w:rPr>
            <w:rStyle w:val="Hyperlink"/>
            <w:szCs w:val="18"/>
            <w:lang w:val="ru-RU"/>
          </w:rPr>
          <w:t>/</w:t>
        </w:r>
      </w:hyperlink>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AB0CAE9" w:rsidR="00534681" w:rsidRPr="00C1387E" w:rsidRDefault="00096589" w:rsidP="00534681">
        <w:pPr>
          <w:pStyle w:val="Header"/>
          <w:rPr>
            <w:lang w:val="en-CA"/>
          </w:rPr>
        </w:pPr>
        <w:r>
          <w:rPr>
            <w:lang w:val="en-CA"/>
          </w:rPr>
          <w:t>CBD/COP/14/L.10</w:t>
        </w:r>
      </w:p>
    </w:sdtContent>
  </w:sdt>
  <w:p w14:paraId="57597240" w14:textId="0075408D" w:rsidR="00534681" w:rsidRPr="00000614" w:rsidRDefault="007A31EA" w:rsidP="00534681">
    <w:pPr>
      <w:pStyle w:val="Header"/>
      <w:rPr>
        <w:lang w:val="fr-FR"/>
      </w:rPr>
    </w:pPr>
    <w:r>
      <w:rPr>
        <w:lang w:val="ru-RU"/>
      </w:rPr>
      <w:t>Страница</w:t>
    </w:r>
    <w:r w:rsidR="00534681" w:rsidRPr="00000614">
      <w:rPr>
        <w:lang w:val="fr-FR"/>
      </w:rPr>
      <w:t xml:space="preserve"> </w:t>
    </w:r>
    <w:r w:rsidR="00534681">
      <w:fldChar w:fldCharType="begin"/>
    </w:r>
    <w:r w:rsidR="00534681" w:rsidRPr="00000614">
      <w:rPr>
        <w:lang w:val="fr-FR"/>
      </w:rPr>
      <w:instrText xml:space="preserve"> PAGE   \* MERGEFORMAT </w:instrText>
    </w:r>
    <w:r w:rsidR="00534681">
      <w:fldChar w:fldCharType="separate"/>
    </w:r>
    <w:r w:rsidR="009C0AB6">
      <w:rPr>
        <w:noProof/>
        <w:lang w:val="fr-FR"/>
      </w:rPr>
      <w:t>2</w:t>
    </w:r>
    <w:r w:rsidR="00534681">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68D063D" w:rsidR="009505C9" w:rsidRPr="00C1387E" w:rsidRDefault="00096589" w:rsidP="009505C9">
        <w:pPr>
          <w:pStyle w:val="Header"/>
          <w:jc w:val="right"/>
          <w:rPr>
            <w:lang w:val="en-CA"/>
          </w:rPr>
        </w:pPr>
        <w:r>
          <w:rPr>
            <w:lang w:val="en-CA"/>
          </w:rPr>
          <w:t>CBD/COP/14/L.10</w:t>
        </w:r>
      </w:p>
    </w:sdtContent>
  </w:sdt>
  <w:p w14:paraId="7E9B8683" w14:textId="2518047D" w:rsidR="009505C9" w:rsidRPr="00000614" w:rsidRDefault="007A31EA" w:rsidP="009505C9">
    <w:pPr>
      <w:pStyle w:val="Header"/>
      <w:jc w:val="right"/>
      <w:rPr>
        <w:lang w:val="fr-FR"/>
      </w:rPr>
    </w:pPr>
    <w:r>
      <w:rPr>
        <w:lang w:val="ru-RU"/>
      </w:rPr>
      <w:t>Страница</w:t>
    </w:r>
    <w:r w:rsidR="009505C9" w:rsidRPr="00000614">
      <w:rPr>
        <w:lang w:val="fr-FR"/>
      </w:rPr>
      <w:t xml:space="preserve"> </w:t>
    </w:r>
    <w:r w:rsidR="009505C9">
      <w:fldChar w:fldCharType="begin"/>
    </w:r>
    <w:r w:rsidR="009505C9" w:rsidRPr="00000614">
      <w:rPr>
        <w:lang w:val="fr-FR"/>
      </w:rPr>
      <w:instrText xml:space="preserve"> PAGE   \* MERGEFORMAT </w:instrText>
    </w:r>
    <w:r w:rsidR="009505C9">
      <w:fldChar w:fldCharType="separate"/>
    </w:r>
    <w:r w:rsidR="009C0AB6">
      <w:rPr>
        <w:noProof/>
        <w:lang w:val="fr-FR"/>
      </w:rPr>
      <w:t>7</w:t>
    </w:r>
    <w:r w:rsidR="009505C9">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55723"/>
    <w:multiLevelType w:val="hybridMultilevel"/>
    <w:tmpl w:val="DA8A9510"/>
    <w:lvl w:ilvl="0" w:tplc="1E528B60">
      <w:start w:val="1"/>
      <w:numFmt w:val="upperLetter"/>
      <w:lvlText w:val="%1."/>
      <w:lvlJc w:val="left"/>
      <w:pPr>
        <w:ind w:left="720" w:hanging="360"/>
      </w:pPr>
      <w:rPr>
        <w:rFonts w:cs="Times New Roman" w:hint="default"/>
        <w:b/>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CA" w:vendorID="64" w:dllVersion="4096" w:nlCheck="1" w:checkStyle="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96589"/>
    <w:rsid w:val="000A301D"/>
    <w:rsid w:val="000C1C66"/>
    <w:rsid w:val="000E673A"/>
    <w:rsid w:val="000F74F5"/>
    <w:rsid w:val="00105372"/>
    <w:rsid w:val="00131E7A"/>
    <w:rsid w:val="00172AF6"/>
    <w:rsid w:val="00176CEE"/>
    <w:rsid w:val="00230959"/>
    <w:rsid w:val="002C0DC9"/>
    <w:rsid w:val="0030546D"/>
    <w:rsid w:val="00372F74"/>
    <w:rsid w:val="003F7224"/>
    <w:rsid w:val="00405146"/>
    <w:rsid w:val="0042412C"/>
    <w:rsid w:val="00427D21"/>
    <w:rsid w:val="004644C2"/>
    <w:rsid w:val="00467F9C"/>
    <w:rsid w:val="00534681"/>
    <w:rsid w:val="005721AA"/>
    <w:rsid w:val="005954AD"/>
    <w:rsid w:val="005A0CA0"/>
    <w:rsid w:val="005C0F62"/>
    <w:rsid w:val="005F43CA"/>
    <w:rsid w:val="006122BA"/>
    <w:rsid w:val="0061445E"/>
    <w:rsid w:val="006B2290"/>
    <w:rsid w:val="00717BBE"/>
    <w:rsid w:val="00717D88"/>
    <w:rsid w:val="00752A9F"/>
    <w:rsid w:val="007942D3"/>
    <w:rsid w:val="007A31EA"/>
    <w:rsid w:val="007B6C09"/>
    <w:rsid w:val="007E09DA"/>
    <w:rsid w:val="008178B6"/>
    <w:rsid w:val="00852EF1"/>
    <w:rsid w:val="00865B74"/>
    <w:rsid w:val="008E33BA"/>
    <w:rsid w:val="00930BA1"/>
    <w:rsid w:val="0093169E"/>
    <w:rsid w:val="009505C9"/>
    <w:rsid w:val="009C0AB6"/>
    <w:rsid w:val="009C200D"/>
    <w:rsid w:val="009C778B"/>
    <w:rsid w:val="00A207B0"/>
    <w:rsid w:val="00AE2362"/>
    <w:rsid w:val="00B21C37"/>
    <w:rsid w:val="00B25AA5"/>
    <w:rsid w:val="00B3369F"/>
    <w:rsid w:val="00B56C19"/>
    <w:rsid w:val="00B73C9F"/>
    <w:rsid w:val="00BE5C2F"/>
    <w:rsid w:val="00C1387E"/>
    <w:rsid w:val="00C66585"/>
    <w:rsid w:val="00C8699B"/>
    <w:rsid w:val="00C9161D"/>
    <w:rsid w:val="00CB2324"/>
    <w:rsid w:val="00CF1848"/>
    <w:rsid w:val="00D12044"/>
    <w:rsid w:val="00D76A18"/>
    <w:rsid w:val="00DD118C"/>
    <w:rsid w:val="00E66235"/>
    <w:rsid w:val="00E83C24"/>
    <w:rsid w:val="00E9318D"/>
    <w:rsid w:val="00EA4B0D"/>
    <w:rsid w:val="00EF6B68"/>
    <w:rsid w:val="00F232AB"/>
    <w:rsid w:val="00F61556"/>
    <w:rsid w:val="00F94774"/>
    <w:rsid w:val="00FB4773"/>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 w:type="paragraph" w:customStyle="1" w:styleId="ColorfulList-Accent12">
    <w:name w:val="Colorful List - Accent 12"/>
    <w:basedOn w:val="Normal"/>
    <w:uiPriority w:val="34"/>
    <w:qFormat/>
    <w:rsid w:val="007A31EA"/>
    <w:pPr>
      <w:ind w:left="720"/>
    </w:pPr>
    <w:rPr>
      <w:rFonts w:eastAsia="Malgun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1" Type="http://schemas.openxmlformats.org/officeDocument/2006/relationships/hyperlink" Target="https://www.cbd.int/doc/decisions/cop-07/cop-07-dec-16-ru.pdf" TargetMode="External"/><Relationship Id="rId12" Type="http://schemas.openxmlformats.org/officeDocument/2006/relationships/hyperlink" Target="https://www.cbd.int/doc/decisions/cop-07/cop-07-dec-16-ru.pdf" TargetMode="External"/><Relationship Id="rId13" Type="http://schemas.openxmlformats.org/officeDocument/2006/relationships/hyperlink" Target="https://www.cbd.int/doc/decisions/cop-07/cop-07-dec-16-ru.pdf" TargetMode="External"/><Relationship Id="rId14" Type="http://schemas.openxmlformats.org/officeDocument/2006/relationships/hyperlink" Target="https://www.cbd.int/doc/decisions/cop-07/cop-07-dec-16-ru.pdf" TargetMode="External"/><Relationship Id="rId15" Type="http://schemas.openxmlformats.org/officeDocument/2006/relationships/hyperlink" Target="https://www.cbd.int/doc/decisions/cop-13/cop-13-dec-18-ru.pdf" TargetMode="External"/><Relationship Id="rId16" Type="http://schemas.openxmlformats.org/officeDocument/2006/relationships/hyperlink" Target="https://www.cbd.int/doc/decisions/cop-13/cop-13-dec-18-ru.pdf" TargetMode="External"/><Relationship Id="rId17" Type="http://schemas.openxmlformats.org/officeDocument/2006/relationships/hyperlink" Target="https://www.cbd.int/doc/meetings/tk/wg8j-08/official/wg8j-08-06-add1-ru.pdf" TargetMode="External"/><Relationship Id="rId18" Type="http://schemas.openxmlformats.org/officeDocument/2006/relationships/hyperlink" Target="https://www.cbd.int/doc/decisions/cop-10/cop-10-dec-42-ru.pdf" TargetMode="External"/><Relationship Id="rId19" Type="http://schemas.openxmlformats.org/officeDocument/2006/relationships/hyperlink" Target="https://www.iccaconsortium.org/index.php/discover/" TargetMode="External"/><Relationship Id="rId1" Type="http://schemas.openxmlformats.org/officeDocument/2006/relationships/hyperlink" Target="https://www.cbd.int/doc/decisions/cop-07/cop-07-dec-16-ru.pdf" TargetMode="External"/><Relationship Id="rId2" Type="http://schemas.openxmlformats.org/officeDocument/2006/relationships/hyperlink" Target="https://www.cbd.int/doc/decisions/cop-12/cop-12-dec-12-ru.pdf" TargetMode="External"/><Relationship Id="rId3" Type="http://schemas.openxmlformats.org/officeDocument/2006/relationships/hyperlink" Target="https://www.cbd.int/doc/decisions/mop-08/mop-08-dec-19-ru.pdf" TargetMode="External"/><Relationship Id="rId4" Type="http://schemas.openxmlformats.org/officeDocument/2006/relationships/hyperlink" Target="https://www.cbd.int/doc/decisions/np-mop-02/np-mop-02-dec-07-ru.pdf" TargetMode="External"/><Relationship Id="rId5" Type="http://schemas.openxmlformats.org/officeDocument/2006/relationships/hyperlink" Target="http://www.un.org/esa/socdev/unpfii/documents/DRIPS_ru.pdf" TargetMode="External"/><Relationship Id="rId6" Type="http://schemas.openxmlformats.org/officeDocument/2006/relationships/hyperlink" Target="http://www.un.org/esa/socdev/unpfii/documents/MCS_v_en.pdf" TargetMode="External"/><Relationship Id="rId7" Type="http://schemas.openxmlformats.org/officeDocument/2006/relationships/hyperlink" Target="https://www.cbd.int/doc/meetings/tk/wg8j-07/official/wg8j-07-08-add1-ru.pdf" TargetMode="External"/><Relationship Id="rId8" Type="http://schemas.openxmlformats.org/officeDocument/2006/relationships/hyperlink" Target="https://www.cbd.int/doc/decisions/cop-07/cop-07-dec-16-ru.pdf" TargetMode="External"/><Relationship Id="rId9" Type="http://schemas.openxmlformats.org/officeDocument/2006/relationships/hyperlink" Target="https://www.cbd.int/doc/decisions/cop-07/cop-07-dec-16-ru.pdf" TargetMode="External"/><Relationship Id="rId10" Type="http://schemas.openxmlformats.org/officeDocument/2006/relationships/hyperlink" Target="https://www.cbd.int/doc/decisions/cop-07/cop-07-dec-16-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68F032AC1194F09AD7FC6BE7B7AE7A6"/>
        <w:category>
          <w:name w:val="General"/>
          <w:gallery w:val="placeholder"/>
        </w:category>
        <w:types>
          <w:type w:val="bbPlcHdr"/>
        </w:types>
        <w:behaviors>
          <w:behavior w:val="content"/>
        </w:behaviors>
        <w:guid w:val="{EB418797-EB92-4257-9929-FEC6AD42E272}"/>
      </w:docPartPr>
      <w:docPartBody>
        <w:p w:rsidR="00E6137B" w:rsidRDefault="00CD2E4A" w:rsidP="00CD2E4A">
          <w:pPr>
            <w:pStyle w:val="568F032AC1194F09AD7FC6BE7B7AE7A6"/>
          </w:pPr>
          <w:r w:rsidRPr="007E02EB">
            <w:rPr>
              <w:rStyle w:val="PlaceholderText"/>
            </w:rPr>
            <w:t>[Status]</w:t>
          </w:r>
        </w:p>
      </w:docPartBody>
    </w:docPart>
    <w:docPart>
      <w:docPartPr>
        <w:name w:val="AC29AAFBEFA348BD895299FF190157C2"/>
        <w:category>
          <w:name w:val="General"/>
          <w:gallery w:val="placeholder"/>
        </w:category>
        <w:types>
          <w:type w:val="bbPlcHdr"/>
        </w:types>
        <w:behaviors>
          <w:behavior w:val="content"/>
        </w:behaviors>
        <w:guid w:val="{0BE63419-2100-435E-97C6-DA132D07C00F}"/>
      </w:docPartPr>
      <w:docPartBody>
        <w:p w:rsidR="00E6137B" w:rsidRDefault="00CD2E4A" w:rsidP="00CD2E4A">
          <w:pPr>
            <w:pStyle w:val="AC29AAFBEFA348BD895299FF190157C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A24C3B"/>
    <w:rsid w:val="00C52423"/>
    <w:rsid w:val="00CD2E4A"/>
    <w:rsid w:val="00CE6602"/>
    <w:rsid w:val="00E6137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E4A"/>
    <w:rPr>
      <w:color w:val="808080"/>
    </w:rPr>
  </w:style>
  <w:style w:type="paragraph" w:customStyle="1" w:styleId="C444DEE40D7C456B82AF1A09CD132ABF">
    <w:name w:val="C444DEE40D7C456B82AF1A09CD132ABF"/>
    <w:rsid w:val="00CE6602"/>
    <w:pPr>
      <w:spacing w:after="160" w:line="259" w:lineRule="auto"/>
    </w:pPr>
  </w:style>
  <w:style w:type="paragraph" w:customStyle="1" w:styleId="568F032AC1194F09AD7FC6BE7B7AE7A6">
    <w:name w:val="568F032AC1194F09AD7FC6BE7B7AE7A6"/>
    <w:rsid w:val="00CD2E4A"/>
    <w:pPr>
      <w:spacing w:after="160" w:line="259" w:lineRule="auto"/>
    </w:pPr>
    <w:rPr>
      <w:lang w:val="en-CA" w:eastAsia="en-CA"/>
    </w:rPr>
  </w:style>
  <w:style w:type="paragraph" w:customStyle="1" w:styleId="AC29AAFBEFA348BD895299FF190157C2">
    <w:name w:val="AC29AAFBEFA348BD895299FF190157C2"/>
    <w:rsid w:val="00CD2E4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8D5062-9E3C-544B-9F16-0D6A2AE5A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2547</Words>
  <Characters>14523</Characters>
  <Application>Microsoft Macintosh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glossary of relevant key terms and concepts within the context of article 8(j) and related provisions</vt:lpstr>
    </vt:vector>
  </TitlesOfParts>
  <Company>SCBD</Company>
  <LinksUpToDate>false</LinksUpToDate>
  <CharactersWithSpaces>17036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Глоссарий соответствующих ключевых терминов и концепций для использования в контексте статьи 8 j) и соответствующих положений Конвенции</dc:title>
  <dc:subject>CBD/COP/14/L.10</dc:subject>
  <dc:creator>SCBD</dc:creator>
  <cp:lastModifiedBy>Microsoft Office User</cp:lastModifiedBy>
  <cp:revision>2</cp:revision>
  <cp:lastPrinted>2018-11-22T18:57:00Z</cp:lastPrinted>
  <dcterms:created xsi:type="dcterms:W3CDTF">2018-11-22T19:59:00Z</dcterms:created>
  <dcterms:modified xsi:type="dcterms:W3CDTF">2018-11-22T19:59:00Z</dcterms:modified>
  <cp:contentStatus>GENERAL</cp:contentStatus>
</cp:coreProperties>
</file>