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A6E83" w:rsidRPr="008B2CDA" w14:paraId="671E16C7" w14:textId="77777777" w:rsidTr="007C358C">
        <w:trPr>
          <w:trHeight w:val="709"/>
        </w:trPr>
        <w:tc>
          <w:tcPr>
            <w:tcW w:w="976" w:type="dxa"/>
            <w:tcBorders>
              <w:top w:val="nil"/>
              <w:left w:val="nil"/>
              <w:bottom w:val="single" w:sz="12" w:space="0" w:color="auto"/>
              <w:right w:val="nil"/>
            </w:tcBorders>
            <w:hideMark/>
          </w:tcPr>
          <w:p w14:paraId="181DE796" w14:textId="77777777" w:rsidR="009A6E83" w:rsidRPr="00782302" w:rsidRDefault="009A6E83" w:rsidP="00782302">
            <w:pPr>
              <w:suppressLineNumbers/>
              <w:suppressAutoHyphens/>
              <w:jc w:val="both"/>
              <w:rPr>
                <w:rFonts w:ascii="Times New Roman" w:eastAsia="Times New Roman" w:hAnsi="Times New Roman" w:cs="Times New Roman"/>
                <w:kern w:val="22"/>
                <w:lang w:val="en-GB" w:eastAsia="en-CA"/>
              </w:rPr>
            </w:pPr>
            <w:bookmarkStart w:id="0" w:name="_GoBack"/>
            <w:bookmarkEnd w:id="0"/>
            <w:r w:rsidRPr="00782302">
              <w:rPr>
                <w:rFonts w:ascii="Times New Roman" w:hAnsi="Times New Roman"/>
                <w:noProof/>
                <w:kern w:val="22"/>
                <w:lang w:val="en-GB"/>
              </w:rPr>
              <w:drawing>
                <wp:inline distT="0" distB="0" distL="0" distR="0" wp14:anchorId="085CB06E" wp14:editId="66E92128">
                  <wp:extent cx="480060" cy="401320"/>
                  <wp:effectExtent l="0" t="0" r="0" b="0"/>
                  <wp:docPr id="5" name="Picture 5"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01320"/>
                          </a:xfrm>
                          <a:prstGeom prst="rect">
                            <a:avLst/>
                          </a:prstGeom>
                          <a:noFill/>
                          <a:ln>
                            <a:noFill/>
                          </a:ln>
                        </pic:spPr>
                      </pic:pic>
                    </a:graphicData>
                  </a:graphic>
                </wp:inline>
              </w:drawing>
            </w:r>
          </w:p>
        </w:tc>
        <w:tc>
          <w:tcPr>
            <w:tcW w:w="5141" w:type="dxa"/>
            <w:tcBorders>
              <w:top w:val="nil"/>
              <w:left w:val="nil"/>
              <w:bottom w:val="single" w:sz="12" w:space="0" w:color="auto"/>
              <w:right w:val="nil"/>
            </w:tcBorders>
            <w:hideMark/>
          </w:tcPr>
          <w:p w14:paraId="4E4A3391" w14:textId="77777777" w:rsidR="009A6E83" w:rsidRPr="00782302" w:rsidRDefault="009A6E83" w:rsidP="00782302">
            <w:pPr>
              <w:suppressLineNumbers/>
              <w:suppressAutoHyphens/>
              <w:jc w:val="both"/>
              <w:rPr>
                <w:rFonts w:ascii="Times New Roman" w:hAnsi="Times New Roman" w:cs="Times New Roman"/>
                <w:kern w:val="22"/>
                <w:lang w:val="en-GB"/>
              </w:rPr>
            </w:pPr>
            <w:r w:rsidRPr="00782302">
              <w:rPr>
                <w:rFonts w:ascii="Times New Roman" w:hAnsi="Times New Roman"/>
                <w:noProof/>
                <w:kern w:val="22"/>
                <w:lang w:val="en-GB"/>
              </w:rPr>
              <w:drawing>
                <wp:inline distT="0" distB="0" distL="0" distR="0" wp14:anchorId="18A9FA63" wp14:editId="4BF76F4C">
                  <wp:extent cx="342265" cy="401320"/>
                  <wp:effectExtent l="0" t="0" r="635"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40132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14:paraId="0FA925DC" w14:textId="77777777" w:rsidR="009A6E83" w:rsidRPr="00782302" w:rsidRDefault="009A6E83" w:rsidP="00782302">
            <w:pPr>
              <w:suppressLineNumbers/>
              <w:suppressAutoHyphens/>
              <w:jc w:val="right"/>
              <w:rPr>
                <w:rFonts w:ascii="Arial" w:hAnsi="Arial"/>
                <w:b/>
                <w:kern w:val="22"/>
                <w:sz w:val="32"/>
                <w:szCs w:val="32"/>
                <w:lang w:val="en-GB"/>
              </w:rPr>
            </w:pPr>
            <w:r w:rsidRPr="00782302">
              <w:rPr>
                <w:rFonts w:ascii="Arial" w:hAnsi="Arial"/>
                <w:b/>
                <w:kern w:val="22"/>
                <w:sz w:val="32"/>
                <w:szCs w:val="32"/>
                <w:lang w:val="en-GB"/>
              </w:rPr>
              <w:t>CBD</w:t>
            </w:r>
          </w:p>
        </w:tc>
      </w:tr>
    </w:tbl>
    <w:tbl>
      <w:tblPr>
        <w:tblW w:w="5452" w:type="pct"/>
        <w:tblInd w:w="-426" w:type="dxa"/>
        <w:tblBorders>
          <w:bottom w:val="single" w:sz="30" w:space="0" w:color="000000"/>
        </w:tblBorders>
        <w:tblLayout w:type="fixed"/>
        <w:tblLook w:val="0000" w:firstRow="0" w:lastRow="0" w:firstColumn="0" w:lastColumn="0" w:noHBand="0" w:noVBand="0"/>
      </w:tblPr>
      <w:tblGrid>
        <w:gridCol w:w="5777"/>
        <w:gridCol w:w="281"/>
        <w:gridCol w:w="4148"/>
      </w:tblGrid>
      <w:tr w:rsidR="009A6E83" w:rsidRPr="008B2CDA" w14:paraId="18065C7A" w14:textId="77777777" w:rsidTr="009A6E83">
        <w:trPr>
          <w:trHeight w:val="1693"/>
        </w:trPr>
        <w:tc>
          <w:tcPr>
            <w:tcW w:w="5777" w:type="dxa"/>
          </w:tcPr>
          <w:p w14:paraId="4CDC1ABB" w14:textId="77777777" w:rsidR="009A6E83" w:rsidRPr="00782302" w:rsidRDefault="009A6E83" w:rsidP="00AE2A2D">
            <w:pPr>
              <w:suppressLineNumbers/>
              <w:suppressAutoHyphens/>
              <w:jc w:val="both"/>
              <w:rPr>
                <w:rFonts w:ascii="Times New Roman" w:hAnsi="Times New Roman"/>
                <w:snapToGrid w:val="0"/>
                <w:kern w:val="22"/>
                <w:lang w:val="en-GB"/>
              </w:rPr>
            </w:pPr>
            <w:r w:rsidRPr="00782302">
              <w:rPr>
                <w:rFonts w:ascii="Times New Roman" w:hAnsi="Times New Roman"/>
                <w:noProof/>
                <w:kern w:val="22"/>
                <w:lang w:val="en-GB"/>
              </w:rPr>
              <w:drawing>
                <wp:inline distT="0" distB="0" distL="0" distR="0" wp14:anchorId="47167642" wp14:editId="43C395D2">
                  <wp:extent cx="2834640" cy="1082040"/>
                  <wp:effectExtent l="0" t="0" r="0" b="0"/>
                  <wp:docPr id="6" name="Picture 6" descr="CBD_logo_CMYK_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MYK_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1082040"/>
                          </a:xfrm>
                          <a:prstGeom prst="rect">
                            <a:avLst/>
                          </a:prstGeom>
                          <a:noFill/>
                          <a:ln>
                            <a:noFill/>
                          </a:ln>
                        </pic:spPr>
                      </pic:pic>
                    </a:graphicData>
                  </a:graphic>
                </wp:inline>
              </w:drawing>
            </w:r>
          </w:p>
        </w:tc>
        <w:tc>
          <w:tcPr>
            <w:tcW w:w="281" w:type="dxa"/>
          </w:tcPr>
          <w:p w14:paraId="32FA5B37" w14:textId="77777777" w:rsidR="009A6E83" w:rsidRPr="00782302" w:rsidRDefault="009A6E83" w:rsidP="00C32FCA">
            <w:pPr>
              <w:suppressLineNumbers/>
              <w:suppressAutoHyphens/>
              <w:jc w:val="both"/>
              <w:rPr>
                <w:rFonts w:ascii="Times New Roman" w:hAnsi="Times New Roman"/>
                <w:snapToGrid w:val="0"/>
                <w:kern w:val="22"/>
                <w:lang w:val="en-GB"/>
              </w:rPr>
            </w:pPr>
          </w:p>
        </w:tc>
        <w:tc>
          <w:tcPr>
            <w:tcW w:w="4148" w:type="dxa"/>
          </w:tcPr>
          <w:p w14:paraId="498A1A4E" w14:textId="77777777" w:rsidR="009A6E83" w:rsidRPr="00782302" w:rsidRDefault="009A6E83" w:rsidP="00C32FCA">
            <w:pPr>
              <w:suppressLineNumbers/>
              <w:suppressAutoHyphens/>
              <w:spacing w:after="0" w:line="240" w:lineRule="auto"/>
              <w:ind w:left="763"/>
              <w:jc w:val="both"/>
              <w:rPr>
                <w:rFonts w:ascii="Times New Roman" w:hAnsi="Times New Roman"/>
                <w:snapToGrid w:val="0"/>
                <w:kern w:val="22"/>
                <w:lang w:val="en-GB"/>
              </w:rPr>
            </w:pPr>
            <w:r w:rsidRPr="00782302">
              <w:rPr>
                <w:rFonts w:ascii="Times New Roman" w:hAnsi="Times New Roman"/>
                <w:snapToGrid w:val="0"/>
                <w:kern w:val="22"/>
                <w:lang w:val="en-GB"/>
              </w:rPr>
              <w:t>Distr.</w:t>
            </w:r>
          </w:p>
          <w:p w14:paraId="52200D8F" w14:textId="77777777" w:rsidR="009A6E83" w:rsidRPr="00782302" w:rsidRDefault="009A6E83">
            <w:pPr>
              <w:suppressLineNumbers/>
              <w:suppressAutoHyphens/>
              <w:spacing w:after="0" w:line="240" w:lineRule="auto"/>
              <w:ind w:left="763"/>
              <w:jc w:val="both"/>
              <w:rPr>
                <w:rFonts w:ascii="Times New Roman" w:hAnsi="Times New Roman"/>
                <w:snapToGrid w:val="0"/>
                <w:kern w:val="22"/>
                <w:lang w:val="en-GB"/>
              </w:rPr>
            </w:pPr>
            <w:r w:rsidRPr="00782302">
              <w:rPr>
                <w:rFonts w:ascii="Times New Roman" w:hAnsi="Times New Roman"/>
                <w:snapToGrid w:val="0"/>
                <w:kern w:val="22"/>
                <w:lang w:val="en-GB"/>
              </w:rPr>
              <w:t>GENERAL</w:t>
            </w:r>
          </w:p>
          <w:p w14:paraId="32B4FE04" w14:textId="77777777" w:rsidR="009A6E83" w:rsidRPr="00782302" w:rsidRDefault="009A6E83">
            <w:pPr>
              <w:suppressLineNumbers/>
              <w:suppressAutoHyphens/>
              <w:spacing w:after="0" w:line="240" w:lineRule="auto"/>
              <w:ind w:left="763"/>
              <w:jc w:val="both"/>
              <w:rPr>
                <w:rFonts w:ascii="Times New Roman" w:hAnsi="Times New Roman"/>
                <w:snapToGrid w:val="0"/>
                <w:kern w:val="22"/>
                <w:lang w:val="en-GB"/>
              </w:rPr>
            </w:pPr>
          </w:p>
          <w:p w14:paraId="5375092D" w14:textId="77777777" w:rsidR="009A6E83" w:rsidRPr="00782302" w:rsidRDefault="00782302" w:rsidP="00782302">
            <w:pPr>
              <w:suppressLineNumbers/>
              <w:suppressAutoHyphens/>
              <w:spacing w:after="0" w:line="240" w:lineRule="auto"/>
              <w:ind w:left="763"/>
              <w:rPr>
                <w:rFonts w:ascii="Times New Roman" w:hAnsi="Times New Roman" w:cs="Times New Roman"/>
                <w:kern w:val="22"/>
                <w:highlight w:val="yellow"/>
                <w:lang w:val="en-GB"/>
              </w:rPr>
            </w:pPr>
            <w:sdt>
              <w:sdtPr>
                <w:rPr>
                  <w:rFonts w:ascii="Times New Roman" w:hAnsi="Times New Roman" w:cs="Times New Roman"/>
                  <w:kern w:val="22"/>
                  <w:lang w:val="en-GB"/>
                </w:rPr>
                <w:alias w:val="Subject"/>
                <w:tag w:val=""/>
                <w:id w:val="-1835521028"/>
                <w:placeholder>
                  <w:docPart w:val="183C648C244940EA8F1F6F19ED959606"/>
                </w:placeholder>
                <w:dataBinding w:prefixMappings="xmlns:ns0='http://purl.org/dc/elements/1.1/' xmlns:ns1='http://schemas.openxmlformats.org/package/2006/metadata/core-properties' " w:xpath="/ns1:coreProperties[1]/ns0:subject[1]" w:storeItemID="{6C3C8BC8-F283-45AE-878A-BAB7291924A1}"/>
                <w:text/>
              </w:sdtPr>
              <w:sdtEndPr/>
              <w:sdtContent>
                <w:r w:rsidR="009A6E83" w:rsidRPr="00782302">
                  <w:rPr>
                    <w:rFonts w:ascii="Times New Roman" w:hAnsi="Times New Roman" w:cs="Times New Roman"/>
                    <w:kern w:val="22"/>
                    <w:lang w:val="en-GB"/>
                  </w:rPr>
                  <w:t>CBD/POST2020/</w:t>
                </w:r>
                <w:proofErr w:type="spellStart"/>
                <w:r w:rsidR="009A6E83" w:rsidRPr="00782302">
                  <w:rPr>
                    <w:rFonts w:ascii="Times New Roman" w:hAnsi="Times New Roman" w:cs="Times New Roman"/>
                    <w:kern w:val="22"/>
                    <w:lang w:val="en-GB"/>
                  </w:rPr>
                  <w:t>WS</w:t>
                </w:r>
                <w:proofErr w:type="spellEnd"/>
                <w:r w:rsidR="009A6E83" w:rsidRPr="00782302">
                  <w:rPr>
                    <w:rFonts w:ascii="Times New Roman" w:hAnsi="Times New Roman" w:cs="Times New Roman"/>
                    <w:kern w:val="22"/>
                    <w:lang w:val="en-GB"/>
                  </w:rPr>
                  <w:t>/2019/8/2</w:t>
                </w:r>
              </w:sdtContent>
            </w:sdt>
          </w:p>
          <w:p w14:paraId="600FFF85" w14:textId="51B05D95" w:rsidR="009A6E83" w:rsidRPr="00782302" w:rsidRDefault="009A6E83" w:rsidP="00AE2A2D">
            <w:pPr>
              <w:suppressLineNumbers/>
              <w:suppressAutoHyphens/>
              <w:spacing w:after="0" w:line="240" w:lineRule="auto"/>
              <w:ind w:left="763"/>
              <w:jc w:val="both"/>
              <w:rPr>
                <w:rFonts w:ascii="Times New Roman" w:hAnsi="Times New Roman"/>
                <w:snapToGrid w:val="0"/>
                <w:kern w:val="22"/>
                <w:lang w:val="en-GB"/>
              </w:rPr>
            </w:pPr>
            <w:r w:rsidRPr="00782302">
              <w:rPr>
                <w:rFonts w:ascii="Times New Roman" w:hAnsi="Times New Roman"/>
                <w:snapToGrid w:val="0"/>
                <w:kern w:val="22"/>
                <w:lang w:val="en-GB"/>
              </w:rPr>
              <w:t>25 June 2019</w:t>
            </w:r>
          </w:p>
          <w:p w14:paraId="60CA780B" w14:textId="77777777" w:rsidR="009A6E83" w:rsidRPr="00782302" w:rsidRDefault="009A6E83" w:rsidP="00C32FCA">
            <w:pPr>
              <w:pStyle w:val="Footer"/>
              <w:suppressLineNumbers/>
              <w:suppressAutoHyphens/>
              <w:ind w:left="763"/>
              <w:jc w:val="both"/>
              <w:rPr>
                <w:rFonts w:ascii="Times New Roman" w:hAnsi="Times New Roman"/>
                <w:snapToGrid w:val="0"/>
                <w:kern w:val="22"/>
                <w:lang w:val="en-GB"/>
              </w:rPr>
            </w:pPr>
          </w:p>
          <w:p w14:paraId="526C18F5" w14:textId="75522043" w:rsidR="009A6E83" w:rsidRPr="00782302" w:rsidRDefault="009A6E83" w:rsidP="00C32FCA">
            <w:pPr>
              <w:suppressLineNumbers/>
              <w:suppressAutoHyphens/>
              <w:spacing w:after="0" w:line="240" w:lineRule="auto"/>
              <w:ind w:left="763"/>
              <w:jc w:val="both"/>
              <w:rPr>
                <w:rFonts w:ascii="Times New Roman" w:hAnsi="Times New Roman"/>
                <w:snapToGrid w:val="0"/>
                <w:kern w:val="22"/>
                <w:lang w:val="en-GB"/>
              </w:rPr>
            </w:pPr>
            <w:r w:rsidRPr="00782302">
              <w:rPr>
                <w:rFonts w:ascii="Times New Roman" w:hAnsi="Times New Roman"/>
                <w:snapToGrid w:val="0"/>
                <w:kern w:val="22"/>
                <w:lang w:val="en-GB"/>
              </w:rPr>
              <w:t>ENGLISH ONLY</w:t>
            </w:r>
          </w:p>
        </w:tc>
      </w:tr>
    </w:tbl>
    <w:p w14:paraId="23EDD566" w14:textId="4E65B57A" w:rsidR="00B44BF4" w:rsidRPr="00782302" w:rsidRDefault="00881C39" w:rsidP="00782302">
      <w:pPr>
        <w:pStyle w:val="Cornernotation"/>
        <w:suppressLineNumbers/>
        <w:suppressAutoHyphens/>
        <w:ind w:right="4257"/>
        <w:rPr>
          <w:kern w:val="22"/>
          <w:szCs w:val="22"/>
          <w:shd w:val="clear" w:color="auto" w:fill="FFFFFF"/>
        </w:rPr>
      </w:pPr>
      <w:r w:rsidRPr="00782302">
        <w:rPr>
          <w:kern w:val="22"/>
          <w:szCs w:val="22"/>
          <w:shd w:val="clear" w:color="auto" w:fill="FFFFFF"/>
        </w:rPr>
        <w:t xml:space="preserve">GLOBAL CONSULTATION ON </w:t>
      </w:r>
      <w:r w:rsidR="00B44BF4" w:rsidRPr="00782302">
        <w:rPr>
          <w:kern w:val="22"/>
          <w:szCs w:val="22"/>
          <w:shd w:val="clear" w:color="auto" w:fill="FFFFFF"/>
        </w:rPr>
        <w:t xml:space="preserve">THE POST-2020 </w:t>
      </w:r>
      <w:r w:rsidR="00CE03A3" w:rsidRPr="00782302">
        <w:rPr>
          <w:kern w:val="22"/>
          <w:szCs w:val="22"/>
          <w:shd w:val="clear" w:color="auto" w:fill="FFFFFF"/>
        </w:rPr>
        <w:t xml:space="preserve">GLOBAL </w:t>
      </w:r>
      <w:r w:rsidR="00B44BF4" w:rsidRPr="00782302">
        <w:rPr>
          <w:kern w:val="22"/>
          <w:szCs w:val="22"/>
          <w:shd w:val="clear" w:color="auto" w:fill="FFFFFF"/>
        </w:rPr>
        <w:t>BIODIVERSITY FRAMEWORK</w:t>
      </w:r>
      <w:r w:rsidRPr="00782302">
        <w:rPr>
          <w:kern w:val="22"/>
          <w:szCs w:val="22"/>
          <w:shd w:val="clear" w:color="auto" w:fill="FFFFFF"/>
        </w:rPr>
        <w:t xml:space="preserve"> IN RELATION TO ACCESS AND BENEFIT-SHARING AND THE NAGOYA PROTOCOL</w:t>
      </w:r>
    </w:p>
    <w:p w14:paraId="6190B396" w14:textId="2EEFEA34" w:rsidR="00881C39" w:rsidRPr="00782302" w:rsidRDefault="00881C39" w:rsidP="00782302">
      <w:pPr>
        <w:pStyle w:val="Cornernotation"/>
        <w:suppressLineNumbers/>
        <w:suppressAutoHyphens/>
        <w:ind w:right="4824"/>
        <w:rPr>
          <w:color w:val="000000"/>
          <w:kern w:val="22"/>
          <w:szCs w:val="22"/>
          <w:shd w:val="clear" w:color="auto" w:fill="FFFFFF"/>
        </w:rPr>
      </w:pPr>
      <w:r w:rsidRPr="00782302">
        <w:rPr>
          <w:color w:val="000000"/>
          <w:kern w:val="22"/>
          <w:szCs w:val="22"/>
          <w:shd w:val="clear" w:color="auto" w:fill="FFFFFF"/>
        </w:rPr>
        <w:t>Nairobi, 25 August 2019</w:t>
      </w:r>
    </w:p>
    <w:p w14:paraId="76206FA9" w14:textId="213BF3F6" w:rsidR="00B44BF4" w:rsidRPr="00782302" w:rsidRDefault="00782302" w:rsidP="00782302">
      <w:pPr>
        <w:pStyle w:val="decision"/>
        <w:suppressLineNumbers/>
        <w:suppressAutoHyphens/>
        <w:rPr>
          <w:caps/>
          <w:szCs w:val="22"/>
        </w:rPr>
      </w:pPr>
      <w:sdt>
        <w:sdtPr>
          <w:rPr>
            <w:iCs/>
            <w:caps/>
            <w:snapToGrid w:val="0"/>
            <w:szCs w:val="22"/>
          </w:rPr>
          <w:alias w:val="Title"/>
          <w:tag w:val=""/>
          <w:id w:val="772832786"/>
          <w:placeholder>
            <w:docPart w:val="915BAF7A8D45D24CABA15232523CA8B4"/>
          </w:placeholder>
          <w:dataBinding w:prefixMappings="xmlns:ns0='http://purl.org/dc/elements/1.1/' xmlns:ns1='http://schemas.openxmlformats.org/package/2006/metadata/core-properties' " w:xpath="/ns1:coreProperties[1]/ns0:title[1]" w:storeItemID="{6C3C8BC8-F283-45AE-878A-BAB7291924A1}"/>
          <w:text/>
        </w:sdtPr>
        <w:sdtEndPr/>
        <w:sdtContent>
          <w:r w:rsidR="00974919" w:rsidRPr="00782302">
            <w:rPr>
              <w:iCs/>
              <w:caps/>
              <w:snapToGrid w:val="0"/>
              <w:szCs w:val="22"/>
            </w:rPr>
            <w:t>Background note to support discussions on the post 2020 biodiversity framework in relation to access and benefit-sharing and the</w:t>
          </w:r>
          <w:r w:rsidR="006754C6" w:rsidRPr="00782302">
            <w:rPr>
              <w:iCs/>
              <w:caps/>
              <w:snapToGrid w:val="0"/>
              <w:szCs w:val="22"/>
            </w:rPr>
            <w:t> </w:t>
          </w:r>
          <w:r w:rsidR="00974919" w:rsidRPr="00782302">
            <w:rPr>
              <w:iCs/>
              <w:caps/>
              <w:snapToGrid w:val="0"/>
              <w:szCs w:val="22"/>
            </w:rPr>
            <w:t>Nagoya</w:t>
          </w:r>
          <w:r w:rsidR="006754C6" w:rsidRPr="00782302">
            <w:rPr>
              <w:iCs/>
              <w:caps/>
              <w:snapToGrid w:val="0"/>
              <w:szCs w:val="22"/>
            </w:rPr>
            <w:t> </w:t>
          </w:r>
          <w:r w:rsidR="00974919" w:rsidRPr="00782302">
            <w:rPr>
              <w:iCs/>
              <w:caps/>
              <w:snapToGrid w:val="0"/>
              <w:szCs w:val="22"/>
            </w:rPr>
            <w:t>Protocol</w:t>
          </w:r>
        </w:sdtContent>
      </w:sdt>
    </w:p>
    <w:p w14:paraId="56DAD6DE" w14:textId="4EF98AF6" w:rsidR="00B44BF4" w:rsidRPr="008B2CDA" w:rsidRDefault="00B44BF4" w:rsidP="00782302">
      <w:pPr>
        <w:suppressLineNumbers/>
        <w:suppressAutoHyphens/>
        <w:spacing w:after="0" w:line="240" w:lineRule="auto"/>
        <w:jc w:val="center"/>
        <w:rPr>
          <w:rFonts w:ascii="Times New Roman" w:eastAsia="Times New Roman" w:hAnsi="Times New Roman" w:cs="Times New Roman"/>
          <w:i/>
          <w:kern w:val="22"/>
          <w:lang w:val="en-GB"/>
        </w:rPr>
      </w:pPr>
      <w:r w:rsidRPr="008B2CDA">
        <w:rPr>
          <w:rFonts w:ascii="Times New Roman" w:eastAsia="Times New Roman" w:hAnsi="Times New Roman" w:cs="Times New Roman"/>
          <w:i/>
          <w:kern w:val="22"/>
          <w:lang w:val="en-GB"/>
        </w:rPr>
        <w:t>Note by the Executive Secretary</w:t>
      </w:r>
    </w:p>
    <w:p w14:paraId="71E97E35" w14:textId="33EDFB3B" w:rsidR="0008548E" w:rsidRPr="00782302" w:rsidRDefault="00542C91" w:rsidP="00782302">
      <w:pPr>
        <w:pStyle w:val="ListParagraph"/>
        <w:keepNext/>
        <w:numPr>
          <w:ilvl w:val="0"/>
          <w:numId w:val="2"/>
        </w:numPr>
        <w:suppressLineNumbers/>
        <w:tabs>
          <w:tab w:val="left" w:pos="284"/>
        </w:tabs>
        <w:suppressAutoHyphens/>
        <w:spacing w:before="120" w:after="120"/>
        <w:ind w:left="0" w:firstLine="0"/>
        <w:jc w:val="center"/>
        <w:outlineLvl w:val="0"/>
        <w:rPr>
          <w:b/>
          <w:iCs/>
          <w:snapToGrid w:val="0"/>
          <w:kern w:val="22"/>
          <w:szCs w:val="22"/>
        </w:rPr>
      </w:pPr>
      <w:r w:rsidRPr="00782302">
        <w:rPr>
          <w:b/>
          <w:iCs/>
          <w:snapToGrid w:val="0"/>
          <w:kern w:val="22"/>
          <w:szCs w:val="22"/>
        </w:rPr>
        <w:t>BACKGROUND</w:t>
      </w:r>
    </w:p>
    <w:p w14:paraId="00A3A681" w14:textId="0E331CB2" w:rsidR="006955F2" w:rsidRPr="008B2CDA" w:rsidRDefault="00DB7FA0"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At </w:t>
      </w:r>
      <w:r w:rsidR="005A32F1" w:rsidRPr="008B2CDA">
        <w:rPr>
          <w:iCs/>
          <w:snapToGrid w:val="0"/>
          <w:kern w:val="22"/>
          <w:szCs w:val="22"/>
        </w:rPr>
        <w:t xml:space="preserve">its </w:t>
      </w:r>
      <w:r w:rsidRPr="008B2CDA">
        <w:rPr>
          <w:iCs/>
          <w:snapToGrid w:val="0"/>
          <w:kern w:val="22"/>
          <w:szCs w:val="22"/>
        </w:rPr>
        <w:t xml:space="preserve">tenth meeting of the Conference of the Parties </w:t>
      </w:r>
      <w:r w:rsidR="008D5651" w:rsidRPr="008B2CDA">
        <w:rPr>
          <w:iCs/>
          <w:snapToGrid w:val="0"/>
          <w:kern w:val="22"/>
          <w:szCs w:val="22"/>
        </w:rPr>
        <w:t xml:space="preserve">adopted </w:t>
      </w:r>
      <w:r w:rsidRPr="008B2CDA">
        <w:rPr>
          <w:iCs/>
          <w:snapToGrid w:val="0"/>
          <w:kern w:val="22"/>
          <w:szCs w:val="22"/>
        </w:rPr>
        <w:t>the Strategic Plan for Biodiversity</w:t>
      </w:r>
      <w:r w:rsidR="008D5651" w:rsidRPr="008B2CDA">
        <w:rPr>
          <w:iCs/>
          <w:snapToGrid w:val="0"/>
          <w:kern w:val="22"/>
          <w:szCs w:val="22"/>
        </w:rPr>
        <w:t>, including</w:t>
      </w:r>
      <w:r w:rsidRPr="008B2CDA">
        <w:rPr>
          <w:iCs/>
          <w:snapToGrid w:val="0"/>
          <w:kern w:val="22"/>
          <w:szCs w:val="22"/>
        </w:rPr>
        <w:t xml:space="preserve"> </w:t>
      </w:r>
      <w:r w:rsidR="008D5651" w:rsidRPr="008B2CDA">
        <w:rPr>
          <w:iCs/>
          <w:snapToGrid w:val="0"/>
          <w:kern w:val="22"/>
          <w:szCs w:val="22"/>
        </w:rPr>
        <w:t xml:space="preserve">Aichi Biodiversity Targets, for the 2011-2020 period </w:t>
      </w:r>
      <w:r w:rsidRPr="008B2CDA">
        <w:rPr>
          <w:iCs/>
          <w:snapToGrid w:val="0"/>
          <w:kern w:val="22"/>
          <w:szCs w:val="22"/>
        </w:rPr>
        <w:t>(decision</w:t>
      </w:r>
      <w:r w:rsidR="00562091" w:rsidRPr="008B2CDA">
        <w:rPr>
          <w:iCs/>
          <w:snapToGrid w:val="0"/>
          <w:kern w:val="22"/>
          <w:szCs w:val="22"/>
        </w:rPr>
        <w:t> </w:t>
      </w:r>
      <w:r w:rsidRPr="008B2CDA">
        <w:rPr>
          <w:iCs/>
          <w:snapToGrid w:val="0"/>
          <w:kern w:val="22"/>
          <w:szCs w:val="22"/>
        </w:rPr>
        <w:t xml:space="preserve">X/2). </w:t>
      </w:r>
      <w:r w:rsidR="006955F2" w:rsidRPr="008B2CDA">
        <w:rPr>
          <w:iCs/>
          <w:snapToGrid w:val="0"/>
          <w:kern w:val="22"/>
          <w:szCs w:val="22"/>
        </w:rPr>
        <w:t xml:space="preserve">According to the multi-year programme of work adopted in decision XII/31, the </w:t>
      </w:r>
      <w:r w:rsidR="00562091" w:rsidRPr="008B2CDA">
        <w:rPr>
          <w:iCs/>
          <w:snapToGrid w:val="0"/>
          <w:kern w:val="22"/>
          <w:szCs w:val="22"/>
        </w:rPr>
        <w:t xml:space="preserve">Conference of the Parties </w:t>
      </w:r>
      <w:r w:rsidR="006955F2" w:rsidRPr="008B2CDA">
        <w:rPr>
          <w:iCs/>
          <w:snapToGrid w:val="0"/>
          <w:kern w:val="22"/>
          <w:szCs w:val="22"/>
        </w:rPr>
        <w:t>at its fifteenth meeting will consider, among other things, the follow-up to the Strategic Plan for Biodiversity 2011-2020 and related means of implementation, including resource mobilization (i.e., the post-2020 global biodiversity framework)</w:t>
      </w:r>
      <w:r w:rsidR="008C0F63" w:rsidRPr="008B2CDA">
        <w:rPr>
          <w:iCs/>
          <w:snapToGrid w:val="0"/>
          <w:kern w:val="22"/>
          <w:szCs w:val="22"/>
        </w:rPr>
        <w:t>.</w:t>
      </w:r>
    </w:p>
    <w:p w14:paraId="64AA25C0" w14:textId="156A5E64" w:rsidR="006955F2" w:rsidRPr="008B2CDA" w:rsidRDefault="006955F2"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At </w:t>
      </w:r>
      <w:r w:rsidR="00DB7FA0" w:rsidRPr="008B2CDA">
        <w:rPr>
          <w:iCs/>
          <w:snapToGrid w:val="0"/>
          <w:kern w:val="22"/>
          <w:szCs w:val="22"/>
        </w:rPr>
        <w:t xml:space="preserve">its fourteenth meeting, </w:t>
      </w:r>
      <w:r w:rsidR="00562091" w:rsidRPr="008B2CDA">
        <w:rPr>
          <w:iCs/>
          <w:snapToGrid w:val="0"/>
          <w:kern w:val="22"/>
          <w:szCs w:val="22"/>
        </w:rPr>
        <w:t xml:space="preserve">the Conference of the Parties </w:t>
      </w:r>
      <w:r w:rsidRPr="008B2CDA">
        <w:rPr>
          <w:iCs/>
          <w:snapToGrid w:val="0"/>
          <w:kern w:val="22"/>
          <w:szCs w:val="22"/>
        </w:rPr>
        <w:t>adopted decision 14/34 on a comprehensive and participatory process for the preparation of the post-2020 global biodiversity framework, which includes a set of overarching principles, organization of work, consultation process, documentation and key information sources.</w:t>
      </w:r>
    </w:p>
    <w:p w14:paraId="69276E1A" w14:textId="6E5C7D42" w:rsidR="006955F2" w:rsidRPr="008B2CDA" w:rsidRDefault="006955F2"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The Conference of the Parties serving as the meeting of the Parties to the Nagoya Protocol also adopted decision NP-3/15 on preparation for the follow-up to the Strategic Plan f</w:t>
      </w:r>
      <w:r w:rsidR="003570BB" w:rsidRPr="008B2CDA">
        <w:rPr>
          <w:iCs/>
          <w:snapToGrid w:val="0"/>
          <w:kern w:val="22"/>
          <w:szCs w:val="22"/>
        </w:rPr>
        <w:t xml:space="preserve">or Biodiversity 2011-2020. The </w:t>
      </w:r>
      <w:r w:rsidRPr="008B2CDA">
        <w:rPr>
          <w:iCs/>
          <w:snapToGrid w:val="0"/>
          <w:kern w:val="22"/>
          <w:szCs w:val="22"/>
        </w:rPr>
        <w:t>decision welcomes the</w:t>
      </w:r>
      <w:r w:rsidR="003570BB" w:rsidRPr="008B2CDA">
        <w:rPr>
          <w:iCs/>
          <w:snapToGrid w:val="0"/>
          <w:kern w:val="22"/>
          <w:szCs w:val="22"/>
        </w:rPr>
        <w:t xml:space="preserve"> decision by the </w:t>
      </w:r>
      <w:r w:rsidR="00DD792F" w:rsidRPr="008B2CDA">
        <w:rPr>
          <w:iCs/>
          <w:snapToGrid w:val="0"/>
          <w:kern w:val="22"/>
          <w:szCs w:val="22"/>
        </w:rPr>
        <w:t xml:space="preserve">Conference of the Parties </w:t>
      </w:r>
      <w:r w:rsidR="003570BB" w:rsidRPr="008B2CDA">
        <w:rPr>
          <w:iCs/>
          <w:snapToGrid w:val="0"/>
          <w:kern w:val="22"/>
          <w:szCs w:val="22"/>
        </w:rPr>
        <w:t>(para. 1), invites</w:t>
      </w:r>
      <w:r w:rsidRPr="008B2CDA">
        <w:rPr>
          <w:iCs/>
          <w:snapToGrid w:val="0"/>
          <w:kern w:val="22"/>
          <w:szCs w:val="22"/>
        </w:rPr>
        <w:t xml:space="preserve"> Parties to the Protocol to participate in the process for developing the post-2020 global biodiversity framework (para. 2</w:t>
      </w:r>
      <w:proofErr w:type="gramStart"/>
      <w:r w:rsidRPr="008B2CDA">
        <w:rPr>
          <w:iCs/>
          <w:snapToGrid w:val="0"/>
          <w:kern w:val="22"/>
          <w:szCs w:val="22"/>
        </w:rPr>
        <w:t>)</w:t>
      </w:r>
      <w:r w:rsidR="00731F1B" w:rsidRPr="008B2CDA">
        <w:rPr>
          <w:iCs/>
          <w:snapToGrid w:val="0"/>
          <w:kern w:val="22"/>
          <w:szCs w:val="22"/>
        </w:rPr>
        <w:t xml:space="preserve">, </w:t>
      </w:r>
      <w:r w:rsidR="003570BB" w:rsidRPr="008B2CDA">
        <w:rPr>
          <w:iCs/>
          <w:snapToGrid w:val="0"/>
          <w:kern w:val="22"/>
          <w:szCs w:val="22"/>
        </w:rPr>
        <w:t>and</w:t>
      </w:r>
      <w:proofErr w:type="gramEnd"/>
      <w:r w:rsidR="003570BB" w:rsidRPr="008B2CDA">
        <w:rPr>
          <w:iCs/>
          <w:snapToGrid w:val="0"/>
          <w:kern w:val="22"/>
          <w:szCs w:val="22"/>
        </w:rPr>
        <w:t xml:space="preserve"> encourages</w:t>
      </w:r>
      <w:r w:rsidRPr="008B2CDA">
        <w:rPr>
          <w:iCs/>
          <w:snapToGrid w:val="0"/>
          <w:kern w:val="22"/>
          <w:szCs w:val="22"/>
        </w:rPr>
        <w:t xml:space="preserve"> Parties to undertake measures to enhance implementation of the Nagoya Protocol on </w:t>
      </w:r>
      <w:r w:rsidR="00731F1B" w:rsidRPr="008B2CDA">
        <w:rPr>
          <w:iCs/>
          <w:snapToGrid w:val="0"/>
          <w:kern w:val="22"/>
          <w:szCs w:val="22"/>
        </w:rPr>
        <w:t>access and benefit-sharing (</w:t>
      </w:r>
      <w:r w:rsidRPr="008B2CDA">
        <w:rPr>
          <w:iCs/>
          <w:snapToGrid w:val="0"/>
          <w:kern w:val="22"/>
          <w:szCs w:val="22"/>
        </w:rPr>
        <w:t>ABS</w:t>
      </w:r>
      <w:r w:rsidR="00731F1B" w:rsidRPr="008B2CDA">
        <w:rPr>
          <w:iCs/>
          <w:snapToGrid w:val="0"/>
          <w:kern w:val="22"/>
          <w:szCs w:val="22"/>
        </w:rPr>
        <w:t>) in the context of the post-</w:t>
      </w:r>
      <w:r w:rsidRPr="008B2CDA">
        <w:rPr>
          <w:iCs/>
          <w:snapToGrid w:val="0"/>
          <w:kern w:val="22"/>
          <w:szCs w:val="22"/>
        </w:rPr>
        <w:t>2020 global biodiversity framework (para</w:t>
      </w:r>
      <w:r w:rsidR="00E62144" w:rsidRPr="008B2CDA">
        <w:rPr>
          <w:iCs/>
          <w:snapToGrid w:val="0"/>
          <w:kern w:val="22"/>
          <w:szCs w:val="22"/>
        </w:rPr>
        <w:t>. </w:t>
      </w:r>
      <w:r w:rsidRPr="008B2CDA">
        <w:rPr>
          <w:iCs/>
          <w:snapToGrid w:val="0"/>
          <w:kern w:val="22"/>
          <w:szCs w:val="22"/>
        </w:rPr>
        <w:t>3).</w:t>
      </w:r>
    </w:p>
    <w:p w14:paraId="2CDA6A5D" w14:textId="08188700" w:rsidR="006955F2" w:rsidRPr="008B2CDA" w:rsidRDefault="00DB7FA0"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Decision NP-3/15 </w:t>
      </w:r>
      <w:r w:rsidR="006955F2" w:rsidRPr="008B2CDA">
        <w:rPr>
          <w:iCs/>
          <w:snapToGrid w:val="0"/>
          <w:kern w:val="22"/>
          <w:szCs w:val="22"/>
        </w:rPr>
        <w:t>also recommends that the findings on general issues of compliance as well as the outcomes of the first assessment and review of the effectiveness of the Protocol, as contained in decision NP-3/1, be considered in the development of the post-2020 global biodiversity framework (para.</w:t>
      </w:r>
      <w:r w:rsidR="00100F5A" w:rsidRPr="008B2CDA">
        <w:rPr>
          <w:iCs/>
          <w:snapToGrid w:val="0"/>
          <w:kern w:val="22"/>
          <w:szCs w:val="22"/>
        </w:rPr>
        <w:t> </w:t>
      </w:r>
      <w:r w:rsidR="006955F2" w:rsidRPr="008B2CDA">
        <w:rPr>
          <w:iCs/>
          <w:snapToGrid w:val="0"/>
          <w:kern w:val="22"/>
          <w:szCs w:val="22"/>
        </w:rPr>
        <w:t>4) and requests that the Compliance Committee at its next meeting consider how to support and promote compliance with the Nagoya Protocol within the post-2020 global biodiversity framework (para.</w:t>
      </w:r>
      <w:r w:rsidR="00100F5A" w:rsidRPr="008B2CDA">
        <w:rPr>
          <w:iCs/>
          <w:snapToGrid w:val="0"/>
          <w:kern w:val="22"/>
          <w:szCs w:val="22"/>
        </w:rPr>
        <w:t> </w:t>
      </w:r>
      <w:r w:rsidR="006955F2" w:rsidRPr="008B2CDA">
        <w:rPr>
          <w:iCs/>
          <w:snapToGrid w:val="0"/>
          <w:kern w:val="22"/>
          <w:szCs w:val="22"/>
        </w:rPr>
        <w:t>5).</w:t>
      </w:r>
    </w:p>
    <w:p w14:paraId="67AC398E" w14:textId="29387031" w:rsidR="009A6E83" w:rsidRPr="008B2CDA" w:rsidRDefault="006955F2" w:rsidP="006754C6">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The </w:t>
      </w:r>
      <w:r w:rsidR="00E62144" w:rsidRPr="008B2CDA">
        <w:rPr>
          <w:iCs/>
          <w:snapToGrid w:val="0"/>
          <w:kern w:val="22"/>
          <w:szCs w:val="22"/>
        </w:rPr>
        <w:t xml:space="preserve">Conference of the Parties </w:t>
      </w:r>
      <w:r w:rsidRPr="008B2CDA">
        <w:rPr>
          <w:iCs/>
          <w:snapToGrid w:val="0"/>
          <w:kern w:val="22"/>
          <w:szCs w:val="22"/>
        </w:rPr>
        <w:t>also adopted decision 14/31 on enhancing integration under the Convention and its Protocols with respect to provisions related to biosafety and</w:t>
      </w:r>
      <w:r w:rsidR="00731F1B" w:rsidRPr="008B2CDA">
        <w:rPr>
          <w:iCs/>
          <w:snapToGrid w:val="0"/>
          <w:kern w:val="22"/>
          <w:szCs w:val="22"/>
        </w:rPr>
        <w:t xml:space="preserve"> ABS</w:t>
      </w:r>
      <w:r w:rsidR="00DB7FA0" w:rsidRPr="008B2CDA">
        <w:rPr>
          <w:iCs/>
          <w:snapToGrid w:val="0"/>
          <w:kern w:val="22"/>
          <w:szCs w:val="22"/>
        </w:rPr>
        <w:t>. In this</w:t>
      </w:r>
      <w:r w:rsidRPr="008B2CDA">
        <w:rPr>
          <w:iCs/>
          <w:snapToGrid w:val="0"/>
          <w:kern w:val="22"/>
          <w:szCs w:val="22"/>
        </w:rPr>
        <w:t xml:space="preserve"> decision, the COP encouraged Parties to consider further integration of </w:t>
      </w:r>
      <w:r w:rsidR="00731F1B" w:rsidRPr="008B2CDA">
        <w:rPr>
          <w:iCs/>
          <w:snapToGrid w:val="0"/>
          <w:kern w:val="22"/>
          <w:szCs w:val="22"/>
        </w:rPr>
        <w:t>ABS</w:t>
      </w:r>
      <w:r w:rsidRPr="008B2CDA">
        <w:rPr>
          <w:iCs/>
          <w:snapToGrid w:val="0"/>
          <w:kern w:val="22"/>
          <w:szCs w:val="22"/>
        </w:rPr>
        <w:t xml:space="preserve"> into other areas of work under the Convention as part of discussions on the post-2020 global biodiversity framework (para.</w:t>
      </w:r>
      <w:r w:rsidR="00100F5A" w:rsidRPr="008B2CDA">
        <w:rPr>
          <w:iCs/>
          <w:snapToGrid w:val="0"/>
          <w:kern w:val="22"/>
          <w:szCs w:val="22"/>
        </w:rPr>
        <w:t> </w:t>
      </w:r>
      <w:r w:rsidRPr="008B2CDA">
        <w:rPr>
          <w:iCs/>
          <w:snapToGrid w:val="0"/>
          <w:kern w:val="22"/>
          <w:szCs w:val="22"/>
        </w:rPr>
        <w:t>13).</w:t>
      </w:r>
    </w:p>
    <w:p w14:paraId="66813524" w14:textId="745FF04A" w:rsidR="006955F2" w:rsidRPr="008B2CDA" w:rsidRDefault="006955F2"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The present document</w:t>
      </w:r>
      <w:r w:rsidR="00296073" w:rsidRPr="008B2CDA">
        <w:rPr>
          <w:iCs/>
          <w:snapToGrid w:val="0"/>
          <w:kern w:val="22"/>
          <w:szCs w:val="22"/>
        </w:rPr>
        <w:t>,</w:t>
      </w:r>
      <w:r w:rsidRPr="008B2CDA">
        <w:rPr>
          <w:iCs/>
          <w:snapToGrid w:val="0"/>
          <w:kern w:val="22"/>
          <w:szCs w:val="22"/>
        </w:rPr>
        <w:t xml:space="preserve"> in section II</w:t>
      </w:r>
      <w:r w:rsidR="00296073" w:rsidRPr="008B2CDA">
        <w:rPr>
          <w:iCs/>
          <w:snapToGrid w:val="0"/>
          <w:kern w:val="22"/>
          <w:szCs w:val="22"/>
        </w:rPr>
        <w:t>,</w:t>
      </w:r>
      <w:r w:rsidRPr="008B2CDA">
        <w:rPr>
          <w:iCs/>
          <w:snapToGrid w:val="0"/>
          <w:kern w:val="22"/>
          <w:szCs w:val="22"/>
        </w:rPr>
        <w:t xml:space="preserve"> provides an overview of Aichi Biodiversity Target 16 of the Strategic Plan for Biodiversity, its components and related national targets. Section III provides information on ABS and the 2030 Agenda for Sustainable Development. Section IV provides a brief overview of </w:t>
      </w:r>
      <w:r w:rsidRPr="008B2CDA">
        <w:rPr>
          <w:iCs/>
          <w:snapToGrid w:val="0"/>
          <w:kern w:val="22"/>
          <w:szCs w:val="22"/>
        </w:rPr>
        <w:lastRenderedPageBreak/>
        <w:t>progress towards implementation of the Nagoya Protocol and implement</w:t>
      </w:r>
      <w:r w:rsidR="00020336" w:rsidRPr="008B2CDA">
        <w:rPr>
          <w:iCs/>
          <w:snapToGrid w:val="0"/>
          <w:kern w:val="22"/>
          <w:szCs w:val="22"/>
        </w:rPr>
        <w:t xml:space="preserve">ing Aichi </w:t>
      </w:r>
      <w:r w:rsidR="002B2543" w:rsidRPr="008B2CDA">
        <w:rPr>
          <w:iCs/>
          <w:snapToGrid w:val="0"/>
          <w:kern w:val="22"/>
          <w:szCs w:val="22"/>
        </w:rPr>
        <w:t xml:space="preserve">Biodiversity </w:t>
      </w:r>
      <w:r w:rsidR="00020336" w:rsidRPr="008B2CDA">
        <w:rPr>
          <w:iCs/>
          <w:snapToGrid w:val="0"/>
          <w:kern w:val="22"/>
          <w:szCs w:val="22"/>
        </w:rPr>
        <w:t>Target 16. Section V</w:t>
      </w:r>
      <w:r w:rsidR="00994E34" w:rsidRPr="008B2CDA">
        <w:rPr>
          <w:iCs/>
          <w:snapToGrid w:val="0"/>
          <w:kern w:val="22"/>
          <w:szCs w:val="22"/>
        </w:rPr>
        <w:t xml:space="preserve"> provides a summary of views submitted by Parties and observers on the scope and content of the post-2020 global biodiversity framework in relation to ABS and the Nagoya Protocol. Section VI</w:t>
      </w:r>
      <w:r w:rsidR="00020336" w:rsidRPr="008B2CDA">
        <w:rPr>
          <w:iCs/>
          <w:snapToGrid w:val="0"/>
          <w:kern w:val="22"/>
          <w:szCs w:val="22"/>
        </w:rPr>
        <w:t xml:space="preserve"> presents some considerations for a post-2020 global biodiversity framework for ABS and the Nagoya Protocol. Finally, section VI</w:t>
      </w:r>
      <w:r w:rsidR="00994E34" w:rsidRPr="008B2CDA">
        <w:rPr>
          <w:iCs/>
          <w:snapToGrid w:val="0"/>
          <w:kern w:val="22"/>
          <w:szCs w:val="22"/>
        </w:rPr>
        <w:t>I</w:t>
      </w:r>
      <w:r w:rsidR="00020336" w:rsidRPr="008B2CDA">
        <w:rPr>
          <w:iCs/>
          <w:snapToGrid w:val="0"/>
          <w:kern w:val="22"/>
          <w:szCs w:val="22"/>
        </w:rPr>
        <w:t xml:space="preserve"> suggests some possible elements on ABS and the Nagoya Protocol for the post-2020 global biodiversity framework, including a possible goal, milestones and indicators.</w:t>
      </w:r>
    </w:p>
    <w:p w14:paraId="779D008A" w14:textId="2F1178B6" w:rsidR="004675C6" w:rsidRPr="00782302" w:rsidRDefault="006955F2" w:rsidP="00782302">
      <w:pPr>
        <w:pStyle w:val="ListParagraph"/>
        <w:keepNext/>
        <w:numPr>
          <w:ilvl w:val="0"/>
          <w:numId w:val="2"/>
        </w:numPr>
        <w:suppressLineNumbers/>
        <w:suppressAutoHyphens/>
        <w:spacing w:before="120" w:after="120"/>
        <w:ind w:left="1134" w:hanging="567"/>
        <w:jc w:val="left"/>
        <w:outlineLvl w:val="0"/>
        <w:rPr>
          <w:b/>
          <w:iCs/>
          <w:snapToGrid w:val="0"/>
          <w:kern w:val="22"/>
          <w:szCs w:val="22"/>
        </w:rPr>
      </w:pPr>
      <w:r w:rsidRPr="00782302">
        <w:rPr>
          <w:b/>
          <w:iCs/>
          <w:snapToGrid w:val="0"/>
          <w:kern w:val="22"/>
          <w:szCs w:val="22"/>
        </w:rPr>
        <w:t>AICHI BIODIVERSITY TARGET 16 OF THE STRATEGIC PLAN FOR BIODIVERSITY 2011-2020</w:t>
      </w:r>
    </w:p>
    <w:p w14:paraId="05B90D3E" w14:textId="21BF7E2A" w:rsidR="004675C6" w:rsidRPr="00782302" w:rsidRDefault="00406998" w:rsidP="00782302">
      <w:pPr>
        <w:pStyle w:val="ListParagraph"/>
        <w:keepNext/>
        <w:numPr>
          <w:ilvl w:val="0"/>
          <w:numId w:val="23"/>
        </w:numPr>
        <w:suppressLineNumbers/>
        <w:tabs>
          <w:tab w:val="left" w:pos="284"/>
        </w:tabs>
        <w:suppressAutoHyphens/>
        <w:ind w:left="0" w:firstLine="0"/>
        <w:jc w:val="center"/>
        <w:rPr>
          <w:b/>
          <w:color w:val="000000"/>
          <w:kern w:val="22"/>
          <w:szCs w:val="22"/>
        </w:rPr>
      </w:pPr>
      <w:r w:rsidRPr="00782302">
        <w:rPr>
          <w:b/>
          <w:color w:val="000000"/>
          <w:kern w:val="22"/>
          <w:szCs w:val="22"/>
        </w:rPr>
        <w:t>Aichi Biodiversity</w:t>
      </w:r>
      <w:r w:rsidR="004675C6" w:rsidRPr="00782302">
        <w:rPr>
          <w:b/>
          <w:color w:val="000000"/>
          <w:kern w:val="22"/>
          <w:szCs w:val="22"/>
        </w:rPr>
        <w:t xml:space="preserve"> Target 16 and its components</w:t>
      </w:r>
    </w:p>
    <w:p w14:paraId="6FB86816" w14:textId="6C0902A5" w:rsidR="004675C6" w:rsidRPr="008B2CDA" w:rsidRDefault="00DD5838"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w:t>
      </w:r>
      <w:r w:rsidR="004675C6" w:rsidRPr="008B2CDA">
        <w:rPr>
          <w:iCs/>
          <w:snapToGrid w:val="0"/>
          <w:kern w:val="22"/>
          <w:szCs w:val="22"/>
        </w:rPr>
        <w:t>he Strategic Plan for Biodiversity 2011-2020</w:t>
      </w:r>
      <w:r w:rsidRPr="008B2CDA">
        <w:rPr>
          <w:iCs/>
          <w:snapToGrid w:val="0"/>
          <w:kern w:val="22"/>
          <w:szCs w:val="22"/>
        </w:rPr>
        <w:t xml:space="preserve"> includes</w:t>
      </w:r>
      <w:r w:rsidR="004675C6" w:rsidRPr="008B2CDA">
        <w:rPr>
          <w:iCs/>
          <w:snapToGrid w:val="0"/>
          <w:kern w:val="22"/>
          <w:szCs w:val="22"/>
        </w:rPr>
        <w:t xml:space="preserve"> Aichi </w:t>
      </w:r>
      <w:r w:rsidR="00033C68" w:rsidRPr="008B2CDA">
        <w:rPr>
          <w:iCs/>
          <w:snapToGrid w:val="0"/>
          <w:kern w:val="22"/>
          <w:szCs w:val="22"/>
        </w:rPr>
        <w:t xml:space="preserve">Biodiversity </w:t>
      </w:r>
      <w:r w:rsidR="004675C6" w:rsidRPr="008B2CDA">
        <w:rPr>
          <w:iCs/>
          <w:snapToGrid w:val="0"/>
          <w:kern w:val="22"/>
          <w:szCs w:val="22"/>
        </w:rPr>
        <w:t>Target 16</w:t>
      </w:r>
      <w:r w:rsidR="00F26E37" w:rsidRPr="008B2CDA">
        <w:rPr>
          <w:iCs/>
          <w:snapToGrid w:val="0"/>
          <w:kern w:val="22"/>
          <w:szCs w:val="22"/>
        </w:rPr>
        <w:t>,</w:t>
      </w:r>
      <w:r w:rsidR="004675C6" w:rsidRPr="008B2CDA">
        <w:rPr>
          <w:iCs/>
          <w:snapToGrid w:val="0"/>
          <w:kern w:val="22"/>
          <w:szCs w:val="22"/>
        </w:rPr>
        <w:t xml:space="preserve"> which provides </w:t>
      </w:r>
      <w:r w:rsidR="00406998" w:rsidRPr="008B2CDA">
        <w:rPr>
          <w:iCs/>
          <w:snapToGrid w:val="0"/>
          <w:kern w:val="22"/>
          <w:szCs w:val="22"/>
        </w:rPr>
        <w:t>that “</w:t>
      </w:r>
      <w:r w:rsidR="00666294" w:rsidRPr="008B2CDA">
        <w:rPr>
          <w:iCs/>
          <w:snapToGrid w:val="0"/>
          <w:kern w:val="22"/>
          <w:szCs w:val="22"/>
        </w:rPr>
        <w:t>b</w:t>
      </w:r>
      <w:r w:rsidR="004675C6" w:rsidRPr="008B2CDA">
        <w:rPr>
          <w:iCs/>
          <w:snapToGrid w:val="0"/>
          <w:kern w:val="22"/>
          <w:szCs w:val="22"/>
        </w:rPr>
        <w:t xml:space="preserve">y 2015, the Nagoya Protocol on Access to Genetic Resources and the Fair and Equitable Sharing of Benefits Arising from </w:t>
      </w:r>
      <w:r w:rsidR="00322508" w:rsidRPr="008B2CDA">
        <w:rPr>
          <w:iCs/>
          <w:snapToGrid w:val="0"/>
          <w:kern w:val="22"/>
          <w:szCs w:val="22"/>
        </w:rPr>
        <w:t>T</w:t>
      </w:r>
      <w:r w:rsidR="004675C6" w:rsidRPr="008B2CDA">
        <w:rPr>
          <w:iCs/>
          <w:snapToGrid w:val="0"/>
          <w:kern w:val="22"/>
          <w:szCs w:val="22"/>
        </w:rPr>
        <w:t>heir Utilization is in force and operational, consistent with national legislation”</w:t>
      </w:r>
      <w:r w:rsidR="00666294" w:rsidRPr="008B2CDA">
        <w:rPr>
          <w:iCs/>
          <w:snapToGrid w:val="0"/>
          <w:kern w:val="22"/>
          <w:szCs w:val="22"/>
        </w:rPr>
        <w:t>.</w:t>
      </w:r>
    </w:p>
    <w:p w14:paraId="107E013E" w14:textId="6DB1662A" w:rsidR="004675C6" w:rsidRPr="008B2CDA" w:rsidRDefault="008D5651"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The</w:t>
      </w:r>
      <w:r w:rsidR="004675C6" w:rsidRPr="008B2CDA">
        <w:rPr>
          <w:iCs/>
          <w:snapToGrid w:val="0"/>
          <w:kern w:val="22"/>
          <w:szCs w:val="22"/>
        </w:rPr>
        <w:t xml:space="preserve"> target addresses</w:t>
      </w:r>
      <w:r w:rsidRPr="008B2CDA">
        <w:rPr>
          <w:iCs/>
          <w:snapToGrid w:val="0"/>
          <w:kern w:val="22"/>
          <w:szCs w:val="22"/>
        </w:rPr>
        <w:t xml:space="preserve"> several elements</w:t>
      </w:r>
      <w:r w:rsidR="004675C6" w:rsidRPr="008B2CDA">
        <w:rPr>
          <w:iCs/>
          <w:snapToGrid w:val="0"/>
          <w:kern w:val="22"/>
          <w:szCs w:val="22"/>
        </w:rPr>
        <w:t>:</w:t>
      </w:r>
    </w:p>
    <w:p w14:paraId="6D72ABCB" w14:textId="6E88A06F" w:rsidR="004675C6" w:rsidRPr="008B2CDA" w:rsidRDefault="004675C6" w:rsidP="00C32FCA">
      <w:pPr>
        <w:pStyle w:val="ListParagraph"/>
        <w:numPr>
          <w:ilvl w:val="1"/>
          <w:numId w:val="16"/>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sidRPr="008B2CDA">
        <w:rPr>
          <w:iCs/>
          <w:snapToGrid w:val="0"/>
          <w:kern w:val="22"/>
          <w:szCs w:val="22"/>
        </w:rPr>
        <w:t>Entry into force of the Nagoya Protocol by 2015;</w:t>
      </w:r>
    </w:p>
    <w:p w14:paraId="13AE113D" w14:textId="07F84C50" w:rsidR="004675C6" w:rsidRPr="008B2CDA" w:rsidRDefault="004675C6" w:rsidP="00030D0F">
      <w:pPr>
        <w:pStyle w:val="ListParagraph"/>
        <w:numPr>
          <w:ilvl w:val="1"/>
          <w:numId w:val="16"/>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sidRPr="008B2CDA">
        <w:rPr>
          <w:iCs/>
          <w:snapToGrid w:val="0"/>
          <w:kern w:val="22"/>
          <w:szCs w:val="22"/>
        </w:rPr>
        <w:t>The Nagoya Protocol is operational, consistent with national legislation. The Nagoya Protocol, to be operational</w:t>
      </w:r>
      <w:r w:rsidR="00033C68" w:rsidRPr="008B2CDA">
        <w:rPr>
          <w:iCs/>
          <w:snapToGrid w:val="0"/>
          <w:kern w:val="22"/>
          <w:szCs w:val="22"/>
        </w:rPr>
        <w:t>,</w:t>
      </w:r>
      <w:r w:rsidRPr="008B2CDA">
        <w:rPr>
          <w:iCs/>
          <w:snapToGrid w:val="0"/>
          <w:kern w:val="22"/>
          <w:szCs w:val="22"/>
        </w:rPr>
        <w:t xml:space="preserve"> requires effective implementation at the national level. Countries need, depending on their specific circumstances, to revise</w:t>
      </w:r>
      <w:r w:rsidR="008D5651" w:rsidRPr="008B2CDA">
        <w:rPr>
          <w:iCs/>
          <w:snapToGrid w:val="0"/>
          <w:kern w:val="22"/>
          <w:szCs w:val="22"/>
        </w:rPr>
        <w:t xml:space="preserve"> their</w:t>
      </w:r>
      <w:r w:rsidRPr="008B2CDA">
        <w:rPr>
          <w:iCs/>
          <w:snapToGrid w:val="0"/>
          <w:kern w:val="22"/>
          <w:szCs w:val="22"/>
        </w:rPr>
        <w:t xml:space="preserve"> legislative, administrative or policy measures already in place or develop new measures </w:t>
      </w:r>
      <w:proofErr w:type="gramStart"/>
      <w:r w:rsidRPr="008B2CDA">
        <w:rPr>
          <w:iCs/>
          <w:snapToGrid w:val="0"/>
          <w:kern w:val="22"/>
          <w:szCs w:val="22"/>
        </w:rPr>
        <w:t>in order to</w:t>
      </w:r>
      <w:proofErr w:type="gramEnd"/>
      <w:r w:rsidRPr="008B2CDA">
        <w:rPr>
          <w:iCs/>
          <w:snapToGrid w:val="0"/>
          <w:kern w:val="22"/>
          <w:szCs w:val="22"/>
        </w:rPr>
        <w:t xml:space="preserve"> meet the obligations set out under the Protocol. Countries also need to establish institutional structures for implementing the Protocol (a national focal point, one or m</w:t>
      </w:r>
      <w:r w:rsidR="008D5651" w:rsidRPr="008B2CDA">
        <w:rPr>
          <w:iCs/>
          <w:snapToGrid w:val="0"/>
          <w:kern w:val="22"/>
          <w:szCs w:val="22"/>
        </w:rPr>
        <w:t>ore competent national authorities</w:t>
      </w:r>
      <w:r w:rsidRPr="008B2CDA">
        <w:rPr>
          <w:iCs/>
          <w:snapToGrid w:val="0"/>
          <w:kern w:val="22"/>
          <w:szCs w:val="22"/>
        </w:rPr>
        <w:t>, and one or more checkpoints). In addition, to make the Protocol operational</w:t>
      </w:r>
      <w:r w:rsidR="00033C68" w:rsidRPr="008B2CDA">
        <w:rPr>
          <w:iCs/>
          <w:snapToGrid w:val="0"/>
          <w:kern w:val="22"/>
          <w:szCs w:val="22"/>
        </w:rPr>
        <w:t>,</w:t>
      </w:r>
      <w:r w:rsidRPr="008B2CDA">
        <w:rPr>
          <w:iCs/>
          <w:snapToGrid w:val="0"/>
          <w:kern w:val="22"/>
          <w:szCs w:val="22"/>
        </w:rPr>
        <w:t xml:space="preserve"> Parties need to publish available mandatory information in the A</w:t>
      </w:r>
      <w:r w:rsidR="00033C68" w:rsidRPr="008B2CDA">
        <w:rPr>
          <w:iCs/>
          <w:snapToGrid w:val="0"/>
          <w:kern w:val="22"/>
          <w:szCs w:val="22"/>
        </w:rPr>
        <w:t xml:space="preserve">ccess and </w:t>
      </w:r>
      <w:r w:rsidRPr="008B2CDA">
        <w:rPr>
          <w:iCs/>
          <w:snapToGrid w:val="0"/>
          <w:kern w:val="22"/>
          <w:szCs w:val="22"/>
        </w:rPr>
        <w:t>B</w:t>
      </w:r>
      <w:r w:rsidR="00033C68" w:rsidRPr="008B2CDA">
        <w:rPr>
          <w:iCs/>
          <w:snapToGrid w:val="0"/>
          <w:kern w:val="22"/>
          <w:szCs w:val="22"/>
        </w:rPr>
        <w:t>enefit</w:t>
      </w:r>
      <w:r w:rsidR="00033C68" w:rsidRPr="008B2CDA">
        <w:rPr>
          <w:iCs/>
          <w:snapToGrid w:val="0"/>
          <w:kern w:val="22"/>
          <w:szCs w:val="22"/>
        </w:rPr>
        <w:noBreakHyphen/>
      </w:r>
      <w:r w:rsidRPr="008B2CDA">
        <w:rPr>
          <w:iCs/>
          <w:snapToGrid w:val="0"/>
          <w:kern w:val="22"/>
          <w:szCs w:val="22"/>
        </w:rPr>
        <w:t>S</w:t>
      </w:r>
      <w:r w:rsidR="00033C68" w:rsidRPr="008B2CDA">
        <w:rPr>
          <w:iCs/>
          <w:snapToGrid w:val="0"/>
          <w:kern w:val="22"/>
          <w:szCs w:val="22"/>
        </w:rPr>
        <w:t>haring</w:t>
      </w:r>
      <w:r w:rsidRPr="008B2CDA">
        <w:rPr>
          <w:iCs/>
          <w:snapToGrid w:val="0"/>
          <w:kern w:val="22"/>
          <w:szCs w:val="22"/>
        </w:rPr>
        <w:t xml:space="preserve"> Clearing-House in accordance with Article 14 of the Protocol.</w:t>
      </w:r>
    </w:p>
    <w:p w14:paraId="594A23F1" w14:textId="5B945C32" w:rsidR="004675C6" w:rsidRPr="008B2CDA" w:rsidRDefault="004675C6" w:rsidP="00D827D0">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In sum, Aichi </w:t>
      </w:r>
      <w:r w:rsidR="00033C68" w:rsidRPr="008B2CDA">
        <w:rPr>
          <w:iCs/>
          <w:snapToGrid w:val="0"/>
          <w:kern w:val="22"/>
          <w:szCs w:val="22"/>
        </w:rPr>
        <w:t xml:space="preserve">Biodiversity </w:t>
      </w:r>
      <w:r w:rsidRPr="008B2CDA">
        <w:rPr>
          <w:iCs/>
          <w:snapToGrid w:val="0"/>
          <w:kern w:val="22"/>
          <w:szCs w:val="22"/>
        </w:rPr>
        <w:t xml:space="preserve">Target 16 implies that </w:t>
      </w:r>
      <w:proofErr w:type="gramStart"/>
      <w:r w:rsidRPr="008B2CDA">
        <w:rPr>
          <w:iCs/>
          <w:snapToGrid w:val="0"/>
          <w:kern w:val="22"/>
          <w:szCs w:val="22"/>
        </w:rPr>
        <w:t>a number of</w:t>
      </w:r>
      <w:proofErr w:type="gramEnd"/>
      <w:r w:rsidRPr="008B2CDA">
        <w:rPr>
          <w:iCs/>
          <w:snapToGrid w:val="0"/>
          <w:kern w:val="22"/>
          <w:szCs w:val="22"/>
        </w:rPr>
        <w:t xml:space="preserve"> actions must be undertaken by Parties: (a) ratification; (b) putting the necessary legislative, administrative or policy measures and institutional structures in place for implementing the Nagoya Protocol; and (c) publishing mandatory information in the ABS Clearing-House.</w:t>
      </w:r>
    </w:p>
    <w:p w14:paraId="0C51AE2B" w14:textId="3AEA04AD" w:rsidR="004675C6" w:rsidRPr="008B2CDA" w:rsidRDefault="004675C6" w:rsidP="00D827D0">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Aichi </w:t>
      </w:r>
      <w:r w:rsidR="0067516D" w:rsidRPr="008B2CDA">
        <w:rPr>
          <w:iCs/>
          <w:snapToGrid w:val="0"/>
          <w:kern w:val="22"/>
          <w:szCs w:val="22"/>
        </w:rPr>
        <w:t xml:space="preserve">Biodiversity </w:t>
      </w:r>
      <w:r w:rsidRPr="008B2CDA">
        <w:rPr>
          <w:iCs/>
          <w:snapToGrid w:val="0"/>
          <w:kern w:val="22"/>
          <w:szCs w:val="22"/>
        </w:rPr>
        <w:t>Target 16 encourage</w:t>
      </w:r>
      <w:r w:rsidR="0067516D" w:rsidRPr="008B2CDA">
        <w:rPr>
          <w:iCs/>
          <w:snapToGrid w:val="0"/>
          <w:kern w:val="22"/>
          <w:szCs w:val="22"/>
        </w:rPr>
        <w:t>s</w:t>
      </w:r>
      <w:r w:rsidRPr="008B2CDA">
        <w:rPr>
          <w:iCs/>
          <w:snapToGrid w:val="0"/>
          <w:kern w:val="22"/>
          <w:szCs w:val="22"/>
        </w:rPr>
        <w:t xml:space="preserve"> countries, the Secretariat and other relevant organi</w:t>
      </w:r>
      <w:r w:rsidR="0067516D" w:rsidRPr="008B2CDA">
        <w:rPr>
          <w:iCs/>
          <w:snapToGrid w:val="0"/>
          <w:kern w:val="22"/>
          <w:szCs w:val="22"/>
        </w:rPr>
        <w:t>z</w:t>
      </w:r>
      <w:r w:rsidRPr="008B2CDA">
        <w:rPr>
          <w:iCs/>
          <w:snapToGrid w:val="0"/>
          <w:kern w:val="22"/>
          <w:szCs w:val="22"/>
        </w:rPr>
        <w:t>ations to concentrate their efforts in taking the necessary key steps to make the Protocol operational.</w:t>
      </w:r>
    </w:p>
    <w:p w14:paraId="6D948EB9" w14:textId="3EC2257B" w:rsidR="004675C6" w:rsidRPr="008B2CDA" w:rsidRDefault="00CB7307" w:rsidP="00782302">
      <w:pPr>
        <w:pStyle w:val="ListParagraph"/>
        <w:numPr>
          <w:ilvl w:val="0"/>
          <w:numId w:val="23"/>
        </w:numPr>
        <w:suppressLineNumbers/>
        <w:suppressAutoHyphens/>
        <w:contextualSpacing/>
        <w:rPr>
          <w:iCs/>
          <w:snapToGrid w:val="0"/>
          <w:kern w:val="22"/>
          <w:szCs w:val="22"/>
        </w:rPr>
      </w:pPr>
      <w:r w:rsidRPr="00782302">
        <w:rPr>
          <w:b/>
          <w:color w:val="000000"/>
          <w:kern w:val="22"/>
          <w:szCs w:val="22"/>
        </w:rPr>
        <w:t xml:space="preserve">National targets established </w:t>
      </w:r>
      <w:r w:rsidR="004675C6" w:rsidRPr="00782302">
        <w:rPr>
          <w:b/>
          <w:color w:val="000000"/>
          <w:kern w:val="22"/>
          <w:szCs w:val="22"/>
        </w:rPr>
        <w:t>to</w:t>
      </w:r>
      <w:r w:rsidRPr="00782302">
        <w:rPr>
          <w:b/>
          <w:color w:val="000000"/>
          <w:kern w:val="22"/>
          <w:szCs w:val="22"/>
        </w:rPr>
        <w:t>wards</w:t>
      </w:r>
      <w:r w:rsidR="004675C6" w:rsidRPr="00782302">
        <w:rPr>
          <w:b/>
          <w:color w:val="000000"/>
          <w:kern w:val="22"/>
          <w:szCs w:val="22"/>
        </w:rPr>
        <w:t xml:space="preserve"> Aichi Biodiversity Target 16</w:t>
      </w:r>
    </w:p>
    <w:p w14:paraId="5770447D" w14:textId="24D9936C" w:rsidR="004675C6" w:rsidRPr="008B2CDA" w:rsidRDefault="004675C6"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In adopting the Strategic Plan for Biodiversity 2011-2020, the </w:t>
      </w:r>
      <w:r w:rsidR="0067516D" w:rsidRPr="008B2CDA">
        <w:rPr>
          <w:iCs/>
          <w:snapToGrid w:val="0"/>
          <w:kern w:val="22"/>
          <w:szCs w:val="22"/>
        </w:rPr>
        <w:t xml:space="preserve">Conference of the Parties </w:t>
      </w:r>
      <w:r w:rsidRPr="008B2CDA">
        <w:rPr>
          <w:iCs/>
          <w:snapToGrid w:val="0"/>
          <w:kern w:val="22"/>
          <w:szCs w:val="22"/>
        </w:rPr>
        <w:t xml:space="preserve">invited Parties to establish their own national targets, using the Strategic Plan as a flexible framework, </w:t>
      </w:r>
      <w:proofErr w:type="gramStart"/>
      <w:r w:rsidRPr="008B2CDA">
        <w:rPr>
          <w:iCs/>
          <w:snapToGrid w:val="0"/>
          <w:kern w:val="22"/>
          <w:szCs w:val="22"/>
        </w:rPr>
        <w:t>taking into account</w:t>
      </w:r>
      <w:proofErr w:type="gramEnd"/>
      <w:r w:rsidRPr="008B2CDA">
        <w:rPr>
          <w:iCs/>
          <w:snapToGrid w:val="0"/>
          <w:kern w:val="22"/>
          <w:szCs w:val="22"/>
        </w:rPr>
        <w:t xml:space="preserve"> national needs and priorities, while also bearing in mind national contributions to the achievement of the global Aichi Biodiversity Targets. Parties were also urged to review and</w:t>
      </w:r>
      <w:r w:rsidR="005F084C" w:rsidRPr="008B2CDA">
        <w:rPr>
          <w:iCs/>
          <w:snapToGrid w:val="0"/>
          <w:kern w:val="22"/>
          <w:szCs w:val="22"/>
        </w:rPr>
        <w:t>,</w:t>
      </w:r>
      <w:r w:rsidRPr="008B2CDA">
        <w:rPr>
          <w:iCs/>
          <w:snapToGrid w:val="0"/>
          <w:kern w:val="22"/>
          <w:szCs w:val="22"/>
        </w:rPr>
        <w:t xml:space="preserve"> as appropriate</w:t>
      </w:r>
      <w:r w:rsidR="005F084C" w:rsidRPr="008B2CDA">
        <w:rPr>
          <w:iCs/>
          <w:snapToGrid w:val="0"/>
          <w:kern w:val="22"/>
          <w:szCs w:val="22"/>
        </w:rPr>
        <w:t>,</w:t>
      </w:r>
      <w:r w:rsidRPr="008B2CDA">
        <w:rPr>
          <w:iCs/>
          <w:snapToGrid w:val="0"/>
          <w:kern w:val="22"/>
          <w:szCs w:val="22"/>
        </w:rPr>
        <w:t xml:space="preserve"> update and revise their national biodiversity strategies and action plans (</w:t>
      </w:r>
      <w:proofErr w:type="spellStart"/>
      <w:r w:rsidRPr="008B2CDA">
        <w:rPr>
          <w:iCs/>
          <w:snapToGrid w:val="0"/>
          <w:kern w:val="22"/>
          <w:szCs w:val="22"/>
        </w:rPr>
        <w:t>NBSAPs</w:t>
      </w:r>
      <w:proofErr w:type="spellEnd"/>
      <w:r w:rsidRPr="008B2CDA">
        <w:rPr>
          <w:iCs/>
          <w:snapToGrid w:val="0"/>
          <w:kern w:val="22"/>
          <w:szCs w:val="22"/>
        </w:rPr>
        <w:t>) in line with the Strategic Plan.</w:t>
      </w:r>
    </w:p>
    <w:p w14:paraId="7D831F69" w14:textId="40258C14" w:rsidR="004675C6" w:rsidRPr="008B2CDA" w:rsidRDefault="004675C6"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w:t>
      </w:r>
      <w:r w:rsidR="00AF42E8" w:rsidRPr="008B2CDA">
        <w:rPr>
          <w:iCs/>
          <w:snapToGrid w:val="0"/>
          <w:kern w:val="22"/>
          <w:szCs w:val="22"/>
        </w:rPr>
        <w:t xml:space="preserve">he Executive Secretary </w:t>
      </w:r>
      <w:r w:rsidRPr="008B2CDA">
        <w:rPr>
          <w:iCs/>
          <w:snapToGrid w:val="0"/>
          <w:kern w:val="22"/>
          <w:szCs w:val="22"/>
        </w:rPr>
        <w:t xml:space="preserve">carried out an analysis comparing the level of ambition and the scope </w:t>
      </w:r>
      <w:r w:rsidR="00BD65F7" w:rsidRPr="00782302">
        <w:rPr>
          <w:iCs/>
          <w:snapToGrid w:val="0"/>
          <w:kern w:val="22"/>
          <w:szCs w:val="22"/>
        </w:rPr>
        <w:t xml:space="preserve">of </w:t>
      </w:r>
      <w:r w:rsidRPr="008B2CDA">
        <w:rPr>
          <w:iCs/>
          <w:snapToGrid w:val="0"/>
          <w:kern w:val="22"/>
          <w:szCs w:val="22"/>
        </w:rPr>
        <w:t>national</w:t>
      </w:r>
      <w:r w:rsidR="00BD65F7" w:rsidRPr="00782302">
        <w:rPr>
          <w:iCs/>
          <w:snapToGrid w:val="0"/>
          <w:kern w:val="22"/>
          <w:szCs w:val="22"/>
        </w:rPr>
        <w:t xml:space="preserve"> and </w:t>
      </w:r>
      <w:r w:rsidRPr="008B2CDA">
        <w:rPr>
          <w:iCs/>
          <w:snapToGrid w:val="0"/>
          <w:kern w:val="22"/>
          <w:szCs w:val="22"/>
        </w:rPr>
        <w:t xml:space="preserve">regional targets established in the </w:t>
      </w:r>
      <w:proofErr w:type="spellStart"/>
      <w:r w:rsidRPr="008B2CDA">
        <w:rPr>
          <w:iCs/>
          <w:snapToGrid w:val="0"/>
          <w:kern w:val="22"/>
          <w:szCs w:val="22"/>
        </w:rPr>
        <w:t>NBSAPs</w:t>
      </w:r>
      <w:proofErr w:type="spellEnd"/>
      <w:r w:rsidRPr="008B2CDA">
        <w:rPr>
          <w:iCs/>
          <w:snapToGrid w:val="0"/>
          <w:kern w:val="22"/>
          <w:szCs w:val="22"/>
        </w:rPr>
        <w:t xml:space="preserve"> with the global Aichi </w:t>
      </w:r>
      <w:r w:rsidR="0067516D" w:rsidRPr="008B2CDA">
        <w:rPr>
          <w:iCs/>
          <w:snapToGrid w:val="0"/>
          <w:kern w:val="22"/>
          <w:szCs w:val="22"/>
        </w:rPr>
        <w:t xml:space="preserve">Biodiversity </w:t>
      </w:r>
      <w:r w:rsidRPr="008B2CDA">
        <w:rPr>
          <w:iCs/>
          <w:snapToGrid w:val="0"/>
          <w:kern w:val="22"/>
          <w:szCs w:val="22"/>
        </w:rPr>
        <w:t>Targets.</w:t>
      </w:r>
      <w:r w:rsidR="0054638F" w:rsidRPr="00782302">
        <w:rPr>
          <w:rFonts w:eastAsia="Calibri"/>
          <w:kern w:val="22"/>
          <w:szCs w:val="22"/>
          <w:vertAlign w:val="superscript"/>
        </w:rPr>
        <w:footnoteReference w:id="1"/>
      </w:r>
      <w:r w:rsidR="0054638F" w:rsidRPr="00782302">
        <w:rPr>
          <w:rFonts w:eastAsia="Calibri"/>
          <w:kern w:val="22"/>
          <w:szCs w:val="22"/>
        </w:rPr>
        <w:t xml:space="preserve"> </w:t>
      </w:r>
      <w:r w:rsidRPr="008B2CDA">
        <w:rPr>
          <w:iCs/>
          <w:snapToGrid w:val="0"/>
          <w:kern w:val="22"/>
          <w:szCs w:val="22"/>
        </w:rPr>
        <w:t xml:space="preserve">With regard to Aichi </w:t>
      </w:r>
      <w:r w:rsidR="0067516D" w:rsidRPr="008B2CDA">
        <w:rPr>
          <w:iCs/>
          <w:snapToGrid w:val="0"/>
          <w:kern w:val="22"/>
          <w:szCs w:val="22"/>
        </w:rPr>
        <w:t xml:space="preserve">Biodiversity </w:t>
      </w:r>
      <w:r w:rsidRPr="008B2CDA">
        <w:rPr>
          <w:iCs/>
          <w:snapToGrid w:val="0"/>
          <w:kern w:val="22"/>
          <w:szCs w:val="22"/>
        </w:rPr>
        <w:t>Target 16</w:t>
      </w:r>
      <w:r w:rsidR="0067516D" w:rsidRPr="008B2CDA">
        <w:rPr>
          <w:iCs/>
          <w:snapToGrid w:val="0"/>
          <w:kern w:val="22"/>
          <w:szCs w:val="22"/>
        </w:rPr>
        <w:t>,</w:t>
      </w:r>
      <w:r w:rsidRPr="008B2CDA">
        <w:rPr>
          <w:iCs/>
          <w:snapToGrid w:val="0"/>
          <w:kern w:val="22"/>
          <w:szCs w:val="22"/>
        </w:rPr>
        <w:t xml:space="preserve"> the analysis revealed that</w:t>
      </w:r>
      <w:r w:rsidR="007F2D85" w:rsidRPr="008B2CDA">
        <w:rPr>
          <w:iCs/>
          <w:snapToGrid w:val="0"/>
          <w:kern w:val="22"/>
          <w:szCs w:val="22"/>
        </w:rPr>
        <w:t>,</w:t>
      </w:r>
      <w:r w:rsidRPr="008B2CDA">
        <w:rPr>
          <w:iCs/>
          <w:snapToGrid w:val="0"/>
          <w:kern w:val="22"/>
          <w:szCs w:val="22"/>
        </w:rPr>
        <w:t xml:space="preserve"> in 50</w:t>
      </w:r>
      <w:r w:rsidR="0067516D" w:rsidRPr="008B2CDA">
        <w:rPr>
          <w:iCs/>
          <w:snapToGrid w:val="0"/>
          <w:kern w:val="22"/>
          <w:szCs w:val="22"/>
        </w:rPr>
        <w:t xml:space="preserve"> per cent</w:t>
      </w:r>
      <w:r w:rsidRPr="008B2CDA">
        <w:rPr>
          <w:iCs/>
          <w:snapToGrid w:val="0"/>
          <w:kern w:val="22"/>
          <w:szCs w:val="22"/>
        </w:rPr>
        <w:t xml:space="preserve"> of the cases</w:t>
      </w:r>
      <w:r w:rsidR="007F2D85" w:rsidRPr="008B2CDA">
        <w:rPr>
          <w:iCs/>
          <w:snapToGrid w:val="0"/>
          <w:kern w:val="22"/>
          <w:szCs w:val="22"/>
        </w:rPr>
        <w:t>,</w:t>
      </w:r>
      <w:r w:rsidRPr="008B2CDA">
        <w:rPr>
          <w:iCs/>
          <w:snapToGrid w:val="0"/>
          <w:kern w:val="22"/>
          <w:szCs w:val="22"/>
        </w:rPr>
        <w:t xml:space="preserve"> the targets were either lower than the Aichi Target 16 or did not address </w:t>
      </w:r>
      <w:proofErr w:type="gramStart"/>
      <w:r w:rsidRPr="008B2CDA">
        <w:rPr>
          <w:iCs/>
          <w:snapToGrid w:val="0"/>
          <w:kern w:val="22"/>
          <w:szCs w:val="22"/>
        </w:rPr>
        <w:t>all of</w:t>
      </w:r>
      <w:proofErr w:type="gramEnd"/>
      <w:r w:rsidRPr="008B2CDA">
        <w:rPr>
          <w:iCs/>
          <w:snapToGrid w:val="0"/>
          <w:kern w:val="22"/>
          <w:szCs w:val="22"/>
        </w:rPr>
        <w:t xml:space="preserve"> its elements. Only 19</w:t>
      </w:r>
      <w:r w:rsidR="0067516D" w:rsidRPr="008B2CDA">
        <w:rPr>
          <w:iCs/>
          <w:snapToGrid w:val="0"/>
          <w:kern w:val="22"/>
          <w:szCs w:val="22"/>
        </w:rPr>
        <w:t xml:space="preserve"> per cent</w:t>
      </w:r>
      <w:r w:rsidRPr="008B2CDA">
        <w:rPr>
          <w:iCs/>
          <w:snapToGrid w:val="0"/>
          <w:kern w:val="22"/>
          <w:szCs w:val="22"/>
        </w:rPr>
        <w:t xml:space="preserve"> of </w:t>
      </w:r>
      <w:proofErr w:type="spellStart"/>
      <w:r w:rsidRPr="008B2CDA">
        <w:rPr>
          <w:iCs/>
          <w:snapToGrid w:val="0"/>
          <w:kern w:val="22"/>
          <w:szCs w:val="22"/>
        </w:rPr>
        <w:t>NBSAPs</w:t>
      </w:r>
      <w:proofErr w:type="spellEnd"/>
      <w:r w:rsidRPr="008B2CDA">
        <w:rPr>
          <w:iCs/>
          <w:snapToGrid w:val="0"/>
          <w:kern w:val="22"/>
          <w:szCs w:val="22"/>
        </w:rPr>
        <w:t xml:space="preserve"> analysed contained national targets which were </w:t>
      </w:r>
      <w:proofErr w:type="gramStart"/>
      <w:r w:rsidRPr="008B2CDA">
        <w:rPr>
          <w:iCs/>
          <w:snapToGrid w:val="0"/>
          <w:kern w:val="22"/>
          <w:szCs w:val="22"/>
        </w:rPr>
        <w:t>similar to</w:t>
      </w:r>
      <w:proofErr w:type="gramEnd"/>
      <w:r w:rsidRPr="008B2CDA">
        <w:rPr>
          <w:iCs/>
          <w:snapToGrid w:val="0"/>
          <w:kern w:val="22"/>
          <w:szCs w:val="22"/>
        </w:rPr>
        <w:t xml:space="preserve"> the overall scope and level of ambition. The remaining 30</w:t>
      </w:r>
      <w:r w:rsidR="0067516D" w:rsidRPr="008B2CDA">
        <w:rPr>
          <w:iCs/>
          <w:snapToGrid w:val="0"/>
          <w:kern w:val="22"/>
          <w:szCs w:val="22"/>
        </w:rPr>
        <w:t xml:space="preserve"> per cent</w:t>
      </w:r>
      <w:r w:rsidRPr="008B2CDA">
        <w:rPr>
          <w:iCs/>
          <w:snapToGrid w:val="0"/>
          <w:kern w:val="22"/>
          <w:szCs w:val="22"/>
        </w:rPr>
        <w:t xml:space="preserve"> did not contain any related national targets.</w:t>
      </w:r>
    </w:p>
    <w:p w14:paraId="311E03F7" w14:textId="7B7BBF71" w:rsidR="004675C6" w:rsidRPr="00782302" w:rsidRDefault="004675C6" w:rsidP="00782302">
      <w:pPr>
        <w:pStyle w:val="ListParagraph"/>
        <w:keepNext/>
        <w:numPr>
          <w:ilvl w:val="0"/>
          <w:numId w:val="2"/>
        </w:numPr>
        <w:suppressLineNumbers/>
        <w:suppressAutoHyphens/>
        <w:spacing w:before="120" w:after="120"/>
        <w:ind w:left="1417" w:right="289"/>
        <w:jc w:val="left"/>
        <w:outlineLvl w:val="0"/>
        <w:rPr>
          <w:b/>
          <w:iCs/>
          <w:snapToGrid w:val="0"/>
          <w:kern w:val="22"/>
          <w:szCs w:val="22"/>
        </w:rPr>
      </w:pPr>
      <w:r w:rsidRPr="00782302">
        <w:rPr>
          <w:b/>
          <w:iCs/>
          <w:snapToGrid w:val="0"/>
          <w:kern w:val="22"/>
          <w:szCs w:val="22"/>
        </w:rPr>
        <w:t>ACCESS AND BENEFIT-SHARING AND THE 2030 AGENDA FOR SUSTAINABLE DEVELOPMENT</w:t>
      </w:r>
    </w:p>
    <w:p w14:paraId="1E9C4CB0" w14:textId="3B27965C" w:rsidR="004675C6" w:rsidRPr="008B2CDA" w:rsidRDefault="004675C6"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782302">
        <w:rPr>
          <w:iCs/>
          <w:snapToGrid w:val="0"/>
          <w:kern w:val="22"/>
          <w:szCs w:val="22"/>
        </w:rPr>
        <w:t xml:space="preserve">ABS can help to achieve many of the </w:t>
      </w:r>
      <w:r w:rsidR="009C0AE6" w:rsidRPr="00782302">
        <w:rPr>
          <w:iCs/>
          <w:snapToGrid w:val="0"/>
          <w:kern w:val="22"/>
          <w:szCs w:val="22"/>
        </w:rPr>
        <w:t>S</w:t>
      </w:r>
      <w:r w:rsidRPr="00782302">
        <w:rPr>
          <w:iCs/>
          <w:snapToGrid w:val="0"/>
          <w:kern w:val="22"/>
          <w:szCs w:val="22"/>
        </w:rPr>
        <w:t xml:space="preserve">ustainable </w:t>
      </w:r>
      <w:r w:rsidR="009C0AE6" w:rsidRPr="00782302">
        <w:rPr>
          <w:iCs/>
          <w:snapToGrid w:val="0"/>
          <w:kern w:val="22"/>
          <w:szCs w:val="22"/>
        </w:rPr>
        <w:t>D</w:t>
      </w:r>
      <w:r w:rsidRPr="00782302">
        <w:rPr>
          <w:iCs/>
          <w:snapToGrid w:val="0"/>
          <w:kern w:val="22"/>
          <w:szCs w:val="22"/>
        </w:rPr>
        <w:t xml:space="preserve">evelopment </w:t>
      </w:r>
      <w:r w:rsidR="009C0AE6" w:rsidRPr="00782302">
        <w:rPr>
          <w:iCs/>
          <w:snapToGrid w:val="0"/>
          <w:kern w:val="22"/>
          <w:szCs w:val="22"/>
        </w:rPr>
        <w:t>G</w:t>
      </w:r>
      <w:r w:rsidRPr="00782302">
        <w:rPr>
          <w:iCs/>
          <w:snapToGrid w:val="0"/>
          <w:kern w:val="22"/>
          <w:szCs w:val="22"/>
        </w:rPr>
        <w:t xml:space="preserve">oals of the 2030 Agenda for Sustainable Development. </w:t>
      </w:r>
      <w:r w:rsidR="0054638F" w:rsidRPr="00782302">
        <w:rPr>
          <w:iCs/>
          <w:snapToGrid w:val="0"/>
          <w:kern w:val="22"/>
          <w:szCs w:val="22"/>
        </w:rPr>
        <w:t xml:space="preserve">For </w:t>
      </w:r>
      <w:r w:rsidR="00406998" w:rsidRPr="00782302">
        <w:rPr>
          <w:iCs/>
          <w:snapToGrid w:val="0"/>
          <w:kern w:val="22"/>
          <w:szCs w:val="22"/>
        </w:rPr>
        <w:t>instance,</w:t>
      </w:r>
      <w:r w:rsidR="0054638F" w:rsidRPr="00782302">
        <w:rPr>
          <w:iCs/>
          <w:snapToGrid w:val="0"/>
          <w:kern w:val="22"/>
          <w:szCs w:val="22"/>
        </w:rPr>
        <w:t xml:space="preserve"> Goal 1 (</w:t>
      </w:r>
      <w:r w:rsidR="0067516D" w:rsidRPr="00782302">
        <w:rPr>
          <w:iCs/>
          <w:snapToGrid w:val="0"/>
          <w:kern w:val="22"/>
          <w:szCs w:val="22"/>
        </w:rPr>
        <w:t>n</w:t>
      </w:r>
      <w:r w:rsidR="0054638F" w:rsidRPr="00782302">
        <w:rPr>
          <w:iCs/>
          <w:snapToGrid w:val="0"/>
          <w:kern w:val="22"/>
          <w:szCs w:val="22"/>
        </w:rPr>
        <w:t>o poverty), Goal 2 (</w:t>
      </w:r>
      <w:r w:rsidR="0067516D" w:rsidRPr="00782302">
        <w:rPr>
          <w:iCs/>
          <w:snapToGrid w:val="0"/>
          <w:kern w:val="22"/>
          <w:szCs w:val="22"/>
        </w:rPr>
        <w:t>z</w:t>
      </w:r>
      <w:r w:rsidR="0054638F" w:rsidRPr="00782302">
        <w:rPr>
          <w:iCs/>
          <w:snapToGrid w:val="0"/>
          <w:kern w:val="22"/>
          <w:szCs w:val="22"/>
        </w:rPr>
        <w:t xml:space="preserve">ero </w:t>
      </w:r>
      <w:r w:rsidR="0067516D" w:rsidRPr="00782302">
        <w:rPr>
          <w:iCs/>
          <w:snapToGrid w:val="0"/>
          <w:kern w:val="22"/>
          <w:szCs w:val="22"/>
        </w:rPr>
        <w:t>h</w:t>
      </w:r>
      <w:r w:rsidR="0054638F" w:rsidRPr="00782302">
        <w:rPr>
          <w:iCs/>
          <w:snapToGrid w:val="0"/>
          <w:kern w:val="22"/>
          <w:szCs w:val="22"/>
        </w:rPr>
        <w:t>unger), Goal 8 (</w:t>
      </w:r>
      <w:r w:rsidR="0067516D" w:rsidRPr="00782302">
        <w:rPr>
          <w:iCs/>
          <w:snapToGrid w:val="0"/>
          <w:kern w:val="22"/>
          <w:szCs w:val="22"/>
        </w:rPr>
        <w:t>d</w:t>
      </w:r>
      <w:r w:rsidR="0054638F" w:rsidRPr="00782302">
        <w:rPr>
          <w:iCs/>
          <w:snapToGrid w:val="0"/>
          <w:kern w:val="22"/>
          <w:szCs w:val="22"/>
        </w:rPr>
        <w:t xml:space="preserve">ecent </w:t>
      </w:r>
      <w:r w:rsidR="0067516D" w:rsidRPr="00782302">
        <w:rPr>
          <w:iCs/>
          <w:snapToGrid w:val="0"/>
          <w:kern w:val="22"/>
          <w:szCs w:val="22"/>
        </w:rPr>
        <w:t>w</w:t>
      </w:r>
      <w:r w:rsidR="0054638F" w:rsidRPr="00782302">
        <w:rPr>
          <w:iCs/>
          <w:snapToGrid w:val="0"/>
          <w:kern w:val="22"/>
          <w:szCs w:val="22"/>
        </w:rPr>
        <w:t xml:space="preserve">ork and </w:t>
      </w:r>
      <w:r w:rsidR="0067516D" w:rsidRPr="00782302">
        <w:rPr>
          <w:iCs/>
          <w:snapToGrid w:val="0"/>
          <w:kern w:val="22"/>
          <w:szCs w:val="22"/>
        </w:rPr>
        <w:t>e</w:t>
      </w:r>
      <w:r w:rsidR="0054638F" w:rsidRPr="00782302">
        <w:rPr>
          <w:iCs/>
          <w:snapToGrid w:val="0"/>
          <w:kern w:val="22"/>
          <w:szCs w:val="22"/>
        </w:rPr>
        <w:t xml:space="preserve">conomic </w:t>
      </w:r>
      <w:r w:rsidR="0067516D" w:rsidRPr="00782302">
        <w:rPr>
          <w:iCs/>
          <w:snapToGrid w:val="0"/>
          <w:kern w:val="22"/>
          <w:szCs w:val="22"/>
        </w:rPr>
        <w:t>g</w:t>
      </w:r>
      <w:r w:rsidR="0054638F" w:rsidRPr="00782302">
        <w:rPr>
          <w:iCs/>
          <w:snapToGrid w:val="0"/>
          <w:kern w:val="22"/>
          <w:szCs w:val="22"/>
        </w:rPr>
        <w:t>rowth), Goal 9 (</w:t>
      </w:r>
      <w:r w:rsidR="0067516D" w:rsidRPr="00782302">
        <w:rPr>
          <w:iCs/>
          <w:snapToGrid w:val="0"/>
          <w:kern w:val="22"/>
          <w:szCs w:val="22"/>
        </w:rPr>
        <w:t>i</w:t>
      </w:r>
      <w:r w:rsidR="0054638F" w:rsidRPr="00782302">
        <w:rPr>
          <w:iCs/>
          <w:snapToGrid w:val="0"/>
          <w:kern w:val="22"/>
          <w:szCs w:val="22"/>
        </w:rPr>
        <w:t>ndustry, innovation and infrastructure),</w:t>
      </w:r>
      <w:r w:rsidR="00333027" w:rsidRPr="00782302">
        <w:rPr>
          <w:iCs/>
          <w:snapToGrid w:val="0"/>
          <w:kern w:val="22"/>
          <w:szCs w:val="22"/>
        </w:rPr>
        <w:t xml:space="preserve"> or Goal 15 (life on land)</w:t>
      </w:r>
      <w:r w:rsidR="0054638F" w:rsidRPr="00782302">
        <w:rPr>
          <w:iCs/>
          <w:snapToGrid w:val="0"/>
          <w:kern w:val="22"/>
          <w:szCs w:val="22"/>
        </w:rPr>
        <w:t>.</w:t>
      </w:r>
      <w:r w:rsidRPr="00782302">
        <w:rPr>
          <w:iCs/>
          <w:snapToGrid w:val="0"/>
          <w:kern w:val="22"/>
          <w:szCs w:val="22"/>
        </w:rPr>
        <w:t xml:space="preserve"> </w:t>
      </w:r>
      <w:proofErr w:type="gramStart"/>
      <w:r w:rsidRPr="00782302">
        <w:rPr>
          <w:iCs/>
          <w:snapToGrid w:val="0"/>
          <w:kern w:val="22"/>
          <w:szCs w:val="22"/>
        </w:rPr>
        <w:t>In particular, under</w:t>
      </w:r>
      <w:proofErr w:type="gramEnd"/>
      <w:r w:rsidRPr="00782302">
        <w:rPr>
          <w:iCs/>
          <w:snapToGrid w:val="0"/>
          <w:kern w:val="22"/>
          <w:szCs w:val="22"/>
        </w:rPr>
        <w:t xml:space="preserve"> </w:t>
      </w:r>
      <w:r w:rsidR="009E3014" w:rsidRPr="00782302">
        <w:rPr>
          <w:iCs/>
          <w:snapToGrid w:val="0"/>
          <w:kern w:val="22"/>
          <w:szCs w:val="22"/>
        </w:rPr>
        <w:t xml:space="preserve">Goal </w:t>
      </w:r>
      <w:r w:rsidRPr="00782302">
        <w:rPr>
          <w:iCs/>
          <w:snapToGrid w:val="0"/>
          <w:kern w:val="22"/>
          <w:szCs w:val="22"/>
        </w:rPr>
        <w:t>15</w:t>
      </w:r>
      <w:r w:rsidR="009E3014" w:rsidRPr="00782302">
        <w:rPr>
          <w:iCs/>
          <w:snapToGrid w:val="0"/>
          <w:kern w:val="22"/>
          <w:szCs w:val="22"/>
        </w:rPr>
        <w:t>,</w:t>
      </w:r>
      <w:r w:rsidRPr="00782302">
        <w:rPr>
          <w:iCs/>
          <w:snapToGrid w:val="0"/>
          <w:kern w:val="22"/>
          <w:szCs w:val="22"/>
        </w:rPr>
        <w:t xml:space="preserve"> there is a target addressing ABS</w:t>
      </w:r>
      <w:r w:rsidR="00C32FCA" w:rsidRPr="00782302">
        <w:rPr>
          <w:iCs/>
          <w:snapToGrid w:val="0"/>
          <w:kern w:val="22"/>
          <w:szCs w:val="22"/>
        </w:rPr>
        <w:t xml:space="preserve"> directly: </w:t>
      </w:r>
      <w:r w:rsidR="00C32FCA" w:rsidRPr="008B2CDA">
        <w:rPr>
          <w:iCs/>
          <w:snapToGrid w:val="0"/>
          <w:kern w:val="22"/>
          <w:szCs w:val="22"/>
        </w:rPr>
        <w:t>t</w:t>
      </w:r>
      <w:r w:rsidRPr="008B2CDA">
        <w:rPr>
          <w:iCs/>
          <w:snapToGrid w:val="0"/>
          <w:kern w:val="22"/>
          <w:szCs w:val="22"/>
        </w:rPr>
        <w:t>arget 15.6 “Promote fair and equitable sharing of the benefits arising from the utilization of genetic resources and promote appropriate access to such resources, as internationally agreed.”</w:t>
      </w:r>
    </w:p>
    <w:p w14:paraId="6D36B28F" w14:textId="7D0561CD" w:rsidR="004675C6" w:rsidRPr="008B2CDA" w:rsidRDefault="004675C6"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The indicator for this target is the number of countries that have adopted legislative, administrative and policy frameworks to ensure fair and equitable sharing of benefits. The Secretariat of the </w:t>
      </w:r>
      <w:r w:rsidR="009C0AE6" w:rsidRPr="008B2CDA">
        <w:rPr>
          <w:iCs/>
          <w:snapToGrid w:val="0"/>
          <w:kern w:val="22"/>
          <w:szCs w:val="22"/>
        </w:rPr>
        <w:t xml:space="preserve">Convention on Biological Diversity </w:t>
      </w:r>
      <w:r w:rsidRPr="008B2CDA">
        <w:rPr>
          <w:iCs/>
          <w:snapToGrid w:val="0"/>
          <w:kern w:val="22"/>
          <w:szCs w:val="22"/>
        </w:rPr>
        <w:t>is the custodian of this indicator</w:t>
      </w:r>
      <w:r w:rsidR="005B321C" w:rsidRPr="008B2CDA">
        <w:rPr>
          <w:iCs/>
          <w:snapToGrid w:val="0"/>
          <w:kern w:val="22"/>
          <w:szCs w:val="22"/>
        </w:rPr>
        <w:t>,</w:t>
      </w:r>
      <w:r w:rsidRPr="008B2CDA">
        <w:rPr>
          <w:iCs/>
          <w:snapToGrid w:val="0"/>
          <w:kern w:val="22"/>
          <w:szCs w:val="22"/>
        </w:rPr>
        <w:t xml:space="preserve"> which covers both the Nagoya Protocol and the International Treaty on Plant Genetic Resources for Food and Agriculture (</w:t>
      </w:r>
      <w:proofErr w:type="spellStart"/>
      <w:r w:rsidRPr="008B2CDA">
        <w:rPr>
          <w:iCs/>
          <w:snapToGrid w:val="0"/>
          <w:kern w:val="22"/>
          <w:szCs w:val="22"/>
        </w:rPr>
        <w:t>ITPGRFA</w:t>
      </w:r>
      <w:proofErr w:type="spellEnd"/>
      <w:r w:rsidRPr="008B2CDA">
        <w:rPr>
          <w:iCs/>
          <w:snapToGrid w:val="0"/>
          <w:kern w:val="22"/>
          <w:szCs w:val="22"/>
        </w:rPr>
        <w:t xml:space="preserve">). Reporting on progress </w:t>
      </w:r>
      <w:proofErr w:type="gramStart"/>
      <w:r w:rsidRPr="008B2CDA">
        <w:rPr>
          <w:iCs/>
          <w:snapToGrid w:val="0"/>
          <w:kern w:val="22"/>
          <w:szCs w:val="22"/>
        </w:rPr>
        <w:t>takes into account</w:t>
      </w:r>
      <w:proofErr w:type="gramEnd"/>
      <w:r w:rsidRPr="008B2CDA">
        <w:rPr>
          <w:iCs/>
          <w:snapToGrid w:val="0"/>
          <w:kern w:val="22"/>
          <w:szCs w:val="22"/>
        </w:rPr>
        <w:t xml:space="preserve"> the following data:</w:t>
      </w:r>
    </w:p>
    <w:p w14:paraId="666D01BF" w14:textId="0BC7C5AE" w:rsidR="004675C6" w:rsidRPr="008B2CDA" w:rsidRDefault="004675C6" w:rsidP="00782302">
      <w:pPr>
        <w:pStyle w:val="ListParagraph"/>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sidRPr="008B2CDA">
        <w:rPr>
          <w:iCs/>
          <w:snapToGrid w:val="0"/>
          <w:kern w:val="22"/>
          <w:szCs w:val="22"/>
        </w:rPr>
        <w:t>Number of</w:t>
      </w:r>
      <w:r w:rsidR="002D14DE" w:rsidRPr="008B2CDA">
        <w:rPr>
          <w:iCs/>
          <w:snapToGrid w:val="0"/>
          <w:kern w:val="22"/>
          <w:szCs w:val="22"/>
        </w:rPr>
        <w:t xml:space="preserve"> Parties to the Nagoya Protocol;</w:t>
      </w:r>
    </w:p>
    <w:p w14:paraId="7EE8E881" w14:textId="52860110" w:rsidR="004675C6" w:rsidRPr="008B2CDA" w:rsidRDefault="004675C6" w:rsidP="00782302">
      <w:pPr>
        <w:pStyle w:val="ListParagraph"/>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sidRPr="008B2CDA">
        <w:rPr>
          <w:iCs/>
          <w:snapToGrid w:val="0"/>
          <w:kern w:val="22"/>
          <w:szCs w:val="22"/>
        </w:rPr>
        <w:t>N</w:t>
      </w:r>
      <w:r w:rsidR="002D14DE" w:rsidRPr="008B2CDA">
        <w:rPr>
          <w:iCs/>
          <w:snapToGrid w:val="0"/>
          <w:kern w:val="22"/>
          <w:szCs w:val="22"/>
        </w:rPr>
        <w:t xml:space="preserve">umber of Parties to </w:t>
      </w:r>
      <w:proofErr w:type="spellStart"/>
      <w:r w:rsidR="002D14DE" w:rsidRPr="008B2CDA">
        <w:rPr>
          <w:iCs/>
          <w:snapToGrid w:val="0"/>
          <w:kern w:val="22"/>
          <w:szCs w:val="22"/>
        </w:rPr>
        <w:t>ITPGRFA</w:t>
      </w:r>
      <w:proofErr w:type="spellEnd"/>
      <w:r w:rsidR="002D14DE" w:rsidRPr="008B2CDA">
        <w:rPr>
          <w:iCs/>
          <w:snapToGrid w:val="0"/>
          <w:kern w:val="22"/>
          <w:szCs w:val="22"/>
        </w:rPr>
        <w:t>;</w:t>
      </w:r>
    </w:p>
    <w:p w14:paraId="482CA130" w14:textId="43338A64" w:rsidR="004675C6" w:rsidRPr="008B2CDA" w:rsidRDefault="004675C6" w:rsidP="00782302">
      <w:pPr>
        <w:pStyle w:val="ListParagraph"/>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sidRPr="008B2CDA">
        <w:rPr>
          <w:iCs/>
          <w:snapToGrid w:val="0"/>
          <w:kern w:val="22"/>
          <w:szCs w:val="22"/>
        </w:rPr>
        <w:t>Number of countries that have legislative, administrative and policy framework</w:t>
      </w:r>
      <w:r w:rsidR="00E064F3" w:rsidRPr="008B2CDA">
        <w:rPr>
          <w:iCs/>
          <w:snapToGrid w:val="0"/>
          <w:kern w:val="22"/>
          <w:szCs w:val="22"/>
        </w:rPr>
        <w:t>s</w:t>
      </w:r>
      <w:r w:rsidRPr="008B2CDA">
        <w:rPr>
          <w:iCs/>
          <w:snapToGrid w:val="0"/>
          <w:kern w:val="22"/>
          <w:szCs w:val="22"/>
        </w:rPr>
        <w:t xml:space="preserve"> or measures rep</w:t>
      </w:r>
      <w:r w:rsidR="002D14DE" w:rsidRPr="008B2CDA">
        <w:rPr>
          <w:iCs/>
          <w:snapToGrid w:val="0"/>
          <w:kern w:val="22"/>
          <w:szCs w:val="22"/>
        </w:rPr>
        <w:t>orted to the ABS Clearing-House;</w:t>
      </w:r>
    </w:p>
    <w:p w14:paraId="73307FBB" w14:textId="710B06EB" w:rsidR="004675C6" w:rsidRPr="008B2CDA" w:rsidRDefault="004675C6" w:rsidP="00782302">
      <w:pPr>
        <w:pStyle w:val="ListParagraph"/>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sidRPr="008B2CDA">
        <w:rPr>
          <w:iCs/>
          <w:snapToGrid w:val="0"/>
          <w:kern w:val="22"/>
          <w:szCs w:val="22"/>
        </w:rPr>
        <w:t>Number of countries that have legislative, administrative and policy framework or measures reported through the Online Reporting Syste</w:t>
      </w:r>
      <w:r w:rsidR="001B2463" w:rsidRPr="008B2CDA">
        <w:rPr>
          <w:iCs/>
          <w:snapToGrid w:val="0"/>
          <w:kern w:val="22"/>
          <w:szCs w:val="22"/>
        </w:rPr>
        <w:t xml:space="preserve">m on Compliance </w:t>
      </w:r>
      <w:r w:rsidR="002D14DE" w:rsidRPr="008B2CDA">
        <w:rPr>
          <w:iCs/>
          <w:snapToGrid w:val="0"/>
          <w:kern w:val="22"/>
          <w:szCs w:val="22"/>
        </w:rPr>
        <w:t xml:space="preserve">of the </w:t>
      </w:r>
      <w:proofErr w:type="spellStart"/>
      <w:r w:rsidR="002D14DE" w:rsidRPr="008B2CDA">
        <w:rPr>
          <w:iCs/>
          <w:snapToGrid w:val="0"/>
          <w:kern w:val="22"/>
          <w:szCs w:val="22"/>
        </w:rPr>
        <w:t>ITPGRFA</w:t>
      </w:r>
      <w:proofErr w:type="spellEnd"/>
      <w:r w:rsidR="002D14DE" w:rsidRPr="008B2CDA">
        <w:rPr>
          <w:iCs/>
          <w:snapToGrid w:val="0"/>
          <w:kern w:val="22"/>
          <w:szCs w:val="22"/>
        </w:rPr>
        <w:t>;</w:t>
      </w:r>
    </w:p>
    <w:p w14:paraId="1029D016" w14:textId="79E3ABEF" w:rsidR="004675C6" w:rsidRPr="008B2CDA" w:rsidRDefault="004675C6" w:rsidP="00782302">
      <w:pPr>
        <w:pStyle w:val="ListParagraph"/>
        <w:numPr>
          <w:ilvl w:val="1"/>
          <w:numId w:val="18"/>
        </w:numPr>
        <w:suppressLineNumbers/>
        <w:suppressAutoHyphens/>
        <w:kinsoku w:val="0"/>
        <w:overflowPunct w:val="0"/>
        <w:autoSpaceDE w:val="0"/>
        <w:autoSpaceDN w:val="0"/>
        <w:adjustRightInd w:val="0"/>
        <w:snapToGrid w:val="0"/>
        <w:spacing w:before="120" w:after="120"/>
        <w:ind w:left="0" w:firstLine="851"/>
        <w:rPr>
          <w:iCs/>
          <w:snapToGrid w:val="0"/>
          <w:kern w:val="22"/>
          <w:szCs w:val="22"/>
        </w:rPr>
      </w:pPr>
      <w:r w:rsidRPr="008B2CDA">
        <w:rPr>
          <w:iCs/>
          <w:snapToGrid w:val="0"/>
          <w:kern w:val="22"/>
          <w:szCs w:val="22"/>
        </w:rPr>
        <w:t>Total number of Standard Material Transfer Agreements (</w:t>
      </w:r>
      <w:proofErr w:type="spellStart"/>
      <w:r w:rsidRPr="008B2CDA">
        <w:rPr>
          <w:iCs/>
          <w:snapToGrid w:val="0"/>
          <w:kern w:val="22"/>
          <w:szCs w:val="22"/>
        </w:rPr>
        <w:t>SMTAs</w:t>
      </w:r>
      <w:proofErr w:type="spellEnd"/>
      <w:r w:rsidRPr="008B2CDA">
        <w:rPr>
          <w:iCs/>
          <w:snapToGrid w:val="0"/>
          <w:kern w:val="22"/>
          <w:szCs w:val="22"/>
        </w:rPr>
        <w:t>) transferring plant genetic resources for food and agriculture to the country</w:t>
      </w:r>
      <w:r w:rsidR="00A45B1B" w:rsidRPr="008B2CDA">
        <w:rPr>
          <w:iCs/>
          <w:snapToGrid w:val="0"/>
          <w:kern w:val="22"/>
          <w:szCs w:val="22"/>
        </w:rPr>
        <w:t>;</w:t>
      </w:r>
    </w:p>
    <w:p w14:paraId="2F20A5DF" w14:textId="6C46D717" w:rsidR="004675C6" w:rsidRPr="008B2CDA" w:rsidRDefault="004675C6"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Parties could decide to address other relevant </w:t>
      </w:r>
      <w:r w:rsidR="00792D42" w:rsidRPr="008B2CDA">
        <w:rPr>
          <w:iCs/>
          <w:snapToGrid w:val="0"/>
          <w:kern w:val="22"/>
          <w:szCs w:val="22"/>
        </w:rPr>
        <w:t xml:space="preserve">ABS </w:t>
      </w:r>
      <w:r w:rsidRPr="008B2CDA">
        <w:rPr>
          <w:iCs/>
          <w:snapToGrid w:val="0"/>
          <w:kern w:val="22"/>
          <w:szCs w:val="22"/>
        </w:rPr>
        <w:t>treaties</w:t>
      </w:r>
      <w:r w:rsidR="00EA7AA4" w:rsidRPr="008B2CDA">
        <w:rPr>
          <w:iCs/>
          <w:snapToGrid w:val="0"/>
          <w:kern w:val="22"/>
          <w:szCs w:val="22"/>
        </w:rPr>
        <w:t>,</w:t>
      </w:r>
      <w:r w:rsidRPr="008B2CDA">
        <w:rPr>
          <w:iCs/>
          <w:snapToGrid w:val="0"/>
          <w:kern w:val="22"/>
          <w:szCs w:val="22"/>
        </w:rPr>
        <w:t xml:space="preserve"> </w:t>
      </w:r>
      <w:r w:rsidR="00EA7AA4" w:rsidRPr="008B2CDA">
        <w:rPr>
          <w:iCs/>
          <w:snapToGrid w:val="0"/>
          <w:kern w:val="22"/>
          <w:szCs w:val="22"/>
        </w:rPr>
        <w:t xml:space="preserve">such as </w:t>
      </w:r>
      <w:proofErr w:type="spellStart"/>
      <w:r w:rsidRPr="008B2CDA">
        <w:rPr>
          <w:iCs/>
          <w:snapToGrid w:val="0"/>
          <w:kern w:val="22"/>
          <w:szCs w:val="22"/>
        </w:rPr>
        <w:t>ITPGRFA</w:t>
      </w:r>
      <w:proofErr w:type="spellEnd"/>
      <w:r w:rsidR="00EA7AA4" w:rsidRPr="008B2CDA">
        <w:rPr>
          <w:iCs/>
          <w:snapToGrid w:val="0"/>
          <w:kern w:val="22"/>
          <w:szCs w:val="22"/>
        </w:rPr>
        <w:t>,</w:t>
      </w:r>
      <w:r w:rsidRPr="008B2CDA">
        <w:rPr>
          <w:iCs/>
          <w:snapToGrid w:val="0"/>
          <w:kern w:val="22"/>
          <w:szCs w:val="22"/>
        </w:rPr>
        <w:t xml:space="preserve"> in a similar manner in the post-2020 framework.</w:t>
      </w:r>
      <w:r w:rsidR="0076072E" w:rsidRPr="008B2CDA">
        <w:rPr>
          <w:rStyle w:val="FootnoteReference"/>
          <w:iCs/>
          <w:snapToGrid w:val="0"/>
          <w:kern w:val="22"/>
          <w:szCs w:val="22"/>
        </w:rPr>
        <w:footnoteReference w:id="2"/>
      </w:r>
    </w:p>
    <w:p w14:paraId="42A81221" w14:textId="74B690ED" w:rsidR="004675C6" w:rsidRPr="00782302" w:rsidRDefault="004675C6" w:rsidP="00782302">
      <w:pPr>
        <w:pStyle w:val="ListParagraph"/>
        <w:numPr>
          <w:ilvl w:val="0"/>
          <w:numId w:val="2"/>
        </w:numPr>
        <w:suppressLineNumbers/>
        <w:tabs>
          <w:tab w:val="left" w:pos="426"/>
        </w:tabs>
        <w:suppressAutoHyphens/>
        <w:spacing w:before="120" w:after="120"/>
        <w:ind w:left="1418"/>
        <w:jc w:val="left"/>
        <w:outlineLvl w:val="0"/>
        <w:rPr>
          <w:b/>
          <w:iCs/>
          <w:snapToGrid w:val="0"/>
          <w:kern w:val="22"/>
          <w:szCs w:val="22"/>
        </w:rPr>
      </w:pPr>
      <w:bookmarkStart w:id="1" w:name="_Hlk11232810"/>
      <w:r w:rsidRPr="00782302">
        <w:rPr>
          <w:b/>
          <w:iCs/>
          <w:snapToGrid w:val="0"/>
          <w:kern w:val="22"/>
          <w:szCs w:val="22"/>
        </w:rPr>
        <w:t>PROGRESS TOWARDS IMPLEMENTATION OF THE NAGOYA PROTOCOL AND AICHI TARGET 16</w:t>
      </w:r>
    </w:p>
    <w:bookmarkEnd w:id="1"/>
    <w:p w14:paraId="6D35DDF5" w14:textId="276A986B" w:rsidR="004675C6" w:rsidRPr="008B2CDA" w:rsidRDefault="007F03CC"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At its </w:t>
      </w:r>
      <w:r w:rsidR="009170AA" w:rsidRPr="008B2CDA">
        <w:rPr>
          <w:iCs/>
          <w:snapToGrid w:val="0"/>
          <w:kern w:val="22"/>
          <w:szCs w:val="22"/>
        </w:rPr>
        <w:t>third meeting</w:t>
      </w:r>
      <w:r w:rsidRPr="008B2CDA">
        <w:rPr>
          <w:iCs/>
          <w:snapToGrid w:val="0"/>
          <w:kern w:val="22"/>
          <w:szCs w:val="22"/>
        </w:rPr>
        <w:t>,</w:t>
      </w:r>
      <w:r w:rsidR="009170AA" w:rsidRPr="008B2CDA">
        <w:rPr>
          <w:iCs/>
          <w:snapToGrid w:val="0"/>
          <w:kern w:val="22"/>
          <w:szCs w:val="22"/>
        </w:rPr>
        <w:t xml:space="preserve"> the </w:t>
      </w:r>
      <w:r w:rsidR="00A45B1B" w:rsidRPr="008B2CDA">
        <w:rPr>
          <w:iCs/>
          <w:snapToGrid w:val="0"/>
          <w:kern w:val="22"/>
          <w:szCs w:val="22"/>
        </w:rPr>
        <w:t>Conference of the Parties serving as the meeting of the Parties to the Nagoya Protocol</w:t>
      </w:r>
      <w:r w:rsidR="009170AA" w:rsidRPr="008B2CDA">
        <w:rPr>
          <w:iCs/>
          <w:snapToGrid w:val="0"/>
          <w:kern w:val="22"/>
          <w:szCs w:val="22"/>
        </w:rPr>
        <w:t xml:space="preserve"> </w:t>
      </w:r>
      <w:r w:rsidR="004675C6" w:rsidRPr="008B2CDA">
        <w:rPr>
          <w:iCs/>
          <w:snapToGrid w:val="0"/>
          <w:kern w:val="22"/>
          <w:szCs w:val="22"/>
        </w:rPr>
        <w:t>conducted the first assessment and review of the effectiveness of the Protocol</w:t>
      </w:r>
      <w:r w:rsidR="00DB66D0" w:rsidRPr="008B2CDA">
        <w:rPr>
          <w:iCs/>
          <w:snapToGrid w:val="0"/>
          <w:kern w:val="22"/>
          <w:szCs w:val="22"/>
        </w:rPr>
        <w:t>,</w:t>
      </w:r>
      <w:r w:rsidR="004675C6" w:rsidRPr="008B2CDA">
        <w:rPr>
          <w:iCs/>
          <w:snapToGrid w:val="0"/>
          <w:kern w:val="22"/>
          <w:szCs w:val="22"/>
        </w:rPr>
        <w:t xml:space="preserve"> </w:t>
      </w:r>
      <w:r w:rsidR="00DB66D0" w:rsidRPr="008B2CDA">
        <w:rPr>
          <w:iCs/>
          <w:snapToGrid w:val="0"/>
          <w:kern w:val="22"/>
          <w:szCs w:val="22"/>
        </w:rPr>
        <w:t xml:space="preserve">four years </w:t>
      </w:r>
      <w:r w:rsidR="004675C6" w:rsidRPr="008B2CDA">
        <w:rPr>
          <w:iCs/>
          <w:snapToGrid w:val="0"/>
          <w:kern w:val="22"/>
          <w:szCs w:val="22"/>
        </w:rPr>
        <w:t xml:space="preserve">after </w:t>
      </w:r>
      <w:r w:rsidR="00DB66D0" w:rsidRPr="008B2CDA">
        <w:rPr>
          <w:iCs/>
          <w:snapToGrid w:val="0"/>
          <w:kern w:val="22"/>
          <w:szCs w:val="22"/>
        </w:rPr>
        <w:t xml:space="preserve">its </w:t>
      </w:r>
      <w:r w:rsidR="004675C6" w:rsidRPr="008B2CDA">
        <w:rPr>
          <w:iCs/>
          <w:snapToGrid w:val="0"/>
          <w:kern w:val="22"/>
          <w:szCs w:val="22"/>
        </w:rPr>
        <w:t>entry into force.</w:t>
      </w:r>
      <w:r w:rsidR="004675C6" w:rsidRPr="00782302">
        <w:rPr>
          <w:rStyle w:val="FootnoteReference"/>
          <w:rFonts w:eastAsiaTheme="majorEastAsia"/>
          <w:kern w:val="22"/>
          <w:szCs w:val="22"/>
        </w:rPr>
        <w:footnoteReference w:id="3"/>
      </w:r>
    </w:p>
    <w:p w14:paraId="3F8053F1" w14:textId="4630826F" w:rsidR="004675C6" w:rsidRPr="008B2CDA" w:rsidRDefault="004675C6"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As implementation of the Protocol is still in its early stage, the first assessment and review did not reach conclusions on the effectiveness of the Protocol in achieving its objective (i.e. the fair and equitable sharing of benefits arising from the utilization of genetic resources, thereby contributing to the conservation of biodiversity and the sustainable use of its components)</w:t>
      </w:r>
      <w:r w:rsidR="00990D66" w:rsidRPr="008B2CDA">
        <w:rPr>
          <w:iCs/>
          <w:snapToGrid w:val="0"/>
          <w:kern w:val="22"/>
          <w:szCs w:val="22"/>
        </w:rPr>
        <w:t>,</w:t>
      </w:r>
      <w:r w:rsidRPr="008B2CDA">
        <w:rPr>
          <w:iCs/>
          <w:snapToGrid w:val="0"/>
          <w:kern w:val="22"/>
          <w:szCs w:val="22"/>
        </w:rPr>
        <w:t xml:space="preserve"> but</w:t>
      </w:r>
      <w:r w:rsidR="00990D66" w:rsidRPr="008B2CDA">
        <w:rPr>
          <w:iCs/>
          <w:snapToGrid w:val="0"/>
          <w:kern w:val="22"/>
          <w:szCs w:val="22"/>
        </w:rPr>
        <w:t>,</w:t>
      </w:r>
      <w:r w:rsidRPr="008B2CDA">
        <w:rPr>
          <w:iCs/>
          <w:snapToGrid w:val="0"/>
          <w:kern w:val="22"/>
          <w:szCs w:val="22"/>
        </w:rPr>
        <w:t xml:space="preserve"> rather</w:t>
      </w:r>
      <w:r w:rsidR="00990D66" w:rsidRPr="008B2CDA">
        <w:rPr>
          <w:iCs/>
          <w:snapToGrid w:val="0"/>
          <w:kern w:val="22"/>
          <w:szCs w:val="22"/>
        </w:rPr>
        <w:t>,</w:t>
      </w:r>
      <w:r w:rsidRPr="008B2CDA">
        <w:rPr>
          <w:iCs/>
          <w:snapToGrid w:val="0"/>
          <w:kern w:val="22"/>
          <w:szCs w:val="22"/>
        </w:rPr>
        <w:t xml:space="preserve"> focused on assessing the extent of </w:t>
      </w:r>
      <w:r w:rsidR="007D7462" w:rsidRPr="008B2CDA">
        <w:rPr>
          <w:iCs/>
          <w:snapToGrid w:val="0"/>
          <w:kern w:val="22"/>
          <w:szCs w:val="22"/>
        </w:rPr>
        <w:t xml:space="preserve">the </w:t>
      </w:r>
      <w:r w:rsidRPr="008B2CDA">
        <w:rPr>
          <w:iCs/>
          <w:snapToGrid w:val="0"/>
          <w:kern w:val="22"/>
          <w:szCs w:val="22"/>
        </w:rPr>
        <w:t>implementation of the Protocol by Parties. It also served to gather information on reference points to establish a baseline against which progress c</w:t>
      </w:r>
      <w:r w:rsidR="007D7462" w:rsidRPr="008B2CDA">
        <w:rPr>
          <w:iCs/>
          <w:snapToGrid w:val="0"/>
          <w:kern w:val="22"/>
          <w:szCs w:val="22"/>
        </w:rPr>
        <w:t>ould</w:t>
      </w:r>
      <w:r w:rsidRPr="008B2CDA">
        <w:rPr>
          <w:iCs/>
          <w:snapToGrid w:val="0"/>
          <w:kern w:val="22"/>
          <w:szCs w:val="22"/>
        </w:rPr>
        <w:t xml:space="preserve"> be measured in the future.</w:t>
      </w:r>
    </w:p>
    <w:p w14:paraId="44DFE7C9" w14:textId="61FEDBA9" w:rsidR="004675C6" w:rsidRPr="008B2CDA" w:rsidRDefault="004675C6"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Against this background, </w:t>
      </w:r>
      <w:r w:rsidR="00A45B1B" w:rsidRPr="008B2CDA">
        <w:rPr>
          <w:iCs/>
          <w:snapToGrid w:val="0"/>
          <w:kern w:val="22"/>
          <w:szCs w:val="22"/>
        </w:rPr>
        <w:t>the Conference of the Parties serving as the meeting of the Parties to the Protocol</w:t>
      </w:r>
      <w:r w:rsidRPr="008B2CDA">
        <w:rPr>
          <w:iCs/>
          <w:snapToGrid w:val="0"/>
          <w:kern w:val="22"/>
          <w:szCs w:val="22"/>
        </w:rPr>
        <w:t xml:space="preserve"> </w:t>
      </w:r>
      <w:r w:rsidR="00D81FD5" w:rsidRPr="008B2CDA">
        <w:rPr>
          <w:iCs/>
          <w:snapToGrid w:val="0"/>
          <w:kern w:val="22"/>
          <w:szCs w:val="22"/>
        </w:rPr>
        <w:t>adopted</w:t>
      </w:r>
      <w:r w:rsidRPr="008B2CDA">
        <w:rPr>
          <w:iCs/>
          <w:snapToGrid w:val="0"/>
          <w:kern w:val="22"/>
          <w:szCs w:val="22"/>
        </w:rPr>
        <w:t xml:space="preserve"> decision NP-3/1</w:t>
      </w:r>
      <w:r w:rsidR="00D81FD5" w:rsidRPr="008B2CDA">
        <w:rPr>
          <w:iCs/>
          <w:snapToGrid w:val="0"/>
          <w:kern w:val="22"/>
          <w:szCs w:val="22"/>
        </w:rPr>
        <w:t>,</w:t>
      </w:r>
      <w:r w:rsidRPr="008B2CDA">
        <w:rPr>
          <w:iCs/>
          <w:snapToGrid w:val="0"/>
          <w:kern w:val="22"/>
          <w:szCs w:val="22"/>
        </w:rPr>
        <w:t xml:space="preserve"> containing the outcomes of this process, key findings and a framework of indicators </w:t>
      </w:r>
      <w:r w:rsidR="009170AA" w:rsidRPr="008B2CDA">
        <w:rPr>
          <w:iCs/>
          <w:snapToGrid w:val="0"/>
          <w:kern w:val="22"/>
          <w:szCs w:val="22"/>
        </w:rPr>
        <w:t xml:space="preserve">as well as </w:t>
      </w:r>
      <w:r w:rsidRPr="008B2CDA">
        <w:rPr>
          <w:iCs/>
          <w:snapToGrid w:val="0"/>
          <w:kern w:val="22"/>
          <w:szCs w:val="22"/>
        </w:rPr>
        <w:t xml:space="preserve">reference points to measure progress in </w:t>
      </w:r>
      <w:r w:rsidR="00030D0F" w:rsidRPr="008B2CDA">
        <w:rPr>
          <w:iCs/>
          <w:snapToGrid w:val="0"/>
          <w:kern w:val="22"/>
          <w:szCs w:val="22"/>
        </w:rPr>
        <w:t xml:space="preserve">the </w:t>
      </w:r>
      <w:r w:rsidRPr="008B2CDA">
        <w:rPr>
          <w:iCs/>
          <w:snapToGrid w:val="0"/>
          <w:kern w:val="22"/>
          <w:szCs w:val="22"/>
        </w:rPr>
        <w:t>implementation</w:t>
      </w:r>
      <w:r w:rsidR="009170AA" w:rsidRPr="008B2CDA">
        <w:rPr>
          <w:iCs/>
          <w:snapToGrid w:val="0"/>
          <w:kern w:val="22"/>
          <w:szCs w:val="22"/>
        </w:rPr>
        <w:t xml:space="preserve"> of the Protocol.</w:t>
      </w:r>
    </w:p>
    <w:p w14:paraId="17610488" w14:textId="181FF570" w:rsidR="004675C6" w:rsidRPr="008B2CDA" w:rsidRDefault="004675C6"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As of 16 March 2019, 117 Parties to the </w:t>
      </w:r>
      <w:r w:rsidR="00A45B1B" w:rsidRPr="008B2CDA">
        <w:rPr>
          <w:iCs/>
          <w:snapToGrid w:val="0"/>
          <w:kern w:val="22"/>
          <w:szCs w:val="22"/>
        </w:rPr>
        <w:t xml:space="preserve">Convention on Biological Diversity </w:t>
      </w:r>
      <w:r w:rsidRPr="008B2CDA">
        <w:rPr>
          <w:iCs/>
          <w:snapToGrid w:val="0"/>
          <w:kern w:val="22"/>
          <w:szCs w:val="22"/>
        </w:rPr>
        <w:t>had ratified the Nagoya Protocol. The analysis carried out revealed that Parties and non-Parties to the Protocol are at different levels of implementation. Parties, as well as non-Parties, have made considerable progress in putting in place ABS frameworks.</w:t>
      </w:r>
      <w:r w:rsidRPr="00782302">
        <w:rPr>
          <w:rStyle w:val="FootnoteReference"/>
          <w:rFonts w:eastAsiaTheme="majorEastAsia"/>
          <w:kern w:val="22"/>
          <w:szCs w:val="22"/>
        </w:rPr>
        <w:footnoteReference w:id="4"/>
      </w:r>
      <w:r w:rsidRPr="00782302">
        <w:rPr>
          <w:rStyle w:val="FootnoteReference"/>
          <w:rFonts w:eastAsiaTheme="majorEastAsia"/>
          <w:kern w:val="22"/>
          <w:szCs w:val="22"/>
        </w:rPr>
        <w:t xml:space="preserve"> </w:t>
      </w:r>
      <w:r w:rsidRPr="008B2CDA">
        <w:rPr>
          <w:iCs/>
          <w:snapToGrid w:val="0"/>
          <w:kern w:val="22"/>
          <w:szCs w:val="22"/>
        </w:rPr>
        <w:t>However, it was also recogni</w:t>
      </w:r>
      <w:r w:rsidR="0069273A" w:rsidRPr="008B2CDA">
        <w:rPr>
          <w:iCs/>
          <w:snapToGrid w:val="0"/>
          <w:kern w:val="22"/>
          <w:szCs w:val="22"/>
        </w:rPr>
        <w:t>z</w:t>
      </w:r>
      <w:r w:rsidRPr="008B2CDA">
        <w:rPr>
          <w:iCs/>
          <w:snapToGrid w:val="0"/>
          <w:kern w:val="22"/>
          <w:szCs w:val="22"/>
        </w:rPr>
        <w:t>ed that further efforts were needed to make the Protocol fully operational.</w:t>
      </w:r>
    </w:p>
    <w:p w14:paraId="7FF7A2E1" w14:textId="1D179751" w:rsidR="004675C6" w:rsidRPr="008B2CDA" w:rsidRDefault="004675C6"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Progress in establishing institutional arrangements is closely related to progress in adopting ABS measures. Some measures adopted prior to the Nagoya Protocol included the designation of competent national authorities</w:t>
      </w:r>
      <w:r w:rsidR="00030D0F" w:rsidRPr="008B2CDA">
        <w:rPr>
          <w:iCs/>
          <w:snapToGrid w:val="0"/>
          <w:kern w:val="22"/>
          <w:szCs w:val="22"/>
        </w:rPr>
        <w:t>.</w:t>
      </w:r>
      <w:r w:rsidRPr="00782302">
        <w:rPr>
          <w:rStyle w:val="FootnoteReference"/>
          <w:rFonts w:eastAsiaTheme="majorEastAsia"/>
          <w:kern w:val="22"/>
          <w:szCs w:val="22"/>
        </w:rPr>
        <w:footnoteReference w:id="5"/>
      </w:r>
      <w:r w:rsidRPr="008B2CDA">
        <w:rPr>
          <w:iCs/>
          <w:snapToGrid w:val="0"/>
          <w:kern w:val="22"/>
          <w:szCs w:val="22"/>
        </w:rPr>
        <w:t xml:space="preserve"> However, the designation of checkpoints is a new requirement created by the Protocol and still needs to be addressed by many Parties.</w:t>
      </w:r>
      <w:r w:rsidRPr="00782302">
        <w:rPr>
          <w:rStyle w:val="FootnoteReference"/>
          <w:rFonts w:eastAsiaTheme="majorEastAsia"/>
          <w:kern w:val="22"/>
          <w:szCs w:val="22"/>
        </w:rPr>
        <w:footnoteReference w:id="6"/>
      </w:r>
    </w:p>
    <w:p w14:paraId="5A308AE5" w14:textId="2D14B8CC" w:rsidR="004675C6" w:rsidRPr="008B2CDA" w:rsidRDefault="00936F2C"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The outcomes and k</w:t>
      </w:r>
      <w:r w:rsidR="004675C6" w:rsidRPr="008B2CDA">
        <w:rPr>
          <w:iCs/>
          <w:snapToGrid w:val="0"/>
          <w:kern w:val="22"/>
          <w:szCs w:val="22"/>
        </w:rPr>
        <w:t>ey findings from the first assessment and review</w:t>
      </w:r>
      <w:r w:rsidR="00816B4F" w:rsidRPr="008B2CDA">
        <w:rPr>
          <w:iCs/>
          <w:snapToGrid w:val="0"/>
          <w:kern w:val="22"/>
          <w:szCs w:val="22"/>
        </w:rPr>
        <w:t>,</w:t>
      </w:r>
      <w:r w:rsidR="004675C6" w:rsidRPr="008B2CDA">
        <w:rPr>
          <w:iCs/>
          <w:snapToGrid w:val="0"/>
          <w:kern w:val="22"/>
          <w:szCs w:val="22"/>
        </w:rPr>
        <w:t xml:space="preserve"> </w:t>
      </w:r>
      <w:r w:rsidRPr="008B2CDA">
        <w:rPr>
          <w:iCs/>
          <w:snapToGrid w:val="0"/>
          <w:kern w:val="22"/>
          <w:szCs w:val="22"/>
        </w:rPr>
        <w:t>contained in decision NP-3/1</w:t>
      </w:r>
      <w:r w:rsidR="00816B4F" w:rsidRPr="008B2CDA">
        <w:rPr>
          <w:iCs/>
          <w:snapToGrid w:val="0"/>
          <w:kern w:val="22"/>
          <w:szCs w:val="22"/>
        </w:rPr>
        <w:t>,</w:t>
      </w:r>
      <w:r w:rsidRPr="008B2CDA">
        <w:rPr>
          <w:iCs/>
          <w:snapToGrid w:val="0"/>
          <w:kern w:val="22"/>
          <w:szCs w:val="22"/>
        </w:rPr>
        <w:t xml:space="preserve"> </w:t>
      </w:r>
      <w:r w:rsidR="004675C6" w:rsidRPr="008B2CDA">
        <w:rPr>
          <w:iCs/>
          <w:snapToGrid w:val="0"/>
          <w:kern w:val="22"/>
          <w:szCs w:val="22"/>
        </w:rPr>
        <w:t xml:space="preserve">can assist in advancing </w:t>
      </w:r>
      <w:r w:rsidR="00D114E3" w:rsidRPr="008B2CDA">
        <w:rPr>
          <w:iCs/>
          <w:snapToGrid w:val="0"/>
          <w:kern w:val="22"/>
          <w:szCs w:val="22"/>
        </w:rPr>
        <w:t xml:space="preserve">the </w:t>
      </w:r>
      <w:r w:rsidR="004675C6" w:rsidRPr="008B2CDA">
        <w:rPr>
          <w:iCs/>
          <w:snapToGrid w:val="0"/>
          <w:kern w:val="22"/>
          <w:szCs w:val="22"/>
        </w:rPr>
        <w:t>implementation of the Protocol and in guiding future work to ensure the fair and equitable sharing of benefits and provide legal certainty to both providers and users of genetic resources and associated traditional knowledge.</w:t>
      </w:r>
    </w:p>
    <w:p w14:paraId="6554BD9F" w14:textId="0762FFC5" w:rsidR="006D150C" w:rsidRPr="008B2CDA" w:rsidRDefault="001B4378"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Among other things</w:t>
      </w:r>
      <w:r w:rsidR="00936F2C" w:rsidRPr="008B2CDA">
        <w:rPr>
          <w:iCs/>
          <w:snapToGrid w:val="0"/>
          <w:kern w:val="22"/>
          <w:szCs w:val="22"/>
        </w:rPr>
        <w:t xml:space="preserve">, decision NP-3/1 </w:t>
      </w:r>
      <w:r w:rsidRPr="008B2CDA">
        <w:rPr>
          <w:iCs/>
          <w:snapToGrid w:val="0"/>
          <w:kern w:val="22"/>
          <w:szCs w:val="22"/>
        </w:rPr>
        <w:t xml:space="preserve">identify areas where </w:t>
      </w:r>
      <w:r w:rsidR="00936F2C" w:rsidRPr="008B2CDA">
        <w:rPr>
          <w:iCs/>
          <w:snapToGrid w:val="0"/>
          <w:kern w:val="22"/>
          <w:szCs w:val="22"/>
        </w:rPr>
        <w:t xml:space="preserve">further work is needed, as a priority or where </w:t>
      </w:r>
      <w:r w:rsidRPr="008B2CDA">
        <w:rPr>
          <w:iCs/>
          <w:snapToGrid w:val="0"/>
          <w:kern w:val="22"/>
          <w:szCs w:val="22"/>
        </w:rPr>
        <w:t xml:space="preserve">Parties </w:t>
      </w:r>
      <w:r w:rsidR="00936F2C" w:rsidRPr="008B2CDA">
        <w:rPr>
          <w:iCs/>
          <w:snapToGrid w:val="0"/>
          <w:kern w:val="22"/>
          <w:szCs w:val="22"/>
        </w:rPr>
        <w:t xml:space="preserve">may </w:t>
      </w:r>
      <w:r w:rsidRPr="008B2CDA">
        <w:rPr>
          <w:iCs/>
          <w:snapToGrid w:val="0"/>
          <w:kern w:val="22"/>
          <w:szCs w:val="22"/>
        </w:rPr>
        <w:t>need further support to implement the Protocol</w:t>
      </w:r>
      <w:r w:rsidR="006D150C" w:rsidRPr="008B2CDA">
        <w:rPr>
          <w:iCs/>
          <w:snapToGrid w:val="0"/>
          <w:kern w:val="22"/>
          <w:szCs w:val="22"/>
        </w:rPr>
        <w:t>. Some of these key findings can be addressed through enhancing capacity-building</w:t>
      </w:r>
      <w:r w:rsidR="00936F2C" w:rsidRPr="008B2CDA">
        <w:rPr>
          <w:iCs/>
          <w:snapToGrid w:val="0"/>
          <w:kern w:val="22"/>
          <w:szCs w:val="22"/>
        </w:rPr>
        <w:t xml:space="preserve"> and </w:t>
      </w:r>
      <w:r w:rsidR="006D150C" w:rsidRPr="008B2CDA">
        <w:rPr>
          <w:iCs/>
          <w:snapToGrid w:val="0"/>
          <w:kern w:val="22"/>
          <w:szCs w:val="22"/>
        </w:rPr>
        <w:t xml:space="preserve">awareness-raising about the Protocol, the mobilization of additional resources, or </w:t>
      </w:r>
      <w:r w:rsidR="001B2463" w:rsidRPr="008B2CDA">
        <w:rPr>
          <w:iCs/>
          <w:snapToGrid w:val="0"/>
          <w:kern w:val="22"/>
          <w:szCs w:val="22"/>
        </w:rPr>
        <w:t>by exchanging</w:t>
      </w:r>
      <w:r w:rsidR="006D150C" w:rsidRPr="008B2CDA">
        <w:rPr>
          <w:iCs/>
          <w:snapToGrid w:val="0"/>
          <w:kern w:val="22"/>
          <w:szCs w:val="22"/>
        </w:rPr>
        <w:t xml:space="preserve"> information </w:t>
      </w:r>
      <w:r w:rsidR="001B2463" w:rsidRPr="008B2CDA">
        <w:rPr>
          <w:iCs/>
          <w:snapToGrid w:val="0"/>
          <w:kern w:val="22"/>
          <w:szCs w:val="22"/>
        </w:rPr>
        <w:t xml:space="preserve">through </w:t>
      </w:r>
      <w:r w:rsidR="006D150C" w:rsidRPr="008B2CDA">
        <w:rPr>
          <w:iCs/>
          <w:snapToGrid w:val="0"/>
          <w:kern w:val="22"/>
          <w:szCs w:val="22"/>
        </w:rPr>
        <w:t xml:space="preserve">the ABS Clearing-House. </w:t>
      </w:r>
      <w:r w:rsidR="006E535A" w:rsidRPr="008B2CDA">
        <w:rPr>
          <w:iCs/>
          <w:snapToGrid w:val="0"/>
          <w:kern w:val="22"/>
          <w:szCs w:val="22"/>
        </w:rPr>
        <w:t xml:space="preserve">This information could guide the discussions on </w:t>
      </w:r>
      <w:r w:rsidR="00591F2B" w:rsidRPr="008B2CDA">
        <w:rPr>
          <w:iCs/>
          <w:snapToGrid w:val="0"/>
          <w:kern w:val="22"/>
          <w:szCs w:val="22"/>
        </w:rPr>
        <w:t xml:space="preserve">enabling elements </w:t>
      </w:r>
      <w:r w:rsidR="006E535A" w:rsidRPr="008B2CDA">
        <w:rPr>
          <w:iCs/>
          <w:snapToGrid w:val="0"/>
          <w:kern w:val="22"/>
          <w:szCs w:val="22"/>
        </w:rPr>
        <w:t>in the context of the post-2020 framework.</w:t>
      </w:r>
      <w:r w:rsidR="00F06246" w:rsidRPr="008B2CDA">
        <w:rPr>
          <w:iCs/>
          <w:snapToGrid w:val="0"/>
          <w:kern w:val="22"/>
          <w:szCs w:val="22"/>
        </w:rPr>
        <w:t xml:space="preserve"> Parties may also identify areas or issues where further guidance by </w:t>
      </w:r>
      <w:r w:rsidR="00E348E5" w:rsidRPr="008B2CDA">
        <w:rPr>
          <w:iCs/>
          <w:snapToGrid w:val="0"/>
          <w:kern w:val="22"/>
          <w:szCs w:val="22"/>
        </w:rPr>
        <w:t>the Conference of the Parties serving as the meeting of the Parties to the Protocol</w:t>
      </w:r>
      <w:r w:rsidR="00F06246" w:rsidRPr="008B2CDA">
        <w:rPr>
          <w:iCs/>
          <w:snapToGrid w:val="0"/>
          <w:kern w:val="22"/>
          <w:szCs w:val="22"/>
        </w:rPr>
        <w:t xml:space="preserve"> could support Party efforts in implementing the Protocol.</w:t>
      </w:r>
    </w:p>
    <w:p w14:paraId="0A61D78A" w14:textId="7AC06BAE" w:rsidR="006301BF" w:rsidRPr="00782302" w:rsidRDefault="006301BF" w:rsidP="00782302">
      <w:pPr>
        <w:pStyle w:val="ListParagraph"/>
        <w:keepNext/>
        <w:numPr>
          <w:ilvl w:val="0"/>
          <w:numId w:val="2"/>
        </w:numPr>
        <w:suppressLineNumbers/>
        <w:suppressAutoHyphens/>
        <w:spacing w:before="120" w:after="120"/>
        <w:ind w:left="1134" w:hanging="567"/>
        <w:jc w:val="left"/>
        <w:outlineLvl w:val="0"/>
        <w:rPr>
          <w:b/>
          <w:iCs/>
          <w:snapToGrid w:val="0"/>
          <w:kern w:val="22"/>
          <w:szCs w:val="22"/>
        </w:rPr>
      </w:pPr>
      <w:r w:rsidRPr="00782302">
        <w:rPr>
          <w:b/>
          <w:iCs/>
          <w:snapToGrid w:val="0"/>
          <w:kern w:val="22"/>
          <w:szCs w:val="22"/>
        </w:rPr>
        <w:t xml:space="preserve">SUMMARY OF VIEWS </w:t>
      </w:r>
      <w:r w:rsidR="00994E34" w:rsidRPr="00782302">
        <w:rPr>
          <w:b/>
          <w:iCs/>
          <w:snapToGrid w:val="0"/>
          <w:kern w:val="22"/>
          <w:szCs w:val="22"/>
        </w:rPr>
        <w:t>SUBMITTED BY</w:t>
      </w:r>
      <w:r w:rsidRPr="00782302">
        <w:rPr>
          <w:b/>
          <w:iCs/>
          <w:snapToGrid w:val="0"/>
          <w:kern w:val="22"/>
          <w:szCs w:val="22"/>
        </w:rPr>
        <w:t xml:space="preserve"> PARTIES AND OBSERVERS ON THE SCOPE AND CONTENT OF THE POST-2020 GLOBAL BIODIVERSITY FRAMEWORK IN RELATION TO A</w:t>
      </w:r>
      <w:r w:rsidR="00E348E5" w:rsidRPr="00782302">
        <w:rPr>
          <w:b/>
          <w:iCs/>
          <w:snapToGrid w:val="0"/>
          <w:kern w:val="22"/>
          <w:szCs w:val="22"/>
        </w:rPr>
        <w:t xml:space="preserve">CCESS AND </w:t>
      </w:r>
      <w:r w:rsidRPr="00782302">
        <w:rPr>
          <w:b/>
          <w:iCs/>
          <w:snapToGrid w:val="0"/>
          <w:kern w:val="22"/>
          <w:szCs w:val="22"/>
        </w:rPr>
        <w:t>B</w:t>
      </w:r>
      <w:r w:rsidR="00E348E5" w:rsidRPr="00782302">
        <w:rPr>
          <w:b/>
          <w:iCs/>
          <w:snapToGrid w:val="0"/>
          <w:kern w:val="22"/>
          <w:szCs w:val="22"/>
        </w:rPr>
        <w:t>ENEFIT-</w:t>
      </w:r>
      <w:r w:rsidRPr="00782302">
        <w:rPr>
          <w:b/>
          <w:iCs/>
          <w:snapToGrid w:val="0"/>
          <w:kern w:val="22"/>
          <w:szCs w:val="22"/>
        </w:rPr>
        <w:t>S</w:t>
      </w:r>
      <w:r w:rsidR="00E348E5" w:rsidRPr="00782302">
        <w:rPr>
          <w:b/>
          <w:iCs/>
          <w:snapToGrid w:val="0"/>
          <w:kern w:val="22"/>
          <w:szCs w:val="22"/>
        </w:rPr>
        <w:t>HARING</w:t>
      </w:r>
      <w:r w:rsidRPr="00782302">
        <w:rPr>
          <w:b/>
          <w:iCs/>
          <w:snapToGrid w:val="0"/>
          <w:kern w:val="22"/>
          <w:szCs w:val="22"/>
        </w:rPr>
        <w:t xml:space="preserve"> AND THE NAGOYA PROTOCOL</w:t>
      </w:r>
    </w:p>
    <w:p w14:paraId="66968CB7" w14:textId="1FDC262B" w:rsidR="006301BF" w:rsidRPr="008B2CDA" w:rsidRDefault="006301BF"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snapToGrid w:val="0"/>
          <w:kern w:val="22"/>
          <w:szCs w:val="22"/>
        </w:rPr>
        <w:t>The following provides a summary of the submissions received in response to notification 2019</w:t>
      </w:r>
      <w:r w:rsidR="00E348E5" w:rsidRPr="008B2CDA">
        <w:rPr>
          <w:snapToGrid w:val="0"/>
          <w:kern w:val="22"/>
          <w:szCs w:val="22"/>
        </w:rPr>
        <w:noBreakHyphen/>
      </w:r>
      <w:r w:rsidRPr="008B2CDA">
        <w:rPr>
          <w:snapToGrid w:val="0"/>
          <w:kern w:val="22"/>
          <w:szCs w:val="22"/>
        </w:rPr>
        <w:t>008 as they relate to ABS and the Nagoya Protocol</w:t>
      </w:r>
      <w:r w:rsidR="00E348E5" w:rsidRPr="008B2CDA">
        <w:rPr>
          <w:snapToGrid w:val="0"/>
          <w:kern w:val="22"/>
          <w:szCs w:val="22"/>
        </w:rPr>
        <w:t>.</w:t>
      </w:r>
      <w:r w:rsidRPr="008B2CDA">
        <w:rPr>
          <w:rStyle w:val="FootnoteReference"/>
          <w:snapToGrid w:val="0"/>
          <w:kern w:val="22"/>
          <w:szCs w:val="22"/>
        </w:rPr>
        <w:footnoteReference w:id="7"/>
      </w:r>
      <w:r w:rsidRPr="008B2CDA">
        <w:rPr>
          <w:iCs/>
          <w:snapToGrid w:val="0"/>
          <w:kern w:val="22"/>
          <w:szCs w:val="22"/>
        </w:rPr>
        <w:t xml:space="preserve"> The </w:t>
      </w:r>
      <w:r w:rsidRPr="008B2CDA">
        <w:rPr>
          <w:snapToGrid w:val="0"/>
          <w:kern w:val="22"/>
          <w:szCs w:val="22"/>
        </w:rPr>
        <w:t xml:space="preserve">submissions mainly addressed the relationship between the Convention and its two </w:t>
      </w:r>
      <w:r w:rsidRPr="008B2CDA">
        <w:rPr>
          <w:iCs/>
          <w:snapToGrid w:val="0"/>
          <w:kern w:val="22"/>
          <w:szCs w:val="22"/>
        </w:rPr>
        <w:t>Protocols.</w:t>
      </w:r>
    </w:p>
    <w:p w14:paraId="1D827DDA" w14:textId="659D769C" w:rsidR="006301BF" w:rsidRPr="008B2CDA" w:rsidRDefault="006301BF"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Many submissions have noted that the post-2020 global biodiversity framework should address the three objectives of the Convention in a balanced manner. </w:t>
      </w:r>
      <w:r w:rsidRPr="008B2CDA">
        <w:rPr>
          <w:snapToGrid w:val="0"/>
          <w:kern w:val="22"/>
          <w:szCs w:val="22"/>
        </w:rPr>
        <w:t xml:space="preserve">Submissions were generally in agreement that ABS should be reflected in the post-2020 global biodiversity framework. Numerous submissions suggested that this should be done through one or several targets. Most submissions suggested that targets should focus on general issues related to ABS and possibly </w:t>
      </w:r>
      <w:r w:rsidR="008F2CCB" w:rsidRPr="008B2CDA">
        <w:rPr>
          <w:snapToGrid w:val="0"/>
          <w:kern w:val="22"/>
          <w:szCs w:val="22"/>
        </w:rPr>
        <w:t xml:space="preserve">be </w:t>
      </w:r>
      <w:r w:rsidRPr="008B2CDA">
        <w:rPr>
          <w:snapToGrid w:val="0"/>
          <w:kern w:val="22"/>
          <w:szCs w:val="22"/>
        </w:rPr>
        <w:t xml:space="preserve">linked to Article 15 (Access to </w:t>
      </w:r>
      <w:r w:rsidR="00B656EA" w:rsidRPr="008B2CDA">
        <w:rPr>
          <w:snapToGrid w:val="0"/>
          <w:kern w:val="22"/>
          <w:szCs w:val="22"/>
        </w:rPr>
        <w:t>g</w:t>
      </w:r>
      <w:r w:rsidRPr="008B2CDA">
        <w:rPr>
          <w:snapToGrid w:val="0"/>
          <w:kern w:val="22"/>
          <w:szCs w:val="22"/>
        </w:rPr>
        <w:t xml:space="preserve">enetic </w:t>
      </w:r>
      <w:r w:rsidR="00B656EA" w:rsidRPr="008B2CDA">
        <w:rPr>
          <w:snapToGrid w:val="0"/>
          <w:kern w:val="22"/>
          <w:szCs w:val="22"/>
        </w:rPr>
        <w:t>r</w:t>
      </w:r>
      <w:r w:rsidRPr="008B2CDA">
        <w:rPr>
          <w:snapToGrid w:val="0"/>
          <w:kern w:val="22"/>
          <w:szCs w:val="22"/>
        </w:rPr>
        <w:t>esources) rather than focusing on specific issues related to the Protocols. However, some submissions suggested that the focus should be on further operationalizing the Protocol.</w:t>
      </w:r>
    </w:p>
    <w:p w14:paraId="3222E63E" w14:textId="2287559C" w:rsidR="006301BF" w:rsidRPr="008B2CDA" w:rsidRDefault="006301BF"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sidRPr="008B2CDA">
        <w:rPr>
          <w:snapToGrid w:val="0"/>
          <w:kern w:val="22"/>
          <w:szCs w:val="22"/>
        </w:rPr>
        <w:t xml:space="preserve">Some have suggested that the post-2020 global biodiversity framework should include measurable targets related to how </w:t>
      </w:r>
      <w:r w:rsidR="00591F2B" w:rsidRPr="008B2CDA">
        <w:rPr>
          <w:snapToGrid w:val="0"/>
          <w:kern w:val="22"/>
          <w:szCs w:val="22"/>
        </w:rPr>
        <w:t xml:space="preserve">ABS </w:t>
      </w:r>
      <w:r w:rsidRPr="008B2CDA">
        <w:rPr>
          <w:snapToGrid w:val="0"/>
          <w:kern w:val="22"/>
          <w:szCs w:val="22"/>
        </w:rPr>
        <w:t>can contribute to conservation by fostering collaborative research, or investments in capacity</w:t>
      </w:r>
      <w:r w:rsidR="00B656EA" w:rsidRPr="008B2CDA">
        <w:rPr>
          <w:snapToGrid w:val="0"/>
          <w:kern w:val="22"/>
          <w:szCs w:val="22"/>
        </w:rPr>
        <w:t>-</w:t>
      </w:r>
      <w:r w:rsidRPr="008B2CDA">
        <w:rPr>
          <w:snapToGrid w:val="0"/>
          <w:kern w:val="22"/>
          <w:szCs w:val="22"/>
        </w:rPr>
        <w:t>building and natural sciences research and education. Others suggested that the focus should be on establishing or improving institutional structures, legislative/policy and regulatory measures on</w:t>
      </w:r>
      <w:r w:rsidR="00591F2B" w:rsidRPr="008B2CDA">
        <w:rPr>
          <w:snapToGrid w:val="0"/>
          <w:kern w:val="22"/>
          <w:szCs w:val="22"/>
        </w:rPr>
        <w:t xml:space="preserve"> ABS</w:t>
      </w:r>
      <w:r w:rsidRPr="008B2CDA">
        <w:rPr>
          <w:snapToGrid w:val="0"/>
          <w:kern w:val="22"/>
          <w:szCs w:val="22"/>
        </w:rPr>
        <w:t>. It was also suggested that there could be a focus on more integrated approaches to capacity</w:t>
      </w:r>
      <w:r w:rsidR="00B656EA" w:rsidRPr="008B2CDA">
        <w:rPr>
          <w:snapToGrid w:val="0"/>
          <w:kern w:val="22"/>
          <w:szCs w:val="22"/>
        </w:rPr>
        <w:t>-</w:t>
      </w:r>
      <w:r w:rsidRPr="008B2CDA">
        <w:rPr>
          <w:snapToGrid w:val="0"/>
          <w:kern w:val="22"/>
          <w:szCs w:val="22"/>
        </w:rPr>
        <w:t>building, the clearing</w:t>
      </w:r>
      <w:r w:rsidR="00B656EA" w:rsidRPr="008B2CDA">
        <w:rPr>
          <w:snapToGrid w:val="0"/>
          <w:kern w:val="22"/>
          <w:szCs w:val="22"/>
        </w:rPr>
        <w:t>-</w:t>
      </w:r>
      <w:r w:rsidRPr="008B2CDA">
        <w:rPr>
          <w:snapToGrid w:val="0"/>
          <w:kern w:val="22"/>
          <w:szCs w:val="22"/>
        </w:rPr>
        <w:t>house mechanisms, resource mobilization and national reporting.</w:t>
      </w:r>
    </w:p>
    <w:p w14:paraId="7FE7AE63" w14:textId="77777777" w:rsidR="006301BF" w:rsidRPr="008B2CDA" w:rsidRDefault="006301BF"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sidRPr="008B2CDA">
        <w:rPr>
          <w:snapToGrid w:val="0"/>
          <w:kern w:val="22"/>
          <w:szCs w:val="22"/>
        </w:rPr>
        <w:t>More generally some submissions have suggested that issues related to the integration of the work of the Convention and the Nagoya Protocol should be reflected in the post-2020 global biodiversity framework.</w:t>
      </w:r>
    </w:p>
    <w:p w14:paraId="21BD9806" w14:textId="2765CD81" w:rsidR="00727778" w:rsidRPr="00782302" w:rsidRDefault="006301BF"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rPr>
      </w:pPr>
      <w:r w:rsidRPr="00782302">
        <w:rPr>
          <w:snapToGrid w:val="0"/>
          <w:kern w:val="22"/>
          <w:szCs w:val="22"/>
        </w:rPr>
        <w:t>Some felt that there should be an element aimed at responding to emerging rapid technological advance</w:t>
      </w:r>
      <w:r w:rsidR="00F171FB" w:rsidRPr="00782302">
        <w:rPr>
          <w:snapToGrid w:val="0"/>
          <w:kern w:val="22"/>
          <w:szCs w:val="22"/>
        </w:rPr>
        <w:t>s</w:t>
      </w:r>
      <w:r w:rsidRPr="00782302">
        <w:rPr>
          <w:snapToGrid w:val="0"/>
          <w:kern w:val="22"/>
          <w:szCs w:val="22"/>
        </w:rPr>
        <w:t>, including those related to digital sequence information on genetic resources. However, others noted that decision 14/20 sets out a process for considering the issue of digital sequence information and that the results of that process should not be prejudged.</w:t>
      </w:r>
    </w:p>
    <w:p w14:paraId="134D6875" w14:textId="078989A9" w:rsidR="004675C6" w:rsidRPr="00782302" w:rsidRDefault="004675C6" w:rsidP="00782302">
      <w:pPr>
        <w:pStyle w:val="ListParagraph"/>
        <w:keepNext/>
        <w:numPr>
          <w:ilvl w:val="0"/>
          <w:numId w:val="2"/>
        </w:numPr>
        <w:suppressLineNumbers/>
        <w:suppressAutoHyphens/>
        <w:spacing w:before="120" w:after="120"/>
        <w:ind w:left="1264" w:hanging="567"/>
        <w:jc w:val="left"/>
        <w:rPr>
          <w:b/>
          <w:color w:val="000000"/>
          <w:kern w:val="22"/>
          <w:szCs w:val="22"/>
        </w:rPr>
      </w:pPr>
      <w:r w:rsidRPr="00782302">
        <w:rPr>
          <w:b/>
          <w:color w:val="000000"/>
          <w:kern w:val="22"/>
          <w:szCs w:val="22"/>
        </w:rPr>
        <w:t>CONSIDERATIONS FOR A POST-2020 FRAMEWORK ON A</w:t>
      </w:r>
      <w:r w:rsidR="00FF6A49" w:rsidRPr="00782302">
        <w:rPr>
          <w:b/>
          <w:color w:val="000000"/>
          <w:kern w:val="22"/>
          <w:szCs w:val="22"/>
        </w:rPr>
        <w:t xml:space="preserve">CCESS AND </w:t>
      </w:r>
      <w:r w:rsidRPr="00782302">
        <w:rPr>
          <w:b/>
          <w:color w:val="000000"/>
          <w:kern w:val="22"/>
          <w:szCs w:val="22"/>
        </w:rPr>
        <w:t>B</w:t>
      </w:r>
      <w:r w:rsidR="00FF6A49" w:rsidRPr="00782302">
        <w:rPr>
          <w:b/>
          <w:color w:val="000000"/>
          <w:kern w:val="22"/>
          <w:szCs w:val="22"/>
        </w:rPr>
        <w:t>ENEFIT-</w:t>
      </w:r>
      <w:r w:rsidRPr="00782302">
        <w:rPr>
          <w:b/>
          <w:color w:val="000000"/>
          <w:kern w:val="22"/>
          <w:szCs w:val="22"/>
        </w:rPr>
        <w:t>S</w:t>
      </w:r>
      <w:r w:rsidR="00FF6A49" w:rsidRPr="00782302">
        <w:rPr>
          <w:b/>
          <w:color w:val="000000"/>
          <w:kern w:val="22"/>
          <w:szCs w:val="22"/>
        </w:rPr>
        <w:t>HARING</w:t>
      </w:r>
      <w:r w:rsidRPr="00782302">
        <w:rPr>
          <w:b/>
          <w:color w:val="000000"/>
          <w:kern w:val="22"/>
          <w:szCs w:val="22"/>
        </w:rPr>
        <w:t xml:space="preserve"> AND THE NAGOYA PROTOCOL</w:t>
      </w:r>
    </w:p>
    <w:p w14:paraId="625D3020" w14:textId="4272C9EC" w:rsidR="004675C6" w:rsidRPr="008B2CDA" w:rsidRDefault="004675C6"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Against this background, the following provide</w:t>
      </w:r>
      <w:r w:rsidR="00F26348" w:rsidRPr="008B2CDA">
        <w:rPr>
          <w:iCs/>
          <w:snapToGrid w:val="0"/>
          <w:kern w:val="22"/>
          <w:szCs w:val="22"/>
        </w:rPr>
        <w:t>s</w:t>
      </w:r>
      <w:r w:rsidRPr="008B2CDA">
        <w:rPr>
          <w:iCs/>
          <w:snapToGrid w:val="0"/>
          <w:kern w:val="22"/>
          <w:szCs w:val="22"/>
        </w:rPr>
        <w:t xml:space="preserve"> some considerations for a possible long-term goal as well as some targets or milestones related to ABS and the Nagoya Protocol in the </w:t>
      </w:r>
      <w:r w:rsidR="007C2713" w:rsidRPr="008B2CDA">
        <w:rPr>
          <w:iCs/>
          <w:snapToGrid w:val="0"/>
          <w:kern w:val="22"/>
          <w:szCs w:val="22"/>
        </w:rPr>
        <w:t xml:space="preserve">context of </w:t>
      </w:r>
      <w:r w:rsidR="009A7B1E" w:rsidRPr="008B2CDA">
        <w:rPr>
          <w:iCs/>
          <w:snapToGrid w:val="0"/>
          <w:kern w:val="22"/>
          <w:szCs w:val="22"/>
        </w:rPr>
        <w:t>the</w:t>
      </w:r>
      <w:r w:rsidR="007C2713" w:rsidRPr="008B2CDA">
        <w:rPr>
          <w:iCs/>
          <w:snapToGrid w:val="0"/>
          <w:kern w:val="22"/>
          <w:szCs w:val="22"/>
        </w:rPr>
        <w:t xml:space="preserve"> post-</w:t>
      </w:r>
      <w:r w:rsidRPr="008B2CDA">
        <w:rPr>
          <w:iCs/>
          <w:snapToGrid w:val="0"/>
          <w:kern w:val="22"/>
          <w:szCs w:val="22"/>
        </w:rPr>
        <w:t>2020 global biodiversity framework.</w:t>
      </w:r>
    </w:p>
    <w:p w14:paraId="6AF5D5FB" w14:textId="78BE49AE" w:rsidR="004675C6" w:rsidRPr="008B2CDA" w:rsidRDefault="004675C6"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proofErr w:type="gramStart"/>
      <w:r w:rsidRPr="008B2CDA">
        <w:rPr>
          <w:iCs/>
          <w:snapToGrid w:val="0"/>
          <w:kern w:val="22"/>
          <w:szCs w:val="22"/>
        </w:rPr>
        <w:t>With regard to</w:t>
      </w:r>
      <w:proofErr w:type="gramEnd"/>
      <w:r w:rsidRPr="008B2CDA">
        <w:rPr>
          <w:iCs/>
          <w:snapToGrid w:val="0"/>
          <w:kern w:val="22"/>
          <w:szCs w:val="22"/>
        </w:rPr>
        <w:t xml:space="preserve"> a long-term goal, the objective of the Protocol as well as the third objective of the Convention provides some basis for discussion on a possible outcome-oriented goal that focuses on the fair and equitable sharing of benefits and </w:t>
      </w:r>
      <w:r w:rsidR="001B2463" w:rsidRPr="008B2CDA">
        <w:rPr>
          <w:iCs/>
          <w:snapToGrid w:val="0"/>
          <w:kern w:val="22"/>
          <w:szCs w:val="22"/>
        </w:rPr>
        <w:t xml:space="preserve">its </w:t>
      </w:r>
      <w:r w:rsidRPr="008B2CDA">
        <w:rPr>
          <w:iCs/>
          <w:snapToGrid w:val="0"/>
          <w:kern w:val="22"/>
          <w:szCs w:val="22"/>
        </w:rPr>
        <w:t xml:space="preserve">contribution to </w:t>
      </w:r>
      <w:r w:rsidR="0059309C" w:rsidRPr="008B2CDA">
        <w:rPr>
          <w:iCs/>
          <w:snapToGrid w:val="0"/>
          <w:kern w:val="22"/>
          <w:szCs w:val="22"/>
        </w:rPr>
        <w:t xml:space="preserve">the </w:t>
      </w:r>
      <w:r w:rsidRPr="008B2CDA">
        <w:rPr>
          <w:iCs/>
          <w:snapToGrid w:val="0"/>
          <w:kern w:val="22"/>
          <w:szCs w:val="22"/>
        </w:rPr>
        <w:t>conservation and sustainable use of biodiversity. However, with a view to achiev</w:t>
      </w:r>
      <w:r w:rsidR="00FF6A49" w:rsidRPr="008B2CDA">
        <w:rPr>
          <w:iCs/>
          <w:snapToGrid w:val="0"/>
          <w:kern w:val="22"/>
          <w:szCs w:val="22"/>
        </w:rPr>
        <w:t>ing</w:t>
      </w:r>
      <w:r w:rsidRPr="008B2CDA">
        <w:rPr>
          <w:iCs/>
          <w:snapToGrid w:val="0"/>
          <w:kern w:val="22"/>
          <w:szCs w:val="22"/>
        </w:rPr>
        <w:t xml:space="preserve"> this goal, there are </w:t>
      </w:r>
      <w:proofErr w:type="gramStart"/>
      <w:r w:rsidRPr="008B2CDA">
        <w:rPr>
          <w:iCs/>
          <w:snapToGrid w:val="0"/>
          <w:kern w:val="22"/>
          <w:szCs w:val="22"/>
        </w:rPr>
        <w:t>a number of</w:t>
      </w:r>
      <w:proofErr w:type="gramEnd"/>
      <w:r w:rsidRPr="008B2CDA">
        <w:rPr>
          <w:iCs/>
          <w:snapToGrid w:val="0"/>
          <w:kern w:val="22"/>
          <w:szCs w:val="22"/>
        </w:rPr>
        <w:t xml:space="preserve"> steps that countries need to take (e.g</w:t>
      </w:r>
      <w:r w:rsidR="007C2713" w:rsidRPr="008B2CDA">
        <w:rPr>
          <w:iCs/>
          <w:snapToGrid w:val="0"/>
          <w:kern w:val="22"/>
          <w:szCs w:val="22"/>
        </w:rPr>
        <w:t>.</w:t>
      </w:r>
      <w:r w:rsidRPr="008B2CDA">
        <w:rPr>
          <w:iCs/>
          <w:snapToGrid w:val="0"/>
          <w:kern w:val="22"/>
          <w:szCs w:val="22"/>
        </w:rPr>
        <w:t xml:space="preserve"> having ABS measures in place). These steps or milestones can help countries to agree on one or more process-oriented targets.</w:t>
      </w:r>
    </w:p>
    <w:p w14:paraId="61548D44" w14:textId="7C5B5B91" w:rsidR="004675C6" w:rsidRPr="008B2CDA" w:rsidRDefault="004675C6"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The discussion paper prepared on the post-2020 global biodiversity framework suggests that there is general understanding that the framework should not be less ambitious than the current Strategic Plan for Biodiversity, the 2030 Agenda for Sustainable Development or any other biodiversity-related plan or framework adopted under a multi</w:t>
      </w:r>
      <w:r w:rsidR="0076072E" w:rsidRPr="008B2CDA">
        <w:rPr>
          <w:iCs/>
          <w:snapToGrid w:val="0"/>
          <w:kern w:val="22"/>
          <w:szCs w:val="22"/>
        </w:rPr>
        <w:t>lateral environmental agreement</w:t>
      </w:r>
      <w:r w:rsidR="00FF6A49" w:rsidRPr="008B2CDA">
        <w:rPr>
          <w:iCs/>
          <w:snapToGrid w:val="0"/>
          <w:kern w:val="22"/>
          <w:szCs w:val="22"/>
        </w:rPr>
        <w:t>.</w:t>
      </w:r>
      <w:r w:rsidR="0076072E" w:rsidRPr="00782302">
        <w:rPr>
          <w:rStyle w:val="FootnoteReference"/>
          <w:rFonts w:eastAsiaTheme="majorEastAsia"/>
          <w:kern w:val="22"/>
          <w:szCs w:val="22"/>
        </w:rPr>
        <w:footnoteReference w:id="8"/>
      </w:r>
      <w:r w:rsidRPr="008B2CDA">
        <w:rPr>
          <w:iCs/>
          <w:snapToGrid w:val="0"/>
          <w:kern w:val="22"/>
          <w:szCs w:val="22"/>
        </w:rPr>
        <w:t xml:space="preserve"> In that regard, Aichi Biodiversity Target 16 and Target 15.6 of the </w:t>
      </w:r>
      <w:r w:rsidR="00A41B02" w:rsidRPr="008B2CDA">
        <w:rPr>
          <w:iCs/>
          <w:snapToGrid w:val="0"/>
          <w:kern w:val="22"/>
          <w:szCs w:val="22"/>
        </w:rPr>
        <w:t>Sustainable Development Goal</w:t>
      </w:r>
      <w:r w:rsidRPr="008B2CDA">
        <w:rPr>
          <w:iCs/>
          <w:snapToGrid w:val="0"/>
          <w:kern w:val="22"/>
          <w:szCs w:val="22"/>
        </w:rPr>
        <w:t>s and their respective indicators could serve as starting p</w:t>
      </w:r>
      <w:r w:rsidR="007C2713" w:rsidRPr="008B2CDA">
        <w:rPr>
          <w:iCs/>
          <w:snapToGrid w:val="0"/>
          <w:kern w:val="22"/>
          <w:szCs w:val="22"/>
        </w:rPr>
        <w:t>oints. As mentioned in section III</w:t>
      </w:r>
      <w:r w:rsidRPr="008B2CDA">
        <w:rPr>
          <w:iCs/>
          <w:snapToGrid w:val="0"/>
          <w:kern w:val="22"/>
          <w:szCs w:val="22"/>
        </w:rPr>
        <w:t xml:space="preserve"> above, the indicators under Target 15.6 cover both the Nagoya Protocol and </w:t>
      </w:r>
      <w:proofErr w:type="spellStart"/>
      <w:r w:rsidRPr="008B2CDA">
        <w:rPr>
          <w:iCs/>
          <w:snapToGrid w:val="0"/>
          <w:kern w:val="22"/>
          <w:szCs w:val="22"/>
        </w:rPr>
        <w:t>ITPGRFA</w:t>
      </w:r>
      <w:proofErr w:type="spellEnd"/>
      <w:r w:rsidRPr="008B2CDA">
        <w:rPr>
          <w:iCs/>
          <w:snapToGrid w:val="0"/>
          <w:kern w:val="22"/>
          <w:szCs w:val="22"/>
        </w:rPr>
        <w:t>.</w:t>
      </w:r>
    </w:p>
    <w:p w14:paraId="6AAB63D1" w14:textId="1014FFC1" w:rsidR="004675C6" w:rsidRPr="008B2CDA" w:rsidRDefault="004675C6"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Relying on existing targets and indicators (e.g. Aichi Target 16 and Target 15.6</w:t>
      </w:r>
      <w:r w:rsidR="00A41B02" w:rsidRPr="008B2CDA">
        <w:rPr>
          <w:iCs/>
          <w:snapToGrid w:val="0"/>
          <w:kern w:val="22"/>
          <w:szCs w:val="22"/>
        </w:rPr>
        <w:t xml:space="preserve"> of the Sustainable Development Goals</w:t>
      </w:r>
      <w:r w:rsidRPr="008B2CDA">
        <w:rPr>
          <w:iCs/>
          <w:snapToGrid w:val="0"/>
          <w:kern w:val="22"/>
          <w:szCs w:val="22"/>
        </w:rPr>
        <w:t xml:space="preserve">) and using existing sources of information to measure progress (e.g. national reports and the ABS Clearing-House) can also help to minimize the reporting burden and streamline action and priorities at </w:t>
      </w:r>
      <w:r w:rsidR="006E7870" w:rsidRPr="008B2CDA">
        <w:rPr>
          <w:iCs/>
          <w:snapToGrid w:val="0"/>
          <w:kern w:val="22"/>
          <w:szCs w:val="22"/>
        </w:rPr>
        <w:t xml:space="preserve">the </w:t>
      </w:r>
      <w:r w:rsidRPr="008B2CDA">
        <w:rPr>
          <w:iCs/>
          <w:snapToGrid w:val="0"/>
          <w:kern w:val="22"/>
          <w:szCs w:val="22"/>
        </w:rPr>
        <w:t>national level.</w:t>
      </w:r>
    </w:p>
    <w:p w14:paraId="339D8D0F" w14:textId="1C213921" w:rsidR="004675C6" w:rsidRPr="008B2CDA" w:rsidRDefault="004675C6"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The framework of indicators agreed at </w:t>
      </w:r>
      <w:r w:rsidR="00DF0D2A" w:rsidRPr="008B2CDA">
        <w:rPr>
          <w:iCs/>
          <w:snapToGrid w:val="0"/>
          <w:kern w:val="22"/>
          <w:szCs w:val="22"/>
        </w:rPr>
        <w:t>the third meeting of the Conference of the Parties serving as the meeting of the Parties to the Nagoya Protocol</w:t>
      </w:r>
      <w:r w:rsidRPr="008B2CDA">
        <w:rPr>
          <w:iCs/>
          <w:snapToGrid w:val="0"/>
          <w:kern w:val="22"/>
          <w:szCs w:val="22"/>
        </w:rPr>
        <w:t xml:space="preserve"> in decision NP-3/1 for the next assessment and review can also help to</w:t>
      </w:r>
      <w:r w:rsidR="001B2463" w:rsidRPr="008B2CDA">
        <w:rPr>
          <w:iCs/>
          <w:snapToGrid w:val="0"/>
          <w:kern w:val="22"/>
          <w:szCs w:val="22"/>
        </w:rPr>
        <w:t xml:space="preserve"> define indicators for the post-</w:t>
      </w:r>
      <w:r w:rsidRPr="008B2CDA">
        <w:rPr>
          <w:iCs/>
          <w:snapToGrid w:val="0"/>
          <w:kern w:val="22"/>
          <w:szCs w:val="22"/>
        </w:rPr>
        <w:t>2020</w:t>
      </w:r>
      <w:r w:rsidR="001B2463" w:rsidRPr="008B2CDA">
        <w:rPr>
          <w:iCs/>
          <w:snapToGrid w:val="0"/>
          <w:kern w:val="22"/>
          <w:szCs w:val="22"/>
        </w:rPr>
        <w:t xml:space="preserve"> framework</w:t>
      </w:r>
      <w:r w:rsidRPr="008B2CDA">
        <w:rPr>
          <w:iCs/>
          <w:snapToGrid w:val="0"/>
          <w:kern w:val="22"/>
          <w:szCs w:val="22"/>
        </w:rPr>
        <w:t>. The framework of indicators also includes reference points for each indicator as of February 2018 resulting from the analysis conducted for the first assessment and review. The reference points provide a baseline to measure progress in implementation in the future.</w:t>
      </w:r>
    </w:p>
    <w:p w14:paraId="3E394480" w14:textId="41995CF0" w:rsidR="004675C6" w:rsidRPr="008B2CDA" w:rsidRDefault="007C2713"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The post-</w:t>
      </w:r>
      <w:r w:rsidR="004675C6" w:rsidRPr="008B2CDA">
        <w:rPr>
          <w:iCs/>
          <w:snapToGrid w:val="0"/>
          <w:kern w:val="22"/>
          <w:szCs w:val="22"/>
        </w:rPr>
        <w:t xml:space="preserve">2020 </w:t>
      </w:r>
      <w:r w:rsidRPr="008B2CDA">
        <w:rPr>
          <w:iCs/>
          <w:snapToGrid w:val="0"/>
          <w:kern w:val="22"/>
          <w:szCs w:val="22"/>
        </w:rPr>
        <w:t xml:space="preserve">global biodiversity framework </w:t>
      </w:r>
      <w:r w:rsidR="004675C6" w:rsidRPr="008B2CDA">
        <w:rPr>
          <w:iCs/>
          <w:snapToGrid w:val="0"/>
          <w:kern w:val="22"/>
          <w:szCs w:val="22"/>
        </w:rPr>
        <w:t xml:space="preserve">on ABS and the Nagoya Protocol should have </w:t>
      </w:r>
      <w:r w:rsidR="00CC3C4D" w:rsidRPr="008B2CDA">
        <w:rPr>
          <w:iCs/>
          <w:snapToGrid w:val="0"/>
          <w:kern w:val="22"/>
          <w:szCs w:val="22"/>
        </w:rPr>
        <w:t xml:space="preserve">a </w:t>
      </w:r>
      <w:r w:rsidR="004675C6" w:rsidRPr="008B2CDA">
        <w:rPr>
          <w:iCs/>
          <w:snapToGrid w:val="0"/>
          <w:kern w:val="22"/>
          <w:szCs w:val="22"/>
        </w:rPr>
        <w:t>certain flexibili</w:t>
      </w:r>
      <w:r w:rsidR="001B2463" w:rsidRPr="008B2CDA">
        <w:rPr>
          <w:iCs/>
          <w:snapToGrid w:val="0"/>
          <w:kern w:val="22"/>
          <w:szCs w:val="22"/>
        </w:rPr>
        <w:t xml:space="preserve">ty to allow countries to adapt </w:t>
      </w:r>
      <w:r w:rsidR="004675C6" w:rsidRPr="008B2CDA">
        <w:rPr>
          <w:iCs/>
          <w:snapToGrid w:val="0"/>
          <w:kern w:val="22"/>
          <w:szCs w:val="22"/>
        </w:rPr>
        <w:t xml:space="preserve">the framework to national circumstances, in particular </w:t>
      </w:r>
      <w:proofErr w:type="gramStart"/>
      <w:r w:rsidR="004675C6" w:rsidRPr="008B2CDA">
        <w:rPr>
          <w:iCs/>
          <w:snapToGrid w:val="0"/>
          <w:kern w:val="22"/>
          <w:szCs w:val="22"/>
        </w:rPr>
        <w:t>taking into account</w:t>
      </w:r>
      <w:proofErr w:type="gramEnd"/>
      <w:r w:rsidR="004675C6" w:rsidRPr="008B2CDA">
        <w:rPr>
          <w:iCs/>
          <w:snapToGrid w:val="0"/>
          <w:kern w:val="22"/>
          <w:szCs w:val="22"/>
        </w:rPr>
        <w:t xml:space="preserve"> that:</w:t>
      </w:r>
    </w:p>
    <w:p w14:paraId="3605CA5A" w14:textId="3FD4B916" w:rsidR="004675C6" w:rsidRPr="008B2CDA" w:rsidRDefault="004675C6" w:rsidP="00782302">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900"/>
        <w:rPr>
          <w:iCs/>
          <w:snapToGrid w:val="0"/>
          <w:kern w:val="22"/>
          <w:szCs w:val="22"/>
        </w:rPr>
      </w:pPr>
      <w:r w:rsidRPr="008B2CDA">
        <w:rPr>
          <w:iCs/>
          <w:snapToGrid w:val="0"/>
          <w:kern w:val="22"/>
          <w:szCs w:val="22"/>
        </w:rPr>
        <w:t xml:space="preserve">Parties to the </w:t>
      </w:r>
      <w:r w:rsidR="00A81AAE" w:rsidRPr="008B2CDA">
        <w:rPr>
          <w:iCs/>
          <w:snapToGrid w:val="0"/>
          <w:kern w:val="22"/>
          <w:szCs w:val="22"/>
        </w:rPr>
        <w:t xml:space="preserve">Convention on Biological Diversity </w:t>
      </w:r>
      <w:r w:rsidRPr="008B2CDA">
        <w:rPr>
          <w:iCs/>
          <w:snapToGrid w:val="0"/>
          <w:kern w:val="22"/>
          <w:szCs w:val="22"/>
        </w:rPr>
        <w:t xml:space="preserve">are at different stages in achieving </w:t>
      </w:r>
      <w:r w:rsidR="002802FB" w:rsidRPr="008B2CDA">
        <w:rPr>
          <w:iCs/>
          <w:snapToGrid w:val="0"/>
          <w:kern w:val="22"/>
          <w:szCs w:val="22"/>
        </w:rPr>
        <w:t>T</w:t>
      </w:r>
      <w:r w:rsidRPr="008B2CDA">
        <w:rPr>
          <w:iCs/>
          <w:snapToGrid w:val="0"/>
          <w:kern w:val="22"/>
          <w:szCs w:val="22"/>
        </w:rPr>
        <w:t>arget</w:t>
      </w:r>
      <w:r w:rsidR="002802FB" w:rsidRPr="008B2CDA">
        <w:rPr>
          <w:iCs/>
          <w:snapToGrid w:val="0"/>
          <w:kern w:val="22"/>
          <w:szCs w:val="22"/>
        </w:rPr>
        <w:t> </w:t>
      </w:r>
      <w:r w:rsidRPr="008B2CDA">
        <w:rPr>
          <w:iCs/>
          <w:snapToGrid w:val="0"/>
          <w:kern w:val="22"/>
          <w:szCs w:val="22"/>
        </w:rPr>
        <w:t xml:space="preserve">16 and at different stages in implementing the Nagoya Protocol. While some Parties still need to ratify and implement the Protocol, others have all mechanisms in place to make the Protocol operational at </w:t>
      </w:r>
      <w:r w:rsidR="00F7246C" w:rsidRPr="008B2CDA">
        <w:rPr>
          <w:iCs/>
          <w:snapToGrid w:val="0"/>
          <w:kern w:val="22"/>
          <w:szCs w:val="22"/>
        </w:rPr>
        <w:t xml:space="preserve">the </w:t>
      </w:r>
      <w:r w:rsidRPr="008B2CDA">
        <w:rPr>
          <w:iCs/>
          <w:snapToGrid w:val="0"/>
          <w:kern w:val="22"/>
          <w:szCs w:val="22"/>
        </w:rPr>
        <w:t>national level and are already receiving benefits from the utilization of their genetic resources and/or associated traditional knowledge</w:t>
      </w:r>
      <w:r w:rsidR="002802FB" w:rsidRPr="008B2CDA">
        <w:rPr>
          <w:iCs/>
          <w:snapToGrid w:val="0"/>
          <w:kern w:val="22"/>
          <w:szCs w:val="22"/>
        </w:rPr>
        <w:t>;</w:t>
      </w:r>
    </w:p>
    <w:p w14:paraId="41BA01BD" w14:textId="5ECD530A" w:rsidR="004675C6" w:rsidRPr="008B2CDA" w:rsidRDefault="004675C6" w:rsidP="00782302">
      <w:pPr>
        <w:pStyle w:val="ListParagraph"/>
        <w:numPr>
          <w:ilvl w:val="0"/>
          <w:numId w:val="30"/>
        </w:numPr>
        <w:suppressLineNumbers/>
        <w:suppressAutoHyphens/>
        <w:kinsoku w:val="0"/>
        <w:overflowPunct w:val="0"/>
        <w:autoSpaceDE w:val="0"/>
        <w:autoSpaceDN w:val="0"/>
        <w:adjustRightInd w:val="0"/>
        <w:snapToGrid w:val="0"/>
        <w:spacing w:before="120" w:after="120"/>
        <w:ind w:left="0" w:firstLine="900"/>
        <w:rPr>
          <w:iCs/>
          <w:snapToGrid w:val="0"/>
          <w:kern w:val="22"/>
          <w:szCs w:val="22"/>
        </w:rPr>
      </w:pPr>
      <w:r w:rsidRPr="008B2CDA">
        <w:rPr>
          <w:iCs/>
          <w:snapToGrid w:val="0"/>
          <w:kern w:val="22"/>
          <w:szCs w:val="22"/>
        </w:rPr>
        <w:t>Some countries are primarily providers of genetic resources and/or associated traditional knowledge and others are mostly users or</w:t>
      </w:r>
      <w:r w:rsidR="00AD1F73" w:rsidRPr="008B2CDA">
        <w:rPr>
          <w:iCs/>
          <w:snapToGrid w:val="0"/>
          <w:kern w:val="22"/>
          <w:szCs w:val="22"/>
        </w:rPr>
        <w:t xml:space="preserve"> have decided not to require prior informed consent</w:t>
      </w:r>
      <w:r w:rsidRPr="008B2CDA">
        <w:rPr>
          <w:iCs/>
          <w:snapToGrid w:val="0"/>
          <w:kern w:val="22"/>
          <w:szCs w:val="22"/>
        </w:rPr>
        <w:t xml:space="preserve"> for access.</w:t>
      </w:r>
    </w:p>
    <w:p w14:paraId="3FA764BA" w14:textId="30FEF640" w:rsidR="004675C6" w:rsidRPr="008B2CDA" w:rsidRDefault="004675C6"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In sum, when discussing the post-2020 global biodiversity framework in relation to ABS and the Nagoya Protocol</w:t>
      </w:r>
      <w:r w:rsidR="00591F2B" w:rsidRPr="008B2CDA">
        <w:rPr>
          <w:iCs/>
          <w:snapToGrid w:val="0"/>
          <w:kern w:val="22"/>
          <w:szCs w:val="22"/>
        </w:rPr>
        <w:t>,</w:t>
      </w:r>
      <w:r w:rsidRPr="008B2CDA">
        <w:rPr>
          <w:iCs/>
          <w:snapToGrid w:val="0"/>
          <w:kern w:val="22"/>
          <w:szCs w:val="22"/>
        </w:rPr>
        <w:t xml:space="preserve"> </w:t>
      </w:r>
      <w:r w:rsidR="001B2463" w:rsidRPr="008B2CDA">
        <w:rPr>
          <w:iCs/>
          <w:snapToGrid w:val="0"/>
          <w:kern w:val="22"/>
          <w:szCs w:val="22"/>
        </w:rPr>
        <w:t xml:space="preserve">Parties </w:t>
      </w:r>
      <w:r w:rsidRPr="008B2CDA">
        <w:rPr>
          <w:iCs/>
          <w:snapToGrid w:val="0"/>
          <w:kern w:val="22"/>
          <w:szCs w:val="22"/>
        </w:rPr>
        <w:t>could consider the following:</w:t>
      </w:r>
    </w:p>
    <w:p w14:paraId="13D0150E" w14:textId="05F77C81" w:rsidR="004675C6" w:rsidRPr="008B2CDA" w:rsidRDefault="004675C6" w:rsidP="00782302">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720"/>
        <w:rPr>
          <w:iCs/>
          <w:snapToGrid w:val="0"/>
          <w:kern w:val="22"/>
          <w:szCs w:val="22"/>
        </w:rPr>
      </w:pPr>
      <w:r w:rsidRPr="008B2CDA">
        <w:rPr>
          <w:iCs/>
          <w:snapToGrid w:val="0"/>
          <w:kern w:val="22"/>
          <w:szCs w:val="22"/>
        </w:rPr>
        <w:t xml:space="preserve">Including a </w:t>
      </w:r>
      <w:r w:rsidR="00406998" w:rsidRPr="008B2CDA">
        <w:rPr>
          <w:iCs/>
          <w:snapToGrid w:val="0"/>
          <w:kern w:val="22"/>
          <w:szCs w:val="22"/>
        </w:rPr>
        <w:t>long-term</w:t>
      </w:r>
      <w:r w:rsidRPr="008B2CDA">
        <w:rPr>
          <w:iCs/>
          <w:snapToGrid w:val="0"/>
          <w:kern w:val="22"/>
          <w:szCs w:val="22"/>
        </w:rPr>
        <w:t xml:space="preserve"> goal based on the objective of the Protocol and the third objective of the </w:t>
      </w:r>
      <w:r w:rsidR="009468D6" w:rsidRPr="008B2CDA">
        <w:rPr>
          <w:iCs/>
          <w:snapToGrid w:val="0"/>
          <w:kern w:val="22"/>
          <w:szCs w:val="22"/>
        </w:rPr>
        <w:t>Convention</w:t>
      </w:r>
      <w:r w:rsidRPr="008B2CDA">
        <w:rPr>
          <w:iCs/>
          <w:snapToGrid w:val="0"/>
          <w:kern w:val="22"/>
          <w:szCs w:val="22"/>
        </w:rPr>
        <w:t>;</w:t>
      </w:r>
    </w:p>
    <w:p w14:paraId="30C479A0" w14:textId="77777777" w:rsidR="004675C6" w:rsidRPr="008B2CDA" w:rsidRDefault="004675C6" w:rsidP="00782302">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720"/>
        <w:rPr>
          <w:iCs/>
          <w:snapToGrid w:val="0"/>
          <w:kern w:val="22"/>
          <w:szCs w:val="22"/>
        </w:rPr>
      </w:pPr>
      <w:r w:rsidRPr="008B2CDA">
        <w:rPr>
          <w:iCs/>
          <w:snapToGrid w:val="0"/>
          <w:kern w:val="22"/>
          <w:szCs w:val="22"/>
        </w:rPr>
        <w:t>Including one or more milestones or targets based on the steps that countries need to take to achieve the long-term goal;</w:t>
      </w:r>
    </w:p>
    <w:p w14:paraId="7C7ACA29" w14:textId="21B4D4AD" w:rsidR="004675C6" w:rsidRPr="008B2CDA" w:rsidRDefault="004675C6" w:rsidP="00782302">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720"/>
        <w:rPr>
          <w:iCs/>
          <w:snapToGrid w:val="0"/>
          <w:kern w:val="22"/>
          <w:szCs w:val="22"/>
        </w:rPr>
      </w:pPr>
      <w:r w:rsidRPr="008B2CDA">
        <w:rPr>
          <w:iCs/>
          <w:snapToGrid w:val="0"/>
          <w:kern w:val="22"/>
          <w:szCs w:val="22"/>
        </w:rPr>
        <w:t xml:space="preserve">Using existing Aichi Target 16 and Target 15.6 </w:t>
      </w:r>
      <w:r w:rsidR="000B5ABE" w:rsidRPr="008B2CDA">
        <w:rPr>
          <w:iCs/>
          <w:snapToGrid w:val="0"/>
          <w:kern w:val="22"/>
          <w:szCs w:val="22"/>
        </w:rPr>
        <w:t xml:space="preserve">of the Sustainable Development Goals </w:t>
      </w:r>
      <w:r w:rsidRPr="008B2CDA">
        <w:rPr>
          <w:iCs/>
          <w:snapToGrid w:val="0"/>
          <w:kern w:val="22"/>
          <w:szCs w:val="22"/>
        </w:rPr>
        <w:t>as a basis;</w:t>
      </w:r>
    </w:p>
    <w:p w14:paraId="0DAA7B56" w14:textId="4763184F" w:rsidR="004675C6" w:rsidRPr="008B2CDA" w:rsidRDefault="004675C6" w:rsidP="00782302">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720"/>
        <w:rPr>
          <w:iCs/>
          <w:snapToGrid w:val="0"/>
          <w:kern w:val="22"/>
          <w:szCs w:val="22"/>
        </w:rPr>
      </w:pPr>
      <w:proofErr w:type="gramStart"/>
      <w:r w:rsidRPr="008B2CDA">
        <w:rPr>
          <w:iCs/>
          <w:snapToGrid w:val="0"/>
          <w:kern w:val="22"/>
          <w:szCs w:val="22"/>
        </w:rPr>
        <w:t>Taking into account</w:t>
      </w:r>
      <w:proofErr w:type="gramEnd"/>
      <w:r w:rsidRPr="008B2CDA">
        <w:rPr>
          <w:iCs/>
          <w:snapToGrid w:val="0"/>
          <w:kern w:val="22"/>
          <w:szCs w:val="22"/>
        </w:rPr>
        <w:t xml:space="preserve"> existing indicators, including those foreseen </w:t>
      </w:r>
      <w:r w:rsidR="001B2463" w:rsidRPr="008B2CDA">
        <w:rPr>
          <w:iCs/>
          <w:snapToGrid w:val="0"/>
          <w:kern w:val="22"/>
          <w:szCs w:val="22"/>
        </w:rPr>
        <w:t xml:space="preserve">in the </w:t>
      </w:r>
      <w:r w:rsidRPr="008B2CDA">
        <w:rPr>
          <w:iCs/>
          <w:snapToGrid w:val="0"/>
          <w:kern w:val="22"/>
          <w:szCs w:val="22"/>
        </w:rPr>
        <w:t>framework of indicators agreed in decision NP-3/1</w:t>
      </w:r>
      <w:r w:rsidR="00152EF3" w:rsidRPr="008B2CDA">
        <w:rPr>
          <w:iCs/>
          <w:snapToGrid w:val="0"/>
          <w:kern w:val="22"/>
          <w:szCs w:val="22"/>
        </w:rPr>
        <w:t xml:space="preserve"> of the Conference of the Parties serving as the meeting of the Parties to the Nagoya Protocol</w:t>
      </w:r>
      <w:r w:rsidRPr="008B2CDA">
        <w:rPr>
          <w:iCs/>
          <w:snapToGrid w:val="0"/>
          <w:kern w:val="22"/>
          <w:szCs w:val="22"/>
        </w:rPr>
        <w:t>;</w:t>
      </w:r>
    </w:p>
    <w:p w14:paraId="604A500E" w14:textId="3FA86FA8" w:rsidR="004675C6" w:rsidRPr="008B2CDA" w:rsidRDefault="004675C6" w:rsidP="00782302">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720"/>
        <w:rPr>
          <w:iCs/>
          <w:snapToGrid w:val="0"/>
          <w:kern w:val="22"/>
          <w:szCs w:val="22"/>
        </w:rPr>
      </w:pPr>
      <w:r w:rsidRPr="008B2CDA">
        <w:rPr>
          <w:iCs/>
          <w:snapToGrid w:val="0"/>
          <w:kern w:val="22"/>
          <w:szCs w:val="22"/>
        </w:rPr>
        <w:t xml:space="preserve">Considering having the post-2020 as a flexible framework for establishing national targets </w:t>
      </w:r>
      <w:r w:rsidR="0032454A" w:rsidRPr="008B2CDA">
        <w:rPr>
          <w:iCs/>
          <w:snapToGrid w:val="0"/>
          <w:kern w:val="22"/>
          <w:szCs w:val="22"/>
        </w:rPr>
        <w:t xml:space="preserve">that </w:t>
      </w:r>
      <w:r w:rsidRPr="008B2CDA">
        <w:rPr>
          <w:iCs/>
          <w:snapToGrid w:val="0"/>
          <w:kern w:val="22"/>
          <w:szCs w:val="22"/>
        </w:rPr>
        <w:t>are adapted to national circumstances.</w:t>
      </w:r>
    </w:p>
    <w:p w14:paraId="60384FFA" w14:textId="468DBE9B" w:rsidR="004675C6" w:rsidRPr="00782302" w:rsidRDefault="00CD201D" w:rsidP="00782302">
      <w:pPr>
        <w:pStyle w:val="ListParagraph"/>
        <w:keepNext/>
        <w:numPr>
          <w:ilvl w:val="0"/>
          <w:numId w:val="2"/>
        </w:numPr>
        <w:suppressLineNumbers/>
        <w:suppressAutoHyphens/>
        <w:spacing w:before="120" w:after="120"/>
        <w:ind w:left="1440"/>
        <w:jc w:val="left"/>
        <w:rPr>
          <w:b/>
          <w:color w:val="000000"/>
          <w:kern w:val="22"/>
          <w:szCs w:val="22"/>
        </w:rPr>
      </w:pPr>
      <w:r w:rsidRPr="00782302">
        <w:rPr>
          <w:b/>
          <w:color w:val="000000"/>
          <w:kern w:val="22"/>
          <w:szCs w:val="22"/>
        </w:rPr>
        <w:t>POSSIBLE ELEMENTS OF THE POST 2020 GLOBAL BIODIVERSITY FRAMEWORK ON ACCESS AND BENEFIT-SHARING AND THE NAGOYA PROTOCOL</w:t>
      </w:r>
    </w:p>
    <w:p w14:paraId="7EA2B7C0" w14:textId="20CF7D4B" w:rsidR="00591F2B" w:rsidRPr="008B2CDA" w:rsidRDefault="00591F2B"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782302">
        <w:rPr>
          <w:rFonts w:eastAsiaTheme="minorHAnsi"/>
          <w:kern w:val="22"/>
          <w:szCs w:val="22"/>
        </w:rPr>
        <w:t>According to the views submitted by Parties and observers on the content and scope of the post</w:t>
      </w:r>
      <w:r w:rsidR="002802FB" w:rsidRPr="00782302">
        <w:rPr>
          <w:rFonts w:eastAsiaTheme="minorHAnsi"/>
          <w:kern w:val="22"/>
          <w:szCs w:val="22"/>
        </w:rPr>
        <w:noBreakHyphen/>
      </w:r>
      <w:r w:rsidRPr="00782302">
        <w:rPr>
          <w:rFonts w:eastAsiaTheme="minorHAnsi"/>
          <w:kern w:val="22"/>
          <w:szCs w:val="22"/>
        </w:rPr>
        <w:t xml:space="preserve">2020 global biodiversity framework, overall there appears to be general support for a structure which is composed of the 2050 Vision, a mission statement for 2030, a set of associated goals and targets (with possible </w:t>
      </w:r>
      <w:proofErr w:type="spellStart"/>
      <w:r w:rsidRPr="00782302">
        <w:rPr>
          <w:rFonts w:eastAsiaTheme="minorHAnsi"/>
          <w:kern w:val="22"/>
          <w:szCs w:val="22"/>
        </w:rPr>
        <w:t>subtargets</w:t>
      </w:r>
      <w:proofErr w:type="spellEnd"/>
      <w:r w:rsidRPr="00782302">
        <w:rPr>
          <w:rFonts w:eastAsiaTheme="minorHAnsi"/>
          <w:kern w:val="22"/>
          <w:szCs w:val="22"/>
        </w:rPr>
        <w:t>), indicators, enabling elements and a review mechanism.</w:t>
      </w:r>
      <w:r w:rsidRPr="00782302">
        <w:rPr>
          <w:rStyle w:val="FootnoteReference"/>
          <w:rFonts w:eastAsiaTheme="minorHAnsi"/>
          <w:kern w:val="22"/>
          <w:szCs w:val="22"/>
        </w:rPr>
        <w:footnoteReference w:id="9"/>
      </w:r>
    </w:p>
    <w:p w14:paraId="228954E3" w14:textId="3ADA0443" w:rsidR="004675C6" w:rsidRPr="008B2CDA" w:rsidRDefault="003E4DC8"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w:t>
      </w:r>
      <w:r w:rsidR="004675C6" w:rsidRPr="008B2CDA">
        <w:rPr>
          <w:iCs/>
          <w:snapToGrid w:val="0"/>
          <w:kern w:val="22"/>
          <w:szCs w:val="22"/>
        </w:rPr>
        <w:t>he following provides some</w:t>
      </w:r>
      <w:r w:rsidR="00815278" w:rsidRPr="008B2CDA">
        <w:rPr>
          <w:iCs/>
          <w:snapToGrid w:val="0"/>
          <w:kern w:val="22"/>
          <w:szCs w:val="22"/>
        </w:rPr>
        <w:t xml:space="preserve"> possible </w:t>
      </w:r>
      <w:r w:rsidR="004675C6" w:rsidRPr="008B2CDA">
        <w:rPr>
          <w:iCs/>
          <w:snapToGrid w:val="0"/>
          <w:kern w:val="22"/>
          <w:szCs w:val="22"/>
        </w:rPr>
        <w:t>elements of reflection</w:t>
      </w:r>
      <w:r w:rsidR="00591F2B" w:rsidRPr="008B2CDA">
        <w:rPr>
          <w:iCs/>
          <w:snapToGrid w:val="0"/>
          <w:kern w:val="22"/>
          <w:szCs w:val="22"/>
        </w:rPr>
        <w:t xml:space="preserve">, including </w:t>
      </w:r>
      <w:r w:rsidR="004675C6" w:rsidRPr="008B2CDA">
        <w:rPr>
          <w:iCs/>
          <w:snapToGrid w:val="0"/>
          <w:kern w:val="22"/>
          <w:szCs w:val="22"/>
        </w:rPr>
        <w:t>a possible goal as well as possible targets and indicators for ABS and the Nagoya Protocol.</w:t>
      </w:r>
    </w:p>
    <w:p w14:paraId="33D80155" w14:textId="7B4CF1AF" w:rsidR="00815278" w:rsidRPr="008B2CDA" w:rsidRDefault="004675C6"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It includes possible concrete steps that could be taken in the short and medium-term (such as for 2030 and 2040) in pursuit of the long-term goal (for 2050). </w:t>
      </w:r>
      <w:r w:rsidR="0063154C" w:rsidRPr="008B2CDA">
        <w:rPr>
          <w:iCs/>
          <w:snapToGrid w:val="0"/>
          <w:kern w:val="22"/>
          <w:szCs w:val="22"/>
        </w:rPr>
        <w:t>To</w:t>
      </w:r>
      <w:r w:rsidRPr="008B2CDA">
        <w:rPr>
          <w:iCs/>
          <w:snapToGrid w:val="0"/>
          <w:kern w:val="22"/>
          <w:szCs w:val="22"/>
        </w:rPr>
        <w:t xml:space="preserve"> be consistent with the 2030 Agenda for Sustainable Development the proposed short-term action could be consistent with the 2030 targets of the Sustainable Development Goals.</w:t>
      </w:r>
    </w:p>
    <w:p w14:paraId="4E8277F5" w14:textId="51E0D2D7" w:rsidR="00815278" w:rsidRPr="008B2CDA" w:rsidRDefault="004675C6"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Parties may need to adapt the following elements to their national circumstances and progress made in implementation. Parties may be encouraged also to establish more ambitious national targets to those proposed below.</w:t>
      </w:r>
    </w:p>
    <w:p w14:paraId="65FF8A6C" w14:textId="39055D25" w:rsidR="00B8131C" w:rsidRPr="00782302" w:rsidRDefault="00050B1B" w:rsidP="00782302">
      <w:pPr>
        <w:pStyle w:val="ListParagraph"/>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szCs w:val="22"/>
        </w:rPr>
      </w:pPr>
      <w:r w:rsidRPr="00782302">
        <w:rPr>
          <w:b/>
          <w:iCs/>
          <w:snapToGrid w:val="0"/>
          <w:kern w:val="22"/>
          <w:szCs w:val="22"/>
        </w:rPr>
        <w:t>A.</w:t>
      </w:r>
      <w:r w:rsidRPr="00782302">
        <w:rPr>
          <w:b/>
          <w:iCs/>
          <w:snapToGrid w:val="0"/>
          <w:kern w:val="22"/>
          <w:szCs w:val="22"/>
        </w:rPr>
        <w:tab/>
      </w:r>
      <w:r w:rsidR="004675C6" w:rsidRPr="00782302">
        <w:rPr>
          <w:b/>
          <w:iCs/>
          <w:snapToGrid w:val="0"/>
          <w:kern w:val="22"/>
          <w:szCs w:val="22"/>
        </w:rPr>
        <w:t>Goal</w:t>
      </w:r>
    </w:p>
    <w:p w14:paraId="4B9EF7E0" w14:textId="6700332C" w:rsidR="007D4C38" w:rsidRPr="008B2CDA" w:rsidRDefault="003B197A"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proofErr w:type="gramStart"/>
      <w:r w:rsidRPr="008B2CDA">
        <w:rPr>
          <w:iCs/>
          <w:snapToGrid w:val="0"/>
          <w:kern w:val="22"/>
          <w:szCs w:val="22"/>
        </w:rPr>
        <w:t>On the basis of</w:t>
      </w:r>
      <w:proofErr w:type="gramEnd"/>
      <w:r w:rsidRPr="008B2CDA">
        <w:rPr>
          <w:iCs/>
          <w:snapToGrid w:val="0"/>
          <w:kern w:val="22"/>
          <w:szCs w:val="22"/>
        </w:rPr>
        <w:t xml:space="preserve"> the </w:t>
      </w:r>
      <w:r w:rsidR="00815278" w:rsidRPr="008B2CDA">
        <w:rPr>
          <w:iCs/>
          <w:snapToGrid w:val="0"/>
          <w:kern w:val="22"/>
          <w:szCs w:val="22"/>
        </w:rPr>
        <w:t xml:space="preserve">objective of the Protocol </w:t>
      </w:r>
      <w:r w:rsidR="00651E42" w:rsidRPr="008B2CDA">
        <w:rPr>
          <w:iCs/>
          <w:snapToGrid w:val="0"/>
          <w:kern w:val="22"/>
          <w:szCs w:val="22"/>
        </w:rPr>
        <w:t>and</w:t>
      </w:r>
      <w:r w:rsidR="00815278" w:rsidRPr="008B2CDA">
        <w:rPr>
          <w:iCs/>
          <w:snapToGrid w:val="0"/>
          <w:kern w:val="22"/>
          <w:szCs w:val="22"/>
        </w:rPr>
        <w:t xml:space="preserve"> the third objective of the Convention</w:t>
      </w:r>
      <w:r w:rsidR="00651E42" w:rsidRPr="008B2CDA">
        <w:rPr>
          <w:iCs/>
          <w:snapToGrid w:val="0"/>
          <w:kern w:val="22"/>
          <w:szCs w:val="22"/>
        </w:rPr>
        <w:t>,</w:t>
      </w:r>
      <w:r w:rsidR="007D4C38" w:rsidRPr="008B2CDA">
        <w:rPr>
          <w:iCs/>
          <w:snapToGrid w:val="0"/>
          <w:kern w:val="22"/>
          <w:szCs w:val="22"/>
        </w:rPr>
        <w:t xml:space="preserve"> a </w:t>
      </w:r>
      <w:r w:rsidR="00406998" w:rsidRPr="008B2CDA">
        <w:rPr>
          <w:iCs/>
          <w:snapToGrid w:val="0"/>
          <w:kern w:val="22"/>
          <w:szCs w:val="22"/>
        </w:rPr>
        <w:t>long</w:t>
      </w:r>
      <w:r w:rsidR="00B8131C" w:rsidRPr="008B2CDA">
        <w:rPr>
          <w:iCs/>
          <w:snapToGrid w:val="0"/>
          <w:kern w:val="22"/>
          <w:szCs w:val="22"/>
        </w:rPr>
        <w:noBreakHyphen/>
      </w:r>
      <w:r w:rsidR="00406998" w:rsidRPr="008B2CDA">
        <w:rPr>
          <w:iCs/>
          <w:snapToGrid w:val="0"/>
          <w:kern w:val="22"/>
          <w:szCs w:val="22"/>
        </w:rPr>
        <w:t>term</w:t>
      </w:r>
      <w:r w:rsidR="007D4C38" w:rsidRPr="008B2CDA">
        <w:rPr>
          <w:iCs/>
          <w:snapToGrid w:val="0"/>
          <w:kern w:val="22"/>
          <w:szCs w:val="22"/>
        </w:rPr>
        <w:t xml:space="preserve"> goal could refer to b</w:t>
      </w:r>
      <w:r w:rsidR="004675C6" w:rsidRPr="008B2CDA">
        <w:rPr>
          <w:iCs/>
          <w:snapToGrid w:val="0"/>
          <w:kern w:val="22"/>
          <w:szCs w:val="22"/>
        </w:rPr>
        <w:t xml:space="preserve">enefits from the utilization of genetic resources and associated traditional knowledge </w:t>
      </w:r>
      <w:r w:rsidR="007D4C38" w:rsidRPr="008B2CDA">
        <w:rPr>
          <w:iCs/>
          <w:snapToGrid w:val="0"/>
          <w:kern w:val="22"/>
          <w:szCs w:val="22"/>
        </w:rPr>
        <w:t xml:space="preserve">being </w:t>
      </w:r>
      <w:r w:rsidR="004675C6" w:rsidRPr="008B2CDA">
        <w:rPr>
          <w:iCs/>
          <w:snapToGrid w:val="0"/>
          <w:kern w:val="22"/>
          <w:szCs w:val="22"/>
        </w:rPr>
        <w:t>shared fai</w:t>
      </w:r>
      <w:r w:rsidR="007D4C38" w:rsidRPr="008B2CDA">
        <w:rPr>
          <w:iCs/>
          <w:snapToGrid w:val="0"/>
          <w:kern w:val="22"/>
          <w:szCs w:val="22"/>
        </w:rPr>
        <w:t>rly and equitably and contributing</w:t>
      </w:r>
      <w:r w:rsidR="004675C6" w:rsidRPr="008B2CDA">
        <w:rPr>
          <w:iCs/>
          <w:snapToGrid w:val="0"/>
          <w:kern w:val="22"/>
          <w:szCs w:val="22"/>
        </w:rPr>
        <w:t xml:space="preserve"> to conservation and sustainable use of biodiversity. </w:t>
      </w:r>
      <w:r w:rsidR="00815278" w:rsidRPr="008B2CDA">
        <w:rPr>
          <w:iCs/>
          <w:snapToGrid w:val="0"/>
          <w:kern w:val="22"/>
          <w:szCs w:val="22"/>
        </w:rPr>
        <w:t>The goal</w:t>
      </w:r>
      <w:r w:rsidR="007D4C38" w:rsidRPr="008B2CDA">
        <w:rPr>
          <w:iCs/>
          <w:snapToGrid w:val="0"/>
          <w:kern w:val="22"/>
          <w:szCs w:val="22"/>
        </w:rPr>
        <w:t>, therefore,</w:t>
      </w:r>
      <w:r w:rsidR="00815278" w:rsidRPr="008B2CDA">
        <w:rPr>
          <w:iCs/>
          <w:snapToGrid w:val="0"/>
          <w:kern w:val="22"/>
          <w:szCs w:val="22"/>
        </w:rPr>
        <w:t xml:space="preserve"> would include two components:</w:t>
      </w:r>
      <w:r w:rsidR="007D4C38" w:rsidRPr="008B2CDA">
        <w:rPr>
          <w:iCs/>
          <w:snapToGrid w:val="0"/>
          <w:kern w:val="22"/>
          <w:szCs w:val="22"/>
        </w:rPr>
        <w:t xml:space="preserve"> (a) </w:t>
      </w:r>
      <w:r w:rsidR="002802FB" w:rsidRPr="008B2CDA">
        <w:rPr>
          <w:iCs/>
          <w:snapToGrid w:val="0"/>
          <w:kern w:val="22"/>
          <w:szCs w:val="22"/>
        </w:rPr>
        <w:t>b</w:t>
      </w:r>
      <w:r w:rsidR="00103D9C" w:rsidRPr="008B2CDA">
        <w:rPr>
          <w:iCs/>
          <w:snapToGrid w:val="0"/>
          <w:kern w:val="22"/>
          <w:szCs w:val="22"/>
        </w:rPr>
        <w:t>enefits, monetary and non-monetary, are shared equitably; and (b) b</w:t>
      </w:r>
      <w:r w:rsidR="007D4C38" w:rsidRPr="008B2CDA">
        <w:rPr>
          <w:iCs/>
          <w:snapToGrid w:val="0"/>
          <w:kern w:val="22"/>
          <w:szCs w:val="22"/>
        </w:rPr>
        <w:t>enefits contribut</w:t>
      </w:r>
      <w:r w:rsidR="00103D9C" w:rsidRPr="008B2CDA">
        <w:rPr>
          <w:iCs/>
          <w:snapToGrid w:val="0"/>
          <w:kern w:val="22"/>
          <w:szCs w:val="22"/>
        </w:rPr>
        <w:t>e</w:t>
      </w:r>
      <w:r w:rsidR="004675C6" w:rsidRPr="008B2CDA">
        <w:rPr>
          <w:iCs/>
          <w:snapToGrid w:val="0"/>
          <w:kern w:val="22"/>
          <w:szCs w:val="22"/>
        </w:rPr>
        <w:t xml:space="preserve"> to c</w:t>
      </w:r>
      <w:r w:rsidR="00815278" w:rsidRPr="008B2CDA">
        <w:rPr>
          <w:iCs/>
          <w:snapToGrid w:val="0"/>
          <w:kern w:val="22"/>
          <w:szCs w:val="22"/>
        </w:rPr>
        <w:t>onservation and sustainable use</w:t>
      </w:r>
      <w:r w:rsidR="007D4C38" w:rsidRPr="008B2CDA">
        <w:rPr>
          <w:iCs/>
          <w:snapToGrid w:val="0"/>
          <w:kern w:val="22"/>
          <w:szCs w:val="22"/>
        </w:rPr>
        <w:t>.</w:t>
      </w:r>
    </w:p>
    <w:p w14:paraId="7D70B048" w14:textId="0DB7FAA0" w:rsidR="00B8131C" w:rsidRPr="00782302" w:rsidRDefault="00D6396E" w:rsidP="00782302">
      <w:pPr>
        <w:pStyle w:val="ListParagraph"/>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szCs w:val="22"/>
        </w:rPr>
      </w:pPr>
      <w:r w:rsidRPr="00782302">
        <w:rPr>
          <w:b/>
          <w:iCs/>
          <w:snapToGrid w:val="0"/>
          <w:kern w:val="22"/>
          <w:szCs w:val="22"/>
        </w:rPr>
        <w:t>B.</w:t>
      </w:r>
      <w:r w:rsidRPr="00782302">
        <w:rPr>
          <w:b/>
          <w:iCs/>
          <w:snapToGrid w:val="0"/>
          <w:kern w:val="22"/>
          <w:szCs w:val="22"/>
        </w:rPr>
        <w:tab/>
      </w:r>
      <w:r w:rsidR="007D4C38" w:rsidRPr="00782302">
        <w:rPr>
          <w:b/>
          <w:iCs/>
          <w:snapToGrid w:val="0"/>
          <w:kern w:val="22"/>
          <w:szCs w:val="22"/>
        </w:rPr>
        <w:t>Milestones</w:t>
      </w:r>
    </w:p>
    <w:p w14:paraId="44303E03" w14:textId="66168538" w:rsidR="004675C6" w:rsidRPr="008B2CDA" w:rsidRDefault="007D4C38"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With a view to achiev</w:t>
      </w:r>
      <w:r w:rsidR="00B8131C" w:rsidRPr="008B2CDA">
        <w:rPr>
          <w:iCs/>
          <w:snapToGrid w:val="0"/>
          <w:kern w:val="22"/>
          <w:szCs w:val="22"/>
        </w:rPr>
        <w:t>ing</w:t>
      </w:r>
      <w:r w:rsidRPr="008B2CDA">
        <w:rPr>
          <w:iCs/>
          <w:snapToGrid w:val="0"/>
          <w:kern w:val="22"/>
          <w:szCs w:val="22"/>
        </w:rPr>
        <w:t xml:space="preserve"> the goal, </w:t>
      </w:r>
      <w:r w:rsidR="00AD1F73" w:rsidRPr="008B2CDA">
        <w:rPr>
          <w:iCs/>
          <w:snapToGrid w:val="0"/>
          <w:kern w:val="22"/>
          <w:szCs w:val="22"/>
        </w:rPr>
        <w:t xml:space="preserve">depending on their national circumstances, </w:t>
      </w:r>
      <w:r w:rsidRPr="008B2CDA">
        <w:rPr>
          <w:iCs/>
          <w:snapToGrid w:val="0"/>
          <w:kern w:val="22"/>
          <w:szCs w:val="22"/>
        </w:rPr>
        <w:t xml:space="preserve">Parties to the Convention </w:t>
      </w:r>
      <w:r w:rsidR="00AD1F73" w:rsidRPr="008B2CDA">
        <w:rPr>
          <w:iCs/>
          <w:snapToGrid w:val="0"/>
          <w:kern w:val="22"/>
          <w:szCs w:val="22"/>
        </w:rPr>
        <w:t xml:space="preserve">may </w:t>
      </w:r>
      <w:r w:rsidRPr="008B2CDA">
        <w:rPr>
          <w:iCs/>
          <w:snapToGrid w:val="0"/>
          <w:kern w:val="22"/>
          <w:szCs w:val="22"/>
        </w:rPr>
        <w:t>need to take the following steps:</w:t>
      </w:r>
    </w:p>
    <w:p w14:paraId="7DFFBE46" w14:textId="589828BC" w:rsidR="007D4C38" w:rsidRPr="008B2CDA" w:rsidRDefault="007D4C38" w:rsidP="00782302">
      <w:pPr>
        <w:pStyle w:val="ListParagraph"/>
        <w:numPr>
          <w:ilvl w:val="0"/>
          <w:numId w:val="33"/>
        </w:numPr>
        <w:suppressLineNumbers/>
        <w:suppressAutoHyphens/>
        <w:kinsoku w:val="0"/>
        <w:overflowPunct w:val="0"/>
        <w:autoSpaceDE w:val="0"/>
        <w:autoSpaceDN w:val="0"/>
        <w:adjustRightInd w:val="0"/>
        <w:snapToGrid w:val="0"/>
        <w:spacing w:after="120"/>
        <w:ind w:left="0" w:firstLine="720"/>
        <w:rPr>
          <w:iCs/>
          <w:snapToGrid w:val="0"/>
          <w:kern w:val="22"/>
          <w:szCs w:val="22"/>
        </w:rPr>
      </w:pPr>
      <w:r w:rsidRPr="008B2CDA">
        <w:rPr>
          <w:iCs/>
          <w:snapToGrid w:val="0"/>
          <w:kern w:val="22"/>
          <w:szCs w:val="22"/>
        </w:rPr>
        <w:t>Become Parties to Nagoya Protocol by depositing the instrument of ratification</w:t>
      </w:r>
      <w:r w:rsidRPr="00782302">
        <w:rPr>
          <w:kern w:val="22"/>
          <w:szCs w:val="22"/>
        </w:rPr>
        <w:t xml:space="preserve"> </w:t>
      </w:r>
      <w:r w:rsidRPr="008B2CDA">
        <w:rPr>
          <w:iCs/>
          <w:snapToGrid w:val="0"/>
          <w:kern w:val="22"/>
          <w:szCs w:val="22"/>
        </w:rPr>
        <w:t>acceptance or approval;</w:t>
      </w:r>
    </w:p>
    <w:p w14:paraId="04660345" w14:textId="09019EEC" w:rsidR="007D4C38" w:rsidRPr="008B2CDA" w:rsidRDefault="001B2463" w:rsidP="00782302">
      <w:pPr>
        <w:pStyle w:val="ListParagraph"/>
        <w:numPr>
          <w:ilvl w:val="0"/>
          <w:numId w:val="33"/>
        </w:numPr>
        <w:suppressLineNumbers/>
        <w:suppressAutoHyphens/>
        <w:kinsoku w:val="0"/>
        <w:overflowPunct w:val="0"/>
        <w:autoSpaceDE w:val="0"/>
        <w:autoSpaceDN w:val="0"/>
        <w:adjustRightInd w:val="0"/>
        <w:snapToGrid w:val="0"/>
        <w:spacing w:after="120"/>
        <w:ind w:left="0" w:firstLine="720"/>
        <w:rPr>
          <w:iCs/>
          <w:snapToGrid w:val="0"/>
          <w:kern w:val="22"/>
          <w:szCs w:val="22"/>
        </w:rPr>
      </w:pPr>
      <w:r w:rsidRPr="008B2CDA">
        <w:rPr>
          <w:iCs/>
          <w:snapToGrid w:val="0"/>
          <w:kern w:val="22"/>
          <w:szCs w:val="22"/>
        </w:rPr>
        <w:t xml:space="preserve">Put in place </w:t>
      </w:r>
      <w:r w:rsidR="007D4C38" w:rsidRPr="008B2CDA">
        <w:rPr>
          <w:iCs/>
          <w:snapToGrid w:val="0"/>
          <w:kern w:val="22"/>
          <w:szCs w:val="22"/>
        </w:rPr>
        <w:t xml:space="preserve">legislative, administrative or policy measures on </w:t>
      </w:r>
      <w:r w:rsidR="0014768A" w:rsidRPr="008B2CDA">
        <w:rPr>
          <w:iCs/>
          <w:snapToGrid w:val="0"/>
          <w:kern w:val="22"/>
          <w:szCs w:val="22"/>
        </w:rPr>
        <w:t>ABS</w:t>
      </w:r>
      <w:r w:rsidR="007D4C38" w:rsidRPr="008B2CDA">
        <w:rPr>
          <w:iCs/>
          <w:snapToGrid w:val="0"/>
          <w:kern w:val="22"/>
          <w:szCs w:val="22"/>
        </w:rPr>
        <w:t xml:space="preserve"> to implement the Protocol and publish the information in the ABS Clearing-House</w:t>
      </w:r>
      <w:r w:rsidR="00AD1F73" w:rsidRPr="008B2CDA">
        <w:rPr>
          <w:iCs/>
          <w:snapToGrid w:val="0"/>
          <w:kern w:val="22"/>
          <w:szCs w:val="22"/>
        </w:rPr>
        <w:t>;</w:t>
      </w:r>
    </w:p>
    <w:p w14:paraId="4CEDB881" w14:textId="1240DC03" w:rsidR="00AD1F73" w:rsidRPr="008B2CDA" w:rsidRDefault="001B2463" w:rsidP="00782302">
      <w:pPr>
        <w:pStyle w:val="ListParagraph"/>
        <w:numPr>
          <w:ilvl w:val="0"/>
          <w:numId w:val="33"/>
        </w:numPr>
        <w:suppressLineNumbers/>
        <w:suppressAutoHyphens/>
        <w:spacing w:after="120"/>
        <w:ind w:left="0" w:firstLine="720"/>
        <w:rPr>
          <w:iCs/>
          <w:snapToGrid w:val="0"/>
          <w:kern w:val="22"/>
          <w:szCs w:val="22"/>
        </w:rPr>
      </w:pPr>
      <w:r w:rsidRPr="008B2CDA">
        <w:rPr>
          <w:iCs/>
          <w:snapToGrid w:val="0"/>
          <w:kern w:val="22"/>
          <w:szCs w:val="22"/>
        </w:rPr>
        <w:t xml:space="preserve">Put in place </w:t>
      </w:r>
      <w:r w:rsidR="00AD1F73" w:rsidRPr="008B2CDA">
        <w:rPr>
          <w:iCs/>
          <w:snapToGrid w:val="0"/>
          <w:kern w:val="22"/>
          <w:szCs w:val="22"/>
        </w:rPr>
        <w:t xml:space="preserve">institutional arrangements </w:t>
      </w:r>
      <w:r w:rsidR="008149C7" w:rsidRPr="008B2CDA">
        <w:rPr>
          <w:iCs/>
          <w:snapToGrid w:val="0"/>
          <w:kern w:val="22"/>
          <w:szCs w:val="22"/>
        </w:rPr>
        <w:t xml:space="preserve">to </w:t>
      </w:r>
      <w:r w:rsidR="00AD1F73" w:rsidRPr="008B2CDA">
        <w:rPr>
          <w:iCs/>
          <w:snapToGrid w:val="0"/>
          <w:kern w:val="22"/>
          <w:szCs w:val="22"/>
        </w:rPr>
        <w:t>implement the Protocol (a national focal point, one or more competent national authorities and one or more checkpoints) and publish the information in the ABS Clearing-House;</w:t>
      </w:r>
    </w:p>
    <w:p w14:paraId="1DFDADFE" w14:textId="72160E8C" w:rsidR="007D4C38" w:rsidRPr="008B2CDA" w:rsidRDefault="00AD1F73" w:rsidP="00782302">
      <w:pPr>
        <w:pStyle w:val="ListParagraph"/>
        <w:numPr>
          <w:ilvl w:val="0"/>
          <w:numId w:val="33"/>
        </w:numPr>
        <w:suppressLineNumbers/>
        <w:suppressAutoHyphens/>
        <w:kinsoku w:val="0"/>
        <w:overflowPunct w:val="0"/>
        <w:autoSpaceDE w:val="0"/>
        <w:autoSpaceDN w:val="0"/>
        <w:adjustRightInd w:val="0"/>
        <w:snapToGrid w:val="0"/>
        <w:spacing w:after="120"/>
        <w:ind w:left="0" w:firstLine="720"/>
        <w:rPr>
          <w:iCs/>
          <w:snapToGrid w:val="0"/>
          <w:kern w:val="22"/>
          <w:szCs w:val="22"/>
        </w:rPr>
      </w:pPr>
      <w:r w:rsidRPr="008B2CDA">
        <w:rPr>
          <w:kern w:val="22"/>
          <w:szCs w:val="22"/>
        </w:rPr>
        <w:t xml:space="preserve">Publish </w:t>
      </w:r>
      <w:r w:rsidR="001B2463" w:rsidRPr="008B2CDA">
        <w:rPr>
          <w:kern w:val="22"/>
          <w:szCs w:val="22"/>
        </w:rPr>
        <w:t>information on</w:t>
      </w:r>
      <w:r w:rsidRPr="008B2CDA">
        <w:rPr>
          <w:kern w:val="22"/>
          <w:szCs w:val="22"/>
        </w:rPr>
        <w:t xml:space="preserve"> ABS </w:t>
      </w:r>
      <w:r w:rsidR="001B2463" w:rsidRPr="008B2CDA">
        <w:rPr>
          <w:kern w:val="22"/>
          <w:szCs w:val="22"/>
        </w:rPr>
        <w:t>procedures in</w:t>
      </w:r>
      <w:r w:rsidRPr="008B2CDA">
        <w:rPr>
          <w:kern w:val="22"/>
          <w:szCs w:val="22"/>
        </w:rPr>
        <w:t xml:space="preserve"> the ABS Clearing-House;</w:t>
      </w:r>
    </w:p>
    <w:p w14:paraId="541AF991" w14:textId="247E6AC0" w:rsidR="00AD1F73" w:rsidRPr="008B2CDA" w:rsidRDefault="00AD1F73" w:rsidP="00782302">
      <w:pPr>
        <w:pStyle w:val="ListParagraph"/>
        <w:numPr>
          <w:ilvl w:val="0"/>
          <w:numId w:val="33"/>
        </w:numPr>
        <w:suppressLineNumbers/>
        <w:suppressAutoHyphens/>
        <w:kinsoku w:val="0"/>
        <w:overflowPunct w:val="0"/>
        <w:autoSpaceDE w:val="0"/>
        <w:autoSpaceDN w:val="0"/>
        <w:adjustRightInd w:val="0"/>
        <w:snapToGrid w:val="0"/>
        <w:spacing w:after="120"/>
        <w:ind w:left="0" w:firstLine="720"/>
        <w:rPr>
          <w:iCs/>
          <w:snapToGrid w:val="0"/>
          <w:kern w:val="22"/>
          <w:szCs w:val="22"/>
        </w:rPr>
      </w:pPr>
      <w:r w:rsidRPr="008B2CDA">
        <w:rPr>
          <w:kern w:val="22"/>
          <w:szCs w:val="22"/>
        </w:rPr>
        <w:t>Grant permits for access and publish the information in the ABS Clearing-House;</w:t>
      </w:r>
    </w:p>
    <w:p w14:paraId="09C7C782" w14:textId="27688A1A" w:rsidR="004675C6" w:rsidRPr="008B2CDA" w:rsidRDefault="00AD1F73" w:rsidP="00782302">
      <w:pPr>
        <w:pStyle w:val="ListParagraph"/>
        <w:numPr>
          <w:ilvl w:val="0"/>
          <w:numId w:val="33"/>
        </w:numPr>
        <w:suppressLineNumbers/>
        <w:suppressAutoHyphens/>
        <w:kinsoku w:val="0"/>
        <w:overflowPunct w:val="0"/>
        <w:autoSpaceDE w:val="0"/>
        <w:autoSpaceDN w:val="0"/>
        <w:adjustRightInd w:val="0"/>
        <w:snapToGrid w:val="0"/>
        <w:spacing w:after="120"/>
        <w:ind w:left="0" w:firstLine="720"/>
        <w:rPr>
          <w:iCs/>
          <w:snapToGrid w:val="0"/>
          <w:kern w:val="22"/>
          <w:szCs w:val="22"/>
        </w:rPr>
      </w:pPr>
      <w:r w:rsidRPr="008B2CDA">
        <w:rPr>
          <w:iCs/>
          <w:snapToGrid w:val="0"/>
          <w:kern w:val="22"/>
          <w:szCs w:val="22"/>
        </w:rPr>
        <w:t>Issue checkpoint communiqu</w:t>
      </w:r>
      <w:r w:rsidR="004E0AE0" w:rsidRPr="008B2CDA">
        <w:rPr>
          <w:iCs/>
          <w:snapToGrid w:val="0"/>
          <w:kern w:val="22"/>
          <w:szCs w:val="22"/>
        </w:rPr>
        <w:t>é</w:t>
      </w:r>
      <w:r w:rsidRPr="008B2CDA">
        <w:rPr>
          <w:iCs/>
          <w:snapToGrid w:val="0"/>
          <w:kern w:val="22"/>
          <w:szCs w:val="22"/>
        </w:rPr>
        <w:t>s when information on the g</w:t>
      </w:r>
      <w:r w:rsidR="004675C6" w:rsidRPr="008B2CDA">
        <w:rPr>
          <w:iCs/>
          <w:snapToGrid w:val="0"/>
          <w:kern w:val="22"/>
          <w:szCs w:val="22"/>
        </w:rPr>
        <w:t>enetic resources and a</w:t>
      </w:r>
      <w:r w:rsidRPr="008B2CDA">
        <w:rPr>
          <w:iCs/>
          <w:snapToGrid w:val="0"/>
          <w:kern w:val="22"/>
          <w:szCs w:val="22"/>
        </w:rPr>
        <w:t>ssociated traditional knowledge is provided to the checkpoints.</w:t>
      </w:r>
    </w:p>
    <w:p w14:paraId="73F583AB" w14:textId="7086C88E" w:rsidR="00B8131C" w:rsidRPr="00782302" w:rsidRDefault="00333123" w:rsidP="00782302">
      <w:pPr>
        <w:pStyle w:val="ListParagraph"/>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szCs w:val="22"/>
        </w:rPr>
      </w:pPr>
      <w:r w:rsidRPr="008B2CDA">
        <w:rPr>
          <w:b/>
          <w:iCs/>
          <w:snapToGrid w:val="0"/>
          <w:kern w:val="22"/>
          <w:szCs w:val="22"/>
        </w:rPr>
        <w:t>C.</w:t>
      </w:r>
      <w:r w:rsidRPr="008B2CDA">
        <w:rPr>
          <w:b/>
          <w:iCs/>
          <w:snapToGrid w:val="0"/>
          <w:kern w:val="22"/>
          <w:szCs w:val="22"/>
        </w:rPr>
        <w:tab/>
      </w:r>
      <w:r w:rsidR="008967DD" w:rsidRPr="00782302">
        <w:rPr>
          <w:b/>
          <w:iCs/>
          <w:snapToGrid w:val="0"/>
          <w:kern w:val="22"/>
          <w:szCs w:val="22"/>
        </w:rPr>
        <w:t>Indicators</w:t>
      </w:r>
    </w:p>
    <w:p w14:paraId="3623C872" w14:textId="3A44CDF5" w:rsidR="00BA39A7" w:rsidRPr="008B2CDA" w:rsidRDefault="00045F54"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The a</w:t>
      </w:r>
      <w:r w:rsidR="008967DD" w:rsidRPr="008B2CDA">
        <w:rPr>
          <w:iCs/>
          <w:snapToGrid w:val="0"/>
          <w:kern w:val="22"/>
          <w:szCs w:val="22"/>
        </w:rPr>
        <w:t xml:space="preserve">nnex below </w:t>
      </w:r>
      <w:r w:rsidR="00406998" w:rsidRPr="008B2CDA">
        <w:rPr>
          <w:iCs/>
          <w:snapToGrid w:val="0"/>
          <w:kern w:val="22"/>
          <w:szCs w:val="22"/>
        </w:rPr>
        <w:t>propose</w:t>
      </w:r>
      <w:r w:rsidR="00B8131C" w:rsidRPr="008B2CDA">
        <w:rPr>
          <w:iCs/>
          <w:snapToGrid w:val="0"/>
          <w:kern w:val="22"/>
          <w:szCs w:val="22"/>
        </w:rPr>
        <w:t>s</w:t>
      </w:r>
      <w:r w:rsidR="008967DD" w:rsidRPr="008B2CDA">
        <w:rPr>
          <w:iCs/>
          <w:snapToGrid w:val="0"/>
          <w:kern w:val="22"/>
          <w:szCs w:val="22"/>
        </w:rPr>
        <w:t xml:space="preserve"> possible indicators for the goal and milestones</w:t>
      </w:r>
      <w:r w:rsidR="006D75F0" w:rsidRPr="008B2CDA">
        <w:rPr>
          <w:iCs/>
          <w:snapToGrid w:val="0"/>
          <w:kern w:val="22"/>
          <w:szCs w:val="22"/>
        </w:rPr>
        <w:t xml:space="preserve"> suggested above</w:t>
      </w:r>
      <w:r w:rsidR="00BA39A7" w:rsidRPr="008B2CDA">
        <w:rPr>
          <w:iCs/>
          <w:snapToGrid w:val="0"/>
          <w:kern w:val="22"/>
          <w:szCs w:val="22"/>
        </w:rPr>
        <w:t xml:space="preserve">. </w:t>
      </w:r>
      <w:r w:rsidR="0063154C" w:rsidRPr="008B2CDA">
        <w:rPr>
          <w:iCs/>
          <w:snapToGrid w:val="0"/>
          <w:kern w:val="22"/>
          <w:szCs w:val="22"/>
        </w:rPr>
        <w:t>To</w:t>
      </w:r>
      <w:r w:rsidR="00BA39A7" w:rsidRPr="008B2CDA">
        <w:rPr>
          <w:iCs/>
          <w:snapToGrid w:val="0"/>
          <w:kern w:val="22"/>
          <w:szCs w:val="22"/>
        </w:rPr>
        <w:t xml:space="preserve"> minimize the reporting burden and streamline action and priorities at </w:t>
      </w:r>
      <w:r w:rsidR="00864A5D" w:rsidRPr="008B2CDA">
        <w:rPr>
          <w:iCs/>
          <w:snapToGrid w:val="0"/>
          <w:kern w:val="22"/>
          <w:szCs w:val="22"/>
        </w:rPr>
        <w:t xml:space="preserve">the </w:t>
      </w:r>
      <w:r w:rsidR="00BA39A7" w:rsidRPr="008B2CDA">
        <w:rPr>
          <w:iCs/>
          <w:snapToGrid w:val="0"/>
          <w:kern w:val="22"/>
          <w:szCs w:val="22"/>
        </w:rPr>
        <w:t xml:space="preserve">national level, the proposed </w:t>
      </w:r>
      <w:r w:rsidR="008967DD" w:rsidRPr="008B2CDA">
        <w:rPr>
          <w:iCs/>
          <w:snapToGrid w:val="0"/>
          <w:kern w:val="22"/>
          <w:szCs w:val="22"/>
        </w:rPr>
        <w:t xml:space="preserve">indicators rely on existing targets and indicators (e.g. Aichi </w:t>
      </w:r>
      <w:r w:rsidR="00DD0046" w:rsidRPr="00782302">
        <w:rPr>
          <w:iCs/>
          <w:snapToGrid w:val="0"/>
          <w:kern w:val="22"/>
          <w:szCs w:val="22"/>
        </w:rPr>
        <w:t xml:space="preserve">Biodiversity </w:t>
      </w:r>
      <w:r w:rsidR="008967DD" w:rsidRPr="008B2CDA">
        <w:rPr>
          <w:iCs/>
          <w:snapToGrid w:val="0"/>
          <w:kern w:val="22"/>
          <w:szCs w:val="22"/>
        </w:rPr>
        <w:t>Target 16 and Target 15.6</w:t>
      </w:r>
      <w:r w:rsidR="00864A5D" w:rsidRPr="008B2CDA">
        <w:rPr>
          <w:iCs/>
          <w:snapToGrid w:val="0"/>
          <w:kern w:val="22"/>
          <w:szCs w:val="22"/>
        </w:rPr>
        <w:t xml:space="preserve"> of the Sustainable Development Goals</w:t>
      </w:r>
      <w:r w:rsidR="008967DD" w:rsidRPr="008B2CDA">
        <w:rPr>
          <w:iCs/>
          <w:snapToGrid w:val="0"/>
          <w:kern w:val="22"/>
          <w:szCs w:val="22"/>
        </w:rPr>
        <w:t>) and use existing sources of information to measure progress (e.g. national reports and the ABS Clearing-House)</w:t>
      </w:r>
      <w:r w:rsidR="00BA39A7" w:rsidRPr="008B2CDA">
        <w:rPr>
          <w:iCs/>
          <w:snapToGrid w:val="0"/>
          <w:kern w:val="22"/>
          <w:szCs w:val="22"/>
        </w:rPr>
        <w:t xml:space="preserve">. </w:t>
      </w:r>
      <w:r w:rsidR="008967DD" w:rsidRPr="008B2CDA">
        <w:rPr>
          <w:iCs/>
          <w:snapToGrid w:val="0"/>
          <w:kern w:val="22"/>
          <w:szCs w:val="22"/>
        </w:rPr>
        <w:t xml:space="preserve">It also </w:t>
      </w:r>
      <w:proofErr w:type="gramStart"/>
      <w:r w:rsidR="008967DD" w:rsidRPr="008B2CDA">
        <w:rPr>
          <w:iCs/>
          <w:snapToGrid w:val="0"/>
          <w:kern w:val="22"/>
          <w:szCs w:val="22"/>
        </w:rPr>
        <w:t>takes into account</w:t>
      </w:r>
      <w:proofErr w:type="gramEnd"/>
      <w:r w:rsidR="008967DD" w:rsidRPr="008B2CDA">
        <w:rPr>
          <w:iCs/>
          <w:snapToGrid w:val="0"/>
          <w:kern w:val="22"/>
          <w:szCs w:val="22"/>
        </w:rPr>
        <w:t xml:space="preserve"> the framework of indicators agreed in decision NP-3/1</w:t>
      </w:r>
      <w:r w:rsidR="00BA39A7" w:rsidRPr="008B2CDA">
        <w:rPr>
          <w:iCs/>
          <w:snapToGrid w:val="0"/>
          <w:kern w:val="22"/>
          <w:szCs w:val="22"/>
        </w:rPr>
        <w:t xml:space="preserve">. The framework includes </w:t>
      </w:r>
      <w:r w:rsidR="008967DD" w:rsidRPr="008B2CDA">
        <w:rPr>
          <w:iCs/>
          <w:snapToGrid w:val="0"/>
          <w:kern w:val="22"/>
          <w:szCs w:val="22"/>
        </w:rPr>
        <w:t xml:space="preserve">reference points </w:t>
      </w:r>
      <w:r w:rsidR="00BA39A7" w:rsidRPr="008B2CDA">
        <w:rPr>
          <w:iCs/>
          <w:snapToGrid w:val="0"/>
          <w:kern w:val="22"/>
          <w:szCs w:val="22"/>
        </w:rPr>
        <w:t>as of February 2018 for each indicator</w:t>
      </w:r>
      <w:r w:rsidR="008967DD" w:rsidRPr="008B2CDA">
        <w:rPr>
          <w:iCs/>
          <w:snapToGrid w:val="0"/>
          <w:kern w:val="22"/>
          <w:szCs w:val="22"/>
        </w:rPr>
        <w:t xml:space="preserve">. </w:t>
      </w:r>
      <w:r w:rsidR="00BA39A7" w:rsidRPr="008B2CDA">
        <w:rPr>
          <w:iCs/>
          <w:snapToGrid w:val="0"/>
          <w:kern w:val="22"/>
          <w:szCs w:val="22"/>
        </w:rPr>
        <w:t xml:space="preserve">Indicators could be developed to cover other relevant international treaties. For example, the indicators under </w:t>
      </w:r>
      <w:r w:rsidR="00A41B02" w:rsidRPr="008B2CDA">
        <w:rPr>
          <w:iCs/>
          <w:snapToGrid w:val="0"/>
          <w:kern w:val="22"/>
          <w:szCs w:val="22"/>
        </w:rPr>
        <w:t>Sustainable Development Goal</w:t>
      </w:r>
      <w:r w:rsidR="00BA39A7" w:rsidRPr="008B2CDA">
        <w:rPr>
          <w:iCs/>
          <w:snapToGrid w:val="0"/>
          <w:kern w:val="22"/>
          <w:szCs w:val="22"/>
        </w:rPr>
        <w:t xml:space="preserve"> Target 15.6 cover both the Nagoya Protocol and </w:t>
      </w:r>
      <w:proofErr w:type="spellStart"/>
      <w:r w:rsidR="00BA39A7" w:rsidRPr="008B2CDA">
        <w:rPr>
          <w:iCs/>
          <w:snapToGrid w:val="0"/>
          <w:kern w:val="22"/>
          <w:szCs w:val="22"/>
        </w:rPr>
        <w:t>ITPGRFA</w:t>
      </w:r>
      <w:proofErr w:type="spellEnd"/>
      <w:r w:rsidR="00BA39A7" w:rsidRPr="008B2CDA">
        <w:rPr>
          <w:iCs/>
          <w:snapToGrid w:val="0"/>
          <w:kern w:val="22"/>
          <w:szCs w:val="22"/>
        </w:rPr>
        <w:t xml:space="preserve"> (see para</w:t>
      </w:r>
      <w:r w:rsidR="00B8131C" w:rsidRPr="008B2CDA">
        <w:rPr>
          <w:iCs/>
          <w:snapToGrid w:val="0"/>
          <w:kern w:val="22"/>
          <w:szCs w:val="22"/>
        </w:rPr>
        <w:t>.</w:t>
      </w:r>
      <w:r w:rsidR="00BA39A7" w:rsidRPr="008B2CDA">
        <w:rPr>
          <w:iCs/>
          <w:snapToGrid w:val="0"/>
          <w:kern w:val="22"/>
          <w:szCs w:val="22"/>
        </w:rPr>
        <w:t xml:space="preserve"> </w:t>
      </w:r>
      <w:r w:rsidR="00DC1154" w:rsidRPr="008B2CDA">
        <w:rPr>
          <w:iCs/>
          <w:snapToGrid w:val="0"/>
          <w:kern w:val="22"/>
          <w:szCs w:val="22"/>
        </w:rPr>
        <w:t xml:space="preserve">15 </w:t>
      </w:r>
      <w:r w:rsidR="00BA39A7" w:rsidRPr="008B2CDA">
        <w:rPr>
          <w:iCs/>
          <w:snapToGrid w:val="0"/>
          <w:kern w:val="22"/>
          <w:szCs w:val="22"/>
        </w:rPr>
        <w:t>above).</w:t>
      </w:r>
    </w:p>
    <w:p w14:paraId="1E31FAB8" w14:textId="56317209" w:rsidR="00B8131C" w:rsidRPr="00782302" w:rsidRDefault="0045471E" w:rsidP="00782302">
      <w:pPr>
        <w:pStyle w:val="ListParagraph"/>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szCs w:val="22"/>
        </w:rPr>
      </w:pPr>
      <w:r w:rsidRPr="008B2CDA">
        <w:rPr>
          <w:b/>
          <w:iCs/>
          <w:snapToGrid w:val="0"/>
          <w:kern w:val="22"/>
          <w:szCs w:val="22"/>
        </w:rPr>
        <w:t>D.</w:t>
      </w:r>
      <w:r w:rsidRPr="008B2CDA">
        <w:rPr>
          <w:b/>
          <w:iCs/>
          <w:snapToGrid w:val="0"/>
          <w:kern w:val="22"/>
          <w:szCs w:val="22"/>
        </w:rPr>
        <w:tab/>
      </w:r>
      <w:r w:rsidR="00BA39A7" w:rsidRPr="00782302">
        <w:rPr>
          <w:b/>
          <w:iCs/>
          <w:snapToGrid w:val="0"/>
          <w:kern w:val="22"/>
          <w:szCs w:val="22"/>
        </w:rPr>
        <w:t>Flexible framework</w:t>
      </w:r>
    </w:p>
    <w:p w14:paraId="1FFCAF12" w14:textId="41F0ACFE" w:rsidR="00BA39A7" w:rsidRPr="008B2CDA" w:rsidRDefault="00BA39A7"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Parties can consider having the post-2020 as a flexible framework for establishing national targets which are adapted to national circumstances.</w:t>
      </w:r>
      <w:r w:rsidR="009855AA" w:rsidRPr="008B2CDA">
        <w:rPr>
          <w:iCs/>
          <w:snapToGrid w:val="0"/>
          <w:kern w:val="22"/>
          <w:szCs w:val="22"/>
        </w:rPr>
        <w:t xml:space="preserve"> As mentioned above, Parties are at different stages in implementing the Nagoya Protocol. While some Parties still need to ratify and implement the Protocol, others are already receiving benefits from the utilization of their genetic resources and/or associated traditional knowledge. </w:t>
      </w:r>
      <w:r w:rsidR="00C41D39" w:rsidRPr="008B2CDA">
        <w:rPr>
          <w:iCs/>
          <w:snapToGrid w:val="0"/>
          <w:kern w:val="22"/>
          <w:szCs w:val="22"/>
        </w:rPr>
        <w:t xml:space="preserve">To take this into account, </w:t>
      </w:r>
      <w:r w:rsidR="008665D8" w:rsidRPr="008B2CDA">
        <w:rPr>
          <w:iCs/>
          <w:snapToGrid w:val="0"/>
          <w:kern w:val="22"/>
          <w:szCs w:val="22"/>
        </w:rPr>
        <w:t>the framework could measure progress in achieving the goal and milestones in parallel and independently of the timeframe designated to achieve</w:t>
      </w:r>
      <w:r w:rsidR="00C41D39" w:rsidRPr="008B2CDA">
        <w:rPr>
          <w:iCs/>
          <w:snapToGrid w:val="0"/>
          <w:kern w:val="22"/>
          <w:szCs w:val="22"/>
        </w:rPr>
        <w:t xml:space="preserve"> the individual target</w:t>
      </w:r>
      <w:r w:rsidR="008665D8" w:rsidRPr="008B2CDA">
        <w:rPr>
          <w:iCs/>
          <w:snapToGrid w:val="0"/>
          <w:kern w:val="22"/>
          <w:szCs w:val="22"/>
        </w:rPr>
        <w:t>. For instance,</w:t>
      </w:r>
      <w:r w:rsidR="000E0877" w:rsidRPr="008B2CDA">
        <w:rPr>
          <w:iCs/>
          <w:snapToGrid w:val="0"/>
          <w:kern w:val="22"/>
          <w:szCs w:val="22"/>
        </w:rPr>
        <w:t xml:space="preserve"> collecting</w:t>
      </w:r>
      <w:r w:rsidR="008665D8" w:rsidRPr="008B2CDA">
        <w:rPr>
          <w:iCs/>
          <w:snapToGrid w:val="0"/>
          <w:kern w:val="22"/>
          <w:szCs w:val="22"/>
        </w:rPr>
        <w:t xml:space="preserve"> information on benefits received </w:t>
      </w:r>
      <w:r w:rsidR="000E0877" w:rsidRPr="008B2CDA">
        <w:rPr>
          <w:iCs/>
          <w:snapToGrid w:val="0"/>
          <w:kern w:val="22"/>
          <w:szCs w:val="22"/>
        </w:rPr>
        <w:t xml:space="preserve">over time will </w:t>
      </w:r>
      <w:r w:rsidR="008665D8" w:rsidRPr="008B2CDA">
        <w:rPr>
          <w:iCs/>
          <w:snapToGrid w:val="0"/>
          <w:kern w:val="22"/>
          <w:szCs w:val="22"/>
        </w:rPr>
        <w:t>enable measuring progress</w:t>
      </w:r>
      <w:r w:rsidR="00C41D39" w:rsidRPr="008B2CDA">
        <w:rPr>
          <w:iCs/>
          <w:snapToGrid w:val="0"/>
          <w:kern w:val="22"/>
          <w:szCs w:val="22"/>
        </w:rPr>
        <w:t xml:space="preserve"> </w:t>
      </w:r>
      <w:r w:rsidR="008665D8" w:rsidRPr="008B2CDA">
        <w:rPr>
          <w:iCs/>
          <w:snapToGrid w:val="0"/>
          <w:kern w:val="22"/>
          <w:szCs w:val="22"/>
        </w:rPr>
        <w:t>in achieving the objective of the Protocol and the third objective of the Convention.</w:t>
      </w:r>
    </w:p>
    <w:p w14:paraId="0574D9CE" w14:textId="4929716D" w:rsidR="00B8131C" w:rsidRPr="00782302" w:rsidRDefault="002E783A" w:rsidP="00782302">
      <w:pPr>
        <w:pStyle w:val="ListParagraph"/>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szCs w:val="22"/>
        </w:rPr>
      </w:pPr>
      <w:r w:rsidRPr="008B2CDA">
        <w:rPr>
          <w:b/>
          <w:iCs/>
          <w:snapToGrid w:val="0"/>
          <w:kern w:val="22"/>
          <w:szCs w:val="22"/>
        </w:rPr>
        <w:t>E.</w:t>
      </w:r>
      <w:r w:rsidRPr="008B2CDA">
        <w:rPr>
          <w:b/>
          <w:iCs/>
          <w:snapToGrid w:val="0"/>
          <w:kern w:val="22"/>
          <w:szCs w:val="22"/>
        </w:rPr>
        <w:tab/>
      </w:r>
      <w:r w:rsidR="00BA39A7" w:rsidRPr="00782302">
        <w:rPr>
          <w:b/>
          <w:iCs/>
          <w:snapToGrid w:val="0"/>
          <w:kern w:val="22"/>
          <w:szCs w:val="22"/>
        </w:rPr>
        <w:t>Integration of ABS into other areas of work under the Convention</w:t>
      </w:r>
    </w:p>
    <w:p w14:paraId="6789C689" w14:textId="23E49823" w:rsidR="001519B3" w:rsidRPr="008B2CDA" w:rsidRDefault="001519B3"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Parties are encouraged to consider further integration of ABS into other areas of work under the Convention as part of discussions on the post-2020 global biodiversity framework (decision 14/31, para</w:t>
      </w:r>
      <w:r w:rsidR="00B8131C" w:rsidRPr="008B2CDA">
        <w:rPr>
          <w:iCs/>
          <w:snapToGrid w:val="0"/>
          <w:kern w:val="22"/>
          <w:szCs w:val="22"/>
        </w:rPr>
        <w:t>. </w:t>
      </w:r>
      <w:r w:rsidRPr="008B2CDA">
        <w:rPr>
          <w:iCs/>
          <w:snapToGrid w:val="0"/>
          <w:kern w:val="22"/>
          <w:szCs w:val="22"/>
        </w:rPr>
        <w:t>13).</w:t>
      </w:r>
      <w:r w:rsidR="00551955" w:rsidRPr="00782302">
        <w:rPr>
          <w:kern w:val="22"/>
          <w:szCs w:val="22"/>
          <w:vertAlign w:val="superscript"/>
        </w:rPr>
        <w:footnoteReference w:id="10"/>
      </w:r>
    </w:p>
    <w:p w14:paraId="25E92771" w14:textId="13AD30CA" w:rsidR="0094415D" w:rsidRPr="008B2CDA" w:rsidRDefault="0094415D"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G</w:t>
      </w:r>
      <w:r w:rsidR="00716D6A" w:rsidRPr="008B2CDA">
        <w:rPr>
          <w:iCs/>
          <w:snapToGrid w:val="0"/>
          <w:kern w:val="22"/>
          <w:szCs w:val="22"/>
        </w:rPr>
        <w:t>iven the cross-cutting nature of the Protocol</w:t>
      </w:r>
      <w:r w:rsidRPr="008B2CDA">
        <w:rPr>
          <w:iCs/>
          <w:snapToGrid w:val="0"/>
          <w:kern w:val="22"/>
          <w:szCs w:val="22"/>
        </w:rPr>
        <w:t>,</w:t>
      </w:r>
      <w:r w:rsidR="00716D6A" w:rsidRPr="008B2CDA">
        <w:rPr>
          <w:iCs/>
          <w:snapToGrid w:val="0"/>
          <w:kern w:val="22"/>
          <w:szCs w:val="22"/>
        </w:rPr>
        <w:t xml:space="preserve"> ABS considerations could be </w:t>
      </w:r>
      <w:proofErr w:type="gramStart"/>
      <w:r w:rsidR="00716D6A" w:rsidRPr="008B2CDA">
        <w:rPr>
          <w:iCs/>
          <w:snapToGrid w:val="0"/>
          <w:kern w:val="22"/>
          <w:szCs w:val="22"/>
        </w:rPr>
        <w:t>taken into account</w:t>
      </w:r>
      <w:proofErr w:type="gramEnd"/>
      <w:r w:rsidRPr="008B2CDA">
        <w:rPr>
          <w:iCs/>
          <w:snapToGrid w:val="0"/>
          <w:kern w:val="22"/>
          <w:szCs w:val="22"/>
        </w:rPr>
        <w:t>, for instance,</w:t>
      </w:r>
      <w:r w:rsidR="00716D6A" w:rsidRPr="008B2CDA">
        <w:rPr>
          <w:iCs/>
          <w:snapToGrid w:val="0"/>
          <w:kern w:val="22"/>
          <w:szCs w:val="22"/>
        </w:rPr>
        <w:t xml:space="preserve"> </w:t>
      </w:r>
      <w:r w:rsidR="001519B3" w:rsidRPr="008B2CDA">
        <w:rPr>
          <w:iCs/>
          <w:snapToGrid w:val="0"/>
          <w:kern w:val="22"/>
          <w:szCs w:val="22"/>
        </w:rPr>
        <w:t xml:space="preserve">at </w:t>
      </w:r>
      <w:r w:rsidR="00730BE1" w:rsidRPr="008B2CDA">
        <w:rPr>
          <w:iCs/>
          <w:snapToGrid w:val="0"/>
          <w:kern w:val="22"/>
          <w:szCs w:val="22"/>
        </w:rPr>
        <w:t xml:space="preserve">the </w:t>
      </w:r>
      <w:r w:rsidR="001519B3" w:rsidRPr="008B2CDA">
        <w:rPr>
          <w:iCs/>
          <w:snapToGrid w:val="0"/>
          <w:kern w:val="22"/>
          <w:szCs w:val="22"/>
        </w:rPr>
        <w:t xml:space="preserve">national level </w:t>
      </w:r>
      <w:r w:rsidR="00716D6A" w:rsidRPr="008B2CDA">
        <w:rPr>
          <w:iCs/>
          <w:snapToGrid w:val="0"/>
          <w:kern w:val="22"/>
          <w:szCs w:val="22"/>
        </w:rPr>
        <w:t>by relevant government representatives and stakeholders involved in the management and/or use of natural resources in different areas (for example forests, marine areas, and protected areas) as part of an integrated management approach that can contribute to conservation and sustainable use.</w:t>
      </w:r>
    </w:p>
    <w:p w14:paraId="69B74977" w14:textId="78B440B9" w:rsidR="00591F2B" w:rsidRPr="00782302" w:rsidRDefault="00551955" w:rsidP="00782302">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To facilitate this process and </w:t>
      </w:r>
      <w:r w:rsidR="00207D1E" w:rsidRPr="00782302">
        <w:rPr>
          <w:iCs/>
          <w:snapToGrid w:val="0"/>
          <w:kern w:val="22"/>
          <w:szCs w:val="22"/>
        </w:rPr>
        <w:t>in view of</w:t>
      </w:r>
      <w:r w:rsidR="00207D1E" w:rsidRPr="008B2CDA">
        <w:rPr>
          <w:iCs/>
          <w:snapToGrid w:val="0"/>
          <w:kern w:val="22"/>
          <w:szCs w:val="22"/>
        </w:rPr>
        <w:t xml:space="preserve"> </w:t>
      </w:r>
      <w:r w:rsidRPr="008B2CDA">
        <w:rPr>
          <w:iCs/>
          <w:snapToGrid w:val="0"/>
          <w:kern w:val="22"/>
          <w:szCs w:val="22"/>
        </w:rPr>
        <w:t>the potential for benefit-sharing to contribute to conservation and sustainable use, Parties may wish to consider how to integrate ABS across the Convention in the context of the post-2020 framework</w:t>
      </w:r>
      <w:r w:rsidR="001519B3" w:rsidRPr="008B2CDA">
        <w:rPr>
          <w:iCs/>
          <w:snapToGrid w:val="0"/>
          <w:kern w:val="22"/>
          <w:szCs w:val="22"/>
        </w:rPr>
        <w:t xml:space="preserve">. </w:t>
      </w:r>
      <w:r w:rsidRPr="008B2CDA">
        <w:rPr>
          <w:iCs/>
          <w:snapToGrid w:val="0"/>
          <w:kern w:val="22"/>
          <w:szCs w:val="22"/>
        </w:rPr>
        <w:t xml:space="preserve">Parties may also wish to consider </w:t>
      </w:r>
      <w:r w:rsidR="001519B3" w:rsidRPr="008B2CDA">
        <w:rPr>
          <w:iCs/>
          <w:snapToGrid w:val="0"/>
          <w:kern w:val="22"/>
          <w:szCs w:val="22"/>
        </w:rPr>
        <w:t>th</w:t>
      </w:r>
      <w:r w:rsidR="0094415D" w:rsidRPr="008B2CDA">
        <w:rPr>
          <w:iCs/>
          <w:snapToGrid w:val="0"/>
          <w:kern w:val="22"/>
          <w:szCs w:val="22"/>
        </w:rPr>
        <w:t>e inclusion of an ABS component as part of capacity-building projects in a more systematic manner</w:t>
      </w:r>
      <w:r w:rsidRPr="008B2CDA">
        <w:rPr>
          <w:iCs/>
          <w:snapToGrid w:val="0"/>
          <w:kern w:val="22"/>
          <w:szCs w:val="22"/>
        </w:rPr>
        <w:t xml:space="preserve"> in the context of the long-term CBD Strategic Framework on Capacity-Building beyond 2020</w:t>
      </w:r>
      <w:r w:rsidRPr="00782302">
        <w:rPr>
          <w:iCs/>
          <w:snapToGrid w:val="0"/>
          <w:kern w:val="22"/>
          <w:szCs w:val="22"/>
        </w:rPr>
        <w:t>.</w:t>
      </w:r>
    </w:p>
    <w:p w14:paraId="1D3F344B" w14:textId="1A9A601F" w:rsidR="00B8131C" w:rsidRPr="00782302" w:rsidRDefault="009E3E8E" w:rsidP="00782302">
      <w:pPr>
        <w:pStyle w:val="ListParagraph"/>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szCs w:val="22"/>
        </w:rPr>
      </w:pPr>
      <w:r w:rsidRPr="008B2CDA">
        <w:rPr>
          <w:b/>
          <w:iCs/>
          <w:snapToGrid w:val="0"/>
          <w:kern w:val="22"/>
          <w:szCs w:val="22"/>
        </w:rPr>
        <w:t>F.</w:t>
      </w:r>
      <w:r w:rsidRPr="008B2CDA">
        <w:rPr>
          <w:b/>
          <w:iCs/>
          <w:snapToGrid w:val="0"/>
          <w:kern w:val="22"/>
          <w:szCs w:val="22"/>
        </w:rPr>
        <w:tab/>
      </w:r>
      <w:r w:rsidR="00994E34" w:rsidRPr="00782302">
        <w:rPr>
          <w:b/>
          <w:iCs/>
          <w:snapToGrid w:val="0"/>
          <w:kern w:val="22"/>
          <w:szCs w:val="22"/>
        </w:rPr>
        <w:t>Enabling elements</w:t>
      </w:r>
    </w:p>
    <w:p w14:paraId="28469431" w14:textId="022DBEB8" w:rsidR="00591F2B" w:rsidRPr="00782302" w:rsidRDefault="00591F2B"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kern w:val="22"/>
          <w:szCs w:val="22"/>
        </w:rPr>
      </w:pPr>
      <w:r w:rsidRPr="00782302">
        <w:rPr>
          <w:kern w:val="22"/>
          <w:szCs w:val="22"/>
        </w:rPr>
        <w:t>There seems to be a consensus among Parties on the need for actions, targets or elements to support the implementation of the post-2020 global biodiversity</w:t>
      </w:r>
      <w:r w:rsidR="001C6837" w:rsidRPr="00782302">
        <w:rPr>
          <w:kern w:val="22"/>
          <w:szCs w:val="22"/>
        </w:rPr>
        <w:t xml:space="preserve"> framework</w:t>
      </w:r>
      <w:r w:rsidR="00267D4F" w:rsidRPr="00782302">
        <w:rPr>
          <w:rStyle w:val="FootnoteReference"/>
          <w:kern w:val="22"/>
          <w:szCs w:val="22"/>
        </w:rPr>
        <w:footnoteReference w:id="11"/>
      </w:r>
      <w:r w:rsidRPr="00782302">
        <w:rPr>
          <w:kern w:val="22"/>
          <w:szCs w:val="22"/>
        </w:rPr>
        <w:t xml:space="preserve"> addressing, for instance, capacity</w:t>
      </w:r>
      <w:r w:rsidR="00B8131C" w:rsidRPr="00782302">
        <w:rPr>
          <w:kern w:val="22"/>
          <w:szCs w:val="22"/>
        </w:rPr>
        <w:noBreakHyphen/>
      </w:r>
      <w:r w:rsidRPr="00782302">
        <w:rPr>
          <w:kern w:val="22"/>
          <w:szCs w:val="22"/>
        </w:rPr>
        <w:t>building, communication, the mobilization of additional resources or information exchange.</w:t>
      </w:r>
      <w:r w:rsidR="00267D4F" w:rsidRPr="00782302">
        <w:rPr>
          <w:rStyle w:val="FootnoteReference"/>
          <w:kern w:val="22"/>
          <w:szCs w:val="22"/>
        </w:rPr>
        <w:t xml:space="preserve"> </w:t>
      </w:r>
      <w:r w:rsidRPr="00782302">
        <w:rPr>
          <w:kern w:val="22"/>
          <w:szCs w:val="22"/>
        </w:rPr>
        <w:t>Regarding ABS and the Nagoya Protocol, there are some mechanisms in place that could guide the discussions on those enabling elements.</w:t>
      </w:r>
    </w:p>
    <w:p w14:paraId="1614ED95" w14:textId="2FFA5B3B" w:rsidR="00591F2B" w:rsidRPr="00782302" w:rsidRDefault="00591F2B"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kern w:val="22"/>
          <w:szCs w:val="22"/>
        </w:rPr>
      </w:pPr>
      <w:r w:rsidRPr="008B2CDA">
        <w:rPr>
          <w:iCs/>
          <w:snapToGrid w:val="0"/>
          <w:kern w:val="22"/>
          <w:szCs w:val="22"/>
        </w:rPr>
        <w:t>The Strategic Framework for Capacity-Building and Development</w:t>
      </w:r>
      <w:r w:rsidRPr="00782302">
        <w:rPr>
          <w:kern w:val="22"/>
          <w:szCs w:val="22"/>
        </w:rPr>
        <w:t xml:space="preserve"> t</w:t>
      </w:r>
      <w:r w:rsidRPr="008B2CDA">
        <w:rPr>
          <w:iCs/>
          <w:snapToGrid w:val="0"/>
          <w:kern w:val="22"/>
          <w:szCs w:val="22"/>
        </w:rPr>
        <w:t>o support the effective implementation of the Nagoya Protocol on Access and Benefit-sharing</w:t>
      </w:r>
      <w:r w:rsidRPr="00782302">
        <w:rPr>
          <w:rStyle w:val="FootnoteReference"/>
          <w:kern w:val="22"/>
          <w:szCs w:val="22"/>
        </w:rPr>
        <w:footnoteReference w:id="12"/>
      </w:r>
      <w:r w:rsidRPr="008B2CDA">
        <w:rPr>
          <w:iCs/>
          <w:snapToGrid w:val="0"/>
          <w:kern w:val="22"/>
          <w:szCs w:val="22"/>
        </w:rPr>
        <w:t xml:space="preserve"> </w:t>
      </w:r>
      <w:r w:rsidRPr="00782302">
        <w:rPr>
          <w:kern w:val="22"/>
          <w:szCs w:val="22"/>
        </w:rPr>
        <w:t xml:space="preserve">is currently being evaluated as requested by </w:t>
      </w:r>
      <w:r w:rsidR="00B8131C" w:rsidRPr="00782302">
        <w:rPr>
          <w:kern w:val="22"/>
          <w:szCs w:val="22"/>
        </w:rPr>
        <w:t>the Conference of the Parties serving as the meeting of the Parties to the Nagoya Protocol</w:t>
      </w:r>
      <w:r w:rsidRPr="00782302">
        <w:rPr>
          <w:kern w:val="22"/>
          <w:szCs w:val="22"/>
        </w:rPr>
        <w:t xml:space="preserve"> (decision NP-3/5, par</w:t>
      </w:r>
      <w:r w:rsidR="00267D4F" w:rsidRPr="00782302">
        <w:rPr>
          <w:kern w:val="22"/>
          <w:szCs w:val="22"/>
        </w:rPr>
        <w:t>a.</w:t>
      </w:r>
      <w:r w:rsidRPr="00782302">
        <w:rPr>
          <w:kern w:val="22"/>
          <w:szCs w:val="22"/>
        </w:rPr>
        <w:t xml:space="preserve"> 7). The evaluation report will be submitted for the consideration of the Subsidiary Body on Implementation at its third meeting</w:t>
      </w:r>
      <w:r w:rsidR="00035F63" w:rsidRPr="00782302">
        <w:rPr>
          <w:kern w:val="22"/>
          <w:szCs w:val="22"/>
        </w:rPr>
        <w:t xml:space="preserve"> and will be considered in the development of the long</w:t>
      </w:r>
      <w:r w:rsidR="00E95480" w:rsidRPr="00782302">
        <w:rPr>
          <w:kern w:val="22"/>
          <w:szCs w:val="22"/>
        </w:rPr>
        <w:t>-</w:t>
      </w:r>
      <w:r w:rsidR="00035F63" w:rsidRPr="00782302">
        <w:rPr>
          <w:kern w:val="22"/>
          <w:szCs w:val="22"/>
        </w:rPr>
        <w:t>term strategic framework on capacity-building</w:t>
      </w:r>
      <w:r w:rsidR="00E95480" w:rsidRPr="00782302">
        <w:rPr>
          <w:kern w:val="22"/>
          <w:szCs w:val="22"/>
        </w:rPr>
        <w:t xml:space="preserve"> beyond 2020.</w:t>
      </w:r>
    </w:p>
    <w:p w14:paraId="04E54397" w14:textId="250B99DA" w:rsidR="00591F2B" w:rsidRPr="00782302" w:rsidRDefault="00591F2B"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kern w:val="22"/>
          <w:szCs w:val="22"/>
        </w:rPr>
      </w:pPr>
      <w:r w:rsidRPr="008B2CDA">
        <w:rPr>
          <w:iCs/>
          <w:snapToGrid w:val="0"/>
          <w:kern w:val="22"/>
          <w:szCs w:val="22"/>
        </w:rPr>
        <w:t xml:space="preserve">The outcomes and key findings from the first assessment and review contained in decision NP-3/1 identify areas where further work is needed as a priority or where Parties may need further support </w:t>
      </w:r>
      <w:r w:rsidR="00DE377F" w:rsidRPr="008B2CDA">
        <w:rPr>
          <w:iCs/>
          <w:snapToGrid w:val="0"/>
          <w:kern w:val="22"/>
          <w:szCs w:val="22"/>
        </w:rPr>
        <w:t xml:space="preserve">in </w:t>
      </w:r>
      <w:r w:rsidRPr="008B2CDA">
        <w:rPr>
          <w:iCs/>
          <w:snapToGrid w:val="0"/>
          <w:kern w:val="22"/>
          <w:szCs w:val="22"/>
        </w:rPr>
        <w:t>implement</w:t>
      </w:r>
      <w:r w:rsidR="00DE377F" w:rsidRPr="008B2CDA">
        <w:rPr>
          <w:iCs/>
          <w:snapToGrid w:val="0"/>
          <w:kern w:val="22"/>
          <w:szCs w:val="22"/>
        </w:rPr>
        <w:t>ing</w:t>
      </w:r>
      <w:r w:rsidRPr="008B2CDA">
        <w:rPr>
          <w:iCs/>
          <w:snapToGrid w:val="0"/>
          <w:kern w:val="22"/>
          <w:szCs w:val="22"/>
        </w:rPr>
        <w:t xml:space="preserve"> the Protocol. Some of these key findings can be addressed </w:t>
      </w:r>
      <w:r w:rsidR="00154D51" w:rsidRPr="008B2CDA">
        <w:rPr>
          <w:iCs/>
          <w:snapToGrid w:val="0"/>
          <w:kern w:val="22"/>
          <w:szCs w:val="22"/>
        </w:rPr>
        <w:t xml:space="preserve">by </w:t>
      </w:r>
      <w:r w:rsidRPr="008B2CDA">
        <w:rPr>
          <w:iCs/>
          <w:snapToGrid w:val="0"/>
          <w:kern w:val="22"/>
          <w:szCs w:val="22"/>
        </w:rPr>
        <w:t>enhancing capacity-building and awareness-raising about the Protocol, the mobilization of additional resources, or by exchanging of information through the ABS Clearing-House. This information could guide the discussions on enabling elements in the context of the post-2020 framework.</w:t>
      </w:r>
    </w:p>
    <w:p w14:paraId="37C3DBA6" w14:textId="491A0282" w:rsidR="00B8131C" w:rsidRPr="00782302" w:rsidRDefault="00154D51" w:rsidP="00782302">
      <w:pPr>
        <w:pStyle w:val="ListParagraph"/>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szCs w:val="22"/>
        </w:rPr>
      </w:pPr>
      <w:r w:rsidRPr="008B2CDA">
        <w:rPr>
          <w:b/>
          <w:iCs/>
          <w:snapToGrid w:val="0"/>
          <w:kern w:val="22"/>
          <w:szCs w:val="22"/>
        </w:rPr>
        <w:t>G.</w:t>
      </w:r>
      <w:r w:rsidRPr="008B2CDA">
        <w:rPr>
          <w:b/>
          <w:iCs/>
          <w:snapToGrid w:val="0"/>
          <w:kern w:val="22"/>
          <w:szCs w:val="22"/>
        </w:rPr>
        <w:tab/>
      </w:r>
      <w:r w:rsidR="00591F2B" w:rsidRPr="00782302">
        <w:rPr>
          <w:b/>
          <w:iCs/>
          <w:snapToGrid w:val="0"/>
          <w:kern w:val="22"/>
          <w:szCs w:val="22"/>
        </w:rPr>
        <w:t>Review mechanisms</w:t>
      </w:r>
    </w:p>
    <w:p w14:paraId="6101C4EB" w14:textId="4B75052E" w:rsidR="00591F2B" w:rsidRPr="008B2CDA" w:rsidRDefault="00591F2B"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782302">
        <w:rPr>
          <w:kern w:val="22"/>
          <w:szCs w:val="22"/>
        </w:rPr>
        <w:t>Many submissions identified that an enhanced review mechanism is needed to be able to more efficiently and periodically monitor implementation. Some submissions suggested that this mechanism should be reflected in the structure of the post-2020 framework.</w:t>
      </w:r>
      <w:r w:rsidRPr="00782302">
        <w:rPr>
          <w:rStyle w:val="FootnoteReference"/>
          <w:kern w:val="22"/>
          <w:szCs w:val="22"/>
        </w:rPr>
        <w:footnoteReference w:id="13"/>
      </w:r>
      <w:r w:rsidRPr="00782302">
        <w:rPr>
          <w:kern w:val="22"/>
          <w:szCs w:val="22"/>
        </w:rPr>
        <w:t xml:space="preserve"> </w:t>
      </w:r>
      <w:r w:rsidRPr="008B2CDA">
        <w:rPr>
          <w:iCs/>
          <w:snapToGrid w:val="0"/>
          <w:kern w:val="22"/>
          <w:szCs w:val="22"/>
        </w:rPr>
        <w:t xml:space="preserve">The Protocol provides for a mechanism to periodically review </w:t>
      </w:r>
      <w:r w:rsidR="00045F54" w:rsidRPr="008B2CDA">
        <w:rPr>
          <w:iCs/>
          <w:snapToGrid w:val="0"/>
          <w:kern w:val="22"/>
          <w:szCs w:val="22"/>
        </w:rPr>
        <w:t xml:space="preserve">the </w:t>
      </w:r>
      <w:r w:rsidRPr="008B2CDA">
        <w:rPr>
          <w:iCs/>
          <w:snapToGrid w:val="0"/>
          <w:kern w:val="22"/>
          <w:szCs w:val="22"/>
        </w:rPr>
        <w:t>implementation of the Protocol through the submission of national reports (Article</w:t>
      </w:r>
      <w:r w:rsidR="00045F54" w:rsidRPr="008B2CDA">
        <w:rPr>
          <w:iCs/>
          <w:snapToGrid w:val="0"/>
          <w:kern w:val="22"/>
          <w:szCs w:val="22"/>
        </w:rPr>
        <w:t> </w:t>
      </w:r>
      <w:r w:rsidRPr="008B2CDA">
        <w:rPr>
          <w:iCs/>
          <w:snapToGrid w:val="0"/>
          <w:kern w:val="22"/>
          <w:szCs w:val="22"/>
        </w:rPr>
        <w:t>29) and the assessment and review of the evaluation of the effectiveness of the Protocol (Article</w:t>
      </w:r>
      <w:r w:rsidR="00045F54" w:rsidRPr="008B2CDA">
        <w:rPr>
          <w:iCs/>
          <w:snapToGrid w:val="0"/>
          <w:kern w:val="22"/>
          <w:szCs w:val="22"/>
        </w:rPr>
        <w:t> </w:t>
      </w:r>
      <w:r w:rsidRPr="008B2CDA">
        <w:rPr>
          <w:iCs/>
          <w:snapToGrid w:val="0"/>
          <w:kern w:val="22"/>
          <w:szCs w:val="22"/>
        </w:rPr>
        <w:t xml:space="preserve">31). </w:t>
      </w:r>
      <w:r w:rsidR="00267D4F" w:rsidRPr="008B2CDA">
        <w:rPr>
          <w:iCs/>
          <w:snapToGrid w:val="0"/>
          <w:kern w:val="22"/>
          <w:szCs w:val="22"/>
        </w:rPr>
        <w:t xml:space="preserve">Decisions adopted at </w:t>
      </w:r>
      <w:r w:rsidR="00B8131C" w:rsidRPr="008B2CDA">
        <w:rPr>
          <w:iCs/>
          <w:snapToGrid w:val="0"/>
          <w:kern w:val="22"/>
          <w:szCs w:val="22"/>
        </w:rPr>
        <w:t xml:space="preserve">the </w:t>
      </w:r>
      <w:r w:rsidR="00267D4F" w:rsidRPr="008B2CDA">
        <w:rPr>
          <w:iCs/>
          <w:snapToGrid w:val="0"/>
          <w:kern w:val="22"/>
          <w:szCs w:val="22"/>
        </w:rPr>
        <w:t xml:space="preserve">last meeting of the </w:t>
      </w:r>
      <w:r w:rsidR="00B8131C" w:rsidRPr="008B2CDA">
        <w:rPr>
          <w:iCs/>
          <w:snapToGrid w:val="0"/>
          <w:kern w:val="22"/>
          <w:szCs w:val="22"/>
        </w:rPr>
        <w:t xml:space="preserve">Conference of the Parties serving as the meeting of the Parties to the </w:t>
      </w:r>
      <w:r w:rsidR="00045F54" w:rsidRPr="008B2CDA">
        <w:rPr>
          <w:iCs/>
          <w:snapToGrid w:val="0"/>
          <w:kern w:val="22"/>
          <w:szCs w:val="22"/>
        </w:rPr>
        <w:t xml:space="preserve">Nagoya </w:t>
      </w:r>
      <w:r w:rsidR="00B8131C" w:rsidRPr="008B2CDA">
        <w:rPr>
          <w:iCs/>
          <w:snapToGrid w:val="0"/>
          <w:kern w:val="22"/>
          <w:szCs w:val="22"/>
        </w:rPr>
        <w:t>Protocol</w:t>
      </w:r>
      <w:r w:rsidR="00267D4F" w:rsidRPr="008B2CDA">
        <w:rPr>
          <w:iCs/>
          <w:snapToGrid w:val="0"/>
          <w:kern w:val="22"/>
          <w:szCs w:val="22"/>
        </w:rPr>
        <w:t xml:space="preserve"> </w:t>
      </w:r>
      <w:r w:rsidR="003B4310" w:rsidRPr="008B2CDA">
        <w:rPr>
          <w:iCs/>
          <w:snapToGrid w:val="0"/>
          <w:kern w:val="22"/>
          <w:szCs w:val="22"/>
        </w:rPr>
        <w:t xml:space="preserve">on those issues </w:t>
      </w:r>
      <w:proofErr w:type="gramStart"/>
      <w:r w:rsidR="00267D4F" w:rsidRPr="008B2CDA">
        <w:rPr>
          <w:iCs/>
          <w:snapToGrid w:val="0"/>
          <w:kern w:val="22"/>
          <w:szCs w:val="22"/>
        </w:rPr>
        <w:t>take into account</w:t>
      </w:r>
      <w:proofErr w:type="gramEnd"/>
      <w:r w:rsidR="00267D4F" w:rsidRPr="008B2CDA">
        <w:rPr>
          <w:iCs/>
          <w:snapToGrid w:val="0"/>
          <w:kern w:val="22"/>
          <w:szCs w:val="22"/>
        </w:rPr>
        <w:t xml:space="preserve"> </w:t>
      </w:r>
      <w:r w:rsidR="003B4310" w:rsidRPr="008B2CDA">
        <w:rPr>
          <w:iCs/>
          <w:snapToGrid w:val="0"/>
          <w:kern w:val="22"/>
          <w:szCs w:val="22"/>
        </w:rPr>
        <w:t>the post</w:t>
      </w:r>
      <w:r w:rsidR="00045F54" w:rsidRPr="008B2CDA">
        <w:rPr>
          <w:iCs/>
          <w:snapToGrid w:val="0"/>
          <w:kern w:val="22"/>
          <w:szCs w:val="22"/>
        </w:rPr>
        <w:t>-</w:t>
      </w:r>
      <w:r w:rsidR="003B4310" w:rsidRPr="008B2CDA">
        <w:rPr>
          <w:iCs/>
          <w:snapToGrid w:val="0"/>
          <w:kern w:val="22"/>
          <w:szCs w:val="22"/>
        </w:rPr>
        <w:t>2020 global biodiversity framework.</w:t>
      </w:r>
    </w:p>
    <w:p w14:paraId="7153FE22" w14:textId="6EDBC96F" w:rsidR="00267D4F" w:rsidRPr="008B2CDA" w:rsidRDefault="003B4310" w:rsidP="00AE2A2D">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 xml:space="preserve">With regard to national reports, </w:t>
      </w:r>
      <w:r w:rsidR="00045F54" w:rsidRPr="00782302">
        <w:rPr>
          <w:iCs/>
          <w:snapToGrid w:val="0"/>
          <w:kern w:val="22"/>
          <w:szCs w:val="22"/>
        </w:rPr>
        <w:t>the Conference of the Parties serving as the meeting of the Parties to the Nagoya Protocol</w:t>
      </w:r>
      <w:r w:rsidR="00267D4F" w:rsidRPr="00782302">
        <w:rPr>
          <w:iCs/>
          <w:snapToGrid w:val="0"/>
          <w:kern w:val="22"/>
          <w:szCs w:val="22"/>
        </w:rPr>
        <w:t xml:space="preserve"> requested the Executive Secretary to review</w:t>
      </w:r>
      <w:r w:rsidR="00591F2B" w:rsidRPr="008B2CDA">
        <w:rPr>
          <w:iCs/>
          <w:snapToGrid w:val="0"/>
          <w:kern w:val="22"/>
          <w:szCs w:val="22"/>
        </w:rPr>
        <w:t xml:space="preserve"> </w:t>
      </w:r>
      <w:r w:rsidR="00267D4F" w:rsidRPr="00782302">
        <w:rPr>
          <w:iCs/>
          <w:snapToGrid w:val="0"/>
          <w:kern w:val="22"/>
          <w:szCs w:val="22"/>
        </w:rPr>
        <w:t xml:space="preserve">the </w:t>
      </w:r>
      <w:r w:rsidR="00591F2B" w:rsidRPr="008B2CDA">
        <w:rPr>
          <w:iCs/>
          <w:snapToGrid w:val="0"/>
          <w:kern w:val="22"/>
          <w:szCs w:val="22"/>
        </w:rPr>
        <w:t xml:space="preserve">format for submission </w:t>
      </w:r>
      <w:r w:rsidR="00A96E0D" w:rsidRPr="008B2CDA">
        <w:rPr>
          <w:iCs/>
          <w:snapToGrid w:val="0"/>
          <w:kern w:val="22"/>
          <w:szCs w:val="22"/>
        </w:rPr>
        <w:t xml:space="preserve">in order </w:t>
      </w:r>
      <w:r w:rsidR="00591F2B" w:rsidRPr="008B2CDA">
        <w:rPr>
          <w:iCs/>
          <w:snapToGrid w:val="0"/>
          <w:kern w:val="22"/>
          <w:szCs w:val="22"/>
        </w:rPr>
        <w:t xml:space="preserve">to take into account, among other things, the post-2020 global biodiversity framework and the alignment of national reports under the Convention and its Protocols, for consideration by the </w:t>
      </w:r>
      <w:r w:rsidR="00045F54" w:rsidRPr="008B2CDA">
        <w:rPr>
          <w:iCs/>
          <w:snapToGrid w:val="0"/>
          <w:kern w:val="22"/>
          <w:szCs w:val="22"/>
        </w:rPr>
        <w:t>Conference of the Parties serving as the meeting of the Parties to the Nagoya Protocol</w:t>
      </w:r>
      <w:r w:rsidR="00A96E0D" w:rsidRPr="008B2CDA">
        <w:rPr>
          <w:iCs/>
          <w:snapToGrid w:val="0"/>
          <w:kern w:val="22"/>
          <w:szCs w:val="22"/>
        </w:rPr>
        <w:t xml:space="preserve"> at its </w:t>
      </w:r>
      <w:r w:rsidR="00A96E0D" w:rsidRPr="00782302">
        <w:rPr>
          <w:iCs/>
          <w:snapToGrid w:val="0"/>
          <w:kern w:val="22"/>
          <w:szCs w:val="22"/>
        </w:rPr>
        <w:t xml:space="preserve">fourth </w:t>
      </w:r>
      <w:r w:rsidR="00A96E0D" w:rsidRPr="008B2CDA">
        <w:rPr>
          <w:iCs/>
          <w:snapToGrid w:val="0"/>
          <w:kern w:val="22"/>
          <w:szCs w:val="22"/>
        </w:rPr>
        <w:t>meeting</w:t>
      </w:r>
      <w:r w:rsidR="00591F2B" w:rsidRPr="00782302">
        <w:rPr>
          <w:iCs/>
          <w:snapToGrid w:val="0"/>
          <w:kern w:val="22"/>
          <w:szCs w:val="22"/>
        </w:rPr>
        <w:t xml:space="preserve"> (</w:t>
      </w:r>
      <w:r w:rsidR="00A96E0D" w:rsidRPr="00782302">
        <w:rPr>
          <w:iCs/>
          <w:snapToGrid w:val="0"/>
          <w:kern w:val="22"/>
          <w:szCs w:val="22"/>
        </w:rPr>
        <w:t xml:space="preserve">see </w:t>
      </w:r>
      <w:r w:rsidR="00591F2B" w:rsidRPr="00782302">
        <w:rPr>
          <w:iCs/>
          <w:snapToGrid w:val="0"/>
          <w:kern w:val="22"/>
          <w:szCs w:val="22"/>
        </w:rPr>
        <w:t>decision NP-3/4, para.</w:t>
      </w:r>
      <w:r w:rsidR="00BF5FCB" w:rsidRPr="00782302">
        <w:rPr>
          <w:iCs/>
          <w:snapToGrid w:val="0"/>
          <w:kern w:val="22"/>
          <w:szCs w:val="22"/>
        </w:rPr>
        <w:t> </w:t>
      </w:r>
      <w:r w:rsidR="00591F2B" w:rsidRPr="00782302">
        <w:rPr>
          <w:iCs/>
          <w:snapToGrid w:val="0"/>
          <w:kern w:val="22"/>
          <w:szCs w:val="22"/>
        </w:rPr>
        <w:t>8)</w:t>
      </w:r>
      <w:r w:rsidR="00045F54" w:rsidRPr="00782302">
        <w:rPr>
          <w:iCs/>
          <w:snapToGrid w:val="0"/>
          <w:kern w:val="22"/>
          <w:szCs w:val="22"/>
        </w:rPr>
        <w:t>.</w:t>
      </w:r>
    </w:p>
    <w:p w14:paraId="7107EF5C" w14:textId="203CF3EA" w:rsidR="00AD1F73" w:rsidRPr="00782302" w:rsidRDefault="00804A8D" w:rsidP="00C32FCA">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8B2CDA">
        <w:rPr>
          <w:iCs/>
          <w:snapToGrid w:val="0"/>
          <w:kern w:val="22"/>
          <w:szCs w:val="22"/>
        </w:rPr>
        <w:t>Additionally</w:t>
      </w:r>
      <w:r w:rsidR="00267D4F" w:rsidRPr="008B2CDA">
        <w:rPr>
          <w:iCs/>
          <w:snapToGrid w:val="0"/>
          <w:kern w:val="22"/>
          <w:szCs w:val="22"/>
        </w:rPr>
        <w:t xml:space="preserve">, pursuant </w:t>
      </w:r>
      <w:r w:rsidR="00591F2B" w:rsidRPr="00782302">
        <w:rPr>
          <w:iCs/>
          <w:snapToGrid w:val="0"/>
          <w:kern w:val="22"/>
          <w:szCs w:val="22"/>
        </w:rPr>
        <w:t xml:space="preserve">to decision NP-3/1, the second assessment and review of the effectiveness of the Protocol will be conducted at the sixth meeting of the </w:t>
      </w:r>
      <w:r w:rsidR="00267D4F" w:rsidRPr="008B2CDA">
        <w:rPr>
          <w:iCs/>
          <w:snapToGrid w:val="0"/>
          <w:kern w:val="22"/>
          <w:szCs w:val="22"/>
        </w:rPr>
        <w:t xml:space="preserve">Parties to the Protocol </w:t>
      </w:r>
      <w:r w:rsidR="00591F2B" w:rsidRPr="00782302">
        <w:rPr>
          <w:iCs/>
          <w:snapToGrid w:val="0"/>
          <w:kern w:val="22"/>
          <w:szCs w:val="22"/>
        </w:rPr>
        <w:t>following a methodology to be adopted at its fifth meeting (</w:t>
      </w:r>
      <w:r w:rsidR="00BF3E9D" w:rsidRPr="00782302">
        <w:rPr>
          <w:iCs/>
          <w:snapToGrid w:val="0"/>
          <w:kern w:val="22"/>
          <w:szCs w:val="22"/>
        </w:rPr>
        <w:t xml:space="preserve">see </w:t>
      </w:r>
      <w:r w:rsidR="00591F2B" w:rsidRPr="00782302">
        <w:rPr>
          <w:iCs/>
          <w:snapToGrid w:val="0"/>
          <w:kern w:val="22"/>
          <w:szCs w:val="22"/>
        </w:rPr>
        <w:t>para</w:t>
      </w:r>
      <w:r w:rsidR="00045F54" w:rsidRPr="00782302">
        <w:rPr>
          <w:iCs/>
          <w:snapToGrid w:val="0"/>
          <w:kern w:val="22"/>
          <w:szCs w:val="22"/>
        </w:rPr>
        <w:t>s</w:t>
      </w:r>
      <w:r w:rsidR="00267D4F" w:rsidRPr="008B2CDA">
        <w:rPr>
          <w:iCs/>
          <w:snapToGrid w:val="0"/>
          <w:kern w:val="22"/>
          <w:szCs w:val="22"/>
        </w:rPr>
        <w:t>.</w:t>
      </w:r>
      <w:r w:rsidR="00591F2B" w:rsidRPr="00782302">
        <w:rPr>
          <w:iCs/>
          <w:snapToGrid w:val="0"/>
          <w:kern w:val="22"/>
          <w:szCs w:val="22"/>
        </w:rPr>
        <w:t xml:space="preserve"> 1 and 3, section B). The methodology is to </w:t>
      </w:r>
      <w:proofErr w:type="gramStart"/>
      <w:r w:rsidR="00591F2B" w:rsidRPr="00782302">
        <w:rPr>
          <w:iCs/>
          <w:snapToGrid w:val="0"/>
          <w:kern w:val="22"/>
          <w:szCs w:val="22"/>
        </w:rPr>
        <w:t>take into account</w:t>
      </w:r>
      <w:proofErr w:type="gramEnd"/>
      <w:r w:rsidR="00591F2B" w:rsidRPr="00782302">
        <w:rPr>
          <w:iCs/>
          <w:snapToGrid w:val="0"/>
          <w:kern w:val="22"/>
          <w:szCs w:val="22"/>
        </w:rPr>
        <w:t>, among other things, the post-2020 global biodiversity (</w:t>
      </w:r>
      <w:r w:rsidR="00BF3E9D" w:rsidRPr="00782302">
        <w:rPr>
          <w:iCs/>
          <w:snapToGrid w:val="0"/>
          <w:kern w:val="22"/>
          <w:szCs w:val="22"/>
        </w:rPr>
        <w:t xml:space="preserve">see </w:t>
      </w:r>
      <w:r w:rsidR="00591F2B" w:rsidRPr="00782302">
        <w:rPr>
          <w:iCs/>
          <w:snapToGrid w:val="0"/>
          <w:kern w:val="22"/>
          <w:szCs w:val="22"/>
        </w:rPr>
        <w:t>para</w:t>
      </w:r>
      <w:r w:rsidR="00267D4F" w:rsidRPr="008B2CDA">
        <w:rPr>
          <w:iCs/>
          <w:snapToGrid w:val="0"/>
          <w:kern w:val="22"/>
          <w:szCs w:val="22"/>
        </w:rPr>
        <w:t>.</w:t>
      </w:r>
      <w:r w:rsidR="00591F2B" w:rsidRPr="00782302">
        <w:rPr>
          <w:iCs/>
          <w:snapToGrid w:val="0"/>
          <w:kern w:val="22"/>
          <w:szCs w:val="22"/>
        </w:rPr>
        <w:t xml:space="preserve"> 2, section B).</w:t>
      </w:r>
    </w:p>
    <w:p w14:paraId="49B2128E" w14:textId="3BEF7691" w:rsidR="00E95480" w:rsidRPr="00782302" w:rsidRDefault="00E95480" w:rsidP="00030D0F">
      <w:pPr>
        <w:pStyle w:val="ListParagraph"/>
        <w:numPr>
          <w:ilvl w:val="0"/>
          <w:numId w:val="1"/>
        </w:numPr>
        <w:suppressLineNumbers/>
        <w:suppressAutoHyphens/>
        <w:kinsoku w:val="0"/>
        <w:overflowPunct w:val="0"/>
        <w:autoSpaceDE w:val="0"/>
        <w:autoSpaceDN w:val="0"/>
        <w:adjustRightInd w:val="0"/>
        <w:snapToGrid w:val="0"/>
        <w:spacing w:before="120" w:after="120"/>
        <w:ind w:left="0" w:firstLine="0"/>
        <w:rPr>
          <w:iCs/>
          <w:snapToGrid w:val="0"/>
          <w:kern w:val="22"/>
          <w:szCs w:val="22"/>
        </w:rPr>
      </w:pPr>
      <w:r w:rsidRPr="00782302">
        <w:rPr>
          <w:iCs/>
          <w:snapToGrid w:val="0"/>
          <w:kern w:val="22"/>
          <w:szCs w:val="22"/>
        </w:rPr>
        <w:t xml:space="preserve">Participants in the global consultation may wish to </w:t>
      </w:r>
      <w:proofErr w:type="gramStart"/>
      <w:r w:rsidRPr="00782302">
        <w:rPr>
          <w:iCs/>
          <w:snapToGrid w:val="0"/>
          <w:kern w:val="22"/>
          <w:szCs w:val="22"/>
        </w:rPr>
        <w:t>take into account</w:t>
      </w:r>
      <w:proofErr w:type="gramEnd"/>
      <w:r w:rsidRPr="00782302">
        <w:rPr>
          <w:iCs/>
          <w:snapToGrid w:val="0"/>
          <w:kern w:val="22"/>
          <w:szCs w:val="22"/>
        </w:rPr>
        <w:t xml:space="preserve"> the elements identified above as part of the discussions on the post-2020 global biodiversity framework in relation to ABS and the Nagoya Protocol.</w:t>
      </w:r>
    </w:p>
    <w:p w14:paraId="07A1BA49" w14:textId="77777777" w:rsidR="00D368C7" w:rsidRPr="00782302" w:rsidRDefault="00D368C7" w:rsidP="00030D0F">
      <w:pPr>
        <w:pStyle w:val="ListParagraph"/>
        <w:suppressLineNumbers/>
        <w:suppressAutoHyphens/>
        <w:kinsoku w:val="0"/>
        <w:overflowPunct w:val="0"/>
        <w:autoSpaceDE w:val="0"/>
        <w:autoSpaceDN w:val="0"/>
        <w:adjustRightInd w:val="0"/>
        <w:snapToGrid w:val="0"/>
        <w:spacing w:before="120" w:after="120"/>
        <w:rPr>
          <w:i/>
          <w:kern w:val="22"/>
          <w:szCs w:val="22"/>
        </w:rPr>
      </w:pPr>
    </w:p>
    <w:p w14:paraId="043BFC1A" w14:textId="2D99FD93" w:rsidR="008624EE" w:rsidRPr="00782302" w:rsidRDefault="008624EE">
      <w:pPr>
        <w:pStyle w:val="ListParagraph"/>
        <w:suppressLineNumbers/>
        <w:suppressAutoHyphens/>
        <w:kinsoku w:val="0"/>
        <w:overflowPunct w:val="0"/>
        <w:autoSpaceDE w:val="0"/>
        <w:autoSpaceDN w:val="0"/>
        <w:adjustRightInd w:val="0"/>
        <w:snapToGrid w:val="0"/>
        <w:spacing w:before="120" w:after="120"/>
        <w:rPr>
          <w:i/>
          <w:kern w:val="22"/>
          <w:szCs w:val="22"/>
        </w:rPr>
        <w:sectPr w:rsidR="008624EE" w:rsidRPr="00782302" w:rsidSect="00782302">
          <w:headerReference w:type="even" r:id="rId12"/>
          <w:headerReference w:type="default" r:id="rId13"/>
          <w:headerReference w:type="first" r:id="rId14"/>
          <w:type w:val="continuous"/>
          <w:pgSz w:w="12240" w:h="15840"/>
          <w:pgMar w:top="1134" w:right="1440" w:bottom="1134" w:left="1440" w:header="680" w:footer="720" w:gutter="0"/>
          <w:cols w:space="720"/>
          <w:titlePg/>
          <w:docGrid w:linePitch="360"/>
        </w:sectPr>
      </w:pPr>
    </w:p>
    <w:p w14:paraId="774D3D24" w14:textId="5D660976" w:rsidR="00AD1F73" w:rsidRPr="008B2CDA" w:rsidRDefault="00AD1F73" w:rsidP="00782302">
      <w:pPr>
        <w:suppressLineNumbers/>
        <w:suppressAutoHyphens/>
        <w:kinsoku w:val="0"/>
        <w:overflowPunct w:val="0"/>
        <w:autoSpaceDE w:val="0"/>
        <w:autoSpaceDN w:val="0"/>
        <w:adjustRightInd w:val="0"/>
        <w:snapToGrid w:val="0"/>
        <w:spacing w:after="120" w:line="240" w:lineRule="auto"/>
        <w:jc w:val="center"/>
        <w:rPr>
          <w:rFonts w:ascii="Times New Roman" w:eastAsia="Times New Roman" w:hAnsi="Times New Roman" w:cs="Times New Roman"/>
          <w:i/>
          <w:kern w:val="22"/>
          <w:lang w:val="en-GB"/>
        </w:rPr>
      </w:pPr>
      <w:r w:rsidRPr="008B2CDA">
        <w:rPr>
          <w:rFonts w:ascii="Times New Roman" w:eastAsia="Times New Roman" w:hAnsi="Times New Roman" w:cs="Times New Roman"/>
          <w:i/>
          <w:kern w:val="22"/>
          <w:lang w:val="en-GB"/>
        </w:rPr>
        <w:t>Annex</w:t>
      </w:r>
    </w:p>
    <w:p w14:paraId="69D740BF" w14:textId="5EC3E329" w:rsidR="007153B0" w:rsidRPr="00782302" w:rsidRDefault="007153B0" w:rsidP="00782302">
      <w:pPr>
        <w:suppressLineNumbers/>
        <w:suppressAutoHyphens/>
        <w:kinsoku w:val="0"/>
        <w:overflowPunct w:val="0"/>
        <w:autoSpaceDE w:val="0"/>
        <w:autoSpaceDN w:val="0"/>
        <w:adjustRightInd w:val="0"/>
        <w:snapToGrid w:val="0"/>
        <w:spacing w:after="120" w:line="240" w:lineRule="auto"/>
        <w:jc w:val="center"/>
        <w:rPr>
          <w:rFonts w:ascii="Times New Roman" w:eastAsia="Times New Roman" w:hAnsi="Times New Roman" w:cs="Times New Roman"/>
          <w:b/>
          <w:caps/>
          <w:kern w:val="22"/>
          <w:lang w:val="en-GB"/>
        </w:rPr>
      </w:pPr>
      <w:r w:rsidRPr="00782302">
        <w:rPr>
          <w:rFonts w:ascii="Times New Roman" w:eastAsia="Times New Roman" w:hAnsi="Times New Roman" w:cs="Times New Roman"/>
          <w:b/>
          <w:caps/>
          <w:kern w:val="22"/>
          <w:lang w:val="en-GB"/>
        </w:rPr>
        <w:t>Possible indicators for goal and milestones</w:t>
      </w:r>
    </w:p>
    <w:p w14:paraId="1BEE9462" w14:textId="01AF5451" w:rsidR="00F311CF" w:rsidRPr="00782302" w:rsidRDefault="00F311CF" w:rsidP="00782302">
      <w:pPr>
        <w:keepNext/>
        <w:suppressLineNumbers/>
        <w:suppressAutoHyphens/>
        <w:kinsoku w:val="0"/>
        <w:overflowPunct w:val="0"/>
        <w:autoSpaceDE w:val="0"/>
        <w:autoSpaceDN w:val="0"/>
        <w:adjustRightInd w:val="0"/>
        <w:snapToGrid w:val="0"/>
        <w:spacing w:after="120" w:line="240" w:lineRule="auto"/>
        <w:jc w:val="center"/>
        <w:rPr>
          <w:rFonts w:ascii="Times New Roman" w:eastAsia="Times New Roman" w:hAnsi="Times New Roman" w:cs="Times New Roman"/>
          <w:b/>
          <w:kern w:val="22"/>
          <w:lang w:val="en-GB"/>
        </w:rPr>
      </w:pPr>
      <w:r w:rsidRPr="00782302">
        <w:rPr>
          <w:rFonts w:ascii="Times New Roman" w:eastAsia="Times New Roman" w:hAnsi="Times New Roman" w:cs="Times New Roman"/>
          <w:b/>
          <w:kern w:val="22"/>
          <w:lang w:val="en-GB"/>
        </w:rPr>
        <w:t>A. Goal</w:t>
      </w:r>
    </w:p>
    <w:tbl>
      <w:tblPr>
        <w:tblStyle w:val="TableGrid"/>
        <w:tblW w:w="13320" w:type="dxa"/>
        <w:jc w:val="center"/>
        <w:tblLook w:val="04A0" w:firstRow="1" w:lastRow="0" w:firstColumn="1" w:lastColumn="0" w:noHBand="0" w:noVBand="1"/>
      </w:tblPr>
      <w:tblGrid>
        <w:gridCol w:w="3823"/>
        <w:gridCol w:w="5180"/>
        <w:gridCol w:w="2191"/>
        <w:gridCol w:w="2126"/>
      </w:tblGrid>
      <w:tr w:rsidR="008700C2" w:rsidRPr="008B2CDA" w14:paraId="6C31592A" w14:textId="20DDE8B2" w:rsidTr="00782302">
        <w:trPr>
          <w:tblHeader/>
          <w:jc w:val="center"/>
        </w:trPr>
        <w:tc>
          <w:tcPr>
            <w:tcW w:w="3823" w:type="dxa"/>
            <w:shd w:val="clear" w:color="auto" w:fill="auto"/>
          </w:tcPr>
          <w:p w14:paraId="6D41B458" w14:textId="4D5C017C" w:rsidR="008700C2" w:rsidRPr="00782302" w:rsidRDefault="008700C2" w:rsidP="00782302">
            <w:pPr>
              <w:suppressLineNumbers/>
              <w:suppressAutoHyphens/>
              <w:kinsoku w:val="0"/>
              <w:overflowPunct w:val="0"/>
              <w:autoSpaceDE w:val="0"/>
              <w:autoSpaceDN w:val="0"/>
              <w:adjustRightInd w:val="0"/>
              <w:snapToGrid w:val="0"/>
              <w:jc w:val="center"/>
              <w:rPr>
                <w:rFonts w:ascii="Times New Roman" w:hAnsi="Times New Roman" w:cs="Times New Roman"/>
                <w:b/>
                <w:iCs/>
                <w:snapToGrid w:val="0"/>
                <w:kern w:val="22"/>
                <w:sz w:val="22"/>
                <w:szCs w:val="22"/>
                <w:lang w:val="en-GB"/>
              </w:rPr>
            </w:pPr>
            <w:r w:rsidRPr="00782302">
              <w:rPr>
                <w:rFonts w:ascii="Times New Roman" w:hAnsi="Times New Roman" w:cs="Times New Roman"/>
                <w:b/>
                <w:iCs/>
                <w:snapToGrid w:val="0"/>
                <w:kern w:val="22"/>
                <w:sz w:val="22"/>
                <w:szCs w:val="22"/>
                <w:lang w:val="en-GB"/>
              </w:rPr>
              <w:t>Goal</w:t>
            </w:r>
          </w:p>
        </w:tc>
        <w:tc>
          <w:tcPr>
            <w:tcW w:w="5180" w:type="dxa"/>
            <w:shd w:val="clear" w:color="auto" w:fill="auto"/>
          </w:tcPr>
          <w:p w14:paraId="0CB08D82" w14:textId="3E9F37E0" w:rsidR="008700C2" w:rsidRPr="00782302" w:rsidRDefault="008700C2" w:rsidP="00782302">
            <w:pPr>
              <w:suppressLineNumbers/>
              <w:suppressAutoHyphens/>
              <w:kinsoku w:val="0"/>
              <w:overflowPunct w:val="0"/>
              <w:autoSpaceDE w:val="0"/>
              <w:autoSpaceDN w:val="0"/>
              <w:adjustRightInd w:val="0"/>
              <w:snapToGrid w:val="0"/>
              <w:jc w:val="center"/>
              <w:rPr>
                <w:rFonts w:ascii="Times New Roman" w:hAnsi="Times New Roman" w:cs="Times New Roman"/>
                <w:b/>
                <w:iCs/>
                <w:snapToGrid w:val="0"/>
                <w:kern w:val="22"/>
                <w:sz w:val="22"/>
                <w:szCs w:val="22"/>
                <w:lang w:val="en-GB"/>
              </w:rPr>
            </w:pPr>
            <w:r w:rsidRPr="00782302">
              <w:rPr>
                <w:rFonts w:ascii="Times New Roman" w:hAnsi="Times New Roman" w:cs="Times New Roman"/>
                <w:b/>
                <w:iCs/>
                <w:snapToGrid w:val="0"/>
                <w:kern w:val="22"/>
                <w:sz w:val="22"/>
                <w:szCs w:val="22"/>
                <w:lang w:val="en-GB"/>
              </w:rPr>
              <w:t>Possible indicators</w:t>
            </w:r>
            <w:r w:rsidR="00BA39A7" w:rsidRPr="00782302">
              <w:rPr>
                <w:rFonts w:ascii="Times New Roman" w:hAnsi="Times New Roman" w:cs="Times New Roman"/>
                <w:b/>
                <w:iCs/>
                <w:snapToGrid w:val="0"/>
                <w:kern w:val="22"/>
                <w:sz w:val="22"/>
                <w:szCs w:val="22"/>
                <w:lang w:val="en-GB"/>
              </w:rPr>
              <w:t xml:space="preserve"> </w:t>
            </w:r>
            <w:r w:rsidR="003564E7" w:rsidRPr="00782302">
              <w:rPr>
                <w:rFonts w:ascii="Times New Roman" w:hAnsi="Times New Roman" w:cs="Times New Roman"/>
                <w:b/>
                <w:iCs/>
                <w:snapToGrid w:val="0"/>
                <w:kern w:val="22"/>
                <w:sz w:val="22"/>
                <w:szCs w:val="22"/>
                <w:lang w:val="en-GB"/>
              </w:rPr>
              <w:t>on ABS and the Nagoya Protocol</w:t>
            </w:r>
          </w:p>
        </w:tc>
        <w:tc>
          <w:tcPr>
            <w:tcW w:w="2191" w:type="dxa"/>
            <w:shd w:val="clear" w:color="auto" w:fill="auto"/>
          </w:tcPr>
          <w:p w14:paraId="21253D72" w14:textId="1C8690BD" w:rsidR="008700C2" w:rsidRPr="00782302" w:rsidRDefault="00103D9C" w:rsidP="00782302">
            <w:pPr>
              <w:suppressLineNumbers/>
              <w:suppressAutoHyphens/>
              <w:kinsoku w:val="0"/>
              <w:overflowPunct w:val="0"/>
              <w:autoSpaceDE w:val="0"/>
              <w:autoSpaceDN w:val="0"/>
              <w:adjustRightInd w:val="0"/>
              <w:snapToGrid w:val="0"/>
              <w:jc w:val="center"/>
              <w:rPr>
                <w:rFonts w:ascii="Times New Roman" w:hAnsi="Times New Roman" w:cs="Times New Roman"/>
                <w:b/>
                <w:iCs/>
                <w:snapToGrid w:val="0"/>
                <w:kern w:val="22"/>
                <w:sz w:val="22"/>
                <w:szCs w:val="22"/>
                <w:lang w:val="en-GB"/>
              </w:rPr>
            </w:pPr>
            <w:r w:rsidRPr="00782302">
              <w:rPr>
                <w:rFonts w:ascii="Times New Roman" w:hAnsi="Times New Roman" w:cs="Times New Roman"/>
                <w:b/>
                <w:iCs/>
                <w:snapToGrid w:val="0"/>
                <w:kern w:val="22"/>
                <w:sz w:val="22"/>
                <w:szCs w:val="22"/>
                <w:lang w:val="en-GB"/>
              </w:rPr>
              <w:t>Considerations</w:t>
            </w:r>
          </w:p>
        </w:tc>
        <w:tc>
          <w:tcPr>
            <w:tcW w:w="2126" w:type="dxa"/>
            <w:shd w:val="clear" w:color="auto" w:fill="auto"/>
          </w:tcPr>
          <w:p w14:paraId="7C34CAAE" w14:textId="63CF4209" w:rsidR="008700C2" w:rsidRPr="00782302" w:rsidRDefault="008700C2" w:rsidP="00782302">
            <w:pPr>
              <w:suppressLineNumbers/>
              <w:suppressAutoHyphens/>
              <w:kinsoku w:val="0"/>
              <w:overflowPunct w:val="0"/>
              <w:autoSpaceDE w:val="0"/>
              <w:autoSpaceDN w:val="0"/>
              <w:adjustRightInd w:val="0"/>
              <w:snapToGrid w:val="0"/>
              <w:jc w:val="center"/>
              <w:rPr>
                <w:rFonts w:ascii="Times New Roman" w:hAnsi="Times New Roman" w:cs="Times New Roman"/>
                <w:b/>
                <w:iCs/>
                <w:snapToGrid w:val="0"/>
                <w:kern w:val="22"/>
                <w:sz w:val="22"/>
                <w:szCs w:val="22"/>
                <w:lang w:val="en-GB"/>
              </w:rPr>
            </w:pPr>
            <w:r w:rsidRPr="00782302">
              <w:rPr>
                <w:rFonts w:ascii="Times New Roman" w:hAnsi="Times New Roman" w:cs="Times New Roman"/>
                <w:b/>
                <w:iCs/>
                <w:snapToGrid w:val="0"/>
                <w:kern w:val="22"/>
                <w:sz w:val="22"/>
                <w:szCs w:val="22"/>
                <w:lang w:val="en-GB"/>
              </w:rPr>
              <w:t>Source of information</w:t>
            </w:r>
          </w:p>
        </w:tc>
      </w:tr>
      <w:tr w:rsidR="008700C2" w:rsidRPr="008B2CDA" w14:paraId="0531D21A" w14:textId="77777777" w:rsidTr="00782302">
        <w:trPr>
          <w:jc w:val="center"/>
        </w:trPr>
        <w:tc>
          <w:tcPr>
            <w:tcW w:w="3823" w:type="dxa"/>
            <w:tcBorders>
              <w:bottom w:val="single" w:sz="4" w:space="0" w:color="auto"/>
            </w:tcBorders>
          </w:tcPr>
          <w:p w14:paraId="624813F3" w14:textId="5F3E2E5F" w:rsidR="008700C2" w:rsidRPr="00782302" w:rsidRDefault="008700C2" w:rsidP="00782302">
            <w:pPr>
              <w:suppressLineNumbers/>
              <w:suppressAutoHyphens/>
              <w:rPr>
                <w:rFonts w:ascii="Times New Roman" w:eastAsia="Calibri" w:hAnsi="Times New Roman" w:cs="Times New Roman"/>
                <w:kern w:val="22"/>
                <w:sz w:val="22"/>
                <w:szCs w:val="22"/>
                <w:lang w:val="en-GB"/>
              </w:rPr>
            </w:pPr>
            <w:r w:rsidRPr="00782302">
              <w:rPr>
                <w:rFonts w:ascii="Times New Roman" w:eastAsia="Calibri" w:hAnsi="Times New Roman" w:cs="Times New Roman"/>
                <w:kern w:val="22"/>
                <w:sz w:val="22"/>
                <w:szCs w:val="22"/>
                <w:lang w:val="en-GB"/>
              </w:rPr>
              <w:t>Benefits from the utilization of genetic resources and associated traditional knowledge are shared fairly and equitably and contribute to conservation and sustainable use of biodiversity.</w:t>
            </w:r>
          </w:p>
        </w:tc>
        <w:tc>
          <w:tcPr>
            <w:tcW w:w="5180" w:type="dxa"/>
            <w:tcBorders>
              <w:bottom w:val="single" w:sz="4" w:space="0" w:color="auto"/>
            </w:tcBorders>
          </w:tcPr>
          <w:p w14:paraId="704630BB" w14:textId="6F85CDB2" w:rsidR="008700C2" w:rsidRPr="008B2CDA" w:rsidRDefault="008700C2" w:rsidP="00F311CF">
            <w:pPr>
              <w:suppressLineNumbers/>
              <w:suppressAutoHyphens/>
              <w:kinsoku w:val="0"/>
              <w:overflowPunct w:val="0"/>
              <w:autoSpaceDE w:val="0"/>
              <w:autoSpaceDN w:val="0"/>
              <w:adjustRightInd w:val="0"/>
              <w:snapToGrid w:val="0"/>
              <w:rPr>
                <w:rFonts w:ascii="Times New Roman" w:eastAsia="Calibri" w:hAnsi="Times New Roman" w:cs="Times New Roman"/>
                <w:kern w:val="22"/>
                <w:sz w:val="22"/>
                <w:szCs w:val="22"/>
                <w:lang w:val="en-GB"/>
              </w:rPr>
            </w:pPr>
            <w:r w:rsidRPr="00782302">
              <w:rPr>
                <w:rFonts w:ascii="Times New Roman" w:eastAsia="Calibri" w:hAnsi="Times New Roman" w:cs="Times New Roman"/>
                <w:kern w:val="22"/>
                <w:sz w:val="22"/>
                <w:szCs w:val="22"/>
                <w:lang w:val="en-GB"/>
              </w:rPr>
              <w:t>Number of countries that have received monetary or non-monetary benefits from granting access to genetic resources for their utilization</w:t>
            </w:r>
            <w:r w:rsidR="00045F54" w:rsidRPr="00782302">
              <w:rPr>
                <w:rFonts w:ascii="Times New Roman" w:eastAsia="Calibri" w:hAnsi="Times New Roman" w:cs="Times New Roman"/>
                <w:kern w:val="22"/>
                <w:sz w:val="22"/>
                <w:szCs w:val="22"/>
                <w:lang w:val="en-GB"/>
              </w:rPr>
              <w:t>.</w:t>
            </w:r>
          </w:p>
          <w:p w14:paraId="2AD3DD65" w14:textId="77777777" w:rsidR="00F33806" w:rsidRPr="00782302" w:rsidRDefault="00F33806" w:rsidP="00782302">
            <w:pPr>
              <w:suppressLineNumbers/>
              <w:suppressAutoHyphens/>
              <w:kinsoku w:val="0"/>
              <w:overflowPunct w:val="0"/>
              <w:autoSpaceDE w:val="0"/>
              <w:autoSpaceDN w:val="0"/>
              <w:adjustRightInd w:val="0"/>
              <w:snapToGrid w:val="0"/>
              <w:rPr>
                <w:rFonts w:ascii="Times New Roman" w:eastAsia="Calibri" w:hAnsi="Times New Roman" w:cs="Times New Roman"/>
                <w:kern w:val="22"/>
                <w:sz w:val="22"/>
                <w:szCs w:val="22"/>
                <w:lang w:val="en-GB"/>
              </w:rPr>
            </w:pPr>
          </w:p>
          <w:p w14:paraId="00553CA9" w14:textId="7B312809" w:rsidR="00103D9C" w:rsidRPr="00782302" w:rsidRDefault="008700C2" w:rsidP="00782302">
            <w:pPr>
              <w:suppressLineNumbers/>
              <w:suppressAutoHyphens/>
              <w:rPr>
                <w:rFonts w:ascii="Times New Roman" w:eastAsia="Calibri" w:hAnsi="Times New Roman" w:cs="Times New Roman"/>
                <w:kern w:val="22"/>
                <w:sz w:val="22"/>
                <w:szCs w:val="22"/>
                <w:lang w:val="en-GB"/>
              </w:rPr>
            </w:pPr>
            <w:r w:rsidRPr="00782302">
              <w:rPr>
                <w:rFonts w:ascii="Times New Roman" w:eastAsia="Calibri" w:hAnsi="Times New Roman" w:cs="Times New Roman"/>
                <w:kern w:val="22"/>
                <w:sz w:val="22"/>
                <w:szCs w:val="22"/>
                <w:lang w:val="en-GB"/>
              </w:rPr>
              <w:t>Number of countries with indigenous peoples and local communities in their country that received monetary or non-monetary benefits from granting access to traditional knowledge associated with genetic resources for its utilization</w:t>
            </w:r>
            <w:r w:rsidR="00045F54" w:rsidRPr="00782302">
              <w:rPr>
                <w:rFonts w:ascii="Times New Roman" w:eastAsia="Calibri" w:hAnsi="Times New Roman" w:cs="Times New Roman"/>
                <w:kern w:val="22"/>
                <w:sz w:val="22"/>
                <w:szCs w:val="22"/>
                <w:lang w:val="en-GB"/>
              </w:rPr>
              <w:t>.</w:t>
            </w:r>
          </w:p>
          <w:p w14:paraId="13620C6F" w14:textId="77777777" w:rsidR="00103D9C" w:rsidRPr="00782302" w:rsidRDefault="00103D9C" w:rsidP="00782302">
            <w:pPr>
              <w:suppressLineNumbers/>
              <w:suppressAutoHyphens/>
              <w:rPr>
                <w:rFonts w:ascii="Times New Roman" w:eastAsia="Calibri" w:hAnsi="Times New Roman" w:cs="Times New Roman"/>
                <w:kern w:val="22"/>
                <w:sz w:val="22"/>
                <w:szCs w:val="22"/>
                <w:lang w:val="en-GB"/>
              </w:rPr>
            </w:pPr>
          </w:p>
          <w:p w14:paraId="0619CA01" w14:textId="27D9E392" w:rsidR="00103D9C" w:rsidRPr="00782302" w:rsidRDefault="00103D9C" w:rsidP="00782302">
            <w:pPr>
              <w:suppressLineNumbers/>
              <w:suppressAutoHyphens/>
              <w:rPr>
                <w:rFonts w:ascii="Times New Roman" w:eastAsia="Calibri" w:hAnsi="Times New Roman" w:cs="Times New Roman"/>
                <w:kern w:val="22"/>
                <w:sz w:val="22"/>
                <w:szCs w:val="22"/>
                <w:lang w:val="en-GB"/>
              </w:rPr>
            </w:pPr>
            <w:r w:rsidRPr="00782302">
              <w:rPr>
                <w:rFonts w:ascii="Times New Roman" w:eastAsia="Calibri" w:hAnsi="Times New Roman" w:cs="Times New Roman"/>
                <w:kern w:val="22"/>
                <w:sz w:val="22"/>
                <w:szCs w:val="22"/>
                <w:lang w:val="en-GB"/>
              </w:rPr>
              <w:t>Number of countries that reported that implementation of the Nagoya Protocol has contributed to conservation and sustainable use of biodiversity in their country</w:t>
            </w:r>
            <w:r w:rsidR="00045F54" w:rsidRPr="00782302">
              <w:rPr>
                <w:rFonts w:ascii="Times New Roman" w:eastAsia="Calibri" w:hAnsi="Times New Roman" w:cs="Times New Roman"/>
                <w:kern w:val="22"/>
                <w:sz w:val="22"/>
                <w:szCs w:val="22"/>
                <w:lang w:val="en-GB"/>
              </w:rPr>
              <w:t>.</w:t>
            </w:r>
          </w:p>
          <w:p w14:paraId="266748E1" w14:textId="77777777" w:rsidR="00103D9C" w:rsidRPr="00782302" w:rsidRDefault="00103D9C" w:rsidP="00782302">
            <w:pPr>
              <w:suppressLineNumbers/>
              <w:suppressAutoHyphens/>
              <w:rPr>
                <w:rFonts w:ascii="Times New Roman" w:eastAsia="Calibri" w:hAnsi="Times New Roman" w:cs="Times New Roman"/>
                <w:kern w:val="22"/>
                <w:sz w:val="22"/>
                <w:szCs w:val="22"/>
                <w:lang w:val="en-GB"/>
              </w:rPr>
            </w:pPr>
          </w:p>
          <w:p w14:paraId="02322E0B" w14:textId="6CFC2D15" w:rsidR="008700C2" w:rsidRPr="00782302" w:rsidRDefault="00103D9C" w:rsidP="00782302">
            <w:pPr>
              <w:suppressLineNumbers/>
              <w:suppressAutoHyphens/>
              <w:rPr>
                <w:rFonts w:ascii="Times New Roman" w:eastAsia="Calibri" w:hAnsi="Times New Roman" w:cs="Times New Roman"/>
                <w:kern w:val="22"/>
                <w:sz w:val="22"/>
                <w:szCs w:val="22"/>
                <w:lang w:val="en-GB"/>
              </w:rPr>
            </w:pPr>
            <w:r w:rsidRPr="00782302">
              <w:rPr>
                <w:rFonts w:ascii="Times New Roman" w:eastAsia="Calibri" w:hAnsi="Times New Roman" w:cs="Times New Roman"/>
                <w:kern w:val="22"/>
                <w:sz w:val="22"/>
                <w:szCs w:val="22"/>
                <w:lang w:val="en-GB"/>
              </w:rPr>
              <w:t>Evidence of contribution of access and benefit-sharing to conservation and sustainable use</w:t>
            </w:r>
            <w:r w:rsidR="00045F54" w:rsidRPr="00782302">
              <w:rPr>
                <w:rFonts w:ascii="Times New Roman" w:eastAsia="Calibri" w:hAnsi="Times New Roman" w:cs="Times New Roman"/>
                <w:kern w:val="22"/>
                <w:sz w:val="22"/>
                <w:szCs w:val="22"/>
                <w:lang w:val="en-GB"/>
              </w:rPr>
              <w:t>.</w:t>
            </w:r>
          </w:p>
        </w:tc>
        <w:tc>
          <w:tcPr>
            <w:tcW w:w="2191" w:type="dxa"/>
            <w:tcBorders>
              <w:bottom w:val="single" w:sz="4" w:space="0" w:color="auto"/>
            </w:tcBorders>
          </w:tcPr>
          <w:p w14:paraId="2660F5C9" w14:textId="22F7E7D2" w:rsidR="008700C2" w:rsidRPr="00782302" w:rsidRDefault="008700C2" w:rsidP="00782302">
            <w:pPr>
              <w:suppressLineNumbers/>
              <w:suppressAutoHyphens/>
              <w:kinsoku w:val="0"/>
              <w:overflowPunct w:val="0"/>
              <w:autoSpaceDE w:val="0"/>
              <w:autoSpaceDN w:val="0"/>
              <w:adjustRightInd w:val="0"/>
              <w:snapToGrid w:val="0"/>
              <w:rPr>
                <w:rFonts w:ascii="Times New Roman" w:eastAsia="Calibri" w:hAnsi="Times New Roman" w:cs="Times New Roman"/>
                <w:kern w:val="22"/>
                <w:sz w:val="22"/>
                <w:szCs w:val="22"/>
                <w:lang w:val="en-GB"/>
              </w:rPr>
            </w:pPr>
            <w:r w:rsidRPr="00782302">
              <w:rPr>
                <w:rFonts w:ascii="Times New Roman" w:eastAsia="Calibri" w:hAnsi="Times New Roman" w:cs="Times New Roman"/>
                <w:kern w:val="22"/>
                <w:sz w:val="22"/>
                <w:szCs w:val="22"/>
                <w:lang w:val="en-GB"/>
              </w:rPr>
              <w:t>Framework of indicators</w:t>
            </w:r>
            <w:r w:rsidR="00103D9C" w:rsidRPr="00782302">
              <w:rPr>
                <w:rFonts w:ascii="Times New Roman" w:eastAsia="Calibri" w:hAnsi="Times New Roman" w:cs="Times New Roman"/>
                <w:kern w:val="22"/>
                <w:sz w:val="22"/>
                <w:szCs w:val="22"/>
                <w:lang w:val="en-GB"/>
              </w:rPr>
              <w:t xml:space="preserve"> adopted NP-3/1</w:t>
            </w:r>
          </w:p>
          <w:p w14:paraId="70C1EED7" w14:textId="77777777" w:rsidR="00103D9C" w:rsidRPr="00782302" w:rsidRDefault="00103D9C" w:rsidP="00782302">
            <w:pPr>
              <w:suppressLineNumbers/>
              <w:suppressAutoHyphens/>
              <w:kinsoku w:val="0"/>
              <w:overflowPunct w:val="0"/>
              <w:autoSpaceDE w:val="0"/>
              <w:autoSpaceDN w:val="0"/>
              <w:adjustRightInd w:val="0"/>
              <w:snapToGrid w:val="0"/>
              <w:rPr>
                <w:rFonts w:ascii="Times New Roman" w:eastAsia="Calibri" w:hAnsi="Times New Roman" w:cs="Times New Roman"/>
                <w:kern w:val="22"/>
                <w:sz w:val="22"/>
                <w:szCs w:val="22"/>
                <w:lang w:val="en-GB"/>
              </w:rPr>
            </w:pPr>
          </w:p>
          <w:p w14:paraId="5AF4B19A" w14:textId="77777777" w:rsidR="00103D9C" w:rsidRPr="00782302" w:rsidRDefault="00103D9C" w:rsidP="00782302">
            <w:pPr>
              <w:suppressLineNumbers/>
              <w:suppressAutoHyphens/>
              <w:kinsoku w:val="0"/>
              <w:overflowPunct w:val="0"/>
              <w:autoSpaceDE w:val="0"/>
              <w:autoSpaceDN w:val="0"/>
              <w:adjustRightInd w:val="0"/>
              <w:snapToGrid w:val="0"/>
              <w:rPr>
                <w:rFonts w:ascii="Times New Roman" w:eastAsia="Calibri" w:hAnsi="Times New Roman" w:cs="Times New Roman"/>
                <w:kern w:val="22"/>
                <w:sz w:val="22"/>
                <w:szCs w:val="22"/>
                <w:lang w:val="en-GB"/>
              </w:rPr>
            </w:pPr>
          </w:p>
          <w:p w14:paraId="784E58C1" w14:textId="77777777" w:rsidR="00103D9C" w:rsidRPr="00782302" w:rsidRDefault="00103D9C" w:rsidP="00782302">
            <w:pPr>
              <w:suppressLineNumbers/>
              <w:suppressAutoHyphens/>
              <w:kinsoku w:val="0"/>
              <w:overflowPunct w:val="0"/>
              <w:autoSpaceDE w:val="0"/>
              <w:autoSpaceDN w:val="0"/>
              <w:adjustRightInd w:val="0"/>
              <w:snapToGrid w:val="0"/>
              <w:rPr>
                <w:rFonts w:ascii="Times New Roman" w:eastAsia="Calibri" w:hAnsi="Times New Roman" w:cs="Times New Roman"/>
                <w:kern w:val="22"/>
                <w:sz w:val="22"/>
                <w:szCs w:val="22"/>
                <w:lang w:val="en-GB"/>
              </w:rPr>
            </w:pPr>
          </w:p>
          <w:p w14:paraId="70AFCEF5" w14:textId="77777777" w:rsidR="00103D9C" w:rsidRPr="00782302" w:rsidRDefault="00103D9C" w:rsidP="00782302">
            <w:pPr>
              <w:suppressLineNumbers/>
              <w:suppressAutoHyphens/>
              <w:kinsoku w:val="0"/>
              <w:overflowPunct w:val="0"/>
              <w:autoSpaceDE w:val="0"/>
              <w:autoSpaceDN w:val="0"/>
              <w:adjustRightInd w:val="0"/>
              <w:snapToGrid w:val="0"/>
              <w:rPr>
                <w:rFonts w:ascii="Times New Roman" w:eastAsia="Calibri" w:hAnsi="Times New Roman" w:cs="Times New Roman"/>
                <w:kern w:val="22"/>
                <w:sz w:val="22"/>
                <w:szCs w:val="22"/>
                <w:lang w:val="en-GB"/>
              </w:rPr>
            </w:pPr>
          </w:p>
          <w:p w14:paraId="42CC8F44" w14:textId="77777777" w:rsidR="00103D9C" w:rsidRPr="00782302" w:rsidRDefault="00103D9C" w:rsidP="00782302">
            <w:pPr>
              <w:suppressLineNumbers/>
              <w:suppressAutoHyphens/>
              <w:kinsoku w:val="0"/>
              <w:overflowPunct w:val="0"/>
              <w:autoSpaceDE w:val="0"/>
              <w:autoSpaceDN w:val="0"/>
              <w:adjustRightInd w:val="0"/>
              <w:snapToGrid w:val="0"/>
              <w:rPr>
                <w:rFonts w:ascii="Times New Roman" w:eastAsia="Calibri" w:hAnsi="Times New Roman" w:cs="Times New Roman"/>
                <w:kern w:val="22"/>
                <w:sz w:val="22"/>
                <w:szCs w:val="22"/>
                <w:lang w:val="en-GB"/>
              </w:rPr>
            </w:pPr>
          </w:p>
          <w:p w14:paraId="5A1D0A86" w14:textId="3CA0F18E" w:rsidR="00103D9C"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eastAsia="Calibri" w:hAnsi="Times New Roman" w:cs="Times New Roman"/>
                <w:kern w:val="22"/>
                <w:sz w:val="22"/>
                <w:szCs w:val="22"/>
                <w:lang w:val="en-GB"/>
              </w:rPr>
              <w:t>Not a SMART indicator</w:t>
            </w:r>
          </w:p>
        </w:tc>
        <w:tc>
          <w:tcPr>
            <w:tcW w:w="2126" w:type="dxa"/>
            <w:tcBorders>
              <w:bottom w:val="single" w:sz="4" w:space="0" w:color="auto"/>
            </w:tcBorders>
          </w:tcPr>
          <w:p w14:paraId="2729AF2B" w14:textId="08C08059"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National reports</w:t>
            </w:r>
          </w:p>
        </w:tc>
      </w:tr>
    </w:tbl>
    <w:p w14:paraId="3F273909" w14:textId="3E424EC3" w:rsidR="00F311CF" w:rsidRPr="00782302" w:rsidRDefault="00F311CF" w:rsidP="00782302">
      <w:pPr>
        <w:spacing w:after="0" w:line="240" w:lineRule="auto"/>
        <w:rPr>
          <w:rFonts w:ascii="Times New Roman" w:hAnsi="Times New Roman" w:cs="Times New Roman"/>
          <w:kern w:val="22"/>
        </w:rPr>
      </w:pPr>
    </w:p>
    <w:p w14:paraId="10D4768C" w14:textId="26722357" w:rsidR="00F311CF" w:rsidRPr="00782302" w:rsidRDefault="00F311CF" w:rsidP="00782302">
      <w:pPr>
        <w:keepNext/>
        <w:spacing w:after="0" w:line="240" w:lineRule="auto"/>
        <w:jc w:val="center"/>
        <w:rPr>
          <w:rFonts w:ascii="Times New Roman" w:hAnsi="Times New Roman" w:cs="Times New Roman"/>
          <w:b/>
          <w:kern w:val="22"/>
        </w:rPr>
      </w:pPr>
      <w:r w:rsidRPr="00782302">
        <w:rPr>
          <w:rFonts w:ascii="Times New Roman" w:hAnsi="Times New Roman" w:cs="Times New Roman"/>
          <w:b/>
          <w:kern w:val="22"/>
        </w:rPr>
        <w:t>B. Milestones</w:t>
      </w:r>
    </w:p>
    <w:p w14:paraId="03C283E5" w14:textId="77777777" w:rsidR="00F311CF" w:rsidRPr="00782302" w:rsidRDefault="00F311CF" w:rsidP="00782302">
      <w:pPr>
        <w:keepNext/>
        <w:spacing w:after="0" w:line="240" w:lineRule="auto"/>
        <w:rPr>
          <w:rFonts w:ascii="Times New Roman" w:hAnsi="Times New Roman" w:cs="Times New Roman"/>
          <w:kern w:val="22"/>
        </w:rPr>
      </w:pPr>
    </w:p>
    <w:tbl>
      <w:tblPr>
        <w:tblStyle w:val="TableGrid"/>
        <w:tblW w:w="13320" w:type="dxa"/>
        <w:jc w:val="center"/>
        <w:tblLook w:val="04A0" w:firstRow="1" w:lastRow="0" w:firstColumn="1" w:lastColumn="0" w:noHBand="0" w:noVBand="1"/>
      </w:tblPr>
      <w:tblGrid>
        <w:gridCol w:w="3823"/>
        <w:gridCol w:w="5180"/>
        <w:gridCol w:w="2191"/>
        <w:gridCol w:w="2126"/>
      </w:tblGrid>
      <w:tr w:rsidR="00103D9C" w:rsidRPr="008B2CDA" w14:paraId="617831D4" w14:textId="77777777" w:rsidTr="00782302">
        <w:trPr>
          <w:cantSplit/>
          <w:tblHeader/>
          <w:jc w:val="center"/>
        </w:trPr>
        <w:tc>
          <w:tcPr>
            <w:tcW w:w="3823" w:type="dxa"/>
            <w:shd w:val="clear" w:color="auto" w:fill="auto"/>
          </w:tcPr>
          <w:p w14:paraId="088332B8" w14:textId="7AACAC54" w:rsidR="00103D9C" w:rsidRPr="00782302" w:rsidRDefault="00103D9C" w:rsidP="00782302">
            <w:pPr>
              <w:keepNext/>
              <w:suppressLineNumbers/>
              <w:suppressAutoHyphens/>
              <w:kinsoku w:val="0"/>
              <w:overflowPunct w:val="0"/>
              <w:autoSpaceDE w:val="0"/>
              <w:autoSpaceDN w:val="0"/>
              <w:adjustRightInd w:val="0"/>
              <w:snapToGrid w:val="0"/>
              <w:jc w:val="center"/>
              <w:rPr>
                <w:rFonts w:ascii="Times New Roman" w:hAnsi="Times New Roman" w:cs="Times New Roman"/>
                <w:b/>
                <w:iCs/>
                <w:snapToGrid w:val="0"/>
                <w:kern w:val="22"/>
                <w:sz w:val="22"/>
                <w:szCs w:val="22"/>
                <w:lang w:val="en-GB"/>
              </w:rPr>
            </w:pPr>
            <w:r w:rsidRPr="00782302">
              <w:rPr>
                <w:rFonts w:ascii="Times New Roman" w:hAnsi="Times New Roman" w:cs="Times New Roman"/>
                <w:b/>
                <w:iCs/>
                <w:snapToGrid w:val="0"/>
                <w:kern w:val="22"/>
                <w:sz w:val="22"/>
                <w:szCs w:val="22"/>
                <w:lang w:val="en-GB"/>
              </w:rPr>
              <w:t>Milestones</w:t>
            </w:r>
          </w:p>
        </w:tc>
        <w:tc>
          <w:tcPr>
            <w:tcW w:w="5180" w:type="dxa"/>
            <w:shd w:val="clear" w:color="auto" w:fill="auto"/>
          </w:tcPr>
          <w:p w14:paraId="2C3D6635" w14:textId="210B625E" w:rsidR="00103D9C" w:rsidRPr="00782302" w:rsidRDefault="00103D9C" w:rsidP="00782302">
            <w:pPr>
              <w:keepNext/>
              <w:suppressLineNumbers/>
              <w:suppressAutoHyphens/>
              <w:kinsoku w:val="0"/>
              <w:overflowPunct w:val="0"/>
              <w:autoSpaceDE w:val="0"/>
              <w:autoSpaceDN w:val="0"/>
              <w:adjustRightInd w:val="0"/>
              <w:snapToGrid w:val="0"/>
              <w:jc w:val="center"/>
              <w:rPr>
                <w:rFonts w:ascii="Times New Roman" w:hAnsi="Times New Roman" w:cs="Times New Roman"/>
                <w:b/>
                <w:iCs/>
                <w:snapToGrid w:val="0"/>
                <w:kern w:val="22"/>
                <w:sz w:val="22"/>
                <w:szCs w:val="22"/>
                <w:lang w:val="en-GB"/>
              </w:rPr>
            </w:pPr>
            <w:r w:rsidRPr="00782302">
              <w:rPr>
                <w:rFonts w:ascii="Times New Roman" w:hAnsi="Times New Roman" w:cs="Times New Roman"/>
                <w:b/>
                <w:iCs/>
                <w:snapToGrid w:val="0"/>
                <w:kern w:val="22"/>
                <w:sz w:val="22"/>
                <w:szCs w:val="22"/>
                <w:lang w:val="en-GB"/>
              </w:rPr>
              <w:t>Possible indicators</w:t>
            </w:r>
            <w:r w:rsidR="003564E7" w:rsidRPr="00782302">
              <w:rPr>
                <w:rFonts w:ascii="Times New Roman" w:hAnsi="Times New Roman" w:cs="Times New Roman"/>
                <w:kern w:val="22"/>
                <w:lang w:val="en-GB"/>
              </w:rPr>
              <w:t xml:space="preserve"> </w:t>
            </w:r>
            <w:r w:rsidR="003564E7" w:rsidRPr="00782302">
              <w:rPr>
                <w:rFonts w:ascii="Times New Roman" w:hAnsi="Times New Roman" w:cs="Times New Roman"/>
                <w:b/>
                <w:iCs/>
                <w:snapToGrid w:val="0"/>
                <w:kern w:val="22"/>
                <w:sz w:val="22"/>
                <w:szCs w:val="22"/>
                <w:lang w:val="en-GB"/>
              </w:rPr>
              <w:t>on ABS and the Nagoya Protocol</w:t>
            </w:r>
          </w:p>
        </w:tc>
        <w:tc>
          <w:tcPr>
            <w:tcW w:w="2191" w:type="dxa"/>
            <w:shd w:val="clear" w:color="auto" w:fill="auto"/>
          </w:tcPr>
          <w:p w14:paraId="4A86BCEB" w14:textId="716B73A8" w:rsidR="00103D9C" w:rsidRPr="00782302" w:rsidRDefault="00103D9C" w:rsidP="00782302">
            <w:pPr>
              <w:keepNext/>
              <w:suppressLineNumbers/>
              <w:suppressAutoHyphens/>
              <w:kinsoku w:val="0"/>
              <w:overflowPunct w:val="0"/>
              <w:autoSpaceDE w:val="0"/>
              <w:autoSpaceDN w:val="0"/>
              <w:adjustRightInd w:val="0"/>
              <w:snapToGrid w:val="0"/>
              <w:jc w:val="center"/>
              <w:rPr>
                <w:rFonts w:ascii="Times New Roman" w:hAnsi="Times New Roman" w:cs="Times New Roman"/>
                <w:b/>
                <w:iCs/>
                <w:snapToGrid w:val="0"/>
                <w:kern w:val="22"/>
                <w:sz w:val="22"/>
                <w:szCs w:val="22"/>
                <w:lang w:val="en-GB"/>
              </w:rPr>
            </w:pPr>
            <w:r w:rsidRPr="00782302">
              <w:rPr>
                <w:rFonts w:ascii="Times New Roman" w:hAnsi="Times New Roman" w:cs="Times New Roman"/>
                <w:b/>
                <w:iCs/>
                <w:snapToGrid w:val="0"/>
                <w:kern w:val="22"/>
                <w:sz w:val="22"/>
                <w:szCs w:val="22"/>
                <w:lang w:val="en-GB"/>
              </w:rPr>
              <w:t>Considerations</w:t>
            </w:r>
          </w:p>
        </w:tc>
        <w:tc>
          <w:tcPr>
            <w:tcW w:w="2126" w:type="dxa"/>
            <w:shd w:val="clear" w:color="auto" w:fill="auto"/>
          </w:tcPr>
          <w:p w14:paraId="2E0A7005" w14:textId="165FFB99" w:rsidR="00103D9C" w:rsidRPr="00782302" w:rsidRDefault="00103D9C" w:rsidP="00782302">
            <w:pPr>
              <w:keepNext/>
              <w:suppressLineNumbers/>
              <w:suppressAutoHyphens/>
              <w:kinsoku w:val="0"/>
              <w:overflowPunct w:val="0"/>
              <w:autoSpaceDE w:val="0"/>
              <w:autoSpaceDN w:val="0"/>
              <w:adjustRightInd w:val="0"/>
              <w:snapToGrid w:val="0"/>
              <w:jc w:val="center"/>
              <w:rPr>
                <w:rFonts w:ascii="Times New Roman" w:hAnsi="Times New Roman" w:cs="Times New Roman"/>
                <w:b/>
                <w:iCs/>
                <w:snapToGrid w:val="0"/>
                <w:kern w:val="22"/>
                <w:sz w:val="22"/>
                <w:szCs w:val="22"/>
                <w:lang w:val="en-GB"/>
              </w:rPr>
            </w:pPr>
            <w:r w:rsidRPr="00782302">
              <w:rPr>
                <w:rFonts w:ascii="Times New Roman" w:hAnsi="Times New Roman" w:cs="Times New Roman"/>
                <w:b/>
                <w:iCs/>
                <w:snapToGrid w:val="0"/>
                <w:kern w:val="22"/>
                <w:sz w:val="22"/>
                <w:szCs w:val="22"/>
                <w:lang w:val="en-GB"/>
              </w:rPr>
              <w:t>Source of information</w:t>
            </w:r>
          </w:p>
        </w:tc>
      </w:tr>
      <w:tr w:rsidR="008700C2" w:rsidRPr="008B2CDA" w14:paraId="2AC2350E" w14:textId="77777777" w:rsidTr="00782302">
        <w:trPr>
          <w:cantSplit/>
          <w:jc w:val="center"/>
        </w:trPr>
        <w:tc>
          <w:tcPr>
            <w:tcW w:w="3823" w:type="dxa"/>
          </w:tcPr>
          <w:p w14:paraId="036DF959" w14:textId="5376AFC2" w:rsidR="008700C2" w:rsidRPr="00782302" w:rsidRDefault="007C358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 xml:space="preserve">Parties </w:t>
            </w:r>
            <w:r w:rsidR="008700C2" w:rsidRPr="00782302">
              <w:rPr>
                <w:rFonts w:ascii="Times New Roman" w:hAnsi="Times New Roman" w:cs="Times New Roman"/>
                <w:iCs/>
                <w:snapToGrid w:val="0"/>
                <w:kern w:val="22"/>
                <w:sz w:val="22"/>
                <w:szCs w:val="22"/>
                <w:lang w:val="en-GB"/>
              </w:rPr>
              <w:t xml:space="preserve">to the </w:t>
            </w:r>
            <w:r w:rsidR="00D378BD" w:rsidRPr="00782302">
              <w:rPr>
                <w:rFonts w:ascii="Times New Roman" w:hAnsi="Times New Roman" w:cs="Times New Roman"/>
                <w:iCs/>
                <w:snapToGrid w:val="0"/>
                <w:kern w:val="22"/>
                <w:sz w:val="22"/>
                <w:szCs w:val="22"/>
                <w:lang w:val="en-GB"/>
              </w:rPr>
              <w:t xml:space="preserve">Convention on Biological Diversity </w:t>
            </w:r>
            <w:r w:rsidR="008700C2" w:rsidRPr="00782302">
              <w:rPr>
                <w:rFonts w:ascii="Times New Roman" w:hAnsi="Times New Roman" w:cs="Times New Roman"/>
                <w:iCs/>
                <w:snapToGrid w:val="0"/>
                <w:kern w:val="22"/>
                <w:sz w:val="22"/>
                <w:szCs w:val="22"/>
                <w:lang w:val="en-GB"/>
              </w:rPr>
              <w:t>have ratified the Nagoya Protocol on ABS</w:t>
            </w:r>
            <w:r w:rsidR="00045F54" w:rsidRPr="00782302">
              <w:rPr>
                <w:rFonts w:ascii="Times New Roman" w:hAnsi="Times New Roman" w:cs="Times New Roman"/>
                <w:iCs/>
                <w:snapToGrid w:val="0"/>
                <w:kern w:val="22"/>
                <w:sz w:val="22"/>
                <w:szCs w:val="22"/>
                <w:lang w:val="en-GB"/>
              </w:rPr>
              <w:t>.</w:t>
            </w:r>
          </w:p>
        </w:tc>
        <w:tc>
          <w:tcPr>
            <w:tcW w:w="5180" w:type="dxa"/>
          </w:tcPr>
          <w:p w14:paraId="2D038D58" w14:textId="0B418A8F"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 xml:space="preserve">Number of Parties to the </w:t>
            </w:r>
            <w:r w:rsidR="007153B0" w:rsidRPr="00782302">
              <w:rPr>
                <w:rFonts w:ascii="Times New Roman" w:hAnsi="Times New Roman" w:cs="Times New Roman"/>
                <w:iCs/>
                <w:snapToGrid w:val="0"/>
                <w:kern w:val="22"/>
                <w:sz w:val="22"/>
                <w:szCs w:val="22"/>
                <w:lang w:val="en-GB"/>
              </w:rPr>
              <w:t xml:space="preserve">Convention on Biological Diversity </w:t>
            </w:r>
            <w:r w:rsidRPr="00782302">
              <w:rPr>
                <w:rFonts w:ascii="Times New Roman" w:hAnsi="Times New Roman" w:cs="Times New Roman"/>
                <w:iCs/>
                <w:snapToGrid w:val="0"/>
                <w:kern w:val="22"/>
                <w:sz w:val="22"/>
                <w:szCs w:val="22"/>
                <w:lang w:val="en-GB"/>
              </w:rPr>
              <w:t>that have ratified the Nagoya Protocol</w:t>
            </w:r>
            <w:r w:rsidR="00045F54" w:rsidRPr="00782302">
              <w:rPr>
                <w:rFonts w:ascii="Times New Roman" w:hAnsi="Times New Roman" w:cs="Times New Roman"/>
                <w:iCs/>
                <w:snapToGrid w:val="0"/>
                <w:kern w:val="22"/>
                <w:sz w:val="22"/>
                <w:szCs w:val="22"/>
                <w:lang w:val="en-GB"/>
              </w:rPr>
              <w:t>.</w:t>
            </w:r>
          </w:p>
        </w:tc>
        <w:tc>
          <w:tcPr>
            <w:tcW w:w="2191" w:type="dxa"/>
          </w:tcPr>
          <w:p w14:paraId="7C5243C7" w14:textId="6C6D44B2"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 xml:space="preserve">Indicator for Aichi Target 16 and </w:t>
            </w:r>
            <w:r w:rsidR="00A41B02" w:rsidRPr="00782302">
              <w:rPr>
                <w:rFonts w:ascii="Times New Roman" w:hAnsi="Times New Roman" w:cs="Times New Roman"/>
                <w:iCs/>
                <w:snapToGrid w:val="0"/>
                <w:kern w:val="22"/>
                <w:sz w:val="22"/>
                <w:szCs w:val="22"/>
                <w:lang w:val="en-GB"/>
              </w:rPr>
              <w:t>Sustainable Development Goal</w:t>
            </w:r>
            <w:r w:rsidRPr="00782302">
              <w:rPr>
                <w:rFonts w:ascii="Times New Roman" w:hAnsi="Times New Roman" w:cs="Times New Roman"/>
                <w:iCs/>
                <w:snapToGrid w:val="0"/>
                <w:kern w:val="22"/>
                <w:sz w:val="22"/>
                <w:szCs w:val="22"/>
                <w:lang w:val="en-GB"/>
              </w:rPr>
              <w:t xml:space="preserve"> Target 15.6. </w:t>
            </w:r>
            <w:r w:rsidRPr="00782302">
              <w:rPr>
                <w:rFonts w:ascii="Times New Roman" w:eastAsia="Calibri" w:hAnsi="Times New Roman" w:cs="Times New Roman"/>
                <w:kern w:val="22"/>
                <w:sz w:val="22"/>
                <w:szCs w:val="22"/>
                <w:lang w:val="en-GB"/>
              </w:rPr>
              <w:t>Framework of indicators</w:t>
            </w:r>
          </w:p>
        </w:tc>
        <w:tc>
          <w:tcPr>
            <w:tcW w:w="2126" w:type="dxa"/>
          </w:tcPr>
          <w:p w14:paraId="7AFF2F30" w14:textId="274D1A9A" w:rsidR="008700C2" w:rsidRPr="00782302" w:rsidRDefault="00090E06"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United Nations Treaty Collection</w:t>
            </w:r>
          </w:p>
        </w:tc>
      </w:tr>
      <w:tr w:rsidR="008700C2" w:rsidRPr="008B2CDA" w14:paraId="60F97BFF" w14:textId="77777777" w:rsidTr="00782302">
        <w:trPr>
          <w:cantSplit/>
          <w:jc w:val="center"/>
        </w:trPr>
        <w:tc>
          <w:tcPr>
            <w:tcW w:w="3823" w:type="dxa"/>
          </w:tcPr>
          <w:p w14:paraId="57B99E96" w14:textId="6814A9E1"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Legislative, administrative or policy measures on access and benefit-sharing are in place to implement the Protocol and information is published in the ABS Clearing-House</w:t>
            </w:r>
            <w:r w:rsidR="00045F54" w:rsidRPr="00782302">
              <w:rPr>
                <w:rFonts w:ascii="Times New Roman" w:hAnsi="Times New Roman" w:cs="Times New Roman"/>
                <w:iCs/>
                <w:snapToGrid w:val="0"/>
                <w:kern w:val="22"/>
                <w:sz w:val="22"/>
                <w:szCs w:val="22"/>
                <w:lang w:val="en-GB"/>
              </w:rPr>
              <w:t>.</w:t>
            </w:r>
          </w:p>
        </w:tc>
        <w:tc>
          <w:tcPr>
            <w:tcW w:w="5180" w:type="dxa"/>
          </w:tcPr>
          <w:p w14:paraId="0705D3BC" w14:textId="73286896"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kern w:val="22"/>
                <w:sz w:val="22"/>
                <w:szCs w:val="22"/>
                <w:lang w:val="en-GB"/>
              </w:rPr>
              <w:t>Number of countries that have published ABS measures in the ABS Clearing-House</w:t>
            </w:r>
            <w:r w:rsidR="00045F54" w:rsidRPr="00782302">
              <w:rPr>
                <w:rFonts w:ascii="Times New Roman" w:hAnsi="Times New Roman" w:cs="Times New Roman"/>
                <w:kern w:val="22"/>
                <w:sz w:val="22"/>
                <w:szCs w:val="22"/>
                <w:lang w:val="en-GB"/>
              </w:rPr>
              <w:t>.</w:t>
            </w:r>
          </w:p>
        </w:tc>
        <w:tc>
          <w:tcPr>
            <w:tcW w:w="2191" w:type="dxa"/>
          </w:tcPr>
          <w:p w14:paraId="059894B7" w14:textId="36F15C12"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 xml:space="preserve">Indicator for Aichi Target 16 and </w:t>
            </w:r>
            <w:r w:rsidR="00A41B02" w:rsidRPr="00782302">
              <w:rPr>
                <w:rFonts w:ascii="Times New Roman" w:hAnsi="Times New Roman" w:cs="Times New Roman"/>
                <w:iCs/>
                <w:snapToGrid w:val="0"/>
                <w:kern w:val="22"/>
                <w:sz w:val="22"/>
                <w:szCs w:val="22"/>
                <w:lang w:val="en-GB"/>
              </w:rPr>
              <w:t>Sustainable Development Goal</w:t>
            </w:r>
            <w:r w:rsidRPr="00782302">
              <w:rPr>
                <w:rFonts w:ascii="Times New Roman" w:hAnsi="Times New Roman" w:cs="Times New Roman"/>
                <w:iCs/>
                <w:snapToGrid w:val="0"/>
                <w:kern w:val="22"/>
                <w:sz w:val="22"/>
                <w:szCs w:val="22"/>
                <w:lang w:val="en-GB"/>
              </w:rPr>
              <w:t xml:space="preserve"> Target 15.6.</w:t>
            </w:r>
            <w:r w:rsidRPr="00782302">
              <w:rPr>
                <w:rFonts w:ascii="Times New Roman" w:eastAsia="Calibri" w:hAnsi="Times New Roman" w:cs="Times New Roman"/>
                <w:kern w:val="22"/>
                <w:sz w:val="22"/>
                <w:szCs w:val="22"/>
                <w:lang w:val="en-GB"/>
              </w:rPr>
              <w:t xml:space="preserve"> Framework of indicators</w:t>
            </w:r>
          </w:p>
        </w:tc>
        <w:tc>
          <w:tcPr>
            <w:tcW w:w="2126" w:type="dxa"/>
          </w:tcPr>
          <w:p w14:paraId="498DD38C" w14:textId="4D9E4549"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ABS Clearing-House</w:t>
            </w:r>
          </w:p>
        </w:tc>
      </w:tr>
      <w:tr w:rsidR="008700C2" w:rsidRPr="008B2CDA" w14:paraId="75B01AC7" w14:textId="10506322" w:rsidTr="00782302">
        <w:trPr>
          <w:cantSplit/>
          <w:jc w:val="center"/>
        </w:trPr>
        <w:tc>
          <w:tcPr>
            <w:tcW w:w="3823" w:type="dxa"/>
          </w:tcPr>
          <w:p w14:paraId="3C368F27" w14:textId="736A6997"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Institutional arrangements are in place to implement the Protocol and information is published in the ABS Clearing-House</w:t>
            </w:r>
          </w:p>
        </w:tc>
        <w:tc>
          <w:tcPr>
            <w:tcW w:w="5180" w:type="dxa"/>
          </w:tcPr>
          <w:p w14:paraId="64BA2F68" w14:textId="70412638" w:rsidR="008700C2" w:rsidRPr="00782302" w:rsidRDefault="008700C2" w:rsidP="00782302">
            <w:pPr>
              <w:pStyle w:val="StylePara1HeadingsCSTimesNewRoman"/>
              <w:suppressLineNumbers/>
              <w:suppressAutoHyphens/>
              <w:kinsoku w:val="0"/>
              <w:overflowPunct w:val="0"/>
              <w:autoSpaceDE w:val="0"/>
              <w:autoSpaceDN w:val="0"/>
              <w:spacing w:before="0" w:after="0"/>
              <w:jc w:val="left"/>
              <w:rPr>
                <w:rFonts w:ascii="Times New Roman" w:hAnsi="Times New Roman"/>
                <w:kern w:val="22"/>
                <w:sz w:val="22"/>
                <w:szCs w:val="22"/>
              </w:rPr>
            </w:pPr>
            <w:r w:rsidRPr="00782302">
              <w:rPr>
                <w:rFonts w:ascii="Times New Roman" w:hAnsi="Times New Roman"/>
                <w:kern w:val="22"/>
                <w:sz w:val="22"/>
                <w:szCs w:val="22"/>
              </w:rPr>
              <w:t>Number of countries that have established a national focal point</w:t>
            </w:r>
            <w:r w:rsidR="00045F54" w:rsidRPr="00782302">
              <w:rPr>
                <w:rFonts w:ascii="Times New Roman" w:hAnsi="Times New Roman"/>
                <w:kern w:val="22"/>
                <w:sz w:val="22"/>
                <w:szCs w:val="22"/>
              </w:rPr>
              <w:t>.</w:t>
            </w:r>
            <w:r w:rsidRPr="00782302">
              <w:rPr>
                <w:rFonts w:ascii="Times New Roman" w:hAnsi="Times New Roman"/>
                <w:kern w:val="22"/>
                <w:sz w:val="22"/>
                <w:szCs w:val="22"/>
              </w:rPr>
              <w:t xml:space="preserve"> </w:t>
            </w:r>
          </w:p>
          <w:p w14:paraId="55B9A071" w14:textId="0E64298F" w:rsidR="008700C2" w:rsidRPr="00782302" w:rsidRDefault="008700C2" w:rsidP="00782302">
            <w:pPr>
              <w:pStyle w:val="StylePara1HeadingsCSTimesNewRoman"/>
              <w:suppressLineNumbers/>
              <w:suppressAutoHyphens/>
              <w:kinsoku w:val="0"/>
              <w:overflowPunct w:val="0"/>
              <w:autoSpaceDE w:val="0"/>
              <w:autoSpaceDN w:val="0"/>
              <w:spacing w:before="0" w:after="0"/>
              <w:jc w:val="left"/>
              <w:rPr>
                <w:rFonts w:ascii="Times New Roman" w:hAnsi="Times New Roman"/>
                <w:kern w:val="22"/>
                <w:sz w:val="22"/>
                <w:szCs w:val="22"/>
              </w:rPr>
            </w:pPr>
            <w:r w:rsidRPr="00782302">
              <w:rPr>
                <w:rFonts w:ascii="Times New Roman" w:hAnsi="Times New Roman"/>
                <w:kern w:val="22"/>
                <w:sz w:val="22"/>
                <w:szCs w:val="22"/>
              </w:rPr>
              <w:t>Number of countries that published one or more competent national authorities in the ABS Clearing-House</w:t>
            </w:r>
            <w:r w:rsidR="00045F54" w:rsidRPr="00782302">
              <w:rPr>
                <w:rFonts w:ascii="Times New Roman" w:hAnsi="Times New Roman"/>
                <w:kern w:val="22"/>
                <w:sz w:val="22"/>
                <w:szCs w:val="22"/>
              </w:rPr>
              <w:t>.</w:t>
            </w:r>
            <w:r w:rsidRPr="00782302">
              <w:rPr>
                <w:rFonts w:ascii="Times New Roman" w:hAnsi="Times New Roman"/>
                <w:kern w:val="22"/>
                <w:sz w:val="22"/>
                <w:szCs w:val="22"/>
              </w:rPr>
              <w:t xml:space="preserve"> </w:t>
            </w:r>
          </w:p>
          <w:p w14:paraId="141E9E6B" w14:textId="6465FEAC" w:rsidR="008700C2" w:rsidRPr="00782302" w:rsidRDefault="008700C2" w:rsidP="00782302">
            <w:pPr>
              <w:pStyle w:val="StylePara1HeadingsCSTimesNewRoman"/>
              <w:suppressLineNumbers/>
              <w:suppressAutoHyphens/>
              <w:kinsoku w:val="0"/>
              <w:overflowPunct w:val="0"/>
              <w:autoSpaceDE w:val="0"/>
              <w:autoSpaceDN w:val="0"/>
              <w:spacing w:before="0" w:after="0"/>
              <w:jc w:val="left"/>
              <w:rPr>
                <w:rFonts w:ascii="Times New Roman" w:hAnsi="Times New Roman"/>
                <w:kern w:val="22"/>
                <w:sz w:val="22"/>
                <w:szCs w:val="22"/>
              </w:rPr>
            </w:pPr>
            <w:r w:rsidRPr="00782302">
              <w:rPr>
                <w:rFonts w:ascii="Times New Roman" w:hAnsi="Times New Roman"/>
                <w:kern w:val="22"/>
                <w:sz w:val="22"/>
                <w:szCs w:val="22"/>
              </w:rPr>
              <w:t>Number of countries that have published one or more checkpoints in the ABS Clearing-House</w:t>
            </w:r>
            <w:r w:rsidR="00045F54" w:rsidRPr="00782302">
              <w:rPr>
                <w:rFonts w:ascii="Times New Roman" w:hAnsi="Times New Roman"/>
                <w:kern w:val="22"/>
                <w:sz w:val="22"/>
                <w:szCs w:val="22"/>
              </w:rPr>
              <w:t>.</w:t>
            </w:r>
          </w:p>
        </w:tc>
        <w:tc>
          <w:tcPr>
            <w:tcW w:w="2191" w:type="dxa"/>
          </w:tcPr>
          <w:p w14:paraId="6A2CD005" w14:textId="37E7E80C"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 xml:space="preserve">Indicator for Aichi Target 16 and </w:t>
            </w:r>
            <w:r w:rsidR="00A41B02" w:rsidRPr="00782302">
              <w:rPr>
                <w:rFonts w:ascii="Times New Roman" w:hAnsi="Times New Roman" w:cs="Times New Roman"/>
                <w:iCs/>
                <w:snapToGrid w:val="0"/>
                <w:kern w:val="22"/>
                <w:sz w:val="22"/>
                <w:szCs w:val="22"/>
                <w:lang w:val="en-GB"/>
              </w:rPr>
              <w:t>Sustainable Development Goal</w:t>
            </w:r>
            <w:r w:rsidRPr="00782302">
              <w:rPr>
                <w:rFonts w:ascii="Times New Roman" w:hAnsi="Times New Roman" w:cs="Times New Roman"/>
                <w:iCs/>
                <w:snapToGrid w:val="0"/>
                <w:kern w:val="22"/>
                <w:sz w:val="22"/>
                <w:szCs w:val="22"/>
                <w:lang w:val="en-GB"/>
              </w:rPr>
              <w:t xml:space="preserve"> Target 15.6.</w:t>
            </w:r>
            <w:r w:rsidRPr="00782302">
              <w:rPr>
                <w:rFonts w:ascii="Times New Roman" w:eastAsia="Calibri" w:hAnsi="Times New Roman" w:cs="Times New Roman"/>
                <w:kern w:val="22"/>
                <w:sz w:val="22"/>
                <w:szCs w:val="22"/>
                <w:lang w:val="en-GB"/>
              </w:rPr>
              <w:t xml:space="preserve"> Framework of indicators</w:t>
            </w:r>
          </w:p>
        </w:tc>
        <w:tc>
          <w:tcPr>
            <w:tcW w:w="2126" w:type="dxa"/>
          </w:tcPr>
          <w:p w14:paraId="76F7D4CF" w14:textId="3EBF77CD"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ABS Clearing-House</w:t>
            </w:r>
          </w:p>
        </w:tc>
      </w:tr>
      <w:tr w:rsidR="008700C2" w:rsidRPr="008B2CDA" w14:paraId="6BB5AABB" w14:textId="1CABF1A7" w:rsidTr="00782302">
        <w:trPr>
          <w:cantSplit/>
          <w:jc w:val="center"/>
        </w:trPr>
        <w:tc>
          <w:tcPr>
            <w:tcW w:w="3823" w:type="dxa"/>
          </w:tcPr>
          <w:p w14:paraId="00002F12" w14:textId="1CD713E0"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Information on ABS procedures is published in the ABS Clearing-House</w:t>
            </w:r>
          </w:p>
        </w:tc>
        <w:tc>
          <w:tcPr>
            <w:tcW w:w="5180" w:type="dxa"/>
          </w:tcPr>
          <w:p w14:paraId="221A72DF" w14:textId="56BDECD9"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kern w:val="22"/>
                <w:sz w:val="22"/>
                <w:szCs w:val="22"/>
                <w:lang w:val="en-GB"/>
              </w:rPr>
              <w:t xml:space="preserve">Number of countries that require </w:t>
            </w:r>
            <w:r w:rsidR="004871B8" w:rsidRPr="00782302">
              <w:rPr>
                <w:rFonts w:ascii="Times New Roman" w:hAnsi="Times New Roman" w:cs="Times New Roman"/>
                <w:kern w:val="22"/>
                <w:sz w:val="22"/>
                <w:szCs w:val="22"/>
                <w:lang w:val="en-GB"/>
              </w:rPr>
              <w:t xml:space="preserve">prior informed consent </w:t>
            </w:r>
            <w:r w:rsidRPr="00782302">
              <w:rPr>
                <w:rFonts w:ascii="Times New Roman" w:hAnsi="Times New Roman" w:cs="Times New Roman"/>
                <w:kern w:val="22"/>
                <w:sz w:val="22"/>
                <w:szCs w:val="22"/>
                <w:lang w:val="en-GB"/>
              </w:rPr>
              <w:t>that have published information on ABS procedures in the ABS Clearing-House</w:t>
            </w:r>
            <w:r w:rsidR="00045F54" w:rsidRPr="00782302">
              <w:rPr>
                <w:rFonts w:ascii="Times New Roman" w:hAnsi="Times New Roman" w:cs="Times New Roman"/>
                <w:kern w:val="22"/>
                <w:sz w:val="22"/>
                <w:szCs w:val="22"/>
                <w:lang w:val="en-GB"/>
              </w:rPr>
              <w:t>.</w:t>
            </w:r>
          </w:p>
        </w:tc>
        <w:tc>
          <w:tcPr>
            <w:tcW w:w="2191" w:type="dxa"/>
          </w:tcPr>
          <w:p w14:paraId="1B4BCD00" w14:textId="19FF6E51"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eastAsia="Calibri" w:hAnsi="Times New Roman" w:cs="Times New Roman"/>
                <w:kern w:val="22"/>
                <w:sz w:val="22"/>
                <w:szCs w:val="22"/>
                <w:lang w:val="en-GB"/>
              </w:rPr>
              <w:t>Framework of indicators</w:t>
            </w:r>
          </w:p>
        </w:tc>
        <w:tc>
          <w:tcPr>
            <w:tcW w:w="2126" w:type="dxa"/>
          </w:tcPr>
          <w:p w14:paraId="0B624F17" w14:textId="5263DBB2"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ABS Clearing-House</w:t>
            </w:r>
          </w:p>
        </w:tc>
      </w:tr>
      <w:tr w:rsidR="008700C2" w:rsidRPr="008B2CDA" w14:paraId="443BB675" w14:textId="5580DA67" w:rsidTr="00782302">
        <w:trPr>
          <w:cantSplit/>
          <w:jc w:val="center"/>
        </w:trPr>
        <w:tc>
          <w:tcPr>
            <w:tcW w:w="3823" w:type="dxa"/>
          </w:tcPr>
          <w:p w14:paraId="3363A7C5" w14:textId="0838CF4C"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Permits for access are granted and information is published in the ABS Clearing-House</w:t>
            </w:r>
          </w:p>
        </w:tc>
        <w:tc>
          <w:tcPr>
            <w:tcW w:w="5180" w:type="dxa"/>
          </w:tcPr>
          <w:p w14:paraId="1127F055" w14:textId="018469E6"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kern w:val="22"/>
                <w:sz w:val="22"/>
                <w:szCs w:val="22"/>
                <w:lang w:val="en-GB"/>
              </w:rPr>
              <w:t>Number of countries that have published internationally recognised certificates of compliance in the ABS Clearing-House</w:t>
            </w:r>
            <w:r w:rsidR="00045F54" w:rsidRPr="00782302">
              <w:rPr>
                <w:rFonts w:ascii="Times New Roman" w:hAnsi="Times New Roman" w:cs="Times New Roman"/>
                <w:kern w:val="22"/>
                <w:sz w:val="22"/>
                <w:szCs w:val="22"/>
                <w:lang w:val="en-GB"/>
              </w:rPr>
              <w:t>.</w:t>
            </w:r>
          </w:p>
        </w:tc>
        <w:tc>
          <w:tcPr>
            <w:tcW w:w="2191" w:type="dxa"/>
          </w:tcPr>
          <w:p w14:paraId="2C52D1A7" w14:textId="1D75171E"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eastAsia="Calibri" w:hAnsi="Times New Roman" w:cs="Times New Roman"/>
                <w:kern w:val="22"/>
                <w:sz w:val="22"/>
                <w:szCs w:val="22"/>
                <w:lang w:val="en-GB"/>
              </w:rPr>
              <w:t>Framework of indicators</w:t>
            </w:r>
          </w:p>
        </w:tc>
        <w:tc>
          <w:tcPr>
            <w:tcW w:w="2126" w:type="dxa"/>
          </w:tcPr>
          <w:p w14:paraId="4B479256" w14:textId="5BF02EE7"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ABS Clearing-House</w:t>
            </w:r>
          </w:p>
        </w:tc>
      </w:tr>
      <w:tr w:rsidR="008700C2" w:rsidRPr="008B2CDA" w14:paraId="7C8FE131" w14:textId="13C5BCD2" w:rsidTr="00782302">
        <w:trPr>
          <w:cantSplit/>
          <w:jc w:val="center"/>
        </w:trPr>
        <w:tc>
          <w:tcPr>
            <w:tcW w:w="3823" w:type="dxa"/>
          </w:tcPr>
          <w:p w14:paraId="41D38E94" w14:textId="4F342E87"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iCs/>
                <w:snapToGrid w:val="0"/>
                <w:kern w:val="22"/>
                <w:sz w:val="22"/>
                <w:szCs w:val="22"/>
                <w:lang w:val="en-GB"/>
              </w:rPr>
              <w:t>Genetic resources and associated traditional knowledge are utilized and checkpoint communiqu</w:t>
            </w:r>
            <w:r w:rsidR="0071186B" w:rsidRPr="008B2CDA">
              <w:rPr>
                <w:rFonts w:ascii="Times New Roman" w:hAnsi="Times New Roman" w:cs="Times New Roman"/>
                <w:iCs/>
                <w:snapToGrid w:val="0"/>
                <w:kern w:val="22"/>
                <w:lang w:val="en-GB"/>
              </w:rPr>
              <w:t>é</w:t>
            </w:r>
            <w:r w:rsidRPr="00782302">
              <w:rPr>
                <w:rFonts w:ascii="Times New Roman" w:hAnsi="Times New Roman" w:cs="Times New Roman"/>
                <w:iCs/>
                <w:snapToGrid w:val="0"/>
                <w:kern w:val="22"/>
                <w:sz w:val="22"/>
                <w:szCs w:val="22"/>
                <w:lang w:val="en-GB"/>
              </w:rPr>
              <w:t>s are issued</w:t>
            </w:r>
          </w:p>
        </w:tc>
        <w:tc>
          <w:tcPr>
            <w:tcW w:w="5180" w:type="dxa"/>
          </w:tcPr>
          <w:p w14:paraId="6C11A911" w14:textId="66A616F2"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iCs/>
                <w:snapToGrid w:val="0"/>
                <w:kern w:val="22"/>
                <w:sz w:val="22"/>
                <w:szCs w:val="22"/>
                <w:lang w:val="en-GB"/>
              </w:rPr>
            </w:pPr>
            <w:r w:rsidRPr="00782302">
              <w:rPr>
                <w:rFonts w:ascii="Times New Roman" w:hAnsi="Times New Roman" w:cs="Times New Roman"/>
                <w:kern w:val="22"/>
                <w:sz w:val="22"/>
                <w:szCs w:val="22"/>
                <w:lang w:val="en-GB"/>
              </w:rPr>
              <w:t>Number of countries that have published checkpoint communiqu</w:t>
            </w:r>
            <w:r w:rsidR="0071186B" w:rsidRPr="008B2CDA">
              <w:rPr>
                <w:rFonts w:ascii="Times New Roman" w:hAnsi="Times New Roman" w:cs="Times New Roman"/>
                <w:kern w:val="22"/>
                <w:lang w:val="en-GB"/>
              </w:rPr>
              <w:t>é</w:t>
            </w:r>
            <w:r w:rsidRPr="00782302">
              <w:rPr>
                <w:rFonts w:ascii="Times New Roman" w:hAnsi="Times New Roman" w:cs="Times New Roman"/>
                <w:kern w:val="22"/>
                <w:sz w:val="22"/>
                <w:szCs w:val="22"/>
                <w:lang w:val="en-GB"/>
              </w:rPr>
              <w:t>s in the ABS Clearing-House</w:t>
            </w:r>
            <w:r w:rsidR="00045F54" w:rsidRPr="00782302">
              <w:rPr>
                <w:rFonts w:ascii="Times New Roman" w:hAnsi="Times New Roman" w:cs="Times New Roman"/>
                <w:kern w:val="22"/>
                <w:sz w:val="22"/>
                <w:szCs w:val="22"/>
                <w:lang w:val="en-GB"/>
              </w:rPr>
              <w:t>.</w:t>
            </w:r>
          </w:p>
        </w:tc>
        <w:tc>
          <w:tcPr>
            <w:tcW w:w="2191" w:type="dxa"/>
          </w:tcPr>
          <w:p w14:paraId="765372F5" w14:textId="30048A87" w:rsidR="008700C2" w:rsidRPr="00782302" w:rsidRDefault="00103D9C" w:rsidP="00782302">
            <w:pPr>
              <w:suppressLineNumbers/>
              <w:suppressAutoHyphens/>
              <w:kinsoku w:val="0"/>
              <w:overflowPunct w:val="0"/>
              <w:autoSpaceDE w:val="0"/>
              <w:autoSpaceDN w:val="0"/>
              <w:adjustRightInd w:val="0"/>
              <w:snapToGrid w:val="0"/>
              <w:rPr>
                <w:rFonts w:ascii="Times New Roman" w:hAnsi="Times New Roman" w:cs="Times New Roman"/>
                <w:kern w:val="22"/>
                <w:sz w:val="22"/>
                <w:szCs w:val="22"/>
                <w:lang w:val="en-GB"/>
              </w:rPr>
            </w:pPr>
            <w:r w:rsidRPr="00782302">
              <w:rPr>
                <w:rFonts w:ascii="Times New Roman" w:eastAsia="Calibri" w:hAnsi="Times New Roman" w:cs="Times New Roman"/>
                <w:kern w:val="22"/>
                <w:sz w:val="22"/>
                <w:szCs w:val="22"/>
                <w:lang w:val="en-GB"/>
              </w:rPr>
              <w:t>Framework of indicators</w:t>
            </w:r>
          </w:p>
        </w:tc>
        <w:tc>
          <w:tcPr>
            <w:tcW w:w="2126" w:type="dxa"/>
          </w:tcPr>
          <w:p w14:paraId="23E97405" w14:textId="0041C5F2" w:rsidR="008700C2" w:rsidRPr="00782302" w:rsidRDefault="008700C2" w:rsidP="00782302">
            <w:pPr>
              <w:suppressLineNumbers/>
              <w:suppressAutoHyphens/>
              <w:kinsoku w:val="0"/>
              <w:overflowPunct w:val="0"/>
              <w:autoSpaceDE w:val="0"/>
              <w:autoSpaceDN w:val="0"/>
              <w:adjustRightInd w:val="0"/>
              <w:snapToGrid w:val="0"/>
              <w:rPr>
                <w:rFonts w:ascii="Times New Roman" w:hAnsi="Times New Roman" w:cs="Times New Roman"/>
                <w:kern w:val="22"/>
                <w:sz w:val="22"/>
                <w:szCs w:val="22"/>
                <w:lang w:val="en-GB"/>
              </w:rPr>
            </w:pPr>
            <w:r w:rsidRPr="00782302">
              <w:rPr>
                <w:rFonts w:ascii="Times New Roman" w:hAnsi="Times New Roman" w:cs="Times New Roman"/>
                <w:kern w:val="22"/>
                <w:sz w:val="22"/>
                <w:szCs w:val="22"/>
                <w:lang w:val="en-GB"/>
              </w:rPr>
              <w:t>ABS Clearing-House</w:t>
            </w:r>
          </w:p>
        </w:tc>
      </w:tr>
    </w:tbl>
    <w:p w14:paraId="5E1C4CCD" w14:textId="77777777" w:rsidR="00AD1F73" w:rsidRPr="00782302" w:rsidRDefault="00AD1F73" w:rsidP="00AE2A2D">
      <w:pPr>
        <w:suppressLineNumbers/>
        <w:suppressAutoHyphens/>
        <w:kinsoku w:val="0"/>
        <w:overflowPunct w:val="0"/>
        <w:autoSpaceDE w:val="0"/>
        <w:autoSpaceDN w:val="0"/>
        <w:adjustRightInd w:val="0"/>
        <w:snapToGrid w:val="0"/>
        <w:spacing w:before="120" w:after="120"/>
        <w:rPr>
          <w:rFonts w:ascii="Times New Roman" w:hAnsi="Times New Roman" w:cs="Times New Roman"/>
          <w:iCs/>
          <w:snapToGrid w:val="0"/>
          <w:kern w:val="22"/>
          <w:lang w:val="en-GB"/>
        </w:rPr>
      </w:pPr>
    </w:p>
    <w:p w14:paraId="525957AA" w14:textId="0CCB26B2" w:rsidR="005D2FE3" w:rsidRPr="00782302" w:rsidRDefault="004269E3" w:rsidP="00782302">
      <w:pPr>
        <w:pStyle w:val="StylePara1HeadingsCSTimesNewRoman"/>
        <w:suppressLineNumbers/>
        <w:suppressAutoHyphens/>
        <w:kinsoku w:val="0"/>
        <w:overflowPunct w:val="0"/>
        <w:autoSpaceDE w:val="0"/>
        <w:autoSpaceDN w:val="0"/>
        <w:jc w:val="center"/>
        <w:rPr>
          <w:snapToGrid w:val="0"/>
          <w:kern w:val="22"/>
          <w:szCs w:val="22"/>
        </w:rPr>
      </w:pPr>
      <w:r w:rsidRPr="00782302">
        <w:rPr>
          <w:rFonts w:ascii="Times New Roman" w:hAnsi="Times New Roman"/>
          <w:kern w:val="22"/>
          <w:szCs w:val="22"/>
        </w:rPr>
        <w:t>__________</w:t>
      </w:r>
    </w:p>
    <w:sectPr w:rsidR="005D2FE3" w:rsidRPr="00782302" w:rsidSect="0078230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FA1B3" w14:textId="77777777" w:rsidR="007C358C" w:rsidRDefault="007C358C" w:rsidP="00904621">
      <w:pPr>
        <w:spacing w:after="0" w:line="240" w:lineRule="auto"/>
      </w:pPr>
      <w:r>
        <w:separator/>
      </w:r>
    </w:p>
  </w:endnote>
  <w:endnote w:type="continuationSeparator" w:id="0">
    <w:p w14:paraId="6F526725" w14:textId="77777777" w:rsidR="007C358C" w:rsidRDefault="007C358C" w:rsidP="0090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dy C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F608" w14:textId="77777777" w:rsidR="007C358C" w:rsidRDefault="007C358C" w:rsidP="00904621">
      <w:pPr>
        <w:spacing w:after="0" w:line="240" w:lineRule="auto"/>
      </w:pPr>
      <w:r>
        <w:separator/>
      </w:r>
    </w:p>
  </w:footnote>
  <w:footnote w:type="continuationSeparator" w:id="0">
    <w:p w14:paraId="7040B7F8" w14:textId="77777777" w:rsidR="007C358C" w:rsidRDefault="007C358C" w:rsidP="00904621">
      <w:pPr>
        <w:spacing w:after="0" w:line="240" w:lineRule="auto"/>
      </w:pPr>
      <w:r>
        <w:continuationSeparator/>
      </w:r>
    </w:p>
  </w:footnote>
  <w:footnote w:id="1">
    <w:p w14:paraId="64A1BE1A" w14:textId="24D23292"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In decision X/2, the Conference of the Parties requested the Executive Secretary to prepare an analysis/synthesis of national, regional and other actions, including targets as appropriate, established in accordance with the Strategic Plan, to assess the contribution of such national and regional targets towards the global targets. See CBD/COP/14/5/Add.2 for more information. A total of 159 revised or updated NBSAPs were considered in the assessment carried by the Executive Secretary.</w:t>
      </w:r>
    </w:p>
  </w:footnote>
  <w:footnote w:id="2">
    <w:p w14:paraId="584A163D" w14:textId="04439D32"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w:t>
      </w:r>
      <w:r w:rsidRPr="00D81FD5">
        <w:rPr>
          <w:rFonts w:ascii="Times New Roman" w:hAnsi="Times New Roman" w:cs="Times New Roman"/>
          <w:kern w:val="18"/>
          <w:sz w:val="18"/>
          <w:szCs w:val="18"/>
          <w:lang w:val="en-GB"/>
        </w:rPr>
        <w:t>T</w:t>
      </w:r>
      <w:r w:rsidRPr="00782302">
        <w:rPr>
          <w:rFonts w:ascii="Times New Roman" w:hAnsi="Times New Roman" w:cs="Times New Roman"/>
          <w:kern w:val="18"/>
          <w:sz w:val="18"/>
          <w:szCs w:val="18"/>
          <w:lang w:val="en-GB"/>
        </w:rPr>
        <w:t xml:space="preserve">he governing body of ITPGRFA, in its </w:t>
      </w:r>
      <w:r w:rsidRPr="00D81FD5">
        <w:rPr>
          <w:rFonts w:ascii="Times New Roman" w:hAnsi="Times New Roman" w:cs="Times New Roman"/>
          <w:kern w:val="18"/>
          <w:sz w:val="18"/>
          <w:szCs w:val="18"/>
          <w:lang w:val="en-GB"/>
        </w:rPr>
        <w:t xml:space="preserve">resolution 9/2017, </w:t>
      </w:r>
      <w:r w:rsidRPr="00782302">
        <w:rPr>
          <w:rFonts w:ascii="Times New Roman" w:hAnsi="Times New Roman" w:cs="Times New Roman"/>
          <w:kern w:val="18"/>
          <w:sz w:val="18"/>
          <w:szCs w:val="18"/>
          <w:lang w:val="en-GB"/>
        </w:rPr>
        <w:t>paragraph 10, points towards this direction and notes that the post</w:t>
      </w:r>
      <w:r w:rsidRPr="00782302">
        <w:rPr>
          <w:rFonts w:ascii="Times New Roman" w:hAnsi="Times New Roman" w:cs="Times New Roman"/>
          <w:kern w:val="18"/>
          <w:sz w:val="18"/>
          <w:szCs w:val="18"/>
          <w:lang w:val="en-GB"/>
        </w:rPr>
        <w:noBreakHyphen/>
        <w:t>2020 provides an opportunity to enhance cooperation and stresses that targets on access to genetic resources and the fair and equitable use of the benefits arising out of their use should take into account the International Treaty and its Multilateral System of Access and Benefit-sharing.</w:t>
      </w:r>
    </w:p>
  </w:footnote>
  <w:footnote w:id="3">
    <w:p w14:paraId="1BAD0E3F" w14:textId="3E000576"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More information on the process, document</w:t>
      </w:r>
      <w:r>
        <w:rPr>
          <w:rFonts w:ascii="Times New Roman" w:hAnsi="Times New Roman" w:cs="Times New Roman"/>
          <w:kern w:val="18"/>
          <w:sz w:val="18"/>
          <w:szCs w:val="18"/>
          <w:lang w:val="en-GB"/>
        </w:rPr>
        <w:t>ation</w:t>
      </w:r>
      <w:r w:rsidRPr="00782302">
        <w:rPr>
          <w:rFonts w:ascii="Times New Roman" w:hAnsi="Times New Roman" w:cs="Times New Roman"/>
          <w:kern w:val="18"/>
          <w:sz w:val="18"/>
          <w:szCs w:val="18"/>
          <w:lang w:val="en-GB"/>
        </w:rPr>
        <w:t xml:space="preserve">, and outcomes of the first assessment and review of the Protocol can be found at: </w:t>
      </w:r>
      <w:hyperlink r:id="rId1" w:history="1">
        <w:r w:rsidRPr="00782302">
          <w:rPr>
            <w:rStyle w:val="Hyperlink"/>
            <w:rFonts w:ascii="Times New Roman" w:hAnsi="Times New Roman" w:cs="Times New Roman"/>
            <w:kern w:val="18"/>
            <w:sz w:val="18"/>
            <w:szCs w:val="18"/>
            <w:lang w:val="en-GB"/>
          </w:rPr>
          <w:t>https://www.cbd.int/abs/assessment.shtml</w:t>
        </w:r>
      </w:hyperlink>
      <w:r>
        <w:rPr>
          <w:rFonts w:ascii="Times New Roman" w:hAnsi="Times New Roman" w:cs="Times New Roman"/>
          <w:kern w:val="18"/>
          <w:sz w:val="18"/>
          <w:szCs w:val="18"/>
          <w:lang w:val="en-GB"/>
        </w:rPr>
        <w:t>.</w:t>
      </w:r>
    </w:p>
  </w:footnote>
  <w:footnote w:id="4">
    <w:p w14:paraId="59085423" w14:textId="77777777"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As of 16 March 2019, 87 Parties and 27 non-Parties had published measures in the ABS Clearing-House or reported having some ABS measures established in the interim national report, </w:t>
      </w:r>
      <w:r w:rsidRPr="00782302">
        <w:rPr>
          <w:rFonts w:ascii="Times New Roman" w:hAnsi="Times New Roman" w:cs="Times New Roman"/>
          <w:kern w:val="18"/>
          <w:sz w:val="18"/>
          <w:szCs w:val="18"/>
          <w:lang w:val="en-GB"/>
        </w:rPr>
        <w:t>NBSAP or fifth national report.</w:t>
      </w:r>
    </w:p>
  </w:footnote>
  <w:footnote w:id="5">
    <w:p w14:paraId="2F90A6F8" w14:textId="77777777"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According to information available to the Secretariat as of 16 March 2019, 74 Parties to the Protocol and 9 non-Parties have established one or more competent national authorities.</w:t>
      </w:r>
    </w:p>
  </w:footnote>
  <w:footnote w:id="6">
    <w:p w14:paraId="5B625348" w14:textId="77777777"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According to information available to the Secretariat as of 16 March 2019, 31 Parties and 2 non-Parties have designated one or more checkpoints.</w:t>
      </w:r>
    </w:p>
  </w:footnote>
  <w:footnote w:id="7">
    <w:p w14:paraId="613D54C3" w14:textId="36B466F2"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All submissions are synthesized in document CBD/POST2020/PREP/1/INF/2 for </w:t>
      </w:r>
      <w:r>
        <w:rPr>
          <w:rFonts w:ascii="Times New Roman" w:hAnsi="Times New Roman" w:cs="Times New Roman"/>
          <w:kern w:val="18"/>
          <w:sz w:val="18"/>
          <w:szCs w:val="18"/>
          <w:lang w:val="en-GB"/>
        </w:rPr>
        <w:t xml:space="preserve">the </w:t>
      </w:r>
      <w:r w:rsidRPr="00782302">
        <w:rPr>
          <w:rFonts w:ascii="Times New Roman" w:hAnsi="Times New Roman" w:cs="Times New Roman"/>
          <w:kern w:val="18"/>
          <w:sz w:val="18"/>
          <w:szCs w:val="18"/>
          <w:lang w:val="en-GB"/>
        </w:rPr>
        <w:t xml:space="preserve">consideration </w:t>
      </w:r>
      <w:r w:rsidRPr="00782302">
        <w:rPr>
          <w:rFonts w:ascii="Times New Roman" w:hAnsi="Times New Roman" w:cs="Times New Roman"/>
          <w:kern w:val="18"/>
          <w:sz w:val="18"/>
          <w:szCs w:val="18"/>
          <w:lang w:val="en-GB"/>
        </w:rPr>
        <w:t>of the Open-ended Working Group on the Post-2020 Global Biodiversity Framework</w:t>
      </w:r>
      <w:r>
        <w:rPr>
          <w:rFonts w:ascii="Times New Roman" w:hAnsi="Times New Roman" w:cs="Times New Roman"/>
          <w:kern w:val="18"/>
          <w:sz w:val="18"/>
          <w:szCs w:val="18"/>
          <w:lang w:val="en-GB"/>
        </w:rPr>
        <w:t xml:space="preserve"> at its </w:t>
      </w:r>
      <w:r w:rsidRPr="009160F5">
        <w:rPr>
          <w:rFonts w:ascii="Times New Roman" w:hAnsi="Times New Roman" w:cs="Times New Roman"/>
          <w:kern w:val="18"/>
          <w:sz w:val="18"/>
          <w:szCs w:val="18"/>
          <w:lang w:val="en-GB"/>
        </w:rPr>
        <w:t>first meeting</w:t>
      </w:r>
      <w:r w:rsidRPr="00782302">
        <w:rPr>
          <w:rFonts w:ascii="Times New Roman" w:hAnsi="Times New Roman" w:cs="Times New Roman"/>
          <w:kern w:val="18"/>
          <w:sz w:val="18"/>
          <w:szCs w:val="18"/>
          <w:lang w:val="en-GB"/>
        </w:rPr>
        <w:t>.</w:t>
      </w:r>
    </w:p>
  </w:footnote>
  <w:footnote w:id="8">
    <w:p w14:paraId="7DBCCFA4" w14:textId="6C735FD5"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w:t>
      </w:r>
      <w:r>
        <w:rPr>
          <w:rFonts w:ascii="Times New Roman" w:hAnsi="Times New Roman" w:cs="Times New Roman"/>
          <w:kern w:val="18"/>
          <w:sz w:val="18"/>
          <w:szCs w:val="18"/>
          <w:lang w:val="en-GB"/>
        </w:rPr>
        <w:t>See</w:t>
      </w:r>
      <w:r w:rsidRPr="00782302">
        <w:rPr>
          <w:rFonts w:ascii="Times New Roman" w:hAnsi="Times New Roman" w:cs="Times New Roman"/>
          <w:kern w:val="18"/>
          <w:sz w:val="18"/>
          <w:szCs w:val="18"/>
          <w:lang w:val="en-GB"/>
        </w:rPr>
        <w:t xml:space="preserve"> CBD/POST2020/PREP/1/1, para</w:t>
      </w:r>
      <w:r>
        <w:rPr>
          <w:rFonts w:ascii="Times New Roman" w:hAnsi="Times New Roman" w:cs="Times New Roman"/>
          <w:kern w:val="18"/>
          <w:sz w:val="18"/>
          <w:szCs w:val="18"/>
          <w:lang w:val="en-GB"/>
        </w:rPr>
        <w:t>.</w:t>
      </w:r>
      <w:r w:rsidRPr="00782302">
        <w:rPr>
          <w:rFonts w:ascii="Times New Roman" w:hAnsi="Times New Roman" w:cs="Times New Roman"/>
          <w:kern w:val="18"/>
          <w:sz w:val="18"/>
          <w:szCs w:val="18"/>
          <w:lang w:val="en-GB"/>
        </w:rPr>
        <w:t xml:space="preserve"> 9(d).</w:t>
      </w:r>
    </w:p>
  </w:footnote>
  <w:footnote w:id="9">
    <w:p w14:paraId="4A4F3BC1" w14:textId="5E3C6495"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See </w:t>
      </w:r>
      <w:r w:rsidRPr="00782302">
        <w:rPr>
          <w:rFonts w:ascii="Times New Roman" w:hAnsi="Times New Roman" w:cs="Times New Roman"/>
          <w:kern w:val="18"/>
          <w:sz w:val="18"/>
          <w:szCs w:val="18"/>
          <w:lang w:val="en-GB"/>
        </w:rPr>
        <w:t>CBD/POST2020/PREP/1/2, sect</w:t>
      </w:r>
      <w:r>
        <w:rPr>
          <w:rFonts w:ascii="Times New Roman" w:hAnsi="Times New Roman" w:cs="Times New Roman"/>
          <w:kern w:val="18"/>
          <w:sz w:val="18"/>
          <w:szCs w:val="18"/>
          <w:lang w:val="en-GB"/>
        </w:rPr>
        <w:t>. </w:t>
      </w:r>
      <w:r w:rsidRPr="00782302">
        <w:rPr>
          <w:rFonts w:ascii="Times New Roman" w:hAnsi="Times New Roman" w:cs="Times New Roman"/>
          <w:kern w:val="18"/>
          <w:sz w:val="18"/>
          <w:szCs w:val="18"/>
          <w:lang w:val="en-GB"/>
        </w:rPr>
        <w:t>II</w:t>
      </w:r>
      <w:r>
        <w:rPr>
          <w:rFonts w:ascii="Times New Roman" w:hAnsi="Times New Roman" w:cs="Times New Roman"/>
          <w:kern w:val="18"/>
          <w:sz w:val="18"/>
          <w:szCs w:val="18"/>
          <w:lang w:val="en-GB"/>
        </w:rPr>
        <w:t>, </w:t>
      </w:r>
      <w:r w:rsidRPr="00782302">
        <w:rPr>
          <w:rFonts w:ascii="Times New Roman" w:hAnsi="Times New Roman" w:cs="Times New Roman"/>
          <w:kern w:val="18"/>
          <w:sz w:val="18"/>
          <w:szCs w:val="18"/>
          <w:lang w:val="en-GB"/>
        </w:rPr>
        <w:t>A.</w:t>
      </w:r>
    </w:p>
  </w:footnote>
  <w:footnote w:id="10">
    <w:p w14:paraId="6A9E50A6" w14:textId="5F0B3715" w:rsidR="007C358C" w:rsidRPr="00782302" w:rsidRDefault="007C358C" w:rsidP="00782302">
      <w:pPr>
        <w:pStyle w:val="ListParagraph"/>
        <w:keepLines/>
        <w:suppressLineNumbers/>
        <w:suppressAutoHyphens/>
        <w:kinsoku w:val="0"/>
        <w:overflowPunct w:val="0"/>
        <w:autoSpaceDE w:val="0"/>
        <w:autoSpaceDN w:val="0"/>
        <w:adjustRightInd w:val="0"/>
        <w:snapToGrid w:val="0"/>
        <w:spacing w:after="60"/>
        <w:jc w:val="left"/>
        <w:rPr>
          <w:kern w:val="18"/>
          <w:sz w:val="18"/>
          <w:szCs w:val="18"/>
        </w:rPr>
      </w:pPr>
      <w:r w:rsidRPr="00782302">
        <w:rPr>
          <w:rStyle w:val="FootnoteReference"/>
          <w:kern w:val="18"/>
          <w:sz w:val="18"/>
          <w:szCs w:val="18"/>
        </w:rPr>
        <w:footnoteRef/>
      </w:r>
      <w:r w:rsidRPr="00782302">
        <w:rPr>
          <w:kern w:val="18"/>
          <w:sz w:val="18"/>
          <w:szCs w:val="18"/>
        </w:rPr>
        <w:t xml:space="preserve"> For more information on this issue</w:t>
      </w:r>
      <w:r>
        <w:rPr>
          <w:kern w:val="18"/>
          <w:sz w:val="18"/>
          <w:szCs w:val="18"/>
        </w:rPr>
        <w:t>,</w:t>
      </w:r>
      <w:r w:rsidRPr="00782302">
        <w:rPr>
          <w:kern w:val="18"/>
          <w:sz w:val="18"/>
          <w:szCs w:val="18"/>
        </w:rPr>
        <w:t xml:space="preserve"> see </w:t>
      </w:r>
      <w:r>
        <w:rPr>
          <w:kern w:val="18"/>
          <w:sz w:val="18"/>
          <w:szCs w:val="18"/>
        </w:rPr>
        <w:t xml:space="preserve">the note by the Executive Secretary </w:t>
      </w:r>
      <w:r w:rsidRPr="00782302">
        <w:rPr>
          <w:iCs/>
          <w:snapToGrid w:val="0"/>
          <w:kern w:val="18"/>
          <w:sz w:val="18"/>
          <w:szCs w:val="18"/>
        </w:rPr>
        <w:t>on enhancing integration under the Convention and its Protocols with respect to provisions related to ABS</w:t>
      </w:r>
      <w:r>
        <w:rPr>
          <w:iCs/>
          <w:snapToGrid w:val="0"/>
          <w:kern w:val="18"/>
          <w:sz w:val="18"/>
          <w:szCs w:val="18"/>
        </w:rPr>
        <w:t xml:space="preserve"> (</w:t>
      </w:r>
      <w:r w:rsidRPr="009160F5">
        <w:rPr>
          <w:iCs/>
          <w:snapToGrid w:val="0"/>
          <w:kern w:val="18"/>
          <w:sz w:val="18"/>
          <w:szCs w:val="18"/>
        </w:rPr>
        <w:t>CBD/SBI/2/14</w:t>
      </w:r>
      <w:r>
        <w:rPr>
          <w:iCs/>
          <w:snapToGrid w:val="0"/>
          <w:kern w:val="18"/>
          <w:sz w:val="18"/>
          <w:szCs w:val="18"/>
        </w:rPr>
        <w:t>)</w:t>
      </w:r>
      <w:r w:rsidRPr="00782302">
        <w:rPr>
          <w:iCs/>
          <w:snapToGrid w:val="0"/>
          <w:kern w:val="18"/>
          <w:sz w:val="18"/>
          <w:szCs w:val="18"/>
        </w:rPr>
        <w:t>.</w:t>
      </w:r>
    </w:p>
  </w:footnote>
  <w:footnote w:id="11">
    <w:p w14:paraId="5C1DB0E5" w14:textId="6F96CD61"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w:t>
      </w:r>
      <w:r w:rsidRPr="00782302">
        <w:rPr>
          <w:rFonts w:ascii="Times New Roman" w:eastAsia="Times New Roman" w:hAnsi="Times New Roman" w:cs="Times New Roman"/>
          <w:kern w:val="18"/>
          <w:sz w:val="18"/>
          <w:szCs w:val="18"/>
          <w:lang w:val="en-GB"/>
        </w:rPr>
        <w:t xml:space="preserve">See </w:t>
      </w:r>
      <w:r w:rsidRPr="00782302">
        <w:rPr>
          <w:rFonts w:ascii="Times New Roman" w:eastAsia="Times New Roman" w:hAnsi="Times New Roman" w:cs="Times New Roman"/>
          <w:kern w:val="18"/>
          <w:sz w:val="18"/>
          <w:szCs w:val="18"/>
          <w:lang w:val="en-GB"/>
        </w:rPr>
        <w:t>CBD/POST2020/PREP/1/2, section II, A.</w:t>
      </w:r>
    </w:p>
  </w:footnote>
  <w:footnote w:id="12">
    <w:p w14:paraId="6735594B" w14:textId="5686A31E"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w:t>
      </w:r>
      <w:r w:rsidRPr="00782302">
        <w:rPr>
          <w:rFonts w:ascii="Times New Roman" w:eastAsia="Times New Roman" w:hAnsi="Times New Roman" w:cs="Times New Roman"/>
          <w:kern w:val="18"/>
          <w:sz w:val="18"/>
          <w:szCs w:val="18"/>
          <w:lang w:val="en-GB"/>
        </w:rPr>
        <w:t xml:space="preserve">Adopted by </w:t>
      </w:r>
      <w:hyperlink r:id="rId2" w:history="1">
        <w:r w:rsidRPr="00782302">
          <w:rPr>
            <w:rFonts w:ascii="Times New Roman" w:eastAsia="Times New Roman" w:hAnsi="Times New Roman" w:cs="Times New Roman"/>
            <w:kern w:val="18"/>
            <w:sz w:val="18"/>
            <w:szCs w:val="18"/>
            <w:lang w:val="en-GB"/>
          </w:rPr>
          <w:t>decision NP-1/8</w:t>
        </w:r>
      </w:hyperlink>
      <w:r w:rsidRPr="00782302">
        <w:rPr>
          <w:rFonts w:ascii="Times New Roman" w:eastAsia="Times New Roman" w:hAnsi="Times New Roman" w:cs="Times New Roman"/>
          <w:kern w:val="18"/>
          <w:sz w:val="18"/>
          <w:szCs w:val="18"/>
          <w:lang w:val="en-GB"/>
        </w:rPr>
        <w:t xml:space="preserve"> and currently. </w:t>
      </w:r>
    </w:p>
  </w:footnote>
  <w:footnote w:id="13">
    <w:p w14:paraId="2CC4C882" w14:textId="05A640E3" w:rsidR="007C358C" w:rsidRPr="00782302" w:rsidRDefault="007C358C" w:rsidP="00782302">
      <w:pPr>
        <w:pStyle w:val="FootnoteText"/>
        <w:keepLines/>
        <w:suppressLineNumbers/>
        <w:suppressAutoHyphens/>
        <w:spacing w:after="60"/>
        <w:rPr>
          <w:rFonts w:ascii="Times New Roman" w:hAnsi="Times New Roman" w:cs="Times New Roman"/>
          <w:kern w:val="18"/>
          <w:sz w:val="18"/>
          <w:szCs w:val="18"/>
          <w:lang w:val="en-GB"/>
        </w:rPr>
      </w:pPr>
      <w:r w:rsidRPr="00782302">
        <w:rPr>
          <w:rStyle w:val="FootnoteReference"/>
          <w:rFonts w:ascii="Times New Roman" w:hAnsi="Times New Roman" w:cs="Times New Roman"/>
          <w:kern w:val="18"/>
          <w:sz w:val="18"/>
          <w:szCs w:val="18"/>
          <w:lang w:val="en-GB"/>
        </w:rPr>
        <w:footnoteRef/>
      </w:r>
      <w:r w:rsidRPr="00782302">
        <w:rPr>
          <w:rFonts w:ascii="Times New Roman" w:hAnsi="Times New Roman" w:cs="Times New Roman"/>
          <w:kern w:val="18"/>
          <w:sz w:val="18"/>
          <w:szCs w:val="18"/>
          <w:lang w:val="en-GB"/>
        </w:rPr>
        <w:t xml:space="preserve"> </w:t>
      </w:r>
      <w:r w:rsidRPr="00782302">
        <w:rPr>
          <w:rFonts w:ascii="Times New Roman" w:eastAsia="Times New Roman" w:hAnsi="Times New Roman" w:cs="Times New Roman"/>
          <w:kern w:val="18"/>
          <w:sz w:val="18"/>
          <w:szCs w:val="18"/>
          <w:lang w:val="en-GB"/>
        </w:rPr>
        <w:t xml:space="preserve">See </w:t>
      </w:r>
      <w:r w:rsidRPr="00782302">
        <w:rPr>
          <w:rFonts w:ascii="Times New Roman" w:eastAsia="Times New Roman" w:hAnsi="Times New Roman" w:cs="Times New Roman"/>
          <w:kern w:val="18"/>
          <w:sz w:val="18"/>
          <w:szCs w:val="18"/>
          <w:lang w:val="en-GB"/>
        </w:rPr>
        <w:t>CBD/POST2020/PREP/1/2, section II,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F1E2" w14:textId="116C4BFA" w:rsidR="007C358C" w:rsidRPr="00E95480" w:rsidRDefault="00782302" w:rsidP="00D31A06">
    <w:pPr>
      <w:spacing w:after="0" w:line="240" w:lineRule="auto"/>
      <w:rPr>
        <w:rFonts w:ascii="Times New Roman" w:hAnsi="Times New Roman" w:cs="Arial (Body CS)"/>
        <w:noProof/>
        <w:kern w:val="22"/>
        <w:lang w:val="fr-FR"/>
      </w:rPr>
    </w:pPr>
    <w:sdt>
      <w:sdtPr>
        <w:rPr>
          <w:rFonts w:ascii="Times New Roman" w:hAnsi="Times New Roman" w:cs="Arial (Body CS)"/>
          <w:noProof/>
          <w:kern w:val="22"/>
          <w:lang w:val="fr-FR"/>
        </w:rPr>
        <w:alias w:val="Subject"/>
        <w:tag w:val=""/>
        <w:id w:val="910894949"/>
        <w:placeholder>
          <w:docPart w:val="5428FA10CB804E17A7135C91AF4A898A"/>
        </w:placeholder>
        <w:dataBinding w:prefixMappings="xmlns:ns0='http://purl.org/dc/elements/1.1/' xmlns:ns1='http://schemas.openxmlformats.org/package/2006/metadata/core-properties' " w:xpath="/ns1:coreProperties[1]/ns0:subject[1]" w:storeItemID="{6C3C8BC8-F283-45AE-878A-BAB7291924A1}"/>
        <w:text/>
      </w:sdtPr>
      <w:sdtEndPr/>
      <w:sdtContent>
        <w:r w:rsidR="007C358C">
          <w:rPr>
            <w:rFonts w:ascii="Times New Roman" w:hAnsi="Times New Roman" w:cs="Arial (Body CS)"/>
            <w:noProof/>
            <w:kern w:val="22"/>
            <w:lang w:val="fr-FR"/>
          </w:rPr>
          <w:t>CBD/POST2020/WS/2019/8/2</w:t>
        </w:r>
      </w:sdtContent>
    </w:sdt>
  </w:p>
  <w:p w14:paraId="48E22279" w14:textId="39180E1A" w:rsidR="007C358C" w:rsidRPr="00E95480" w:rsidRDefault="007C358C" w:rsidP="00D31A06">
    <w:pPr>
      <w:spacing w:after="0" w:line="240" w:lineRule="auto"/>
      <w:rPr>
        <w:rFonts w:ascii="Times New Roman" w:hAnsi="Times New Roman" w:cs="Arial (Body CS)"/>
        <w:noProof/>
        <w:kern w:val="22"/>
        <w:lang w:val="fr-FR"/>
      </w:rPr>
    </w:pPr>
    <w:r w:rsidRPr="00E95480">
      <w:rPr>
        <w:rFonts w:ascii="Times New Roman" w:hAnsi="Times New Roman" w:cs="Arial (Body CS)"/>
        <w:noProof/>
        <w:kern w:val="22"/>
        <w:lang w:val="fr-FR"/>
      </w:rPr>
      <w:t xml:space="preserve">Page </w:t>
    </w:r>
    <w:r w:rsidRPr="00DA6ACC">
      <w:rPr>
        <w:rFonts w:ascii="Times New Roman" w:hAnsi="Times New Roman" w:cs="Arial (Body CS)"/>
        <w:noProof/>
        <w:kern w:val="22"/>
        <w:lang w:val="en-GB"/>
      </w:rPr>
      <w:fldChar w:fldCharType="begin"/>
    </w:r>
    <w:r w:rsidRPr="00E95480">
      <w:rPr>
        <w:rFonts w:ascii="Times New Roman" w:hAnsi="Times New Roman" w:cs="Arial (Body CS)"/>
        <w:noProof/>
        <w:kern w:val="22"/>
        <w:lang w:val="fr-FR"/>
      </w:rPr>
      <w:instrText xml:space="preserve"> PAGE   \* MERGEFORMAT </w:instrText>
    </w:r>
    <w:r w:rsidRPr="00DA6ACC">
      <w:rPr>
        <w:rFonts w:ascii="Times New Roman" w:hAnsi="Times New Roman" w:cs="Arial (Body CS)"/>
        <w:noProof/>
        <w:kern w:val="22"/>
        <w:lang w:val="en-GB"/>
      </w:rPr>
      <w:fldChar w:fldCharType="separate"/>
    </w:r>
    <w:r w:rsidRPr="00E95480">
      <w:rPr>
        <w:rFonts w:ascii="Times New Roman" w:hAnsi="Times New Roman" w:cs="Arial (Body CS)"/>
        <w:noProof/>
        <w:kern w:val="22"/>
        <w:lang w:val="fr-FR"/>
      </w:rPr>
      <w:t>4</w:t>
    </w:r>
    <w:r w:rsidRPr="00DA6ACC">
      <w:rPr>
        <w:rFonts w:ascii="Times New Roman" w:hAnsi="Times New Roman" w:cs="Arial (Body CS)"/>
        <w:noProof/>
        <w:kern w:val="22"/>
        <w:lang w:val="en-GB"/>
      </w:rPr>
      <w:fldChar w:fldCharType="end"/>
    </w:r>
  </w:p>
  <w:p w14:paraId="3D6422B0" w14:textId="77777777" w:rsidR="007C358C" w:rsidRPr="00E95480" w:rsidRDefault="007C358C" w:rsidP="00DA6ACC">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9329" w14:textId="5B5024A5" w:rsidR="007C358C" w:rsidRPr="00E95480" w:rsidRDefault="00782302" w:rsidP="00D31A06">
    <w:pPr>
      <w:spacing w:after="0" w:line="240" w:lineRule="auto"/>
      <w:jc w:val="right"/>
      <w:rPr>
        <w:rFonts w:ascii="Times New Roman" w:hAnsi="Times New Roman" w:cs="Arial (Body CS)"/>
        <w:noProof/>
        <w:kern w:val="22"/>
        <w:lang w:val="fr-FR"/>
      </w:rPr>
    </w:pPr>
    <w:sdt>
      <w:sdtPr>
        <w:rPr>
          <w:rFonts w:ascii="Times New Roman" w:hAnsi="Times New Roman" w:cs="Arial (Body CS)"/>
          <w:noProof/>
          <w:kern w:val="22"/>
          <w:lang w:val="fr-FR"/>
        </w:rPr>
        <w:alias w:val="Subject"/>
        <w:tag w:val=""/>
        <w:id w:val="-1970727487"/>
        <w:placeholder>
          <w:docPart w:val="B065C4459E8C4354B2485B789C30BA55"/>
        </w:placeholder>
        <w:dataBinding w:prefixMappings="xmlns:ns0='http://purl.org/dc/elements/1.1/' xmlns:ns1='http://schemas.openxmlformats.org/package/2006/metadata/core-properties' " w:xpath="/ns1:coreProperties[1]/ns0:subject[1]" w:storeItemID="{6C3C8BC8-F283-45AE-878A-BAB7291924A1}"/>
        <w:text/>
      </w:sdtPr>
      <w:sdtEndPr/>
      <w:sdtContent>
        <w:r w:rsidR="007C358C">
          <w:rPr>
            <w:rFonts w:ascii="Times New Roman" w:hAnsi="Times New Roman" w:cs="Arial (Body CS)"/>
            <w:noProof/>
            <w:kern w:val="22"/>
            <w:lang w:val="fr-FR"/>
          </w:rPr>
          <w:t>CBD/POST2020/WS/2019/8/2</w:t>
        </w:r>
      </w:sdtContent>
    </w:sdt>
  </w:p>
  <w:p w14:paraId="1D13B283" w14:textId="5AFE8DAA" w:rsidR="007C358C" w:rsidRPr="00E95480" w:rsidRDefault="007C358C" w:rsidP="00D31A06">
    <w:pPr>
      <w:spacing w:after="0" w:line="240" w:lineRule="auto"/>
      <w:jc w:val="right"/>
      <w:rPr>
        <w:rFonts w:ascii="Times New Roman" w:hAnsi="Times New Roman" w:cs="Arial (Body CS)"/>
        <w:noProof/>
        <w:kern w:val="22"/>
        <w:lang w:val="fr-FR"/>
      </w:rPr>
    </w:pPr>
    <w:r w:rsidRPr="00E95480">
      <w:rPr>
        <w:rFonts w:ascii="Times New Roman" w:hAnsi="Times New Roman" w:cs="Arial (Body CS)"/>
        <w:noProof/>
        <w:kern w:val="22"/>
        <w:lang w:val="fr-FR"/>
      </w:rPr>
      <w:t xml:space="preserve">Page </w:t>
    </w:r>
    <w:r w:rsidRPr="00DA6ACC">
      <w:rPr>
        <w:rFonts w:ascii="Times New Roman" w:hAnsi="Times New Roman" w:cs="Arial (Body CS)"/>
        <w:noProof/>
        <w:kern w:val="22"/>
        <w:lang w:val="en-GB"/>
      </w:rPr>
      <w:fldChar w:fldCharType="begin"/>
    </w:r>
    <w:r w:rsidRPr="00E95480">
      <w:rPr>
        <w:rFonts w:ascii="Times New Roman" w:hAnsi="Times New Roman" w:cs="Arial (Body CS)"/>
        <w:noProof/>
        <w:kern w:val="22"/>
        <w:lang w:val="fr-FR"/>
      </w:rPr>
      <w:instrText xml:space="preserve"> PAGE   \* MERGEFORMAT </w:instrText>
    </w:r>
    <w:r w:rsidRPr="00DA6ACC">
      <w:rPr>
        <w:rFonts w:ascii="Times New Roman" w:hAnsi="Times New Roman" w:cs="Arial (Body CS)"/>
        <w:noProof/>
        <w:kern w:val="22"/>
        <w:lang w:val="en-GB"/>
      </w:rPr>
      <w:fldChar w:fldCharType="separate"/>
    </w:r>
    <w:r w:rsidRPr="00E95480">
      <w:rPr>
        <w:rFonts w:ascii="Times New Roman" w:hAnsi="Times New Roman" w:cs="Arial (Body CS)"/>
        <w:noProof/>
        <w:kern w:val="22"/>
        <w:lang w:val="fr-FR"/>
      </w:rPr>
      <w:t>9</w:t>
    </w:r>
    <w:r w:rsidRPr="00DA6ACC">
      <w:rPr>
        <w:rFonts w:ascii="Times New Roman" w:hAnsi="Times New Roman" w:cs="Arial (Body CS)"/>
        <w:noProof/>
        <w:kern w:val="22"/>
        <w:lang w:val="en-GB"/>
      </w:rPr>
      <w:fldChar w:fldCharType="end"/>
    </w:r>
  </w:p>
  <w:p w14:paraId="0DBA722D" w14:textId="77777777" w:rsidR="007C358C" w:rsidRPr="00E95480" w:rsidRDefault="007C358C" w:rsidP="00DA6ACC">
    <w:pPr>
      <w:pStyle w:val="Header"/>
      <w:tabs>
        <w:tab w:val="clear" w:pos="4320"/>
        <w:tab w:val="clear" w:pos="8640"/>
      </w:tabs>
      <w:jc w:val="right"/>
      <w:rPr>
        <w:noProof/>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3D2F" w14:textId="431BF2A8" w:rsidR="007C358C" w:rsidRPr="00E47357" w:rsidRDefault="007C358C" w:rsidP="00E47357">
    <w:pPr>
      <w:pStyle w:val="Header"/>
      <w:jc w:val="center"/>
      <w:rPr>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FB9"/>
    <w:multiLevelType w:val="hybridMultilevel"/>
    <w:tmpl w:val="F42C032C"/>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3661500"/>
    <w:multiLevelType w:val="hybridMultilevel"/>
    <w:tmpl w:val="D05CDBE4"/>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4781C58"/>
    <w:multiLevelType w:val="hybridMultilevel"/>
    <w:tmpl w:val="D05CDBE4"/>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5A53F6B"/>
    <w:multiLevelType w:val="hybridMultilevel"/>
    <w:tmpl w:val="B88A08E0"/>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78223B6"/>
    <w:multiLevelType w:val="hybridMultilevel"/>
    <w:tmpl w:val="474CC1DE"/>
    <w:lvl w:ilvl="0" w:tplc="9C1A3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B4C77"/>
    <w:multiLevelType w:val="hybridMultilevel"/>
    <w:tmpl w:val="2D821C48"/>
    <w:lvl w:ilvl="0" w:tplc="9404DD7E">
      <w:start w:val="1"/>
      <w:numFmt w:val="lowerLetter"/>
      <w:lvlText w:val="(%1)"/>
      <w:lvlJc w:val="left"/>
      <w:pPr>
        <w:ind w:left="1440" w:hanging="360"/>
      </w:pPr>
      <w:rPr>
        <w:rFonts w:hint="default"/>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6" w15:restartNumberingAfterBreak="0">
    <w:nsid w:val="0BB129F1"/>
    <w:multiLevelType w:val="hybridMultilevel"/>
    <w:tmpl w:val="8B84EF2C"/>
    <w:lvl w:ilvl="0" w:tplc="1AB88D40">
      <w:start w:val="1"/>
      <w:numFmt w:val="decimal"/>
      <w:lvlText w:val="%1."/>
      <w:lvlJc w:val="left"/>
      <w:pPr>
        <w:ind w:left="1800" w:hanging="360"/>
      </w:pPr>
      <w:rPr>
        <w:b w:val="0"/>
      </w:rPr>
    </w:lvl>
    <w:lvl w:ilvl="1" w:tplc="9404DD7E">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0BC4146E"/>
    <w:multiLevelType w:val="hybridMultilevel"/>
    <w:tmpl w:val="0E24E198"/>
    <w:lvl w:ilvl="0" w:tplc="1AB88D40">
      <w:start w:val="1"/>
      <w:numFmt w:val="decimal"/>
      <w:lvlText w:val="%1."/>
      <w:lvlJc w:val="left"/>
      <w:pPr>
        <w:ind w:left="1800" w:hanging="360"/>
      </w:pPr>
      <w:rPr>
        <w:b w:val="0"/>
      </w:rPr>
    </w:lvl>
    <w:lvl w:ilvl="1" w:tplc="9404DD7E">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3711BE8"/>
    <w:multiLevelType w:val="hybridMultilevel"/>
    <w:tmpl w:val="5D666826"/>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5D95D54"/>
    <w:multiLevelType w:val="hybridMultilevel"/>
    <w:tmpl w:val="352092A4"/>
    <w:lvl w:ilvl="0" w:tplc="F9004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53A0C"/>
    <w:multiLevelType w:val="hybridMultilevel"/>
    <w:tmpl w:val="3A1A75D2"/>
    <w:lvl w:ilvl="0" w:tplc="7C8478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B7503"/>
    <w:multiLevelType w:val="hybridMultilevel"/>
    <w:tmpl w:val="429230F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7A22"/>
    <w:multiLevelType w:val="hybridMultilevel"/>
    <w:tmpl w:val="9DD6C342"/>
    <w:lvl w:ilvl="0" w:tplc="1AB88D40">
      <w:start w:val="1"/>
      <w:numFmt w:val="decimal"/>
      <w:lvlText w:val="%1."/>
      <w:lvlJc w:val="left"/>
      <w:pPr>
        <w:ind w:left="1800" w:hanging="360"/>
      </w:pPr>
      <w:rPr>
        <w:b w:val="0"/>
      </w:rPr>
    </w:lvl>
    <w:lvl w:ilvl="1" w:tplc="9404DD7E">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4CE1EC3"/>
    <w:multiLevelType w:val="hybridMultilevel"/>
    <w:tmpl w:val="F42C032C"/>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BA16CC8"/>
    <w:multiLevelType w:val="hybridMultilevel"/>
    <w:tmpl w:val="F64A1EDA"/>
    <w:lvl w:ilvl="0" w:tplc="5B16B29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0235D14"/>
    <w:multiLevelType w:val="hybridMultilevel"/>
    <w:tmpl w:val="1BAA9BF2"/>
    <w:lvl w:ilvl="0" w:tplc="9404DD7E">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133D8"/>
    <w:multiLevelType w:val="hybridMultilevel"/>
    <w:tmpl w:val="F42C032C"/>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74D3FD7"/>
    <w:multiLevelType w:val="hybridMultilevel"/>
    <w:tmpl w:val="D0FA7F64"/>
    <w:lvl w:ilvl="0" w:tplc="9404DD7E">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137A1"/>
    <w:multiLevelType w:val="hybridMultilevel"/>
    <w:tmpl w:val="4EBA8D5E"/>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3F753456"/>
    <w:multiLevelType w:val="hybridMultilevel"/>
    <w:tmpl w:val="1CF67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7C269A"/>
    <w:multiLevelType w:val="hybridMultilevel"/>
    <w:tmpl w:val="9EC0D78E"/>
    <w:lvl w:ilvl="0" w:tplc="1AB88D40">
      <w:start w:val="1"/>
      <w:numFmt w:val="decimal"/>
      <w:lvlText w:val="%1."/>
      <w:lvlJc w:val="left"/>
      <w:pPr>
        <w:ind w:left="1800" w:hanging="360"/>
      </w:pPr>
      <w:rPr>
        <w:b w:val="0"/>
      </w:rPr>
    </w:lvl>
    <w:lvl w:ilvl="1" w:tplc="F350C53E">
      <w:start w:val="1"/>
      <w:numFmt w:val="lowerLetter"/>
      <w:lvlText w:val="(%2)"/>
      <w:lvlJc w:val="left"/>
      <w:pPr>
        <w:ind w:left="2149" w:hanging="360"/>
      </w:pPr>
      <w:rPr>
        <w:rFonts w:hint="default"/>
        <w:b w:val="0"/>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6520CAC"/>
    <w:multiLevelType w:val="hybridMultilevel"/>
    <w:tmpl w:val="A5FE6A20"/>
    <w:lvl w:ilvl="0" w:tplc="9404DD7E">
      <w:start w:val="1"/>
      <w:numFmt w:val="lowerLetter"/>
      <w:lvlText w:val="(%1)"/>
      <w:lvlJc w:val="left"/>
      <w:pPr>
        <w:ind w:left="1440"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3" w15:restartNumberingAfterBreak="0">
    <w:nsid w:val="49EC2708"/>
    <w:multiLevelType w:val="hybridMultilevel"/>
    <w:tmpl w:val="4992DDD6"/>
    <w:lvl w:ilvl="0" w:tplc="1AB88D40">
      <w:start w:val="1"/>
      <w:numFmt w:val="decimal"/>
      <w:lvlText w:val="%1."/>
      <w:lvlJc w:val="left"/>
      <w:pPr>
        <w:ind w:left="1800" w:hanging="360"/>
      </w:pPr>
      <w:rPr>
        <w:b w:val="0"/>
      </w:rPr>
    </w:lvl>
    <w:lvl w:ilvl="1" w:tplc="9404DD7E">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4C243D6C"/>
    <w:multiLevelType w:val="hybridMultilevel"/>
    <w:tmpl w:val="2D821C48"/>
    <w:lvl w:ilvl="0" w:tplc="9404DD7E">
      <w:start w:val="1"/>
      <w:numFmt w:val="lowerLetter"/>
      <w:lvlText w:val="(%1)"/>
      <w:lvlJc w:val="left"/>
      <w:pPr>
        <w:ind w:left="1440" w:hanging="360"/>
      </w:pPr>
      <w:rPr>
        <w:rFonts w:hint="default"/>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5" w15:restartNumberingAfterBreak="0">
    <w:nsid w:val="52D321B9"/>
    <w:multiLevelType w:val="hybridMultilevel"/>
    <w:tmpl w:val="C1D243CE"/>
    <w:lvl w:ilvl="0" w:tplc="5B16B29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ind w:left="1440" w:hanging="360"/>
      </w:pPr>
    </w:lvl>
    <w:lvl w:ilvl="2" w:tplc="10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D3E08"/>
    <w:multiLevelType w:val="hybridMultilevel"/>
    <w:tmpl w:val="A54830C0"/>
    <w:lvl w:ilvl="0" w:tplc="BC2A1B66">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3B04B7A"/>
    <w:multiLevelType w:val="hybridMultilevel"/>
    <w:tmpl w:val="5BE6234C"/>
    <w:lvl w:ilvl="0" w:tplc="B7B07D6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41D322A"/>
    <w:multiLevelType w:val="hybridMultilevel"/>
    <w:tmpl w:val="7CE26436"/>
    <w:lvl w:ilvl="0" w:tplc="9404DD7E">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F73D6"/>
    <w:multiLevelType w:val="hybridMultilevel"/>
    <w:tmpl w:val="6AB2A4FA"/>
    <w:lvl w:ilvl="0" w:tplc="9404DD7E">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334C"/>
    <w:multiLevelType w:val="hybridMultilevel"/>
    <w:tmpl w:val="912E1B70"/>
    <w:lvl w:ilvl="0" w:tplc="86701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B732A"/>
    <w:multiLevelType w:val="hybridMultilevel"/>
    <w:tmpl w:val="CD0A848E"/>
    <w:lvl w:ilvl="0" w:tplc="9404DD7E">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D5161"/>
    <w:multiLevelType w:val="hybridMultilevel"/>
    <w:tmpl w:val="6AB2A4FA"/>
    <w:lvl w:ilvl="0" w:tplc="9404DD7E">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A45E0"/>
    <w:multiLevelType w:val="hybridMultilevel"/>
    <w:tmpl w:val="A83C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426B0"/>
    <w:multiLevelType w:val="hybridMultilevel"/>
    <w:tmpl w:val="D05CDBE4"/>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8D4362A"/>
    <w:multiLevelType w:val="hybridMultilevel"/>
    <w:tmpl w:val="724E8402"/>
    <w:lvl w:ilvl="0" w:tplc="A08A5AE0">
      <w:start w:val="1"/>
      <w:numFmt w:val="decimal"/>
      <w:lvlText w:val="%1."/>
      <w:lvlJc w:val="left"/>
      <w:pPr>
        <w:tabs>
          <w:tab w:val="num" w:pos="540"/>
        </w:tabs>
        <w:ind w:left="540" w:hanging="360"/>
      </w:pPr>
      <w:rPr>
        <w:rFonts w:ascii="Times New Roman" w:hAnsi="Times New Roman" w:cs="Times New Roman" w:hint="default"/>
        <w:b w:val="0"/>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B12428F"/>
    <w:multiLevelType w:val="hybridMultilevel"/>
    <w:tmpl w:val="4B08ED92"/>
    <w:lvl w:ilvl="0" w:tplc="1AB88D40">
      <w:start w:val="1"/>
      <w:numFmt w:val="decimal"/>
      <w:lvlText w:val="%1."/>
      <w:lvlJc w:val="left"/>
      <w:pPr>
        <w:ind w:left="1800" w:hanging="360"/>
      </w:pPr>
      <w:rPr>
        <w:b w:val="0"/>
      </w:rPr>
    </w:lvl>
    <w:lvl w:ilvl="1" w:tplc="9404DD7E">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30"/>
  </w:num>
  <w:num w:numId="3">
    <w:abstractNumId w:val="35"/>
  </w:num>
  <w:num w:numId="4">
    <w:abstractNumId w:val="27"/>
  </w:num>
  <w:num w:numId="5">
    <w:abstractNumId w:val="10"/>
  </w:num>
  <w:num w:numId="6">
    <w:abstractNumId w:val="14"/>
  </w:num>
  <w:num w:numId="7">
    <w:abstractNumId w:val="13"/>
  </w:num>
  <w:num w:numId="8">
    <w:abstractNumId w:val="17"/>
  </w:num>
  <w:num w:numId="9">
    <w:abstractNumId w:val="2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8"/>
  </w:num>
  <w:num w:numId="14">
    <w:abstractNumId w:val="3"/>
  </w:num>
  <w:num w:numId="15">
    <w:abstractNumId w:val="19"/>
  </w:num>
  <w:num w:numId="16">
    <w:abstractNumId w:val="6"/>
  </w:num>
  <w:num w:numId="17">
    <w:abstractNumId w:val="7"/>
  </w:num>
  <w:num w:numId="18">
    <w:abstractNumId w:val="12"/>
  </w:num>
  <w:num w:numId="19">
    <w:abstractNumId w:val="23"/>
  </w:num>
  <w:num w:numId="20">
    <w:abstractNumId w:val="21"/>
  </w:num>
  <w:num w:numId="21">
    <w:abstractNumId w:val="36"/>
  </w:num>
  <w:num w:numId="22">
    <w:abstractNumId w:val="4"/>
  </w:num>
  <w:num w:numId="23">
    <w:abstractNumId w:val="26"/>
  </w:num>
  <w:num w:numId="24">
    <w:abstractNumId w:val="28"/>
  </w:num>
  <w:num w:numId="25">
    <w:abstractNumId w:val="9"/>
  </w:num>
  <w:num w:numId="26">
    <w:abstractNumId w:val="18"/>
  </w:num>
  <w:num w:numId="27">
    <w:abstractNumId w:val="31"/>
  </w:num>
  <w:num w:numId="28">
    <w:abstractNumId w:val="22"/>
  </w:num>
  <w:num w:numId="29">
    <w:abstractNumId w:val="29"/>
  </w:num>
  <w:num w:numId="30">
    <w:abstractNumId w:val="16"/>
  </w:num>
  <w:num w:numId="31">
    <w:abstractNumId w:val="20"/>
  </w:num>
  <w:num w:numId="32">
    <w:abstractNumId w:val="32"/>
  </w:num>
  <w:num w:numId="33">
    <w:abstractNumId w:val="24"/>
  </w:num>
  <w:num w:numId="34">
    <w:abstractNumId w:val="33"/>
  </w:num>
  <w:num w:numId="35">
    <w:abstractNumId w:val="11"/>
  </w:num>
  <w:num w:numId="36">
    <w:abstractNumId w:val="34"/>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revisionView w:markup="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4"/>
    <w:rsid w:val="000147C4"/>
    <w:rsid w:val="00017824"/>
    <w:rsid w:val="00020336"/>
    <w:rsid w:val="00030D0F"/>
    <w:rsid w:val="00033C68"/>
    <w:rsid w:val="000346F2"/>
    <w:rsid w:val="00035F63"/>
    <w:rsid w:val="00045538"/>
    <w:rsid w:val="00045F54"/>
    <w:rsid w:val="00050298"/>
    <w:rsid w:val="00050B1B"/>
    <w:rsid w:val="00051F3E"/>
    <w:rsid w:val="00057BC3"/>
    <w:rsid w:val="000648CD"/>
    <w:rsid w:val="00066DF1"/>
    <w:rsid w:val="00070696"/>
    <w:rsid w:val="00071043"/>
    <w:rsid w:val="0007208C"/>
    <w:rsid w:val="000813EC"/>
    <w:rsid w:val="0008548E"/>
    <w:rsid w:val="00090E06"/>
    <w:rsid w:val="00094920"/>
    <w:rsid w:val="000A3ADE"/>
    <w:rsid w:val="000B1333"/>
    <w:rsid w:val="000B27E4"/>
    <w:rsid w:val="000B5ABE"/>
    <w:rsid w:val="000C0207"/>
    <w:rsid w:val="000C316D"/>
    <w:rsid w:val="000C5621"/>
    <w:rsid w:val="000D329B"/>
    <w:rsid w:val="000D584B"/>
    <w:rsid w:val="000E0805"/>
    <w:rsid w:val="000E0877"/>
    <w:rsid w:val="000E62F1"/>
    <w:rsid w:val="000F2788"/>
    <w:rsid w:val="000F45DD"/>
    <w:rsid w:val="00100F5A"/>
    <w:rsid w:val="00103D9C"/>
    <w:rsid w:val="00103DD3"/>
    <w:rsid w:val="00105EBA"/>
    <w:rsid w:val="00107501"/>
    <w:rsid w:val="001137AB"/>
    <w:rsid w:val="00121B24"/>
    <w:rsid w:val="00130107"/>
    <w:rsid w:val="001342FA"/>
    <w:rsid w:val="001425D8"/>
    <w:rsid w:val="001463DD"/>
    <w:rsid w:val="0014768A"/>
    <w:rsid w:val="001519B3"/>
    <w:rsid w:val="00151AA4"/>
    <w:rsid w:val="00152A92"/>
    <w:rsid w:val="00152EF3"/>
    <w:rsid w:val="00154D51"/>
    <w:rsid w:val="00163933"/>
    <w:rsid w:val="00164EF1"/>
    <w:rsid w:val="0017231A"/>
    <w:rsid w:val="00175D86"/>
    <w:rsid w:val="00176411"/>
    <w:rsid w:val="00176A6A"/>
    <w:rsid w:val="001869AD"/>
    <w:rsid w:val="001935C1"/>
    <w:rsid w:val="00193700"/>
    <w:rsid w:val="001977C0"/>
    <w:rsid w:val="001B129B"/>
    <w:rsid w:val="001B2463"/>
    <w:rsid w:val="001B3C26"/>
    <w:rsid w:val="001B4378"/>
    <w:rsid w:val="001B5159"/>
    <w:rsid w:val="001B618E"/>
    <w:rsid w:val="001C6837"/>
    <w:rsid w:val="001C6D05"/>
    <w:rsid w:val="001D570E"/>
    <w:rsid w:val="001D7F2E"/>
    <w:rsid w:val="001E0672"/>
    <w:rsid w:val="001E503E"/>
    <w:rsid w:val="001E6F4C"/>
    <w:rsid w:val="001F3200"/>
    <w:rsid w:val="001F5CB8"/>
    <w:rsid w:val="00203667"/>
    <w:rsid w:val="00207D1E"/>
    <w:rsid w:val="00215052"/>
    <w:rsid w:val="00225AFB"/>
    <w:rsid w:val="002313A7"/>
    <w:rsid w:val="00252759"/>
    <w:rsid w:val="0025494D"/>
    <w:rsid w:val="002557CC"/>
    <w:rsid w:val="00262EEA"/>
    <w:rsid w:val="002639E0"/>
    <w:rsid w:val="00264006"/>
    <w:rsid w:val="00267D4F"/>
    <w:rsid w:val="0027034F"/>
    <w:rsid w:val="002802FB"/>
    <w:rsid w:val="00295540"/>
    <w:rsid w:val="00296073"/>
    <w:rsid w:val="0029769E"/>
    <w:rsid w:val="002A0BD9"/>
    <w:rsid w:val="002A1893"/>
    <w:rsid w:val="002B097B"/>
    <w:rsid w:val="002B0A5C"/>
    <w:rsid w:val="002B2543"/>
    <w:rsid w:val="002B4AA9"/>
    <w:rsid w:val="002C0F31"/>
    <w:rsid w:val="002C1C0C"/>
    <w:rsid w:val="002C1E9E"/>
    <w:rsid w:val="002D14DE"/>
    <w:rsid w:val="002E58B7"/>
    <w:rsid w:val="002E783A"/>
    <w:rsid w:val="002F08CF"/>
    <w:rsid w:val="002F275B"/>
    <w:rsid w:val="00307D9E"/>
    <w:rsid w:val="00317D72"/>
    <w:rsid w:val="00322508"/>
    <w:rsid w:val="0032454A"/>
    <w:rsid w:val="00330A0A"/>
    <w:rsid w:val="00331819"/>
    <w:rsid w:val="00333027"/>
    <w:rsid w:val="00333123"/>
    <w:rsid w:val="00340AF9"/>
    <w:rsid w:val="003446A3"/>
    <w:rsid w:val="003478F2"/>
    <w:rsid w:val="00354F59"/>
    <w:rsid w:val="003564E7"/>
    <w:rsid w:val="003570BB"/>
    <w:rsid w:val="00357607"/>
    <w:rsid w:val="0035791A"/>
    <w:rsid w:val="00363876"/>
    <w:rsid w:val="003644B2"/>
    <w:rsid w:val="00364B1E"/>
    <w:rsid w:val="00371A5D"/>
    <w:rsid w:val="00380D79"/>
    <w:rsid w:val="00390ED6"/>
    <w:rsid w:val="00391BD6"/>
    <w:rsid w:val="003923C3"/>
    <w:rsid w:val="003A2F8A"/>
    <w:rsid w:val="003A3333"/>
    <w:rsid w:val="003B197A"/>
    <w:rsid w:val="003B1DD0"/>
    <w:rsid w:val="003B4310"/>
    <w:rsid w:val="003C0D76"/>
    <w:rsid w:val="003C2AB6"/>
    <w:rsid w:val="003C64EA"/>
    <w:rsid w:val="003D2D28"/>
    <w:rsid w:val="003D5734"/>
    <w:rsid w:val="003D6986"/>
    <w:rsid w:val="003D7245"/>
    <w:rsid w:val="003E07AC"/>
    <w:rsid w:val="003E4DC8"/>
    <w:rsid w:val="003E62CA"/>
    <w:rsid w:val="003F0491"/>
    <w:rsid w:val="003F4009"/>
    <w:rsid w:val="003F6F09"/>
    <w:rsid w:val="004005B0"/>
    <w:rsid w:val="004033B4"/>
    <w:rsid w:val="00403B9C"/>
    <w:rsid w:val="00406998"/>
    <w:rsid w:val="004157AE"/>
    <w:rsid w:val="0041755C"/>
    <w:rsid w:val="00420DC5"/>
    <w:rsid w:val="004269E3"/>
    <w:rsid w:val="00434E3E"/>
    <w:rsid w:val="00445B65"/>
    <w:rsid w:val="00445F87"/>
    <w:rsid w:val="00454636"/>
    <w:rsid w:val="0045471E"/>
    <w:rsid w:val="00460AE5"/>
    <w:rsid w:val="004675C6"/>
    <w:rsid w:val="0047029B"/>
    <w:rsid w:val="004711B9"/>
    <w:rsid w:val="00481018"/>
    <w:rsid w:val="004871B8"/>
    <w:rsid w:val="004905A4"/>
    <w:rsid w:val="004916FA"/>
    <w:rsid w:val="00492BD3"/>
    <w:rsid w:val="00493953"/>
    <w:rsid w:val="00494619"/>
    <w:rsid w:val="0049697C"/>
    <w:rsid w:val="004A0384"/>
    <w:rsid w:val="004A4BF7"/>
    <w:rsid w:val="004B29B7"/>
    <w:rsid w:val="004C1948"/>
    <w:rsid w:val="004D5826"/>
    <w:rsid w:val="004D6AD9"/>
    <w:rsid w:val="004E0AE0"/>
    <w:rsid w:val="004E2239"/>
    <w:rsid w:val="004E2C46"/>
    <w:rsid w:val="004E3C32"/>
    <w:rsid w:val="00500F13"/>
    <w:rsid w:val="0050354E"/>
    <w:rsid w:val="00506274"/>
    <w:rsid w:val="005166C1"/>
    <w:rsid w:val="005177D0"/>
    <w:rsid w:val="00517AED"/>
    <w:rsid w:val="0052267C"/>
    <w:rsid w:val="00527C7E"/>
    <w:rsid w:val="0053360D"/>
    <w:rsid w:val="00534548"/>
    <w:rsid w:val="00534C30"/>
    <w:rsid w:val="0053737D"/>
    <w:rsid w:val="00542C91"/>
    <w:rsid w:val="0054638F"/>
    <w:rsid w:val="00551955"/>
    <w:rsid w:val="00554F49"/>
    <w:rsid w:val="00555093"/>
    <w:rsid w:val="00562091"/>
    <w:rsid w:val="00567856"/>
    <w:rsid w:val="00574712"/>
    <w:rsid w:val="00574F76"/>
    <w:rsid w:val="005800E5"/>
    <w:rsid w:val="005844F6"/>
    <w:rsid w:val="00586E29"/>
    <w:rsid w:val="00591693"/>
    <w:rsid w:val="00591F2B"/>
    <w:rsid w:val="0059309C"/>
    <w:rsid w:val="005969F7"/>
    <w:rsid w:val="005A0ACA"/>
    <w:rsid w:val="005A32F1"/>
    <w:rsid w:val="005A7A04"/>
    <w:rsid w:val="005B321C"/>
    <w:rsid w:val="005D05D1"/>
    <w:rsid w:val="005D0F02"/>
    <w:rsid w:val="005D1254"/>
    <w:rsid w:val="005D2FE3"/>
    <w:rsid w:val="005D4EDD"/>
    <w:rsid w:val="005D60C9"/>
    <w:rsid w:val="005E119F"/>
    <w:rsid w:val="005F084C"/>
    <w:rsid w:val="005F4DE6"/>
    <w:rsid w:val="006074EB"/>
    <w:rsid w:val="006125E8"/>
    <w:rsid w:val="006130D8"/>
    <w:rsid w:val="00613947"/>
    <w:rsid w:val="00623325"/>
    <w:rsid w:val="00626E7E"/>
    <w:rsid w:val="0062712E"/>
    <w:rsid w:val="006301BF"/>
    <w:rsid w:val="00630EF0"/>
    <w:rsid w:val="0063154C"/>
    <w:rsid w:val="00632858"/>
    <w:rsid w:val="00632E04"/>
    <w:rsid w:val="006351FA"/>
    <w:rsid w:val="0064490D"/>
    <w:rsid w:val="00646465"/>
    <w:rsid w:val="00651BDA"/>
    <w:rsid w:val="00651E42"/>
    <w:rsid w:val="00652E58"/>
    <w:rsid w:val="00654218"/>
    <w:rsid w:val="0065635F"/>
    <w:rsid w:val="006635D2"/>
    <w:rsid w:val="00665B5F"/>
    <w:rsid w:val="00666294"/>
    <w:rsid w:val="00671252"/>
    <w:rsid w:val="0067516D"/>
    <w:rsid w:val="006754C6"/>
    <w:rsid w:val="0067581A"/>
    <w:rsid w:val="00677F66"/>
    <w:rsid w:val="00680067"/>
    <w:rsid w:val="00680B88"/>
    <w:rsid w:val="0069273A"/>
    <w:rsid w:val="006955F2"/>
    <w:rsid w:val="006A29E0"/>
    <w:rsid w:val="006A61B7"/>
    <w:rsid w:val="006B0F99"/>
    <w:rsid w:val="006B28AB"/>
    <w:rsid w:val="006B6115"/>
    <w:rsid w:val="006B6E93"/>
    <w:rsid w:val="006C0D6E"/>
    <w:rsid w:val="006C45E1"/>
    <w:rsid w:val="006C5C5B"/>
    <w:rsid w:val="006D150C"/>
    <w:rsid w:val="006D75F0"/>
    <w:rsid w:val="006E0301"/>
    <w:rsid w:val="006E1A8C"/>
    <w:rsid w:val="006E4412"/>
    <w:rsid w:val="006E535A"/>
    <w:rsid w:val="006E7870"/>
    <w:rsid w:val="006F03F8"/>
    <w:rsid w:val="00700376"/>
    <w:rsid w:val="0071175B"/>
    <w:rsid w:val="0071186B"/>
    <w:rsid w:val="007153B0"/>
    <w:rsid w:val="007161BE"/>
    <w:rsid w:val="00716D6A"/>
    <w:rsid w:val="00722DFB"/>
    <w:rsid w:val="00723EF3"/>
    <w:rsid w:val="00725702"/>
    <w:rsid w:val="00727778"/>
    <w:rsid w:val="00730BE1"/>
    <w:rsid w:val="00730C27"/>
    <w:rsid w:val="007313C7"/>
    <w:rsid w:val="00731F1B"/>
    <w:rsid w:val="00740A5C"/>
    <w:rsid w:val="007464AA"/>
    <w:rsid w:val="0076072E"/>
    <w:rsid w:val="00760DE6"/>
    <w:rsid w:val="00770A51"/>
    <w:rsid w:val="00780B46"/>
    <w:rsid w:val="00782302"/>
    <w:rsid w:val="007830A0"/>
    <w:rsid w:val="007878DB"/>
    <w:rsid w:val="00791DF7"/>
    <w:rsid w:val="00792D42"/>
    <w:rsid w:val="007947F3"/>
    <w:rsid w:val="007A7514"/>
    <w:rsid w:val="007B3FE5"/>
    <w:rsid w:val="007C017A"/>
    <w:rsid w:val="007C2713"/>
    <w:rsid w:val="007C358C"/>
    <w:rsid w:val="007C79C9"/>
    <w:rsid w:val="007D0111"/>
    <w:rsid w:val="007D4C38"/>
    <w:rsid w:val="007D6A60"/>
    <w:rsid w:val="007D7462"/>
    <w:rsid w:val="007E6D1F"/>
    <w:rsid w:val="007F03CC"/>
    <w:rsid w:val="007F2D85"/>
    <w:rsid w:val="00801578"/>
    <w:rsid w:val="00801AE8"/>
    <w:rsid w:val="00801B75"/>
    <w:rsid w:val="00803CA4"/>
    <w:rsid w:val="00804A8D"/>
    <w:rsid w:val="0080533B"/>
    <w:rsid w:val="00812127"/>
    <w:rsid w:val="008144F1"/>
    <w:rsid w:val="008149C7"/>
    <w:rsid w:val="00815278"/>
    <w:rsid w:val="00816B4F"/>
    <w:rsid w:val="00817645"/>
    <w:rsid w:val="00817B4E"/>
    <w:rsid w:val="008212D9"/>
    <w:rsid w:val="008350C5"/>
    <w:rsid w:val="008361BB"/>
    <w:rsid w:val="0085088A"/>
    <w:rsid w:val="008602B1"/>
    <w:rsid w:val="008624EE"/>
    <w:rsid w:val="00862608"/>
    <w:rsid w:val="00863CB4"/>
    <w:rsid w:val="00864A5D"/>
    <w:rsid w:val="00864C84"/>
    <w:rsid w:val="008665D8"/>
    <w:rsid w:val="008700C2"/>
    <w:rsid w:val="00873976"/>
    <w:rsid w:val="00880361"/>
    <w:rsid w:val="0088076A"/>
    <w:rsid w:val="00881C39"/>
    <w:rsid w:val="00884899"/>
    <w:rsid w:val="00887E1C"/>
    <w:rsid w:val="00895FFC"/>
    <w:rsid w:val="008967DD"/>
    <w:rsid w:val="008B1863"/>
    <w:rsid w:val="008B2CDA"/>
    <w:rsid w:val="008B44A7"/>
    <w:rsid w:val="008B4CA7"/>
    <w:rsid w:val="008C0F63"/>
    <w:rsid w:val="008D5651"/>
    <w:rsid w:val="008E37BB"/>
    <w:rsid w:val="008E5C0C"/>
    <w:rsid w:val="008E6564"/>
    <w:rsid w:val="008F2CCB"/>
    <w:rsid w:val="00900B5B"/>
    <w:rsid w:val="00904621"/>
    <w:rsid w:val="00907477"/>
    <w:rsid w:val="009101FD"/>
    <w:rsid w:val="0091032C"/>
    <w:rsid w:val="009170AA"/>
    <w:rsid w:val="0092209F"/>
    <w:rsid w:val="00922FC6"/>
    <w:rsid w:val="009250DE"/>
    <w:rsid w:val="009260A8"/>
    <w:rsid w:val="00934C04"/>
    <w:rsid w:val="00935B0F"/>
    <w:rsid w:val="00936F2C"/>
    <w:rsid w:val="009436F9"/>
    <w:rsid w:val="0094415D"/>
    <w:rsid w:val="009468D6"/>
    <w:rsid w:val="00950A9C"/>
    <w:rsid w:val="00961231"/>
    <w:rsid w:val="0096472B"/>
    <w:rsid w:val="00964F8D"/>
    <w:rsid w:val="0096796C"/>
    <w:rsid w:val="00974919"/>
    <w:rsid w:val="0098160F"/>
    <w:rsid w:val="009855AA"/>
    <w:rsid w:val="00990D66"/>
    <w:rsid w:val="00991AAB"/>
    <w:rsid w:val="009926FE"/>
    <w:rsid w:val="00994E34"/>
    <w:rsid w:val="009A2A6B"/>
    <w:rsid w:val="009A6677"/>
    <w:rsid w:val="009A6E83"/>
    <w:rsid w:val="009A7B1E"/>
    <w:rsid w:val="009C09EE"/>
    <w:rsid w:val="009C0AE6"/>
    <w:rsid w:val="009C1F30"/>
    <w:rsid w:val="009C42C0"/>
    <w:rsid w:val="009C6D77"/>
    <w:rsid w:val="009C737F"/>
    <w:rsid w:val="009D1FA7"/>
    <w:rsid w:val="009D5B31"/>
    <w:rsid w:val="009E3014"/>
    <w:rsid w:val="009E3A56"/>
    <w:rsid w:val="009E3E8E"/>
    <w:rsid w:val="009E478B"/>
    <w:rsid w:val="009E6264"/>
    <w:rsid w:val="009E7AD9"/>
    <w:rsid w:val="009F00D2"/>
    <w:rsid w:val="009F45B3"/>
    <w:rsid w:val="009F4ADB"/>
    <w:rsid w:val="009F75C3"/>
    <w:rsid w:val="00A13AED"/>
    <w:rsid w:val="00A17978"/>
    <w:rsid w:val="00A24D09"/>
    <w:rsid w:val="00A279FA"/>
    <w:rsid w:val="00A322D7"/>
    <w:rsid w:val="00A41B02"/>
    <w:rsid w:val="00A437FC"/>
    <w:rsid w:val="00A45B1B"/>
    <w:rsid w:val="00A51E6A"/>
    <w:rsid w:val="00A534D5"/>
    <w:rsid w:val="00A630A5"/>
    <w:rsid w:val="00A6574B"/>
    <w:rsid w:val="00A660E9"/>
    <w:rsid w:val="00A710CF"/>
    <w:rsid w:val="00A803D1"/>
    <w:rsid w:val="00A819F9"/>
    <w:rsid w:val="00A81AAE"/>
    <w:rsid w:val="00A82823"/>
    <w:rsid w:val="00A96C52"/>
    <w:rsid w:val="00A96E0D"/>
    <w:rsid w:val="00A97768"/>
    <w:rsid w:val="00AA0EBE"/>
    <w:rsid w:val="00AA215E"/>
    <w:rsid w:val="00AA4411"/>
    <w:rsid w:val="00AC1EC9"/>
    <w:rsid w:val="00AC549D"/>
    <w:rsid w:val="00AD1F73"/>
    <w:rsid w:val="00AD6121"/>
    <w:rsid w:val="00AE1294"/>
    <w:rsid w:val="00AE2A2D"/>
    <w:rsid w:val="00AF13E3"/>
    <w:rsid w:val="00AF13EE"/>
    <w:rsid w:val="00AF42E8"/>
    <w:rsid w:val="00AF5340"/>
    <w:rsid w:val="00B13B52"/>
    <w:rsid w:val="00B20309"/>
    <w:rsid w:val="00B20544"/>
    <w:rsid w:val="00B216AB"/>
    <w:rsid w:val="00B23D4C"/>
    <w:rsid w:val="00B240A8"/>
    <w:rsid w:val="00B26A0D"/>
    <w:rsid w:val="00B32E07"/>
    <w:rsid w:val="00B36289"/>
    <w:rsid w:val="00B42F36"/>
    <w:rsid w:val="00B4440A"/>
    <w:rsid w:val="00B44BF4"/>
    <w:rsid w:val="00B55E64"/>
    <w:rsid w:val="00B61661"/>
    <w:rsid w:val="00B62FAE"/>
    <w:rsid w:val="00B656EA"/>
    <w:rsid w:val="00B65FED"/>
    <w:rsid w:val="00B665C0"/>
    <w:rsid w:val="00B679E5"/>
    <w:rsid w:val="00B70EA7"/>
    <w:rsid w:val="00B72823"/>
    <w:rsid w:val="00B74B72"/>
    <w:rsid w:val="00B775D1"/>
    <w:rsid w:val="00B8131C"/>
    <w:rsid w:val="00B91036"/>
    <w:rsid w:val="00B91B31"/>
    <w:rsid w:val="00B9466C"/>
    <w:rsid w:val="00BA39A7"/>
    <w:rsid w:val="00BA7513"/>
    <w:rsid w:val="00BB5529"/>
    <w:rsid w:val="00BB63A0"/>
    <w:rsid w:val="00BB6F51"/>
    <w:rsid w:val="00BC7D9D"/>
    <w:rsid w:val="00BD0D5B"/>
    <w:rsid w:val="00BD2774"/>
    <w:rsid w:val="00BD307F"/>
    <w:rsid w:val="00BD65F7"/>
    <w:rsid w:val="00BE05D0"/>
    <w:rsid w:val="00BE49A4"/>
    <w:rsid w:val="00BF0B55"/>
    <w:rsid w:val="00BF3E9D"/>
    <w:rsid w:val="00BF5FCB"/>
    <w:rsid w:val="00C03835"/>
    <w:rsid w:val="00C06D42"/>
    <w:rsid w:val="00C108CF"/>
    <w:rsid w:val="00C11235"/>
    <w:rsid w:val="00C32FCA"/>
    <w:rsid w:val="00C34692"/>
    <w:rsid w:val="00C4083F"/>
    <w:rsid w:val="00C41D39"/>
    <w:rsid w:val="00C462BB"/>
    <w:rsid w:val="00C5652D"/>
    <w:rsid w:val="00C610C9"/>
    <w:rsid w:val="00C6633C"/>
    <w:rsid w:val="00C67C23"/>
    <w:rsid w:val="00C768DD"/>
    <w:rsid w:val="00C77150"/>
    <w:rsid w:val="00C81213"/>
    <w:rsid w:val="00C81ABD"/>
    <w:rsid w:val="00C91029"/>
    <w:rsid w:val="00C9731C"/>
    <w:rsid w:val="00CA27D0"/>
    <w:rsid w:val="00CA715C"/>
    <w:rsid w:val="00CB3534"/>
    <w:rsid w:val="00CB7307"/>
    <w:rsid w:val="00CC0432"/>
    <w:rsid w:val="00CC190B"/>
    <w:rsid w:val="00CC23B9"/>
    <w:rsid w:val="00CC3C4D"/>
    <w:rsid w:val="00CC4654"/>
    <w:rsid w:val="00CD201D"/>
    <w:rsid w:val="00CD4FBA"/>
    <w:rsid w:val="00CD5543"/>
    <w:rsid w:val="00CD714D"/>
    <w:rsid w:val="00CE03A3"/>
    <w:rsid w:val="00CE256A"/>
    <w:rsid w:val="00CE2597"/>
    <w:rsid w:val="00CE5E7B"/>
    <w:rsid w:val="00CF118D"/>
    <w:rsid w:val="00CF136E"/>
    <w:rsid w:val="00CF158B"/>
    <w:rsid w:val="00CF1618"/>
    <w:rsid w:val="00CF3BE3"/>
    <w:rsid w:val="00CF3CA1"/>
    <w:rsid w:val="00CF7AEB"/>
    <w:rsid w:val="00D0587C"/>
    <w:rsid w:val="00D114E3"/>
    <w:rsid w:val="00D237CE"/>
    <w:rsid w:val="00D31A06"/>
    <w:rsid w:val="00D368C7"/>
    <w:rsid w:val="00D378BD"/>
    <w:rsid w:val="00D413B2"/>
    <w:rsid w:val="00D46C68"/>
    <w:rsid w:val="00D474E2"/>
    <w:rsid w:val="00D50D67"/>
    <w:rsid w:val="00D6396E"/>
    <w:rsid w:val="00D65713"/>
    <w:rsid w:val="00D80B9C"/>
    <w:rsid w:val="00D81FD5"/>
    <w:rsid w:val="00D827D0"/>
    <w:rsid w:val="00DA6ACC"/>
    <w:rsid w:val="00DB3A7E"/>
    <w:rsid w:val="00DB66D0"/>
    <w:rsid w:val="00DB778A"/>
    <w:rsid w:val="00DB7FA0"/>
    <w:rsid w:val="00DC1154"/>
    <w:rsid w:val="00DC6C36"/>
    <w:rsid w:val="00DC6E1D"/>
    <w:rsid w:val="00DC6ECC"/>
    <w:rsid w:val="00DD0046"/>
    <w:rsid w:val="00DD45EF"/>
    <w:rsid w:val="00DD492A"/>
    <w:rsid w:val="00DD5838"/>
    <w:rsid w:val="00DD792F"/>
    <w:rsid w:val="00DE36DC"/>
    <w:rsid w:val="00DE377F"/>
    <w:rsid w:val="00DE43AD"/>
    <w:rsid w:val="00DE6E45"/>
    <w:rsid w:val="00DF0D2A"/>
    <w:rsid w:val="00DF7312"/>
    <w:rsid w:val="00E01604"/>
    <w:rsid w:val="00E023D7"/>
    <w:rsid w:val="00E02D28"/>
    <w:rsid w:val="00E06087"/>
    <w:rsid w:val="00E064F3"/>
    <w:rsid w:val="00E06794"/>
    <w:rsid w:val="00E1671F"/>
    <w:rsid w:val="00E220CF"/>
    <w:rsid w:val="00E33D87"/>
    <w:rsid w:val="00E348E5"/>
    <w:rsid w:val="00E35D16"/>
    <w:rsid w:val="00E40495"/>
    <w:rsid w:val="00E44DF9"/>
    <w:rsid w:val="00E46880"/>
    <w:rsid w:val="00E47357"/>
    <w:rsid w:val="00E51E8A"/>
    <w:rsid w:val="00E5322F"/>
    <w:rsid w:val="00E53651"/>
    <w:rsid w:val="00E618AE"/>
    <w:rsid w:val="00E62144"/>
    <w:rsid w:val="00E64414"/>
    <w:rsid w:val="00E7267C"/>
    <w:rsid w:val="00E74528"/>
    <w:rsid w:val="00E87CE9"/>
    <w:rsid w:val="00E95480"/>
    <w:rsid w:val="00EA038D"/>
    <w:rsid w:val="00EA333D"/>
    <w:rsid w:val="00EA4725"/>
    <w:rsid w:val="00EA7AA4"/>
    <w:rsid w:val="00EB5AAD"/>
    <w:rsid w:val="00EC31CA"/>
    <w:rsid w:val="00EC73A0"/>
    <w:rsid w:val="00ED10BF"/>
    <w:rsid w:val="00ED33A9"/>
    <w:rsid w:val="00ED7752"/>
    <w:rsid w:val="00EE1C77"/>
    <w:rsid w:val="00EE7470"/>
    <w:rsid w:val="00EF19D5"/>
    <w:rsid w:val="00EF4286"/>
    <w:rsid w:val="00F0011B"/>
    <w:rsid w:val="00F06246"/>
    <w:rsid w:val="00F171FB"/>
    <w:rsid w:val="00F253FA"/>
    <w:rsid w:val="00F26348"/>
    <w:rsid w:val="00F26E37"/>
    <w:rsid w:val="00F311CF"/>
    <w:rsid w:val="00F3131A"/>
    <w:rsid w:val="00F33806"/>
    <w:rsid w:val="00F35BAF"/>
    <w:rsid w:val="00F35F7F"/>
    <w:rsid w:val="00F37945"/>
    <w:rsid w:val="00F42B80"/>
    <w:rsid w:val="00F43243"/>
    <w:rsid w:val="00F572CC"/>
    <w:rsid w:val="00F579EE"/>
    <w:rsid w:val="00F61556"/>
    <w:rsid w:val="00F65B0C"/>
    <w:rsid w:val="00F70EE0"/>
    <w:rsid w:val="00F7246C"/>
    <w:rsid w:val="00F87821"/>
    <w:rsid w:val="00F9268D"/>
    <w:rsid w:val="00F951A6"/>
    <w:rsid w:val="00F958F1"/>
    <w:rsid w:val="00FA7B5A"/>
    <w:rsid w:val="00FB4667"/>
    <w:rsid w:val="00FC64C2"/>
    <w:rsid w:val="00FD2098"/>
    <w:rsid w:val="00FD5B32"/>
    <w:rsid w:val="00FD68AC"/>
    <w:rsid w:val="00FD7D8E"/>
    <w:rsid w:val="00FE2A5E"/>
    <w:rsid w:val="00FE3405"/>
    <w:rsid w:val="00FE3EB3"/>
    <w:rsid w:val="00FE5153"/>
    <w:rsid w:val="00FE5F94"/>
    <w:rsid w:val="00FE6C94"/>
    <w:rsid w:val="00FF58EB"/>
    <w:rsid w:val="00FF6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585CC"/>
  <w15:docId w15:val="{8F6E4F86-D7D6-403C-94B8-0CEEC627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9A6677"/>
    <w:pPr>
      <w:keepNext/>
      <w:tabs>
        <w:tab w:val="left" w:pos="720"/>
      </w:tabs>
      <w:spacing w:before="240" w:after="120" w:line="240" w:lineRule="auto"/>
      <w:jc w:val="center"/>
      <w:outlineLvl w:val="0"/>
    </w:pPr>
    <w:rPr>
      <w:rFonts w:ascii="Times New Roman" w:eastAsia="Times New Roman" w:hAnsi="Times New Roman" w:cs="Times New Roman"/>
      <w:b/>
      <w:caps/>
      <w:szCs w:val="24"/>
      <w:lang w:val="en-GB"/>
    </w:rPr>
  </w:style>
  <w:style w:type="paragraph" w:styleId="Heading2">
    <w:name w:val="heading 2"/>
    <w:basedOn w:val="Normal"/>
    <w:next w:val="Normal"/>
    <w:link w:val="Heading2Char"/>
    <w:uiPriority w:val="9"/>
    <w:semiHidden/>
    <w:unhideWhenUsed/>
    <w:qFormat/>
    <w:rsid w:val="009A66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E74528"/>
    <w:pPr>
      <w:keepNext/>
      <w:numPr>
        <w:ilvl w:val="4"/>
        <w:numId w:val="11"/>
      </w:numPr>
      <w:spacing w:before="120" w:after="120" w:line="240" w:lineRule="auto"/>
      <w:outlineLvl w:val="4"/>
    </w:pPr>
    <w:rPr>
      <w:rFonts w:ascii="Times New Roman" w:eastAsia="Times New Roman" w:hAnsi="Times New Roman" w:cs="Times New Roman"/>
      <w:bCs/>
      <w:i/>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58F1"/>
    <w:pPr>
      <w:spacing w:after="0" w:line="240" w:lineRule="auto"/>
      <w:jc w:val="both"/>
    </w:pPr>
    <w:rPr>
      <w:rFonts w:ascii="Times New Roman" w:eastAsia="Times New Roman" w:hAnsi="Times New Roman" w:cs="Times New Roman"/>
      <w:szCs w:val="24"/>
      <w:lang w:val="en-GB"/>
    </w:rPr>
  </w:style>
  <w:style w:type="character" w:customStyle="1" w:styleId="ListParagraphChar">
    <w:name w:val="List Paragraph Char"/>
    <w:basedOn w:val="DefaultParagraphFont"/>
    <w:link w:val="ListParagraph"/>
    <w:uiPriority w:val="34"/>
    <w:qFormat/>
    <w:locked/>
    <w:rsid w:val="00F958F1"/>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7161BE"/>
    <w:rPr>
      <w:sz w:val="16"/>
      <w:szCs w:val="16"/>
    </w:rPr>
  </w:style>
  <w:style w:type="paragraph" w:styleId="CommentText">
    <w:name w:val="annotation text"/>
    <w:basedOn w:val="Normal"/>
    <w:link w:val="CommentTextChar"/>
    <w:uiPriority w:val="99"/>
    <w:semiHidden/>
    <w:unhideWhenUsed/>
    <w:rsid w:val="007161BE"/>
    <w:pPr>
      <w:spacing w:line="240" w:lineRule="auto"/>
    </w:pPr>
    <w:rPr>
      <w:sz w:val="20"/>
      <w:szCs w:val="20"/>
    </w:rPr>
  </w:style>
  <w:style w:type="character" w:customStyle="1" w:styleId="CommentTextChar">
    <w:name w:val="Comment Text Char"/>
    <w:basedOn w:val="DefaultParagraphFont"/>
    <w:link w:val="CommentText"/>
    <w:uiPriority w:val="99"/>
    <w:semiHidden/>
    <w:rsid w:val="007161BE"/>
    <w:rPr>
      <w:sz w:val="20"/>
      <w:szCs w:val="20"/>
    </w:rPr>
  </w:style>
  <w:style w:type="paragraph" w:styleId="CommentSubject">
    <w:name w:val="annotation subject"/>
    <w:basedOn w:val="CommentText"/>
    <w:next w:val="CommentText"/>
    <w:link w:val="CommentSubjectChar"/>
    <w:uiPriority w:val="99"/>
    <w:semiHidden/>
    <w:unhideWhenUsed/>
    <w:rsid w:val="007161BE"/>
    <w:rPr>
      <w:b/>
      <w:bCs/>
    </w:rPr>
  </w:style>
  <w:style w:type="character" w:customStyle="1" w:styleId="CommentSubjectChar">
    <w:name w:val="Comment Subject Char"/>
    <w:basedOn w:val="CommentTextChar"/>
    <w:link w:val="CommentSubject"/>
    <w:uiPriority w:val="99"/>
    <w:semiHidden/>
    <w:rsid w:val="007161BE"/>
    <w:rPr>
      <w:b/>
      <w:bCs/>
      <w:sz w:val="20"/>
      <w:szCs w:val="20"/>
    </w:rPr>
  </w:style>
  <w:style w:type="paragraph" w:styleId="BalloonText">
    <w:name w:val="Balloon Text"/>
    <w:basedOn w:val="Normal"/>
    <w:link w:val="BalloonTextChar"/>
    <w:uiPriority w:val="99"/>
    <w:semiHidden/>
    <w:unhideWhenUsed/>
    <w:rsid w:val="00716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BE"/>
    <w:rPr>
      <w:rFonts w:ascii="Segoe UI" w:hAnsi="Segoe UI" w:cs="Segoe UI"/>
      <w:sz w:val="18"/>
      <w:szCs w:val="18"/>
    </w:rPr>
  </w:style>
  <w:style w:type="paragraph" w:styleId="FootnoteText">
    <w:name w:val="footnote text"/>
    <w:basedOn w:val="Normal"/>
    <w:link w:val="FootnoteTextChar"/>
    <w:uiPriority w:val="99"/>
    <w:semiHidden/>
    <w:unhideWhenUsed/>
    <w:rsid w:val="009046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621"/>
    <w:rPr>
      <w:sz w:val="20"/>
      <w:szCs w:val="20"/>
    </w:rPr>
  </w:style>
  <w:style w:type="character" w:styleId="FootnoteReference">
    <w:name w:val="footnote reference"/>
    <w:basedOn w:val="DefaultParagraphFont"/>
    <w:uiPriority w:val="99"/>
    <w:semiHidden/>
    <w:unhideWhenUsed/>
    <w:rsid w:val="00904621"/>
    <w:rPr>
      <w:vertAlign w:val="superscript"/>
    </w:rPr>
  </w:style>
  <w:style w:type="character" w:styleId="Hyperlink">
    <w:name w:val="Hyperlink"/>
    <w:basedOn w:val="DefaultParagraphFont"/>
    <w:uiPriority w:val="99"/>
    <w:unhideWhenUsed/>
    <w:rsid w:val="00904621"/>
    <w:rPr>
      <w:color w:val="0000FF" w:themeColor="hyperlink"/>
      <w:u w:val="single"/>
    </w:rPr>
  </w:style>
  <w:style w:type="character" w:customStyle="1" w:styleId="UnresolvedMention1">
    <w:name w:val="Unresolved Mention1"/>
    <w:basedOn w:val="DefaultParagraphFont"/>
    <w:uiPriority w:val="99"/>
    <w:semiHidden/>
    <w:unhideWhenUsed/>
    <w:rsid w:val="00904621"/>
    <w:rPr>
      <w:color w:val="808080"/>
      <w:shd w:val="clear" w:color="auto" w:fill="E6E6E6"/>
    </w:rPr>
  </w:style>
  <w:style w:type="character" w:customStyle="1" w:styleId="Heading1Char">
    <w:name w:val="Heading 1 Char"/>
    <w:basedOn w:val="DefaultParagraphFont"/>
    <w:link w:val="Heading1"/>
    <w:rsid w:val="009A6677"/>
    <w:rPr>
      <w:rFonts w:ascii="Times New Roman" w:eastAsia="Times New Roman" w:hAnsi="Times New Roman" w:cs="Times New Roman"/>
      <w:b/>
      <w:caps/>
      <w:szCs w:val="24"/>
      <w:lang w:val="en-GB"/>
    </w:rPr>
  </w:style>
  <w:style w:type="character" w:customStyle="1" w:styleId="Heading2Char">
    <w:name w:val="Heading 2 Char"/>
    <w:basedOn w:val="DefaultParagraphFont"/>
    <w:link w:val="Heading2"/>
    <w:uiPriority w:val="9"/>
    <w:semiHidden/>
    <w:rsid w:val="009A6677"/>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E0672"/>
    <w:pPr>
      <w:spacing w:after="0" w:line="240" w:lineRule="auto"/>
    </w:pPr>
  </w:style>
  <w:style w:type="paragraph" w:customStyle="1" w:styleId="StylePara1HeadingsCSTimesNewRoman">
    <w:name w:val="Style Para1 + +Headings CS (Times New Roman)"/>
    <w:basedOn w:val="Normal"/>
    <w:rsid w:val="004269E3"/>
    <w:pPr>
      <w:snapToGrid w:val="0"/>
      <w:spacing w:before="120" w:after="120" w:line="240" w:lineRule="auto"/>
      <w:jc w:val="both"/>
    </w:pPr>
    <w:rPr>
      <w:rFonts w:asciiTheme="majorBidi" w:eastAsia="Times New Roman" w:hAnsiTheme="majorBidi" w:cs="Times New Roman"/>
      <w:szCs w:val="18"/>
      <w:lang w:val="en-GB"/>
    </w:rPr>
  </w:style>
  <w:style w:type="character" w:customStyle="1" w:styleId="Heading5Char">
    <w:name w:val="Heading 5 Char"/>
    <w:basedOn w:val="DefaultParagraphFont"/>
    <w:link w:val="Heading5"/>
    <w:rsid w:val="00E74528"/>
    <w:rPr>
      <w:rFonts w:ascii="Times New Roman" w:eastAsia="Times New Roman" w:hAnsi="Times New Roman" w:cs="Times New Roman"/>
      <w:bCs/>
      <w:i/>
      <w:szCs w:val="26"/>
      <w:lang w:val="en-CA"/>
    </w:rPr>
  </w:style>
  <w:style w:type="paragraph" w:styleId="Header">
    <w:name w:val="header"/>
    <w:basedOn w:val="Normal"/>
    <w:link w:val="HeaderChar"/>
    <w:uiPriority w:val="99"/>
    <w:rsid w:val="00E74528"/>
    <w:pPr>
      <w:tabs>
        <w:tab w:val="center" w:pos="4320"/>
        <w:tab w:val="right" w:pos="8640"/>
      </w:tabs>
      <w:spacing w:after="0" w:line="240" w:lineRule="auto"/>
      <w:jc w:val="both"/>
    </w:pPr>
    <w:rPr>
      <w:rFonts w:ascii="Times New Roman" w:eastAsia="Times New Roman" w:hAnsi="Times New Roman" w:cs="Times New Roman"/>
      <w:szCs w:val="24"/>
      <w:lang w:val="en-GB"/>
    </w:rPr>
  </w:style>
  <w:style w:type="character" w:customStyle="1" w:styleId="HeaderChar">
    <w:name w:val="Header Char"/>
    <w:basedOn w:val="DefaultParagraphFont"/>
    <w:link w:val="Header"/>
    <w:uiPriority w:val="99"/>
    <w:rsid w:val="00E74528"/>
    <w:rPr>
      <w:rFonts w:ascii="Times New Roman" w:eastAsia="Times New Roman" w:hAnsi="Times New Roman" w:cs="Times New Roman"/>
      <w:szCs w:val="24"/>
      <w:lang w:val="en-GB"/>
    </w:rPr>
  </w:style>
  <w:style w:type="table" w:styleId="TableGrid">
    <w:name w:val="Table Grid"/>
    <w:basedOn w:val="TableNormal"/>
    <w:uiPriority w:val="39"/>
    <w:rsid w:val="00B44BF4"/>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nernotation">
    <w:name w:val="Corner notation"/>
    <w:basedOn w:val="Normal"/>
    <w:rsid w:val="00B44BF4"/>
    <w:pPr>
      <w:spacing w:after="0" w:line="240" w:lineRule="auto"/>
      <w:ind w:left="170" w:right="3119" w:hanging="170"/>
    </w:pPr>
    <w:rPr>
      <w:rFonts w:ascii="Times New Roman" w:eastAsia="Times New Roman" w:hAnsi="Times New Roman" w:cs="Times New Roman"/>
      <w:szCs w:val="24"/>
      <w:lang w:val="en-GB"/>
    </w:rPr>
  </w:style>
  <w:style w:type="paragraph" w:customStyle="1" w:styleId="decision">
    <w:name w:val="decision"/>
    <w:basedOn w:val="Normal"/>
    <w:qFormat/>
    <w:rsid w:val="00B44BF4"/>
    <w:pPr>
      <w:keepNext/>
      <w:spacing w:before="240" w:after="120" w:line="240" w:lineRule="auto"/>
      <w:ind w:hanging="11"/>
      <w:jc w:val="center"/>
    </w:pPr>
    <w:rPr>
      <w:rFonts w:ascii="Times New Roman" w:eastAsia="Times New Roman" w:hAnsi="Times New Roman" w:cs="Times New Roman"/>
      <w:b/>
      <w:kern w:val="22"/>
      <w:szCs w:val="24"/>
      <w:lang w:val="en-GB"/>
    </w:rPr>
  </w:style>
  <w:style w:type="character" w:styleId="PlaceholderText">
    <w:name w:val="Placeholder Text"/>
    <w:basedOn w:val="DefaultParagraphFont"/>
    <w:uiPriority w:val="99"/>
    <w:semiHidden/>
    <w:rsid w:val="00B44BF4"/>
    <w:rPr>
      <w:color w:val="808080"/>
    </w:rPr>
  </w:style>
  <w:style w:type="paragraph" w:styleId="Footer">
    <w:name w:val="footer"/>
    <w:basedOn w:val="Normal"/>
    <w:link w:val="FooterChar"/>
    <w:uiPriority w:val="99"/>
    <w:unhideWhenUsed/>
    <w:rsid w:val="00FD6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8AC"/>
  </w:style>
  <w:style w:type="character" w:customStyle="1" w:styleId="UnresolvedMention2">
    <w:name w:val="Unresolved Mention2"/>
    <w:basedOn w:val="DefaultParagraphFont"/>
    <w:uiPriority w:val="99"/>
    <w:semiHidden/>
    <w:unhideWhenUsed/>
    <w:rsid w:val="0096472B"/>
    <w:rPr>
      <w:color w:val="808080"/>
      <w:shd w:val="clear" w:color="auto" w:fill="E6E6E6"/>
    </w:rPr>
  </w:style>
  <w:style w:type="table" w:customStyle="1" w:styleId="TableGrid1">
    <w:name w:val="Table Grid1"/>
    <w:basedOn w:val="TableNormal"/>
    <w:next w:val="TableGrid"/>
    <w:uiPriority w:val="59"/>
    <w:rsid w:val="009A6E83"/>
    <w:pPr>
      <w:spacing w:after="0" w:line="240" w:lineRule="auto"/>
    </w:pPr>
    <w:rPr>
      <w:rFonts w:ascii="Cambria" w:eastAsia="SimSun" w:hAnsi="Cambria" w:cs="Arial"/>
      <w:sz w:val="20"/>
      <w:szCs w:val="20"/>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9091">
      <w:bodyDiv w:val="1"/>
      <w:marLeft w:val="0"/>
      <w:marRight w:val="0"/>
      <w:marTop w:val="0"/>
      <w:marBottom w:val="0"/>
      <w:divBdr>
        <w:top w:val="none" w:sz="0" w:space="0" w:color="auto"/>
        <w:left w:val="none" w:sz="0" w:space="0" w:color="auto"/>
        <w:bottom w:val="none" w:sz="0" w:space="0" w:color="auto"/>
        <w:right w:val="none" w:sz="0" w:space="0" w:color="auto"/>
      </w:divBdr>
      <w:divsChild>
        <w:div w:id="25220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666436">
              <w:marLeft w:val="0"/>
              <w:marRight w:val="0"/>
              <w:marTop w:val="0"/>
              <w:marBottom w:val="0"/>
              <w:divBdr>
                <w:top w:val="none" w:sz="0" w:space="0" w:color="auto"/>
                <w:left w:val="none" w:sz="0" w:space="0" w:color="auto"/>
                <w:bottom w:val="none" w:sz="0" w:space="0" w:color="auto"/>
                <w:right w:val="none" w:sz="0" w:space="0" w:color="auto"/>
              </w:divBdr>
              <w:divsChild>
                <w:div w:id="17312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5494">
      <w:bodyDiv w:val="1"/>
      <w:marLeft w:val="0"/>
      <w:marRight w:val="0"/>
      <w:marTop w:val="0"/>
      <w:marBottom w:val="0"/>
      <w:divBdr>
        <w:top w:val="none" w:sz="0" w:space="0" w:color="auto"/>
        <w:left w:val="none" w:sz="0" w:space="0" w:color="auto"/>
        <w:bottom w:val="none" w:sz="0" w:space="0" w:color="auto"/>
        <w:right w:val="none" w:sz="0" w:space="0" w:color="auto"/>
      </w:divBdr>
      <w:divsChild>
        <w:div w:id="806316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438770">
              <w:marLeft w:val="0"/>
              <w:marRight w:val="0"/>
              <w:marTop w:val="0"/>
              <w:marBottom w:val="0"/>
              <w:divBdr>
                <w:top w:val="none" w:sz="0" w:space="0" w:color="auto"/>
                <w:left w:val="none" w:sz="0" w:space="0" w:color="auto"/>
                <w:bottom w:val="none" w:sz="0" w:space="0" w:color="auto"/>
                <w:right w:val="none" w:sz="0" w:space="0" w:color="auto"/>
              </w:divBdr>
              <w:divsChild>
                <w:div w:id="159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5254">
      <w:bodyDiv w:val="1"/>
      <w:marLeft w:val="0"/>
      <w:marRight w:val="0"/>
      <w:marTop w:val="0"/>
      <w:marBottom w:val="0"/>
      <w:divBdr>
        <w:top w:val="none" w:sz="0" w:space="0" w:color="auto"/>
        <w:left w:val="none" w:sz="0" w:space="0" w:color="auto"/>
        <w:bottom w:val="none" w:sz="0" w:space="0" w:color="auto"/>
        <w:right w:val="none" w:sz="0" w:space="0" w:color="auto"/>
      </w:divBdr>
    </w:div>
    <w:div w:id="478576269">
      <w:bodyDiv w:val="1"/>
      <w:marLeft w:val="0"/>
      <w:marRight w:val="0"/>
      <w:marTop w:val="0"/>
      <w:marBottom w:val="0"/>
      <w:divBdr>
        <w:top w:val="none" w:sz="0" w:space="0" w:color="auto"/>
        <w:left w:val="none" w:sz="0" w:space="0" w:color="auto"/>
        <w:bottom w:val="none" w:sz="0" w:space="0" w:color="auto"/>
        <w:right w:val="none" w:sz="0" w:space="0" w:color="auto"/>
      </w:divBdr>
    </w:div>
    <w:div w:id="904030517">
      <w:bodyDiv w:val="1"/>
      <w:marLeft w:val="0"/>
      <w:marRight w:val="0"/>
      <w:marTop w:val="0"/>
      <w:marBottom w:val="0"/>
      <w:divBdr>
        <w:top w:val="none" w:sz="0" w:space="0" w:color="auto"/>
        <w:left w:val="none" w:sz="0" w:space="0" w:color="auto"/>
        <w:bottom w:val="none" w:sz="0" w:space="0" w:color="auto"/>
        <w:right w:val="none" w:sz="0" w:space="0" w:color="auto"/>
      </w:divBdr>
      <w:divsChild>
        <w:div w:id="13884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18100">
              <w:marLeft w:val="0"/>
              <w:marRight w:val="0"/>
              <w:marTop w:val="0"/>
              <w:marBottom w:val="0"/>
              <w:divBdr>
                <w:top w:val="none" w:sz="0" w:space="0" w:color="auto"/>
                <w:left w:val="none" w:sz="0" w:space="0" w:color="auto"/>
                <w:bottom w:val="none" w:sz="0" w:space="0" w:color="auto"/>
                <w:right w:val="none" w:sz="0" w:space="0" w:color="auto"/>
              </w:divBdr>
              <w:divsChild>
                <w:div w:id="5653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0075">
      <w:bodyDiv w:val="1"/>
      <w:marLeft w:val="0"/>
      <w:marRight w:val="0"/>
      <w:marTop w:val="0"/>
      <w:marBottom w:val="0"/>
      <w:divBdr>
        <w:top w:val="none" w:sz="0" w:space="0" w:color="auto"/>
        <w:left w:val="none" w:sz="0" w:space="0" w:color="auto"/>
        <w:bottom w:val="none" w:sz="0" w:space="0" w:color="auto"/>
        <w:right w:val="none" w:sz="0" w:space="0" w:color="auto"/>
      </w:divBdr>
      <w:divsChild>
        <w:div w:id="84956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1816">
              <w:marLeft w:val="0"/>
              <w:marRight w:val="0"/>
              <w:marTop w:val="0"/>
              <w:marBottom w:val="0"/>
              <w:divBdr>
                <w:top w:val="none" w:sz="0" w:space="0" w:color="auto"/>
                <w:left w:val="none" w:sz="0" w:space="0" w:color="auto"/>
                <w:bottom w:val="none" w:sz="0" w:space="0" w:color="auto"/>
                <w:right w:val="none" w:sz="0" w:space="0" w:color="auto"/>
              </w:divBdr>
              <w:divsChild>
                <w:div w:id="16642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1574">
      <w:bodyDiv w:val="1"/>
      <w:marLeft w:val="0"/>
      <w:marRight w:val="0"/>
      <w:marTop w:val="0"/>
      <w:marBottom w:val="0"/>
      <w:divBdr>
        <w:top w:val="none" w:sz="0" w:space="0" w:color="auto"/>
        <w:left w:val="none" w:sz="0" w:space="0" w:color="auto"/>
        <w:bottom w:val="none" w:sz="0" w:space="0" w:color="auto"/>
        <w:right w:val="none" w:sz="0" w:space="0" w:color="auto"/>
      </w:divBdr>
    </w:div>
    <w:div w:id="1487672126">
      <w:bodyDiv w:val="1"/>
      <w:marLeft w:val="0"/>
      <w:marRight w:val="0"/>
      <w:marTop w:val="0"/>
      <w:marBottom w:val="0"/>
      <w:divBdr>
        <w:top w:val="none" w:sz="0" w:space="0" w:color="auto"/>
        <w:left w:val="none" w:sz="0" w:space="0" w:color="auto"/>
        <w:bottom w:val="none" w:sz="0" w:space="0" w:color="auto"/>
        <w:right w:val="none" w:sz="0" w:space="0" w:color="auto"/>
      </w:divBdr>
    </w:div>
    <w:div w:id="1669942892">
      <w:bodyDiv w:val="1"/>
      <w:marLeft w:val="0"/>
      <w:marRight w:val="0"/>
      <w:marTop w:val="0"/>
      <w:marBottom w:val="0"/>
      <w:divBdr>
        <w:top w:val="none" w:sz="0" w:space="0" w:color="auto"/>
        <w:left w:val="none" w:sz="0" w:space="0" w:color="auto"/>
        <w:bottom w:val="none" w:sz="0" w:space="0" w:color="auto"/>
        <w:right w:val="none" w:sz="0" w:space="0" w:color="auto"/>
      </w:divBdr>
      <w:divsChild>
        <w:div w:id="72091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5837">
              <w:marLeft w:val="0"/>
              <w:marRight w:val="0"/>
              <w:marTop w:val="0"/>
              <w:marBottom w:val="0"/>
              <w:divBdr>
                <w:top w:val="none" w:sz="0" w:space="0" w:color="auto"/>
                <w:left w:val="none" w:sz="0" w:space="0" w:color="auto"/>
                <w:bottom w:val="none" w:sz="0" w:space="0" w:color="auto"/>
                <w:right w:val="none" w:sz="0" w:space="0" w:color="auto"/>
              </w:divBdr>
              <w:divsChild>
                <w:div w:id="20847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0984">
      <w:bodyDiv w:val="1"/>
      <w:marLeft w:val="0"/>
      <w:marRight w:val="0"/>
      <w:marTop w:val="0"/>
      <w:marBottom w:val="0"/>
      <w:divBdr>
        <w:top w:val="none" w:sz="0" w:space="0" w:color="auto"/>
        <w:left w:val="none" w:sz="0" w:space="0" w:color="auto"/>
        <w:bottom w:val="none" w:sz="0" w:space="0" w:color="auto"/>
        <w:right w:val="none" w:sz="0" w:space="0" w:color="auto"/>
      </w:divBdr>
      <w:divsChild>
        <w:div w:id="2062897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255919">
              <w:marLeft w:val="0"/>
              <w:marRight w:val="0"/>
              <w:marTop w:val="0"/>
              <w:marBottom w:val="0"/>
              <w:divBdr>
                <w:top w:val="none" w:sz="0" w:space="0" w:color="auto"/>
                <w:left w:val="none" w:sz="0" w:space="0" w:color="auto"/>
                <w:bottom w:val="none" w:sz="0" w:space="0" w:color="auto"/>
                <w:right w:val="none" w:sz="0" w:space="0" w:color="auto"/>
              </w:divBdr>
              <w:divsChild>
                <w:div w:id="17268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52383">
      <w:bodyDiv w:val="1"/>
      <w:marLeft w:val="0"/>
      <w:marRight w:val="0"/>
      <w:marTop w:val="0"/>
      <w:marBottom w:val="0"/>
      <w:divBdr>
        <w:top w:val="none" w:sz="0" w:space="0" w:color="auto"/>
        <w:left w:val="none" w:sz="0" w:space="0" w:color="auto"/>
        <w:bottom w:val="none" w:sz="0" w:space="0" w:color="auto"/>
        <w:right w:val="none" w:sz="0" w:space="0" w:color="auto"/>
      </w:divBdr>
    </w:div>
    <w:div w:id="1996492727">
      <w:bodyDiv w:val="1"/>
      <w:marLeft w:val="0"/>
      <w:marRight w:val="0"/>
      <w:marTop w:val="0"/>
      <w:marBottom w:val="0"/>
      <w:divBdr>
        <w:top w:val="none" w:sz="0" w:space="0" w:color="auto"/>
        <w:left w:val="none" w:sz="0" w:space="0" w:color="auto"/>
        <w:bottom w:val="none" w:sz="0" w:space="0" w:color="auto"/>
        <w:right w:val="none" w:sz="0" w:space="0" w:color="auto"/>
      </w:divBdr>
      <w:divsChild>
        <w:div w:id="198404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383411">
              <w:marLeft w:val="0"/>
              <w:marRight w:val="0"/>
              <w:marTop w:val="0"/>
              <w:marBottom w:val="0"/>
              <w:divBdr>
                <w:top w:val="none" w:sz="0" w:space="0" w:color="auto"/>
                <w:left w:val="none" w:sz="0" w:space="0" w:color="auto"/>
                <w:bottom w:val="none" w:sz="0" w:space="0" w:color="auto"/>
                <w:right w:val="none" w:sz="0" w:space="0" w:color="auto"/>
              </w:divBdr>
              <w:divsChild>
                <w:div w:id="5024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7035">
      <w:bodyDiv w:val="1"/>
      <w:marLeft w:val="0"/>
      <w:marRight w:val="0"/>
      <w:marTop w:val="0"/>
      <w:marBottom w:val="0"/>
      <w:divBdr>
        <w:top w:val="none" w:sz="0" w:space="0" w:color="auto"/>
        <w:left w:val="none" w:sz="0" w:space="0" w:color="auto"/>
        <w:bottom w:val="none" w:sz="0" w:space="0" w:color="auto"/>
        <w:right w:val="none" w:sz="0" w:space="0" w:color="auto"/>
      </w:divBdr>
      <w:divsChild>
        <w:div w:id="906887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751220">
              <w:marLeft w:val="0"/>
              <w:marRight w:val="0"/>
              <w:marTop w:val="0"/>
              <w:marBottom w:val="0"/>
              <w:divBdr>
                <w:top w:val="none" w:sz="0" w:space="0" w:color="auto"/>
                <w:left w:val="none" w:sz="0" w:space="0" w:color="auto"/>
                <w:bottom w:val="none" w:sz="0" w:space="0" w:color="auto"/>
                <w:right w:val="none" w:sz="0" w:space="0" w:color="auto"/>
              </w:divBdr>
              <w:divsChild>
                <w:div w:id="17394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9885">
      <w:bodyDiv w:val="1"/>
      <w:marLeft w:val="0"/>
      <w:marRight w:val="0"/>
      <w:marTop w:val="0"/>
      <w:marBottom w:val="0"/>
      <w:divBdr>
        <w:top w:val="none" w:sz="0" w:space="0" w:color="auto"/>
        <w:left w:val="none" w:sz="0" w:space="0" w:color="auto"/>
        <w:bottom w:val="none" w:sz="0" w:space="0" w:color="auto"/>
        <w:right w:val="none" w:sz="0" w:space="0" w:color="auto"/>
      </w:divBdr>
      <w:divsChild>
        <w:div w:id="877356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322657">
              <w:marLeft w:val="0"/>
              <w:marRight w:val="0"/>
              <w:marTop w:val="0"/>
              <w:marBottom w:val="0"/>
              <w:divBdr>
                <w:top w:val="none" w:sz="0" w:space="0" w:color="auto"/>
                <w:left w:val="none" w:sz="0" w:space="0" w:color="auto"/>
                <w:bottom w:val="none" w:sz="0" w:space="0" w:color="auto"/>
                <w:right w:val="none" w:sz="0" w:space="0" w:color="auto"/>
              </w:divBdr>
              <w:divsChild>
                <w:div w:id="9925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ecision/np-mop/default.shtml?id=13408" TargetMode="External"/><Relationship Id="rId1" Type="http://schemas.openxmlformats.org/officeDocument/2006/relationships/hyperlink" Target="https://www.cbd.int/abs/assessmen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5BAF7A8D45D24CABA15232523CA8B4"/>
        <w:category>
          <w:name w:val="General"/>
          <w:gallery w:val="placeholder"/>
        </w:category>
        <w:types>
          <w:type w:val="bbPlcHdr"/>
        </w:types>
        <w:behaviors>
          <w:behavior w:val="content"/>
        </w:behaviors>
        <w:guid w:val="{3B21B203-9464-5246-9914-6E0F7BB0E997}"/>
      </w:docPartPr>
      <w:docPartBody>
        <w:p w:rsidR="00262943" w:rsidRDefault="007011AB" w:rsidP="007011AB">
          <w:pPr>
            <w:pStyle w:val="915BAF7A8D45D24CABA15232523CA8B4"/>
          </w:pPr>
          <w:r w:rsidRPr="007E02EB">
            <w:rPr>
              <w:rStyle w:val="PlaceholderText"/>
            </w:rPr>
            <w:t>[Title]</w:t>
          </w:r>
        </w:p>
      </w:docPartBody>
    </w:docPart>
    <w:docPart>
      <w:docPartPr>
        <w:name w:val="B065C4459E8C4354B2485B789C30BA55"/>
        <w:category>
          <w:name w:val="General"/>
          <w:gallery w:val="placeholder"/>
        </w:category>
        <w:types>
          <w:type w:val="bbPlcHdr"/>
        </w:types>
        <w:behaviors>
          <w:behavior w:val="content"/>
        </w:behaviors>
        <w:guid w:val="{CAB24F17-77FA-412C-8B84-9423153A78D2}"/>
      </w:docPartPr>
      <w:docPartBody>
        <w:p w:rsidR="00F35A6D" w:rsidRDefault="00262943" w:rsidP="00262943">
          <w:pPr>
            <w:pStyle w:val="B065C4459E8C4354B2485B789C30BA55"/>
          </w:pPr>
          <w:r w:rsidRPr="007E02EB">
            <w:rPr>
              <w:rStyle w:val="PlaceholderText"/>
            </w:rPr>
            <w:t>[Subject]</w:t>
          </w:r>
        </w:p>
      </w:docPartBody>
    </w:docPart>
    <w:docPart>
      <w:docPartPr>
        <w:name w:val="5428FA10CB804E17A7135C91AF4A898A"/>
        <w:category>
          <w:name w:val="General"/>
          <w:gallery w:val="placeholder"/>
        </w:category>
        <w:types>
          <w:type w:val="bbPlcHdr"/>
        </w:types>
        <w:behaviors>
          <w:behavior w:val="content"/>
        </w:behaviors>
        <w:guid w:val="{F09C4211-54C0-4543-A284-F4599841C40C}"/>
      </w:docPartPr>
      <w:docPartBody>
        <w:p w:rsidR="00F35A6D" w:rsidRDefault="00262943" w:rsidP="00262943">
          <w:pPr>
            <w:pStyle w:val="5428FA10CB804E17A7135C91AF4A898A"/>
          </w:pPr>
          <w:r w:rsidRPr="007E02EB">
            <w:rPr>
              <w:rStyle w:val="PlaceholderText"/>
            </w:rPr>
            <w:t>[Subject]</w:t>
          </w:r>
        </w:p>
      </w:docPartBody>
    </w:docPart>
    <w:docPart>
      <w:docPartPr>
        <w:name w:val="183C648C244940EA8F1F6F19ED959606"/>
        <w:category>
          <w:name w:val="General"/>
          <w:gallery w:val="placeholder"/>
        </w:category>
        <w:types>
          <w:type w:val="bbPlcHdr"/>
        </w:types>
        <w:behaviors>
          <w:behavior w:val="content"/>
        </w:behaviors>
        <w:guid w:val="{F19BA0A6-7000-4EB1-BFFF-A73CFF0D6F58}"/>
      </w:docPartPr>
      <w:docPartBody>
        <w:p w:rsidR="00752019" w:rsidRDefault="003A465B" w:rsidP="003A465B">
          <w:pPr>
            <w:pStyle w:val="183C648C244940EA8F1F6F19ED95960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dy CS)">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1AB"/>
    <w:rsid w:val="001E79B7"/>
    <w:rsid w:val="00262943"/>
    <w:rsid w:val="003A465B"/>
    <w:rsid w:val="0060145B"/>
    <w:rsid w:val="007011AB"/>
    <w:rsid w:val="00752019"/>
    <w:rsid w:val="00833C6A"/>
    <w:rsid w:val="008D55CD"/>
    <w:rsid w:val="009C3830"/>
    <w:rsid w:val="00C405CB"/>
    <w:rsid w:val="00CC575B"/>
    <w:rsid w:val="00D14010"/>
    <w:rsid w:val="00D46B4F"/>
    <w:rsid w:val="00F35A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465B"/>
    <w:rPr>
      <w:color w:val="808080"/>
    </w:rPr>
  </w:style>
  <w:style w:type="paragraph" w:customStyle="1" w:styleId="8BEB571603E3D14B8F90FD861FCF3217">
    <w:name w:val="8BEB571603E3D14B8F90FD861FCF3217"/>
    <w:rsid w:val="007011AB"/>
  </w:style>
  <w:style w:type="paragraph" w:customStyle="1" w:styleId="CCE8CDA168FD534CB8B560C93D69CDAC">
    <w:name w:val="CCE8CDA168FD534CB8B560C93D69CDAC"/>
    <w:rsid w:val="007011AB"/>
  </w:style>
  <w:style w:type="paragraph" w:customStyle="1" w:styleId="26FF914E7E991C44B08ED1E7912946F2">
    <w:name w:val="26FF914E7E991C44B08ED1E7912946F2"/>
    <w:rsid w:val="007011AB"/>
  </w:style>
  <w:style w:type="paragraph" w:customStyle="1" w:styleId="915BAF7A8D45D24CABA15232523CA8B4">
    <w:name w:val="915BAF7A8D45D24CABA15232523CA8B4"/>
    <w:rsid w:val="007011AB"/>
  </w:style>
  <w:style w:type="paragraph" w:customStyle="1" w:styleId="B065C4459E8C4354B2485B789C30BA55">
    <w:name w:val="B065C4459E8C4354B2485B789C30BA55"/>
    <w:rsid w:val="00262943"/>
    <w:pPr>
      <w:spacing w:after="160" w:line="259" w:lineRule="auto"/>
    </w:pPr>
    <w:rPr>
      <w:sz w:val="22"/>
      <w:szCs w:val="22"/>
      <w:lang w:eastAsia="en-CA"/>
    </w:rPr>
  </w:style>
  <w:style w:type="paragraph" w:customStyle="1" w:styleId="5428FA10CB804E17A7135C91AF4A898A">
    <w:name w:val="5428FA10CB804E17A7135C91AF4A898A"/>
    <w:rsid w:val="00262943"/>
    <w:pPr>
      <w:spacing w:after="160" w:line="259" w:lineRule="auto"/>
    </w:pPr>
    <w:rPr>
      <w:sz w:val="22"/>
      <w:szCs w:val="22"/>
      <w:lang w:eastAsia="en-CA"/>
    </w:rPr>
  </w:style>
  <w:style w:type="paragraph" w:customStyle="1" w:styleId="D6553E30EED2429F8BD34AC11E14AFE2">
    <w:name w:val="D6553E30EED2429F8BD34AC11E14AFE2"/>
    <w:rsid w:val="003A465B"/>
    <w:pPr>
      <w:spacing w:after="160" w:line="259" w:lineRule="auto"/>
    </w:pPr>
    <w:rPr>
      <w:sz w:val="22"/>
      <w:szCs w:val="22"/>
      <w:lang w:eastAsia="en-CA"/>
    </w:rPr>
  </w:style>
  <w:style w:type="paragraph" w:customStyle="1" w:styleId="183C648C244940EA8F1F6F19ED959606">
    <w:name w:val="183C648C244940EA8F1F6F19ED959606"/>
    <w:rsid w:val="003A465B"/>
    <w:pPr>
      <w:spacing w:after="160" w:line="259" w:lineRule="auto"/>
    </w:pPr>
    <w:rPr>
      <w:sz w:val="22"/>
      <w:szCs w:val="22"/>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9D42DC-52CB-4DDB-AAC3-9DD192AE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Background note to support discussions on the post 2020 biodiversity framework in relation to access and benefit-sharing and the Nagoya Protocol</vt:lpstr>
    </vt:vector>
  </TitlesOfParts>
  <Company>SCBD</Company>
  <LinksUpToDate>false</LinksUpToDate>
  <CharactersWithSpaces>29876</CharactersWithSpaces>
  <SharedDoc>false</SharedDoc>
  <HyperlinkBase>https://www.cbd.int/post2020/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note to support discussions on the post 2020 biodiversity framework in relation to access and benefit-sharing and the Nagoya Protocol</dc:title>
  <dc:subject>CBD/POST2020/WS/2019/8/2</dc:subject>
  <dc:creator>SCBD</dc:creator>
  <cp:keywords>Post-2020 global biodiversity framework, Convention on Biological Diversity</cp:keywords>
  <dc:description/>
  <cp:lastModifiedBy>Orestes Plasencia</cp:lastModifiedBy>
  <cp:revision>2</cp:revision>
  <cp:lastPrinted>2019-07-18T15:36:00Z</cp:lastPrinted>
  <dcterms:created xsi:type="dcterms:W3CDTF">2019-07-18T16:10:00Z</dcterms:created>
  <dcterms:modified xsi:type="dcterms:W3CDTF">2019-07-18T16:10:00Z</dcterms:modified>
  <cp:contentStatus>GENERAL</cp:contentStatus>
</cp:coreProperties>
</file>