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BFABBAB" w14:textId="77777777" w:rsidTr="008A1499">
        <w:trPr>
          <w:trHeight w:val="850"/>
        </w:trPr>
        <w:tc>
          <w:tcPr>
            <w:tcW w:w="975" w:type="dxa"/>
            <w:vAlign w:val="bottom"/>
          </w:tcPr>
          <w:p w14:paraId="2645F95C" w14:textId="77777777" w:rsidR="008A1499" w:rsidRPr="003F1A75" w:rsidRDefault="008A1499" w:rsidP="008A1499">
            <w:pPr>
              <w:pStyle w:val="AASmallLogo"/>
            </w:pPr>
            <w:r>
              <w:rPr>
                <w:noProof/>
                <w:lang w:eastAsia="ru-RU"/>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657BFD82" w14:textId="77777777" w:rsidR="008A1499" w:rsidRPr="003F1A75" w:rsidRDefault="008A1499" w:rsidP="008A1499">
            <w:pPr>
              <w:pStyle w:val="AASmallLogo"/>
            </w:pPr>
          </w:p>
        </w:tc>
        <w:tc>
          <w:tcPr>
            <w:tcW w:w="1434" w:type="dxa"/>
            <w:noWrap/>
            <w:vAlign w:val="bottom"/>
          </w:tcPr>
          <w:p w14:paraId="60B9622E" w14:textId="185148BE" w:rsidR="008A1499" w:rsidRPr="003F1A75" w:rsidRDefault="008A1499" w:rsidP="008A1499">
            <w:pPr>
              <w:pStyle w:val="AASmallLogo"/>
            </w:pPr>
            <w:r>
              <w:t xml:space="preserve"> </w:t>
            </w:r>
            <w:r w:rsidR="00011C32">
              <w:rPr>
                <w:noProof/>
                <w:lang w:eastAsia="ru-RU"/>
              </w:rPr>
              <w:drawing>
                <wp:inline distT="0" distB="0" distL="0" distR="0" wp14:anchorId="1AF974F9" wp14:editId="6854CD35">
                  <wp:extent cx="822960" cy="384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p>
          <w:p w14:paraId="42F86583" w14:textId="77777777" w:rsidR="008A1499" w:rsidRPr="003F1A75" w:rsidRDefault="008A1499" w:rsidP="008A1499">
            <w:pPr>
              <w:pStyle w:val="AASmallLogo"/>
            </w:pPr>
          </w:p>
        </w:tc>
        <w:tc>
          <w:tcPr>
            <w:tcW w:w="8073" w:type="dxa"/>
            <w:vAlign w:val="bottom"/>
          </w:tcPr>
          <w:p w14:paraId="4E5B3485" w14:textId="65995CA2" w:rsidR="008A1499" w:rsidRPr="003F1A75" w:rsidRDefault="008A1499" w:rsidP="003F1A75">
            <w:pPr>
              <w:pStyle w:val="ABSymbol"/>
            </w:pPr>
            <w:r>
              <w:rPr>
                <w:sz w:val="40"/>
              </w:rPr>
              <w:t>CBD</w:t>
            </w:r>
            <w:r>
              <w:t>/NP/MOP/6/10</w:t>
            </w:r>
          </w:p>
        </w:tc>
      </w:tr>
    </w:tbl>
    <w:p w14:paraId="7CFE516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63211" w14:paraId="6CF899BB" w14:textId="77777777" w:rsidTr="008A1499">
        <w:trPr>
          <w:trHeight w:val="1814"/>
        </w:trPr>
        <w:tc>
          <w:tcPr>
            <w:tcW w:w="7370" w:type="dxa"/>
          </w:tcPr>
          <w:p w14:paraId="4386DFA6" w14:textId="1906C665" w:rsidR="008A1499" w:rsidRPr="003F1A75" w:rsidRDefault="008A1499" w:rsidP="008A1499">
            <w:pPr>
              <w:pStyle w:val="ACLargeLogo"/>
            </w:pPr>
            <w:r>
              <w:t xml:space="preserve"> </w:t>
            </w:r>
          </w:p>
          <w:p w14:paraId="283EB25B" w14:textId="726A677D" w:rsidR="008A1499" w:rsidRPr="003F1A75" w:rsidRDefault="0044774E" w:rsidP="008A1499">
            <w:pPr>
              <w:pStyle w:val="ACLargeLogo"/>
            </w:pPr>
            <w:r>
              <w:rPr>
                <w:noProof/>
                <w:lang w:eastAsia="ru-RU"/>
              </w:rPr>
              <w:drawing>
                <wp:inline distT="0" distB="0" distL="0" distR="0" wp14:anchorId="60E9F469" wp14:editId="3E2D7EE8">
                  <wp:extent cx="2621280" cy="1078865"/>
                  <wp:effectExtent l="0" t="0" r="762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p>
        </w:tc>
        <w:tc>
          <w:tcPr>
            <w:tcW w:w="3112" w:type="dxa"/>
          </w:tcPr>
          <w:p w14:paraId="084D18BD" w14:textId="77777777" w:rsidR="008A1499" w:rsidRPr="0044774E" w:rsidRDefault="008A1499" w:rsidP="008A1499">
            <w:pPr>
              <w:pStyle w:val="AEDistrNormal"/>
              <w:rPr>
                <w:lang w:val="en-US"/>
              </w:rPr>
            </w:pPr>
            <w:r w:rsidRPr="0044774E">
              <w:rPr>
                <w:lang w:val="en-US"/>
              </w:rPr>
              <w:t xml:space="preserve">Distr.: General </w:t>
            </w:r>
          </w:p>
          <w:p w14:paraId="67DE60F0" w14:textId="77777777" w:rsidR="00011C32" w:rsidRPr="002B42E6" w:rsidRDefault="0071398A" w:rsidP="00011C32">
            <w:pPr>
              <w:pStyle w:val="AEDistrNormal"/>
              <w:rPr>
                <w:lang w:val="en-US"/>
              </w:rPr>
            </w:pPr>
            <w:r w:rsidRPr="0044774E">
              <w:rPr>
                <w:lang w:val="en-US"/>
              </w:rPr>
              <w:t>14 September 2026</w:t>
            </w:r>
          </w:p>
          <w:p w14:paraId="4AAA0170" w14:textId="77777777" w:rsidR="00011C32" w:rsidRPr="002B42E6" w:rsidRDefault="00011C32" w:rsidP="00011C32">
            <w:pPr>
              <w:pStyle w:val="AEDistrNormal"/>
              <w:rPr>
                <w:lang w:val="en-US"/>
              </w:rPr>
            </w:pPr>
            <w:r>
              <w:rPr>
                <w:lang w:val="en-US"/>
              </w:rPr>
              <w:t>Russian</w:t>
            </w:r>
          </w:p>
          <w:p w14:paraId="69BDB81F" w14:textId="7705FBA1" w:rsidR="008A1499" w:rsidRPr="0044774E" w:rsidRDefault="008A1499" w:rsidP="00011C32">
            <w:pPr>
              <w:pStyle w:val="AEDistrNormal"/>
              <w:rPr>
                <w:lang w:val="en-US"/>
              </w:rPr>
            </w:pPr>
            <w:r w:rsidRPr="0044774E">
              <w:rPr>
                <w:lang w:val="en-US"/>
              </w:rPr>
              <w:t xml:space="preserve">Original: English </w:t>
            </w:r>
          </w:p>
          <w:p w14:paraId="2E4D77C5" w14:textId="77777777" w:rsidR="008A1499" w:rsidRPr="0044774E" w:rsidRDefault="008A1499" w:rsidP="008A1499">
            <w:pPr>
              <w:pStyle w:val="AEDistrNormal6pt"/>
              <w:rPr>
                <w:lang w:val="en-US"/>
              </w:rPr>
            </w:pPr>
          </w:p>
        </w:tc>
      </w:tr>
    </w:tbl>
    <w:p w14:paraId="182E7A9F" w14:textId="77777777" w:rsidR="008A1499" w:rsidRPr="0044774E"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EA44BCF" w14:textId="77777777" w:rsidTr="008A1499">
        <w:trPr>
          <w:trHeight w:val="57"/>
        </w:trPr>
        <w:tc>
          <w:tcPr>
            <w:tcW w:w="6094" w:type="dxa"/>
          </w:tcPr>
          <w:p w14:paraId="4A22D797" w14:textId="77777777" w:rsidR="008A1499" w:rsidRPr="003F1A75" w:rsidRDefault="00975047" w:rsidP="008A1499">
            <w:pPr>
              <w:pStyle w:val="AFCorN12Bold"/>
            </w:pPr>
            <w: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35B58DAE" w14:textId="77777777" w:rsidR="008A1499" w:rsidRPr="003F1A75" w:rsidRDefault="00975047" w:rsidP="008A1499">
            <w:pPr>
              <w:pStyle w:val="AFCorNBold"/>
            </w:pPr>
            <w:r>
              <w:t xml:space="preserve">Шестое совещание </w:t>
            </w:r>
          </w:p>
          <w:p w14:paraId="11090D2D" w14:textId="77777777" w:rsidR="008A1499" w:rsidRPr="003F1A75" w:rsidRDefault="00975047" w:rsidP="008A1499">
            <w:pPr>
              <w:pStyle w:val="AFCorNNormal"/>
            </w:pPr>
            <w:r>
              <w:t>Ереван, 19–30 октября 2026 года</w:t>
            </w:r>
          </w:p>
          <w:p w14:paraId="234B3D55" w14:textId="2B5024A1" w:rsidR="008A1499" w:rsidRPr="003F1A75" w:rsidRDefault="008A1499" w:rsidP="008A1499">
            <w:pPr>
              <w:pStyle w:val="AFCorNNormal"/>
            </w:pPr>
            <w:r>
              <w:t>Пункт 12 предварительной повестки</w:t>
            </w:r>
            <w:r>
              <w:rPr>
                <w:rStyle w:val="FootnoteReference"/>
              </w:rPr>
              <w:footnoteReference w:customMarkFollows="1" w:id="1"/>
              <w:t>*</w:t>
            </w:r>
            <w:r>
              <w:t xml:space="preserve"> </w:t>
            </w:r>
          </w:p>
          <w:p w14:paraId="187CB262" w14:textId="1942209C" w:rsidR="008A1499" w:rsidRPr="003F1A75" w:rsidRDefault="0071221D" w:rsidP="008A1499">
            <w:pPr>
              <w:pStyle w:val="AFCorNBold"/>
            </w:pPr>
            <w:r>
              <w:t xml:space="preserve">Глобальный многосторонний механизм совместного использования выгод  </w:t>
            </w:r>
          </w:p>
        </w:tc>
        <w:tc>
          <w:tcPr>
            <w:tcW w:w="4388" w:type="dxa"/>
          </w:tcPr>
          <w:p w14:paraId="02D41E8A" w14:textId="77777777" w:rsidR="008A1499" w:rsidRPr="003F1A75" w:rsidRDefault="008A1499" w:rsidP="008A1499">
            <w:pPr>
              <w:pStyle w:val="CBDNormal"/>
              <w:jc w:val="left"/>
            </w:pPr>
          </w:p>
        </w:tc>
      </w:tr>
    </w:tbl>
    <w:p w14:paraId="1FFCF61B" w14:textId="717D9814" w:rsidR="00C9161D" w:rsidRPr="007956C3" w:rsidRDefault="00D270F8" w:rsidP="00A111D1">
      <w:pPr>
        <w:pStyle w:val="CBDTitle"/>
        <w:rPr>
          <w:caps/>
        </w:rPr>
      </w:pPr>
      <w:sdt>
        <w:sdtPr>
          <w:alias w:val="Title"/>
          <w:tag w:val=""/>
          <w:id w:val="772832786"/>
          <w:placeholder>
            <w:docPart w:val="40EC2248A5B14DDD9BB0718D4EF8A48B"/>
          </w:placeholder>
          <w:dataBinding w:prefixMappings="xmlns:ns0='http://purl.org/dc/elements/1.1/' xmlns:ns1='http://schemas.openxmlformats.org/package/2006/metadata/core-properties' " w:xpath="/ns1:coreProperties[1]/ns0:title[1]" w:storeItemID="{6C3C8BC8-F283-45AE-878A-BAB7291924A1}"/>
          <w:text/>
        </w:sdtPr>
        <w:sdtEndPr/>
        <w:sdtContent>
          <w:r w:rsidR="007956C3" w:rsidRPr="007956C3">
            <w:t>Глобальный многосторонний механизм совместного использования выгод</w:t>
          </w:r>
        </w:sdtContent>
      </w:sdt>
      <w:r w:rsidR="00A968C5" w:rsidRPr="007956C3">
        <w:rPr>
          <w:caps/>
        </w:rPr>
        <w:t xml:space="preserve"> </w:t>
      </w:r>
    </w:p>
    <w:p w14:paraId="467A333D" w14:textId="77777777" w:rsidR="00F6586C" w:rsidRPr="003F1A75" w:rsidRDefault="0030169D" w:rsidP="00A111D1">
      <w:pPr>
        <w:pStyle w:val="CBDSubTitle"/>
      </w:pPr>
      <w:r>
        <w:t>Записка секретариата</w:t>
      </w:r>
    </w:p>
    <w:p w14:paraId="590C854C" w14:textId="025D622F" w:rsidR="00C9161D" w:rsidRPr="003F1A75" w:rsidRDefault="00A111D1" w:rsidP="00A111D1">
      <w:pPr>
        <w:pStyle w:val="CBDH1"/>
      </w:pPr>
      <w:r>
        <w:t>I.</w:t>
      </w:r>
      <w:r>
        <w:tab/>
        <w:t>Введение</w:t>
      </w:r>
    </w:p>
    <w:p w14:paraId="34ACF980" w14:textId="735630BF" w:rsidR="003E65D8" w:rsidRDefault="00463211" w:rsidP="00463211">
      <w:pPr>
        <w:pStyle w:val="CBDNormalNumber"/>
      </w:pPr>
      <w:r w:rsidRPr="00463211">
        <w:t>Статья 10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предусматривает, что Сторонам надлежит изучить необходимость создания и условия функционирования глобального многостороннего механизма совместного использования выгод для обеспечения совместного использования на справедливой и равной основе выгод от применения генетических ресурсов и традиционных знаний, связанных с генетическими ресурсами, которые носят трансграничный характер или для которых невозможно предоставлять или получать предварительное обоснованное согласие.</w:t>
      </w:r>
      <w:r w:rsidR="003E65D8">
        <w:t xml:space="preserve"> Статья 10 далее предусматривает, что выгоды, совместно используемые пользователями генетических ресурсов и традиционных знаний, связанных с генетическими ресурсами, через посредство этого механизма должны использоваться в целях оказания поддержки сохранению биологического разнообразия и устойчивого использования его компонентов в глобальном масштабе.</w:t>
      </w:r>
    </w:p>
    <w:p w14:paraId="5062A227" w14:textId="1107F6B2" w:rsidR="007F718D" w:rsidRPr="003F1A75" w:rsidRDefault="00690594" w:rsidP="00A111D1">
      <w:pPr>
        <w:pStyle w:val="CBDNormalNumber"/>
      </w:pPr>
      <w:r>
        <w:t>В решении </w:t>
      </w:r>
      <w:hyperlink r:id="rId15" w:history="1">
        <w:r>
          <w:rPr>
            <w:rStyle w:val="Hyperlink"/>
          </w:rPr>
          <w:t>NP</w:t>
        </w:r>
        <w:r w:rsidR="000F0063">
          <w:rPr>
            <w:rStyle w:val="Hyperlink"/>
          </w:rPr>
          <w:noBreakHyphen/>
        </w:r>
        <w:r>
          <w:rPr>
            <w:rStyle w:val="Hyperlink"/>
          </w:rPr>
          <w:t>5/7</w:t>
        </w:r>
      </w:hyperlink>
      <w:r>
        <w:t xml:space="preserve"> Конференция Сторон, выступающая в качестве совещания Сторон Нагойского протокола, постановила вернуться на своем шестом совещании к вопросу о необходимости создания и условиях функционирования глобального многостороннего механизма совместного использования выгод, как это предусмотрено в статье 10 Протокола, принимая во внимание анализ и обобщение информации для второй оценки и обзора Протокола. Настоящий документ подготовлен с целью оказания содействия обсуждению данного вопроса.</w:t>
      </w:r>
    </w:p>
    <w:p w14:paraId="0C210431" w14:textId="40487B79" w:rsidR="00F45954" w:rsidRPr="003F1A75" w:rsidRDefault="00F45954" w:rsidP="00F45954">
      <w:pPr>
        <w:pStyle w:val="CBDH1"/>
      </w:pPr>
      <w:r>
        <w:lastRenderedPageBreak/>
        <w:t>II.</w:t>
      </w:r>
      <w:r>
        <w:tab/>
        <w:t>Рассмотрение статьи 10 и соответствующих мандатов в предыдущие годы</w:t>
      </w:r>
    </w:p>
    <w:p w14:paraId="3B5461D1" w14:textId="73DFAF30" w:rsidR="00CF63D9" w:rsidRDefault="004A366B" w:rsidP="00A111D1">
      <w:pPr>
        <w:pStyle w:val="CBDNormalNumber"/>
        <w:sectPr w:rsidR="00CF63D9" w:rsidSect="00A946E2">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r>
        <w:t>Статья 10 Нагойского протокола находится на рассмотрении практически с самого момента принятия Протокола в 2010 году. В таблице ниже представлена краткая информация о проделанной за эти годы обширной работе по вопросу о необходимости создания и условиях функционирования глобального многостороннего механизма совместного использования выгод, включая представление мнений, проведение обсуждений в режиме онлайн и совещаний групп экспертов, а также заказ исследований.</w:t>
      </w:r>
    </w:p>
    <w:p w14:paraId="3850A9DF" w14:textId="1FECBE08" w:rsidR="00DB3831" w:rsidRDefault="00BE634D" w:rsidP="00A52140">
      <w:pPr>
        <w:pStyle w:val="CBDNormalNumber"/>
        <w:keepNext/>
        <w:keepLines/>
        <w:numPr>
          <w:ilvl w:val="0"/>
          <w:numId w:val="0"/>
        </w:numPr>
        <w:ind w:left="567"/>
        <w:rPr>
          <w:b/>
          <w:bCs/>
        </w:rPr>
      </w:pPr>
      <w:r>
        <w:rPr>
          <w:b/>
        </w:rPr>
        <w:t>Краткая информация о проделанной работе по статье 10 Нагойского протокола</w:t>
      </w:r>
    </w:p>
    <w:tbl>
      <w:tblPr>
        <w:tblStyle w:val="TableGrid"/>
        <w:tblW w:w="0" w:type="auto"/>
        <w:tblInd w:w="567" w:type="dxa"/>
        <w:tblLook w:val="04A0" w:firstRow="1" w:lastRow="0" w:firstColumn="1" w:lastColumn="0" w:noHBand="0" w:noVBand="1"/>
      </w:tblPr>
      <w:tblGrid>
        <w:gridCol w:w="1948"/>
        <w:gridCol w:w="6835"/>
      </w:tblGrid>
      <w:tr w:rsidR="00BE634D" w:rsidRPr="0051412F" w14:paraId="2905BE07" w14:textId="77777777" w:rsidTr="005F11EB">
        <w:tc>
          <w:tcPr>
            <w:tcW w:w="1948" w:type="dxa"/>
          </w:tcPr>
          <w:p w14:paraId="1939EEBB" w14:textId="22AD8136" w:rsidR="00BE634D" w:rsidRPr="00381692" w:rsidRDefault="00BF3E81" w:rsidP="00A52140">
            <w:pPr>
              <w:pStyle w:val="CBDNormalNumber"/>
              <w:keepNext/>
              <w:keepLines/>
              <w:numPr>
                <w:ilvl w:val="0"/>
                <w:numId w:val="0"/>
              </w:numPr>
              <w:rPr>
                <w:i/>
                <w:iCs/>
                <w:sz w:val="20"/>
                <w:szCs w:val="20"/>
              </w:rPr>
            </w:pPr>
            <w:r>
              <w:rPr>
                <w:i/>
                <w:sz w:val="20"/>
              </w:rPr>
              <w:t>Год</w:t>
            </w:r>
          </w:p>
        </w:tc>
        <w:tc>
          <w:tcPr>
            <w:tcW w:w="6835" w:type="dxa"/>
          </w:tcPr>
          <w:p w14:paraId="5E882BD0" w14:textId="65E4B7FD" w:rsidR="00BE634D" w:rsidRPr="00381692" w:rsidRDefault="008F6097" w:rsidP="00A749A6">
            <w:pPr>
              <w:pStyle w:val="CBDNormalNumber"/>
              <w:keepNext/>
              <w:keepLines/>
              <w:numPr>
                <w:ilvl w:val="0"/>
                <w:numId w:val="0"/>
              </w:numPr>
              <w:rPr>
                <w:i/>
                <w:iCs/>
                <w:sz w:val="20"/>
                <w:szCs w:val="20"/>
              </w:rPr>
            </w:pPr>
            <w:r>
              <w:rPr>
                <w:i/>
                <w:sz w:val="20"/>
              </w:rPr>
              <w:t>Вид д</w:t>
            </w:r>
            <w:r w:rsidR="00BF3E81">
              <w:rPr>
                <w:i/>
                <w:sz w:val="20"/>
              </w:rPr>
              <w:t>еятельност</w:t>
            </w:r>
            <w:r>
              <w:rPr>
                <w:i/>
                <w:sz w:val="20"/>
              </w:rPr>
              <w:t>и</w:t>
            </w:r>
          </w:p>
        </w:tc>
      </w:tr>
      <w:tr w:rsidR="00BE634D" w14:paraId="48920EF5" w14:textId="77777777" w:rsidTr="005F11EB">
        <w:tc>
          <w:tcPr>
            <w:tcW w:w="1948" w:type="dxa"/>
          </w:tcPr>
          <w:p w14:paraId="5C57E8DC" w14:textId="0E2F29ED" w:rsidR="00BE634D" w:rsidRPr="00381692" w:rsidRDefault="00BF3E81" w:rsidP="00A52140">
            <w:pPr>
              <w:pStyle w:val="CBDNormalNumber"/>
              <w:keepNext/>
              <w:keepLines/>
              <w:numPr>
                <w:ilvl w:val="0"/>
                <w:numId w:val="0"/>
              </w:numPr>
              <w:rPr>
                <w:sz w:val="20"/>
                <w:szCs w:val="20"/>
              </w:rPr>
            </w:pPr>
            <w:r>
              <w:rPr>
                <w:sz w:val="20"/>
              </w:rPr>
              <w:t>2011 год</w:t>
            </w:r>
          </w:p>
        </w:tc>
        <w:tc>
          <w:tcPr>
            <w:tcW w:w="6835" w:type="dxa"/>
          </w:tcPr>
          <w:p w14:paraId="338D235A" w14:textId="1C56278D" w:rsidR="00BE634D" w:rsidRPr="00381692" w:rsidRDefault="000D7DF2" w:rsidP="00A749A6">
            <w:pPr>
              <w:pStyle w:val="CBDNormalNumber"/>
              <w:keepNext/>
              <w:keepLines/>
              <w:numPr>
                <w:ilvl w:val="0"/>
                <w:numId w:val="0"/>
              </w:numPr>
              <w:rPr>
                <w:sz w:val="20"/>
                <w:szCs w:val="20"/>
              </w:rPr>
            </w:pPr>
            <w:r>
              <w:rPr>
                <w:sz w:val="20"/>
              </w:rPr>
              <w:t xml:space="preserve">Представление мнений по статье 10 (см. </w:t>
            </w:r>
            <w:hyperlink r:id="rId20" w:history="1">
              <w:r>
                <w:rPr>
                  <w:rStyle w:val="Hyperlink"/>
                  <w:sz w:val="20"/>
                </w:rPr>
                <w:t>www.cbd.int/icnp2/submissions</w:t>
              </w:r>
            </w:hyperlink>
            <w:r>
              <w:rPr>
                <w:sz w:val="20"/>
              </w:rPr>
              <w:t xml:space="preserve">). </w:t>
            </w:r>
          </w:p>
        </w:tc>
      </w:tr>
      <w:tr w:rsidR="00BE634D" w14:paraId="2E2F7B21" w14:textId="77777777" w:rsidTr="005F11EB">
        <w:tc>
          <w:tcPr>
            <w:tcW w:w="1948" w:type="dxa"/>
          </w:tcPr>
          <w:p w14:paraId="2654AFFC" w14:textId="4374DF66" w:rsidR="00BE634D" w:rsidRPr="00381692" w:rsidRDefault="00BF3E81" w:rsidP="00DB3831">
            <w:pPr>
              <w:pStyle w:val="CBDNormalNumber"/>
              <w:numPr>
                <w:ilvl w:val="0"/>
                <w:numId w:val="0"/>
              </w:numPr>
              <w:rPr>
                <w:sz w:val="20"/>
                <w:szCs w:val="20"/>
              </w:rPr>
            </w:pPr>
            <w:r>
              <w:rPr>
                <w:sz w:val="20"/>
              </w:rPr>
              <w:t>Июль 2012 года</w:t>
            </w:r>
          </w:p>
        </w:tc>
        <w:tc>
          <w:tcPr>
            <w:tcW w:w="6835" w:type="dxa"/>
          </w:tcPr>
          <w:p w14:paraId="19F02E5E" w14:textId="616C2FCF" w:rsidR="00BE634D" w:rsidRPr="00381692" w:rsidRDefault="001C4E35" w:rsidP="00A749A6">
            <w:pPr>
              <w:pStyle w:val="CBDNormalNumber"/>
              <w:numPr>
                <w:ilvl w:val="0"/>
                <w:numId w:val="0"/>
              </w:numPr>
              <w:rPr>
                <w:sz w:val="20"/>
                <w:szCs w:val="20"/>
              </w:rPr>
            </w:pPr>
            <w:r>
              <w:rPr>
                <w:sz w:val="20"/>
              </w:rPr>
              <w:t>Рассмотрение Специальным межправительственным комитетом открытого состава по Нагойскому протоколу обобщения мнений</w:t>
            </w:r>
            <w:r>
              <w:rPr>
                <w:i/>
                <w:vertAlign w:val="superscript"/>
              </w:rPr>
              <w:t>a</w:t>
            </w:r>
            <w:r>
              <w:rPr>
                <w:sz w:val="20"/>
              </w:rPr>
              <w:t xml:space="preserve"> на своем втором совещании и вынесение рекомендации в отношении принятия проекта решения Конференцией Сторон на </w:t>
            </w:r>
            <w:r w:rsidR="00B26361">
              <w:rPr>
                <w:sz w:val="20"/>
              </w:rPr>
              <w:t>ее</w:t>
            </w:r>
            <w:r>
              <w:rPr>
                <w:sz w:val="20"/>
              </w:rPr>
              <w:t xml:space="preserve"> 11</w:t>
            </w:r>
            <w:r w:rsidR="000F0063">
              <w:rPr>
                <w:sz w:val="20"/>
              </w:rPr>
              <w:noBreakHyphen/>
            </w:r>
            <w:r>
              <w:rPr>
                <w:sz w:val="20"/>
              </w:rPr>
              <w:t xml:space="preserve">м совещании (см. </w:t>
            </w:r>
            <w:hyperlink r:id="rId21" w:history="1">
              <w:r>
                <w:rPr>
                  <w:rStyle w:val="Hyperlink"/>
                  <w:color w:val="auto"/>
                  <w:sz w:val="20"/>
                  <w:u w:val="none"/>
                </w:rPr>
                <w:t xml:space="preserve">рекомендацию </w:t>
              </w:r>
              <w:r>
                <w:rPr>
                  <w:rStyle w:val="Hyperlink"/>
                  <w:sz w:val="20"/>
                </w:rPr>
                <w:t>2/3</w:t>
              </w:r>
            </w:hyperlink>
            <w:r>
              <w:rPr>
                <w:sz w:val="20"/>
              </w:rPr>
              <w:t xml:space="preserve"> Межправительственного комитета).</w:t>
            </w:r>
          </w:p>
        </w:tc>
      </w:tr>
      <w:tr w:rsidR="00BE634D" w14:paraId="43CCEDA2" w14:textId="77777777" w:rsidTr="005F11EB">
        <w:tc>
          <w:tcPr>
            <w:tcW w:w="1948" w:type="dxa"/>
          </w:tcPr>
          <w:p w14:paraId="6E93768E" w14:textId="5D89885F" w:rsidR="00BE634D" w:rsidRPr="00381692" w:rsidRDefault="00BF3E81" w:rsidP="00DB3831">
            <w:pPr>
              <w:pStyle w:val="CBDNormalNumber"/>
              <w:numPr>
                <w:ilvl w:val="0"/>
                <w:numId w:val="0"/>
              </w:numPr>
              <w:rPr>
                <w:sz w:val="20"/>
                <w:szCs w:val="20"/>
              </w:rPr>
            </w:pPr>
            <w:r>
              <w:rPr>
                <w:sz w:val="20"/>
              </w:rPr>
              <w:t>Октябрь 2012 года</w:t>
            </w:r>
          </w:p>
        </w:tc>
        <w:tc>
          <w:tcPr>
            <w:tcW w:w="6835" w:type="dxa"/>
          </w:tcPr>
          <w:p w14:paraId="56C9F3A4" w14:textId="68862991" w:rsidR="003E761C" w:rsidRPr="00381692" w:rsidRDefault="003E761C" w:rsidP="00A749A6">
            <w:pPr>
              <w:rPr>
                <w:sz w:val="20"/>
                <w:szCs w:val="20"/>
              </w:rPr>
            </w:pPr>
            <w:r>
              <w:rPr>
                <w:sz w:val="20"/>
              </w:rPr>
              <w:t xml:space="preserve">Принятие Конференцией Сторон на </w:t>
            </w:r>
            <w:r w:rsidR="00ED40A8">
              <w:rPr>
                <w:sz w:val="20"/>
              </w:rPr>
              <w:t>своем</w:t>
            </w:r>
            <w:r>
              <w:rPr>
                <w:sz w:val="20"/>
              </w:rPr>
              <w:t xml:space="preserve"> 11</w:t>
            </w:r>
            <w:r w:rsidR="000F0063">
              <w:rPr>
                <w:sz w:val="20"/>
              </w:rPr>
              <w:noBreakHyphen/>
            </w:r>
            <w:r>
              <w:rPr>
                <w:sz w:val="20"/>
              </w:rPr>
              <w:t xml:space="preserve">м совещании </w:t>
            </w:r>
            <w:hyperlink r:id="rId22" w:history="1">
              <w:r>
                <w:rPr>
                  <w:rStyle w:val="Hyperlink"/>
                  <w:color w:val="auto"/>
                  <w:sz w:val="20"/>
                  <w:u w:val="none"/>
                </w:rPr>
                <w:t xml:space="preserve">решения </w:t>
              </w:r>
              <w:r>
                <w:rPr>
                  <w:rStyle w:val="Hyperlink"/>
                  <w:sz w:val="20"/>
                </w:rPr>
                <w:t>XI/1 B,</w:t>
              </w:r>
            </w:hyperlink>
            <w:r>
              <w:rPr>
                <w:sz w:val="20"/>
              </w:rPr>
              <w:t xml:space="preserve"> в котором она:</w:t>
            </w:r>
          </w:p>
          <w:p w14:paraId="1C94ABBA" w14:textId="62E00EB2" w:rsidR="003E761C" w:rsidRPr="00381692" w:rsidRDefault="003E761C" w:rsidP="00A749A6">
            <w:pPr>
              <w:pStyle w:val="ListParagraph"/>
              <w:numPr>
                <w:ilvl w:val="0"/>
                <w:numId w:val="8"/>
              </w:numPr>
              <w:tabs>
                <w:tab w:val="clear" w:pos="567"/>
                <w:tab w:val="clear" w:pos="1134"/>
                <w:tab w:val="clear" w:pos="1701"/>
                <w:tab w:val="clear" w:pos="2268"/>
              </w:tabs>
              <w:ind w:left="616"/>
              <w:rPr>
                <w:sz w:val="20"/>
                <w:szCs w:val="20"/>
              </w:rPr>
            </w:pPr>
            <w:r>
              <w:rPr>
                <w:sz w:val="20"/>
              </w:rPr>
              <w:t>поручила Исполнительному секретарю провести широкую консультацию по статье 10 и предложила Сторонам и субъектам деятельности содействовать проведению консультации путем представления своих мнений по этому вопросу, учитывая при этом перечень вопросов, приведенных в части А приложения I к решению, а также другие аспекты данной темы, и в частности дополнительные вопросы, приведенные в части B этого приложения;</w:t>
            </w:r>
          </w:p>
          <w:p w14:paraId="2A381010" w14:textId="56F6B7A2" w:rsidR="00BE634D" w:rsidRPr="00381692" w:rsidRDefault="008901EC" w:rsidP="00A749A6">
            <w:pPr>
              <w:pStyle w:val="ListParagraph"/>
              <w:numPr>
                <w:ilvl w:val="0"/>
                <w:numId w:val="8"/>
              </w:numPr>
              <w:tabs>
                <w:tab w:val="clear" w:pos="567"/>
                <w:tab w:val="clear" w:pos="1134"/>
                <w:tab w:val="clear" w:pos="1701"/>
                <w:tab w:val="clear" w:pos="2268"/>
              </w:tabs>
              <w:ind w:left="616"/>
              <w:rPr>
                <w:sz w:val="20"/>
                <w:szCs w:val="20"/>
              </w:rPr>
            </w:pPr>
            <w:r>
              <w:rPr>
                <w:sz w:val="20"/>
              </w:rPr>
              <w:t>также поручила Исполнительному секретарю обобщить полученные мнения для рассмотрения группой экспертов, которая должна была представить итоги своей работы для изучения на третьем совещании Межправительственного комитета.</w:t>
            </w:r>
          </w:p>
        </w:tc>
      </w:tr>
      <w:tr w:rsidR="00BE634D" w14:paraId="3EB7C5CE" w14:textId="77777777" w:rsidTr="005F11EB">
        <w:tc>
          <w:tcPr>
            <w:tcW w:w="1948" w:type="dxa"/>
          </w:tcPr>
          <w:p w14:paraId="27C5460E" w14:textId="76AFB2FA" w:rsidR="00BE634D" w:rsidRPr="00381692" w:rsidRDefault="00BF3E81" w:rsidP="00DB3831">
            <w:pPr>
              <w:pStyle w:val="CBDNormalNumber"/>
              <w:numPr>
                <w:ilvl w:val="0"/>
                <w:numId w:val="0"/>
              </w:numPr>
              <w:rPr>
                <w:sz w:val="20"/>
                <w:szCs w:val="20"/>
              </w:rPr>
            </w:pPr>
            <w:r>
              <w:rPr>
                <w:sz w:val="20"/>
              </w:rPr>
              <w:t>2013 год</w:t>
            </w:r>
          </w:p>
        </w:tc>
        <w:tc>
          <w:tcPr>
            <w:tcW w:w="6835" w:type="dxa"/>
          </w:tcPr>
          <w:p w14:paraId="68A215E0" w14:textId="2F75C732" w:rsidR="00BE634D" w:rsidRPr="00381692" w:rsidRDefault="00B822BF" w:rsidP="00A749A6">
            <w:pPr>
              <w:pStyle w:val="CBDNormalNumber"/>
              <w:numPr>
                <w:ilvl w:val="0"/>
                <w:numId w:val="0"/>
              </w:numPr>
              <w:rPr>
                <w:sz w:val="20"/>
                <w:szCs w:val="20"/>
              </w:rPr>
            </w:pPr>
            <w:r>
              <w:rPr>
                <w:sz w:val="20"/>
              </w:rPr>
              <w:t xml:space="preserve">Проведение широкой консультации в формате обсуждений в режиме онлайн, построенных на основе вопросов, изложенных в приложении I к решению XI/1 (см. </w:t>
            </w:r>
            <w:hyperlink r:id="rId23" w:history="1">
              <w:r>
                <w:rPr>
                  <w:rStyle w:val="Hyperlink"/>
                  <w:sz w:val="20"/>
                </w:rPr>
                <w:t>https://absch.cbd.int/en/portals/forums/article</w:t>
              </w:r>
              <w:r w:rsidR="000F0063">
                <w:rPr>
                  <w:rStyle w:val="Hyperlink"/>
                  <w:sz w:val="20"/>
                </w:rPr>
                <w:noBreakHyphen/>
              </w:r>
              <w:r>
                <w:rPr>
                  <w:rStyle w:val="Hyperlink"/>
                  <w:sz w:val="20"/>
                </w:rPr>
                <w:t>10</w:t>
              </w:r>
              <w:r w:rsidR="000F0063">
                <w:rPr>
                  <w:rStyle w:val="Hyperlink"/>
                  <w:sz w:val="20"/>
                </w:rPr>
                <w:noBreakHyphen/>
              </w:r>
              <w:r>
                <w:rPr>
                  <w:rStyle w:val="Hyperlink"/>
                  <w:sz w:val="20"/>
                </w:rPr>
                <w:t>forum</w:t>
              </w:r>
            </w:hyperlink>
            <w:r>
              <w:rPr>
                <w:sz w:val="20"/>
              </w:rPr>
              <w:t>).</w:t>
            </w:r>
          </w:p>
          <w:p w14:paraId="561D57A2" w14:textId="682045EA" w:rsidR="00B822BF" w:rsidRPr="00381692" w:rsidRDefault="00364075" w:rsidP="00A749A6">
            <w:pPr>
              <w:pStyle w:val="CBDNormalNumber"/>
              <w:numPr>
                <w:ilvl w:val="0"/>
                <w:numId w:val="0"/>
              </w:numPr>
              <w:rPr>
                <w:sz w:val="20"/>
                <w:szCs w:val="20"/>
              </w:rPr>
            </w:pPr>
            <w:r>
              <w:rPr>
                <w:sz w:val="20"/>
              </w:rPr>
              <w:t>Подготовка обобщения мнений, представленных в ходе широкой консультации, и созыв совещания группы экспертов в целях обзора обобщенного материала, выявления потенциальных областей</w:t>
            </w:r>
            <w:r w:rsidR="00A42884">
              <w:rPr>
                <w:sz w:val="20"/>
              </w:rPr>
              <w:t xml:space="preserve"> </w:t>
            </w:r>
            <w:r>
              <w:rPr>
                <w:sz w:val="20"/>
              </w:rPr>
              <w:t>взаимопонимания в отношении статьи 10, а также областей, которые могут быть изучены</w:t>
            </w:r>
            <w:r w:rsidR="00A42884">
              <w:rPr>
                <w:sz w:val="20"/>
              </w:rPr>
              <w:t xml:space="preserve"> </w:t>
            </w:r>
            <w:r>
              <w:rPr>
                <w:sz w:val="20"/>
              </w:rPr>
              <w:t>подробней (см. документы UNEP/CBD/ABSEM</w:t>
            </w:r>
            <w:r w:rsidR="000F0063">
              <w:rPr>
                <w:sz w:val="20"/>
              </w:rPr>
              <w:noBreakHyphen/>
            </w:r>
            <w:r>
              <w:rPr>
                <w:sz w:val="20"/>
              </w:rPr>
              <w:t>A10/1/2 и UNEP/CBD/ABSEM</w:t>
            </w:r>
            <w:r w:rsidR="000F0063">
              <w:rPr>
                <w:sz w:val="20"/>
              </w:rPr>
              <w:noBreakHyphen/>
            </w:r>
            <w:r>
              <w:rPr>
                <w:sz w:val="20"/>
              </w:rPr>
              <w:t>A10/1/3 соответственно).</w:t>
            </w:r>
          </w:p>
        </w:tc>
      </w:tr>
      <w:tr w:rsidR="00BE634D" w14:paraId="5687796E" w14:textId="77777777" w:rsidTr="005F11EB">
        <w:tc>
          <w:tcPr>
            <w:tcW w:w="1948" w:type="dxa"/>
          </w:tcPr>
          <w:p w14:paraId="2B2C5584" w14:textId="24AF82EC" w:rsidR="00BE634D" w:rsidRPr="00381692" w:rsidRDefault="00E80955" w:rsidP="00DB3831">
            <w:pPr>
              <w:pStyle w:val="CBDNormalNumber"/>
              <w:numPr>
                <w:ilvl w:val="0"/>
                <w:numId w:val="0"/>
              </w:numPr>
              <w:rPr>
                <w:sz w:val="20"/>
                <w:szCs w:val="20"/>
              </w:rPr>
            </w:pPr>
            <w:r>
              <w:rPr>
                <w:sz w:val="20"/>
              </w:rPr>
              <w:t>Февраль 2014 года</w:t>
            </w:r>
          </w:p>
        </w:tc>
        <w:tc>
          <w:tcPr>
            <w:tcW w:w="6835" w:type="dxa"/>
          </w:tcPr>
          <w:p w14:paraId="5ED96F16" w14:textId="36197424" w:rsidR="00BE634D" w:rsidRPr="00381692" w:rsidRDefault="00D83A1D" w:rsidP="00A749A6">
            <w:pPr>
              <w:pStyle w:val="CBDNormalNumber"/>
              <w:numPr>
                <w:ilvl w:val="0"/>
                <w:numId w:val="0"/>
              </w:numPr>
              <w:rPr>
                <w:sz w:val="20"/>
                <w:szCs w:val="20"/>
              </w:rPr>
            </w:pPr>
            <w:r>
              <w:rPr>
                <w:sz w:val="20"/>
              </w:rPr>
              <w:t>Рассмотрение Межправительственным комитетом на своем третьем совещании доклада о работе совещания группы экспертов</w:t>
            </w:r>
            <w:r>
              <w:rPr>
                <w:i/>
                <w:vertAlign w:val="superscript"/>
              </w:rPr>
              <w:t>b</w:t>
            </w:r>
            <w:r>
              <w:rPr>
                <w:sz w:val="20"/>
              </w:rPr>
              <w:t xml:space="preserve"> и вынесение рекомендации в отношении принятия проекта решения Конференцией Сторон, выступающей в качестве совещания Сторон Протокола, на ее первом совещании (см. </w:t>
            </w:r>
            <w:hyperlink r:id="rId24" w:history="1">
              <w:r>
                <w:rPr>
                  <w:rStyle w:val="Hyperlink"/>
                  <w:color w:val="auto"/>
                  <w:sz w:val="20"/>
                  <w:u w:val="none"/>
                </w:rPr>
                <w:t xml:space="preserve">рекомендацию </w:t>
              </w:r>
              <w:r>
                <w:rPr>
                  <w:rStyle w:val="Hyperlink"/>
                  <w:sz w:val="20"/>
                </w:rPr>
                <w:t>ICNP</w:t>
              </w:r>
              <w:r w:rsidR="000F0063">
                <w:rPr>
                  <w:rStyle w:val="Hyperlink"/>
                  <w:sz w:val="20"/>
                </w:rPr>
                <w:noBreakHyphen/>
              </w:r>
              <w:r>
                <w:rPr>
                  <w:rStyle w:val="Hyperlink"/>
                  <w:sz w:val="20"/>
                </w:rPr>
                <w:t>3/3</w:t>
              </w:r>
            </w:hyperlink>
            <w:r>
              <w:rPr>
                <w:sz w:val="20"/>
              </w:rPr>
              <w:t>).</w:t>
            </w:r>
          </w:p>
        </w:tc>
      </w:tr>
      <w:tr w:rsidR="00E80955" w14:paraId="519BE2B7" w14:textId="77777777" w:rsidTr="005F11EB">
        <w:tc>
          <w:tcPr>
            <w:tcW w:w="1948" w:type="dxa"/>
          </w:tcPr>
          <w:p w14:paraId="56045E9F" w14:textId="24EB56B5" w:rsidR="00E80955" w:rsidRPr="00381692" w:rsidRDefault="005F11EB" w:rsidP="00DB3831">
            <w:pPr>
              <w:pStyle w:val="CBDNormalNumber"/>
              <w:numPr>
                <w:ilvl w:val="0"/>
                <w:numId w:val="0"/>
              </w:numPr>
              <w:rPr>
                <w:sz w:val="20"/>
                <w:szCs w:val="20"/>
              </w:rPr>
            </w:pPr>
            <w:r>
              <w:rPr>
                <w:sz w:val="20"/>
              </w:rPr>
              <w:t>Октябрь 2014 года</w:t>
            </w:r>
          </w:p>
        </w:tc>
        <w:tc>
          <w:tcPr>
            <w:tcW w:w="6835" w:type="dxa"/>
          </w:tcPr>
          <w:p w14:paraId="00AEEBE2" w14:textId="728B723E" w:rsidR="00E80955" w:rsidRPr="00381692" w:rsidRDefault="002353AB" w:rsidP="00A749A6">
            <w:pPr>
              <w:pStyle w:val="CBDNormalNumber"/>
              <w:numPr>
                <w:ilvl w:val="0"/>
                <w:numId w:val="0"/>
              </w:numPr>
              <w:rPr>
                <w:sz w:val="20"/>
                <w:szCs w:val="20"/>
              </w:rPr>
            </w:pPr>
            <w:r>
              <w:rPr>
                <w:sz w:val="20"/>
              </w:rPr>
              <w:t xml:space="preserve">Принятие Конференцией Сторон, выступающей в качестве совещания Сторон Протокола, на своем первом совещании </w:t>
            </w:r>
            <w:hyperlink r:id="rId25" w:history="1">
              <w:r>
                <w:rPr>
                  <w:rStyle w:val="Hyperlink"/>
                  <w:color w:val="auto"/>
                  <w:sz w:val="20"/>
                  <w:u w:val="none"/>
                </w:rPr>
                <w:t xml:space="preserve">решения </w:t>
              </w:r>
              <w:r>
                <w:rPr>
                  <w:rStyle w:val="Hyperlink"/>
                  <w:sz w:val="20"/>
                </w:rPr>
                <w:t>NP</w:t>
              </w:r>
              <w:r w:rsidR="000F0063">
                <w:rPr>
                  <w:rStyle w:val="Hyperlink"/>
                  <w:sz w:val="20"/>
                </w:rPr>
                <w:noBreakHyphen/>
              </w:r>
              <w:r>
                <w:rPr>
                  <w:rStyle w:val="Hyperlink"/>
                  <w:sz w:val="20"/>
                </w:rPr>
                <w:t>1/10</w:t>
              </w:r>
            </w:hyperlink>
            <w:r>
              <w:rPr>
                <w:sz w:val="20"/>
              </w:rPr>
              <w:t xml:space="preserve">, в котором она предложила представить мнения по ряду тем, касающихся статьи 10 Протокола, и поручила Исполнительному секретарю заказать исследование. Конференция Сторон, выступающая в качестве совещания Сторон </w:t>
            </w:r>
            <w:r>
              <w:rPr>
                <w:sz w:val="20"/>
              </w:rPr>
              <w:lastRenderedPageBreak/>
              <w:t>Протокола, также поручила Исполнительному секретарю созвать совещание группы экспертов для проведения обзора обобщенных представленных мнений и заказанного исследования в целях достижения взаимопонимания касательно областей, требующих дальнейшего изучения, которые намечены в докладе о работе совещания группы экспертов, состоявшегося в сентябре 2013 года.</w:t>
            </w:r>
          </w:p>
        </w:tc>
      </w:tr>
      <w:tr w:rsidR="00E80955" w14:paraId="2EB3F35A" w14:textId="77777777" w:rsidTr="005F11EB">
        <w:tc>
          <w:tcPr>
            <w:tcW w:w="1948" w:type="dxa"/>
          </w:tcPr>
          <w:p w14:paraId="1BBA6532" w14:textId="1E4560CC" w:rsidR="00E80955" w:rsidRPr="00381692" w:rsidRDefault="005F11EB" w:rsidP="00DB3831">
            <w:pPr>
              <w:pStyle w:val="CBDNormalNumber"/>
              <w:numPr>
                <w:ilvl w:val="0"/>
                <w:numId w:val="0"/>
              </w:numPr>
              <w:rPr>
                <w:sz w:val="20"/>
                <w:szCs w:val="20"/>
              </w:rPr>
            </w:pPr>
            <w:r>
              <w:rPr>
                <w:sz w:val="20"/>
              </w:rPr>
              <w:lastRenderedPageBreak/>
              <w:t>Февраль 2016 года</w:t>
            </w:r>
          </w:p>
        </w:tc>
        <w:tc>
          <w:tcPr>
            <w:tcW w:w="6835" w:type="dxa"/>
          </w:tcPr>
          <w:p w14:paraId="58C8E988" w14:textId="091C9431" w:rsidR="00E80955" w:rsidRPr="00381692" w:rsidRDefault="008F03F8" w:rsidP="00A749A6">
            <w:pPr>
              <w:pStyle w:val="CBDNormalNumber"/>
              <w:numPr>
                <w:ilvl w:val="0"/>
                <w:numId w:val="0"/>
              </w:numPr>
              <w:rPr>
                <w:sz w:val="20"/>
                <w:szCs w:val="20"/>
              </w:rPr>
            </w:pPr>
            <w:r>
              <w:rPr>
                <w:sz w:val="20"/>
              </w:rPr>
              <w:t>Созыв совещания группы экспертов, на котором были рассмотрены исследование по изучению опыта, накопленного в ходе разработки и реализации Нагойского протокола и других многосторонних механизмов и процессов</w:t>
            </w:r>
            <w:r>
              <w:rPr>
                <w:i/>
                <w:vertAlign w:val="superscript"/>
              </w:rPr>
              <w:t xml:space="preserve">c </w:t>
            </w:r>
            <w:r>
              <w:t xml:space="preserve">, </w:t>
            </w:r>
            <w:r>
              <w:rPr>
                <w:sz w:val="20"/>
              </w:rPr>
              <w:t xml:space="preserve">а также обобщение мнений, представленных в соответствии с решением </w:t>
            </w:r>
            <w:hyperlink r:id="rId26" w:history="1">
              <w:r>
                <w:rPr>
                  <w:rStyle w:val="Hyperlink"/>
                  <w:sz w:val="20"/>
                </w:rPr>
                <w:t>NP</w:t>
              </w:r>
              <w:r w:rsidR="000F0063">
                <w:rPr>
                  <w:rStyle w:val="Hyperlink"/>
                  <w:sz w:val="20"/>
                </w:rPr>
                <w:noBreakHyphen/>
              </w:r>
              <w:r>
                <w:rPr>
                  <w:rStyle w:val="Hyperlink"/>
                  <w:sz w:val="20"/>
                </w:rPr>
                <w:t>1/10</w:t>
              </w:r>
            </w:hyperlink>
            <w:r w:rsidR="000F0063">
              <w:rPr>
                <w:i/>
                <w:vertAlign w:val="superscript"/>
              </w:rPr>
              <w:t xml:space="preserve"> d</w:t>
            </w:r>
            <w:r>
              <w:rPr>
                <w:sz w:val="20"/>
              </w:rPr>
              <w:t>.</w:t>
            </w:r>
            <w:r>
              <w:t xml:space="preserve"> </w:t>
            </w:r>
            <w:r>
              <w:rPr>
                <w:sz w:val="20"/>
              </w:rPr>
              <w:t xml:space="preserve">В ходе своих обсуждений группа экспертов пришла к ряду выводов и разработала возможные последующие шаги для рассмотрения Конференцией Сторон, выступающей в качестве совещания Сторон Протокола, на </w:t>
            </w:r>
            <w:r w:rsidR="007D045F">
              <w:rPr>
                <w:sz w:val="20"/>
              </w:rPr>
              <w:t>ее</w:t>
            </w:r>
            <w:r>
              <w:rPr>
                <w:sz w:val="20"/>
              </w:rPr>
              <w:t xml:space="preserve"> втором совещании.</w:t>
            </w:r>
          </w:p>
        </w:tc>
      </w:tr>
      <w:tr w:rsidR="00E80955" w14:paraId="3A3F7879" w14:textId="77777777" w:rsidTr="005F11EB">
        <w:tc>
          <w:tcPr>
            <w:tcW w:w="1948" w:type="dxa"/>
          </w:tcPr>
          <w:p w14:paraId="57D2B889" w14:textId="1C8647C4" w:rsidR="00E80955" w:rsidRPr="00381692" w:rsidRDefault="005F11EB" w:rsidP="00DB3831">
            <w:pPr>
              <w:pStyle w:val="CBDNormalNumber"/>
              <w:numPr>
                <w:ilvl w:val="0"/>
                <w:numId w:val="0"/>
              </w:numPr>
              <w:rPr>
                <w:sz w:val="20"/>
                <w:szCs w:val="20"/>
              </w:rPr>
            </w:pPr>
            <w:r>
              <w:rPr>
                <w:sz w:val="20"/>
              </w:rPr>
              <w:t>Декабрь 2016 года</w:t>
            </w:r>
          </w:p>
        </w:tc>
        <w:tc>
          <w:tcPr>
            <w:tcW w:w="6835" w:type="dxa"/>
          </w:tcPr>
          <w:p w14:paraId="49FE423A" w14:textId="431DB7B6" w:rsidR="00E80955" w:rsidRPr="00381692" w:rsidRDefault="008C5E06" w:rsidP="00A749A6">
            <w:pPr>
              <w:pStyle w:val="CBDNormalNumber"/>
              <w:numPr>
                <w:ilvl w:val="0"/>
                <w:numId w:val="0"/>
              </w:numPr>
              <w:rPr>
                <w:sz w:val="20"/>
                <w:szCs w:val="20"/>
              </w:rPr>
            </w:pPr>
            <w:r>
              <w:rPr>
                <w:sz w:val="20"/>
              </w:rPr>
              <w:t>Рассмотрение Конференцией Сторон, выступающей в качестве совещания Сторон Протокола, на своем втором совещании доклада о работе совещания группы экспертов</w:t>
            </w:r>
            <w:r>
              <w:rPr>
                <w:i/>
                <w:vertAlign w:val="superscript"/>
              </w:rPr>
              <w:t>e</w:t>
            </w:r>
            <w:r>
              <w:rPr>
                <w:sz w:val="20"/>
              </w:rPr>
              <w:t xml:space="preserve"> и принятие </w:t>
            </w:r>
            <w:hyperlink r:id="rId27" w:history="1">
              <w:r>
                <w:rPr>
                  <w:rStyle w:val="Hyperlink"/>
                  <w:color w:val="auto"/>
                  <w:sz w:val="20"/>
                  <w:u w:val="none"/>
                </w:rPr>
                <w:t xml:space="preserve">решения </w:t>
              </w:r>
              <w:r>
                <w:rPr>
                  <w:rStyle w:val="Hyperlink"/>
                  <w:sz w:val="20"/>
                </w:rPr>
                <w:t>NP</w:t>
              </w:r>
              <w:r w:rsidR="000F0063">
                <w:rPr>
                  <w:rStyle w:val="Hyperlink"/>
                  <w:sz w:val="20"/>
                </w:rPr>
                <w:noBreakHyphen/>
              </w:r>
              <w:r>
                <w:rPr>
                  <w:rStyle w:val="Hyperlink"/>
                  <w:sz w:val="20"/>
                </w:rPr>
                <w:t>2/10</w:t>
              </w:r>
            </w:hyperlink>
            <w:r>
              <w:rPr>
                <w:sz w:val="20"/>
              </w:rPr>
              <w:t xml:space="preserve">. В этом решении Конференция Сторон, выступающая в качестве совещания Сторон Протокола, предложила представлять информацию по различным аспектам статьи 10, а также мнения о способах дальнейшего осуществления статьи 10. </w:t>
            </w:r>
          </w:p>
        </w:tc>
      </w:tr>
      <w:tr w:rsidR="00E80955" w14:paraId="7CD3BA50" w14:textId="77777777" w:rsidTr="005F11EB">
        <w:tc>
          <w:tcPr>
            <w:tcW w:w="1948" w:type="dxa"/>
          </w:tcPr>
          <w:p w14:paraId="6DCFDA7D" w14:textId="7C8826F7" w:rsidR="00E80955" w:rsidRPr="00381692" w:rsidRDefault="005F11EB" w:rsidP="00DB3831">
            <w:pPr>
              <w:pStyle w:val="CBDNormalNumber"/>
              <w:numPr>
                <w:ilvl w:val="0"/>
                <w:numId w:val="0"/>
              </w:numPr>
              <w:rPr>
                <w:sz w:val="20"/>
                <w:szCs w:val="20"/>
              </w:rPr>
            </w:pPr>
            <w:r>
              <w:rPr>
                <w:sz w:val="20"/>
              </w:rPr>
              <w:t>2017 год</w:t>
            </w:r>
          </w:p>
        </w:tc>
        <w:tc>
          <w:tcPr>
            <w:tcW w:w="6835" w:type="dxa"/>
          </w:tcPr>
          <w:p w14:paraId="59FDE8AA" w14:textId="1AE242C1" w:rsidR="00E80955" w:rsidRPr="00381692" w:rsidRDefault="00275AD8" w:rsidP="00A749A6">
            <w:pPr>
              <w:pStyle w:val="CBDNormalNumber"/>
              <w:numPr>
                <w:ilvl w:val="0"/>
                <w:numId w:val="0"/>
              </w:numPr>
              <w:rPr>
                <w:sz w:val="20"/>
                <w:szCs w:val="20"/>
              </w:rPr>
            </w:pPr>
            <w:r>
              <w:rPr>
                <w:sz w:val="20"/>
              </w:rPr>
              <w:t xml:space="preserve">Представление мнений и информации в соответствии с решением </w:t>
            </w:r>
            <w:hyperlink r:id="rId28" w:history="1">
              <w:r>
                <w:rPr>
                  <w:rStyle w:val="Hyperlink"/>
                  <w:sz w:val="20"/>
                </w:rPr>
                <w:t>NP</w:t>
              </w:r>
              <w:r w:rsidR="000F0063">
                <w:rPr>
                  <w:rStyle w:val="Hyperlink"/>
                  <w:sz w:val="20"/>
                </w:rPr>
                <w:noBreakHyphen/>
              </w:r>
              <w:r>
                <w:rPr>
                  <w:rStyle w:val="Hyperlink"/>
                  <w:sz w:val="20"/>
                </w:rPr>
                <w:t>2/10</w:t>
              </w:r>
            </w:hyperlink>
            <w:r>
              <w:rPr>
                <w:sz w:val="20"/>
              </w:rPr>
              <w:t xml:space="preserve"> (см. </w:t>
            </w:r>
            <w:hyperlink r:id="rId29" w:anchor="tab=4" w:history="1">
              <w:r>
                <w:rPr>
                  <w:rStyle w:val="Hyperlink"/>
                  <w:sz w:val="20"/>
                </w:rPr>
                <w:t>www.cbd.int/abs/art10.shtml#tab=4</w:t>
              </w:r>
            </w:hyperlink>
            <w:r>
              <w:rPr>
                <w:sz w:val="20"/>
              </w:rPr>
              <w:t>).</w:t>
            </w:r>
          </w:p>
        </w:tc>
      </w:tr>
      <w:tr w:rsidR="00E80955" w14:paraId="624C854A" w14:textId="77777777" w:rsidTr="005F11EB">
        <w:tc>
          <w:tcPr>
            <w:tcW w:w="1948" w:type="dxa"/>
          </w:tcPr>
          <w:p w14:paraId="4B3240B9" w14:textId="7776F760" w:rsidR="00E80955" w:rsidRPr="00381692" w:rsidRDefault="005F11EB" w:rsidP="00DB3831">
            <w:pPr>
              <w:pStyle w:val="CBDNormalNumber"/>
              <w:numPr>
                <w:ilvl w:val="0"/>
                <w:numId w:val="0"/>
              </w:numPr>
              <w:rPr>
                <w:sz w:val="20"/>
                <w:szCs w:val="20"/>
              </w:rPr>
            </w:pPr>
            <w:r>
              <w:rPr>
                <w:sz w:val="20"/>
              </w:rPr>
              <w:t>Июль 2018 года</w:t>
            </w:r>
          </w:p>
        </w:tc>
        <w:tc>
          <w:tcPr>
            <w:tcW w:w="6835" w:type="dxa"/>
          </w:tcPr>
          <w:p w14:paraId="61E9D2E5" w14:textId="4B1DFF5A" w:rsidR="00E80955" w:rsidRPr="00381692" w:rsidRDefault="00B21590" w:rsidP="00A749A6">
            <w:pPr>
              <w:pStyle w:val="CBDNormalNumber"/>
              <w:numPr>
                <w:ilvl w:val="0"/>
                <w:numId w:val="0"/>
              </w:numPr>
              <w:rPr>
                <w:sz w:val="20"/>
                <w:szCs w:val="20"/>
              </w:rPr>
            </w:pPr>
            <w:r>
              <w:rPr>
                <w:sz w:val="20"/>
              </w:rPr>
              <w:t>Рассмотрение Вспомогательным органом по осуществлению на своем втором совещании записки Исполнительного секретаря, содержащей обобщение информации по статье 10 Нагойского протокола, включая представленные мнения, а также информацию из промежуточных национальных докладов</w:t>
            </w:r>
            <w:r>
              <w:rPr>
                <w:i/>
                <w:vertAlign w:val="superscript"/>
              </w:rPr>
              <w:t>f</w:t>
            </w:r>
            <w:r>
              <w:t xml:space="preserve">. </w:t>
            </w:r>
            <w:r>
              <w:rPr>
                <w:sz w:val="20"/>
              </w:rPr>
              <w:t xml:space="preserve">Вспомогательный орган рекомендовал Конференции Сторон, выступающей в качестве совещания Сторон Протокола, рассмотреть проект решения на </w:t>
            </w:r>
            <w:r w:rsidR="007D045F">
              <w:rPr>
                <w:sz w:val="20"/>
              </w:rPr>
              <w:t>ее</w:t>
            </w:r>
            <w:r>
              <w:rPr>
                <w:sz w:val="20"/>
              </w:rPr>
              <w:t xml:space="preserve"> третьем совещании (см. </w:t>
            </w:r>
            <w:hyperlink r:id="rId30" w:history="1">
              <w:r>
                <w:rPr>
                  <w:rStyle w:val="Hyperlink"/>
                  <w:color w:val="auto"/>
                  <w:sz w:val="20"/>
                  <w:u w:val="none"/>
                </w:rPr>
                <w:t xml:space="preserve">рекомендацию </w:t>
              </w:r>
              <w:r>
                <w:rPr>
                  <w:rStyle w:val="Hyperlink"/>
                  <w:sz w:val="20"/>
                </w:rPr>
                <w:t>2/</w:t>
              </w:r>
              <w:r>
                <w:rPr>
                  <w:rStyle w:val="Hyperlink"/>
                  <w:sz w:val="20"/>
                </w:rPr>
                <w:t>4</w:t>
              </w:r>
            </w:hyperlink>
            <w:r>
              <w:rPr>
                <w:sz w:val="20"/>
              </w:rPr>
              <w:t>).</w:t>
            </w:r>
          </w:p>
        </w:tc>
      </w:tr>
      <w:tr w:rsidR="00E80955" w14:paraId="7634E41B" w14:textId="77777777" w:rsidTr="005F11EB">
        <w:tc>
          <w:tcPr>
            <w:tcW w:w="1948" w:type="dxa"/>
          </w:tcPr>
          <w:p w14:paraId="1E61C0C2" w14:textId="5CA5F213" w:rsidR="00E80955" w:rsidRPr="00381692" w:rsidRDefault="005F11EB" w:rsidP="00DB3831">
            <w:pPr>
              <w:pStyle w:val="CBDNormalNumber"/>
              <w:numPr>
                <w:ilvl w:val="0"/>
                <w:numId w:val="0"/>
              </w:numPr>
              <w:rPr>
                <w:sz w:val="20"/>
                <w:szCs w:val="20"/>
              </w:rPr>
            </w:pPr>
            <w:r>
              <w:rPr>
                <w:sz w:val="20"/>
              </w:rPr>
              <w:t>Ноябрь 2018 года</w:t>
            </w:r>
          </w:p>
        </w:tc>
        <w:tc>
          <w:tcPr>
            <w:tcW w:w="6835" w:type="dxa"/>
          </w:tcPr>
          <w:p w14:paraId="0FC2D746" w14:textId="7DFF8F61" w:rsidR="009F4AB9" w:rsidRPr="00381692" w:rsidRDefault="00F254D7" w:rsidP="00A749A6">
            <w:pPr>
              <w:pStyle w:val="CBDNormalNumber"/>
              <w:numPr>
                <w:ilvl w:val="0"/>
                <w:numId w:val="0"/>
              </w:numPr>
              <w:rPr>
                <w:sz w:val="20"/>
                <w:szCs w:val="20"/>
              </w:rPr>
            </w:pPr>
            <w:r>
              <w:rPr>
                <w:sz w:val="20"/>
              </w:rPr>
              <w:t xml:space="preserve">Принятие Конференцией Сторон, выступающей в качестве совещания Сторон Протокола, на своем третьем совещании </w:t>
            </w:r>
            <w:hyperlink r:id="rId31" w:history="1">
              <w:r>
                <w:rPr>
                  <w:rStyle w:val="Hyperlink"/>
                  <w:color w:val="auto"/>
                  <w:sz w:val="20"/>
                  <w:u w:val="none"/>
                </w:rPr>
                <w:t xml:space="preserve">решения </w:t>
              </w:r>
              <w:r>
                <w:rPr>
                  <w:rStyle w:val="Hyperlink"/>
                  <w:sz w:val="20"/>
                </w:rPr>
                <w:t>NP</w:t>
              </w:r>
              <w:r w:rsidR="000F0063">
                <w:rPr>
                  <w:rStyle w:val="Hyperlink"/>
                  <w:sz w:val="20"/>
                </w:rPr>
                <w:noBreakHyphen/>
              </w:r>
              <w:r>
                <w:rPr>
                  <w:rStyle w:val="Hyperlink"/>
                  <w:sz w:val="20"/>
                </w:rPr>
                <w:t>3/13</w:t>
              </w:r>
            </w:hyperlink>
            <w:r>
              <w:rPr>
                <w:sz w:val="20"/>
              </w:rPr>
              <w:t>, в котором она выразила мнение о том, что дополнительная информация окажет содействие рассмотрению статьи 10. В этом же решении Конференция Сторон, выступающая в качестве совещания Сторон Протокола, поручила Исполнительному секретарю заказать коллегиально рецензируемое исследование для определения конкретных случаев, касающихся генетических ресурсов и традиционных знаний, связанных с генетическими ресурсами, которые имеют место в трансграничных ситуациях или в ситуациях, когда предоставление или получение предварительного обоснованного согласия невозможно. Кроме того, в решении NP</w:t>
            </w:r>
            <w:r w:rsidR="000F0063">
              <w:rPr>
                <w:sz w:val="20"/>
              </w:rPr>
              <w:noBreakHyphen/>
            </w:r>
            <w:r>
              <w:rPr>
                <w:sz w:val="20"/>
              </w:rPr>
              <w:t xml:space="preserve">3/13 Конференция Сторон, выступающая в качестве совещания Сторон Протокола, предложила представить: </w:t>
            </w:r>
          </w:p>
          <w:p w14:paraId="2981755A" w14:textId="20A67BEA" w:rsidR="00194850" w:rsidRDefault="005B5E3F" w:rsidP="00A749A6">
            <w:pPr>
              <w:pStyle w:val="CBDNormalNumber"/>
              <w:numPr>
                <w:ilvl w:val="0"/>
                <w:numId w:val="8"/>
              </w:numPr>
              <w:tabs>
                <w:tab w:val="clear" w:pos="567"/>
                <w:tab w:val="left" w:pos="775"/>
              </w:tabs>
              <w:rPr>
                <w:sz w:val="20"/>
                <w:szCs w:val="20"/>
              </w:rPr>
            </w:pPr>
            <w:r>
              <w:rPr>
                <w:sz w:val="20"/>
              </w:rPr>
              <w:t xml:space="preserve">информацию о конкретных случаях, которые могут подтвердить необходимость в создании глобального многостороннего механизма совместного использования выгод и которые не охвачены двусторонним подходом, вместе с объяснением того, почему такие случаи не могут быть охвачены в рамках двустороннего подхода, предусмотренного Нагойским протоколом; и </w:t>
            </w:r>
          </w:p>
          <w:p w14:paraId="272CA14E" w14:textId="48667142" w:rsidR="00E80955" w:rsidRPr="00381692" w:rsidRDefault="00133FFF" w:rsidP="00A749A6">
            <w:pPr>
              <w:pStyle w:val="CBDNormalNumber"/>
              <w:numPr>
                <w:ilvl w:val="0"/>
                <w:numId w:val="8"/>
              </w:numPr>
              <w:tabs>
                <w:tab w:val="clear" w:pos="567"/>
                <w:tab w:val="left" w:pos="775"/>
              </w:tabs>
              <w:rPr>
                <w:sz w:val="20"/>
                <w:szCs w:val="20"/>
              </w:rPr>
            </w:pPr>
            <w:r>
              <w:rPr>
                <w:sz w:val="20"/>
              </w:rPr>
              <w:t xml:space="preserve">варианты возможных условий урегулирования таких случаев, в том числе посредством глобального многостороннего механизма </w:t>
            </w:r>
            <w:r>
              <w:rPr>
                <w:sz w:val="20"/>
              </w:rPr>
              <w:lastRenderedPageBreak/>
              <w:t xml:space="preserve">совместного использования выгод. </w:t>
            </w:r>
          </w:p>
        </w:tc>
      </w:tr>
      <w:tr w:rsidR="00E80955" w14:paraId="36FAB599" w14:textId="77777777" w:rsidTr="005F11EB">
        <w:tc>
          <w:tcPr>
            <w:tcW w:w="1948" w:type="dxa"/>
          </w:tcPr>
          <w:p w14:paraId="116BA854" w14:textId="40D106AF" w:rsidR="00E80955" w:rsidRPr="00381692" w:rsidRDefault="005F11EB" w:rsidP="00DB3831">
            <w:pPr>
              <w:pStyle w:val="CBDNormalNumber"/>
              <w:numPr>
                <w:ilvl w:val="0"/>
                <w:numId w:val="0"/>
              </w:numPr>
              <w:rPr>
                <w:sz w:val="20"/>
                <w:szCs w:val="20"/>
              </w:rPr>
            </w:pPr>
            <w:r>
              <w:rPr>
                <w:sz w:val="20"/>
              </w:rPr>
              <w:lastRenderedPageBreak/>
              <w:t>2019 год</w:t>
            </w:r>
          </w:p>
        </w:tc>
        <w:tc>
          <w:tcPr>
            <w:tcW w:w="6835" w:type="dxa"/>
          </w:tcPr>
          <w:p w14:paraId="6A2560AD" w14:textId="7C897998" w:rsidR="00E80955" w:rsidRPr="00381692" w:rsidRDefault="00740FA7" w:rsidP="00A749A6">
            <w:pPr>
              <w:pStyle w:val="CBDNormalNumber"/>
              <w:numPr>
                <w:ilvl w:val="0"/>
                <w:numId w:val="0"/>
              </w:numPr>
              <w:rPr>
                <w:sz w:val="20"/>
                <w:szCs w:val="20"/>
              </w:rPr>
            </w:pPr>
            <w:r>
              <w:rPr>
                <w:sz w:val="20"/>
              </w:rPr>
              <w:t xml:space="preserve">Представление мнений в соответствии с решением </w:t>
            </w:r>
            <w:hyperlink r:id="rId32" w:history="1">
              <w:r>
                <w:rPr>
                  <w:rStyle w:val="Hyperlink"/>
                  <w:sz w:val="20"/>
                </w:rPr>
                <w:t>NP</w:t>
              </w:r>
              <w:r w:rsidR="000F0063">
                <w:rPr>
                  <w:rStyle w:val="Hyperlink"/>
                  <w:sz w:val="20"/>
                </w:rPr>
                <w:noBreakHyphen/>
              </w:r>
              <w:r>
                <w:rPr>
                  <w:rStyle w:val="Hyperlink"/>
                  <w:sz w:val="20"/>
                </w:rPr>
                <w:t>3/13</w:t>
              </w:r>
            </w:hyperlink>
            <w:r>
              <w:rPr>
                <w:sz w:val="20"/>
              </w:rPr>
              <w:t xml:space="preserve"> (см. </w:t>
            </w:r>
            <w:hyperlink r:id="rId33" w:history="1">
              <w:r>
                <w:rPr>
                  <w:rStyle w:val="Hyperlink"/>
                  <w:sz w:val="20"/>
                </w:rPr>
                <w:t>www.cbd.int/abs/art10/2019</w:t>
              </w:r>
              <w:r w:rsidR="000F0063">
                <w:rPr>
                  <w:rStyle w:val="Hyperlink"/>
                  <w:sz w:val="20"/>
                </w:rPr>
                <w:noBreakHyphen/>
              </w:r>
              <w:r>
                <w:rPr>
                  <w:rStyle w:val="Hyperlink"/>
                  <w:sz w:val="20"/>
                </w:rPr>
                <w:t>2020/submissions.shtml</w:t>
              </w:r>
            </w:hyperlink>
            <w:r>
              <w:rPr>
                <w:sz w:val="20"/>
              </w:rPr>
              <w:t>).</w:t>
            </w:r>
          </w:p>
        </w:tc>
      </w:tr>
      <w:tr w:rsidR="00E80955" w14:paraId="18EF887A" w14:textId="77777777" w:rsidTr="005F11EB">
        <w:tc>
          <w:tcPr>
            <w:tcW w:w="1948" w:type="dxa"/>
          </w:tcPr>
          <w:p w14:paraId="6EAE5563" w14:textId="3733DB9D" w:rsidR="00E80955" w:rsidRPr="00381692" w:rsidRDefault="005F11EB" w:rsidP="00DB3831">
            <w:pPr>
              <w:pStyle w:val="CBDNormalNumber"/>
              <w:numPr>
                <w:ilvl w:val="0"/>
                <w:numId w:val="0"/>
              </w:numPr>
              <w:rPr>
                <w:sz w:val="20"/>
                <w:szCs w:val="20"/>
              </w:rPr>
            </w:pPr>
            <w:r>
              <w:rPr>
                <w:sz w:val="20"/>
              </w:rPr>
              <w:t>2020 год</w:t>
            </w:r>
          </w:p>
        </w:tc>
        <w:tc>
          <w:tcPr>
            <w:tcW w:w="6835" w:type="dxa"/>
          </w:tcPr>
          <w:p w14:paraId="310E9ED1" w14:textId="7FC293BD" w:rsidR="00E80955" w:rsidRPr="00381692" w:rsidRDefault="007057B9" w:rsidP="00A749A6">
            <w:pPr>
              <w:pStyle w:val="CBDNormalNumber"/>
              <w:numPr>
                <w:ilvl w:val="0"/>
                <w:numId w:val="0"/>
              </w:numPr>
              <w:rPr>
                <w:sz w:val="20"/>
                <w:szCs w:val="20"/>
              </w:rPr>
            </w:pPr>
            <w:r>
              <w:rPr>
                <w:sz w:val="20"/>
              </w:rPr>
              <w:t>Заказ исследования для определения конкретных случаев, касающихся генетических ресурсов и традиционных знаний, связанных с генетическими ресурсами, которые имеют место в трансграничных ситуациях или в ситуациях, когда предоставление или получение предварительного обоснованного согласия невозможно.</w:t>
            </w:r>
          </w:p>
        </w:tc>
      </w:tr>
      <w:tr w:rsidR="00E80955" w14:paraId="27E16F10" w14:textId="77777777" w:rsidTr="005F11EB">
        <w:tc>
          <w:tcPr>
            <w:tcW w:w="1948" w:type="dxa"/>
          </w:tcPr>
          <w:p w14:paraId="38515B49" w14:textId="6AD448D6" w:rsidR="00E80955" w:rsidRPr="00381692" w:rsidRDefault="005F11EB" w:rsidP="00DB3831">
            <w:pPr>
              <w:pStyle w:val="CBDNormalNumber"/>
              <w:numPr>
                <w:ilvl w:val="0"/>
                <w:numId w:val="0"/>
              </w:numPr>
              <w:rPr>
                <w:sz w:val="20"/>
                <w:szCs w:val="20"/>
              </w:rPr>
            </w:pPr>
            <w:r>
              <w:rPr>
                <w:sz w:val="20"/>
              </w:rPr>
              <w:t>Март 2022 года</w:t>
            </w:r>
          </w:p>
        </w:tc>
        <w:tc>
          <w:tcPr>
            <w:tcW w:w="6835" w:type="dxa"/>
          </w:tcPr>
          <w:p w14:paraId="2427D9F6" w14:textId="44B889C0" w:rsidR="00E80955" w:rsidRPr="00381692" w:rsidRDefault="001B7339" w:rsidP="00A749A6">
            <w:pPr>
              <w:pStyle w:val="CBDNormalNumber"/>
              <w:numPr>
                <w:ilvl w:val="0"/>
                <w:numId w:val="0"/>
              </w:numPr>
              <w:rPr>
                <w:sz w:val="20"/>
                <w:szCs w:val="20"/>
              </w:rPr>
            </w:pPr>
            <w:r>
              <w:rPr>
                <w:sz w:val="20"/>
              </w:rPr>
              <w:t xml:space="preserve">Рассмотрение Вспомогательным органом по осуществлению на своем третьем совещании записки Исполнительного секретаря, содержащей обобщение мнений и информации по статье 10 Нагойского протокола, которые были представлены в соответствии с решением </w:t>
            </w:r>
            <w:hyperlink r:id="rId34" w:history="1">
              <w:r>
                <w:rPr>
                  <w:rStyle w:val="Hyperlink"/>
                  <w:sz w:val="20"/>
                </w:rPr>
                <w:t>NP</w:t>
              </w:r>
              <w:r w:rsidR="000F0063">
                <w:rPr>
                  <w:rStyle w:val="Hyperlink"/>
                  <w:sz w:val="20"/>
                </w:rPr>
                <w:noBreakHyphen/>
              </w:r>
              <w:r>
                <w:rPr>
                  <w:rStyle w:val="Hyperlink"/>
                  <w:sz w:val="20"/>
                </w:rPr>
                <w:t>3/13</w:t>
              </w:r>
            </w:hyperlink>
            <w:r>
              <w:rPr>
                <w:i/>
                <w:vertAlign w:val="superscript"/>
              </w:rPr>
              <w:t>g</w:t>
            </w:r>
            <w:r>
              <w:rPr>
                <w:sz w:val="20"/>
              </w:rPr>
              <w:t xml:space="preserve">, а также </w:t>
            </w:r>
            <w:r w:rsidR="00F91DB8">
              <w:rPr>
                <w:sz w:val="20"/>
              </w:rPr>
              <w:t xml:space="preserve">коллегиально </w:t>
            </w:r>
            <w:r>
              <w:rPr>
                <w:sz w:val="20"/>
              </w:rPr>
              <w:t>рецензируемого исследования, посвященного конкретным случаям, касающимся генетических ресурсов и традиционных знаний, связанных с генетическими ресурсами, которые имеют место в трансграничных ситуациях или в ситуациях, когда предоставление или получение предварительного обоснованного согласия невозможно</w:t>
            </w:r>
            <w:r>
              <w:rPr>
                <w:i/>
                <w:vertAlign w:val="superscript"/>
              </w:rPr>
              <w:t>h</w:t>
            </w:r>
            <w:r>
              <w:t xml:space="preserve">. </w:t>
            </w:r>
            <w:r>
              <w:rPr>
                <w:sz w:val="20"/>
              </w:rPr>
              <w:t xml:space="preserve">Вспомогательный орган рекомендовал Конференции Сторон, выступающей в качестве совещания Сторон Протокола, рассмотреть проект решения на </w:t>
            </w:r>
            <w:r w:rsidR="00F91DB8">
              <w:rPr>
                <w:sz w:val="20"/>
              </w:rPr>
              <w:t>ее</w:t>
            </w:r>
            <w:r>
              <w:rPr>
                <w:sz w:val="20"/>
              </w:rPr>
              <w:t xml:space="preserve"> четвертом совещании (см. </w:t>
            </w:r>
            <w:hyperlink r:id="rId35" w:history="1">
              <w:r>
                <w:rPr>
                  <w:rStyle w:val="Hyperlink"/>
                  <w:color w:val="auto"/>
                  <w:sz w:val="20"/>
                  <w:u w:val="none"/>
                </w:rPr>
                <w:t xml:space="preserve">рекомендацию </w:t>
              </w:r>
              <w:r>
                <w:rPr>
                  <w:rStyle w:val="Hyperlink"/>
                  <w:sz w:val="20"/>
                </w:rPr>
                <w:t>3/17</w:t>
              </w:r>
            </w:hyperlink>
            <w:r>
              <w:rPr>
                <w:sz w:val="20"/>
              </w:rPr>
              <w:t>).</w:t>
            </w:r>
          </w:p>
        </w:tc>
      </w:tr>
      <w:tr w:rsidR="00E80955" w14:paraId="29C40378" w14:textId="77777777" w:rsidTr="005F11EB">
        <w:tc>
          <w:tcPr>
            <w:tcW w:w="1948" w:type="dxa"/>
          </w:tcPr>
          <w:p w14:paraId="5BD781C2" w14:textId="632EE875" w:rsidR="00E80955" w:rsidRPr="00381692" w:rsidRDefault="005F11EB" w:rsidP="00DB3831">
            <w:pPr>
              <w:pStyle w:val="CBDNormalNumber"/>
              <w:numPr>
                <w:ilvl w:val="0"/>
                <w:numId w:val="0"/>
              </w:numPr>
              <w:rPr>
                <w:sz w:val="20"/>
                <w:szCs w:val="20"/>
              </w:rPr>
            </w:pPr>
            <w:r>
              <w:rPr>
                <w:sz w:val="20"/>
              </w:rPr>
              <w:t>Декабрь 2022 года</w:t>
            </w:r>
          </w:p>
        </w:tc>
        <w:tc>
          <w:tcPr>
            <w:tcW w:w="6835" w:type="dxa"/>
          </w:tcPr>
          <w:p w14:paraId="7599D66D" w14:textId="7ECD84C9" w:rsidR="00E80955" w:rsidRPr="00381692" w:rsidRDefault="005F7391" w:rsidP="00A749A6">
            <w:pPr>
              <w:pStyle w:val="CBDNormalNumber"/>
              <w:numPr>
                <w:ilvl w:val="0"/>
                <w:numId w:val="0"/>
              </w:numPr>
              <w:rPr>
                <w:sz w:val="20"/>
                <w:szCs w:val="20"/>
              </w:rPr>
            </w:pPr>
            <w:r>
              <w:rPr>
                <w:sz w:val="20"/>
              </w:rPr>
              <w:t xml:space="preserve">Принятие Конференцией Сторон, выступающей в качестве совещания Сторон Протокола, на своем четвертом совещании решения о том, чтобы вернуться к вопросу о необходимости создания и условиях функционирования глобального многостороннего механизма совместного использования выгод, как это предусмотрено в статье 10 Нагойского протокола, на своем пятом совещании (см. </w:t>
            </w:r>
            <w:hyperlink r:id="rId36" w:history="1">
              <w:r>
                <w:rPr>
                  <w:rStyle w:val="Hyperlink"/>
                  <w:sz w:val="20"/>
                </w:rPr>
                <w:t>решение NP</w:t>
              </w:r>
              <w:r w:rsidR="000F0063">
                <w:rPr>
                  <w:rStyle w:val="Hyperlink"/>
                  <w:sz w:val="20"/>
                </w:rPr>
                <w:noBreakHyphen/>
              </w:r>
              <w:r>
                <w:rPr>
                  <w:rStyle w:val="Hyperlink"/>
                  <w:sz w:val="20"/>
                </w:rPr>
                <w:t>4/10</w:t>
              </w:r>
            </w:hyperlink>
            <w:r>
              <w:rPr>
                <w:sz w:val="20"/>
              </w:rPr>
              <w:t>).</w:t>
            </w:r>
          </w:p>
        </w:tc>
      </w:tr>
      <w:tr w:rsidR="00E80955" w14:paraId="684EB38D" w14:textId="77777777" w:rsidTr="005F11EB">
        <w:tc>
          <w:tcPr>
            <w:tcW w:w="1948" w:type="dxa"/>
          </w:tcPr>
          <w:p w14:paraId="63BAE44A" w14:textId="5FD854A3" w:rsidR="00E80955" w:rsidRPr="00381692" w:rsidRDefault="005F11EB" w:rsidP="00DB3831">
            <w:pPr>
              <w:pStyle w:val="CBDNormalNumber"/>
              <w:numPr>
                <w:ilvl w:val="0"/>
                <w:numId w:val="0"/>
              </w:numPr>
              <w:rPr>
                <w:sz w:val="20"/>
                <w:szCs w:val="20"/>
              </w:rPr>
            </w:pPr>
            <w:r>
              <w:rPr>
                <w:sz w:val="20"/>
              </w:rPr>
              <w:t>Октябрь 2024 года</w:t>
            </w:r>
          </w:p>
        </w:tc>
        <w:tc>
          <w:tcPr>
            <w:tcW w:w="6835" w:type="dxa"/>
          </w:tcPr>
          <w:p w14:paraId="13D4DDD3" w14:textId="23D17E69" w:rsidR="00E80955" w:rsidRPr="00381692" w:rsidRDefault="00EC3A79" w:rsidP="00A749A6">
            <w:pPr>
              <w:pStyle w:val="CBDNormalNumber"/>
              <w:numPr>
                <w:ilvl w:val="0"/>
                <w:numId w:val="0"/>
              </w:numPr>
              <w:rPr>
                <w:sz w:val="20"/>
                <w:szCs w:val="20"/>
              </w:rPr>
            </w:pPr>
            <w:r>
              <w:rPr>
                <w:sz w:val="20"/>
              </w:rPr>
              <w:t xml:space="preserve">Принятие Конференцией Сторон, выступающей в качестве совещания Сторон Протокола, на своем пятом совещании решения о том, чтобы вернуться к вопросу о необходимости создания и условиях функционирования глобального многостороннего механизма совместного использования выгод на своем шестом совещании, принимая во внимание анализ и обобщение информации для второй оценки и обзора Протокола (см. </w:t>
            </w:r>
            <w:hyperlink r:id="rId37" w:history="1">
              <w:r>
                <w:rPr>
                  <w:rStyle w:val="Hyperlink"/>
                  <w:sz w:val="20"/>
                </w:rPr>
                <w:t>решение NP</w:t>
              </w:r>
              <w:r w:rsidR="000F0063">
                <w:rPr>
                  <w:rStyle w:val="Hyperlink"/>
                  <w:sz w:val="20"/>
                </w:rPr>
                <w:noBreakHyphen/>
              </w:r>
              <w:r>
                <w:rPr>
                  <w:rStyle w:val="Hyperlink"/>
                  <w:sz w:val="20"/>
                </w:rPr>
                <w:t>5/7</w:t>
              </w:r>
            </w:hyperlink>
            <w:r>
              <w:rPr>
                <w:sz w:val="20"/>
              </w:rPr>
              <w:t>).</w:t>
            </w:r>
          </w:p>
        </w:tc>
      </w:tr>
    </w:tbl>
    <w:p w14:paraId="20838479" w14:textId="082E2F64" w:rsidR="00C351D5" w:rsidRPr="003305BB" w:rsidRDefault="00BE3676" w:rsidP="00BE3676">
      <w:pPr>
        <w:pStyle w:val="CBDH1"/>
        <w:spacing w:before="0" w:after="0"/>
        <w:ind w:firstLine="0"/>
        <w:rPr>
          <w:b w:val="0"/>
          <w:bCs/>
          <w:sz w:val="18"/>
          <w:szCs w:val="18"/>
        </w:rPr>
      </w:pPr>
      <w:r w:rsidRPr="0044774E">
        <w:rPr>
          <w:b w:val="0"/>
          <w:i/>
          <w:sz w:val="22"/>
          <w:vertAlign w:val="superscript"/>
          <w:lang w:val="en-US"/>
        </w:rPr>
        <w:t>a</w:t>
      </w:r>
      <w:r w:rsidRPr="003305BB">
        <w:rPr>
          <w:b w:val="0"/>
        </w:rPr>
        <w:t xml:space="preserve"> </w:t>
      </w:r>
      <w:hyperlink r:id="rId38" w:history="1">
        <w:r w:rsidRPr="0044774E">
          <w:rPr>
            <w:rStyle w:val="Hyperlink"/>
            <w:b w:val="0"/>
            <w:sz w:val="18"/>
            <w:lang w:val="en-US"/>
          </w:rPr>
          <w:t>UNEP</w:t>
        </w:r>
        <w:r w:rsidRPr="003305BB">
          <w:rPr>
            <w:rStyle w:val="Hyperlink"/>
            <w:b w:val="0"/>
            <w:sz w:val="18"/>
          </w:rPr>
          <w:t>/</w:t>
        </w:r>
        <w:r w:rsidRPr="0044774E">
          <w:rPr>
            <w:rStyle w:val="Hyperlink"/>
            <w:b w:val="0"/>
            <w:sz w:val="18"/>
            <w:lang w:val="en-US"/>
          </w:rPr>
          <w:t>CBD</w:t>
        </w:r>
        <w:r w:rsidRPr="003305BB">
          <w:rPr>
            <w:rStyle w:val="Hyperlink"/>
            <w:b w:val="0"/>
            <w:sz w:val="18"/>
          </w:rPr>
          <w:t>/</w:t>
        </w:r>
        <w:r w:rsidRPr="0044774E">
          <w:rPr>
            <w:rStyle w:val="Hyperlink"/>
            <w:b w:val="0"/>
            <w:sz w:val="18"/>
            <w:lang w:val="en-US"/>
          </w:rPr>
          <w:t>ICNP</w:t>
        </w:r>
        <w:r w:rsidRPr="003305BB">
          <w:rPr>
            <w:rStyle w:val="Hyperlink"/>
            <w:b w:val="0"/>
            <w:sz w:val="18"/>
          </w:rPr>
          <w:t>/2/7</w:t>
        </w:r>
      </w:hyperlink>
      <w:r w:rsidRPr="0044774E">
        <w:rPr>
          <w:b w:val="0"/>
          <w:sz w:val="18"/>
          <w:lang w:val="en-US"/>
        </w:rPr>
        <w:t> </w:t>
      </w:r>
      <w:r>
        <w:rPr>
          <w:b w:val="0"/>
          <w:sz w:val="18"/>
        </w:rPr>
        <w:t>и</w:t>
      </w:r>
      <w:r w:rsidRPr="0044774E">
        <w:rPr>
          <w:b w:val="0"/>
          <w:sz w:val="18"/>
          <w:lang w:val="en-US"/>
        </w:rPr>
        <w:t> </w:t>
      </w:r>
      <w:hyperlink r:id="rId39" w:history="1">
        <w:r w:rsidRPr="0044774E">
          <w:rPr>
            <w:rStyle w:val="Hyperlink"/>
            <w:b w:val="0"/>
            <w:sz w:val="18"/>
            <w:lang w:val="en-US"/>
          </w:rPr>
          <w:t>Corr</w:t>
        </w:r>
        <w:r w:rsidRPr="003305BB">
          <w:rPr>
            <w:rStyle w:val="Hyperlink"/>
            <w:b w:val="0"/>
            <w:sz w:val="18"/>
          </w:rPr>
          <w:t>.1</w:t>
        </w:r>
      </w:hyperlink>
      <w:r w:rsidRPr="003305BB">
        <w:rPr>
          <w:b w:val="0"/>
          <w:sz w:val="18"/>
        </w:rPr>
        <w:t>.</w:t>
      </w:r>
    </w:p>
    <w:p w14:paraId="1B227118" w14:textId="7A903E0E" w:rsidR="00BE3676" w:rsidRPr="003305BB" w:rsidRDefault="00933BF9" w:rsidP="002C1FD5">
      <w:pPr>
        <w:pStyle w:val="CBDNormalNoNumber"/>
        <w:spacing w:after="0"/>
      </w:pPr>
      <w:r w:rsidRPr="0044774E">
        <w:rPr>
          <w:i/>
          <w:vertAlign w:val="superscript"/>
          <w:lang w:val="en-US"/>
        </w:rPr>
        <w:t>b</w:t>
      </w:r>
      <w:r w:rsidRPr="0044774E">
        <w:rPr>
          <w:lang w:val="en-US"/>
        </w:rPr>
        <w:t> </w:t>
      </w:r>
      <w:r w:rsidRPr="0044774E">
        <w:rPr>
          <w:rStyle w:val="Hyperlink"/>
          <w:sz w:val="18"/>
          <w:lang w:val="en-US"/>
        </w:rPr>
        <w:t>UNEP</w:t>
      </w:r>
      <w:r w:rsidRPr="003305BB">
        <w:rPr>
          <w:rStyle w:val="Hyperlink"/>
          <w:sz w:val="18"/>
        </w:rPr>
        <w:t>/</w:t>
      </w:r>
      <w:hyperlink r:id="rId40" w:history="1">
        <w:r w:rsidRPr="000D6ED9">
          <w:rPr>
            <w:rStyle w:val="Hyperlink"/>
            <w:sz w:val="18"/>
            <w:lang w:val="en-US"/>
          </w:rPr>
          <w:t>CBD</w:t>
        </w:r>
      </w:hyperlink>
      <w:r w:rsidRPr="003305BB">
        <w:rPr>
          <w:rStyle w:val="Hyperlink"/>
          <w:sz w:val="18"/>
        </w:rPr>
        <w:t>/</w:t>
      </w:r>
      <w:r w:rsidRPr="0044774E">
        <w:rPr>
          <w:rStyle w:val="Hyperlink"/>
          <w:sz w:val="18"/>
          <w:lang w:val="en-US"/>
        </w:rPr>
        <w:t>ICNP</w:t>
      </w:r>
      <w:r w:rsidRPr="003305BB">
        <w:rPr>
          <w:rStyle w:val="Hyperlink"/>
          <w:sz w:val="18"/>
        </w:rPr>
        <w:t>/3/5</w:t>
      </w:r>
      <w:r w:rsidRPr="003305BB">
        <w:t>.</w:t>
      </w:r>
    </w:p>
    <w:p w14:paraId="0AC67611" w14:textId="73A3F504" w:rsidR="00933BF9" w:rsidRPr="0044774E" w:rsidRDefault="002C1FD5" w:rsidP="002C1FD5">
      <w:pPr>
        <w:pStyle w:val="CBDNormalNoNumber"/>
        <w:spacing w:after="0"/>
        <w:rPr>
          <w:sz w:val="18"/>
          <w:szCs w:val="18"/>
          <w:lang w:val="en-US"/>
        </w:rPr>
      </w:pPr>
      <w:r w:rsidRPr="0044774E">
        <w:rPr>
          <w:i/>
          <w:vertAlign w:val="superscript"/>
          <w:lang w:val="en-US"/>
        </w:rPr>
        <w:t>c</w:t>
      </w:r>
      <w:r w:rsidRPr="0044774E">
        <w:rPr>
          <w:lang w:val="en-US"/>
        </w:rPr>
        <w:t> </w:t>
      </w:r>
      <w:hyperlink r:id="rId41" w:history="1">
        <w:r w:rsidRPr="0044774E">
          <w:rPr>
            <w:rStyle w:val="Hyperlink"/>
            <w:sz w:val="18"/>
            <w:lang w:val="en-US"/>
          </w:rPr>
          <w:t>UNEP/CBD/ABS/A10/EM/2016/1/2</w:t>
        </w:r>
      </w:hyperlink>
      <w:r w:rsidRPr="0044774E">
        <w:rPr>
          <w:sz w:val="18"/>
          <w:lang w:val="en-US"/>
        </w:rPr>
        <w:t>.</w:t>
      </w:r>
    </w:p>
    <w:p w14:paraId="02B86ABA" w14:textId="01D6A47E" w:rsidR="002C1FD5" w:rsidRPr="0044774E" w:rsidRDefault="00E129CA" w:rsidP="002C1FD5">
      <w:pPr>
        <w:pStyle w:val="CBDNormalNoNumber"/>
        <w:spacing w:after="0"/>
        <w:rPr>
          <w:sz w:val="18"/>
          <w:szCs w:val="18"/>
          <w:lang w:val="en-US"/>
        </w:rPr>
      </w:pPr>
      <w:r w:rsidRPr="0044774E">
        <w:rPr>
          <w:i/>
          <w:vertAlign w:val="superscript"/>
          <w:lang w:val="en-US"/>
        </w:rPr>
        <w:t>d</w:t>
      </w:r>
      <w:r w:rsidRPr="0044774E">
        <w:rPr>
          <w:lang w:val="en-US"/>
        </w:rPr>
        <w:t> </w:t>
      </w:r>
      <w:hyperlink r:id="rId42" w:history="1">
        <w:r w:rsidRPr="0044774E">
          <w:rPr>
            <w:rStyle w:val="Hyperlink"/>
            <w:sz w:val="18"/>
            <w:lang w:val="en-US"/>
          </w:rPr>
          <w:t>UNEP/CBD/ABS/A10/EM/2016/1/3</w:t>
        </w:r>
      </w:hyperlink>
      <w:r w:rsidRPr="0044774E">
        <w:rPr>
          <w:sz w:val="18"/>
          <w:lang w:val="en-US"/>
        </w:rPr>
        <w:t>.</w:t>
      </w:r>
    </w:p>
    <w:p w14:paraId="2867AA2C" w14:textId="7AFBA955" w:rsidR="00A96F74" w:rsidRPr="0044774E" w:rsidRDefault="00484DC0" w:rsidP="002C1FD5">
      <w:pPr>
        <w:pStyle w:val="CBDNormalNoNumber"/>
        <w:spacing w:after="0"/>
        <w:rPr>
          <w:sz w:val="18"/>
          <w:szCs w:val="18"/>
          <w:lang w:val="en-US"/>
        </w:rPr>
      </w:pPr>
      <w:r w:rsidRPr="0044774E">
        <w:rPr>
          <w:i/>
          <w:vertAlign w:val="superscript"/>
          <w:lang w:val="en-US"/>
        </w:rPr>
        <w:t>e</w:t>
      </w:r>
      <w:r w:rsidRPr="0044774E">
        <w:rPr>
          <w:lang w:val="en-US"/>
        </w:rPr>
        <w:t> </w:t>
      </w:r>
      <w:hyperlink r:id="rId43" w:history="1">
        <w:r w:rsidRPr="0044774E">
          <w:rPr>
            <w:rStyle w:val="Hyperlink"/>
            <w:sz w:val="18"/>
            <w:lang w:val="en-US"/>
          </w:rPr>
          <w:t>UNEP/CBD/NP/COP</w:t>
        </w:r>
        <w:r w:rsidR="000F0063">
          <w:rPr>
            <w:rStyle w:val="Hyperlink"/>
            <w:sz w:val="18"/>
            <w:lang w:val="en-US"/>
          </w:rPr>
          <w:noBreakHyphen/>
        </w:r>
        <w:r w:rsidRPr="0044774E">
          <w:rPr>
            <w:rStyle w:val="Hyperlink"/>
            <w:sz w:val="18"/>
            <w:lang w:val="en-US"/>
          </w:rPr>
          <w:t>MOP/2/10</w:t>
        </w:r>
      </w:hyperlink>
      <w:r w:rsidRPr="0044774E">
        <w:rPr>
          <w:sz w:val="18"/>
          <w:lang w:val="en-US"/>
        </w:rPr>
        <w:t>.</w:t>
      </w:r>
    </w:p>
    <w:p w14:paraId="395C53DF" w14:textId="2726B7BF" w:rsidR="00484DC0" w:rsidRPr="0044774E" w:rsidRDefault="00484DC0" w:rsidP="002C1FD5">
      <w:pPr>
        <w:pStyle w:val="CBDNormalNoNumber"/>
        <w:spacing w:after="0"/>
        <w:rPr>
          <w:sz w:val="18"/>
          <w:szCs w:val="18"/>
          <w:lang w:val="en-US"/>
        </w:rPr>
      </w:pPr>
      <w:r w:rsidRPr="0044774E">
        <w:rPr>
          <w:i/>
          <w:vertAlign w:val="superscript"/>
          <w:lang w:val="en-US"/>
        </w:rPr>
        <w:t>f</w:t>
      </w:r>
      <w:r w:rsidRPr="0044774E">
        <w:rPr>
          <w:sz w:val="18"/>
          <w:lang w:val="en-US"/>
        </w:rPr>
        <w:t> </w:t>
      </w:r>
      <w:hyperlink r:id="rId44" w:history="1">
        <w:r w:rsidRPr="0044774E">
          <w:rPr>
            <w:rStyle w:val="Hyperlink"/>
            <w:sz w:val="18"/>
            <w:lang w:val="en-US"/>
          </w:rPr>
          <w:t>CBD/SBI/2/5</w:t>
        </w:r>
      </w:hyperlink>
      <w:r w:rsidRPr="0044774E">
        <w:rPr>
          <w:sz w:val="18"/>
          <w:lang w:val="en-US"/>
        </w:rPr>
        <w:t>.</w:t>
      </w:r>
    </w:p>
    <w:p w14:paraId="29B2E0F8" w14:textId="609DD1C3" w:rsidR="00484DC0" w:rsidRPr="0044774E" w:rsidRDefault="009842FC" w:rsidP="002C1FD5">
      <w:pPr>
        <w:pStyle w:val="CBDNormalNoNumber"/>
        <w:spacing w:after="0"/>
        <w:rPr>
          <w:sz w:val="18"/>
          <w:szCs w:val="18"/>
          <w:lang w:val="en-US"/>
        </w:rPr>
      </w:pPr>
      <w:r w:rsidRPr="0044774E">
        <w:rPr>
          <w:i/>
          <w:vertAlign w:val="superscript"/>
          <w:lang w:val="en-US"/>
        </w:rPr>
        <w:t>g</w:t>
      </w:r>
      <w:r w:rsidRPr="0044774E">
        <w:rPr>
          <w:lang w:val="en-US"/>
        </w:rPr>
        <w:t xml:space="preserve"> </w:t>
      </w:r>
      <w:hyperlink r:id="rId45" w:history="1">
        <w:r w:rsidRPr="0044774E">
          <w:rPr>
            <w:rStyle w:val="Hyperlink"/>
            <w:sz w:val="18"/>
            <w:lang w:val="en-US"/>
          </w:rPr>
          <w:t>CBD/SBI/3/15</w:t>
        </w:r>
      </w:hyperlink>
      <w:r w:rsidRPr="0044774E">
        <w:rPr>
          <w:sz w:val="18"/>
          <w:lang w:val="en-US"/>
        </w:rPr>
        <w:t>.</w:t>
      </w:r>
    </w:p>
    <w:p w14:paraId="5DF6B6D7" w14:textId="3CDB1482" w:rsidR="00484DC0" w:rsidRPr="00E129CA" w:rsidRDefault="00490CD2" w:rsidP="002C1FD5">
      <w:pPr>
        <w:pStyle w:val="CBDNormalNoNumber"/>
        <w:spacing w:after="0"/>
        <w:rPr>
          <w:sz w:val="18"/>
          <w:szCs w:val="18"/>
        </w:rPr>
      </w:pPr>
      <w:r>
        <w:rPr>
          <w:i/>
          <w:vertAlign w:val="superscript"/>
        </w:rPr>
        <w:t>h</w:t>
      </w:r>
      <w:r>
        <w:t> </w:t>
      </w:r>
      <w:hyperlink r:id="rId46" w:history="1">
        <w:r>
          <w:rPr>
            <w:rStyle w:val="Hyperlink"/>
            <w:sz w:val="18"/>
          </w:rPr>
          <w:t>CBD/SBI/3/15/Add.1</w:t>
        </w:r>
      </w:hyperlink>
      <w:r>
        <w:rPr>
          <w:sz w:val="18"/>
        </w:rPr>
        <w:t>.</w:t>
      </w:r>
    </w:p>
    <w:p w14:paraId="4B29CA48" w14:textId="68B5C531" w:rsidR="00674274" w:rsidRPr="003F1A75" w:rsidRDefault="00674274" w:rsidP="00674274">
      <w:pPr>
        <w:pStyle w:val="CBDH1"/>
      </w:pPr>
      <w:r>
        <w:t>II</w:t>
      </w:r>
      <w:r w:rsidR="00C3720F">
        <w:rPr>
          <w:rFonts w:eastAsiaTheme="minorEastAsia" w:hint="eastAsia"/>
          <w:lang w:eastAsia="ja-JP"/>
        </w:rPr>
        <w:t>I</w:t>
      </w:r>
      <w:r>
        <w:t>.</w:t>
      </w:r>
      <w:r>
        <w:tab/>
        <w:t>Информация, полученная в ходе второй оценки и обзора эффективности Нагойского протокола, включая итоги работы седьмого совещания Вспомогательного органа по осуществлению</w:t>
      </w:r>
    </w:p>
    <w:p w14:paraId="1793412D" w14:textId="36C8FD54" w:rsidR="000D0F68" w:rsidRDefault="000F0597" w:rsidP="00A111D1">
      <w:pPr>
        <w:pStyle w:val="CBDNormalNumber"/>
      </w:pPr>
      <w:r>
        <w:t>В своем решении </w:t>
      </w:r>
      <w:hyperlink r:id="rId47" w:history="1">
        <w:r>
          <w:rPr>
            <w:rStyle w:val="Hyperlink"/>
          </w:rPr>
          <w:t>NP</w:t>
        </w:r>
        <w:r w:rsidR="000F0063">
          <w:rPr>
            <w:rStyle w:val="Hyperlink"/>
          </w:rPr>
          <w:noBreakHyphen/>
        </w:r>
        <w:r>
          <w:rPr>
            <w:rStyle w:val="Hyperlink"/>
          </w:rPr>
          <w:t>5/5</w:t>
        </w:r>
      </w:hyperlink>
      <w:r>
        <w:t xml:space="preserve"> Конференция Сторон, выступающая в качестве совещания Сторон Нагойского протокола, постановила провести вторую оценку и обзор эффективности Протокола на основе элементов и источников информации, приведенных в приложении к данному решению. Эти элементы касаются различных аспектов, в том числе степени </w:t>
      </w:r>
      <w:r>
        <w:lastRenderedPageBreak/>
        <w:t>осуществления положений Протокола, оценки эффективности Протокола, оценки доступной поддержки для осуществления, а также прогресса в осуществлении статьи 10.</w:t>
      </w:r>
    </w:p>
    <w:p w14:paraId="7DE9C7E9" w14:textId="63702B27" w:rsidR="00174A1D" w:rsidRDefault="00174A1D" w:rsidP="00A111D1">
      <w:pPr>
        <w:pStyle w:val="CBDNormalNumber"/>
      </w:pPr>
      <w:r>
        <w:t>На своем седьмом совещании Вспомогательный орган по осуществлению рассмотрел документ</w:t>
      </w:r>
      <w:r>
        <w:rPr>
          <w:rStyle w:val="FootnoteReference"/>
        </w:rPr>
        <w:footnoteReference w:id="2"/>
      </w:r>
      <w:r>
        <w:t xml:space="preserve">, посвященный второй оценке и обзору эффективности Нагойского протокола. В документе содержатся, среди прочего, основные выводы и тезисы в отношении различных элементов, приведенных в приложении к решению </w:t>
      </w:r>
      <w:hyperlink r:id="rId48" w:history="1">
        <w:r>
          <w:rPr>
            <w:rStyle w:val="Hyperlink"/>
          </w:rPr>
          <w:t>NP</w:t>
        </w:r>
        <w:r w:rsidR="000F0063">
          <w:rPr>
            <w:rStyle w:val="Hyperlink"/>
          </w:rPr>
          <w:noBreakHyphen/>
        </w:r>
        <w:r>
          <w:rPr>
            <w:rStyle w:val="Hyperlink"/>
          </w:rPr>
          <w:t>5/5</w:t>
        </w:r>
      </w:hyperlink>
      <w:r>
        <w:t>. Основные выводы и тезисы были сформулированы Неофициальным консультативным комитетом по созданию потенциала для осуществления Нагойского протокола и Комитетом по соблюдению в рамках Нагойского протокола. Кроме того, Вспомогательному органу был представлен анализ информации для второй оценки и обзора эффективности Нагойского протокола</w:t>
      </w:r>
      <w:r>
        <w:rPr>
          <w:rStyle w:val="FootnoteReference"/>
        </w:rPr>
        <w:footnoteReference w:id="3"/>
      </w:r>
      <w:r>
        <w:t>.</w:t>
      </w:r>
    </w:p>
    <w:p w14:paraId="7B81C72D" w14:textId="23B2AAA2" w:rsidR="00CD20FB" w:rsidRDefault="00854D43" w:rsidP="00A111D1">
      <w:pPr>
        <w:pStyle w:val="CBDNormalNumber"/>
      </w:pPr>
      <w:r>
        <w:t xml:space="preserve">Дополнительная информация о процессе второй оценки и обзора Протокола, а также выдержки из основных выводов и тезисов приведены в приложении ниже. </w:t>
      </w:r>
    </w:p>
    <w:p w14:paraId="3EF12F4B" w14:textId="51C47367" w:rsidR="00A56DFD" w:rsidRDefault="00D572A6" w:rsidP="00A111D1">
      <w:pPr>
        <w:pStyle w:val="CBDNormalNumber"/>
      </w:pPr>
      <w:r>
        <w:t xml:space="preserve">На основе документов, упомянутых в пункте 5 выше, Вспомогательный орган по осуществлению принял рекомендацию </w:t>
      </w:r>
      <w:hyperlink r:id="rId49" w:history="1">
        <w:r>
          <w:rPr>
            <w:rStyle w:val="Hyperlink"/>
          </w:rPr>
          <w:t>7/6</w:t>
        </w:r>
      </w:hyperlink>
      <w:r>
        <w:t>, в которой содержатся проекты решений для рассмотрения Конференцией Сторон, выступающей в качестве совещания Сторон Протокола, в рамках пунктов 8, 9 и 10 предварительной повестки дня ее шестого совещания.</w:t>
      </w:r>
    </w:p>
    <w:p w14:paraId="28D5744E" w14:textId="41284843" w:rsidR="00A43036" w:rsidRDefault="00356E78" w:rsidP="00A111D1">
      <w:pPr>
        <w:pStyle w:val="CBDNormalNumber"/>
      </w:pPr>
      <w:r>
        <w:t xml:space="preserve">Предложения, касающиеся статьи 10, были включены в три пункта проекта решения для рассмотрения в рамках пункта 8, посвященного оценке и обзору эффективности Нагойского протокола. В пунктах 20 и 21 содержится предложение об учреждении межсессионного процесса, включая созыв совещания открытого состава, для дальнейшей разработки порядка функционирования глобального многостороннего механизма совместного использования выгод в соответствии со статьей 10. В пункте 22 предлагается поручить Исполнительному секретарю предложить методику проведения третьей оценки и обзора эффективности Протокола с учетом ряда аспектов, включая необходимость оценки прогресса в обеспечении практической реализации статьи 10 Протокола и опыт функционирования многостороннего механизма, созданного в соответствии с решением </w:t>
      </w:r>
      <w:hyperlink r:id="rId50" w:history="1">
        <w:r>
          <w:rPr>
            <w:rStyle w:val="Hyperlink"/>
          </w:rPr>
          <w:t>16/2</w:t>
        </w:r>
      </w:hyperlink>
      <w:r>
        <w:t xml:space="preserve"> Конференции Сторон.</w:t>
      </w:r>
    </w:p>
    <w:p w14:paraId="1608DF62" w14:textId="1C823F1E" w:rsidR="002F0B11" w:rsidRDefault="00A43036" w:rsidP="00A111D1">
      <w:pPr>
        <w:pStyle w:val="CBDNormalNumber"/>
      </w:pPr>
      <w:r>
        <w:t xml:space="preserve">В пункте 2 проекта решения для рассмотрения в рамках пункта 9, посвященного активизации осуществления Нагойского протокола, Сторонам, правительствам других стран и соответствующим субъектам деятельности и организациям предлагается предпринять ряд действий, в частности по укреплению потенциала национальных органов власти для осуществления Нагойского протокола и реализации внутренних мер регулирования доступа к генетическим ресурсам и совместного использования выгод, включая потенциал для обеспечения соблюдения в соответствии с рядом статей Протокола. Было предложено включить статью 10 в перечень этих статей. </w:t>
      </w:r>
    </w:p>
    <w:p w14:paraId="133AFB02" w14:textId="460A38B9" w:rsidR="004834E5" w:rsidRDefault="00206B01" w:rsidP="00A111D1">
      <w:pPr>
        <w:pStyle w:val="CBDNormalNumber"/>
      </w:pPr>
      <w:r>
        <w:t>Все предложения в отношении статьи 10, содержащиеся в проектах этих двух решений, приведены в квадратных скобках.</w:t>
      </w:r>
    </w:p>
    <w:p w14:paraId="07F0816A" w14:textId="57EC3C97" w:rsidR="00083E83" w:rsidRDefault="00083E83" w:rsidP="00A111D1">
      <w:pPr>
        <w:pStyle w:val="CBDH1"/>
      </w:pPr>
      <w:r>
        <w:t>I</w:t>
      </w:r>
      <w:r w:rsidR="00C3720F">
        <w:rPr>
          <w:rFonts w:eastAsiaTheme="minorEastAsia" w:hint="eastAsia"/>
          <w:lang w:eastAsia="ja-JP"/>
        </w:rPr>
        <w:t>V</w:t>
      </w:r>
      <w:r>
        <w:t>.</w:t>
      </w:r>
      <w:r>
        <w:tab/>
        <w:t xml:space="preserve">Дополнительная информация, касающаяся статьи 10 </w:t>
      </w:r>
    </w:p>
    <w:p w14:paraId="2C126D61" w14:textId="300EA026" w:rsidR="00712112" w:rsidRDefault="00712112" w:rsidP="00E57F33">
      <w:pPr>
        <w:pStyle w:val="CBDNormalNumber"/>
      </w:pPr>
      <w:r>
        <w:t xml:space="preserve">В решении </w:t>
      </w:r>
      <w:hyperlink r:id="rId51" w:history="1">
        <w:r>
          <w:rPr>
            <w:rStyle w:val="Hyperlink"/>
          </w:rPr>
          <w:t>NP</w:t>
        </w:r>
        <w:r w:rsidR="000F0063">
          <w:rPr>
            <w:rStyle w:val="Hyperlink"/>
          </w:rPr>
          <w:noBreakHyphen/>
        </w:r>
        <w:r>
          <w:rPr>
            <w:rStyle w:val="Hyperlink"/>
          </w:rPr>
          <w:t>5/8</w:t>
        </w:r>
      </w:hyperlink>
      <w:r>
        <w:t xml:space="preserve"> Конференция Сторон, выступающая в качестве совещания Сторон Протокола, предложила представить мнения по вопросам, касающимся предложенного процесса признания специализированных международных документов, регулирующих доступ к генетическим ресурсам и совместное использование выгод в контексте Нагойского протокола. Некоторые авторы материалов, полученных в рамках представления мнений, поднимали вопросы, касающиеся статьи 10. Обобщение полученных мнений было </w:t>
      </w:r>
      <w:r>
        <w:lastRenderedPageBreak/>
        <w:t>представлено Вспомогательному органу по осуществлению для рассмотрения на своем шестом совещании</w:t>
      </w:r>
      <w:r w:rsidR="00AC7FEB">
        <w:rPr>
          <w:rStyle w:val="FootnoteReference"/>
        </w:rPr>
        <w:footnoteReference w:id="4"/>
      </w:r>
      <w:r>
        <w:t xml:space="preserve">. </w:t>
      </w:r>
    </w:p>
    <w:p w14:paraId="714F519E" w14:textId="1CDD4E57" w:rsidR="007C4951" w:rsidRPr="003F1A75" w:rsidRDefault="00A111D1" w:rsidP="002C076F">
      <w:pPr>
        <w:pStyle w:val="CBDH1"/>
      </w:pPr>
      <w:r>
        <w:t>V.</w:t>
      </w:r>
      <w:r>
        <w:tab/>
        <w:t>Возможные дальнейшие действия</w:t>
      </w:r>
    </w:p>
    <w:p w14:paraId="0AFB0D6B" w14:textId="362B1E12" w:rsidR="00447F4A" w:rsidRDefault="002820CA" w:rsidP="00447F4A">
      <w:pPr>
        <w:pStyle w:val="CBDNormalNumber"/>
      </w:pPr>
      <w:r>
        <w:t>Конференция Сторон, выступающая в качестве совещания Сторон Нагойского протокола, возможно, пожелает принять решение по данному вопросу с учетом:</w:t>
      </w:r>
    </w:p>
    <w:p w14:paraId="7A3B803D" w14:textId="722F7039" w:rsidR="00AB5D61" w:rsidRDefault="00AB5D61" w:rsidP="00AB5D61">
      <w:pPr>
        <w:pStyle w:val="CBDNormalNumber"/>
        <w:numPr>
          <w:ilvl w:val="1"/>
          <w:numId w:val="7"/>
        </w:numPr>
      </w:pPr>
      <w:r>
        <w:t>проделанной с 2011 года работы по статье 10 Протокола, включая представление мнений, проведение консультаций и совещаний групп экспертов, а также заказанных исследований и предыдущих решений Конференции Сторон, выступающей в качестве совещания Сторон Протокола;</w:t>
      </w:r>
    </w:p>
    <w:p w14:paraId="1E2AFB11" w14:textId="1711A248" w:rsidR="00981939" w:rsidRDefault="00C34EC4" w:rsidP="00AB5D61">
      <w:pPr>
        <w:pStyle w:val="CBDNormalNumber"/>
        <w:numPr>
          <w:ilvl w:val="1"/>
          <w:numId w:val="7"/>
        </w:numPr>
      </w:pPr>
      <w:r>
        <w:t xml:space="preserve">анализа и обобщения информации, подготовленной для второй оценки и обзора эффективности Протокола в соответствии с решением </w:t>
      </w:r>
      <w:hyperlink r:id="rId52" w:history="1">
        <w:r>
          <w:rPr>
            <w:rStyle w:val="Hyperlink"/>
          </w:rPr>
          <w:t>NP</w:t>
        </w:r>
        <w:r w:rsidR="000F0063">
          <w:rPr>
            <w:rStyle w:val="Hyperlink"/>
          </w:rPr>
          <w:noBreakHyphen/>
        </w:r>
        <w:r>
          <w:rPr>
            <w:rStyle w:val="Hyperlink"/>
          </w:rPr>
          <w:t>5/5</w:t>
        </w:r>
      </w:hyperlink>
      <w:r>
        <w:t>;</w:t>
      </w:r>
    </w:p>
    <w:p w14:paraId="4C706EB2" w14:textId="2E116B70" w:rsidR="005564E2" w:rsidRDefault="005564E2" w:rsidP="00AB5D61">
      <w:pPr>
        <w:pStyle w:val="CBDNormalNumber"/>
        <w:numPr>
          <w:ilvl w:val="1"/>
          <w:numId w:val="7"/>
        </w:numPr>
      </w:pPr>
      <w:r>
        <w:t>основных выводов и тезисов, сформулированных в контексте второй оценки и обзора эффективности Протокола, в том числе тех, которые касаются прогресса в осуществлении статьи 10;</w:t>
      </w:r>
    </w:p>
    <w:p w14:paraId="7608BD2B" w14:textId="3E955EA7" w:rsidR="005528AC" w:rsidRDefault="00767822" w:rsidP="00AB5D61">
      <w:pPr>
        <w:pStyle w:val="CBDNormalNumber"/>
        <w:numPr>
          <w:ilvl w:val="1"/>
          <w:numId w:val="7"/>
        </w:numPr>
      </w:pPr>
      <w:r>
        <w:t xml:space="preserve">рекомендации </w:t>
      </w:r>
      <w:hyperlink r:id="rId53" w:history="1">
        <w:r>
          <w:rPr>
            <w:rStyle w:val="Hyperlink"/>
          </w:rPr>
          <w:t>7/6</w:t>
        </w:r>
      </w:hyperlink>
      <w:r>
        <w:t xml:space="preserve"> Вспомогательного органа по осуществлению и содержащихся в ней проектов решений, включая текст в квадратных скобках, касающийся статьи 10 Протокола;</w:t>
      </w:r>
    </w:p>
    <w:p w14:paraId="21C936E6" w14:textId="3F4BD758" w:rsidR="002C29E3" w:rsidRDefault="002C29E3" w:rsidP="00AB5D61">
      <w:pPr>
        <w:pStyle w:val="CBDNormalNumber"/>
        <w:numPr>
          <w:ilvl w:val="1"/>
          <w:numId w:val="7"/>
        </w:numPr>
      </w:pPr>
      <w:r>
        <w:t>информации, представленной Сторонами и соответствующими субъектами деятельности, по вопросам, касающимся статьи 10, в контексте других процессов в рамках Протокола.</w:t>
      </w:r>
    </w:p>
    <w:p w14:paraId="3D7621FA" w14:textId="640FB6D0" w:rsidR="009B2E47" w:rsidRDefault="009B2E47" w:rsidP="00394129">
      <w:pPr>
        <w:pStyle w:val="CBDNormalNumber"/>
        <w:numPr>
          <w:ilvl w:val="0"/>
          <w:numId w:val="0"/>
        </w:numPr>
        <w:tabs>
          <w:tab w:val="clear" w:pos="1134"/>
        </w:tabs>
        <w:ind w:left="567" w:firstLine="567"/>
        <w:sectPr w:rsidR="009B2E47" w:rsidSect="00CF63D9">
          <w:type w:val="continuous"/>
          <w:pgSz w:w="12240" w:h="15840"/>
          <w:pgMar w:top="567" w:right="1440" w:bottom="1134" w:left="1440" w:header="709" w:footer="709" w:gutter="0"/>
          <w:cols w:space="708"/>
          <w:docGrid w:linePitch="360"/>
        </w:sectPr>
      </w:pPr>
    </w:p>
    <w:p w14:paraId="14ED3509" w14:textId="77777777" w:rsidR="008A65F2" w:rsidRDefault="008A65F2" w:rsidP="00381692">
      <w:pPr>
        <w:pStyle w:val="CBDNormalNumber"/>
        <w:numPr>
          <w:ilvl w:val="0"/>
          <w:numId w:val="0"/>
        </w:numPr>
        <w:ind w:left="1134"/>
      </w:pPr>
    </w:p>
    <w:p w14:paraId="21A464F2" w14:textId="3AC15189" w:rsidR="008A65F2" w:rsidRDefault="008A65F2">
      <w:pPr>
        <w:tabs>
          <w:tab w:val="clear" w:pos="567"/>
          <w:tab w:val="clear" w:pos="1134"/>
          <w:tab w:val="clear" w:pos="1701"/>
          <w:tab w:val="clear" w:pos="2268"/>
        </w:tabs>
        <w:jc w:val="left"/>
      </w:pPr>
      <w:r>
        <w:br w:type="page"/>
      </w:r>
    </w:p>
    <w:p w14:paraId="2561C266" w14:textId="1C92D5AE" w:rsidR="008A65F2" w:rsidRDefault="009E3EC1" w:rsidP="00381692">
      <w:pPr>
        <w:pStyle w:val="CBDAnnex"/>
      </w:pPr>
      <w:r>
        <w:lastRenderedPageBreak/>
        <w:t>Приложение</w:t>
      </w:r>
    </w:p>
    <w:p w14:paraId="35C04036" w14:textId="70D16ED3" w:rsidR="00622824" w:rsidRDefault="00622824" w:rsidP="00381692">
      <w:pPr>
        <w:pStyle w:val="CBDTitle"/>
      </w:pPr>
      <w:r>
        <w:t>Выдержки из основных выводов и тезисов, сформулированных по итогам второй оценки и обзора эффективности Нагойского протокола</w:t>
      </w:r>
    </w:p>
    <w:p w14:paraId="5D30BC6B" w14:textId="51ADE39A" w:rsidR="0082500E" w:rsidRDefault="0082500E" w:rsidP="006A5973">
      <w:pPr>
        <w:pStyle w:val="CBDNormalNumber"/>
        <w:numPr>
          <w:ilvl w:val="0"/>
          <w:numId w:val="11"/>
        </w:numPr>
      </w:pPr>
      <w:r>
        <w:t>Как отмечалось выше, Неофициальный консультативный комитет по созданию потенциала для осуществления Нагойского протокола и Комитет по соблюдению в рамках Нагойского протокола внесли вклад во вторую оценку и обзор эффективности Нагойского протокола в виде основных выводов и тезисов. В своей работе оба органа опирались, в частности, на анализ информации</w:t>
      </w:r>
      <w:r w:rsidR="000C726E">
        <w:rPr>
          <w:rStyle w:val="FootnoteReference"/>
        </w:rPr>
        <w:footnoteReference w:id="5"/>
      </w:r>
      <w:r>
        <w:t>, полученной из следующих источников:</w:t>
      </w:r>
    </w:p>
    <w:p w14:paraId="4AEA1BE5" w14:textId="1C6B511E" w:rsidR="00DB24E3" w:rsidRDefault="0082500E" w:rsidP="00DB24E3">
      <w:pPr>
        <w:pStyle w:val="CBDNormalNumber"/>
        <w:numPr>
          <w:ilvl w:val="1"/>
          <w:numId w:val="7"/>
        </w:numPr>
        <w:tabs>
          <w:tab w:val="clear" w:pos="567"/>
        </w:tabs>
      </w:pPr>
      <w:r>
        <w:t>анализ информации, содержащейся в национальных докладах и других источниках, для проведения второй оценки и обзора эффективности Нагойского протокола</w:t>
      </w:r>
      <w:r w:rsidR="007705A0">
        <w:rPr>
          <w:rStyle w:val="FootnoteReference"/>
        </w:rPr>
        <w:footnoteReference w:id="6"/>
      </w:r>
      <w:r>
        <w:t xml:space="preserve">; </w:t>
      </w:r>
    </w:p>
    <w:p w14:paraId="487ED482" w14:textId="0885E69C" w:rsidR="00DB24E3" w:rsidRDefault="0082500E" w:rsidP="00DB24E3">
      <w:pPr>
        <w:pStyle w:val="CBDNormalNumber"/>
        <w:numPr>
          <w:ilvl w:val="1"/>
          <w:numId w:val="7"/>
        </w:numPr>
        <w:tabs>
          <w:tab w:val="clear" w:pos="567"/>
        </w:tabs>
      </w:pPr>
      <w:r>
        <w:t>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и возможных путей активизации осуществления</w:t>
      </w:r>
      <w:r w:rsidR="00955B7E">
        <w:rPr>
          <w:rStyle w:val="FootnoteReference"/>
        </w:rPr>
        <w:footnoteReference w:id="7"/>
      </w:r>
      <w:r>
        <w:t xml:space="preserve">;  </w:t>
      </w:r>
    </w:p>
    <w:p w14:paraId="5E78545F" w14:textId="17017832" w:rsidR="00125452" w:rsidRDefault="0082500E" w:rsidP="00DB24E3">
      <w:pPr>
        <w:pStyle w:val="CBDNormalNumber"/>
        <w:numPr>
          <w:ilvl w:val="1"/>
          <w:numId w:val="7"/>
        </w:numPr>
        <w:tabs>
          <w:tab w:val="clear" w:pos="567"/>
        </w:tabs>
      </w:pPr>
      <w:r>
        <w:t>анализ информации, опубликованной в Механизме посредничества для регулирования доступа к генетическим ресурсам и совместного использования выгод</w:t>
      </w:r>
      <w:r w:rsidR="00921A09">
        <w:rPr>
          <w:rStyle w:val="FootnoteReference"/>
        </w:rPr>
        <w:footnoteReference w:id="8"/>
      </w:r>
      <w:r>
        <w:t xml:space="preserve">; </w:t>
      </w:r>
    </w:p>
    <w:p w14:paraId="694197FE" w14:textId="6BD1823F" w:rsidR="002E7299" w:rsidRDefault="0082500E" w:rsidP="00DB24E3">
      <w:pPr>
        <w:pStyle w:val="CBDNormalNumber"/>
        <w:numPr>
          <w:ilvl w:val="1"/>
          <w:numId w:val="7"/>
        </w:numPr>
        <w:tabs>
          <w:tab w:val="clear" w:pos="567"/>
        </w:tabs>
      </w:pPr>
      <w:r>
        <w:t>анализ ответов на вопросы целенаправленного обследования, размещенного в Механизме посредничества для регулирования доступа к генетическим ресурсам и совместного использования выгод</w:t>
      </w:r>
      <w:r w:rsidR="00611AAA">
        <w:rPr>
          <w:rStyle w:val="FootnoteReference"/>
        </w:rPr>
        <w:footnoteReference w:id="9"/>
      </w:r>
      <w:r>
        <w:t>;</w:t>
      </w:r>
    </w:p>
    <w:p w14:paraId="7960A3C4" w14:textId="2E6CC333" w:rsidR="00874FE6" w:rsidRDefault="0082500E" w:rsidP="00DB24E3">
      <w:pPr>
        <w:pStyle w:val="CBDNormalNumber"/>
        <w:numPr>
          <w:ilvl w:val="1"/>
          <w:numId w:val="7"/>
        </w:numPr>
        <w:tabs>
          <w:tab w:val="clear" w:pos="567"/>
        </w:tabs>
      </w:pPr>
      <w:r>
        <w:t>анализ имеющихся возможностей содействия усилиям по созданию и развитию потенциала для осуществления Нагойского протокола</w:t>
      </w:r>
      <w:r w:rsidR="001B5F43">
        <w:rPr>
          <w:rStyle w:val="FootnoteReference"/>
        </w:rPr>
        <w:footnoteReference w:id="10"/>
      </w:r>
      <w:r>
        <w:t xml:space="preserve">;  </w:t>
      </w:r>
    </w:p>
    <w:p w14:paraId="5D5FD408" w14:textId="4EE242B1" w:rsidR="0034703D" w:rsidRDefault="0082500E" w:rsidP="00DB24E3">
      <w:pPr>
        <w:pStyle w:val="CBDNormalNumber"/>
        <w:numPr>
          <w:ilvl w:val="1"/>
          <w:numId w:val="7"/>
        </w:numPr>
        <w:tabs>
          <w:tab w:val="clear" w:pos="567"/>
        </w:tabs>
      </w:pPr>
      <w:r>
        <w:t>анализ финансовых ресурсов и усилий по мобилизации ресурсов в поддержку осуществления Нагойского протокола</w:t>
      </w:r>
      <w:r w:rsidR="000131DC">
        <w:rPr>
          <w:rStyle w:val="FootnoteReference"/>
        </w:rPr>
        <w:footnoteReference w:id="11"/>
      </w:r>
      <w:r>
        <w:t>.</w:t>
      </w:r>
    </w:p>
    <w:p w14:paraId="46605F9A" w14:textId="1B4497E2" w:rsidR="0082500E" w:rsidRDefault="00BF5341" w:rsidP="006A5973">
      <w:pPr>
        <w:pStyle w:val="CBDNormalNumber"/>
        <w:numPr>
          <w:ilvl w:val="0"/>
          <w:numId w:val="11"/>
        </w:numPr>
      </w:pPr>
      <w:r>
        <w:t>Приведенная ниже информация представляет собой выдержки из основных выводов и тезисов, содержащихся в приложении к документу CBD/SBI/7/7. Во избежание повторения всех сведений, содержащихся в основных выводах и тезисах, приведенные ниже выдержки касаются в первую очередь общих моментов. Дополнительные сведения о процессе второй оценки и обзора Протокола, а также полный текст основных выводов и тезисов приведены в документе CBD/SBI/7/7.</w:t>
      </w:r>
    </w:p>
    <w:p w14:paraId="7C6E590F" w14:textId="77777777" w:rsidR="009A7B10" w:rsidRPr="00381692" w:rsidRDefault="009A7B10" w:rsidP="009A7B10">
      <w:pPr>
        <w:rPr>
          <w:b/>
          <w:bCs/>
        </w:rPr>
      </w:pPr>
      <w:r>
        <w:rPr>
          <w:b/>
        </w:rPr>
        <w:t xml:space="preserve">Элемент (a): степень осуществления положений Нагойского протокола и соответствующих обязательств Сторон, включая оценку прогресса, достигнутого Сторонами в создании институциональных структур и принятии мер по обеспечению доступа к генетическим ресурсам и совместного использования выгод для осуществления Протокола   </w:t>
      </w:r>
    </w:p>
    <w:p w14:paraId="14305F41" w14:textId="3183830F" w:rsidR="009A7B10" w:rsidRPr="005C7458" w:rsidRDefault="009A7B10" w:rsidP="002A6FD6">
      <w:pPr>
        <w:pStyle w:val="CBDNormalNumber"/>
        <w:numPr>
          <w:ilvl w:val="0"/>
          <w:numId w:val="11"/>
        </w:numPr>
      </w:pPr>
      <w:r>
        <w:t xml:space="preserve">Согласно обновленным данным по индикаторам, по сравнению с данными за февраль 2018 года был достигнут значительный прогресс в создании законодательных, административных и политических основ для содействия осуществлению Нагойского протокола, включая назначение национальных координационных центров и компетентных национальных органов, а также принятие законодательных, административных и </w:t>
      </w:r>
      <w:r>
        <w:lastRenderedPageBreak/>
        <w:t>политических мер, регулирующих доступ к генетическим ресурсам и совместное использование выгод, хотя прогресс не был равномерным в разных регионах.</w:t>
      </w:r>
    </w:p>
    <w:p w14:paraId="3A45AF11" w14:textId="77777777" w:rsidR="009A7B10" w:rsidRPr="005C7458" w:rsidRDefault="009A7B10" w:rsidP="002A6FD6">
      <w:pPr>
        <w:pStyle w:val="CBDNormalNumber"/>
        <w:numPr>
          <w:ilvl w:val="0"/>
          <w:numId w:val="11"/>
        </w:numPr>
      </w:pPr>
      <w:r>
        <w:t>Хотя данные по индикаторам свидетельствуют о прогрессе, достигнутом Сторонами в создании институциональных структур и принятии мер, регулирующих доступ к генетическим ресурсам и совместное использование выгод, они не дают ответа на вопрос о том, введены ли эти институты и меры в действие и эффективны ли они для достижения цели Протокола.</w:t>
      </w:r>
    </w:p>
    <w:p w14:paraId="7E2B6F2E" w14:textId="5E1E2846" w:rsidR="009A7B10" w:rsidRPr="005C7458" w:rsidRDefault="009A7B10" w:rsidP="002A6FD6">
      <w:pPr>
        <w:pStyle w:val="CBDNormalNumber"/>
        <w:numPr>
          <w:ilvl w:val="0"/>
          <w:numId w:val="11"/>
        </w:numPr>
      </w:pPr>
      <w:r>
        <w:t>Индикаторы, касающиеся осуществления статей 6, 7 и 12, свидетельствуют о неравномерности прогресса. Большинство Сторон, сообщивших о наличии в своих странах коренных народов и местных общин, включили требование о получении предварительного обоснованного согласия в меры, регулирующие доступ к генетическим ресурсам и совместное использование выгод, а соответствующие индикаторы, связанные с положениями Протокола, касающимися коренных народов и местных общин, свидетельствуют об умеренном прогрессе. Вместе с тем многие Стороны пока не в полной мере осуществляют эти положения на практике, а количество представленных примеров весьма ограничено.</w:t>
      </w:r>
    </w:p>
    <w:p w14:paraId="56D3433D" w14:textId="6E4BE239" w:rsidR="009A7B10" w:rsidRPr="005C7458" w:rsidRDefault="009A7B10" w:rsidP="002A6FD6">
      <w:pPr>
        <w:pStyle w:val="CBDNormalNumber"/>
        <w:numPr>
          <w:ilvl w:val="0"/>
          <w:numId w:val="11"/>
        </w:numPr>
      </w:pPr>
      <w:r>
        <w:t>Кроме того, имеются возможности для дальнейшего укрепления осуществления Нагойского протокола взаимодополняющим образом с другими соответствующими международными документами по регулированию доступа к генетическим ресурсам и совместного использования выгод в соответствии с пунктом 3 статьи 4. Содействие институциональной координации и обеспечение правовой определенности при осуществлении на национальном уровне международных документов по регулированию доступа к генетическим ресурсам и совместного использования выгод, а также повышение осведомленности о различных режимах в этой области могли бы способствовать усилиям в этом отношении. Эти усилия будут также способствовать учету особых положений, предусмотренных в статье 8.</w:t>
      </w:r>
    </w:p>
    <w:p w14:paraId="5A92AA73" w14:textId="4854D496" w:rsidR="009A7B10" w:rsidRPr="005C7458" w:rsidRDefault="009A7B10" w:rsidP="002A6FD6">
      <w:pPr>
        <w:pStyle w:val="CBDNormalNumber"/>
        <w:numPr>
          <w:ilvl w:val="0"/>
          <w:numId w:val="11"/>
        </w:numPr>
      </w:pPr>
      <w:r>
        <w:t>В целом Стороны стремятся сотрудничать в соответствии со статьей 11 Протокола. В тех случаях, когда такое сотрудничество имеет место, оно, как правило, строится на основе неофициальных договоренностей или региональных и экосистемных инициатив, реализуемых в рамках существующих природоохранных и общинных структур. Однако на практике трансграничное сотрудничество в контексте статьи 11 по</w:t>
      </w:r>
      <w:r w:rsidR="000F0063">
        <w:noBreakHyphen/>
      </w:r>
      <w:r>
        <w:t>прежнему носит ограниченный характер.</w:t>
      </w:r>
    </w:p>
    <w:p w14:paraId="2A2F6AAA" w14:textId="4C2ADAB3" w:rsidR="009A7B10" w:rsidRPr="00381692" w:rsidRDefault="009A7B10" w:rsidP="009A7B10">
      <w:pPr>
        <w:rPr>
          <w:b/>
          <w:bCs/>
        </w:rPr>
      </w:pPr>
      <w:r>
        <w:rPr>
          <w:b/>
        </w:rPr>
        <w:t>Элемент (b):</w:t>
      </w:r>
      <w:r w:rsidR="00A42884">
        <w:rPr>
          <w:b/>
        </w:rPr>
        <w:t xml:space="preserve"> </w:t>
      </w:r>
      <w:r>
        <w:rPr>
          <w:b/>
        </w:rPr>
        <w:t>оценка эффективности</w:t>
      </w:r>
    </w:p>
    <w:p w14:paraId="5DFDEA57" w14:textId="77777777" w:rsidR="009A7B10" w:rsidRPr="005C7458" w:rsidRDefault="009A7B10" w:rsidP="002A6FD6">
      <w:pPr>
        <w:pStyle w:val="CBDNormalNumber"/>
        <w:numPr>
          <w:ilvl w:val="0"/>
          <w:numId w:val="11"/>
        </w:numPr>
      </w:pPr>
      <w:r>
        <w:t>Данные по индикаторам, касающимся доступа, свидетельствуют о достижении заметного прогресса в принятии мер по регулированию доступа и создании некоторых необходимых для этого условий. Вместе с тем информация по этим индикаторам не дает представления о том, действуют ли эти меры в полной мере на практике. Кроме того, эффективность следует оценивать на протяжении всей цепочки создания стоимости в сфере доступа к генетическим ресурсам и совместного использования выгод — от подачи заявки на предоставление доступа до распределения выгод.</w:t>
      </w:r>
    </w:p>
    <w:p w14:paraId="25727FC6" w14:textId="703291F3" w:rsidR="009A7B10" w:rsidRPr="005C7458" w:rsidRDefault="009A7B10" w:rsidP="002A6FD6">
      <w:pPr>
        <w:pStyle w:val="CBDNormalNumber"/>
        <w:numPr>
          <w:ilvl w:val="0"/>
          <w:numId w:val="11"/>
        </w:numPr>
      </w:pPr>
      <w:r>
        <w:t>Что касается совместного использования выгод, то из представленной информации следует, что примерно одна треть Сторон, требующих предварительного обоснованного согласия, сообщили о получении выгод от доступа к генетическим ресурсам; вместе с тем полученные денежные выгоды приходятся на относительно небольшое число Сторон. Неденежные выгоды от доступа к генетическим ресурсам распространены значительно шире; о них сообщили две трети Сторон, требующих предварительного обоснованного согласия. Их качество, ценность и предоставление должны документально фиксироваться и отслеживаться.</w:t>
      </w:r>
    </w:p>
    <w:p w14:paraId="77D86CAF" w14:textId="77777777" w:rsidR="009A7B10" w:rsidRPr="005C7458" w:rsidRDefault="009A7B10" w:rsidP="002A6FD6">
      <w:pPr>
        <w:pStyle w:val="CBDNormalNumber"/>
        <w:numPr>
          <w:ilvl w:val="0"/>
          <w:numId w:val="11"/>
        </w:numPr>
      </w:pPr>
      <w:r>
        <w:lastRenderedPageBreak/>
        <w:t>Хотя влияние регулирования доступа к генетическим ресурсам и совместного использования выгод, а также Нагойского протокола отчасти зависит от этапа осуществления, на котором находятся Стороны, представленные данные о денежных и неденежных выгодах свидетельствуют о том, что такое регулирование обладает значительным потенциалом при условии его полного введения в действие и опоры на опыт, накопленный в ходе осуществления. По мере того как Стороны будут продвигаться вперед в осуществлении, практика совместного использования выгод, вероятно, станет более распространенной и будет и впредь способствовать сохранению и устойчивому использованию биологического разнообразия.</w:t>
      </w:r>
    </w:p>
    <w:p w14:paraId="4074DA6F" w14:textId="6C9E264B" w:rsidR="009A7B10" w:rsidRPr="005C7458" w:rsidRDefault="009A7B10" w:rsidP="002A6FD6">
      <w:pPr>
        <w:pStyle w:val="CBDNormalNumber"/>
        <w:numPr>
          <w:ilvl w:val="0"/>
          <w:numId w:val="11"/>
        </w:numPr>
      </w:pPr>
      <w:r>
        <w:t>Признание принципов регулирования доступа к генетическим ресурсам и совместного использования выгод требует кардинального изменения образа мышления и методов работы, включая предоставление четкой информации о мерах регулирования доступа, внедрение эффективных процессов регулирования доступа к генетическим ресурсам и совместного использования выгод, а также применение передовых методов, основанных на опыте и извлеченных уроках как поставщиков, так и пользователей. Этому могут способствовать инициативы по созданию и развитию потенциала.</w:t>
      </w:r>
    </w:p>
    <w:p w14:paraId="5DF61B01" w14:textId="6B90E202" w:rsidR="009A7B10" w:rsidRPr="005C7458" w:rsidRDefault="009A7B10" w:rsidP="002A6FD6">
      <w:pPr>
        <w:pStyle w:val="CBDNormalNumber"/>
        <w:numPr>
          <w:ilvl w:val="0"/>
          <w:numId w:val="11"/>
        </w:numPr>
      </w:pPr>
      <w:r>
        <w:t>Эти изменения могут происходить лишь постепенно, с течением времени, при наличии необходимых способствующих условий и долгосрочной структурной поддержки, включая устойчивую политическую приверженность и реализацию соответствующих мер, надлежащие стимулы, а также учет вопросов доступа к генетическим ресурсам и совместного использования выгод в более широких стратегических целях.</w:t>
      </w:r>
    </w:p>
    <w:p w14:paraId="7AA167EE" w14:textId="77777777" w:rsidR="009A7B10" w:rsidRPr="00381692" w:rsidRDefault="009A7B10" w:rsidP="009A7B10">
      <w:pPr>
        <w:rPr>
          <w:b/>
          <w:bCs/>
        </w:rPr>
      </w:pPr>
      <w:r>
        <w:rPr>
          <w:b/>
        </w:rPr>
        <w:t>Элемент (c): оценка доступной поддержки для осуществления</w:t>
      </w:r>
    </w:p>
    <w:p w14:paraId="7DD26393" w14:textId="4F65096E" w:rsidR="009A7B10" w:rsidRPr="005C7458" w:rsidRDefault="009A7B10" w:rsidP="002A6FD6">
      <w:pPr>
        <w:pStyle w:val="CBDNormalNumber"/>
        <w:numPr>
          <w:ilvl w:val="0"/>
          <w:numId w:val="11"/>
        </w:numPr>
      </w:pPr>
      <w:r>
        <w:t>Несмотря на то что индикаторы, использующиеся для оценки поддержки осуществления, свидетельствуют о заметном прогрессе, многие Стороны по</w:t>
      </w:r>
      <w:r w:rsidR="000F0063">
        <w:noBreakHyphen/>
      </w:r>
      <w:r>
        <w:t>прежнему сталкиваются с пробелами в операционном и техническом потенциале, в частности в области переговоров о взаимосогласованных условиях, мониторинга, обеспечения соблюдения и отслеживания выгод, ограничивающими эффективность осуществления положений о доступе к генетическим ресурсам и совместном использовании выгод.</w:t>
      </w:r>
    </w:p>
    <w:p w14:paraId="256D63C7" w14:textId="7047BD08" w:rsidR="009A7B10" w:rsidRPr="005C7458" w:rsidRDefault="009A7B10" w:rsidP="002A6FD6">
      <w:pPr>
        <w:pStyle w:val="CBDNormalNumber"/>
        <w:numPr>
          <w:ilvl w:val="0"/>
          <w:numId w:val="11"/>
        </w:numPr>
      </w:pPr>
      <w:r>
        <w:t>Ограничения, связанные с нехваткой людских ресурсов и институционального потенциала, неизменно отмечаются в качестве основного препятствия на пути к осуществлению. Разовые учебные мероприятия, высокая текучесть кадров и краткосрочное проектное финансирование подрывают накопление институциональных знаний и преемственность систем регулирования доступа к генетическим ресурсам и совместного использования выгод.</w:t>
      </w:r>
    </w:p>
    <w:p w14:paraId="4DC9E6EA" w14:textId="77777777" w:rsidR="009A7B10" w:rsidRPr="005C7458" w:rsidRDefault="009A7B10" w:rsidP="002A6FD6">
      <w:pPr>
        <w:pStyle w:val="CBDNormalNumber"/>
        <w:numPr>
          <w:ilvl w:val="0"/>
          <w:numId w:val="11"/>
        </w:numPr>
      </w:pPr>
      <w:r>
        <w:t>Совместное использование выгод невозможно реализовать на практике без надлежащего выделения людских ресурсов и обеспечения необходимого институционального потенциала, а также в отсутствие всестороннего и эффективного участия коренных народов и местных общин, информирования пользователей генетических ресурсов и ключевых заинтересованных сторон и взаимодействия с ними.</w:t>
      </w:r>
    </w:p>
    <w:p w14:paraId="57510FB9" w14:textId="14C3B2B9" w:rsidR="009A7B10" w:rsidRDefault="009A7B10" w:rsidP="002A6FD6">
      <w:pPr>
        <w:pStyle w:val="CBDNormalNumber"/>
        <w:numPr>
          <w:ilvl w:val="0"/>
          <w:numId w:val="11"/>
        </w:numPr>
      </w:pPr>
      <w:r>
        <w:t>Долгосрочное планирование в области создания потенциала, надлежащие, предсказуемые, доступные и гибкие финансовые ресурсы, а также прочный институциональный потенциал имеют решающее значение для обеспечения выполнения всеми Сторонами своих обязательств по Протоколу и создания необходимых благоприятных условий, ведущих к увеличению объема выгод, распределяемых в рамках совместного использования генетических ресурсов и связанных с ними традиционных знаний.</w:t>
      </w:r>
    </w:p>
    <w:p w14:paraId="18C2B019" w14:textId="77777777" w:rsidR="009A7B10" w:rsidRPr="00381692" w:rsidRDefault="009A7B10" w:rsidP="009A7B10">
      <w:pPr>
        <w:rPr>
          <w:b/>
          <w:bCs/>
        </w:rPr>
      </w:pPr>
      <w:r>
        <w:rPr>
          <w:b/>
        </w:rPr>
        <w:t xml:space="preserve">Элемент (h): прогресс в осуществлении статьи 10, касающейся глобального многостороннего механизма совместного использования выгод </w:t>
      </w:r>
    </w:p>
    <w:p w14:paraId="7F2561D6" w14:textId="76E89F6E" w:rsidR="00BB4A43" w:rsidRDefault="009A7B10" w:rsidP="00210A37">
      <w:pPr>
        <w:pStyle w:val="CBDNormalNumber"/>
        <w:numPr>
          <w:ilvl w:val="0"/>
          <w:numId w:val="11"/>
        </w:numPr>
      </w:pPr>
      <w:r>
        <w:t xml:space="preserve">На своем пятом совещании Конференция Сторон, выступающая в качестве совещания Сторон Нагойского протокола, не дала никаких поручений в отношении проведения </w:t>
      </w:r>
      <w:r>
        <w:lastRenderedPageBreak/>
        <w:t xml:space="preserve">дальнейшей работы по статье 10 в межсессионный период и постановила в решении </w:t>
      </w:r>
      <w:hyperlink r:id="rId54" w:history="1">
        <w:r>
          <w:rPr>
            <w:rStyle w:val="Hyperlink"/>
          </w:rPr>
          <w:t>NP</w:t>
        </w:r>
        <w:r w:rsidR="000F0063">
          <w:rPr>
            <w:rStyle w:val="Hyperlink"/>
          </w:rPr>
          <w:noBreakHyphen/>
        </w:r>
        <w:r>
          <w:rPr>
            <w:rStyle w:val="Hyperlink"/>
          </w:rPr>
          <w:t>5/7</w:t>
        </w:r>
      </w:hyperlink>
      <w:r>
        <w:t xml:space="preserve"> вернуться на своем шестом совещании к вопросу о необходимости создания и условиях функционирования глобального многостороннего механизма совместного использования выгод, как это предусмотрено в статье 10 Протокола, принимая во внимание анализ и обобщение информации для второй оценки и обзора Протокола.  </w:t>
      </w:r>
    </w:p>
    <w:p w14:paraId="4DBF8BEC" w14:textId="77777777" w:rsidR="00CD7C07" w:rsidRDefault="00CD7C07" w:rsidP="00975047">
      <w:pPr>
        <w:pStyle w:val="Para1"/>
        <w:numPr>
          <w:ilvl w:val="0"/>
          <w:numId w:val="0"/>
        </w:numPr>
        <w:ind w:left="567"/>
        <w:jc w:val="center"/>
      </w:pPr>
    </w:p>
    <w:p w14:paraId="4867B6F3" w14:textId="77777777" w:rsidR="00A111D1" w:rsidRPr="003F1A75" w:rsidRDefault="00A111D1" w:rsidP="00975047">
      <w:pPr>
        <w:pStyle w:val="Para1"/>
        <w:numPr>
          <w:ilvl w:val="0"/>
          <w:numId w:val="0"/>
        </w:numPr>
        <w:ind w:left="567"/>
        <w:jc w:val="center"/>
      </w:pPr>
      <w:r>
        <w:t>__________</w:t>
      </w:r>
    </w:p>
    <w:sectPr w:rsidR="00A111D1" w:rsidRPr="003F1A75" w:rsidSect="00381692">
      <w:footnotePr>
        <w:numRestart w:val="eachSect"/>
      </w:footnotePr>
      <w:type w:val="continuous"/>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20A42" w14:textId="77777777" w:rsidR="00D270F8" w:rsidRPr="003F1A75" w:rsidRDefault="00D270F8" w:rsidP="00CF1848">
      <w:r w:rsidRPr="003F1A75">
        <w:separator/>
      </w:r>
    </w:p>
  </w:endnote>
  <w:endnote w:type="continuationSeparator" w:id="0">
    <w:p w14:paraId="39999F5B" w14:textId="77777777" w:rsidR="00D270F8" w:rsidRPr="003F1A75" w:rsidRDefault="00D270F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DBFEB7" w14:textId="77777777" w:rsidR="00D75CA6" w:rsidRPr="00B172C3" w:rsidRDefault="00D75CA6" w:rsidP="00D75CA6">
            <w:pPr>
              <w:pStyle w:val="Footer"/>
              <w:jc w:val="left"/>
            </w:pPr>
            <w:r w:rsidRPr="00381692">
              <w:fldChar w:fldCharType="begin"/>
            </w:r>
            <w:r w:rsidRPr="00381692">
              <w:instrText xml:space="preserve"> PAGE </w:instrText>
            </w:r>
            <w:r w:rsidRPr="00381692">
              <w:fldChar w:fldCharType="separate"/>
            </w:r>
            <w:r w:rsidR="007D0272">
              <w:rPr>
                <w:noProof/>
              </w:rPr>
              <w:t>10</w:t>
            </w:r>
            <w:r w:rsidRPr="00381692">
              <w:fldChar w:fldCharType="end"/>
            </w:r>
            <w:r>
              <w:t>/</w:t>
            </w:r>
            <w:fldSimple w:instr=" NUMPAGES  ">
              <w:r w:rsidR="007D0272">
                <w:rPr>
                  <w:noProof/>
                </w:rPr>
                <w:t>11</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F484F83" w14:textId="77777777" w:rsidR="00D75CA6" w:rsidRPr="003F1A75" w:rsidRDefault="00D75CA6" w:rsidP="00381692">
        <w:pPr>
          <w:pStyle w:val="Footer"/>
          <w:jc w:val="right"/>
        </w:pPr>
        <w:r w:rsidRPr="00381692">
          <w:fldChar w:fldCharType="begin"/>
        </w:r>
        <w:r w:rsidRPr="00381692">
          <w:instrText xml:space="preserve"> PAGE </w:instrText>
        </w:r>
        <w:r w:rsidRPr="00381692">
          <w:fldChar w:fldCharType="separate"/>
        </w:r>
        <w:r w:rsidR="007D0272">
          <w:rPr>
            <w:noProof/>
          </w:rPr>
          <w:t>11</w:t>
        </w:r>
        <w:r w:rsidRPr="00381692">
          <w:fldChar w:fldCharType="end"/>
        </w:r>
        <w:r>
          <w:t>/</w:t>
        </w:r>
        <w:fldSimple w:instr=" NUMPAGES  ">
          <w:r w:rsidR="007D0272">
            <w:rPr>
              <w:noProof/>
            </w:rPr>
            <w:t>11</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03517" w14:textId="77777777" w:rsidR="00D270F8" w:rsidRPr="003F1A75" w:rsidRDefault="00D270F8" w:rsidP="00CF1848">
      <w:r w:rsidRPr="003F1A75">
        <w:separator/>
      </w:r>
    </w:p>
  </w:footnote>
  <w:footnote w:type="continuationSeparator" w:id="0">
    <w:p w14:paraId="589833C5" w14:textId="77777777" w:rsidR="00D270F8" w:rsidRPr="003F1A75" w:rsidRDefault="00D270F8" w:rsidP="00CF1848">
      <w:r w:rsidRPr="003F1A75">
        <w:continuationSeparator/>
      </w:r>
    </w:p>
  </w:footnote>
  <w:footnote w:id="1">
    <w:p w14:paraId="1A1940E2" w14:textId="77777777" w:rsidR="008A1499" w:rsidRPr="0044774E" w:rsidRDefault="008A1499">
      <w:pPr>
        <w:pStyle w:val="FootnoteText"/>
        <w:rPr>
          <w:lang w:val="en-US"/>
        </w:rPr>
      </w:pPr>
      <w:r w:rsidRPr="0044774E">
        <w:rPr>
          <w:rStyle w:val="FootnoteReference"/>
          <w:lang w:val="en-US"/>
        </w:rPr>
        <w:t>*</w:t>
      </w:r>
      <w:r w:rsidRPr="0044774E">
        <w:rPr>
          <w:lang w:val="en-US"/>
        </w:rPr>
        <w:t xml:space="preserve"> </w:t>
      </w:r>
      <w:hyperlink r:id="rId1" w:history="1">
        <w:r w:rsidRPr="0044774E">
          <w:rPr>
            <w:rStyle w:val="Hyperlink"/>
            <w:lang w:val="en-US"/>
          </w:rPr>
          <w:t>CBD/NP/MOP/6/1</w:t>
        </w:r>
      </w:hyperlink>
      <w:r w:rsidRPr="0044774E">
        <w:rPr>
          <w:lang w:val="en-US"/>
        </w:rPr>
        <w:t>.</w:t>
      </w:r>
    </w:p>
  </w:footnote>
  <w:footnote w:id="2">
    <w:p w14:paraId="088CEC35" w14:textId="4C860787" w:rsidR="00174A1D" w:rsidRPr="0044774E" w:rsidRDefault="00F97A61" w:rsidP="00174A1D">
      <w:pPr>
        <w:pStyle w:val="FootnoteText"/>
        <w:rPr>
          <w:lang w:val="en-US"/>
        </w:rPr>
      </w:pPr>
      <w:hyperlink r:id="rId2" w:history="1">
        <w:r>
          <w:rPr>
            <w:rStyle w:val="Hyperlink"/>
            <w:vertAlign w:val="superscript"/>
          </w:rPr>
          <w:footnoteRef/>
        </w:r>
        <w:r w:rsidRPr="0044774E">
          <w:rPr>
            <w:rStyle w:val="Hyperlink"/>
            <w:lang w:val="en-US"/>
          </w:rPr>
          <w:t xml:space="preserve"> CBD/SBI/7/7</w:t>
        </w:r>
      </w:hyperlink>
      <w:r w:rsidRPr="0044774E">
        <w:rPr>
          <w:lang w:val="en-US"/>
        </w:rPr>
        <w:t>.</w:t>
      </w:r>
    </w:p>
  </w:footnote>
  <w:footnote w:id="3">
    <w:p w14:paraId="214E5352" w14:textId="39158ABF" w:rsidR="00174A1D" w:rsidRPr="0044774E" w:rsidRDefault="00174A1D" w:rsidP="00174A1D">
      <w:pPr>
        <w:pStyle w:val="FootnoteText"/>
        <w:rPr>
          <w:lang w:val="en-US"/>
        </w:rPr>
      </w:pPr>
      <w:r>
        <w:rPr>
          <w:rStyle w:val="FootnoteReference"/>
        </w:rPr>
        <w:footnoteRef/>
      </w:r>
      <w:r w:rsidRPr="0044774E">
        <w:rPr>
          <w:lang w:val="en-US"/>
        </w:rPr>
        <w:t xml:space="preserve"> </w:t>
      </w:r>
      <w:hyperlink r:id="rId3" w:history="1">
        <w:r w:rsidRPr="0044774E">
          <w:rPr>
            <w:rStyle w:val="Hyperlink"/>
            <w:lang w:val="en-US"/>
          </w:rPr>
          <w:t>CBD/SBI/7/7/Add.1</w:t>
        </w:r>
      </w:hyperlink>
      <w:r w:rsidRPr="0044774E">
        <w:rPr>
          <w:lang w:val="en-US"/>
        </w:rPr>
        <w:t>.</w:t>
      </w:r>
    </w:p>
  </w:footnote>
  <w:footnote w:id="4">
    <w:p w14:paraId="2DFF10BB" w14:textId="73B882BB" w:rsidR="00AC7FEB" w:rsidRPr="0044774E" w:rsidRDefault="00AC7FEB">
      <w:pPr>
        <w:pStyle w:val="FootnoteText"/>
        <w:rPr>
          <w:lang w:val="en-US"/>
        </w:rPr>
      </w:pPr>
      <w:r>
        <w:rPr>
          <w:rStyle w:val="FootnoteReference"/>
        </w:rPr>
        <w:footnoteRef/>
      </w:r>
      <w:r w:rsidRPr="0044774E">
        <w:rPr>
          <w:lang w:val="en-US"/>
        </w:rPr>
        <w:t xml:space="preserve"> </w:t>
      </w:r>
      <w:r>
        <w:t>См</w:t>
      </w:r>
      <w:r w:rsidRPr="0044774E">
        <w:rPr>
          <w:lang w:val="en-US"/>
        </w:rPr>
        <w:t>. CBD/SBI/6/8.</w:t>
      </w:r>
    </w:p>
  </w:footnote>
  <w:footnote w:id="5">
    <w:p w14:paraId="33C91B50" w14:textId="1764CC83" w:rsidR="000C726E" w:rsidRPr="0044774E" w:rsidRDefault="000C726E">
      <w:pPr>
        <w:pStyle w:val="FootnoteText"/>
        <w:rPr>
          <w:lang w:val="en-US"/>
        </w:rPr>
      </w:pPr>
      <w:r>
        <w:rPr>
          <w:rStyle w:val="FootnoteReference"/>
        </w:rPr>
        <w:footnoteRef/>
      </w:r>
      <w:r w:rsidRPr="0044774E">
        <w:rPr>
          <w:lang w:val="en-US"/>
        </w:rPr>
        <w:t xml:space="preserve"> CBD/SBI/7/7/Add.1.</w:t>
      </w:r>
    </w:p>
  </w:footnote>
  <w:footnote w:id="6">
    <w:p w14:paraId="716444BC" w14:textId="58FA85CF" w:rsidR="007705A0" w:rsidRPr="0044774E" w:rsidRDefault="007705A0">
      <w:pPr>
        <w:pStyle w:val="FootnoteText"/>
        <w:rPr>
          <w:lang w:val="en-US"/>
        </w:rPr>
      </w:pPr>
      <w:r>
        <w:rPr>
          <w:rStyle w:val="FootnoteReference"/>
        </w:rPr>
        <w:footnoteRef/>
      </w:r>
      <w:r w:rsidRPr="0044774E">
        <w:rPr>
          <w:lang w:val="en-US"/>
        </w:rPr>
        <w:t xml:space="preserve"> </w:t>
      </w:r>
      <w:hyperlink r:id="rId4" w:history="1">
        <w:r w:rsidRPr="0044774E">
          <w:rPr>
            <w:rStyle w:val="Hyperlink"/>
            <w:lang w:val="en-US"/>
          </w:rPr>
          <w:t>CBD/SBI/7/INF/2</w:t>
        </w:r>
      </w:hyperlink>
      <w:r w:rsidRPr="0044774E">
        <w:rPr>
          <w:lang w:val="en-US"/>
        </w:rPr>
        <w:t>.</w:t>
      </w:r>
    </w:p>
  </w:footnote>
  <w:footnote w:id="7">
    <w:p w14:paraId="13ECB136" w14:textId="37064A57" w:rsidR="00955B7E" w:rsidRPr="0044774E" w:rsidRDefault="00955B7E">
      <w:pPr>
        <w:pStyle w:val="FootnoteText"/>
        <w:rPr>
          <w:lang w:val="en-US"/>
        </w:rPr>
      </w:pPr>
      <w:r>
        <w:rPr>
          <w:rStyle w:val="FootnoteReference"/>
        </w:rPr>
        <w:footnoteRef/>
      </w:r>
      <w:r w:rsidRPr="0044774E">
        <w:rPr>
          <w:lang w:val="en-US"/>
        </w:rPr>
        <w:t xml:space="preserve"> </w:t>
      </w:r>
      <w:hyperlink r:id="rId5" w:history="1">
        <w:r w:rsidRPr="0044774E">
          <w:rPr>
            <w:rStyle w:val="Hyperlink"/>
            <w:lang w:val="en-US"/>
          </w:rPr>
          <w:t>CBD/SBI/7/INF/3/Rev.1</w:t>
        </w:r>
      </w:hyperlink>
      <w:r w:rsidRPr="0044774E">
        <w:rPr>
          <w:lang w:val="en-US"/>
        </w:rPr>
        <w:t>.</w:t>
      </w:r>
    </w:p>
  </w:footnote>
  <w:footnote w:id="8">
    <w:p w14:paraId="5C30661D" w14:textId="227B892F" w:rsidR="00921A09" w:rsidRPr="0044774E" w:rsidRDefault="00921A09">
      <w:pPr>
        <w:pStyle w:val="FootnoteText"/>
        <w:rPr>
          <w:lang w:val="en-US"/>
        </w:rPr>
      </w:pPr>
      <w:r>
        <w:rPr>
          <w:rStyle w:val="FootnoteReference"/>
        </w:rPr>
        <w:footnoteRef/>
      </w:r>
      <w:r w:rsidRPr="0044774E">
        <w:rPr>
          <w:lang w:val="en-US"/>
        </w:rPr>
        <w:t xml:space="preserve"> </w:t>
      </w:r>
      <w:hyperlink r:id="rId6" w:history="1">
        <w:r w:rsidRPr="0044774E">
          <w:rPr>
            <w:rStyle w:val="Hyperlink"/>
            <w:lang w:val="en-US"/>
          </w:rPr>
          <w:t>CBD/SBI/7/INF/4</w:t>
        </w:r>
      </w:hyperlink>
      <w:r w:rsidRPr="0044774E">
        <w:rPr>
          <w:lang w:val="en-US"/>
        </w:rPr>
        <w:t>.</w:t>
      </w:r>
    </w:p>
  </w:footnote>
  <w:footnote w:id="9">
    <w:p w14:paraId="5F7EA6BE" w14:textId="08312087" w:rsidR="00611AAA" w:rsidRPr="0044774E" w:rsidRDefault="00611AAA">
      <w:pPr>
        <w:pStyle w:val="FootnoteText"/>
        <w:rPr>
          <w:lang w:val="en-US"/>
        </w:rPr>
      </w:pPr>
      <w:r>
        <w:rPr>
          <w:rStyle w:val="FootnoteReference"/>
        </w:rPr>
        <w:footnoteRef/>
      </w:r>
      <w:r w:rsidRPr="0044774E">
        <w:rPr>
          <w:lang w:val="en-US"/>
        </w:rPr>
        <w:t xml:space="preserve"> </w:t>
      </w:r>
      <w:hyperlink r:id="rId7" w:history="1">
        <w:r w:rsidRPr="0044774E">
          <w:rPr>
            <w:rStyle w:val="Hyperlink"/>
            <w:lang w:val="en-US"/>
          </w:rPr>
          <w:t>CBD/SBI/7/INF/5</w:t>
        </w:r>
      </w:hyperlink>
      <w:r w:rsidRPr="0044774E">
        <w:rPr>
          <w:lang w:val="en-US"/>
        </w:rPr>
        <w:t>.</w:t>
      </w:r>
    </w:p>
  </w:footnote>
  <w:footnote w:id="10">
    <w:p w14:paraId="6E69414B" w14:textId="3129D7AD" w:rsidR="001B5F43" w:rsidRPr="0044774E" w:rsidRDefault="001B5F43">
      <w:pPr>
        <w:pStyle w:val="FootnoteText"/>
        <w:rPr>
          <w:lang w:val="en-US"/>
        </w:rPr>
      </w:pPr>
      <w:r>
        <w:rPr>
          <w:rStyle w:val="FootnoteReference"/>
        </w:rPr>
        <w:footnoteRef/>
      </w:r>
      <w:r w:rsidRPr="0044774E">
        <w:rPr>
          <w:lang w:val="en-US"/>
        </w:rPr>
        <w:t xml:space="preserve"> </w:t>
      </w:r>
      <w:hyperlink r:id="rId8" w:history="1">
        <w:r w:rsidRPr="0044774E">
          <w:rPr>
            <w:rStyle w:val="Hyperlink"/>
            <w:lang w:val="en-US"/>
          </w:rPr>
          <w:t>CBD/SBI/7/INF/6</w:t>
        </w:r>
      </w:hyperlink>
      <w:r w:rsidRPr="0044774E">
        <w:rPr>
          <w:lang w:val="en-US"/>
        </w:rPr>
        <w:t>.</w:t>
      </w:r>
    </w:p>
  </w:footnote>
  <w:footnote w:id="11">
    <w:p w14:paraId="59255D49" w14:textId="587548C1" w:rsidR="000131DC" w:rsidRPr="002B42E6" w:rsidRDefault="000131DC">
      <w:pPr>
        <w:pStyle w:val="FootnoteText"/>
        <w:rPr>
          <w:lang w:val="en-US"/>
        </w:rPr>
      </w:pPr>
      <w:r>
        <w:rPr>
          <w:rStyle w:val="FootnoteReference"/>
        </w:rPr>
        <w:footnoteRef/>
      </w:r>
      <w:r w:rsidRPr="002B42E6">
        <w:rPr>
          <w:lang w:val="en-US"/>
        </w:rPr>
        <w:t xml:space="preserve"> </w:t>
      </w:r>
      <w:hyperlink r:id="rId9" w:history="1">
        <w:r w:rsidRPr="002B42E6">
          <w:rPr>
            <w:rStyle w:val="Hyperlink"/>
            <w:lang w:val="en-US"/>
          </w:rPr>
          <w:t>CBD/SBI/7/INF/7</w:t>
        </w:r>
      </w:hyperlink>
      <w:r w:rsidRPr="002B42E6">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D35731B" w14:textId="17791ED5" w:rsidR="00534681" w:rsidRPr="003F1A75" w:rsidRDefault="00975047" w:rsidP="007C4951">
        <w:pPr>
          <w:pStyle w:val="Header"/>
          <w:spacing w:after="240"/>
          <w:rPr>
            <w:szCs w:val="20"/>
          </w:rPr>
        </w:pPr>
        <w:r>
          <w:rPr>
            <w:szCs w:val="20"/>
          </w:rPr>
          <w:t>CBD/NP/MOP/6/</w:t>
        </w:r>
        <w:r w:rsidR="00EC3A79">
          <w:rPr>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3EE14D" w14:textId="1A50B1F9" w:rsidR="009505C9" w:rsidRPr="003F1A75" w:rsidRDefault="00EC3A79" w:rsidP="007C4951">
        <w:pPr>
          <w:pStyle w:val="Header"/>
          <w:spacing w:after="240"/>
          <w:jc w:val="right"/>
        </w:pPr>
        <w:r>
          <w:t>CBD/NP/MOP/6/10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34770"/>
    <w:multiLevelType w:val="hybridMultilevel"/>
    <w:tmpl w:val="9BA23D42"/>
    <w:lvl w:ilvl="0" w:tplc="D0A4C088">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47096726">
    <w:abstractNumId w:val="3"/>
  </w:num>
  <w:num w:numId="2" w16cid:durableId="1103649052">
    <w:abstractNumId w:val="1"/>
  </w:num>
  <w:num w:numId="3" w16cid:durableId="1463310771">
    <w:abstractNumId w:val="6"/>
  </w:num>
  <w:num w:numId="4" w16cid:durableId="578439855">
    <w:abstractNumId w:val="7"/>
  </w:num>
  <w:num w:numId="5" w16cid:durableId="1551456798">
    <w:abstractNumId w:val="2"/>
  </w:num>
  <w:num w:numId="6" w16cid:durableId="1481119684">
    <w:abstractNumId w:val="5"/>
  </w:num>
  <w:num w:numId="7" w16cid:durableId="1837961639">
    <w:abstractNumId w:val="4"/>
  </w:num>
  <w:num w:numId="8" w16cid:durableId="344327230">
    <w:abstractNumId w:val="0"/>
  </w:num>
  <w:num w:numId="9" w16cid:durableId="20655224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4378694">
    <w:abstractNumId w:val="4"/>
  </w:num>
  <w:num w:numId="11" w16cid:durableId="14959940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0371261">
    <w:abstractNumId w:val="4"/>
  </w:num>
  <w:num w:numId="13" w16cid:durableId="523835130">
    <w:abstractNumId w:val="4"/>
  </w:num>
  <w:num w:numId="14" w16cid:durableId="1896509266">
    <w:abstractNumId w:val="4"/>
  </w:num>
  <w:num w:numId="15" w16cid:durableId="1790902284">
    <w:abstractNumId w:val="4"/>
  </w:num>
  <w:num w:numId="16" w16cid:durableId="990330779">
    <w:abstractNumId w:val="4"/>
  </w:num>
  <w:num w:numId="17" w16cid:durableId="530268927">
    <w:abstractNumId w:val="4"/>
  </w:num>
  <w:num w:numId="18" w16cid:durableId="102035012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ocumentProtection w:edit="trackedChange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221D"/>
    <w:rsid w:val="00000BC1"/>
    <w:rsid w:val="0000205B"/>
    <w:rsid w:val="000038E4"/>
    <w:rsid w:val="00011041"/>
    <w:rsid w:val="00011C32"/>
    <w:rsid w:val="000131DC"/>
    <w:rsid w:val="000151F7"/>
    <w:rsid w:val="000162AD"/>
    <w:rsid w:val="00020D30"/>
    <w:rsid w:val="00023D78"/>
    <w:rsid w:val="000268FB"/>
    <w:rsid w:val="00030BFF"/>
    <w:rsid w:val="00037D9B"/>
    <w:rsid w:val="00040C0E"/>
    <w:rsid w:val="000436AD"/>
    <w:rsid w:val="00044209"/>
    <w:rsid w:val="000461E0"/>
    <w:rsid w:val="000514FF"/>
    <w:rsid w:val="00054549"/>
    <w:rsid w:val="00055C4E"/>
    <w:rsid w:val="00057F9C"/>
    <w:rsid w:val="0007171B"/>
    <w:rsid w:val="00071E91"/>
    <w:rsid w:val="00071F1E"/>
    <w:rsid w:val="00076FA7"/>
    <w:rsid w:val="000826A3"/>
    <w:rsid w:val="00083E83"/>
    <w:rsid w:val="0008466C"/>
    <w:rsid w:val="00090370"/>
    <w:rsid w:val="000939B3"/>
    <w:rsid w:val="00094ED9"/>
    <w:rsid w:val="000966F2"/>
    <w:rsid w:val="00096A57"/>
    <w:rsid w:val="000A2820"/>
    <w:rsid w:val="000A2CA2"/>
    <w:rsid w:val="000B1977"/>
    <w:rsid w:val="000B1EB8"/>
    <w:rsid w:val="000C4E31"/>
    <w:rsid w:val="000C726E"/>
    <w:rsid w:val="000D071B"/>
    <w:rsid w:val="000D0F68"/>
    <w:rsid w:val="000D3C25"/>
    <w:rsid w:val="000D6D6B"/>
    <w:rsid w:val="000D6ED9"/>
    <w:rsid w:val="000D7DF2"/>
    <w:rsid w:val="000E0D55"/>
    <w:rsid w:val="000E1CA5"/>
    <w:rsid w:val="000E673A"/>
    <w:rsid w:val="000F0063"/>
    <w:rsid w:val="000F0597"/>
    <w:rsid w:val="000F6945"/>
    <w:rsid w:val="000F74F5"/>
    <w:rsid w:val="000F78FC"/>
    <w:rsid w:val="001031DF"/>
    <w:rsid w:val="001036C0"/>
    <w:rsid w:val="00103C1F"/>
    <w:rsid w:val="001050A8"/>
    <w:rsid w:val="00105372"/>
    <w:rsid w:val="001054A6"/>
    <w:rsid w:val="00105649"/>
    <w:rsid w:val="00105D42"/>
    <w:rsid w:val="001078A1"/>
    <w:rsid w:val="00114B78"/>
    <w:rsid w:val="00114C94"/>
    <w:rsid w:val="00116BAB"/>
    <w:rsid w:val="00117BBF"/>
    <w:rsid w:val="00117D01"/>
    <w:rsid w:val="001208E7"/>
    <w:rsid w:val="001224A2"/>
    <w:rsid w:val="00123526"/>
    <w:rsid w:val="001237FB"/>
    <w:rsid w:val="00123B7B"/>
    <w:rsid w:val="001247DC"/>
    <w:rsid w:val="00125452"/>
    <w:rsid w:val="0012654D"/>
    <w:rsid w:val="00126CA5"/>
    <w:rsid w:val="00126DAA"/>
    <w:rsid w:val="001306A8"/>
    <w:rsid w:val="001312AD"/>
    <w:rsid w:val="00131E7A"/>
    <w:rsid w:val="001334A2"/>
    <w:rsid w:val="00133FFF"/>
    <w:rsid w:val="00134846"/>
    <w:rsid w:val="001414E5"/>
    <w:rsid w:val="00152014"/>
    <w:rsid w:val="0015394A"/>
    <w:rsid w:val="0015506B"/>
    <w:rsid w:val="001606B4"/>
    <w:rsid w:val="001641EF"/>
    <w:rsid w:val="001666CD"/>
    <w:rsid w:val="00171E99"/>
    <w:rsid w:val="00172115"/>
    <w:rsid w:val="001726B7"/>
    <w:rsid w:val="00172AF6"/>
    <w:rsid w:val="00174785"/>
    <w:rsid w:val="00174A1D"/>
    <w:rsid w:val="00176CEE"/>
    <w:rsid w:val="001827D1"/>
    <w:rsid w:val="00186DD8"/>
    <w:rsid w:val="00187B3A"/>
    <w:rsid w:val="00194850"/>
    <w:rsid w:val="001A34B1"/>
    <w:rsid w:val="001A35EC"/>
    <w:rsid w:val="001A6276"/>
    <w:rsid w:val="001A768C"/>
    <w:rsid w:val="001B0223"/>
    <w:rsid w:val="001B05C0"/>
    <w:rsid w:val="001B0DC2"/>
    <w:rsid w:val="001B13FE"/>
    <w:rsid w:val="001B2F33"/>
    <w:rsid w:val="001B390F"/>
    <w:rsid w:val="001B5F43"/>
    <w:rsid w:val="001B7339"/>
    <w:rsid w:val="001C2A87"/>
    <w:rsid w:val="001C33FD"/>
    <w:rsid w:val="001C4B90"/>
    <w:rsid w:val="001C4E35"/>
    <w:rsid w:val="001D0A7F"/>
    <w:rsid w:val="001D0AFD"/>
    <w:rsid w:val="001D1B4D"/>
    <w:rsid w:val="001D25CA"/>
    <w:rsid w:val="001E141F"/>
    <w:rsid w:val="001E3BDD"/>
    <w:rsid w:val="001F0B4D"/>
    <w:rsid w:val="001F1E40"/>
    <w:rsid w:val="001F5D93"/>
    <w:rsid w:val="00205AAF"/>
    <w:rsid w:val="00206B01"/>
    <w:rsid w:val="00210A37"/>
    <w:rsid w:val="0021598A"/>
    <w:rsid w:val="002214AD"/>
    <w:rsid w:val="00224FF7"/>
    <w:rsid w:val="00225B3D"/>
    <w:rsid w:val="00227D0F"/>
    <w:rsid w:val="0023524F"/>
    <w:rsid w:val="002353AB"/>
    <w:rsid w:val="00235817"/>
    <w:rsid w:val="00236A33"/>
    <w:rsid w:val="0023727D"/>
    <w:rsid w:val="00242279"/>
    <w:rsid w:val="00244222"/>
    <w:rsid w:val="0024617E"/>
    <w:rsid w:val="00246304"/>
    <w:rsid w:val="002476FD"/>
    <w:rsid w:val="00251DA0"/>
    <w:rsid w:val="0025749C"/>
    <w:rsid w:val="00260D64"/>
    <w:rsid w:val="00262654"/>
    <w:rsid w:val="00272A64"/>
    <w:rsid w:val="00274577"/>
    <w:rsid w:val="00275AD8"/>
    <w:rsid w:val="0028008A"/>
    <w:rsid w:val="002820CA"/>
    <w:rsid w:val="00282898"/>
    <w:rsid w:val="002A3BD0"/>
    <w:rsid w:val="002A6CC7"/>
    <w:rsid w:val="002A6FD6"/>
    <w:rsid w:val="002B0789"/>
    <w:rsid w:val="002B42E6"/>
    <w:rsid w:val="002B64AB"/>
    <w:rsid w:val="002C076F"/>
    <w:rsid w:val="002C1FD5"/>
    <w:rsid w:val="002C29E3"/>
    <w:rsid w:val="002C2B87"/>
    <w:rsid w:val="002C7BBE"/>
    <w:rsid w:val="002E7299"/>
    <w:rsid w:val="002F00FC"/>
    <w:rsid w:val="002F0B11"/>
    <w:rsid w:val="002F416A"/>
    <w:rsid w:val="003008FE"/>
    <w:rsid w:val="00301239"/>
    <w:rsid w:val="0030159A"/>
    <w:rsid w:val="0030169D"/>
    <w:rsid w:val="00301DE0"/>
    <w:rsid w:val="003060EB"/>
    <w:rsid w:val="00313759"/>
    <w:rsid w:val="003153EB"/>
    <w:rsid w:val="0032136E"/>
    <w:rsid w:val="0032183C"/>
    <w:rsid w:val="00321985"/>
    <w:rsid w:val="0032289C"/>
    <w:rsid w:val="003305BB"/>
    <w:rsid w:val="0033606C"/>
    <w:rsid w:val="00343418"/>
    <w:rsid w:val="0034703D"/>
    <w:rsid w:val="00351205"/>
    <w:rsid w:val="00356E78"/>
    <w:rsid w:val="003574E4"/>
    <w:rsid w:val="003624B9"/>
    <w:rsid w:val="0036329D"/>
    <w:rsid w:val="00363A22"/>
    <w:rsid w:val="00364075"/>
    <w:rsid w:val="003644AF"/>
    <w:rsid w:val="00372F74"/>
    <w:rsid w:val="0037683C"/>
    <w:rsid w:val="00381692"/>
    <w:rsid w:val="003825B2"/>
    <w:rsid w:val="00390E46"/>
    <w:rsid w:val="00391FAB"/>
    <w:rsid w:val="00394129"/>
    <w:rsid w:val="003A13A3"/>
    <w:rsid w:val="003A33EE"/>
    <w:rsid w:val="003A71AF"/>
    <w:rsid w:val="003A7E3A"/>
    <w:rsid w:val="003B066C"/>
    <w:rsid w:val="003B2674"/>
    <w:rsid w:val="003B5A41"/>
    <w:rsid w:val="003B5FA1"/>
    <w:rsid w:val="003B743D"/>
    <w:rsid w:val="003C2296"/>
    <w:rsid w:val="003C4067"/>
    <w:rsid w:val="003D07D8"/>
    <w:rsid w:val="003D1F35"/>
    <w:rsid w:val="003D4134"/>
    <w:rsid w:val="003E290C"/>
    <w:rsid w:val="003E65D8"/>
    <w:rsid w:val="003E761C"/>
    <w:rsid w:val="003F1A75"/>
    <w:rsid w:val="003F1F23"/>
    <w:rsid w:val="003F2272"/>
    <w:rsid w:val="003F23EE"/>
    <w:rsid w:val="003F2EF6"/>
    <w:rsid w:val="003F3539"/>
    <w:rsid w:val="003F7224"/>
    <w:rsid w:val="00403E25"/>
    <w:rsid w:val="0040745B"/>
    <w:rsid w:val="00410EDC"/>
    <w:rsid w:val="00411906"/>
    <w:rsid w:val="004155B2"/>
    <w:rsid w:val="00415A7F"/>
    <w:rsid w:val="00417104"/>
    <w:rsid w:val="00422C24"/>
    <w:rsid w:val="004271F8"/>
    <w:rsid w:val="00427D21"/>
    <w:rsid w:val="0043053B"/>
    <w:rsid w:val="004306D4"/>
    <w:rsid w:val="00431F41"/>
    <w:rsid w:val="0043754E"/>
    <w:rsid w:val="00442938"/>
    <w:rsid w:val="00442AEC"/>
    <w:rsid w:val="0044774E"/>
    <w:rsid w:val="00447F4A"/>
    <w:rsid w:val="00454626"/>
    <w:rsid w:val="00456F67"/>
    <w:rsid w:val="0045769D"/>
    <w:rsid w:val="00460835"/>
    <w:rsid w:val="00463211"/>
    <w:rsid w:val="00463ED8"/>
    <w:rsid w:val="004644C2"/>
    <w:rsid w:val="00464B24"/>
    <w:rsid w:val="0046783F"/>
    <w:rsid w:val="00467F9C"/>
    <w:rsid w:val="004749BA"/>
    <w:rsid w:val="004757D8"/>
    <w:rsid w:val="004816E3"/>
    <w:rsid w:val="004834E5"/>
    <w:rsid w:val="00484DC0"/>
    <w:rsid w:val="00485E28"/>
    <w:rsid w:val="004905A5"/>
    <w:rsid w:val="00490CD2"/>
    <w:rsid w:val="0049310E"/>
    <w:rsid w:val="00495854"/>
    <w:rsid w:val="004A366B"/>
    <w:rsid w:val="004B0A73"/>
    <w:rsid w:val="004B395C"/>
    <w:rsid w:val="004B68A4"/>
    <w:rsid w:val="004C07FE"/>
    <w:rsid w:val="004C3109"/>
    <w:rsid w:val="004D0068"/>
    <w:rsid w:val="004D135F"/>
    <w:rsid w:val="004D1CBF"/>
    <w:rsid w:val="004D3BF0"/>
    <w:rsid w:val="004D482C"/>
    <w:rsid w:val="004E1ED8"/>
    <w:rsid w:val="004E528C"/>
    <w:rsid w:val="004F286C"/>
    <w:rsid w:val="004F2B4E"/>
    <w:rsid w:val="004F3D45"/>
    <w:rsid w:val="004F7529"/>
    <w:rsid w:val="00506B08"/>
    <w:rsid w:val="0051006C"/>
    <w:rsid w:val="00512F25"/>
    <w:rsid w:val="0051412F"/>
    <w:rsid w:val="0051579C"/>
    <w:rsid w:val="00532D5F"/>
    <w:rsid w:val="00534681"/>
    <w:rsid w:val="00534AB9"/>
    <w:rsid w:val="005357D9"/>
    <w:rsid w:val="005357E2"/>
    <w:rsid w:val="005373BC"/>
    <w:rsid w:val="0055041A"/>
    <w:rsid w:val="005528AC"/>
    <w:rsid w:val="005564E2"/>
    <w:rsid w:val="0055774B"/>
    <w:rsid w:val="0056068E"/>
    <w:rsid w:val="00563442"/>
    <w:rsid w:val="0056348E"/>
    <w:rsid w:val="00565027"/>
    <w:rsid w:val="00565B42"/>
    <w:rsid w:val="0057001F"/>
    <w:rsid w:val="00572A63"/>
    <w:rsid w:val="00574938"/>
    <w:rsid w:val="0057725C"/>
    <w:rsid w:val="00581E87"/>
    <w:rsid w:val="00586820"/>
    <w:rsid w:val="00591D59"/>
    <w:rsid w:val="005940BF"/>
    <w:rsid w:val="00594CF2"/>
    <w:rsid w:val="005A136F"/>
    <w:rsid w:val="005A2119"/>
    <w:rsid w:val="005B12A4"/>
    <w:rsid w:val="005B35E2"/>
    <w:rsid w:val="005B5E3F"/>
    <w:rsid w:val="005B68C1"/>
    <w:rsid w:val="005B740E"/>
    <w:rsid w:val="005C4CE6"/>
    <w:rsid w:val="005D458E"/>
    <w:rsid w:val="005D6192"/>
    <w:rsid w:val="005E42A9"/>
    <w:rsid w:val="005E45A8"/>
    <w:rsid w:val="005E60C7"/>
    <w:rsid w:val="005E6976"/>
    <w:rsid w:val="005E698E"/>
    <w:rsid w:val="005E7E79"/>
    <w:rsid w:val="005F00C2"/>
    <w:rsid w:val="005F11EB"/>
    <w:rsid w:val="005F12B3"/>
    <w:rsid w:val="005F5664"/>
    <w:rsid w:val="005F621F"/>
    <w:rsid w:val="005F7391"/>
    <w:rsid w:val="00611AAA"/>
    <w:rsid w:val="006122BA"/>
    <w:rsid w:val="006178B9"/>
    <w:rsid w:val="006211B0"/>
    <w:rsid w:val="00622824"/>
    <w:rsid w:val="00632BFF"/>
    <w:rsid w:val="00634547"/>
    <w:rsid w:val="0063758D"/>
    <w:rsid w:val="006478BF"/>
    <w:rsid w:val="00652D07"/>
    <w:rsid w:val="00652DBE"/>
    <w:rsid w:val="00657C4C"/>
    <w:rsid w:val="0066196E"/>
    <w:rsid w:val="00661D95"/>
    <w:rsid w:val="00664C62"/>
    <w:rsid w:val="00665609"/>
    <w:rsid w:val="006704B2"/>
    <w:rsid w:val="00674274"/>
    <w:rsid w:val="00676695"/>
    <w:rsid w:val="0067730D"/>
    <w:rsid w:val="00680148"/>
    <w:rsid w:val="00682C19"/>
    <w:rsid w:val="00684233"/>
    <w:rsid w:val="00690594"/>
    <w:rsid w:val="006953BB"/>
    <w:rsid w:val="00697A3D"/>
    <w:rsid w:val="006A5973"/>
    <w:rsid w:val="006A73C1"/>
    <w:rsid w:val="006B2290"/>
    <w:rsid w:val="006B514F"/>
    <w:rsid w:val="006B5880"/>
    <w:rsid w:val="006C1763"/>
    <w:rsid w:val="006C1914"/>
    <w:rsid w:val="006C2F87"/>
    <w:rsid w:val="006C383F"/>
    <w:rsid w:val="006C5ACC"/>
    <w:rsid w:val="006D1454"/>
    <w:rsid w:val="006D650E"/>
    <w:rsid w:val="006E2FD2"/>
    <w:rsid w:val="006F7228"/>
    <w:rsid w:val="007013B7"/>
    <w:rsid w:val="0070449A"/>
    <w:rsid w:val="007057B9"/>
    <w:rsid w:val="00706484"/>
    <w:rsid w:val="007102A1"/>
    <w:rsid w:val="00712112"/>
    <w:rsid w:val="0071221D"/>
    <w:rsid w:val="00712D4E"/>
    <w:rsid w:val="0071398A"/>
    <w:rsid w:val="00714E5E"/>
    <w:rsid w:val="007153F0"/>
    <w:rsid w:val="00717D88"/>
    <w:rsid w:val="00720E54"/>
    <w:rsid w:val="00726A43"/>
    <w:rsid w:val="00730629"/>
    <w:rsid w:val="007326D0"/>
    <w:rsid w:val="00735206"/>
    <w:rsid w:val="00740DF1"/>
    <w:rsid w:val="00740FA7"/>
    <w:rsid w:val="0074281C"/>
    <w:rsid w:val="00745D30"/>
    <w:rsid w:val="007537CD"/>
    <w:rsid w:val="00755F82"/>
    <w:rsid w:val="00756286"/>
    <w:rsid w:val="00763534"/>
    <w:rsid w:val="00767822"/>
    <w:rsid w:val="00767952"/>
    <w:rsid w:val="007705A0"/>
    <w:rsid w:val="00770DCA"/>
    <w:rsid w:val="007730F3"/>
    <w:rsid w:val="00777254"/>
    <w:rsid w:val="00786056"/>
    <w:rsid w:val="00787979"/>
    <w:rsid w:val="00791665"/>
    <w:rsid w:val="007916F5"/>
    <w:rsid w:val="00791A48"/>
    <w:rsid w:val="00793B3F"/>
    <w:rsid w:val="00793C93"/>
    <w:rsid w:val="007942D3"/>
    <w:rsid w:val="007956C3"/>
    <w:rsid w:val="0079647B"/>
    <w:rsid w:val="007A2218"/>
    <w:rsid w:val="007A513C"/>
    <w:rsid w:val="007A653E"/>
    <w:rsid w:val="007B2099"/>
    <w:rsid w:val="007B6C09"/>
    <w:rsid w:val="007B7741"/>
    <w:rsid w:val="007B7D86"/>
    <w:rsid w:val="007C02D3"/>
    <w:rsid w:val="007C4951"/>
    <w:rsid w:val="007C61DC"/>
    <w:rsid w:val="007D0272"/>
    <w:rsid w:val="007D045F"/>
    <w:rsid w:val="007D3893"/>
    <w:rsid w:val="007D4373"/>
    <w:rsid w:val="007D66F8"/>
    <w:rsid w:val="007D7C0F"/>
    <w:rsid w:val="007E09DA"/>
    <w:rsid w:val="007E0F8A"/>
    <w:rsid w:val="007E4927"/>
    <w:rsid w:val="007E5131"/>
    <w:rsid w:val="007E6DCC"/>
    <w:rsid w:val="007F0DF5"/>
    <w:rsid w:val="007F100A"/>
    <w:rsid w:val="007F1E09"/>
    <w:rsid w:val="007F273A"/>
    <w:rsid w:val="007F718D"/>
    <w:rsid w:val="007F7BD7"/>
    <w:rsid w:val="00801FAD"/>
    <w:rsid w:val="008178B6"/>
    <w:rsid w:val="00821CD0"/>
    <w:rsid w:val="00824615"/>
    <w:rsid w:val="0082500E"/>
    <w:rsid w:val="008265C0"/>
    <w:rsid w:val="0083061C"/>
    <w:rsid w:val="008322C0"/>
    <w:rsid w:val="008421EB"/>
    <w:rsid w:val="008507B7"/>
    <w:rsid w:val="00854D43"/>
    <w:rsid w:val="00857CEC"/>
    <w:rsid w:val="00861A1D"/>
    <w:rsid w:val="00864B5B"/>
    <w:rsid w:val="00865B74"/>
    <w:rsid w:val="00866063"/>
    <w:rsid w:val="0086677B"/>
    <w:rsid w:val="008678E3"/>
    <w:rsid w:val="00874FE6"/>
    <w:rsid w:val="008753B3"/>
    <w:rsid w:val="00875517"/>
    <w:rsid w:val="00875A5A"/>
    <w:rsid w:val="00880FC0"/>
    <w:rsid w:val="00881D74"/>
    <w:rsid w:val="008830F8"/>
    <w:rsid w:val="00886D6C"/>
    <w:rsid w:val="00887C2C"/>
    <w:rsid w:val="008901EC"/>
    <w:rsid w:val="00893FFD"/>
    <w:rsid w:val="008974F0"/>
    <w:rsid w:val="008A1499"/>
    <w:rsid w:val="008A4278"/>
    <w:rsid w:val="008A65F2"/>
    <w:rsid w:val="008A7FF0"/>
    <w:rsid w:val="008B012A"/>
    <w:rsid w:val="008B0245"/>
    <w:rsid w:val="008B530A"/>
    <w:rsid w:val="008C26FD"/>
    <w:rsid w:val="008C2D21"/>
    <w:rsid w:val="008C2EF6"/>
    <w:rsid w:val="008C44C1"/>
    <w:rsid w:val="008C4A9E"/>
    <w:rsid w:val="008C55A5"/>
    <w:rsid w:val="008C5E06"/>
    <w:rsid w:val="008D0601"/>
    <w:rsid w:val="008D25EB"/>
    <w:rsid w:val="008D4F75"/>
    <w:rsid w:val="008D7DA3"/>
    <w:rsid w:val="008E1CDE"/>
    <w:rsid w:val="008E2C0F"/>
    <w:rsid w:val="008F03F8"/>
    <w:rsid w:val="008F2514"/>
    <w:rsid w:val="008F2B89"/>
    <w:rsid w:val="008F5564"/>
    <w:rsid w:val="008F6097"/>
    <w:rsid w:val="009021AD"/>
    <w:rsid w:val="00905F30"/>
    <w:rsid w:val="00906E17"/>
    <w:rsid w:val="0091410B"/>
    <w:rsid w:val="0091573F"/>
    <w:rsid w:val="00916319"/>
    <w:rsid w:val="00917762"/>
    <w:rsid w:val="00921A09"/>
    <w:rsid w:val="0092341F"/>
    <w:rsid w:val="009234EE"/>
    <w:rsid w:val="00930BA1"/>
    <w:rsid w:val="0093169E"/>
    <w:rsid w:val="0093378C"/>
    <w:rsid w:val="00933BF9"/>
    <w:rsid w:val="00934108"/>
    <w:rsid w:val="009359AE"/>
    <w:rsid w:val="0094091B"/>
    <w:rsid w:val="0094335E"/>
    <w:rsid w:val="00946731"/>
    <w:rsid w:val="009505C9"/>
    <w:rsid w:val="00950752"/>
    <w:rsid w:val="0095214C"/>
    <w:rsid w:val="009527F0"/>
    <w:rsid w:val="00952B12"/>
    <w:rsid w:val="00955B7E"/>
    <w:rsid w:val="00961296"/>
    <w:rsid w:val="00963AB1"/>
    <w:rsid w:val="0096544E"/>
    <w:rsid w:val="00966424"/>
    <w:rsid w:val="00973491"/>
    <w:rsid w:val="00975047"/>
    <w:rsid w:val="00981939"/>
    <w:rsid w:val="009841C8"/>
    <w:rsid w:val="009842FC"/>
    <w:rsid w:val="00986EAF"/>
    <w:rsid w:val="00990ACC"/>
    <w:rsid w:val="00997D70"/>
    <w:rsid w:val="009A7B10"/>
    <w:rsid w:val="009B0992"/>
    <w:rsid w:val="009B194A"/>
    <w:rsid w:val="009B2E47"/>
    <w:rsid w:val="009C2DE6"/>
    <w:rsid w:val="009D55B4"/>
    <w:rsid w:val="009D7C34"/>
    <w:rsid w:val="009E22DA"/>
    <w:rsid w:val="009E31F1"/>
    <w:rsid w:val="009E3EC1"/>
    <w:rsid w:val="009F4AB9"/>
    <w:rsid w:val="009F4E14"/>
    <w:rsid w:val="00A02739"/>
    <w:rsid w:val="00A0332B"/>
    <w:rsid w:val="00A111D1"/>
    <w:rsid w:val="00A118A0"/>
    <w:rsid w:val="00A20353"/>
    <w:rsid w:val="00A235C0"/>
    <w:rsid w:val="00A23F62"/>
    <w:rsid w:val="00A301C7"/>
    <w:rsid w:val="00A304AE"/>
    <w:rsid w:val="00A30F5A"/>
    <w:rsid w:val="00A34F1A"/>
    <w:rsid w:val="00A373B9"/>
    <w:rsid w:val="00A41FC8"/>
    <w:rsid w:val="00A42884"/>
    <w:rsid w:val="00A43036"/>
    <w:rsid w:val="00A44AF0"/>
    <w:rsid w:val="00A51D0B"/>
    <w:rsid w:val="00A52140"/>
    <w:rsid w:val="00A561DD"/>
    <w:rsid w:val="00A568AA"/>
    <w:rsid w:val="00A56DFD"/>
    <w:rsid w:val="00A5782B"/>
    <w:rsid w:val="00A65978"/>
    <w:rsid w:val="00A67668"/>
    <w:rsid w:val="00A749A6"/>
    <w:rsid w:val="00A82945"/>
    <w:rsid w:val="00A8544C"/>
    <w:rsid w:val="00A901E8"/>
    <w:rsid w:val="00A9077C"/>
    <w:rsid w:val="00A915BA"/>
    <w:rsid w:val="00A946E2"/>
    <w:rsid w:val="00A947FB"/>
    <w:rsid w:val="00A968C5"/>
    <w:rsid w:val="00A96BA9"/>
    <w:rsid w:val="00A96F74"/>
    <w:rsid w:val="00AA46ED"/>
    <w:rsid w:val="00AA5190"/>
    <w:rsid w:val="00AA6F92"/>
    <w:rsid w:val="00AA72B9"/>
    <w:rsid w:val="00AB2852"/>
    <w:rsid w:val="00AB5D61"/>
    <w:rsid w:val="00AB6907"/>
    <w:rsid w:val="00AB6934"/>
    <w:rsid w:val="00AB6E88"/>
    <w:rsid w:val="00AC08B9"/>
    <w:rsid w:val="00AC10F2"/>
    <w:rsid w:val="00AC3A4B"/>
    <w:rsid w:val="00AC4688"/>
    <w:rsid w:val="00AC5EEA"/>
    <w:rsid w:val="00AC7FEB"/>
    <w:rsid w:val="00AD16FC"/>
    <w:rsid w:val="00AD38EF"/>
    <w:rsid w:val="00AE683C"/>
    <w:rsid w:val="00AF01ED"/>
    <w:rsid w:val="00AF42DE"/>
    <w:rsid w:val="00AF4F96"/>
    <w:rsid w:val="00AF68BE"/>
    <w:rsid w:val="00B076EB"/>
    <w:rsid w:val="00B12857"/>
    <w:rsid w:val="00B1391D"/>
    <w:rsid w:val="00B13AE0"/>
    <w:rsid w:val="00B1439E"/>
    <w:rsid w:val="00B14751"/>
    <w:rsid w:val="00B14B2B"/>
    <w:rsid w:val="00B14C33"/>
    <w:rsid w:val="00B172C3"/>
    <w:rsid w:val="00B21590"/>
    <w:rsid w:val="00B26361"/>
    <w:rsid w:val="00B3369F"/>
    <w:rsid w:val="00B42818"/>
    <w:rsid w:val="00B4298C"/>
    <w:rsid w:val="00B4700A"/>
    <w:rsid w:val="00B50B28"/>
    <w:rsid w:val="00B51CDE"/>
    <w:rsid w:val="00B51FC6"/>
    <w:rsid w:val="00B54931"/>
    <w:rsid w:val="00B64189"/>
    <w:rsid w:val="00B80C3A"/>
    <w:rsid w:val="00B80CBC"/>
    <w:rsid w:val="00B822BF"/>
    <w:rsid w:val="00B84770"/>
    <w:rsid w:val="00B8478B"/>
    <w:rsid w:val="00B84AD8"/>
    <w:rsid w:val="00B8710F"/>
    <w:rsid w:val="00B876C9"/>
    <w:rsid w:val="00B90202"/>
    <w:rsid w:val="00B9140B"/>
    <w:rsid w:val="00B94DD9"/>
    <w:rsid w:val="00B94E6C"/>
    <w:rsid w:val="00B97120"/>
    <w:rsid w:val="00B978F9"/>
    <w:rsid w:val="00BA08E2"/>
    <w:rsid w:val="00BA0F53"/>
    <w:rsid w:val="00BA35F4"/>
    <w:rsid w:val="00BA613E"/>
    <w:rsid w:val="00BA69E6"/>
    <w:rsid w:val="00BA6E22"/>
    <w:rsid w:val="00BA733E"/>
    <w:rsid w:val="00BB4606"/>
    <w:rsid w:val="00BB4A43"/>
    <w:rsid w:val="00BB72A3"/>
    <w:rsid w:val="00BC0405"/>
    <w:rsid w:val="00BC0E34"/>
    <w:rsid w:val="00BD2CA7"/>
    <w:rsid w:val="00BD50D7"/>
    <w:rsid w:val="00BD5CAD"/>
    <w:rsid w:val="00BE10B9"/>
    <w:rsid w:val="00BE308B"/>
    <w:rsid w:val="00BE3676"/>
    <w:rsid w:val="00BE431A"/>
    <w:rsid w:val="00BE634D"/>
    <w:rsid w:val="00BE64D5"/>
    <w:rsid w:val="00BF0E44"/>
    <w:rsid w:val="00BF3C6E"/>
    <w:rsid w:val="00BF3E81"/>
    <w:rsid w:val="00BF5341"/>
    <w:rsid w:val="00BF7C9E"/>
    <w:rsid w:val="00C00B2D"/>
    <w:rsid w:val="00C028ED"/>
    <w:rsid w:val="00C02BB7"/>
    <w:rsid w:val="00C0758A"/>
    <w:rsid w:val="00C148E1"/>
    <w:rsid w:val="00C15DC6"/>
    <w:rsid w:val="00C16A5D"/>
    <w:rsid w:val="00C17485"/>
    <w:rsid w:val="00C20C58"/>
    <w:rsid w:val="00C23309"/>
    <w:rsid w:val="00C23D2F"/>
    <w:rsid w:val="00C276CD"/>
    <w:rsid w:val="00C34EC4"/>
    <w:rsid w:val="00C351D5"/>
    <w:rsid w:val="00C3720F"/>
    <w:rsid w:val="00C443BD"/>
    <w:rsid w:val="00C451C5"/>
    <w:rsid w:val="00C45430"/>
    <w:rsid w:val="00C50640"/>
    <w:rsid w:val="00C50A33"/>
    <w:rsid w:val="00C52CCD"/>
    <w:rsid w:val="00C530FC"/>
    <w:rsid w:val="00C55366"/>
    <w:rsid w:val="00C55969"/>
    <w:rsid w:val="00C610FF"/>
    <w:rsid w:val="00C63D04"/>
    <w:rsid w:val="00C64277"/>
    <w:rsid w:val="00C67D3E"/>
    <w:rsid w:val="00C736EA"/>
    <w:rsid w:val="00C818D0"/>
    <w:rsid w:val="00C9161D"/>
    <w:rsid w:val="00C949B0"/>
    <w:rsid w:val="00C9583B"/>
    <w:rsid w:val="00CA0C1D"/>
    <w:rsid w:val="00CA3E73"/>
    <w:rsid w:val="00CA62CA"/>
    <w:rsid w:val="00CA7FEE"/>
    <w:rsid w:val="00CB60CE"/>
    <w:rsid w:val="00CC3500"/>
    <w:rsid w:val="00CD20FB"/>
    <w:rsid w:val="00CD4547"/>
    <w:rsid w:val="00CD7C07"/>
    <w:rsid w:val="00CE4191"/>
    <w:rsid w:val="00CE6EAF"/>
    <w:rsid w:val="00CF1848"/>
    <w:rsid w:val="00CF29B5"/>
    <w:rsid w:val="00CF63D9"/>
    <w:rsid w:val="00D000DB"/>
    <w:rsid w:val="00D03C57"/>
    <w:rsid w:val="00D12044"/>
    <w:rsid w:val="00D170D9"/>
    <w:rsid w:val="00D17C7B"/>
    <w:rsid w:val="00D2575D"/>
    <w:rsid w:val="00D25832"/>
    <w:rsid w:val="00D26428"/>
    <w:rsid w:val="00D270F8"/>
    <w:rsid w:val="00D33EFC"/>
    <w:rsid w:val="00D34147"/>
    <w:rsid w:val="00D3450B"/>
    <w:rsid w:val="00D40DBC"/>
    <w:rsid w:val="00D51B4E"/>
    <w:rsid w:val="00D536B1"/>
    <w:rsid w:val="00D572A6"/>
    <w:rsid w:val="00D61C85"/>
    <w:rsid w:val="00D71799"/>
    <w:rsid w:val="00D72472"/>
    <w:rsid w:val="00D73283"/>
    <w:rsid w:val="00D73730"/>
    <w:rsid w:val="00D74CF4"/>
    <w:rsid w:val="00D74E62"/>
    <w:rsid w:val="00D75CA6"/>
    <w:rsid w:val="00D76A18"/>
    <w:rsid w:val="00D80849"/>
    <w:rsid w:val="00D82E8F"/>
    <w:rsid w:val="00D83A1D"/>
    <w:rsid w:val="00D90937"/>
    <w:rsid w:val="00D95E2F"/>
    <w:rsid w:val="00DA06E6"/>
    <w:rsid w:val="00DA4ED0"/>
    <w:rsid w:val="00DA7C28"/>
    <w:rsid w:val="00DB24E3"/>
    <w:rsid w:val="00DB3831"/>
    <w:rsid w:val="00DB55A3"/>
    <w:rsid w:val="00DB5E0F"/>
    <w:rsid w:val="00DB6B36"/>
    <w:rsid w:val="00DC0230"/>
    <w:rsid w:val="00DC3E7D"/>
    <w:rsid w:val="00DD118C"/>
    <w:rsid w:val="00DD2C83"/>
    <w:rsid w:val="00DD63EE"/>
    <w:rsid w:val="00DE041E"/>
    <w:rsid w:val="00DE1F20"/>
    <w:rsid w:val="00DE4152"/>
    <w:rsid w:val="00DE765C"/>
    <w:rsid w:val="00DF15E8"/>
    <w:rsid w:val="00DF2C52"/>
    <w:rsid w:val="00DF4204"/>
    <w:rsid w:val="00DF4A30"/>
    <w:rsid w:val="00DF7B73"/>
    <w:rsid w:val="00E003F8"/>
    <w:rsid w:val="00E02332"/>
    <w:rsid w:val="00E02F90"/>
    <w:rsid w:val="00E0422B"/>
    <w:rsid w:val="00E102BC"/>
    <w:rsid w:val="00E11980"/>
    <w:rsid w:val="00E129CA"/>
    <w:rsid w:val="00E15401"/>
    <w:rsid w:val="00E166D5"/>
    <w:rsid w:val="00E2204C"/>
    <w:rsid w:val="00E24E75"/>
    <w:rsid w:val="00E2719D"/>
    <w:rsid w:val="00E27858"/>
    <w:rsid w:val="00E322ED"/>
    <w:rsid w:val="00E33600"/>
    <w:rsid w:val="00E419F2"/>
    <w:rsid w:val="00E4698C"/>
    <w:rsid w:val="00E509B7"/>
    <w:rsid w:val="00E52214"/>
    <w:rsid w:val="00E55095"/>
    <w:rsid w:val="00E55169"/>
    <w:rsid w:val="00E56A24"/>
    <w:rsid w:val="00E57F33"/>
    <w:rsid w:val="00E66235"/>
    <w:rsid w:val="00E734D6"/>
    <w:rsid w:val="00E754DB"/>
    <w:rsid w:val="00E80157"/>
    <w:rsid w:val="00E80955"/>
    <w:rsid w:val="00E8242F"/>
    <w:rsid w:val="00E83635"/>
    <w:rsid w:val="00E83C24"/>
    <w:rsid w:val="00E847C5"/>
    <w:rsid w:val="00E84D84"/>
    <w:rsid w:val="00E9318D"/>
    <w:rsid w:val="00E9372E"/>
    <w:rsid w:val="00E937B5"/>
    <w:rsid w:val="00E93F3E"/>
    <w:rsid w:val="00E94460"/>
    <w:rsid w:val="00E94BF6"/>
    <w:rsid w:val="00E968EF"/>
    <w:rsid w:val="00EA6398"/>
    <w:rsid w:val="00EA6553"/>
    <w:rsid w:val="00EC3A79"/>
    <w:rsid w:val="00EC5967"/>
    <w:rsid w:val="00ED40A8"/>
    <w:rsid w:val="00ED7878"/>
    <w:rsid w:val="00EE28B7"/>
    <w:rsid w:val="00EE2AF8"/>
    <w:rsid w:val="00EF2E19"/>
    <w:rsid w:val="00EF3514"/>
    <w:rsid w:val="00EF73AE"/>
    <w:rsid w:val="00F044D6"/>
    <w:rsid w:val="00F0477B"/>
    <w:rsid w:val="00F063C2"/>
    <w:rsid w:val="00F06A59"/>
    <w:rsid w:val="00F1505D"/>
    <w:rsid w:val="00F22306"/>
    <w:rsid w:val="00F22351"/>
    <w:rsid w:val="00F23875"/>
    <w:rsid w:val="00F254D7"/>
    <w:rsid w:val="00F26662"/>
    <w:rsid w:val="00F32D4F"/>
    <w:rsid w:val="00F32F71"/>
    <w:rsid w:val="00F33855"/>
    <w:rsid w:val="00F364FB"/>
    <w:rsid w:val="00F379C2"/>
    <w:rsid w:val="00F41AA5"/>
    <w:rsid w:val="00F458EC"/>
    <w:rsid w:val="00F45954"/>
    <w:rsid w:val="00F523BE"/>
    <w:rsid w:val="00F52893"/>
    <w:rsid w:val="00F52ABB"/>
    <w:rsid w:val="00F53193"/>
    <w:rsid w:val="00F5357E"/>
    <w:rsid w:val="00F554FA"/>
    <w:rsid w:val="00F60BAA"/>
    <w:rsid w:val="00F618BB"/>
    <w:rsid w:val="00F6586C"/>
    <w:rsid w:val="00F70935"/>
    <w:rsid w:val="00F71716"/>
    <w:rsid w:val="00F72CBE"/>
    <w:rsid w:val="00F766FD"/>
    <w:rsid w:val="00F80C64"/>
    <w:rsid w:val="00F8190B"/>
    <w:rsid w:val="00F83F08"/>
    <w:rsid w:val="00F9038B"/>
    <w:rsid w:val="00F91DB8"/>
    <w:rsid w:val="00F92AC0"/>
    <w:rsid w:val="00F93F95"/>
    <w:rsid w:val="00F94774"/>
    <w:rsid w:val="00F97031"/>
    <w:rsid w:val="00F978CC"/>
    <w:rsid w:val="00F97A61"/>
    <w:rsid w:val="00FA015E"/>
    <w:rsid w:val="00FA03D0"/>
    <w:rsid w:val="00FA5271"/>
    <w:rsid w:val="00FA663B"/>
    <w:rsid w:val="00FA6A68"/>
    <w:rsid w:val="00FA7A0B"/>
    <w:rsid w:val="00FB16F0"/>
    <w:rsid w:val="00FC53DB"/>
    <w:rsid w:val="00FC66A2"/>
    <w:rsid w:val="00FD1184"/>
    <w:rsid w:val="00FD3079"/>
    <w:rsid w:val="00FE6E7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46B871"/>
  <w15:docId w15:val="{B1436126-58A9-46FE-A1B8-D66155568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ru-RU"/>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3F1A75"/>
    <w:rPr>
      <w:sz w:val="16"/>
      <w:szCs w:val="16"/>
      <w:lang w:val="ru-RU"/>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ru-RU"/>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ru-RU"/>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customStyle="1" w:styleId="SmartHyperlink1">
    <w:name w:val="Smart Hyperlink1"/>
    <w:basedOn w:val="DefaultParagraphFont"/>
    <w:uiPriority w:val="99"/>
    <w:semiHidden/>
    <w:unhideWhenUsed/>
    <w:rsid w:val="00A111D1"/>
    <w:rPr>
      <w:u w:val="dotted"/>
      <w:lang w:val="ru-RU"/>
    </w:rPr>
  </w:style>
  <w:style w:type="character" w:customStyle="1" w:styleId="SmartLink1">
    <w:name w:val="SmartLink1"/>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955B7E"/>
    <w:pPr>
      <w:spacing w:after="160" w:line="240" w:lineRule="exact"/>
      <w:jc w:val="left"/>
    </w:pPr>
    <w:rPr>
      <w:rFonts w:asciiTheme="minorHAnsi" w:eastAsiaTheme="minorEastAsia" w:hAnsiTheme="minorHAnsi" w:cstheme="minorBidi"/>
      <w:sz w:val="24"/>
      <w:szCs w:val="24"/>
      <w:vertAlign w:val="superscript"/>
    </w:rPr>
  </w:style>
  <w:style w:type="character" w:styleId="UnresolvedMention">
    <w:name w:val="Unresolved Mention"/>
    <w:basedOn w:val="DefaultParagraphFont"/>
    <w:uiPriority w:val="99"/>
    <w:semiHidden/>
    <w:unhideWhenUsed/>
    <w:rsid w:val="00301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cbd.int/decisions/?id=13410" TargetMode="External"/><Relationship Id="rId39" Type="http://schemas.openxmlformats.org/officeDocument/2006/relationships/hyperlink" Target="https://www.cbd.int/doc/meetings/abs/icnp-02/official/icnp-02-07-corr1-en.pdf" TargetMode="External"/><Relationship Id="rId21" Type="http://schemas.openxmlformats.org/officeDocument/2006/relationships/hyperlink" Target="https://www.cbd.int/recommendation/icnp?id=13087" TargetMode="External"/><Relationship Id="rId34" Type="http://schemas.openxmlformats.org/officeDocument/2006/relationships/hyperlink" Target="https://www.cbd.int/decisions/?id=13695" TargetMode="External"/><Relationship Id="rId42" Type="http://schemas.openxmlformats.org/officeDocument/2006/relationships/hyperlink" Target="https://www.cbd.int/doc/meetings/abs/abs-a10em-2016-01/official/abs-a10em-2016-01-03-en.pdf"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bd.int/abs/art10.shtml" TargetMode="External"/><Relationship Id="rId11" Type="http://schemas.openxmlformats.org/officeDocument/2006/relationships/endnotes" Target="endnotes.xml"/><Relationship Id="rId24" Type="http://schemas.openxmlformats.org/officeDocument/2006/relationships/hyperlink" Target="https://www.cbd.int/recommendations/?id=13266" TargetMode="External"/><Relationship Id="rId32" Type="http://schemas.openxmlformats.org/officeDocument/2006/relationships/hyperlink" Target="https://www.cbd.int/decisions/?id=13695" TargetMode="External"/><Relationship Id="rId37" Type="http://schemas.openxmlformats.org/officeDocument/2006/relationships/hyperlink" Target="https://www.cbd.int/decisions/np-mop/?m=np-mop-05" TargetMode="External"/><Relationship Id="rId40" Type="http://schemas.openxmlformats.org/officeDocument/2006/relationships/hyperlink" Target="https://www.cbd.int/doc/meetings/abs/icnp-03/official/icnp-03-05-ru.pdf" TargetMode="External"/><Relationship Id="rId45" Type="http://schemas.openxmlformats.org/officeDocument/2006/relationships/hyperlink" Target="https://www.cbd.int/documents/CBD/SBI/3/15" TargetMode="External"/><Relationship Id="rId53" Type="http://schemas.openxmlformats.org/officeDocument/2006/relationships/hyperlink" Target="https://www.cbd.int/recommendations/sbi/?m=sbi-07" TargetMode="External"/><Relationship Id="rId5" Type="http://schemas.openxmlformats.org/officeDocument/2006/relationships/customXml" Target="../customXml/item5.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cop/default.shtml?id=13162" TargetMode="External"/><Relationship Id="rId27" Type="http://schemas.openxmlformats.org/officeDocument/2006/relationships/hyperlink" Target="https://www.cbd.int/decisions/?id=13531" TargetMode="External"/><Relationship Id="rId30" Type="http://schemas.openxmlformats.org/officeDocument/2006/relationships/hyperlink" Target="https://www.cbd.int/doc/recommendations/sbi-02/sbi-02-rec-04-ru.pdf" TargetMode="External"/><Relationship Id="rId35" Type="http://schemas.openxmlformats.org/officeDocument/2006/relationships/hyperlink" Target="https://www.cbd.int/recommendations/sbi/?m=sbi-03" TargetMode="External"/><Relationship Id="rId43" Type="http://schemas.openxmlformats.org/officeDocument/2006/relationships/hyperlink" Target="https://www.cbd.int/documents/UNEP/CBD/NP/COP-MOP/2/10" TargetMode="External"/><Relationship Id="rId48" Type="http://schemas.openxmlformats.org/officeDocument/2006/relationships/hyperlink" Target="https://www.cbd.int/decisions/np-mop/?m=np-mop-05" TargetMode="External"/><Relationship Id="rId56"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https://www.cbd.int/decisions/np-mop/?m=np-mop-0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cbd.int/decisions/?id=13410" TargetMode="External"/><Relationship Id="rId33" Type="http://schemas.openxmlformats.org/officeDocument/2006/relationships/hyperlink" Target="https://www.cbd.int/abs/art10/2019-2020/submissions.shtml" TargetMode="External"/><Relationship Id="rId38" Type="http://schemas.openxmlformats.org/officeDocument/2006/relationships/hyperlink" Target="https://www.cbd.int/doc/meetings/abs/icnp-02/official/icnp-02-07-ru.pdf" TargetMode="External"/><Relationship Id="rId46" Type="http://schemas.openxmlformats.org/officeDocument/2006/relationships/hyperlink" Target="https://www.cbd.int/documents/CBD/SBI/3/15/Add.1" TargetMode="External"/><Relationship Id="rId20" Type="http://schemas.openxmlformats.org/officeDocument/2006/relationships/hyperlink" Target="https://www.cbd.int/icnp2/submissions" TargetMode="External"/><Relationship Id="rId41" Type="http://schemas.openxmlformats.org/officeDocument/2006/relationships/hyperlink" Target="https://www.cbd.int/doc/meetings/abs/abs-a10em-2016-01/official/abs-a10em-2016-01-02-en.pdf" TargetMode="External"/><Relationship Id="rId54"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hyperlink" Target="https://absch.cbd.int/en/portals/forums/article-10-forum" TargetMode="External"/><Relationship Id="rId28" Type="http://schemas.openxmlformats.org/officeDocument/2006/relationships/hyperlink" Target="https://www.cbd.int/decisions/?id=13531" TargetMode="External"/><Relationship Id="rId36" Type="http://schemas.openxmlformats.org/officeDocument/2006/relationships/hyperlink" Target="https://www.cbd.int/decisions/np-mop/?m=np-mop-04" TargetMode="External"/><Relationship Id="rId49" Type="http://schemas.openxmlformats.org/officeDocument/2006/relationships/hyperlink" Target="https://www.cbd.int/recommendations/sbi/?m=sbi-07" TargetMode="Externa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cbd.int/decisions/?id=13695" TargetMode="External"/><Relationship Id="rId44" Type="http://schemas.openxmlformats.org/officeDocument/2006/relationships/hyperlink" Target="https://www.cbd.int/documents/CBD/SBI/2/5" TargetMode="External"/><Relationship Id="rId52" Type="http://schemas.openxmlformats.org/officeDocument/2006/relationships/hyperlink" Target="https://www.cbd.int/decisions/np-mop/?m=np-mop-0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6" TargetMode="External"/><Relationship Id="rId3" Type="http://schemas.openxmlformats.org/officeDocument/2006/relationships/hyperlink" Target="https://www.cbd.int/documents/CBD/SBI/7/7/ADD1" TargetMode="External"/><Relationship Id="rId7" Type="http://schemas.openxmlformats.org/officeDocument/2006/relationships/hyperlink" Target="https://www.cbd.int/documents/CBD/SBI/7/INF/5" TargetMode="External"/><Relationship Id="rId2" Type="http://schemas.openxmlformats.org/officeDocument/2006/relationships/hyperlink" Target="https://www.cbd.int/documents/CBD/SBI/7/7"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INF/4" TargetMode="External"/><Relationship Id="rId5" Type="http://schemas.openxmlformats.org/officeDocument/2006/relationships/hyperlink" Target="https://www.cbd.int/documents/CBD/SBI/7/INF/3/REV1"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documents/CBD/SBI/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EC2248A5B14DDD9BB0718D4EF8A48B"/>
        <w:category>
          <w:name w:val="General"/>
          <w:gallery w:val="placeholder"/>
        </w:category>
        <w:types>
          <w:type w:val="bbPlcHdr"/>
        </w:types>
        <w:behaviors>
          <w:behavior w:val="content"/>
        </w:behaviors>
        <w:guid w:val="{57E7456C-1A66-485A-9328-A4538352DACA}"/>
      </w:docPartPr>
      <w:docPartBody>
        <w:p w:rsidR="00D416BC" w:rsidRDefault="00A92229">
          <w:pPr>
            <w:pStyle w:val="40EC2248A5B14DDD9BB0718D4EF8A48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F2C"/>
    <w:rsid w:val="00055C4E"/>
    <w:rsid w:val="000723BB"/>
    <w:rsid w:val="000727EF"/>
    <w:rsid w:val="0008466C"/>
    <w:rsid w:val="00090C4A"/>
    <w:rsid w:val="00114C94"/>
    <w:rsid w:val="00192CEA"/>
    <w:rsid w:val="002476FD"/>
    <w:rsid w:val="00251DA0"/>
    <w:rsid w:val="002C2D9F"/>
    <w:rsid w:val="00373639"/>
    <w:rsid w:val="003B2674"/>
    <w:rsid w:val="004905A5"/>
    <w:rsid w:val="00491D47"/>
    <w:rsid w:val="0055041A"/>
    <w:rsid w:val="00551FEB"/>
    <w:rsid w:val="00565027"/>
    <w:rsid w:val="005A2119"/>
    <w:rsid w:val="005E6AC0"/>
    <w:rsid w:val="00652DBE"/>
    <w:rsid w:val="00667BC8"/>
    <w:rsid w:val="00700C10"/>
    <w:rsid w:val="0073686F"/>
    <w:rsid w:val="00893F2C"/>
    <w:rsid w:val="00960A5A"/>
    <w:rsid w:val="00961226"/>
    <w:rsid w:val="00962E35"/>
    <w:rsid w:val="009D1CCA"/>
    <w:rsid w:val="00A92229"/>
    <w:rsid w:val="00B13AE0"/>
    <w:rsid w:val="00B21099"/>
    <w:rsid w:val="00C07213"/>
    <w:rsid w:val="00C15DC6"/>
    <w:rsid w:val="00CA3E73"/>
    <w:rsid w:val="00D416BC"/>
    <w:rsid w:val="00DB55A3"/>
    <w:rsid w:val="00E0422B"/>
    <w:rsid w:val="00E2204C"/>
    <w:rsid w:val="00E3736A"/>
    <w:rsid w:val="00E42029"/>
    <w:rsid w:val="00ED42E5"/>
    <w:rsid w:val="00F36FAA"/>
    <w:rsid w:val="00F8190B"/>
    <w:rsid w:val="00F92AC0"/>
    <w:rsid w:val="00FC74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EC2248A5B14DDD9BB0718D4EF8A48B">
    <w:name w:val="40EC2248A5B14DDD9BB0718D4EF8A4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2175E4-FBA2-48F0-AC93-4FE3ADF1EB6F}">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DCC42595-BE13-427B-8F6E-F99F38EDD743}"/>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150</TotalTime>
  <Pages>11</Pages>
  <Words>4196</Words>
  <Characters>23923</Characters>
  <Application>Microsoft Office Word</Application>
  <DocSecurity>0</DocSecurity>
  <Lines>199</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Глобальный многосторонний механизм совместного использования выгод</vt:lpstr>
      <vt:lpstr>Global multilateral benefit-sharing mechanism</vt:lpstr>
    </vt:vector>
  </TitlesOfParts>
  <Company>SCBD</Company>
  <LinksUpToDate>false</LinksUpToDate>
  <CharactersWithSpaces>28063</CharactersWithSpaces>
  <SharedDoc>false</SharedDoc>
  <HLinks>
    <vt:vector size="180" baseType="variant">
      <vt:variant>
        <vt:i4>5439581</vt:i4>
      </vt:variant>
      <vt:variant>
        <vt:i4>42</vt:i4>
      </vt:variant>
      <vt:variant>
        <vt:i4>0</vt:i4>
      </vt:variant>
      <vt:variant>
        <vt:i4>5</vt:i4>
      </vt:variant>
      <vt:variant>
        <vt:lpwstr>https://www.cbd.int/decisions/np-mop/?m=np-mop-05</vt:lpwstr>
      </vt:variant>
      <vt:variant>
        <vt:lpwstr/>
      </vt:variant>
      <vt:variant>
        <vt:i4>5439581</vt:i4>
      </vt:variant>
      <vt:variant>
        <vt:i4>39</vt:i4>
      </vt:variant>
      <vt:variant>
        <vt:i4>0</vt:i4>
      </vt:variant>
      <vt:variant>
        <vt:i4>5</vt:i4>
      </vt:variant>
      <vt:variant>
        <vt:lpwstr>https://www.cbd.int/decisions/np-mop/?m=np-mop-04</vt:lpwstr>
      </vt:variant>
      <vt:variant>
        <vt:lpwstr/>
      </vt:variant>
      <vt:variant>
        <vt:i4>983064</vt:i4>
      </vt:variant>
      <vt:variant>
        <vt:i4>36</vt:i4>
      </vt:variant>
      <vt:variant>
        <vt:i4>0</vt:i4>
      </vt:variant>
      <vt:variant>
        <vt:i4>5</vt:i4>
      </vt:variant>
      <vt:variant>
        <vt:lpwstr>https://www.cbd.int/recommendations/sbi/?m=sbi-03</vt:lpwstr>
      </vt:variant>
      <vt:variant>
        <vt:lpwstr/>
      </vt:variant>
      <vt:variant>
        <vt:i4>327763</vt:i4>
      </vt:variant>
      <vt:variant>
        <vt:i4>33</vt:i4>
      </vt:variant>
      <vt:variant>
        <vt:i4>0</vt:i4>
      </vt:variant>
      <vt:variant>
        <vt:i4>5</vt:i4>
      </vt:variant>
      <vt:variant>
        <vt:lpwstr>https://www.cbd.int/abs/art10/2019-2020/submissions.shtml</vt:lpwstr>
      </vt:variant>
      <vt:variant>
        <vt:lpwstr/>
      </vt:variant>
      <vt:variant>
        <vt:i4>4128878</vt:i4>
      </vt:variant>
      <vt:variant>
        <vt:i4>30</vt:i4>
      </vt:variant>
      <vt:variant>
        <vt:i4>0</vt:i4>
      </vt:variant>
      <vt:variant>
        <vt:i4>5</vt:i4>
      </vt:variant>
      <vt:variant>
        <vt:lpwstr>https://www.cbd.int/decisions/?id=13695</vt:lpwstr>
      </vt:variant>
      <vt:variant>
        <vt:lpwstr/>
      </vt:variant>
      <vt:variant>
        <vt:i4>5242899</vt:i4>
      </vt:variant>
      <vt:variant>
        <vt:i4>27</vt:i4>
      </vt:variant>
      <vt:variant>
        <vt:i4>0</vt:i4>
      </vt:variant>
      <vt:variant>
        <vt:i4>5</vt:i4>
      </vt:variant>
      <vt:variant>
        <vt:lpwstr>https://www.cbd.int/recommendations/?id=13622</vt:lpwstr>
      </vt:variant>
      <vt:variant>
        <vt:lpwstr/>
      </vt:variant>
      <vt:variant>
        <vt:i4>3932284</vt:i4>
      </vt:variant>
      <vt:variant>
        <vt:i4>24</vt:i4>
      </vt:variant>
      <vt:variant>
        <vt:i4>0</vt:i4>
      </vt:variant>
      <vt:variant>
        <vt:i4>5</vt:i4>
      </vt:variant>
      <vt:variant>
        <vt:lpwstr>https://www.cbd.int/abs/art10.shtml</vt:lpwstr>
      </vt:variant>
      <vt:variant>
        <vt:lpwstr>tab=4</vt:lpwstr>
      </vt:variant>
      <vt:variant>
        <vt:i4>3473517</vt:i4>
      </vt:variant>
      <vt:variant>
        <vt:i4>21</vt:i4>
      </vt:variant>
      <vt:variant>
        <vt:i4>0</vt:i4>
      </vt:variant>
      <vt:variant>
        <vt:i4>5</vt:i4>
      </vt:variant>
      <vt:variant>
        <vt:lpwstr>https://www.cbd.int/decisions/?id=13531</vt:lpwstr>
      </vt:variant>
      <vt:variant>
        <vt:lpwstr/>
      </vt:variant>
      <vt:variant>
        <vt:i4>3604588</vt:i4>
      </vt:variant>
      <vt:variant>
        <vt:i4>18</vt:i4>
      </vt:variant>
      <vt:variant>
        <vt:i4>0</vt:i4>
      </vt:variant>
      <vt:variant>
        <vt:i4>5</vt:i4>
      </vt:variant>
      <vt:variant>
        <vt:lpwstr>https://www.cbd.int/decisions/?id=13410</vt:lpwstr>
      </vt:variant>
      <vt:variant>
        <vt:lpwstr/>
      </vt:variant>
      <vt:variant>
        <vt:i4>5505047</vt:i4>
      </vt:variant>
      <vt:variant>
        <vt:i4>15</vt:i4>
      </vt:variant>
      <vt:variant>
        <vt:i4>0</vt:i4>
      </vt:variant>
      <vt:variant>
        <vt:i4>5</vt:i4>
      </vt:variant>
      <vt:variant>
        <vt:lpwstr>https://www.cbd.int/recommendations/?id=13266</vt:lpwstr>
      </vt:variant>
      <vt:variant>
        <vt:lpwstr/>
      </vt:variant>
      <vt:variant>
        <vt:i4>1900566</vt:i4>
      </vt:variant>
      <vt:variant>
        <vt:i4>12</vt:i4>
      </vt:variant>
      <vt:variant>
        <vt:i4>0</vt:i4>
      </vt:variant>
      <vt:variant>
        <vt:i4>5</vt:i4>
      </vt:variant>
      <vt:variant>
        <vt:lpwstr>https://www.cbd.int/doc/?meeting=ABSEM-A10-01</vt:lpwstr>
      </vt:variant>
      <vt:variant>
        <vt:lpwstr/>
      </vt:variant>
      <vt:variant>
        <vt:i4>524366</vt:i4>
      </vt:variant>
      <vt:variant>
        <vt:i4>9</vt:i4>
      </vt:variant>
      <vt:variant>
        <vt:i4>0</vt:i4>
      </vt:variant>
      <vt:variant>
        <vt:i4>5</vt:i4>
      </vt:variant>
      <vt:variant>
        <vt:lpwstr>https://absch.cbd.int/en/portals/forums/article-10-forum</vt:lpwstr>
      </vt:variant>
      <vt:variant>
        <vt:lpwstr/>
      </vt:variant>
      <vt:variant>
        <vt:i4>6553654</vt:i4>
      </vt:variant>
      <vt:variant>
        <vt:i4>6</vt:i4>
      </vt:variant>
      <vt:variant>
        <vt:i4>0</vt:i4>
      </vt:variant>
      <vt:variant>
        <vt:i4>5</vt:i4>
      </vt:variant>
      <vt:variant>
        <vt:lpwstr>https://www.cbd.int/decision/cop/default.shtml?id=13162</vt:lpwstr>
      </vt:variant>
      <vt:variant>
        <vt:lpwstr/>
      </vt:variant>
      <vt:variant>
        <vt:i4>4194399</vt:i4>
      </vt:variant>
      <vt:variant>
        <vt:i4>3</vt:i4>
      </vt:variant>
      <vt:variant>
        <vt:i4>0</vt:i4>
      </vt:variant>
      <vt:variant>
        <vt:i4>5</vt:i4>
      </vt:variant>
      <vt:variant>
        <vt:lpwstr>https://www.cbd.int/recommendation/icnp?id=13087</vt:lpwstr>
      </vt:variant>
      <vt:variant>
        <vt:lpwstr/>
      </vt:variant>
      <vt:variant>
        <vt:i4>1376267</vt:i4>
      </vt:variant>
      <vt:variant>
        <vt:i4>0</vt:i4>
      </vt:variant>
      <vt:variant>
        <vt:i4>0</vt:i4>
      </vt:variant>
      <vt:variant>
        <vt:i4>5</vt:i4>
      </vt:variant>
      <vt:variant>
        <vt:lpwstr>https://www.cbd.int/icnp2/submissions</vt:lpwstr>
      </vt:variant>
      <vt:variant>
        <vt:lpwstr/>
      </vt:variant>
      <vt:variant>
        <vt:i4>983048</vt:i4>
      </vt:variant>
      <vt:variant>
        <vt:i4>42</vt:i4>
      </vt:variant>
      <vt:variant>
        <vt:i4>0</vt:i4>
      </vt:variant>
      <vt:variant>
        <vt:i4>5</vt:i4>
      </vt:variant>
      <vt:variant>
        <vt:lpwstr>https://www.cbd.int/documents/CBD/SBI/7/INF/7</vt:lpwstr>
      </vt:variant>
      <vt:variant>
        <vt:lpwstr/>
      </vt:variant>
      <vt:variant>
        <vt:i4>983048</vt:i4>
      </vt:variant>
      <vt:variant>
        <vt:i4>39</vt:i4>
      </vt:variant>
      <vt:variant>
        <vt:i4>0</vt:i4>
      </vt:variant>
      <vt:variant>
        <vt:i4>5</vt:i4>
      </vt:variant>
      <vt:variant>
        <vt:lpwstr>https://www.cbd.int/documents/CBD/SBI/7/INF/6</vt:lpwstr>
      </vt:variant>
      <vt:variant>
        <vt:lpwstr/>
      </vt:variant>
      <vt:variant>
        <vt:i4>983048</vt:i4>
      </vt:variant>
      <vt:variant>
        <vt:i4>36</vt:i4>
      </vt:variant>
      <vt:variant>
        <vt:i4>0</vt:i4>
      </vt:variant>
      <vt:variant>
        <vt:i4>5</vt:i4>
      </vt:variant>
      <vt:variant>
        <vt:lpwstr>https://www.cbd.int/documents/CBD/SBI/7/INF/5</vt:lpwstr>
      </vt:variant>
      <vt:variant>
        <vt:lpwstr/>
      </vt:variant>
      <vt:variant>
        <vt:i4>983048</vt:i4>
      </vt:variant>
      <vt:variant>
        <vt:i4>33</vt:i4>
      </vt:variant>
      <vt:variant>
        <vt:i4>0</vt:i4>
      </vt:variant>
      <vt:variant>
        <vt:i4>5</vt:i4>
      </vt:variant>
      <vt:variant>
        <vt:lpwstr>https://www.cbd.int/documents/CBD/SBI/7/INF/4</vt:lpwstr>
      </vt:variant>
      <vt:variant>
        <vt:lpwstr/>
      </vt:variant>
      <vt:variant>
        <vt:i4>7602239</vt:i4>
      </vt:variant>
      <vt:variant>
        <vt:i4>30</vt:i4>
      </vt:variant>
      <vt:variant>
        <vt:i4>0</vt:i4>
      </vt:variant>
      <vt:variant>
        <vt:i4>5</vt:i4>
      </vt:variant>
      <vt:variant>
        <vt:lpwstr>https://www.cbd.int/documents/CBD/SBI/7/INF/3/REV1</vt:lpwstr>
      </vt:variant>
      <vt:variant>
        <vt:lpwstr/>
      </vt:variant>
      <vt:variant>
        <vt:i4>983048</vt:i4>
      </vt:variant>
      <vt:variant>
        <vt:i4>27</vt:i4>
      </vt:variant>
      <vt:variant>
        <vt:i4>0</vt:i4>
      </vt:variant>
      <vt:variant>
        <vt:i4>5</vt:i4>
      </vt:variant>
      <vt:variant>
        <vt:lpwstr>https://www.cbd.int/documents/CBD/SBI/7/INF/2</vt:lpwstr>
      </vt:variant>
      <vt:variant>
        <vt:lpwstr/>
      </vt:variant>
      <vt:variant>
        <vt:i4>5177431</vt:i4>
      </vt:variant>
      <vt:variant>
        <vt:i4>24</vt:i4>
      </vt:variant>
      <vt:variant>
        <vt:i4>0</vt:i4>
      </vt:variant>
      <vt:variant>
        <vt:i4>5</vt:i4>
      </vt:variant>
      <vt:variant>
        <vt:lpwstr>https://www.cbd.int/documents/CBD/SBI/3/15/Add.1</vt:lpwstr>
      </vt:variant>
      <vt:variant>
        <vt:lpwstr/>
      </vt:variant>
      <vt:variant>
        <vt:i4>8060978</vt:i4>
      </vt:variant>
      <vt:variant>
        <vt:i4>21</vt:i4>
      </vt:variant>
      <vt:variant>
        <vt:i4>0</vt:i4>
      </vt:variant>
      <vt:variant>
        <vt:i4>5</vt:i4>
      </vt:variant>
      <vt:variant>
        <vt:lpwstr>https://www.cbd.int/documents/CBD/SBI/3/15</vt:lpwstr>
      </vt:variant>
      <vt:variant>
        <vt:lpwstr/>
      </vt:variant>
      <vt:variant>
        <vt:i4>5111810</vt:i4>
      </vt:variant>
      <vt:variant>
        <vt:i4>18</vt:i4>
      </vt:variant>
      <vt:variant>
        <vt:i4>0</vt:i4>
      </vt:variant>
      <vt:variant>
        <vt:i4>5</vt:i4>
      </vt:variant>
      <vt:variant>
        <vt:lpwstr>https://www.cbd.int/documents/CBD/SBI/2/5</vt:lpwstr>
      </vt:variant>
      <vt:variant>
        <vt:lpwstr/>
      </vt:variant>
      <vt:variant>
        <vt:i4>2359330</vt:i4>
      </vt:variant>
      <vt:variant>
        <vt:i4>15</vt:i4>
      </vt:variant>
      <vt:variant>
        <vt:i4>0</vt:i4>
      </vt:variant>
      <vt:variant>
        <vt:i4>5</vt:i4>
      </vt:variant>
      <vt:variant>
        <vt:lpwstr>https://www.cbd.int/documents/UNEP/CBD/NP/COP-MOP/2/10</vt:lpwstr>
      </vt:variant>
      <vt:variant>
        <vt:lpwstr/>
      </vt:variant>
      <vt:variant>
        <vt:i4>7864435</vt:i4>
      </vt:variant>
      <vt:variant>
        <vt:i4>12</vt:i4>
      </vt:variant>
      <vt:variant>
        <vt:i4>0</vt:i4>
      </vt:variant>
      <vt:variant>
        <vt:i4>5</vt:i4>
      </vt:variant>
      <vt:variant>
        <vt:lpwstr>https://www.cbd.int/meetings/ABS-A10EM-2016-01</vt:lpwstr>
      </vt:variant>
      <vt:variant>
        <vt:lpwstr/>
      </vt:variant>
      <vt:variant>
        <vt:i4>8323199</vt:i4>
      </vt:variant>
      <vt:variant>
        <vt:i4>9</vt:i4>
      </vt:variant>
      <vt:variant>
        <vt:i4>0</vt:i4>
      </vt:variant>
      <vt:variant>
        <vt:i4>5</vt:i4>
      </vt:variant>
      <vt:variant>
        <vt:lpwstr>https://www.cbd.int/documents/UNEP/CBD/ICNP/3/5</vt:lpwstr>
      </vt:variant>
      <vt:variant>
        <vt:lpwstr/>
      </vt:variant>
      <vt:variant>
        <vt:i4>1114132</vt:i4>
      </vt:variant>
      <vt:variant>
        <vt:i4>6</vt:i4>
      </vt:variant>
      <vt:variant>
        <vt:i4>0</vt:i4>
      </vt:variant>
      <vt:variant>
        <vt:i4>5</vt:i4>
      </vt:variant>
      <vt:variant>
        <vt:lpwstr>https://www.cbd.int/doc/meetings/abs/icnp-02/official/icnp-02-07-corr1-en.pdf</vt:lpwstr>
      </vt:variant>
      <vt:variant>
        <vt:lpwstr/>
      </vt:variant>
      <vt:variant>
        <vt:i4>3211300</vt:i4>
      </vt:variant>
      <vt:variant>
        <vt:i4>3</vt:i4>
      </vt:variant>
      <vt:variant>
        <vt:i4>0</vt:i4>
      </vt:variant>
      <vt:variant>
        <vt:i4>5</vt:i4>
      </vt:variant>
      <vt:variant>
        <vt:lpwstr>https://www.cbd.int/doc/meetings/abs/icnp-02/official/icnp-02-07-en.pdf</vt:lpwstr>
      </vt:variant>
      <vt:variant>
        <vt:lpwstr/>
      </vt:variant>
      <vt:variant>
        <vt:i4>4587524</vt:i4>
      </vt:variant>
      <vt:variant>
        <vt:i4>0</vt:i4>
      </vt:variant>
      <vt:variant>
        <vt:i4>0</vt:i4>
      </vt:variant>
      <vt:variant>
        <vt:i4>5</vt:i4>
      </vt:variant>
      <vt:variant>
        <vt:lpwstr>https://www.cbd.int/documents/CBD/NP/MOP/6/1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Глобальный многосторонний механизм совместного использования выгод</dc:title>
  <dc:subject>CBD/NP/MOP/6/10</dc:subject>
  <dc:creator>kathryn.garforth</dc:creator>
  <cp:keywords>Convention on Biological Diversity</cp:keywords>
  <cp:lastModifiedBy>Mariko Nishi</cp:lastModifiedBy>
  <cp:revision>57</cp:revision>
  <cp:lastPrinted>2020-01-21T19:56:00Z</cp:lastPrinted>
  <dcterms:created xsi:type="dcterms:W3CDTF">2026-09-23T15:01:00Z</dcterms:created>
  <dcterms:modified xsi:type="dcterms:W3CDTF">2026-09-29T18:41:00Z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