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7203B2" w:rsidTr="00DE24F6">
        <w:trPr>
          <w:trHeight w:val="844"/>
        </w:trPr>
        <w:tc>
          <w:tcPr>
            <w:tcW w:w="976" w:type="dxa"/>
            <w:tcBorders>
              <w:bottom w:val="single" w:sz="12" w:space="0" w:color="auto"/>
            </w:tcBorders>
          </w:tcPr>
          <w:p w:rsidR="00C9161D" w:rsidRPr="007203B2" w:rsidRDefault="00C9161D" w:rsidP="00C4544F">
            <w:pPr>
              <w:suppressLineNumbers/>
              <w:suppressAutoHyphens/>
              <w:rPr>
                <w:kern w:val="22"/>
              </w:rPr>
            </w:pPr>
            <w:r>
              <w:rPr>
                <w:noProof/>
                <w:kern w:val="22"/>
                <w:lang w:eastAsia="ru-RU"/>
              </w:rPr>
              <w:drawing>
                <wp:anchor distT="0" distB="0" distL="114300" distR="114300" simplePos="0" relativeHeight="251659264" behindDoc="0" locked="0" layoutInCell="1" allowOverlap="1">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FA663B" w:rsidRPr="007203B2" w:rsidRDefault="00F50BA9" w:rsidP="00C4544F">
            <w:pPr>
              <w:suppressLineNumbers/>
              <w:suppressAutoHyphens/>
              <w:rPr>
                <w:kern w:val="22"/>
              </w:rPr>
            </w:pPr>
            <w:r w:rsidRPr="00F50BA9">
              <w:rPr>
                <w:rFonts w:ascii="Calibri" w:eastAsia="Yu Mincho" w:hAnsi="Calibri"/>
                <w:noProof/>
                <w:lang w:eastAsia="ru-RU"/>
              </w:rPr>
              <w:drawing>
                <wp:inline distT="0" distB="0" distL="0" distR="0">
                  <wp:extent cx="914400" cy="398145"/>
                  <wp:effectExtent l="19050" t="0" r="0" b="0"/>
                  <wp:docPr id="6"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a:srcRect b="41057"/>
                          <a:stretch>
                            <a:fillRect/>
                          </a:stretch>
                        </pic:blipFill>
                        <pic:spPr bwMode="auto">
                          <a:xfrm>
                            <a:off x="0" y="0"/>
                            <a:ext cx="914400" cy="398145"/>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C9161D" w:rsidRPr="007203B2" w:rsidRDefault="00C9161D" w:rsidP="00C4544F">
            <w:pPr>
              <w:suppressLineNumbers/>
              <w:suppressAutoHyphens/>
              <w:jc w:val="right"/>
              <w:rPr>
                <w:rFonts w:ascii="Arial" w:hAnsi="Arial" w:cs="Arial"/>
                <w:b/>
                <w:kern w:val="22"/>
                <w:sz w:val="32"/>
                <w:szCs w:val="32"/>
              </w:rPr>
            </w:pPr>
            <w:r>
              <w:rPr>
                <w:rFonts w:ascii="Arial" w:hAnsi="Arial" w:cs="Arial"/>
                <w:b/>
                <w:bCs/>
                <w:kern w:val="22"/>
                <w:sz w:val="32"/>
                <w:szCs w:val="32"/>
              </w:rPr>
              <w:t>CBD</w:t>
            </w:r>
          </w:p>
        </w:tc>
      </w:tr>
      <w:tr w:rsidR="00C9161D" w:rsidRPr="007203B2" w:rsidTr="00CF1848">
        <w:tc>
          <w:tcPr>
            <w:tcW w:w="6117" w:type="dxa"/>
            <w:gridSpan w:val="2"/>
            <w:tcBorders>
              <w:top w:val="single" w:sz="12" w:space="0" w:color="auto"/>
              <w:bottom w:val="single" w:sz="36" w:space="0" w:color="auto"/>
            </w:tcBorders>
            <w:vAlign w:val="center"/>
          </w:tcPr>
          <w:p w:rsidR="00C9161D" w:rsidRPr="007203B2" w:rsidRDefault="00F50BA9" w:rsidP="00C4544F">
            <w:pPr>
              <w:suppressLineNumbers/>
              <w:suppressAutoHyphens/>
              <w:rPr>
                <w:kern w:val="22"/>
              </w:rPr>
            </w:pPr>
            <w:r>
              <w:rPr>
                <w:noProof/>
                <w:kern w:val="22"/>
                <w:lang w:eastAsia="ru-RU"/>
              </w:rPr>
              <w:drawing>
                <wp:inline distT="0" distB="0" distL="0" distR="0">
                  <wp:extent cx="2624455" cy="1100455"/>
                  <wp:effectExtent l="1905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srcRect/>
                          <a:stretch>
                            <a:fillRect/>
                          </a:stretch>
                        </pic:blipFill>
                        <pic:spPr bwMode="auto">
                          <a:xfrm>
                            <a:off x="0" y="0"/>
                            <a:ext cx="2624455" cy="110045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C9161D" w:rsidRPr="002119D2" w:rsidRDefault="00C9161D" w:rsidP="00C4544F">
            <w:pPr>
              <w:suppressLineNumbers/>
              <w:suppressAutoHyphens/>
              <w:ind w:left="1464"/>
              <w:jc w:val="left"/>
              <w:rPr>
                <w:kern w:val="22"/>
                <w:szCs w:val="22"/>
                <w:lang w:val="en-US"/>
              </w:rPr>
            </w:pPr>
            <w:r w:rsidRPr="00634D08">
              <w:rPr>
                <w:kern w:val="22"/>
                <w:szCs w:val="22"/>
                <w:lang w:val="en-US"/>
              </w:rPr>
              <w:t>Distr.</w:t>
            </w:r>
          </w:p>
          <w:p w:rsidR="00C9161D" w:rsidRPr="002119D2" w:rsidRDefault="00134846" w:rsidP="00C4544F">
            <w:pPr>
              <w:suppressLineNumbers/>
              <w:suppressAutoHyphens/>
              <w:ind w:left="1464"/>
              <w:jc w:val="left"/>
              <w:rPr>
                <w:kern w:val="22"/>
                <w:szCs w:val="22"/>
                <w:lang w:val="en-US"/>
              </w:rPr>
            </w:pPr>
            <w:r w:rsidRPr="00634D08">
              <w:rPr>
                <w:kern w:val="22"/>
                <w:szCs w:val="22"/>
                <w:lang w:val="en-US"/>
              </w:rPr>
              <w:t>GENERAL</w:t>
            </w:r>
          </w:p>
          <w:p w:rsidR="00C9161D" w:rsidRPr="002119D2" w:rsidRDefault="00C9161D" w:rsidP="00C4544F">
            <w:pPr>
              <w:suppressLineNumbers/>
              <w:suppressAutoHyphens/>
              <w:ind w:left="1464"/>
              <w:jc w:val="left"/>
              <w:rPr>
                <w:kern w:val="22"/>
                <w:szCs w:val="22"/>
                <w:lang w:val="en-US"/>
              </w:rPr>
            </w:pPr>
          </w:p>
          <w:p w:rsidR="00C9161D" w:rsidRPr="002119D2" w:rsidRDefault="0035787A" w:rsidP="00C4544F">
            <w:pPr>
              <w:suppressLineNumbers/>
              <w:suppressAutoHyphens/>
              <w:ind w:left="1464"/>
              <w:jc w:val="left"/>
              <w:rPr>
                <w:kern w:val="22"/>
                <w:szCs w:val="22"/>
                <w:lang w:val="en-US"/>
              </w:rPr>
            </w:pPr>
            <w:sdt>
              <w:sdtPr>
                <w:rPr>
                  <w:kern w:val="22"/>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9C64EA" w:rsidRPr="00634D08">
                  <w:rPr>
                    <w:kern w:val="22"/>
                    <w:lang w:val="en-US"/>
                  </w:rPr>
                  <w:t>CBD/SBI/3/3</w:t>
                </w:r>
              </w:sdtContent>
            </w:sdt>
          </w:p>
          <w:p w:rsidR="00C9161D" w:rsidRPr="002119D2" w:rsidRDefault="007B2957" w:rsidP="00C4544F">
            <w:pPr>
              <w:suppressLineNumbers/>
              <w:suppressAutoHyphens/>
              <w:ind w:left="1464"/>
              <w:jc w:val="left"/>
              <w:rPr>
                <w:kern w:val="22"/>
                <w:szCs w:val="22"/>
                <w:lang w:val="en-US"/>
              </w:rPr>
            </w:pPr>
            <w:r w:rsidRPr="00634D08">
              <w:rPr>
                <w:kern w:val="22"/>
                <w:szCs w:val="22"/>
                <w:lang w:val="en-US"/>
              </w:rPr>
              <w:t>17 August 2020</w:t>
            </w:r>
          </w:p>
          <w:p w:rsidR="00C9161D" w:rsidRPr="002119D2" w:rsidRDefault="00C9161D" w:rsidP="00C4544F">
            <w:pPr>
              <w:suppressLineNumbers/>
              <w:suppressAutoHyphens/>
              <w:ind w:left="1464"/>
              <w:jc w:val="left"/>
              <w:rPr>
                <w:kern w:val="22"/>
                <w:szCs w:val="22"/>
                <w:lang w:val="en-US"/>
              </w:rPr>
            </w:pPr>
          </w:p>
          <w:p w:rsidR="00F50BA9" w:rsidRPr="00F50BA9" w:rsidRDefault="00F50BA9" w:rsidP="00C4544F">
            <w:pPr>
              <w:suppressLineNumbers/>
              <w:suppressAutoHyphens/>
              <w:ind w:left="1464"/>
              <w:jc w:val="left"/>
              <w:rPr>
                <w:kern w:val="22"/>
                <w:szCs w:val="22"/>
                <w:lang w:val="en-US"/>
              </w:rPr>
            </w:pPr>
            <w:r>
              <w:rPr>
                <w:kern w:val="22"/>
                <w:szCs w:val="22"/>
                <w:lang w:val="en-US"/>
              </w:rPr>
              <w:t>RUSSIAN</w:t>
            </w:r>
          </w:p>
          <w:p w:rsidR="00C9161D" w:rsidRPr="004C3E54" w:rsidRDefault="006B2290" w:rsidP="00C4544F">
            <w:pPr>
              <w:suppressLineNumbers/>
              <w:suppressAutoHyphens/>
              <w:ind w:left="1464"/>
              <w:jc w:val="left"/>
              <w:rPr>
                <w:kern w:val="22"/>
                <w:szCs w:val="22"/>
              </w:rPr>
            </w:pPr>
            <w:r>
              <w:rPr>
                <w:kern w:val="22"/>
                <w:szCs w:val="22"/>
              </w:rPr>
              <w:t>ORIGINAL: ENGLISH</w:t>
            </w:r>
          </w:p>
          <w:p w:rsidR="00C9161D" w:rsidRPr="004C3E54" w:rsidRDefault="00C9161D" w:rsidP="00C4544F">
            <w:pPr>
              <w:suppressLineNumbers/>
              <w:suppressAutoHyphens/>
              <w:jc w:val="left"/>
              <w:rPr>
                <w:kern w:val="22"/>
              </w:rPr>
            </w:pPr>
          </w:p>
        </w:tc>
      </w:tr>
    </w:tbl>
    <w:p w:rsidR="00134846" w:rsidRPr="007203B2" w:rsidRDefault="00190445" w:rsidP="00634D08">
      <w:pPr>
        <w:pStyle w:val="meetingname"/>
        <w:suppressLineNumbers/>
        <w:suppressAutoHyphens/>
        <w:ind w:left="284" w:right="4398" w:hanging="284"/>
        <w:jc w:val="left"/>
        <w:rPr>
          <w:kern w:val="22"/>
        </w:rPr>
      </w:pPr>
      <w:r>
        <w:rPr>
          <w:kern w:val="22"/>
        </w:rPr>
        <w:t>ВСПОМОГАТЕЛЬНЫЙ ОРГАН ПО ОСУЩЕСТВЛЕНИЮ</w:t>
      </w:r>
    </w:p>
    <w:p w:rsidR="00134846" w:rsidRPr="007203B2" w:rsidRDefault="00190445" w:rsidP="00C4544F">
      <w:pPr>
        <w:suppressLineNumbers/>
        <w:suppressAutoHyphens/>
        <w:ind w:left="284" w:hanging="284"/>
        <w:jc w:val="left"/>
        <w:rPr>
          <w:snapToGrid w:val="0"/>
          <w:kern w:val="22"/>
          <w:szCs w:val="22"/>
        </w:rPr>
      </w:pPr>
      <w:r>
        <w:rPr>
          <w:snapToGrid w:val="0"/>
          <w:kern w:val="22"/>
          <w:szCs w:val="22"/>
        </w:rPr>
        <w:t>Третье совещание</w:t>
      </w:r>
    </w:p>
    <w:p w:rsidR="00134846" w:rsidRPr="00634D08" w:rsidRDefault="005B407C" w:rsidP="00C4544F">
      <w:pPr>
        <w:suppressLineNumbers/>
        <w:suppressAutoHyphens/>
        <w:ind w:left="284" w:hanging="284"/>
        <w:jc w:val="left"/>
        <w:rPr>
          <w:snapToGrid w:val="0"/>
          <w:kern w:val="22"/>
          <w:szCs w:val="22"/>
        </w:rPr>
      </w:pPr>
      <w:r w:rsidRPr="00F50BA9">
        <w:rPr>
          <w:snapToGrid w:val="0"/>
          <w:kern w:val="22"/>
          <w:szCs w:val="22"/>
        </w:rPr>
        <w:t>Место и сроки проведения будут определены позднее</w:t>
      </w:r>
    </w:p>
    <w:p w:rsidR="00C9161D" w:rsidRPr="002119D2" w:rsidRDefault="00134846" w:rsidP="00C4544F">
      <w:pPr>
        <w:suppressLineNumbers/>
        <w:suppressAutoHyphens/>
        <w:rPr>
          <w:kern w:val="22"/>
        </w:rPr>
      </w:pPr>
      <w:r w:rsidRPr="00F50BA9">
        <w:rPr>
          <w:snapToGrid w:val="0"/>
          <w:kern w:val="22"/>
          <w:szCs w:val="22"/>
        </w:rPr>
        <w:t>Пункт 4 предварительной повестки дня</w:t>
      </w:r>
      <w:r w:rsidR="00AE36DE" w:rsidRPr="002119D2">
        <w:rPr>
          <w:snapToGrid w:val="0"/>
          <w:kern w:val="22"/>
          <w:vertAlign w:val="superscript"/>
        </w:rPr>
        <w:footnoteReference w:customMarkFollows="1" w:id="1"/>
        <w:t>*</w:t>
      </w:r>
      <w:r w:rsidR="00AE36DE" w:rsidRPr="002119D2">
        <w:rPr>
          <w:snapToGrid w:val="0"/>
          <w:kern w:val="22"/>
          <w:szCs w:val="22"/>
          <w:vertAlign w:val="superscript"/>
        </w:rPr>
        <w:t>*</w:t>
      </w:r>
    </w:p>
    <w:p w:rsidR="00C9161D" w:rsidRPr="00634D08" w:rsidRDefault="0035787A" w:rsidP="00C4544F">
      <w:pPr>
        <w:pStyle w:val="HEADINGNOTFORTOC"/>
        <w:suppressLineNumbers/>
        <w:suppressAutoHyphens/>
      </w:pPr>
      <w:sdt>
        <w:sdtPr>
          <w:rPr>
            <w:vertAlign w:val="superscript"/>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634D08" w:rsidRPr="00634D08">
            <w:t>Оценка и обзор эффективности Картахенского протокола по биобезопасности</w:t>
          </w:r>
        </w:sdtContent>
      </w:sdt>
    </w:p>
    <w:p w:rsidR="00F6586C" w:rsidRPr="007203B2" w:rsidRDefault="0030169D" w:rsidP="00C4544F">
      <w:pPr>
        <w:pStyle w:val="Style1"/>
        <w:suppressLineNumbers/>
        <w:suppressAutoHyphens/>
        <w:rPr>
          <w:b w:val="0"/>
          <w:kern w:val="22"/>
        </w:rPr>
      </w:pPr>
      <w:r>
        <w:rPr>
          <w:b w:val="0"/>
          <w:bCs w:val="0"/>
          <w:kern w:val="22"/>
        </w:rPr>
        <w:t>Записка Исполнительного секретаря</w:t>
      </w:r>
    </w:p>
    <w:p w:rsidR="001D199C" w:rsidRPr="007203B2" w:rsidRDefault="00437CB1" w:rsidP="00C4544F">
      <w:pPr>
        <w:pStyle w:val="Heading1"/>
        <w:numPr>
          <w:ilvl w:val="0"/>
          <w:numId w:val="14"/>
        </w:numPr>
        <w:suppressLineNumbers/>
        <w:tabs>
          <w:tab w:val="clear" w:pos="720"/>
          <w:tab w:val="left" w:pos="426"/>
        </w:tabs>
        <w:suppressAutoHyphens/>
        <w:ind w:left="0" w:firstLine="0"/>
        <w:rPr>
          <w:kern w:val="22"/>
        </w:rPr>
      </w:pPr>
      <w:r>
        <w:rPr>
          <w:bCs/>
          <w:kern w:val="22"/>
        </w:rPr>
        <w:t>ВВЕДЕНИЕ</w:t>
      </w:r>
    </w:p>
    <w:p w:rsidR="00283254" w:rsidRPr="00634D08" w:rsidRDefault="00D41F3E" w:rsidP="00C4544F">
      <w:pPr>
        <w:numPr>
          <w:ilvl w:val="0"/>
          <w:numId w:val="19"/>
        </w:numPr>
        <w:suppressLineNumbers/>
        <w:tabs>
          <w:tab w:val="clear" w:pos="644"/>
        </w:tabs>
        <w:suppressAutoHyphens/>
        <w:spacing w:before="120" w:after="120"/>
        <w:ind w:left="0"/>
        <w:rPr>
          <w:kern w:val="22"/>
        </w:rPr>
      </w:pPr>
      <w:r w:rsidRPr="00F50BA9">
        <w:rPr>
          <w:kern w:val="22"/>
        </w:rPr>
        <w:t>Согласно требованиям статьи 35 Картахенского протокола по биобезопасности Конференция Сторон, выступающая в качестве совещания Сторон Картахенского протокола, проводит периодическую оценку эффективности осуществления Протокола.</w:t>
      </w:r>
    </w:p>
    <w:p w:rsidR="00283254" w:rsidRPr="00634D08" w:rsidRDefault="00D41F3E" w:rsidP="00C4544F">
      <w:pPr>
        <w:numPr>
          <w:ilvl w:val="0"/>
          <w:numId w:val="19"/>
        </w:numPr>
        <w:suppressLineNumbers/>
        <w:tabs>
          <w:tab w:val="clear" w:pos="644"/>
        </w:tabs>
        <w:suppressAutoHyphens/>
        <w:spacing w:before="120" w:after="120"/>
        <w:ind w:left="0"/>
        <w:rPr>
          <w:kern w:val="22"/>
        </w:rPr>
      </w:pPr>
      <w:r w:rsidRPr="00F50BA9">
        <w:rPr>
          <w:kern w:val="22"/>
        </w:rPr>
        <w:t xml:space="preserve">Решением </w:t>
      </w:r>
      <w:hyperlink r:id="rId15" w:history="1">
        <w:r>
          <w:rPr>
            <w:rStyle w:val="Hyperlink"/>
            <w:kern w:val="22"/>
            <w:sz w:val="22"/>
          </w:rPr>
          <w:t>BS</w:t>
        </w:r>
        <w:r w:rsidRPr="00F50BA9">
          <w:rPr>
            <w:rStyle w:val="Hyperlink"/>
            <w:kern w:val="22"/>
            <w:sz w:val="22"/>
          </w:rPr>
          <w:noBreakHyphen/>
        </w:r>
        <w:r>
          <w:rPr>
            <w:rStyle w:val="Hyperlink"/>
            <w:kern w:val="22"/>
            <w:sz w:val="22"/>
          </w:rPr>
          <w:t>V</w:t>
        </w:r>
        <w:r w:rsidRPr="00F50BA9">
          <w:rPr>
            <w:rStyle w:val="Hyperlink"/>
            <w:kern w:val="22"/>
            <w:sz w:val="22"/>
          </w:rPr>
          <w:t>/16</w:t>
        </w:r>
      </w:hyperlink>
      <w:r w:rsidRPr="00F50BA9">
        <w:rPr>
          <w:kern w:val="22"/>
        </w:rPr>
        <w:t xml:space="preserve"> Конференция Сторон, выступающая в качестве совещания Сторон Протокола, приняла Стратегический план для Картахенского протокола по биобезопасности на 2011-2020</w:t>
      </w:r>
      <w:r>
        <w:rPr>
          <w:kern w:val="22"/>
        </w:rPr>
        <w:t> </w:t>
      </w:r>
      <w:r w:rsidRPr="00F50BA9">
        <w:rPr>
          <w:kern w:val="22"/>
        </w:rPr>
        <w:t>годы.</w:t>
      </w:r>
    </w:p>
    <w:p w:rsidR="00283254" w:rsidRPr="00634D08" w:rsidRDefault="00D41F3E" w:rsidP="00C4544F">
      <w:pPr>
        <w:numPr>
          <w:ilvl w:val="0"/>
          <w:numId w:val="19"/>
        </w:numPr>
        <w:suppressLineNumbers/>
        <w:tabs>
          <w:tab w:val="clear" w:pos="644"/>
        </w:tabs>
        <w:suppressAutoHyphens/>
        <w:spacing w:before="120" w:after="120"/>
        <w:ind w:left="0"/>
        <w:rPr>
          <w:kern w:val="22"/>
        </w:rPr>
      </w:pPr>
      <w:r w:rsidRPr="00F50BA9">
        <w:rPr>
          <w:kern w:val="22"/>
        </w:rPr>
        <w:t xml:space="preserve">В решении </w:t>
      </w:r>
      <w:hyperlink r:id="rId16" w:history="1">
        <w:r>
          <w:rPr>
            <w:rStyle w:val="Hyperlink"/>
            <w:kern w:val="22"/>
            <w:sz w:val="22"/>
          </w:rPr>
          <w:t>CP</w:t>
        </w:r>
        <w:r w:rsidRPr="00F50BA9">
          <w:rPr>
            <w:rStyle w:val="Hyperlink"/>
            <w:kern w:val="22"/>
            <w:sz w:val="22"/>
          </w:rPr>
          <w:t>-9/6</w:t>
        </w:r>
      </w:hyperlink>
      <w:r w:rsidRPr="00F50BA9">
        <w:rPr>
          <w:kern w:val="22"/>
        </w:rPr>
        <w:t xml:space="preserve"> Конференция Сторон, выступающая в качестве совещания Сторон Протокола, постановила провести четвертую оценку и обзор Картахенского протокола совместно с заключительной оценкой Стратегического плана. Конференция Сторон поручила Исполнительному секретарю провести анализ и обобщение информации об осуществлении Протокола и представить эту информацию Контактной группе по Картахенскому протоколу и в необходимых случаях Комитету по соблюдению Картахенского протокола.</w:t>
      </w:r>
    </w:p>
    <w:p w:rsidR="00283254" w:rsidRPr="00634D08" w:rsidRDefault="00D41F3E" w:rsidP="00C4544F">
      <w:pPr>
        <w:numPr>
          <w:ilvl w:val="0"/>
          <w:numId w:val="19"/>
        </w:numPr>
        <w:suppressLineNumbers/>
        <w:tabs>
          <w:tab w:val="clear" w:pos="644"/>
        </w:tabs>
        <w:suppressAutoHyphens/>
        <w:spacing w:before="120" w:after="120"/>
        <w:ind w:left="0"/>
        <w:rPr>
          <w:kern w:val="22"/>
        </w:rPr>
      </w:pPr>
      <w:r w:rsidRPr="00F50BA9">
        <w:rPr>
          <w:kern w:val="22"/>
        </w:rPr>
        <w:t>Конференции Сторон, выступающая в качестве совещания Сторон Протокола, поручила Контактной группе и Комитету по соблюдению содействовать проведению четвертой оценки и обзора Картахенского протокола и заключительной оценки Стратегического плана, дополняя и не дублируя работу друг друга, и представить свои выводы на рассмотрение Вспомогательного органа по осуществлению на его третьем совещании.</w:t>
      </w:r>
    </w:p>
    <w:p w:rsidR="00B36557" w:rsidRPr="00634D08" w:rsidRDefault="00D41F3E" w:rsidP="00C4544F">
      <w:pPr>
        <w:numPr>
          <w:ilvl w:val="0"/>
          <w:numId w:val="19"/>
        </w:numPr>
        <w:suppressLineNumbers/>
        <w:tabs>
          <w:tab w:val="clear" w:pos="644"/>
        </w:tabs>
        <w:suppressAutoHyphens/>
        <w:spacing w:before="120" w:after="120"/>
        <w:ind w:left="0"/>
        <w:rPr>
          <w:kern w:val="22"/>
        </w:rPr>
      </w:pPr>
      <w:r w:rsidRPr="00F50BA9">
        <w:rPr>
          <w:kern w:val="22"/>
        </w:rPr>
        <w:t>Конференции Сторон, выступающая в качестве совещания Сторон Протокола, поручила Вспомогательному органу по осуществлению на его третьем совещании изучить информацию и выводы, представленные Контактной группой и Комитетом по соблюдению, и представить свои результаты и рекомендации Конференции Сторон, выступающей в качестве совещания Сторон Протокола, на ее десятом совещании, с тем чтобы способствовать проведению четвертой оценки и обзора осуществления Картахенского протокола и заключительной оценки Стратегического плана для Картахенского протокола.</w:t>
      </w:r>
    </w:p>
    <w:p w:rsidR="00D41F3E" w:rsidRPr="00634D08" w:rsidRDefault="00D41F3E" w:rsidP="00C4544F">
      <w:pPr>
        <w:numPr>
          <w:ilvl w:val="0"/>
          <w:numId w:val="19"/>
        </w:numPr>
        <w:suppressLineNumbers/>
        <w:tabs>
          <w:tab w:val="clear" w:pos="644"/>
        </w:tabs>
        <w:suppressAutoHyphens/>
        <w:spacing w:before="120" w:after="120"/>
        <w:ind w:left="0"/>
        <w:rPr>
          <w:kern w:val="22"/>
        </w:rPr>
      </w:pPr>
      <w:r w:rsidRPr="00F50BA9">
        <w:rPr>
          <w:kern w:val="22"/>
        </w:rPr>
        <w:lastRenderedPageBreak/>
        <w:t xml:space="preserve">В разделе </w:t>
      </w:r>
      <w:r>
        <w:rPr>
          <w:kern w:val="22"/>
        </w:rPr>
        <w:t>II</w:t>
      </w:r>
      <w:r w:rsidRPr="00F50BA9">
        <w:rPr>
          <w:kern w:val="22"/>
        </w:rPr>
        <w:t xml:space="preserve"> настоящей записки кратко описан процесс четвертой оценки и обзора Протокола и заключительной оценки Стратегического плана. В разделе </w:t>
      </w:r>
      <w:r>
        <w:rPr>
          <w:kern w:val="22"/>
        </w:rPr>
        <w:t>III</w:t>
      </w:r>
      <w:r w:rsidRPr="00F50BA9">
        <w:rPr>
          <w:kern w:val="22"/>
        </w:rPr>
        <w:t xml:space="preserve"> дается краткое описание результатов, достигнутых в различных тематических областях Стратегического плана, а в разделе </w:t>
      </w:r>
      <w:r>
        <w:rPr>
          <w:kern w:val="22"/>
        </w:rPr>
        <w:t>IV</w:t>
      </w:r>
      <w:r w:rsidRPr="00F50BA9">
        <w:rPr>
          <w:kern w:val="22"/>
        </w:rPr>
        <w:t xml:space="preserve"> приводятся предлагаемые элементы рекомендации.</w:t>
      </w:r>
      <w:r w:rsidR="001B3F07">
        <w:rPr>
          <w:kern w:val="22"/>
        </w:rPr>
        <w:t xml:space="preserve"> </w:t>
      </w:r>
      <w:r w:rsidRPr="00F50BA9">
        <w:rPr>
          <w:kern w:val="22"/>
        </w:rPr>
        <w:t xml:space="preserve">Полный анализ информации по оценке и обзору Протокола и заключительной оценке Стратегического плана приводится в документе </w:t>
      </w:r>
      <w:r>
        <w:rPr>
          <w:kern w:val="22"/>
        </w:rPr>
        <w:t>CBD</w:t>
      </w:r>
      <w:r w:rsidRPr="00F50BA9">
        <w:rPr>
          <w:kern w:val="22"/>
        </w:rPr>
        <w:t>/</w:t>
      </w:r>
      <w:r>
        <w:rPr>
          <w:kern w:val="22"/>
        </w:rPr>
        <w:t>SBI</w:t>
      </w:r>
      <w:r w:rsidRPr="00F50BA9">
        <w:rPr>
          <w:kern w:val="22"/>
        </w:rPr>
        <w:t>/3/3/</w:t>
      </w:r>
      <w:r>
        <w:rPr>
          <w:kern w:val="22"/>
        </w:rPr>
        <w:t>Add</w:t>
      </w:r>
      <w:r w:rsidRPr="00F50BA9">
        <w:rPr>
          <w:kern w:val="22"/>
        </w:rPr>
        <w:t>.1.</w:t>
      </w:r>
    </w:p>
    <w:p w:rsidR="00533AA4" w:rsidRPr="00634D08" w:rsidRDefault="00940340" w:rsidP="00C4544F">
      <w:pPr>
        <w:pStyle w:val="Heading1"/>
        <w:numPr>
          <w:ilvl w:val="0"/>
          <w:numId w:val="14"/>
        </w:numPr>
        <w:suppressLineNumbers/>
        <w:tabs>
          <w:tab w:val="clear" w:pos="720"/>
        </w:tabs>
        <w:suppressAutoHyphens/>
        <w:spacing w:before="120"/>
        <w:ind w:left="1276" w:hanging="567"/>
        <w:jc w:val="left"/>
        <w:rPr>
          <w:kern w:val="22"/>
        </w:rPr>
      </w:pPr>
      <w:r w:rsidRPr="00F50BA9">
        <w:rPr>
          <w:bCs/>
          <w:kern w:val="22"/>
        </w:rPr>
        <w:t>Процесс четвертой оценки и обзора эффективности Картахенского протокола и заключительной оценки Стратегического плана для Картахенского протокола</w:t>
      </w:r>
    </w:p>
    <w:p w:rsidR="00FA0F3E" w:rsidRPr="00634D08" w:rsidRDefault="00FA0F3E" w:rsidP="00C4544F">
      <w:pPr>
        <w:pStyle w:val="Heading2"/>
        <w:numPr>
          <w:ilvl w:val="0"/>
          <w:numId w:val="18"/>
        </w:numPr>
        <w:suppressLineNumbers/>
        <w:tabs>
          <w:tab w:val="clear" w:pos="720"/>
        </w:tabs>
        <w:suppressAutoHyphens/>
        <w:ind w:left="1276" w:hanging="567"/>
        <w:jc w:val="left"/>
        <w:rPr>
          <w:kern w:val="22"/>
        </w:rPr>
      </w:pPr>
      <w:r w:rsidRPr="00F50BA9">
        <w:rPr>
          <w:iCs w:val="0"/>
          <w:kern w:val="22"/>
        </w:rPr>
        <w:t>Анализ четвертой оценки и обзора Картахенского протокола и заключительной оценки Стратегического плана</w:t>
      </w:r>
    </w:p>
    <w:p w:rsidR="00BA63A3" w:rsidRPr="00634D08" w:rsidRDefault="004C4402" w:rsidP="00C4544F">
      <w:pPr>
        <w:numPr>
          <w:ilvl w:val="0"/>
          <w:numId w:val="19"/>
        </w:numPr>
        <w:suppressLineNumbers/>
        <w:tabs>
          <w:tab w:val="clear" w:pos="644"/>
        </w:tabs>
        <w:suppressAutoHyphens/>
        <w:spacing w:before="120" w:after="120"/>
        <w:ind w:left="0"/>
        <w:rPr>
          <w:snapToGrid w:val="0"/>
          <w:kern w:val="22"/>
          <w:szCs w:val="22"/>
        </w:rPr>
      </w:pPr>
      <w:r w:rsidRPr="00F50BA9">
        <w:rPr>
          <w:kern w:val="22"/>
          <w:szCs w:val="22"/>
        </w:rPr>
        <w:t xml:space="preserve">Стратегический план для Картахенского протокола включает оперативные цели и соответствующие индикаторы, которые в широком смысле относятся к следующим 12 тематическим областям: а) национальные механизмы обеспечения биобезопасности; </w:t>
      </w:r>
      <w:r>
        <w:rPr>
          <w:kern w:val="22"/>
          <w:szCs w:val="22"/>
        </w:rPr>
        <w:t>b</w:t>
      </w:r>
      <w:r w:rsidR="001148FF">
        <w:rPr>
          <w:kern w:val="22"/>
          <w:szCs w:val="22"/>
        </w:rPr>
        <w:t>) </w:t>
      </w:r>
      <w:r w:rsidRPr="00F50BA9">
        <w:rPr>
          <w:kern w:val="22"/>
          <w:szCs w:val="22"/>
        </w:rPr>
        <w:t xml:space="preserve">координация и поддержка; </w:t>
      </w:r>
      <w:r>
        <w:rPr>
          <w:kern w:val="22"/>
          <w:szCs w:val="22"/>
        </w:rPr>
        <w:t>c</w:t>
      </w:r>
      <w:r w:rsidRPr="00F50BA9">
        <w:rPr>
          <w:kern w:val="22"/>
          <w:szCs w:val="22"/>
        </w:rPr>
        <w:t xml:space="preserve">) оценка риска и управление рисками; </w:t>
      </w:r>
      <w:r>
        <w:rPr>
          <w:kern w:val="22"/>
          <w:szCs w:val="22"/>
        </w:rPr>
        <w:t>d</w:t>
      </w:r>
      <w:r w:rsidRPr="00F50BA9">
        <w:rPr>
          <w:kern w:val="22"/>
          <w:szCs w:val="22"/>
        </w:rPr>
        <w:t>) живые измененные организмы</w:t>
      </w:r>
      <w:r w:rsidR="00D07506">
        <w:rPr>
          <w:kern w:val="22"/>
          <w:szCs w:val="22"/>
        </w:rPr>
        <w:t xml:space="preserve"> (ЖИО)</w:t>
      </w:r>
      <w:r w:rsidRPr="00F50BA9">
        <w:rPr>
          <w:kern w:val="22"/>
          <w:szCs w:val="22"/>
        </w:rPr>
        <w:t xml:space="preserve"> или признаки, которые могут оказывать неблагоприятное воздействие; </w:t>
      </w:r>
      <w:r>
        <w:rPr>
          <w:kern w:val="22"/>
          <w:szCs w:val="22"/>
        </w:rPr>
        <w:t>e</w:t>
      </w:r>
      <w:r w:rsidRPr="00F50BA9">
        <w:rPr>
          <w:kern w:val="22"/>
          <w:szCs w:val="22"/>
        </w:rPr>
        <w:t>)</w:t>
      </w:r>
      <w:r w:rsidR="001148FF">
        <w:rPr>
          <w:kern w:val="22"/>
          <w:szCs w:val="22"/>
        </w:rPr>
        <w:t> </w:t>
      </w:r>
      <w:r w:rsidRPr="00F50BA9">
        <w:rPr>
          <w:kern w:val="22"/>
          <w:szCs w:val="22"/>
        </w:rPr>
        <w:t xml:space="preserve">ответственность и возмещение; </w:t>
      </w:r>
      <w:r>
        <w:rPr>
          <w:kern w:val="22"/>
          <w:szCs w:val="22"/>
        </w:rPr>
        <w:t>f</w:t>
      </w:r>
      <w:r w:rsidRPr="00F50BA9">
        <w:rPr>
          <w:kern w:val="22"/>
          <w:szCs w:val="22"/>
        </w:rPr>
        <w:t xml:space="preserve">) обработка, транспортировка, упаковка и идентификация; </w:t>
      </w:r>
      <w:r>
        <w:rPr>
          <w:kern w:val="22"/>
          <w:szCs w:val="22"/>
        </w:rPr>
        <w:t>g</w:t>
      </w:r>
      <w:r w:rsidRPr="00F50BA9">
        <w:rPr>
          <w:kern w:val="22"/>
          <w:szCs w:val="22"/>
        </w:rPr>
        <w:t>)</w:t>
      </w:r>
      <w:r w:rsidR="001148FF">
        <w:rPr>
          <w:kern w:val="22"/>
          <w:szCs w:val="22"/>
        </w:rPr>
        <w:t> </w:t>
      </w:r>
      <w:r w:rsidRPr="00F50BA9">
        <w:rPr>
          <w:kern w:val="22"/>
          <w:szCs w:val="22"/>
        </w:rPr>
        <w:t xml:space="preserve">социально-экономические соображения; </w:t>
      </w:r>
      <w:r>
        <w:rPr>
          <w:kern w:val="22"/>
          <w:szCs w:val="22"/>
        </w:rPr>
        <w:t>h</w:t>
      </w:r>
      <w:r w:rsidRPr="00F50BA9">
        <w:rPr>
          <w:kern w:val="22"/>
          <w:szCs w:val="22"/>
        </w:rPr>
        <w:t xml:space="preserve">) транзит, использование живых измененных организмов в замкнутых системах, непреднамеренные трансграничные перемещения и чрезвычайные меры; </w:t>
      </w:r>
      <w:r>
        <w:rPr>
          <w:kern w:val="22"/>
          <w:szCs w:val="22"/>
        </w:rPr>
        <w:t>i</w:t>
      </w:r>
      <w:r w:rsidRPr="00F50BA9">
        <w:rPr>
          <w:kern w:val="22"/>
          <w:szCs w:val="22"/>
        </w:rPr>
        <w:t xml:space="preserve">) обмен информацией; </w:t>
      </w:r>
      <w:r>
        <w:rPr>
          <w:kern w:val="22"/>
          <w:szCs w:val="22"/>
        </w:rPr>
        <w:t>j</w:t>
      </w:r>
      <w:r w:rsidRPr="00F50BA9">
        <w:rPr>
          <w:kern w:val="22"/>
          <w:szCs w:val="22"/>
        </w:rPr>
        <w:t xml:space="preserve">) соблюдение и обзор; </w:t>
      </w:r>
      <w:r>
        <w:rPr>
          <w:kern w:val="22"/>
          <w:szCs w:val="22"/>
        </w:rPr>
        <w:t>k</w:t>
      </w:r>
      <w:r w:rsidRPr="00F50BA9">
        <w:rPr>
          <w:kern w:val="22"/>
          <w:szCs w:val="22"/>
        </w:rPr>
        <w:t xml:space="preserve">) осведомленность и участие общественности, образование и подготовка кадров в сфере биобезопасности; и </w:t>
      </w:r>
      <w:r>
        <w:rPr>
          <w:kern w:val="22"/>
          <w:szCs w:val="22"/>
        </w:rPr>
        <w:t>l</w:t>
      </w:r>
      <w:r w:rsidRPr="00F50BA9">
        <w:rPr>
          <w:kern w:val="22"/>
          <w:szCs w:val="22"/>
        </w:rPr>
        <w:t>) информационно-просветительская работа и сотрудничество.</w:t>
      </w:r>
    </w:p>
    <w:p w:rsidR="004C4402" w:rsidRPr="00634D08" w:rsidRDefault="00A6581D" w:rsidP="00C4544F">
      <w:pPr>
        <w:numPr>
          <w:ilvl w:val="0"/>
          <w:numId w:val="19"/>
        </w:numPr>
        <w:suppressLineNumbers/>
        <w:tabs>
          <w:tab w:val="clear" w:pos="644"/>
        </w:tabs>
        <w:suppressAutoHyphens/>
        <w:spacing w:before="120" w:after="120"/>
        <w:ind w:left="0"/>
        <w:rPr>
          <w:snapToGrid w:val="0"/>
          <w:kern w:val="22"/>
          <w:szCs w:val="22"/>
        </w:rPr>
      </w:pPr>
      <w:r w:rsidRPr="00F50BA9">
        <w:rPr>
          <w:kern w:val="22"/>
          <w:szCs w:val="22"/>
        </w:rPr>
        <w:t xml:space="preserve">Анализ четвертой оценки и обзора эффективности осуществления Картахенского протокола и заключительной оценки Стратегического плана дает сведения о достигнутых Сторонами результатах в выполнении оперативных целей Стратегического плана по 12 широким тематическим областям, названным выше. В анализе в качестве основного источника информации используются сведения четвертых национальных докладов, а также в соответствующих случаях информация Механизма посредничества по биобезопасности (МПБ), опыт проведения проектов по созданию потенциала и опыт Комитета по соблюдению. Полный анализ содержится в документе </w:t>
      </w:r>
      <w:r>
        <w:rPr>
          <w:kern w:val="22"/>
          <w:szCs w:val="22"/>
        </w:rPr>
        <w:t>CBD</w:t>
      </w:r>
      <w:r w:rsidRPr="00F50BA9">
        <w:rPr>
          <w:kern w:val="22"/>
          <w:szCs w:val="22"/>
        </w:rPr>
        <w:t>/</w:t>
      </w:r>
      <w:r>
        <w:rPr>
          <w:kern w:val="22"/>
          <w:szCs w:val="22"/>
        </w:rPr>
        <w:t>SBI</w:t>
      </w:r>
      <w:r w:rsidRPr="00F50BA9">
        <w:rPr>
          <w:kern w:val="22"/>
          <w:szCs w:val="22"/>
        </w:rPr>
        <w:t>/3/3/</w:t>
      </w:r>
      <w:r>
        <w:rPr>
          <w:kern w:val="22"/>
          <w:szCs w:val="22"/>
        </w:rPr>
        <w:t>Add</w:t>
      </w:r>
      <w:r w:rsidRPr="00F50BA9">
        <w:rPr>
          <w:kern w:val="22"/>
          <w:szCs w:val="22"/>
        </w:rPr>
        <w:t>.1, в котором также кратко описаны результаты, достигнутые по каждой оперативной цели.</w:t>
      </w:r>
    </w:p>
    <w:p w:rsidR="00BF68E1" w:rsidRPr="00634D08" w:rsidRDefault="003C4A32" w:rsidP="00C4544F">
      <w:pPr>
        <w:numPr>
          <w:ilvl w:val="0"/>
          <w:numId w:val="19"/>
        </w:numPr>
        <w:suppressLineNumbers/>
        <w:tabs>
          <w:tab w:val="clear" w:pos="644"/>
        </w:tabs>
        <w:suppressAutoHyphens/>
        <w:ind w:left="0"/>
        <w:rPr>
          <w:snapToGrid w:val="0"/>
          <w:kern w:val="22"/>
          <w:szCs w:val="22"/>
        </w:rPr>
      </w:pPr>
      <w:r w:rsidRPr="00F50BA9">
        <w:rPr>
          <w:kern w:val="22"/>
          <w:szCs w:val="22"/>
        </w:rPr>
        <w:t>В анализе описываются текущее состояние процесса реализации</w:t>
      </w:r>
      <w:r>
        <w:rPr>
          <w:rStyle w:val="FootnoteReference"/>
          <w:kern w:val="22"/>
          <w:szCs w:val="22"/>
        </w:rPr>
        <w:footnoteReference w:id="2"/>
      </w:r>
      <w:r w:rsidRPr="00F50BA9">
        <w:rPr>
          <w:kern w:val="22"/>
          <w:szCs w:val="22"/>
        </w:rPr>
        <w:t xml:space="preserve"> и происшедшие изменения в сравнении с исходным состоянием</w:t>
      </w:r>
      <w:r w:rsidRPr="00F50BA9">
        <w:rPr>
          <w:snapToGrid w:val="0"/>
          <w:kern w:val="22"/>
          <w:szCs w:val="22"/>
        </w:rPr>
        <w:t>, которое использовалось для оценки прогресса в выполнении Стратегического плана</w:t>
      </w:r>
      <w:r w:rsidRPr="00F50BA9">
        <w:rPr>
          <w:kern w:val="22"/>
          <w:szCs w:val="22"/>
        </w:rPr>
        <w:t xml:space="preserve">. </w:t>
      </w:r>
      <w:r w:rsidRPr="00F50BA9">
        <w:rPr>
          <w:snapToGrid w:val="0"/>
          <w:kern w:val="22"/>
          <w:szCs w:val="22"/>
        </w:rPr>
        <w:t xml:space="preserve">Согласно решению </w:t>
      </w:r>
      <w:r>
        <w:rPr>
          <w:snapToGrid w:val="0"/>
          <w:kern w:val="22"/>
          <w:szCs w:val="22"/>
        </w:rPr>
        <w:t>BS</w:t>
      </w:r>
      <w:r w:rsidRPr="00F50BA9">
        <w:rPr>
          <w:snapToGrid w:val="0"/>
          <w:kern w:val="22"/>
          <w:szCs w:val="22"/>
        </w:rPr>
        <w:t>-</w:t>
      </w:r>
      <w:r>
        <w:rPr>
          <w:snapToGrid w:val="0"/>
          <w:kern w:val="22"/>
          <w:szCs w:val="22"/>
        </w:rPr>
        <w:t>VI</w:t>
      </w:r>
      <w:r w:rsidRPr="00F50BA9">
        <w:rPr>
          <w:snapToGrid w:val="0"/>
          <w:kern w:val="22"/>
          <w:szCs w:val="22"/>
        </w:rPr>
        <w:t>/15</w:t>
      </w:r>
      <w:r w:rsidR="001B3F07">
        <w:rPr>
          <w:snapToGrid w:val="0"/>
          <w:kern w:val="22"/>
          <w:szCs w:val="22"/>
        </w:rPr>
        <w:t xml:space="preserve"> </w:t>
      </w:r>
      <w:r w:rsidRPr="00F50BA9">
        <w:rPr>
          <w:snapToGrid w:val="0"/>
          <w:kern w:val="22"/>
          <w:szCs w:val="22"/>
        </w:rPr>
        <w:t>исхо</w:t>
      </w:r>
      <w:r w:rsidR="004161E1">
        <w:rPr>
          <w:snapToGrid w:val="0"/>
          <w:kern w:val="22"/>
          <w:szCs w:val="22"/>
        </w:rPr>
        <w:t xml:space="preserve"> </w:t>
      </w:r>
      <w:r w:rsidRPr="00F50BA9">
        <w:rPr>
          <w:snapToGrid w:val="0"/>
          <w:kern w:val="22"/>
          <w:szCs w:val="22"/>
        </w:rPr>
        <w:t>дное состояние включает данные вторых национальных докладов, МПБ и специального обследования</w:t>
      </w:r>
      <w:r w:rsidR="008D737F">
        <w:rPr>
          <w:snapToGrid w:val="0"/>
          <w:kern w:val="22"/>
          <w:szCs w:val="22"/>
        </w:rPr>
        <w:t xml:space="preserve">, предпринятого для </w:t>
      </w:r>
      <w:r w:rsidRPr="00F50BA9">
        <w:rPr>
          <w:snapToGrid w:val="0"/>
          <w:kern w:val="22"/>
          <w:szCs w:val="22"/>
        </w:rPr>
        <w:t>сбор</w:t>
      </w:r>
      <w:r w:rsidR="008D737F">
        <w:rPr>
          <w:snapToGrid w:val="0"/>
          <w:kern w:val="22"/>
          <w:szCs w:val="22"/>
        </w:rPr>
        <w:t>а</w:t>
      </w:r>
      <w:r w:rsidRPr="00F50BA9">
        <w:rPr>
          <w:snapToGrid w:val="0"/>
          <w:kern w:val="22"/>
          <w:szCs w:val="22"/>
        </w:rPr>
        <w:t xml:space="preserve"> информации</w:t>
      </w:r>
      <w:r w:rsidR="008D737F">
        <w:rPr>
          <w:snapToGrid w:val="0"/>
          <w:kern w:val="22"/>
          <w:szCs w:val="22"/>
        </w:rPr>
        <w:t xml:space="preserve"> по</w:t>
      </w:r>
      <w:r w:rsidRPr="00F50BA9">
        <w:rPr>
          <w:snapToGrid w:val="0"/>
          <w:kern w:val="22"/>
          <w:szCs w:val="22"/>
        </w:rPr>
        <w:t xml:space="preserve"> индикаторам Стратегического плана, которую нельзя было получить из вторых национальных докладов или посредством других существующих механизмов (далее упоминаемое как «обследование»)</w:t>
      </w:r>
      <w:r>
        <w:rPr>
          <w:rStyle w:val="FootnoteReference"/>
          <w:snapToGrid w:val="0"/>
          <w:kern w:val="22"/>
          <w:szCs w:val="22"/>
        </w:rPr>
        <w:footnoteReference w:id="3"/>
      </w:r>
      <w:r w:rsidR="002F0765">
        <w:t>.</w:t>
      </w:r>
    </w:p>
    <w:p w:rsidR="00F522F0" w:rsidRPr="00634D08" w:rsidRDefault="00F522F0" w:rsidP="00C4544F">
      <w:pPr>
        <w:pStyle w:val="ListParagraph"/>
        <w:numPr>
          <w:ilvl w:val="0"/>
          <w:numId w:val="19"/>
        </w:numPr>
        <w:suppressLineNumbers/>
        <w:tabs>
          <w:tab w:val="clear" w:pos="644"/>
        </w:tabs>
        <w:suppressAutoHyphens/>
        <w:snapToGrid w:val="0"/>
        <w:spacing w:before="120" w:after="120"/>
        <w:ind w:left="0"/>
        <w:contextualSpacing w:val="0"/>
        <w:rPr>
          <w:snapToGrid w:val="0"/>
          <w:kern w:val="22"/>
          <w:szCs w:val="22"/>
        </w:rPr>
      </w:pPr>
      <w:r w:rsidRPr="00F50BA9">
        <w:rPr>
          <w:snapToGrid w:val="0"/>
          <w:kern w:val="22"/>
          <w:szCs w:val="22"/>
        </w:rPr>
        <w:t>Сопоставление данных национальных докладов проводилось с помощью онлайнового анализатора национальных докладов</w:t>
      </w:r>
      <w:r w:rsidR="001148FF">
        <w:rPr>
          <w:snapToGrid w:val="0"/>
          <w:kern w:val="22"/>
          <w:szCs w:val="22"/>
          <w:vertAlign w:val="superscript"/>
        </w:rPr>
        <w:footnoteReference w:id="4"/>
      </w:r>
      <w:r w:rsidRPr="00F50BA9">
        <w:rPr>
          <w:snapToGrid w:val="0"/>
          <w:kern w:val="22"/>
          <w:szCs w:val="22"/>
        </w:rPr>
        <w:t>.</w:t>
      </w:r>
      <w:r w:rsidR="001148FF" w:rsidRPr="00F50BA9">
        <w:rPr>
          <w:snapToGrid w:val="0"/>
          <w:kern w:val="22"/>
          <w:szCs w:val="22"/>
        </w:rPr>
        <w:t xml:space="preserve"> </w:t>
      </w:r>
      <w:r w:rsidRPr="00F50BA9">
        <w:rPr>
          <w:snapToGrid w:val="0"/>
          <w:kern w:val="22"/>
          <w:szCs w:val="22"/>
        </w:rPr>
        <w:t xml:space="preserve">Данные МПБ по четвертому отчетному периоду </w:t>
      </w:r>
      <w:r w:rsidRPr="00F50BA9">
        <w:rPr>
          <w:snapToGrid w:val="0"/>
          <w:kern w:val="22"/>
          <w:szCs w:val="22"/>
        </w:rPr>
        <w:lastRenderedPageBreak/>
        <w:t>сопоставлялись с соответствующими данными исходного уровня. Матрица с указанием источника информации по каждому индикатору доступна онлайн</w:t>
      </w:r>
      <w:r>
        <w:rPr>
          <w:rStyle w:val="FootnoteReference"/>
          <w:snapToGrid w:val="0"/>
          <w:kern w:val="22"/>
          <w:szCs w:val="22"/>
        </w:rPr>
        <w:footnoteReference w:id="5"/>
      </w:r>
      <w:r w:rsidRPr="00F50BA9">
        <w:t>.</w:t>
      </w:r>
    </w:p>
    <w:p w:rsidR="00F522F0" w:rsidRPr="00634D08" w:rsidRDefault="0082541C" w:rsidP="00C4544F">
      <w:pPr>
        <w:pStyle w:val="ListParagraph"/>
        <w:numPr>
          <w:ilvl w:val="0"/>
          <w:numId w:val="19"/>
        </w:numPr>
        <w:suppressLineNumbers/>
        <w:tabs>
          <w:tab w:val="clear" w:pos="644"/>
        </w:tabs>
        <w:suppressAutoHyphens/>
        <w:snapToGrid w:val="0"/>
        <w:spacing w:before="120" w:after="120"/>
        <w:ind w:left="0"/>
        <w:contextualSpacing w:val="0"/>
        <w:rPr>
          <w:snapToGrid w:val="0"/>
          <w:kern w:val="22"/>
          <w:szCs w:val="22"/>
        </w:rPr>
      </w:pPr>
      <w:r w:rsidRPr="00F50BA9">
        <w:rPr>
          <w:snapToGrid w:val="0"/>
          <w:kern w:val="22"/>
          <w:szCs w:val="22"/>
        </w:rPr>
        <w:t>Анализ основан на данных Сторон, представивших свои четвертые национальные доклады к 15 января 2020 года, а также соответствующие данные исходного уровня.</w:t>
      </w:r>
      <w:r w:rsidR="001B3F07">
        <w:rPr>
          <w:snapToGrid w:val="0"/>
          <w:kern w:val="22"/>
          <w:szCs w:val="22"/>
        </w:rPr>
        <w:t xml:space="preserve"> </w:t>
      </w:r>
      <w:r w:rsidRPr="00F50BA9">
        <w:rPr>
          <w:snapToGrid w:val="0"/>
          <w:kern w:val="22"/>
          <w:szCs w:val="22"/>
        </w:rPr>
        <w:t>Задача этого подхода – обеспечить последовательный и сопоставимый обзор прогресса на протяжении времени. Он повторяет подход, принятый для третьей оценки и обзора Протокола и промежуточной оценки Стратегического плана</w:t>
      </w:r>
      <w:r>
        <w:rPr>
          <w:rStyle w:val="FootnoteReference"/>
          <w:snapToGrid w:val="0"/>
          <w:kern w:val="22"/>
          <w:szCs w:val="22"/>
        </w:rPr>
        <w:footnoteReference w:id="6"/>
      </w:r>
      <w:r w:rsidRPr="00F50BA9">
        <w:t>.</w:t>
      </w:r>
    </w:p>
    <w:p w:rsidR="00F522F0" w:rsidRPr="00634D08" w:rsidRDefault="00272E61" w:rsidP="00C4544F">
      <w:pPr>
        <w:pStyle w:val="ListParagraph"/>
        <w:numPr>
          <w:ilvl w:val="0"/>
          <w:numId w:val="19"/>
        </w:numPr>
        <w:suppressLineNumbers/>
        <w:tabs>
          <w:tab w:val="clear" w:pos="644"/>
        </w:tabs>
        <w:suppressAutoHyphens/>
        <w:snapToGrid w:val="0"/>
        <w:spacing w:before="120" w:after="120"/>
        <w:ind w:left="0"/>
        <w:contextualSpacing w:val="0"/>
        <w:rPr>
          <w:snapToGrid w:val="0"/>
          <w:kern w:val="22"/>
          <w:szCs w:val="22"/>
        </w:rPr>
      </w:pPr>
      <w:r w:rsidRPr="00F50BA9">
        <w:rPr>
          <w:snapToGrid w:val="0"/>
          <w:kern w:val="22"/>
          <w:szCs w:val="22"/>
        </w:rPr>
        <w:t>Более подробная информация по вопросам методологии приводится в раздел</w:t>
      </w:r>
      <w:r w:rsidR="00812C32" w:rsidRPr="00F50BA9">
        <w:rPr>
          <w:snapToGrid w:val="0"/>
          <w:kern w:val="22"/>
          <w:szCs w:val="22"/>
        </w:rPr>
        <w:t xml:space="preserve">е </w:t>
      </w:r>
      <w:r w:rsidR="00812C32">
        <w:rPr>
          <w:snapToGrid w:val="0"/>
          <w:kern w:val="22"/>
          <w:szCs w:val="22"/>
        </w:rPr>
        <w:t>II</w:t>
      </w:r>
      <w:r w:rsidR="00812C32" w:rsidRPr="00F50BA9">
        <w:rPr>
          <w:snapToGrid w:val="0"/>
          <w:kern w:val="22"/>
          <w:szCs w:val="22"/>
        </w:rPr>
        <w:t xml:space="preserve"> документа </w:t>
      </w:r>
      <w:r w:rsidR="00812C32">
        <w:rPr>
          <w:snapToGrid w:val="0"/>
          <w:kern w:val="22"/>
          <w:szCs w:val="22"/>
        </w:rPr>
        <w:t>CBD</w:t>
      </w:r>
      <w:r w:rsidR="00812C32" w:rsidRPr="00F50BA9">
        <w:rPr>
          <w:snapToGrid w:val="0"/>
          <w:kern w:val="22"/>
          <w:szCs w:val="22"/>
        </w:rPr>
        <w:t>/</w:t>
      </w:r>
      <w:r w:rsidR="00812C32">
        <w:rPr>
          <w:snapToGrid w:val="0"/>
          <w:kern w:val="22"/>
          <w:szCs w:val="22"/>
        </w:rPr>
        <w:t>SBI</w:t>
      </w:r>
      <w:r w:rsidR="00812C32" w:rsidRPr="00F50BA9">
        <w:rPr>
          <w:snapToGrid w:val="0"/>
          <w:kern w:val="22"/>
          <w:szCs w:val="22"/>
        </w:rPr>
        <w:t>/3/3/</w:t>
      </w:r>
      <w:r w:rsidR="00812C32">
        <w:rPr>
          <w:snapToGrid w:val="0"/>
          <w:kern w:val="22"/>
          <w:szCs w:val="22"/>
        </w:rPr>
        <w:t>Add</w:t>
      </w:r>
      <w:r w:rsidR="00812C32" w:rsidRPr="00F50BA9">
        <w:rPr>
          <w:snapToGrid w:val="0"/>
          <w:kern w:val="22"/>
          <w:szCs w:val="22"/>
        </w:rPr>
        <w:t>.1</w:t>
      </w:r>
      <w:r w:rsidRPr="00F50BA9">
        <w:rPr>
          <w:snapToGrid w:val="0"/>
          <w:kern w:val="22"/>
          <w:szCs w:val="22"/>
        </w:rPr>
        <w:t>.</w:t>
      </w:r>
    </w:p>
    <w:p w:rsidR="00F05CCD" w:rsidRPr="007203B2" w:rsidRDefault="00F05CCD" w:rsidP="00C4544F">
      <w:pPr>
        <w:pStyle w:val="Heading2"/>
        <w:numPr>
          <w:ilvl w:val="0"/>
          <w:numId w:val="18"/>
        </w:numPr>
        <w:suppressLineNumbers/>
        <w:tabs>
          <w:tab w:val="clear" w:pos="720"/>
          <w:tab w:val="left" w:pos="426"/>
        </w:tabs>
        <w:suppressAutoHyphens/>
        <w:ind w:left="0" w:firstLine="0"/>
        <w:rPr>
          <w:kern w:val="22"/>
        </w:rPr>
      </w:pPr>
      <w:r>
        <w:rPr>
          <w:iCs w:val="0"/>
          <w:kern w:val="22"/>
        </w:rPr>
        <w:t>Вклад Комитета по соблюдению</w:t>
      </w:r>
    </w:p>
    <w:p w:rsidR="00FA0F3E" w:rsidRPr="00634D08" w:rsidRDefault="00A16BD2" w:rsidP="00C4544F">
      <w:pPr>
        <w:numPr>
          <w:ilvl w:val="0"/>
          <w:numId w:val="19"/>
        </w:numPr>
        <w:suppressLineNumbers/>
        <w:tabs>
          <w:tab w:val="clear" w:pos="644"/>
        </w:tabs>
        <w:suppressAutoHyphens/>
        <w:spacing w:before="120" w:after="120"/>
        <w:ind w:left="0"/>
        <w:rPr>
          <w:kern w:val="22"/>
        </w:rPr>
      </w:pPr>
      <w:r w:rsidRPr="00F50BA9">
        <w:rPr>
          <w:kern w:val="22"/>
        </w:rPr>
        <w:t>Комитет по соблюдению на своем 16-м совещании, проходившем 29-31 мая 2019 года, решил, что масштаб его вклада в четвертую оценку и обзор Протокола и заключительную оценку Стратегического плана будет определяться оперативной целью 3.1 Стратегического плана и тем опытом, который Комитет приобрел в выполнении своей вспомогательной роли – оказание Сторонам помощи в соблюдении их обязательств.</w:t>
      </w:r>
    </w:p>
    <w:p w:rsidR="00767FD7" w:rsidRPr="00634D08" w:rsidRDefault="00DA67E1" w:rsidP="00C4544F">
      <w:pPr>
        <w:numPr>
          <w:ilvl w:val="0"/>
          <w:numId w:val="19"/>
        </w:numPr>
        <w:suppressLineNumbers/>
        <w:tabs>
          <w:tab w:val="clear" w:pos="644"/>
        </w:tabs>
        <w:suppressAutoHyphens/>
        <w:spacing w:before="120" w:after="120"/>
        <w:ind w:left="0"/>
        <w:rPr>
          <w:kern w:val="22"/>
        </w:rPr>
      </w:pPr>
      <w:r w:rsidRPr="00F50BA9">
        <w:rPr>
          <w:kern w:val="22"/>
        </w:rPr>
        <w:t>На своем 17-м совещании, проходившем 15-17 апреля 2020 года</w:t>
      </w:r>
      <w:r w:rsidR="003D2DED">
        <w:rPr>
          <w:kern w:val="22"/>
        </w:rPr>
        <w:t>,</w:t>
      </w:r>
      <w:r w:rsidRPr="00F50BA9">
        <w:rPr>
          <w:kern w:val="22"/>
        </w:rPr>
        <w:t xml:space="preserve"> Комитет по соблюдению изучил информацию об осуществлении Протокола в рамках оперативной цели 3.1 Стратегического плана, т.е. оперативной цели, касающейся соблюдения. Комитету была представлена записка (</w:t>
      </w:r>
      <w:r>
        <w:rPr>
          <w:kern w:val="22"/>
        </w:rPr>
        <w:t>CBD</w:t>
      </w:r>
      <w:r w:rsidRPr="00F50BA9">
        <w:rPr>
          <w:kern w:val="22"/>
        </w:rPr>
        <w:t>/</w:t>
      </w:r>
      <w:r>
        <w:rPr>
          <w:kern w:val="22"/>
        </w:rPr>
        <w:t>CP</w:t>
      </w:r>
      <w:r w:rsidRPr="00F50BA9">
        <w:rPr>
          <w:kern w:val="22"/>
        </w:rPr>
        <w:t>/</w:t>
      </w:r>
      <w:r>
        <w:rPr>
          <w:kern w:val="22"/>
        </w:rPr>
        <w:t>CC</w:t>
      </w:r>
      <w:r w:rsidRPr="00F50BA9">
        <w:rPr>
          <w:kern w:val="22"/>
        </w:rPr>
        <w:t>/17/3) с описание</w:t>
      </w:r>
      <w:r w:rsidR="008D737F">
        <w:rPr>
          <w:kern w:val="22"/>
        </w:rPr>
        <w:t>м</w:t>
      </w:r>
      <w:r w:rsidRPr="00F50BA9">
        <w:rPr>
          <w:kern w:val="22"/>
        </w:rPr>
        <w:t xml:space="preserve"> </w:t>
      </w:r>
      <w:r w:rsidR="008D737F">
        <w:rPr>
          <w:kern w:val="22"/>
        </w:rPr>
        <w:t xml:space="preserve">результатов </w:t>
      </w:r>
      <w:r w:rsidR="00A32C9D">
        <w:rPr>
          <w:kern w:val="22"/>
        </w:rPr>
        <w:t xml:space="preserve">о </w:t>
      </w:r>
      <w:r w:rsidRPr="00F50BA9">
        <w:rPr>
          <w:kern w:val="22"/>
        </w:rPr>
        <w:t>выполнени</w:t>
      </w:r>
      <w:r w:rsidR="00A32C9D">
        <w:rPr>
          <w:kern w:val="22"/>
        </w:rPr>
        <w:t>и</w:t>
      </w:r>
      <w:r w:rsidRPr="00F50BA9">
        <w:rPr>
          <w:kern w:val="22"/>
        </w:rPr>
        <w:t xml:space="preserve"> оперативной цели 3.1, а также дан доступ к полному анализу информации о</w:t>
      </w:r>
      <w:r w:rsidR="00A32C9D">
        <w:rPr>
          <w:kern w:val="22"/>
        </w:rPr>
        <w:t>б</w:t>
      </w:r>
      <w:r w:rsidRPr="00F50BA9">
        <w:rPr>
          <w:kern w:val="22"/>
        </w:rPr>
        <w:t xml:space="preserve"> оценке и обзор</w:t>
      </w:r>
      <w:r w:rsidR="00A32C9D">
        <w:rPr>
          <w:kern w:val="22"/>
        </w:rPr>
        <w:t>е</w:t>
      </w:r>
      <w:r w:rsidRPr="00F50BA9">
        <w:rPr>
          <w:kern w:val="22"/>
        </w:rPr>
        <w:t xml:space="preserve"> Протокола и заключительной оценке Стратегического плана (</w:t>
      </w:r>
      <w:r>
        <w:rPr>
          <w:kern w:val="22"/>
        </w:rPr>
        <w:t>CBD</w:t>
      </w:r>
      <w:r w:rsidRPr="00F50BA9">
        <w:rPr>
          <w:kern w:val="22"/>
        </w:rPr>
        <w:t>/</w:t>
      </w:r>
      <w:r>
        <w:rPr>
          <w:kern w:val="22"/>
        </w:rPr>
        <w:t>CP</w:t>
      </w:r>
      <w:r w:rsidRPr="00F50BA9">
        <w:rPr>
          <w:kern w:val="22"/>
        </w:rPr>
        <w:t>/</w:t>
      </w:r>
      <w:r>
        <w:rPr>
          <w:kern w:val="22"/>
        </w:rPr>
        <w:t>CC</w:t>
      </w:r>
      <w:r w:rsidRPr="00F50BA9">
        <w:rPr>
          <w:kern w:val="22"/>
        </w:rPr>
        <w:t>/17/</w:t>
      </w:r>
      <w:r>
        <w:rPr>
          <w:kern w:val="22"/>
        </w:rPr>
        <w:t>INF</w:t>
      </w:r>
      <w:r w:rsidRPr="00F50BA9">
        <w:rPr>
          <w:kern w:val="22"/>
        </w:rPr>
        <w:t>/1).</w:t>
      </w:r>
    </w:p>
    <w:p w:rsidR="00E14860" w:rsidRPr="00634D08" w:rsidRDefault="008F2015" w:rsidP="00C4544F">
      <w:pPr>
        <w:numPr>
          <w:ilvl w:val="0"/>
          <w:numId w:val="19"/>
        </w:numPr>
        <w:suppressLineNumbers/>
        <w:tabs>
          <w:tab w:val="clear" w:pos="644"/>
        </w:tabs>
        <w:suppressAutoHyphens/>
        <w:spacing w:before="120" w:after="120"/>
        <w:ind w:left="0"/>
        <w:rPr>
          <w:kern w:val="22"/>
        </w:rPr>
      </w:pPr>
      <w:r w:rsidRPr="00F50BA9">
        <w:rPr>
          <w:kern w:val="22"/>
        </w:rPr>
        <w:t>Комитет подготовил выводы и поручил Исполнительному секретарю передать их на рассмотрение Вспомогательного органа по осуществлению на его третьем совещании. Выводы Комитета по соблюдению приводятся в докладе о работе 17-го совещания Комитета (</w:t>
      </w:r>
      <w:r>
        <w:rPr>
          <w:kern w:val="22"/>
        </w:rPr>
        <w:t>CBD</w:t>
      </w:r>
      <w:r w:rsidRPr="00F50BA9">
        <w:rPr>
          <w:kern w:val="22"/>
        </w:rPr>
        <w:t>/</w:t>
      </w:r>
      <w:r>
        <w:rPr>
          <w:kern w:val="22"/>
        </w:rPr>
        <w:t>CP</w:t>
      </w:r>
      <w:r w:rsidRPr="00F50BA9">
        <w:rPr>
          <w:kern w:val="22"/>
        </w:rPr>
        <w:t>/</w:t>
      </w:r>
      <w:r>
        <w:rPr>
          <w:kern w:val="22"/>
        </w:rPr>
        <w:t>CC</w:t>
      </w:r>
      <w:r w:rsidRPr="00F50BA9">
        <w:rPr>
          <w:kern w:val="22"/>
        </w:rPr>
        <w:t xml:space="preserve">/17/6) и воспроизводятся в приложении </w:t>
      </w:r>
      <w:r>
        <w:rPr>
          <w:kern w:val="22"/>
        </w:rPr>
        <w:t>I</w:t>
      </w:r>
      <w:r w:rsidR="001B3F07">
        <w:rPr>
          <w:kern w:val="22"/>
        </w:rPr>
        <w:t xml:space="preserve"> </w:t>
      </w:r>
      <w:r w:rsidRPr="00F50BA9">
        <w:rPr>
          <w:kern w:val="22"/>
        </w:rPr>
        <w:t>к настоящей записке.</w:t>
      </w:r>
    </w:p>
    <w:p w:rsidR="00A07987" w:rsidRPr="00634D08" w:rsidRDefault="00C36FC4" w:rsidP="00C4544F">
      <w:pPr>
        <w:numPr>
          <w:ilvl w:val="0"/>
          <w:numId w:val="19"/>
        </w:numPr>
        <w:suppressLineNumbers/>
        <w:tabs>
          <w:tab w:val="clear" w:pos="644"/>
        </w:tabs>
        <w:suppressAutoHyphens/>
        <w:spacing w:before="120" w:after="120"/>
        <w:ind w:left="0"/>
        <w:rPr>
          <w:kern w:val="22"/>
        </w:rPr>
      </w:pPr>
      <w:r w:rsidRPr="00F50BA9">
        <w:rPr>
          <w:kern w:val="22"/>
        </w:rPr>
        <w:t xml:space="preserve">Кроме того, Комитет согласовал рекомендации по четвертой оценке и обзору Протокола и заключительной оценке Стратегического плана для рассмотрения Конференцией Сторон, выступающей в качестве совещания Сторон Протокола, на ее 10-м совещании, внеся тем самым вклад в разработку проекта рекомендаций, приведенных в разделе </w:t>
      </w:r>
      <w:r>
        <w:rPr>
          <w:kern w:val="22"/>
        </w:rPr>
        <w:t>IV</w:t>
      </w:r>
      <w:r w:rsidRPr="00F50BA9">
        <w:rPr>
          <w:kern w:val="22"/>
        </w:rPr>
        <w:t xml:space="preserve"> настоящего документа</w:t>
      </w:r>
      <w:r>
        <w:rPr>
          <w:rStyle w:val="FootnoteReference"/>
          <w:kern w:val="22"/>
        </w:rPr>
        <w:footnoteReference w:id="7"/>
      </w:r>
      <w:r w:rsidRPr="00F50BA9">
        <w:t>.</w:t>
      </w:r>
    </w:p>
    <w:p w:rsidR="00FB352B" w:rsidRPr="00634D08" w:rsidRDefault="00FB352B" w:rsidP="00C4544F">
      <w:pPr>
        <w:pStyle w:val="Heading2"/>
        <w:numPr>
          <w:ilvl w:val="0"/>
          <w:numId w:val="18"/>
        </w:numPr>
        <w:suppressLineNumbers/>
        <w:tabs>
          <w:tab w:val="clear" w:pos="720"/>
        </w:tabs>
        <w:suppressAutoHyphens/>
        <w:ind w:left="0" w:firstLine="0"/>
        <w:rPr>
          <w:kern w:val="22"/>
        </w:rPr>
      </w:pPr>
      <w:r w:rsidRPr="00F50BA9">
        <w:rPr>
          <w:iCs w:val="0"/>
          <w:kern w:val="22"/>
        </w:rPr>
        <w:t>Вклад Контактной группы по Картахенскому протоколу</w:t>
      </w:r>
    </w:p>
    <w:p w:rsidR="00DE7C13" w:rsidRPr="00634D08" w:rsidRDefault="00DA67E1" w:rsidP="00C4544F">
      <w:pPr>
        <w:numPr>
          <w:ilvl w:val="0"/>
          <w:numId w:val="19"/>
        </w:numPr>
        <w:suppressLineNumbers/>
        <w:tabs>
          <w:tab w:val="clear" w:pos="644"/>
        </w:tabs>
        <w:suppressAutoHyphens/>
        <w:spacing w:before="120" w:after="120"/>
        <w:ind w:left="0"/>
        <w:rPr>
          <w:kern w:val="22"/>
        </w:rPr>
      </w:pPr>
      <w:r w:rsidRPr="00F50BA9">
        <w:rPr>
          <w:kern w:val="22"/>
        </w:rPr>
        <w:t>На своем 14-м совещании, проходившем 20-23 апреля 2020 года</w:t>
      </w:r>
      <w:r w:rsidR="00A32C9D">
        <w:rPr>
          <w:kern w:val="22"/>
        </w:rPr>
        <w:t>,</w:t>
      </w:r>
      <w:r w:rsidRPr="00F50BA9">
        <w:rPr>
          <w:kern w:val="22"/>
        </w:rPr>
        <w:t xml:space="preserve"> Контактная группа изучила информацию об осуществлении Протокола. Контактной группе была представлена записка (</w:t>
      </w:r>
      <w:r>
        <w:rPr>
          <w:kern w:val="22"/>
        </w:rPr>
        <w:t>CBD</w:t>
      </w:r>
      <w:r w:rsidRPr="00F50BA9">
        <w:rPr>
          <w:kern w:val="22"/>
        </w:rPr>
        <w:t>/</w:t>
      </w:r>
      <w:r>
        <w:rPr>
          <w:kern w:val="22"/>
        </w:rPr>
        <w:t>CP</w:t>
      </w:r>
      <w:r w:rsidRPr="00F50BA9">
        <w:rPr>
          <w:kern w:val="22"/>
        </w:rPr>
        <w:t>/</w:t>
      </w:r>
      <w:r>
        <w:rPr>
          <w:kern w:val="22"/>
        </w:rPr>
        <w:t>LG</w:t>
      </w:r>
      <w:r w:rsidRPr="00F50BA9">
        <w:rPr>
          <w:kern w:val="22"/>
        </w:rPr>
        <w:t xml:space="preserve">/2020/1/2) </w:t>
      </w:r>
      <w:r w:rsidR="00A32C9D" w:rsidRPr="00F50BA9">
        <w:rPr>
          <w:kern w:val="22"/>
        </w:rPr>
        <w:t>с описание</w:t>
      </w:r>
      <w:r w:rsidR="00A32C9D">
        <w:rPr>
          <w:kern w:val="22"/>
        </w:rPr>
        <w:t>м</w:t>
      </w:r>
      <w:r w:rsidR="00A32C9D" w:rsidRPr="00F50BA9">
        <w:rPr>
          <w:kern w:val="22"/>
        </w:rPr>
        <w:t xml:space="preserve"> </w:t>
      </w:r>
      <w:r w:rsidR="00A32C9D">
        <w:rPr>
          <w:kern w:val="22"/>
        </w:rPr>
        <w:t xml:space="preserve">результатов о </w:t>
      </w:r>
      <w:r w:rsidR="00A32C9D" w:rsidRPr="00F50BA9">
        <w:rPr>
          <w:kern w:val="22"/>
        </w:rPr>
        <w:t>выполнени</w:t>
      </w:r>
      <w:r w:rsidR="00A32C9D">
        <w:rPr>
          <w:kern w:val="22"/>
        </w:rPr>
        <w:t>и</w:t>
      </w:r>
      <w:r w:rsidR="00A32C9D" w:rsidRPr="00F50BA9">
        <w:rPr>
          <w:kern w:val="22"/>
        </w:rPr>
        <w:t xml:space="preserve"> </w:t>
      </w:r>
      <w:r w:rsidRPr="00F50BA9">
        <w:rPr>
          <w:kern w:val="22"/>
        </w:rPr>
        <w:t>оперативных целей Стратегического плана на основе сведений из четвертых национальных докладов в качестве основного источника информации, Механизма посредничества по биобезопасности и опыта реализации проектов по созданию потенциала. Контактной группе также был предоставлен доступ к полному анализу информации по четвертой оценке и обзору Протокола и заключительной оценке Стратегического плана (</w:t>
      </w:r>
      <w:r>
        <w:rPr>
          <w:kern w:val="22"/>
        </w:rPr>
        <w:t>CBD</w:t>
      </w:r>
      <w:r w:rsidRPr="00F50BA9">
        <w:rPr>
          <w:kern w:val="22"/>
        </w:rPr>
        <w:t>/</w:t>
      </w:r>
      <w:r>
        <w:rPr>
          <w:kern w:val="22"/>
        </w:rPr>
        <w:t>CP</w:t>
      </w:r>
      <w:r w:rsidRPr="00F50BA9">
        <w:rPr>
          <w:kern w:val="22"/>
        </w:rPr>
        <w:t>/</w:t>
      </w:r>
      <w:r>
        <w:rPr>
          <w:kern w:val="22"/>
        </w:rPr>
        <w:t>LG</w:t>
      </w:r>
      <w:r w:rsidRPr="00F50BA9">
        <w:rPr>
          <w:kern w:val="22"/>
        </w:rPr>
        <w:t>/2020/1/</w:t>
      </w:r>
      <w:r>
        <w:rPr>
          <w:kern w:val="22"/>
        </w:rPr>
        <w:t>INF</w:t>
      </w:r>
      <w:r w:rsidRPr="00F50BA9">
        <w:rPr>
          <w:kern w:val="22"/>
        </w:rPr>
        <w:t>/1).</w:t>
      </w:r>
    </w:p>
    <w:p w:rsidR="00253FBF" w:rsidRPr="00634D08" w:rsidRDefault="00DA67E1" w:rsidP="00C4544F">
      <w:pPr>
        <w:numPr>
          <w:ilvl w:val="0"/>
          <w:numId w:val="19"/>
        </w:numPr>
        <w:suppressLineNumbers/>
        <w:tabs>
          <w:tab w:val="clear" w:pos="644"/>
        </w:tabs>
        <w:suppressAutoHyphens/>
        <w:spacing w:before="120" w:after="120"/>
        <w:ind w:left="0"/>
        <w:rPr>
          <w:kern w:val="22"/>
        </w:rPr>
      </w:pPr>
      <w:r w:rsidRPr="00F50BA9">
        <w:rPr>
          <w:kern w:val="22"/>
        </w:rPr>
        <w:t xml:space="preserve">Контактная группа подготовила выводы и поручила Исполнительному секретарю передать их на рассмотрение Вспомогательного органа по осуществлению на его третьем совещании. </w:t>
      </w:r>
      <w:r w:rsidRPr="00F50BA9">
        <w:rPr>
          <w:kern w:val="22"/>
        </w:rPr>
        <w:lastRenderedPageBreak/>
        <w:t xml:space="preserve">Выводы Контактной группы приводятся в докладе о работе 14-го совещания </w:t>
      </w:r>
      <w:r w:rsidR="002119D2">
        <w:rPr>
          <w:kern w:val="22"/>
        </w:rPr>
        <w:t>Контактной г</w:t>
      </w:r>
      <w:r w:rsidRPr="00F50BA9">
        <w:rPr>
          <w:kern w:val="22"/>
        </w:rPr>
        <w:t xml:space="preserve">руппы </w:t>
      </w:r>
      <w:r w:rsidR="002119D2" w:rsidRPr="007203B2">
        <w:rPr>
          <w:kern w:val="22"/>
        </w:rPr>
        <w:t>(CBD/CP/LG/</w:t>
      </w:r>
      <w:r w:rsidR="0035787A" w:rsidRPr="0035787A">
        <w:rPr>
          <w:kern w:val="22"/>
        </w:rPr>
        <w:t>2020</w:t>
      </w:r>
      <w:r w:rsidR="0035787A">
        <w:rPr>
          <w:kern w:val="22"/>
          <w:lang w:val="en-US"/>
        </w:rPr>
        <w:t>/</w:t>
      </w:r>
      <w:bookmarkStart w:id="0" w:name="_GoBack"/>
      <w:bookmarkEnd w:id="0"/>
      <w:r w:rsidR="002119D2">
        <w:rPr>
          <w:kern w:val="22"/>
        </w:rPr>
        <w:t>1</w:t>
      </w:r>
      <w:r w:rsidR="002119D2" w:rsidRPr="007203B2">
        <w:rPr>
          <w:kern w:val="22"/>
        </w:rPr>
        <w:t>/4)</w:t>
      </w:r>
      <w:r w:rsidR="002119D2">
        <w:rPr>
          <w:kern w:val="22"/>
        </w:rPr>
        <w:t xml:space="preserve"> </w:t>
      </w:r>
      <w:r w:rsidRPr="00F50BA9">
        <w:rPr>
          <w:kern w:val="22"/>
        </w:rPr>
        <w:t xml:space="preserve">и воспроизводятся в приложении </w:t>
      </w:r>
      <w:r>
        <w:rPr>
          <w:kern w:val="22"/>
        </w:rPr>
        <w:t>II</w:t>
      </w:r>
      <w:r w:rsidRPr="00F50BA9">
        <w:rPr>
          <w:kern w:val="22"/>
        </w:rPr>
        <w:t xml:space="preserve"> к настоящей записке.</w:t>
      </w:r>
    </w:p>
    <w:p w:rsidR="00253FBF" w:rsidRPr="009A6CCC" w:rsidRDefault="00253FBF" w:rsidP="00C4544F">
      <w:pPr>
        <w:numPr>
          <w:ilvl w:val="0"/>
          <w:numId w:val="19"/>
        </w:numPr>
        <w:suppressLineNumbers/>
        <w:tabs>
          <w:tab w:val="clear" w:pos="644"/>
        </w:tabs>
        <w:suppressAutoHyphens/>
        <w:spacing w:before="120" w:after="120"/>
        <w:ind w:left="0"/>
        <w:rPr>
          <w:kern w:val="22"/>
        </w:rPr>
      </w:pPr>
      <w:bookmarkStart w:id="1" w:name="_Hlk47544382"/>
      <w:r w:rsidRPr="009A6CCC">
        <w:rPr>
          <w:kern w:val="22"/>
        </w:rPr>
        <w:t>Кроме того, Комитет по соблюдению и Контактная группа отметили, что анализ четвертой оценки и обзора Протокола и заключительной оценки Стратегического плана был основан на ограниченном количестве национальных докладов, полученных к 15 января 2020 года, и что позднее, возможно, потребуется обновить анализ.</w:t>
      </w:r>
    </w:p>
    <w:bookmarkEnd w:id="1"/>
    <w:p w:rsidR="0025644D" w:rsidRPr="009A6CCC" w:rsidRDefault="0025644D" w:rsidP="009A6CCC">
      <w:pPr>
        <w:pStyle w:val="Heading1"/>
        <w:numPr>
          <w:ilvl w:val="0"/>
          <w:numId w:val="14"/>
        </w:numPr>
        <w:suppressLineNumbers/>
        <w:tabs>
          <w:tab w:val="clear" w:pos="720"/>
        </w:tabs>
        <w:suppressAutoHyphens/>
        <w:spacing w:before="120"/>
        <w:ind w:left="1134" w:hanging="567"/>
        <w:jc w:val="left"/>
        <w:rPr>
          <w:kern w:val="22"/>
        </w:rPr>
      </w:pPr>
      <w:r w:rsidRPr="009A6CCC">
        <w:rPr>
          <w:kern w:val="22"/>
        </w:rPr>
        <w:t>Краткое описание результатов, достигнутых в тематических областях Стратегического плана для Картахенского протокола по биобезопасности</w:t>
      </w:r>
    </w:p>
    <w:p w:rsidR="00C40144" w:rsidRPr="002119D2" w:rsidRDefault="00C40144" w:rsidP="009A6CCC">
      <w:pPr>
        <w:numPr>
          <w:ilvl w:val="0"/>
          <w:numId w:val="19"/>
        </w:numPr>
        <w:suppressLineNumbers/>
        <w:tabs>
          <w:tab w:val="clear" w:pos="644"/>
        </w:tabs>
        <w:suppressAutoHyphens/>
        <w:spacing w:before="120" w:after="120"/>
        <w:ind w:left="0"/>
        <w:rPr>
          <w:kern w:val="22"/>
        </w:rPr>
      </w:pPr>
      <w:r w:rsidRPr="009A6CCC">
        <w:rPr>
          <w:kern w:val="22"/>
        </w:rPr>
        <w:t xml:space="preserve">В документе </w:t>
      </w:r>
      <w:r w:rsidRPr="009A6CCC">
        <w:rPr>
          <w:kern w:val="22"/>
          <w:lang w:val="en-GB"/>
        </w:rPr>
        <w:t>CBD</w:t>
      </w:r>
      <w:r w:rsidRPr="009A6CCC">
        <w:rPr>
          <w:kern w:val="22"/>
        </w:rPr>
        <w:t>/</w:t>
      </w:r>
      <w:r w:rsidRPr="009A6CCC">
        <w:rPr>
          <w:kern w:val="22"/>
          <w:lang w:val="en-GB"/>
        </w:rPr>
        <w:t>SBI</w:t>
      </w:r>
      <w:r w:rsidRPr="009A6CCC">
        <w:rPr>
          <w:kern w:val="22"/>
        </w:rPr>
        <w:t>/3/3/</w:t>
      </w:r>
      <w:r w:rsidRPr="009A6CCC">
        <w:rPr>
          <w:kern w:val="22"/>
          <w:lang w:val="en-GB"/>
        </w:rPr>
        <w:t>Add</w:t>
      </w:r>
      <w:r w:rsidRPr="009A6CCC">
        <w:rPr>
          <w:kern w:val="22"/>
        </w:rPr>
        <w:t xml:space="preserve">.1 представлен анализ информации, которая учитывалась в оценке и обзоре Протокола и заключительной оценке Стратегического плана. </w:t>
      </w:r>
      <w:r w:rsidRPr="002119D2">
        <w:rPr>
          <w:kern w:val="22"/>
        </w:rPr>
        <w:t>Как отмечалось выше, анализ построен в соответствии с двенадцатью тематическими областями Стратегического плана. Исходя из анализа, ниже дается краткое описание результатов, достигнутых в каждой из областей.</w:t>
      </w:r>
    </w:p>
    <w:p w:rsidR="007F2571" w:rsidRPr="002119D2" w:rsidRDefault="007F2571" w:rsidP="00A24D70">
      <w:pPr>
        <w:numPr>
          <w:ilvl w:val="0"/>
          <w:numId w:val="34"/>
        </w:numPr>
        <w:suppressLineNumbers/>
        <w:tabs>
          <w:tab w:val="clear" w:pos="2070"/>
          <w:tab w:val="left" w:pos="2340"/>
        </w:tabs>
        <w:suppressAutoHyphens/>
        <w:spacing w:before="120" w:after="120"/>
        <w:ind w:left="2410" w:hanging="567"/>
        <w:jc w:val="left"/>
        <w:outlineLvl w:val="1"/>
        <w:rPr>
          <w:b/>
          <w:iCs/>
          <w:snapToGrid w:val="0"/>
          <w:kern w:val="22"/>
          <w:szCs w:val="22"/>
        </w:rPr>
      </w:pPr>
      <w:r w:rsidRPr="002119D2">
        <w:rPr>
          <w:b/>
          <w:iCs/>
          <w:snapToGrid w:val="0"/>
          <w:kern w:val="22"/>
          <w:szCs w:val="22"/>
        </w:rPr>
        <w:t>Национальные механизмы обеспечения биобезопасности (оперативные цели 1.1 и 2.1)</w:t>
      </w:r>
    </w:p>
    <w:p w:rsidR="007C163D" w:rsidRPr="002119D2" w:rsidRDefault="007F2571" w:rsidP="00A24D70">
      <w:pPr>
        <w:pStyle w:val="ListParagraph"/>
        <w:numPr>
          <w:ilvl w:val="0"/>
          <w:numId w:val="19"/>
        </w:numPr>
        <w:suppressLineNumbers/>
        <w:tabs>
          <w:tab w:val="clear" w:pos="644"/>
          <w:tab w:val="num" w:pos="720"/>
        </w:tabs>
        <w:suppressAutoHyphens/>
        <w:spacing w:before="120" w:after="120"/>
        <w:ind w:left="0"/>
        <w:contextualSpacing w:val="0"/>
        <w:rPr>
          <w:bCs/>
          <w:iCs/>
          <w:snapToGrid w:val="0"/>
          <w:kern w:val="22"/>
          <w:szCs w:val="22"/>
        </w:rPr>
      </w:pPr>
      <w:r w:rsidRPr="002119D2">
        <w:rPr>
          <w:bCs/>
          <w:iCs/>
          <w:snapToGrid w:val="0"/>
          <w:kern w:val="22"/>
          <w:szCs w:val="22"/>
        </w:rPr>
        <w:t>Немногим более половины Сторон (55 процентов) сообщили о том, что они в полном объеме приняли все необходимые для осуществления Протокола меры, что на 8 процентов больше по сравнению с исходным уровнем. На региональном уровне меньшинство стран сообщили, что они в полном объеме приняли все необходимые для осуществления Протокола меры в Группе стран Латинской Америки и Карибского бассейна (ГСЛАКБ) (8 процентов) и в регионах Африки (30 процентов). Однако достигнутые в этой области успехи по сравнению с исходным уровнем особенно заметны в Африканском регионе (+10 процентов). Учитывая Стороны, указавшие частичное принятие мер, необходимых для осуществления Протокола (38 процентов), общее увеличение достигает 94 процентов. Ряд Сторон отметили, что их правовые акты находятся в процессе разработки или что их принятие ожидается.</w:t>
      </w:r>
    </w:p>
    <w:p w:rsidR="007C163D" w:rsidRPr="002119D2" w:rsidRDefault="007F2571" w:rsidP="00A24D70">
      <w:pPr>
        <w:pStyle w:val="ListParagraph"/>
        <w:numPr>
          <w:ilvl w:val="0"/>
          <w:numId w:val="19"/>
        </w:numPr>
        <w:suppressLineNumbers/>
        <w:tabs>
          <w:tab w:val="clear" w:pos="644"/>
          <w:tab w:val="num" w:pos="720"/>
        </w:tabs>
        <w:suppressAutoHyphens/>
        <w:spacing w:before="120" w:after="120"/>
        <w:ind w:left="0"/>
        <w:contextualSpacing w:val="0"/>
        <w:rPr>
          <w:bCs/>
          <w:iCs/>
          <w:snapToGrid w:val="0"/>
          <w:kern w:val="22"/>
          <w:szCs w:val="22"/>
        </w:rPr>
      </w:pPr>
      <w:r w:rsidRPr="002119D2">
        <w:rPr>
          <w:bCs/>
          <w:iCs/>
          <w:snapToGrid w:val="0"/>
          <w:kern w:val="22"/>
          <w:szCs w:val="22"/>
        </w:rPr>
        <w:t>Значительное большинство Сторон сообщило о создании административных правил и процедур для рассмотрения уведомлений и заявок на одобрение импорта ЖИО, предназначенных для непосредственного использования в качестве продовольствия или корма, или для обработки; для использования в замкнутых системах и для интродукции в окружающую среду. В этом контексте наибольшее число Сторон сообщили о принятии административных правил и процедур для импорта ЖИО-ПКО (83 процента), по которым также отмечен наибольший прирост по сравнению с исходным уровнем (+13 процентов).</w:t>
      </w:r>
    </w:p>
    <w:p w:rsidR="007C163D" w:rsidRPr="002119D2" w:rsidRDefault="007F2571" w:rsidP="00A24D70">
      <w:pPr>
        <w:pStyle w:val="ListParagraph"/>
        <w:numPr>
          <w:ilvl w:val="0"/>
          <w:numId w:val="19"/>
        </w:numPr>
        <w:suppressLineNumbers/>
        <w:tabs>
          <w:tab w:val="clear" w:pos="644"/>
          <w:tab w:val="num" w:pos="720"/>
        </w:tabs>
        <w:suppressAutoHyphens/>
        <w:spacing w:before="120" w:after="120"/>
        <w:ind w:left="0"/>
        <w:contextualSpacing w:val="0"/>
        <w:rPr>
          <w:bCs/>
          <w:iCs/>
          <w:snapToGrid w:val="0"/>
          <w:kern w:val="22"/>
          <w:szCs w:val="22"/>
        </w:rPr>
      </w:pPr>
      <w:r w:rsidRPr="002119D2">
        <w:rPr>
          <w:bCs/>
          <w:iCs/>
          <w:snapToGrid w:val="0"/>
          <w:kern w:val="22"/>
          <w:szCs w:val="22"/>
        </w:rPr>
        <w:t>Доля Сторон, сообщивших о получении уведомления о преднамеренных трансграничных перемещениях ЖИО для преднамеренной интродукции в окружающую среду, сократилась на 13 процентов и составила 21 процент (19 Сторон). Аналогичным образом, доля Сторон, сообщивших о принятии решений об импорте в соответствии со статьей 10 Протокола или соответствующими внутренними законами, сократилась на 14 процентов и составила 19 процентов Сторон (15 Сторон).</w:t>
      </w:r>
    </w:p>
    <w:p w:rsidR="007F2571" w:rsidRPr="002119D2" w:rsidRDefault="007F2571" w:rsidP="00A24D70">
      <w:pPr>
        <w:pStyle w:val="ListParagraph"/>
        <w:numPr>
          <w:ilvl w:val="0"/>
          <w:numId w:val="19"/>
        </w:numPr>
        <w:suppressLineNumbers/>
        <w:tabs>
          <w:tab w:val="clear" w:pos="644"/>
          <w:tab w:val="num" w:pos="720"/>
        </w:tabs>
        <w:suppressAutoHyphens/>
        <w:spacing w:before="120" w:after="120"/>
        <w:ind w:left="0"/>
        <w:contextualSpacing w:val="0"/>
        <w:rPr>
          <w:bCs/>
          <w:iCs/>
          <w:snapToGrid w:val="0"/>
          <w:kern w:val="22"/>
          <w:szCs w:val="22"/>
        </w:rPr>
      </w:pPr>
      <w:r w:rsidRPr="002119D2">
        <w:rPr>
          <w:bCs/>
          <w:iCs/>
          <w:snapToGrid w:val="0"/>
          <w:kern w:val="22"/>
          <w:szCs w:val="22"/>
        </w:rPr>
        <w:t>Были отмечены успехи в практическом применении административных мер. Почти все Стороны сообщили о наличии постоянного штата сотрудников для выполнения функций в области биобезопасности, при этом в некоторых регионах, особенно в Африке, их число существенно возросло.</w:t>
      </w:r>
      <w:r w:rsidR="001B3F07" w:rsidRPr="002119D2">
        <w:rPr>
          <w:bCs/>
          <w:iCs/>
          <w:snapToGrid w:val="0"/>
          <w:kern w:val="22"/>
          <w:szCs w:val="22"/>
        </w:rPr>
        <w:t xml:space="preserve"> </w:t>
      </w:r>
      <w:r w:rsidRPr="002119D2">
        <w:rPr>
          <w:bCs/>
          <w:iCs/>
          <w:snapToGrid w:val="0"/>
          <w:kern w:val="22"/>
          <w:szCs w:val="22"/>
        </w:rPr>
        <w:t>Однако лишь примерно половина Сторон указала, что количество штатных сотрудников отвечает потребностям. Доля Сторон, сообщивших о наличии необходимого институционального потенциала, остается умеренной (65 процентов), хотя их количество существенно возросло (+19 процентов) по сравнению с исходным уровнем. Возросло число Сторон, сообщивших, что, хотя бы в какой-то степени, у них действует механизм бюджетного выделения средств на биобезопасность (81 процент Сторон), при этом увеличение средств отмечено в странах Африки, Азиатско-Тихоокеанского региона, Центральной и Восточной Европы.</w:t>
      </w:r>
    </w:p>
    <w:p w:rsidR="00E11B66" w:rsidRPr="00634D08" w:rsidRDefault="00E11B66" w:rsidP="009A6CCC">
      <w:pPr>
        <w:keepNext/>
        <w:numPr>
          <w:ilvl w:val="0"/>
          <w:numId w:val="34"/>
        </w:numPr>
        <w:suppressLineNumbers/>
        <w:tabs>
          <w:tab w:val="clear" w:pos="2070"/>
          <w:tab w:val="left" w:pos="2552"/>
        </w:tabs>
        <w:suppressAutoHyphens/>
        <w:spacing w:before="120" w:after="120"/>
        <w:ind w:left="2069" w:hanging="357"/>
        <w:jc w:val="left"/>
        <w:outlineLvl w:val="1"/>
        <w:rPr>
          <w:b/>
          <w:iCs/>
          <w:snapToGrid w:val="0"/>
          <w:kern w:val="22"/>
          <w:szCs w:val="22"/>
        </w:rPr>
      </w:pPr>
      <w:r w:rsidRPr="00F50BA9">
        <w:rPr>
          <w:b/>
          <w:bCs/>
          <w:snapToGrid w:val="0"/>
          <w:kern w:val="22"/>
          <w:szCs w:val="22"/>
        </w:rPr>
        <w:lastRenderedPageBreak/>
        <w:t>Координация и поддержка (оперативная цель 1.2)</w:t>
      </w:r>
    </w:p>
    <w:p w:rsidR="00E37278" w:rsidRPr="00634D08" w:rsidRDefault="00D026E5"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sidRPr="00F50BA9">
        <w:rPr>
          <w:snapToGrid w:val="0"/>
          <w:kern w:val="22"/>
          <w:szCs w:val="22"/>
        </w:rPr>
        <w:t>Несколько индикаторов по оперативной цели 1.2 указывают на очень незначительный общий прогресс в сравнении с исходными показателями.</w:t>
      </w:r>
      <w:r w:rsidR="001B3F07">
        <w:rPr>
          <w:snapToGrid w:val="0"/>
          <w:kern w:val="22"/>
          <w:szCs w:val="22"/>
        </w:rPr>
        <w:t xml:space="preserve"> </w:t>
      </w:r>
      <w:r w:rsidRPr="00F50BA9">
        <w:rPr>
          <w:snapToGrid w:val="0"/>
          <w:kern w:val="22"/>
          <w:szCs w:val="22"/>
        </w:rPr>
        <w:t>Так, например, обстоит дело с индикаторами о количестве Сторон, не имеющих потребностей в развитии потенциала, или количестве Сторон, уже разработавших национальный план действий по созданию потенциала для обеспечения биобезопасности. По некоторым индикаторам общие изменения показывают снижение показателей по сравнению с исходным уровнем. Это, например, касается Сторон, сообщивших о создании национального механизма координации работы по созданию потенциала, получении доступа к дополнительным финансовым ресурсам и проведении оценок своих потребностей в наращивании потенциала.</w:t>
      </w:r>
      <w:r w:rsidR="001B3F07">
        <w:rPr>
          <w:snapToGrid w:val="0"/>
          <w:kern w:val="22"/>
          <w:szCs w:val="22"/>
        </w:rPr>
        <w:t xml:space="preserve"> </w:t>
      </w:r>
      <w:r w:rsidRPr="00F50BA9">
        <w:rPr>
          <w:snapToGrid w:val="0"/>
          <w:kern w:val="22"/>
          <w:szCs w:val="22"/>
        </w:rPr>
        <w:t>Индикатор, касающийся количества Сторон с предсказуемым и надежным финансированием для повышения возможностей осуществления Протокола, является одним из немногих показателей, показавшим общее увеличение количества, хотя и небольшое. Многие Стороны отметили, что национальное финансирование часто оказывается недостаточным и, учитывая сокращение числа Сторон с доступом к новым и дополнительным ресурсам и снижение объема получаемых средств, отсутствие необходимого финансирования за счет средств национального бюджета представляется серьезной проблемой.</w:t>
      </w:r>
    </w:p>
    <w:p w:rsidR="00F27059" w:rsidRPr="00634D08" w:rsidRDefault="00714143"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sidRPr="00F50BA9">
        <w:rPr>
          <w:snapToGrid w:val="0"/>
          <w:kern w:val="22"/>
          <w:szCs w:val="22"/>
        </w:rPr>
        <w:t>Важно отметить, что на региональном уровне наблюдается существенное колебание в изменениях в сравнении с исходным уровнем (как в сторону снижения, так и увеличения) и в общих количественных показателях. По существенному числу индикаторов, особенно в странах Азиатско-Тихоокеанского и Африканского регион</w:t>
      </w:r>
      <w:r w:rsidR="003D2DED">
        <w:rPr>
          <w:snapToGrid w:val="0"/>
          <w:kern w:val="22"/>
          <w:szCs w:val="22"/>
        </w:rPr>
        <w:t>ов</w:t>
      </w:r>
      <w:r w:rsidRPr="00F50BA9">
        <w:rPr>
          <w:snapToGrid w:val="0"/>
          <w:kern w:val="22"/>
          <w:szCs w:val="22"/>
        </w:rPr>
        <w:t>, отмечается неуклонное повышение показателей, в частности по индикаторам, касающимся оценки потребностей в создании потенциала, разработки национальных планов действий по созданию потенциала для обеспечения национальной биобезопасности, создания механизмов координации для наращивания национального потенциала, доступа к предсказуемому и надежному финансированию с целью укрепления потенциала для осуществления Протокола.</w:t>
      </w:r>
    </w:p>
    <w:p w:rsidR="00F35685" w:rsidRPr="00634D08" w:rsidRDefault="00F35685" w:rsidP="00C4544F">
      <w:pPr>
        <w:pStyle w:val="ListParagraph"/>
        <w:numPr>
          <w:ilvl w:val="0"/>
          <w:numId w:val="34"/>
        </w:numPr>
        <w:suppressLineNumbers/>
        <w:tabs>
          <w:tab w:val="clear" w:pos="2070"/>
        </w:tabs>
        <w:suppressAutoHyphens/>
        <w:spacing w:before="120" w:after="120"/>
        <w:ind w:left="357" w:hanging="357"/>
        <w:contextualSpacing w:val="0"/>
        <w:jc w:val="center"/>
        <w:outlineLvl w:val="1"/>
        <w:rPr>
          <w:kern w:val="22"/>
        </w:rPr>
      </w:pPr>
      <w:r w:rsidRPr="00F50BA9">
        <w:rPr>
          <w:b/>
          <w:bCs/>
          <w:kern w:val="22"/>
        </w:rPr>
        <w:t>Оценка рисков и управление рисками (оперативные цели 1.3 и 2.2)</w:t>
      </w:r>
    </w:p>
    <w:p w:rsidR="003156AE" w:rsidRPr="00634D08" w:rsidRDefault="003156AE" w:rsidP="00C4544F">
      <w:pPr>
        <w:pStyle w:val="ListParagraph"/>
        <w:numPr>
          <w:ilvl w:val="0"/>
          <w:numId w:val="19"/>
        </w:numPr>
        <w:suppressLineNumbers/>
        <w:tabs>
          <w:tab w:val="clear" w:pos="644"/>
          <w:tab w:val="num" w:pos="720"/>
        </w:tabs>
        <w:suppressAutoHyphens/>
        <w:ind w:left="0"/>
        <w:contextualSpacing w:val="0"/>
        <w:rPr>
          <w:kern w:val="22"/>
        </w:rPr>
      </w:pPr>
      <w:r w:rsidRPr="00F50BA9">
        <w:rPr>
          <w:snapToGrid w:val="0"/>
          <w:kern w:val="22"/>
          <w:szCs w:val="22"/>
        </w:rPr>
        <w:t>Почти две трети Сторон сообщили о проведении в текущий отчетный период оценки риска в отношении ЖИО согласно положениям Протокола, что существенно превышает показатели исходного уровня.</w:t>
      </w:r>
      <w:r w:rsidR="001B3F07">
        <w:rPr>
          <w:snapToGrid w:val="0"/>
          <w:kern w:val="22"/>
          <w:szCs w:val="22"/>
        </w:rPr>
        <w:t xml:space="preserve"> </w:t>
      </w:r>
      <w:r w:rsidRPr="00F50BA9">
        <w:rPr>
          <w:snapToGrid w:val="0"/>
          <w:kern w:val="22"/>
          <w:szCs w:val="22"/>
        </w:rPr>
        <w:t>Соотношение между докладами о проведении оценок рисков и количеством принятых решений по ЖИО</w:t>
      </w:r>
      <w:r>
        <w:rPr>
          <w:rStyle w:val="FootnoteReference"/>
          <w:snapToGrid w:val="0"/>
          <w:kern w:val="22"/>
          <w:szCs w:val="22"/>
        </w:rPr>
        <w:footnoteReference w:id="8"/>
      </w:r>
      <w:r w:rsidRPr="00F50BA9">
        <w:rPr>
          <w:snapToGrid w:val="0"/>
          <w:kern w:val="22"/>
          <w:szCs w:val="22"/>
        </w:rPr>
        <w:t xml:space="preserve"> в МПБ существенно возросло, достигнув 96 процентов. Возросло число Сторон, использующих руководства по проведению оценок рисков и управлению рисками, включая «Руководящие указания по оценке рисков в отношении ЖИО (разработанные на сетевом форуме и Специальной рабочей группой открытого состава по оценке рисков и регулированию рисков). Отмечен схожий рост числа Сторон, использующих общие подходы к оценке рисков и управлению рисками. Что касается мероприятий по созданию потенциала, позволяющих Сторонам оценивать, применять, обмениваться и проводить оценки рисков, то существенное число Сторон сообщили о профессиональной подготовк</w:t>
      </w:r>
      <w:r w:rsidR="003D2DED">
        <w:rPr>
          <w:snapToGrid w:val="0"/>
          <w:kern w:val="22"/>
          <w:szCs w:val="22"/>
        </w:rPr>
        <w:t>е</w:t>
      </w:r>
      <w:r w:rsidRPr="00F50BA9">
        <w:rPr>
          <w:snapToGrid w:val="0"/>
          <w:kern w:val="22"/>
          <w:szCs w:val="22"/>
        </w:rPr>
        <w:t xml:space="preserve"> кадров в этой области. Несколько Сторон в своих письменных сообщениях отметили, что им все еще нужна помощь, чтобы повысить свои возможности в проведении оценок рисков и управлении рисками, в том числе в применении имеющихся руководств.</w:t>
      </w:r>
    </w:p>
    <w:p w:rsidR="00AF60D7" w:rsidRPr="00634D08" w:rsidRDefault="00AF60D7" w:rsidP="00C4544F">
      <w:pPr>
        <w:numPr>
          <w:ilvl w:val="0"/>
          <w:numId w:val="37"/>
        </w:numPr>
        <w:suppressLineNumbers/>
        <w:tabs>
          <w:tab w:val="clear" w:pos="2070"/>
          <w:tab w:val="num" w:pos="1530"/>
        </w:tabs>
        <w:suppressAutoHyphens/>
        <w:spacing w:before="120" w:after="120"/>
        <w:ind w:left="2069" w:hanging="357"/>
        <w:jc w:val="left"/>
        <w:outlineLvl w:val="1"/>
        <w:rPr>
          <w:b/>
          <w:iCs/>
          <w:snapToGrid w:val="0"/>
          <w:kern w:val="22"/>
          <w:szCs w:val="22"/>
        </w:rPr>
      </w:pPr>
      <w:r w:rsidRPr="00F50BA9">
        <w:rPr>
          <w:b/>
          <w:bCs/>
          <w:snapToGrid w:val="0"/>
          <w:kern w:val="22"/>
          <w:szCs w:val="22"/>
        </w:rPr>
        <w:t>ЖИО или признаки, которые могут вызывать неблагоприятные последствия (оперативная цель 1.4)</w:t>
      </w:r>
    </w:p>
    <w:p w:rsidR="00953259" w:rsidRPr="00634D08" w:rsidRDefault="00953259"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sidRPr="00F50BA9">
        <w:rPr>
          <w:snapToGrid w:val="0"/>
          <w:kern w:val="22"/>
          <w:szCs w:val="22"/>
        </w:rPr>
        <w:t>Большинство Сторон Протокола располагает возможностями для обнаружения, идентификации, оценки и мониторинга ЖИО с потенциально неблагоприятным воздействием.</w:t>
      </w:r>
      <w:r w:rsidR="001B3F07">
        <w:rPr>
          <w:snapToGrid w:val="0"/>
          <w:kern w:val="22"/>
          <w:szCs w:val="22"/>
        </w:rPr>
        <w:t xml:space="preserve"> </w:t>
      </w:r>
      <w:r w:rsidRPr="00F50BA9">
        <w:rPr>
          <w:snapToGrid w:val="0"/>
          <w:kern w:val="22"/>
          <w:szCs w:val="22"/>
        </w:rPr>
        <w:t xml:space="preserve">По </w:t>
      </w:r>
      <w:r w:rsidRPr="00F50BA9">
        <w:rPr>
          <w:snapToGrid w:val="0"/>
          <w:kern w:val="22"/>
          <w:szCs w:val="22"/>
        </w:rPr>
        <w:lastRenderedPageBreak/>
        <w:t>сравнению с исходным уровнем несколько возросло число Сторон, сообщивших о том, что у них есть возможности проводить мониторинг в этой области, но при этом сократилась доля Сторон, обладающих возможностями для идентификации таких ЖИО.</w:t>
      </w:r>
      <w:bookmarkStart w:id="2" w:name="_Hlk33702328"/>
      <w:r w:rsidR="001B3F07">
        <w:rPr>
          <w:snapToGrid w:val="0"/>
          <w:kern w:val="22"/>
          <w:szCs w:val="22"/>
        </w:rPr>
        <w:t xml:space="preserve"> </w:t>
      </w:r>
      <w:r w:rsidRPr="00F50BA9">
        <w:rPr>
          <w:snapToGrid w:val="0"/>
          <w:kern w:val="22"/>
          <w:szCs w:val="22"/>
        </w:rPr>
        <w:t xml:space="preserve">Отмечены существенные различия между регионами, причем в подавляющем большинстве это Стороны из Западной Европы и других групп, Центральной и Восточной Европы и Азиатско-Тихоокеанского региона, сообщившие о наличии возможностей в этой области. </w:t>
      </w:r>
      <w:bookmarkEnd w:id="2"/>
      <w:r w:rsidRPr="00F50BA9">
        <w:rPr>
          <w:snapToGrid w:val="0"/>
          <w:kern w:val="22"/>
          <w:szCs w:val="22"/>
        </w:rPr>
        <w:t>В письменных сообщениях ряд Сторон указали, что нуждаются в доступе к лабораторному оборудованию, а также в поддержке для укрепления потенциала в обнаружении, идентификации и мониторинге ЖИО.</w:t>
      </w:r>
    </w:p>
    <w:p w:rsidR="00847625" w:rsidRPr="00634D08" w:rsidRDefault="00E67348" w:rsidP="00C4544F">
      <w:pPr>
        <w:pStyle w:val="ListParagraph"/>
        <w:numPr>
          <w:ilvl w:val="0"/>
          <w:numId w:val="38"/>
        </w:numPr>
        <w:suppressLineNumbers/>
        <w:suppressAutoHyphens/>
        <w:spacing w:before="120" w:after="120"/>
        <w:ind w:left="2069" w:hanging="357"/>
        <w:contextualSpacing w:val="0"/>
        <w:outlineLvl w:val="1"/>
        <w:rPr>
          <w:kern w:val="22"/>
        </w:rPr>
      </w:pPr>
      <w:r w:rsidRPr="00F50BA9">
        <w:rPr>
          <w:b/>
          <w:bCs/>
          <w:kern w:val="22"/>
        </w:rPr>
        <w:t>Ответственность и возмещение ущерба (оперативные цели 1.5 и 2.4)</w:t>
      </w:r>
    </w:p>
    <w:p w:rsidR="00847625" w:rsidRPr="00634D08" w:rsidRDefault="00847625"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sidRPr="00F50BA9">
        <w:rPr>
          <w:snapToGrid w:val="0"/>
          <w:kern w:val="22"/>
          <w:szCs w:val="22"/>
        </w:rPr>
        <w:t>Вступление в силу Дополнительного протокола стало важным шагом на пути к достижению соответствующей оперативной цели Стратегического плана для Картахенского протокола по биобезопасности и в деле сохранения и устойчивого использования биоразнообразия. Это положительное событие, и многие Стороны Дополнительного протокола приняли необходимые для его осуществления меры; более половины Сторон сообщили, что меры для осуществления Дополнительного протокола сейчас приняты в полном объеме. При этом, однако, менее трети Сторон Картахенского протокола ратифицировали Дополнительный протокол и 43 процента Сторон (43 Стороны) Картахенского протокола, которые еще не ратифицировали Дополнительный протокол, сообщили, что в стране отсутствует процесс, направленный на присоединении к Дополнительному протоколу.</w:t>
      </w:r>
    </w:p>
    <w:p w:rsidR="00B12924" w:rsidRPr="00E33FFD" w:rsidRDefault="00B12924" w:rsidP="004161E1">
      <w:pPr>
        <w:keepNext/>
        <w:numPr>
          <w:ilvl w:val="0"/>
          <w:numId w:val="39"/>
        </w:numPr>
        <w:suppressLineNumbers/>
        <w:tabs>
          <w:tab w:val="clear" w:pos="2070"/>
        </w:tabs>
        <w:suppressAutoHyphens/>
        <w:spacing w:before="120" w:after="120"/>
        <w:ind w:left="1560" w:right="431" w:hanging="567"/>
        <w:jc w:val="left"/>
        <w:outlineLvl w:val="1"/>
        <w:rPr>
          <w:b/>
          <w:bCs/>
          <w:snapToGrid w:val="0"/>
          <w:kern w:val="22"/>
          <w:szCs w:val="22"/>
        </w:rPr>
      </w:pPr>
      <w:r w:rsidRPr="00F50BA9">
        <w:rPr>
          <w:b/>
          <w:bCs/>
          <w:snapToGrid w:val="0"/>
          <w:kern w:val="22"/>
          <w:szCs w:val="22"/>
        </w:rPr>
        <w:t>Обработка, транспортировка, упаковка и идентификация (оперативные цели 1.6 и 2.3)</w:t>
      </w:r>
    </w:p>
    <w:p w:rsidR="00847625" w:rsidRPr="00634D08" w:rsidRDefault="00F05FDF"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sidRPr="00F50BA9">
        <w:rPr>
          <w:snapToGrid w:val="0"/>
          <w:kern w:val="22"/>
          <w:szCs w:val="22"/>
        </w:rPr>
        <w:t>Согласно сообщениям Сторон достигнуты успехи в обучении сотрудников лабораторий, а также в обучении таможенных служащих обнаружению ЖИО, хотя и в меньшей степени.</w:t>
      </w:r>
      <w:r w:rsidR="001B3F07">
        <w:rPr>
          <w:snapToGrid w:val="0"/>
          <w:kern w:val="22"/>
          <w:szCs w:val="22"/>
        </w:rPr>
        <w:t xml:space="preserve"> </w:t>
      </w:r>
      <w:r w:rsidRPr="00F50BA9">
        <w:rPr>
          <w:snapToGrid w:val="0"/>
          <w:kern w:val="22"/>
          <w:szCs w:val="22"/>
        </w:rPr>
        <w:t>Почти все Стороны (96 процентов) сообщили, что персонал лабораторий прошел обучение по обнаружению ЖИО, а большинство Сторон (59 процентов) сообщило, что обучение по обнаружению ЖИО прошли таможенные служащие. Стороны также сообщили о расширении надежного доступа к лабораторному оборудованию. По сообщениям сейчас надежный доступ есть у большинства Сторон (87 процентов). В целом 68 процентов Сторон сообщили, что в их стране есть хотя бы одна сертифицированная лаборатория по обнаружению ЖИО, при этом почти все лаборатории являются действующими. Ряд Сторон указали в своих письменных сообщениях, что не располагают возможностями для обнаружения и идентификации ЖИО по целому ряду причин, в том числе из-за отсутствия материальной базы, оборудования, персонала и отсутствия возможностей в целом в этой области.</w:t>
      </w:r>
    </w:p>
    <w:p w:rsidR="00C210D1" w:rsidRPr="00634D08" w:rsidRDefault="00C210D1" w:rsidP="00A42336">
      <w:pPr>
        <w:keepNext/>
        <w:numPr>
          <w:ilvl w:val="0"/>
          <w:numId w:val="39"/>
        </w:numPr>
        <w:suppressLineNumbers/>
        <w:tabs>
          <w:tab w:val="clear" w:pos="2070"/>
          <w:tab w:val="left" w:pos="426"/>
        </w:tabs>
        <w:suppressAutoHyphens/>
        <w:spacing w:before="120" w:after="120"/>
        <w:ind w:left="0" w:right="431" w:firstLine="0"/>
        <w:jc w:val="center"/>
        <w:outlineLvl w:val="1"/>
        <w:rPr>
          <w:b/>
          <w:iCs/>
          <w:snapToGrid w:val="0"/>
          <w:kern w:val="22"/>
          <w:szCs w:val="22"/>
        </w:rPr>
      </w:pPr>
      <w:r w:rsidRPr="00F50BA9">
        <w:rPr>
          <w:b/>
          <w:bCs/>
          <w:snapToGrid w:val="0"/>
          <w:kern w:val="22"/>
          <w:szCs w:val="22"/>
        </w:rPr>
        <w:t>Социально-экономические соображения (оперативная цель 1.7)</w:t>
      </w:r>
    </w:p>
    <w:p w:rsidR="009A68C0" w:rsidRPr="00634D08" w:rsidRDefault="002E636E"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sidRPr="00F50BA9">
        <w:t>Примерно треть Сторон сообщала об использовании рецензируемых материалов для целей разработки или определения мероприятий национального уровня в отношении социально-экономических аспектов, что ниже показателя исходного уровня. Примерно половина Сторон сообщила</w:t>
      </w:r>
      <w:r w:rsidR="001B3F07">
        <w:t xml:space="preserve"> </w:t>
      </w:r>
      <w:r w:rsidR="003D2DED">
        <w:t>о том</w:t>
      </w:r>
      <w:r w:rsidRPr="00F50BA9">
        <w:t>, что располага</w:t>
      </w:r>
      <w:r w:rsidR="003D2DED">
        <w:t>е</w:t>
      </w:r>
      <w:r w:rsidRPr="00F50BA9">
        <w:t>т конкретными подходами или требованиями, способствующими учету социально-экономических соображений в процессе принятия решений о ЖИО, что выше показателя исходного уровня. Доля Сторон, сообщивших о том, что они всегда или в некоторых случаях учитывают социально-экономические соображения в процессе принятия решений о ЖИО, возросла на 14 процентов и в целом составила почти одну треть Сторон.</w:t>
      </w:r>
    </w:p>
    <w:p w:rsidR="009A68C0" w:rsidRPr="00634D08" w:rsidRDefault="009A68C0"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sidRPr="00F50BA9">
        <w:rPr>
          <w:snapToGrid w:val="0"/>
          <w:kern w:val="22"/>
          <w:szCs w:val="22"/>
        </w:rPr>
        <w:t>В письменных сообщениях Стороны отметили различные способы учета социально-экономических соображений. Что касается трудностей, то в письменных сообщениях Стороны указали в качестве серьезной проблемы дефицит данных, подчеркнули необходимость проведения исследований на местном уровне и увеличение числа научных работ, необходимых для создания методических основ, чтобы определить необходимые социально-экономические индикаторы и правила сбора данных.</w:t>
      </w:r>
    </w:p>
    <w:p w:rsidR="00476292" w:rsidRPr="00634D08" w:rsidRDefault="00476292" w:rsidP="00C4544F">
      <w:pPr>
        <w:keepNext/>
        <w:numPr>
          <w:ilvl w:val="0"/>
          <w:numId w:val="39"/>
        </w:numPr>
        <w:suppressLineNumbers/>
        <w:tabs>
          <w:tab w:val="clear" w:pos="2070"/>
        </w:tabs>
        <w:suppressAutoHyphens/>
        <w:spacing w:before="120" w:after="120"/>
        <w:ind w:left="1560" w:right="431" w:hanging="709"/>
        <w:jc w:val="left"/>
        <w:outlineLvl w:val="1"/>
        <w:rPr>
          <w:b/>
          <w:iCs/>
          <w:snapToGrid w:val="0"/>
          <w:kern w:val="22"/>
          <w:szCs w:val="22"/>
        </w:rPr>
      </w:pPr>
      <w:r w:rsidRPr="00F50BA9">
        <w:rPr>
          <w:b/>
          <w:bCs/>
          <w:snapToGrid w:val="0"/>
          <w:kern w:val="22"/>
          <w:szCs w:val="22"/>
        </w:rPr>
        <w:lastRenderedPageBreak/>
        <w:t>Транзит, использование живых измененных организмов в замкнутых системах, непреднамеренные трансграничные перемещения и чрезвычайные меры (оперативная цель 1.8)</w:t>
      </w:r>
    </w:p>
    <w:p w:rsidR="00111251" w:rsidRPr="00634D08" w:rsidRDefault="004032A7"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sidRPr="00F50BA9">
        <w:rPr>
          <w:snapToGrid w:val="0"/>
          <w:kern w:val="22"/>
          <w:szCs w:val="22"/>
        </w:rPr>
        <w:t>В большинстве Сторон приняты меры по регулированию использования ЖИО в замкнутых системах и их транзит</w:t>
      </w:r>
      <w:r w:rsidR="003D2DED">
        <w:rPr>
          <w:snapToGrid w:val="0"/>
          <w:kern w:val="22"/>
          <w:szCs w:val="22"/>
        </w:rPr>
        <w:t>а</w:t>
      </w:r>
      <w:r w:rsidRPr="00F50BA9">
        <w:rPr>
          <w:snapToGrid w:val="0"/>
          <w:kern w:val="22"/>
          <w:szCs w:val="22"/>
        </w:rPr>
        <w:t>, и в этой области достигнуты определенные успехи по сравнению с исходным уровнем, особенно в отношении мер регулирования транзита. В письменных сообщениях ряд Сторон назвали соответствующие законы, законодательные и нормативные акты, а также программы профессиональной подготовки. Ряд Сторон также разработали более подробные процедуры регистрации ЖИО в случаях транзита и/или их использования в замкнутых системах. Другие Стороны сообщили, что в стране отсутствует закон о биобезопасности или что разработка проекта закона находится на этапе завершения или принятия.</w:t>
      </w:r>
      <w:r w:rsidR="001B3F07">
        <w:rPr>
          <w:snapToGrid w:val="0"/>
          <w:kern w:val="22"/>
          <w:szCs w:val="22"/>
        </w:rPr>
        <w:t xml:space="preserve"> </w:t>
      </w:r>
      <w:r w:rsidRPr="00F50BA9">
        <w:rPr>
          <w:snapToGrid w:val="0"/>
          <w:kern w:val="22"/>
          <w:szCs w:val="22"/>
        </w:rPr>
        <w:t>Также была отмечена необходимость дальнейшего наращивания потенциала в области транзита и использования ЖИО в замкнутых системах.</w:t>
      </w:r>
    </w:p>
    <w:p w:rsidR="00B1159B" w:rsidRPr="00634D08" w:rsidRDefault="00111251"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sidRPr="00F50BA9">
        <w:rPr>
          <w:snapToGrid w:val="0"/>
          <w:kern w:val="22"/>
          <w:szCs w:val="22"/>
        </w:rPr>
        <w:t>Согласно сообщениям Сторон существуют значительные различия в их возможностях принимать ответные меры в случае непреднамеренного трансграничного перемещения, хотя в целом данные говорят о том, что большинство Сторон (70 процентов) располагают возможностями принимать меры в ответ на непреднамеренные трансграничные перемещения. В примечаниях многие Стороны рассказали о своих законах, нормативных актах, национальных мерах или мерах реагировани</w:t>
      </w:r>
      <w:r w:rsidR="003D2DED">
        <w:rPr>
          <w:snapToGrid w:val="0"/>
          <w:kern w:val="22"/>
          <w:szCs w:val="22"/>
        </w:rPr>
        <w:t>я</w:t>
      </w:r>
      <w:r w:rsidRPr="00F50BA9">
        <w:rPr>
          <w:snapToGrid w:val="0"/>
          <w:kern w:val="22"/>
          <w:szCs w:val="22"/>
        </w:rPr>
        <w:t xml:space="preserve"> в чрезвычайных ситуациях в отношении непреднамеренных трансграничных перемещений. Ряд Сторон отметили недостаточное правовое обеспечение в этой области. Кроме того, некоторые Стороны отметили, что у них вызывает обеспокоенность отсутствие возможностей для обнаружения и идентификации ЖИО и, как следствие, их трансграничного перемещения. Несколько Сторон отметили, что планы по развитию законодательства и мерам реагирования в чрезвычайных ситуациях находятся в процессе разработки.</w:t>
      </w:r>
    </w:p>
    <w:p w:rsidR="004E7959" w:rsidRPr="00634D08" w:rsidRDefault="004E7959" w:rsidP="00C4544F">
      <w:pPr>
        <w:keepNext/>
        <w:numPr>
          <w:ilvl w:val="0"/>
          <w:numId w:val="39"/>
        </w:numPr>
        <w:suppressLineNumbers/>
        <w:tabs>
          <w:tab w:val="clear" w:pos="2070"/>
        </w:tabs>
        <w:suppressAutoHyphens/>
        <w:spacing w:before="120" w:after="120"/>
        <w:ind w:left="0" w:right="431" w:firstLine="0"/>
        <w:jc w:val="center"/>
        <w:outlineLvl w:val="1"/>
        <w:rPr>
          <w:b/>
          <w:iCs/>
          <w:snapToGrid w:val="0"/>
          <w:kern w:val="22"/>
          <w:szCs w:val="22"/>
        </w:rPr>
      </w:pPr>
      <w:r w:rsidRPr="00F50BA9">
        <w:rPr>
          <w:b/>
          <w:bCs/>
          <w:snapToGrid w:val="0"/>
          <w:kern w:val="22"/>
          <w:szCs w:val="22"/>
        </w:rPr>
        <w:t>Обмен информацией (оперативные цели 2.6, 4.1 и 4.2)</w:t>
      </w:r>
    </w:p>
    <w:p w:rsidR="00D64C60" w:rsidRPr="00634D08" w:rsidRDefault="00A42D33"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sidRPr="00F50BA9">
        <w:rPr>
          <w:kern w:val="22"/>
          <w:szCs w:val="22"/>
        </w:rPr>
        <w:t xml:space="preserve">Результаты анализа показали позитивную тенденцию в отношении оперативных целей, касающихся МПБ и обмена информации. Число представлений в МПБ значительно возросло и более чем удвоилось по сравнению с исходным уровнем, что произошло как за счет Сторон, являющихся развивающимися странами, так и за счет Сторон с переходной экономикой, а также Сторон, которые являются развитыми странами. Кроме того, отмечен рост посещаемости МПБ по сравнению с исходным уровнем. Количество посещений увеличилось на 64 процента, а количество уникальных посетителей из развивающихся стран и стран с переходной экономикой – на 75 процентов. Включая пользователей из развитых стран, количество посещений возросло на 24 процента, а количество уникальных посетителей на 28 процентов по сравнению с исходным уровнем. Кроме того, количество ссылок в социальных сетях на МПБ увеличилось на 160 процентов по сравнению с исходным уровнем, в основном за счет сети </w:t>
      </w:r>
      <w:r>
        <w:rPr>
          <w:kern w:val="22"/>
          <w:szCs w:val="22"/>
        </w:rPr>
        <w:t>Facebook</w:t>
      </w:r>
      <w:r w:rsidRPr="00F50BA9">
        <w:rPr>
          <w:kern w:val="22"/>
          <w:szCs w:val="22"/>
        </w:rPr>
        <w:t>.</w:t>
      </w:r>
    </w:p>
    <w:p w:rsidR="00A42D33" w:rsidRPr="00634D08" w:rsidRDefault="00504574"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sidRPr="00F50BA9">
        <w:rPr>
          <w:snapToGrid w:val="0"/>
          <w:kern w:val="22"/>
          <w:szCs w:val="22"/>
        </w:rPr>
        <w:t>Количество размещаемых на МПБ решений</w:t>
      </w:r>
      <w:r>
        <w:rPr>
          <w:rStyle w:val="FootnoteReference"/>
          <w:rFonts w:cs="Calibri"/>
          <w:snapToGrid w:val="0"/>
          <w:kern w:val="22"/>
          <w:szCs w:val="22"/>
        </w:rPr>
        <w:footnoteReference w:id="9"/>
      </w:r>
      <w:r w:rsidRPr="00F50BA9">
        <w:rPr>
          <w:rFonts w:ascii="Calibri" w:hAnsi="Calibri"/>
          <w:snapToGrid w:val="0"/>
          <w:kern w:val="22"/>
          <w:szCs w:val="22"/>
        </w:rPr>
        <w:t xml:space="preserve"> </w:t>
      </w:r>
      <w:r w:rsidRPr="00F50BA9">
        <w:rPr>
          <w:snapToGrid w:val="0"/>
          <w:kern w:val="22"/>
          <w:szCs w:val="22"/>
        </w:rPr>
        <w:t>возросло на 177 процентов по сравнению с исходным показателем. Что касается полноты информации, то соотношение между решениями и докладами об оценке рисков осталось на высоком уровне (96 процентов) и увеличилось на 17 процентов по сравнению с исходным уровнем.</w:t>
      </w:r>
    </w:p>
    <w:p w:rsidR="00840A32" w:rsidRPr="00634D08" w:rsidRDefault="00203EC5"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sidRPr="00F50BA9">
        <w:rPr>
          <w:rFonts w:cs="Calibri"/>
          <w:snapToGrid w:val="0"/>
          <w:kern w:val="22"/>
          <w:szCs w:val="22"/>
        </w:rPr>
        <w:t xml:space="preserve">Количество стран, опубликовавших в МПБ законы или нормативные акты в области биобезопасности, возросло на 4 процента (законы или нормативные акты по биобезопасности разместили 163 страны). Число стран, зарегистрировавших национальные координационные центры по Протоколу и национальные координационные центры по МПБ, возросло почти на 100 процентов. Также отмечен значительный рост числа стран, которые зарегистрировали свои </w:t>
      </w:r>
      <w:r w:rsidRPr="00F50BA9">
        <w:rPr>
          <w:rFonts w:cs="Calibri"/>
          <w:snapToGrid w:val="0"/>
          <w:kern w:val="22"/>
          <w:szCs w:val="22"/>
        </w:rPr>
        <w:lastRenderedPageBreak/>
        <w:t xml:space="preserve">контактные </w:t>
      </w:r>
      <w:r w:rsidR="003D2DED">
        <w:rPr>
          <w:rFonts w:cs="Calibri"/>
          <w:snapToGrid w:val="0"/>
          <w:kern w:val="22"/>
          <w:szCs w:val="22"/>
        </w:rPr>
        <w:t>органы</w:t>
      </w:r>
      <w:r w:rsidRPr="00F50BA9">
        <w:rPr>
          <w:rFonts w:cs="Calibri"/>
          <w:snapToGrid w:val="0"/>
          <w:kern w:val="22"/>
          <w:szCs w:val="22"/>
        </w:rPr>
        <w:t xml:space="preserve"> для получения уведомлений согласно статье 17 (+31 процент). Более подробная информации об опыте проведения мероприятий по обзору полноты обязательной информации в МПБ приводится по индикатору 3.1.5.</w:t>
      </w:r>
    </w:p>
    <w:p w:rsidR="00E116F5" w:rsidRPr="00634D08" w:rsidRDefault="000810F0" w:rsidP="00C4544F">
      <w:pPr>
        <w:pStyle w:val="ListParagraph"/>
        <w:numPr>
          <w:ilvl w:val="0"/>
          <w:numId w:val="19"/>
        </w:numPr>
        <w:suppressLineNumbers/>
        <w:tabs>
          <w:tab w:val="clear" w:pos="644"/>
          <w:tab w:val="num" w:pos="720"/>
        </w:tabs>
        <w:suppressAutoHyphens/>
        <w:ind w:left="0"/>
        <w:contextualSpacing w:val="0"/>
        <w:rPr>
          <w:kern w:val="22"/>
        </w:rPr>
      </w:pPr>
      <w:r w:rsidRPr="00F50BA9">
        <w:rPr>
          <w:rFonts w:cs="Calibri"/>
          <w:snapToGrid w:val="0"/>
          <w:kern w:val="22"/>
          <w:szCs w:val="22"/>
        </w:rPr>
        <w:t>МПБ стал чаще использоваться в качестве инструмента онлайновых обсуждений, что подтверждается увеличением количества онлайновых форумов в МПБ (на темы, связанные с планом работы на период после 2020 года; участием, образованием и повышением осведомленности общественности и синтетической биологией), ростом числа Сторон с зарегистрированными участниками на онлайновых форумах и ростом числа участников онлайновых форумов.</w:t>
      </w:r>
    </w:p>
    <w:p w:rsidR="00CF23AF" w:rsidRPr="00634D08" w:rsidRDefault="00CF23AF" w:rsidP="00C521ED">
      <w:pPr>
        <w:keepNext/>
        <w:numPr>
          <w:ilvl w:val="0"/>
          <w:numId w:val="39"/>
        </w:numPr>
        <w:suppressLineNumbers/>
        <w:tabs>
          <w:tab w:val="clear" w:pos="2070"/>
          <w:tab w:val="left" w:pos="426"/>
        </w:tabs>
        <w:suppressAutoHyphens/>
        <w:spacing w:before="120" w:after="120"/>
        <w:ind w:left="0" w:firstLine="0"/>
        <w:jc w:val="center"/>
        <w:outlineLvl w:val="1"/>
        <w:rPr>
          <w:iCs/>
          <w:snapToGrid w:val="0"/>
          <w:kern w:val="22"/>
          <w:szCs w:val="22"/>
        </w:rPr>
      </w:pPr>
      <w:r w:rsidRPr="00F50BA9">
        <w:rPr>
          <w:b/>
          <w:bCs/>
          <w:snapToGrid w:val="0"/>
          <w:kern w:val="22"/>
          <w:szCs w:val="22"/>
        </w:rPr>
        <w:t>Соблюдение и обзор (оперативные цели 3.1 и 3.2)</w:t>
      </w:r>
    </w:p>
    <w:p w:rsidR="00840A32" w:rsidRPr="00634D08" w:rsidRDefault="00CF70B7"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sidRPr="00F50BA9">
        <w:rPr>
          <w:snapToGrid w:val="0"/>
          <w:kern w:val="22"/>
          <w:szCs w:val="22"/>
        </w:rPr>
        <w:t>Согласно сообщениям по большинству индикаторов для оперативной цели 3.1 были достигнуты определенные успехи, хотя в целом уровень выполнения ряда ключевых обязательств остался довольно скромным.</w:t>
      </w:r>
      <w:r w:rsidR="001B3F07">
        <w:rPr>
          <w:snapToGrid w:val="0"/>
          <w:kern w:val="22"/>
          <w:szCs w:val="22"/>
        </w:rPr>
        <w:t xml:space="preserve"> </w:t>
      </w:r>
      <w:r w:rsidRPr="00F50BA9">
        <w:rPr>
          <w:snapToGrid w:val="0"/>
          <w:kern w:val="22"/>
          <w:szCs w:val="22"/>
        </w:rPr>
        <w:t>Немногим более половины Сторон (55 процентов) сообщили о том, что приняли все необходимые меры для осуществления Протокола, что на 8 процентов больше показателя исходного уровня. На региональном уровне меньшинство Сторон сообщили о том, что они в полном объеме приняли меры, необходимые для осуществления Протокола в регионе Латинской Америки и Карибского бассейна и в Африке, хотя с момента установления исходного уровня в этой области были достигнуты определенные успехи, в частности в Африканском регионе (+10%). Кроме того, по сравнению с исходным уровнем сократилось число Сторон, которые приняли только временные или предварительные меры</w:t>
      </w:r>
      <w:r w:rsidR="003D2DED">
        <w:rPr>
          <w:snapToGrid w:val="0"/>
          <w:kern w:val="22"/>
          <w:szCs w:val="22"/>
        </w:rPr>
        <w:t>,</w:t>
      </w:r>
      <w:r w:rsidRPr="00F50BA9">
        <w:rPr>
          <w:snapToGrid w:val="0"/>
          <w:kern w:val="22"/>
          <w:szCs w:val="22"/>
        </w:rPr>
        <w:t xml:space="preserve"> или вообще не вводили никаких мер. Ряд Сторон отметили, что их правовые акты находятся в процессе разработки или что их принятие ожидается.</w:t>
      </w:r>
    </w:p>
    <w:p w:rsidR="00840A32" w:rsidRPr="00634D08" w:rsidRDefault="000E382D"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sidRPr="00F50BA9">
        <w:rPr>
          <w:snapToGrid w:val="0"/>
          <w:kern w:val="22"/>
          <w:szCs w:val="22"/>
        </w:rPr>
        <w:t>Выполнение требования о назначении координационных центров остается на высоком уровне; существенные успехи достигнуты</w:t>
      </w:r>
      <w:r w:rsidR="003D2DED">
        <w:rPr>
          <w:snapToGrid w:val="0"/>
          <w:kern w:val="22"/>
          <w:szCs w:val="22"/>
        </w:rPr>
        <w:t>,</w:t>
      </w:r>
      <w:r w:rsidRPr="00F50BA9">
        <w:rPr>
          <w:snapToGrid w:val="0"/>
          <w:kern w:val="22"/>
          <w:szCs w:val="22"/>
        </w:rPr>
        <w:t xml:space="preserve"> в частности</w:t>
      </w:r>
      <w:r w:rsidR="003D2DED">
        <w:rPr>
          <w:snapToGrid w:val="0"/>
          <w:kern w:val="22"/>
          <w:szCs w:val="22"/>
        </w:rPr>
        <w:t>,</w:t>
      </w:r>
      <w:r w:rsidRPr="00F50BA9">
        <w:rPr>
          <w:snapToGrid w:val="0"/>
          <w:kern w:val="22"/>
          <w:szCs w:val="22"/>
        </w:rPr>
        <w:t xml:space="preserve"> в назначении контактных </w:t>
      </w:r>
      <w:r w:rsidR="003D2DED">
        <w:rPr>
          <w:snapToGrid w:val="0"/>
          <w:kern w:val="22"/>
          <w:szCs w:val="22"/>
        </w:rPr>
        <w:t>органов</w:t>
      </w:r>
      <w:r w:rsidRPr="00F50BA9">
        <w:rPr>
          <w:snapToGrid w:val="0"/>
          <w:kern w:val="22"/>
          <w:szCs w:val="22"/>
        </w:rPr>
        <w:t xml:space="preserve"> для получения уведомлений в соответствии со статьей 17. Улучшилось выполнение обязательства о размещении определенных сведений в МПБ, особенно в отношении законодательных актов, решений, двусторонних, региональных и многосторонних соглашений и договоренностей, а также описания оценок рисков. Согласно сообщениям сократилась доля Сторон, которые представляли в МПБ информацию о случаях незаконных трансграничных перемещений. Показатель представления четвертых национальных докладов является низким по сравнению с показателем представления вторых национальных докладов, хотя он аналогичен показателю представления третьих национальных докладов в сопоставимый момент времени. Как и в случае с третьими национальными докладами, ожидается, что число представленных четвертых национальных докладов будет продолжать расти.</w:t>
      </w:r>
    </w:p>
    <w:p w:rsidR="00FE00E6" w:rsidRPr="00634D08" w:rsidRDefault="00FE00E6" w:rsidP="00C4544F">
      <w:pPr>
        <w:pStyle w:val="ListParagraph"/>
        <w:numPr>
          <w:ilvl w:val="0"/>
          <w:numId w:val="19"/>
        </w:numPr>
        <w:suppressLineNumbers/>
        <w:tabs>
          <w:tab w:val="clear" w:pos="644"/>
          <w:tab w:val="num" w:pos="720"/>
        </w:tabs>
        <w:suppressAutoHyphens/>
        <w:spacing w:before="120" w:after="120"/>
        <w:ind w:left="0"/>
        <w:contextualSpacing w:val="0"/>
        <w:rPr>
          <w:snapToGrid w:val="0"/>
          <w:spacing w:val="-2"/>
          <w:kern w:val="22"/>
          <w:szCs w:val="22"/>
        </w:rPr>
      </w:pPr>
      <w:r w:rsidRPr="00F50BA9">
        <w:rPr>
          <w:snapToGrid w:val="0"/>
          <w:kern w:val="22"/>
          <w:szCs w:val="22"/>
        </w:rPr>
        <w:t>Комитет по соблюдению провел обзор соблюдения Сторонами обязательств по Протоколу, обращая особое внимание на обязательство представлять национальные доклады, принимать необходимые для осуществления Протокола меры и размещать информацию в МПБ. Комитет принимает последовательные меры для решения вопросов в области соблюдения, и роль, которую играет Комитет в содействии успеху Сторон, получила положительную оценку Конференции Сторон, выступающей в качестве совещания Сторон Протокола.</w:t>
      </w:r>
    </w:p>
    <w:p w:rsidR="00ED6FBE" w:rsidRPr="00634D08" w:rsidRDefault="00ED6FBE" w:rsidP="00C4544F">
      <w:pPr>
        <w:keepNext/>
        <w:numPr>
          <w:ilvl w:val="0"/>
          <w:numId w:val="39"/>
        </w:numPr>
        <w:suppressLineNumbers/>
        <w:tabs>
          <w:tab w:val="clear" w:pos="2070"/>
        </w:tabs>
        <w:suppressAutoHyphens/>
        <w:spacing w:before="120" w:after="120"/>
        <w:ind w:left="1276" w:hanging="567"/>
        <w:jc w:val="left"/>
        <w:outlineLvl w:val="1"/>
        <w:rPr>
          <w:b/>
          <w:iCs/>
          <w:snapToGrid w:val="0"/>
          <w:spacing w:val="-2"/>
          <w:kern w:val="22"/>
          <w:szCs w:val="22"/>
        </w:rPr>
      </w:pPr>
      <w:r w:rsidRPr="00F50BA9">
        <w:rPr>
          <w:b/>
          <w:bCs/>
          <w:snapToGrid w:val="0"/>
          <w:kern w:val="22"/>
          <w:szCs w:val="22"/>
        </w:rPr>
        <w:t>Осведомленность и участие общественности, образование и подготовка кадров в сфере биобезопасности (оперативные цели 2.5, 2.7 и 4.3)</w:t>
      </w:r>
    </w:p>
    <w:p w:rsidR="00ED6FBE" w:rsidRPr="00634D08" w:rsidRDefault="00BF3A48"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sidRPr="00F50BA9">
        <w:rPr>
          <w:snapToGrid w:val="0"/>
          <w:kern w:val="22"/>
          <w:szCs w:val="22"/>
        </w:rPr>
        <w:t xml:space="preserve">Достигнуты умеренные успехи в выполнении оперативной цели 2.5. Растет число Сторон (+ 5 процентов), сообщивших о создании механизма для консультаций с общественностью в процессе принятия решений, при этом более трех четвертей Сторон сообщили о хотя бы частичном создании такого механизма. Однако сократилось число Сторон (-5 процентов), сообщивших о том, что они информировали общественность о действующих условиях их участия. Незначительно сократилось число Сторон, имеющих национальный веб-сайт по биобезопасности; о наличии национального веб-сайта по биобезопасности сообщили почти две трети Сторон. Некоторые Стороны отметили, </w:t>
      </w:r>
      <w:r w:rsidRPr="00F50BA9">
        <w:rPr>
          <w:snapToGrid w:val="0"/>
          <w:kern w:val="22"/>
          <w:szCs w:val="22"/>
        </w:rPr>
        <w:lastRenderedPageBreak/>
        <w:t>что препятствием в создании национального веб-сайта по биобезопасности является недостаток ресурсов.</w:t>
      </w:r>
    </w:p>
    <w:p w:rsidR="00840A32" w:rsidRPr="00634D08" w:rsidRDefault="000C2905" w:rsidP="00C4544F">
      <w:pPr>
        <w:pStyle w:val="ListParagraph"/>
        <w:numPr>
          <w:ilvl w:val="0"/>
          <w:numId w:val="19"/>
        </w:numPr>
        <w:suppressLineNumbers/>
        <w:tabs>
          <w:tab w:val="clear" w:pos="644"/>
          <w:tab w:val="num" w:pos="720"/>
        </w:tabs>
        <w:suppressAutoHyphens/>
        <w:spacing w:before="120" w:after="120"/>
        <w:ind w:left="0"/>
        <w:contextualSpacing w:val="0"/>
        <w:rPr>
          <w:kern w:val="22"/>
        </w:rPr>
      </w:pPr>
      <w:r w:rsidRPr="00F50BA9">
        <w:rPr>
          <w:snapToGrid w:val="0"/>
          <w:kern w:val="22"/>
          <w:szCs w:val="22"/>
        </w:rPr>
        <w:t>Согласно сообщениям достигнут определенный успех в выполнении оперативной цели 2.7. Количество Сторон, сообщивших о том, что в их учебных заведениях есть курсы обучения и программы профессиональной подготовки по биобезопасности, возросло на 11 процентов; в целом об этом сейчас сообщают более двух третей Сторон. Согласно сообщениям также возросло число образовательных материалов и/или онлайновых модулей по биобезопасности, а также расширился доступ к ним; об этом сообщили примерно три четверти Сторон.</w:t>
      </w:r>
    </w:p>
    <w:p w:rsidR="001C69D8" w:rsidRPr="00634D08" w:rsidRDefault="001C69D8" w:rsidP="00C4544F">
      <w:pPr>
        <w:pStyle w:val="ListParagraph"/>
        <w:numPr>
          <w:ilvl w:val="0"/>
          <w:numId w:val="19"/>
        </w:numPr>
        <w:suppressLineNumbers/>
        <w:tabs>
          <w:tab w:val="clear" w:pos="644"/>
          <w:tab w:val="num" w:pos="720"/>
        </w:tabs>
        <w:suppressAutoHyphens/>
        <w:spacing w:before="120" w:after="120"/>
        <w:ind w:left="0"/>
        <w:contextualSpacing w:val="0"/>
        <w:rPr>
          <w:snapToGrid w:val="0"/>
          <w:spacing w:val="-2"/>
          <w:kern w:val="22"/>
          <w:szCs w:val="22"/>
        </w:rPr>
      </w:pPr>
      <w:r w:rsidRPr="00F50BA9">
        <w:rPr>
          <w:snapToGrid w:val="0"/>
          <w:kern w:val="22"/>
          <w:szCs w:val="22"/>
        </w:rPr>
        <w:t>Прогресс в достижении оперативной цели 4.3 был скромным. При этом по ряду индикаторов общее положение дел с осуществлением довольно хорошее. Например, общее количество Сторон, сообщивших об организации мероприятий в области биобезопасности, уже было на очень высоком уровне в исходном состоянии, а в настоящее время достигло 92 процентов. Несколько сократилось число Сторон, издающих материалы по вопросам биобезопасности, причем около трех четвертей Сторон сообщили, что занимаются этой деятельностью.</w:t>
      </w:r>
    </w:p>
    <w:p w:rsidR="00960863" w:rsidRPr="00D16C12" w:rsidRDefault="00960863" w:rsidP="00D16C12">
      <w:pPr>
        <w:keepNext/>
        <w:numPr>
          <w:ilvl w:val="0"/>
          <w:numId w:val="39"/>
        </w:numPr>
        <w:suppressLineNumbers/>
        <w:tabs>
          <w:tab w:val="clear" w:pos="2070"/>
        </w:tabs>
        <w:suppressAutoHyphens/>
        <w:spacing w:before="120" w:after="120"/>
        <w:ind w:left="1276" w:hanging="567"/>
        <w:jc w:val="left"/>
        <w:outlineLvl w:val="1"/>
        <w:rPr>
          <w:b/>
          <w:bCs/>
          <w:snapToGrid w:val="0"/>
          <w:kern w:val="22"/>
          <w:szCs w:val="22"/>
        </w:rPr>
      </w:pPr>
      <w:r w:rsidRPr="00F50BA9">
        <w:rPr>
          <w:b/>
          <w:bCs/>
          <w:snapToGrid w:val="0"/>
          <w:kern w:val="22"/>
          <w:szCs w:val="22"/>
        </w:rPr>
        <w:t>Информационно-просветительская работа и сотрудничество (оперативные цели 5.1, 5.2 и 5.3)</w:t>
      </w:r>
    </w:p>
    <w:p w:rsidR="009A68C0" w:rsidRPr="00634D08" w:rsidRDefault="006E38A3" w:rsidP="00C4544F">
      <w:pPr>
        <w:pStyle w:val="ListParagraph"/>
        <w:numPr>
          <w:ilvl w:val="0"/>
          <w:numId w:val="19"/>
        </w:numPr>
        <w:suppressLineNumbers/>
        <w:tabs>
          <w:tab w:val="clear" w:pos="644"/>
          <w:tab w:val="num" w:pos="720"/>
        </w:tabs>
        <w:suppressAutoHyphens/>
        <w:ind w:left="0"/>
        <w:contextualSpacing w:val="0"/>
        <w:rPr>
          <w:kern w:val="22"/>
        </w:rPr>
      </w:pPr>
      <w:r w:rsidRPr="00F50BA9">
        <w:rPr>
          <w:snapToGrid w:val="0"/>
          <w:kern w:val="22"/>
          <w:szCs w:val="22"/>
        </w:rPr>
        <w:t>Достигнут минимальный прогресс по оперативной цели 5.3, за исключением ряда Сторон, сообщивших о предоставлении гражданам доступа к учебным материалам или онлайновым модулям. Лишь около половины Сторон сообщают о наличии у них национальной коммуникационной стратегии по биобезопасности или национальной</w:t>
      </w:r>
      <w:r w:rsidR="001B3F07">
        <w:rPr>
          <w:snapToGrid w:val="0"/>
          <w:kern w:val="22"/>
          <w:szCs w:val="22"/>
        </w:rPr>
        <w:t xml:space="preserve"> </w:t>
      </w:r>
      <w:r w:rsidRPr="00F50BA9">
        <w:rPr>
          <w:snapToGrid w:val="0"/>
          <w:kern w:val="22"/>
          <w:szCs w:val="22"/>
        </w:rPr>
        <w:t>программы по информационно-просветительской работе. Чуть большее число Сторон, примерно две трети, сообщили, что располагают национальным веб-сайтом по биобезопасности. Число Сторон, сообщивших о распространении информационных и образовательных материалов по биобезопасности, увеличилось примерно до трех четвертей.</w:t>
      </w:r>
    </w:p>
    <w:p w:rsidR="00D728F4" w:rsidRPr="007203B2" w:rsidRDefault="00ED32CE" w:rsidP="00C4544F">
      <w:pPr>
        <w:pStyle w:val="Heading1"/>
        <w:numPr>
          <w:ilvl w:val="0"/>
          <w:numId w:val="14"/>
        </w:numPr>
        <w:suppressLineNumbers/>
        <w:tabs>
          <w:tab w:val="clear" w:pos="720"/>
        </w:tabs>
        <w:suppressAutoHyphens/>
        <w:spacing w:before="120"/>
        <w:ind w:left="397" w:hanging="397"/>
        <w:rPr>
          <w:kern w:val="22"/>
        </w:rPr>
      </w:pPr>
      <w:r>
        <w:rPr>
          <w:bCs/>
          <w:kern w:val="22"/>
        </w:rPr>
        <w:t>Предлагаемые элементы рекомендации</w:t>
      </w:r>
    </w:p>
    <w:p w:rsidR="006707B9" w:rsidRPr="00634D08" w:rsidRDefault="004138E1" w:rsidP="00C4544F">
      <w:pPr>
        <w:numPr>
          <w:ilvl w:val="0"/>
          <w:numId w:val="19"/>
        </w:numPr>
        <w:suppressLineNumbers/>
        <w:tabs>
          <w:tab w:val="clear" w:pos="644"/>
        </w:tabs>
        <w:suppressAutoHyphens/>
        <w:spacing w:before="120" w:after="120"/>
        <w:ind w:left="0"/>
        <w:rPr>
          <w:kern w:val="22"/>
        </w:rPr>
      </w:pPr>
      <w:r w:rsidRPr="00F50BA9">
        <w:rPr>
          <w:kern w:val="22"/>
        </w:rPr>
        <w:t>Конференци</w:t>
      </w:r>
      <w:r w:rsidR="00642D5E">
        <w:rPr>
          <w:kern w:val="22"/>
        </w:rPr>
        <w:t>я</w:t>
      </w:r>
      <w:r w:rsidRPr="00F50BA9">
        <w:rPr>
          <w:kern w:val="22"/>
        </w:rPr>
        <w:t xml:space="preserve"> Сторон, выступающая в качестве совещания Сторон Протокола, поручила Вспомогательному органу по осуществлению на его третьем совещании изучить информацию и выводы, представленные Контактной группой и Комитетом по соблюдению, и представить свои результаты и рекомендации Конференции Сторон, выступающей в качестве совещания Сторон Протокола, на ее десятом совещании.</w:t>
      </w:r>
    </w:p>
    <w:p w:rsidR="007645A7" w:rsidRPr="00634D08" w:rsidRDefault="00975DDF" w:rsidP="00C4544F">
      <w:pPr>
        <w:numPr>
          <w:ilvl w:val="0"/>
          <w:numId w:val="19"/>
        </w:numPr>
        <w:suppressLineNumbers/>
        <w:tabs>
          <w:tab w:val="clear" w:pos="644"/>
        </w:tabs>
        <w:suppressAutoHyphens/>
        <w:spacing w:before="120" w:after="120"/>
        <w:ind w:left="0"/>
        <w:rPr>
          <w:kern w:val="22"/>
        </w:rPr>
      </w:pPr>
      <w:r w:rsidRPr="00F50BA9">
        <w:rPr>
          <w:kern w:val="22"/>
        </w:rPr>
        <w:t>На основе выводов Комитета по соблюдению и Контактной группы по Картахенскому протоколу Вспомогательный орган по осуществлению, возможно, пожелает:</w:t>
      </w:r>
    </w:p>
    <w:p w:rsidR="004B1C56" w:rsidRPr="00634D08" w:rsidRDefault="00C05CCF" w:rsidP="00C4544F">
      <w:pPr>
        <w:numPr>
          <w:ilvl w:val="1"/>
          <w:numId w:val="19"/>
        </w:numPr>
        <w:suppressLineNumbers/>
        <w:suppressAutoHyphens/>
        <w:spacing w:before="120" w:after="120"/>
        <w:ind w:left="0"/>
        <w:rPr>
          <w:kern w:val="22"/>
        </w:rPr>
      </w:pPr>
      <w:r w:rsidRPr="00F50BA9">
        <w:rPr>
          <w:kern w:val="22"/>
        </w:rPr>
        <w:t>принять к сведению анализ информации о четвертой оценке и обзоре Протокола и заключительной оценке Стратегического плана для Картахенского протокола на период 2011-2020 годов, в котором содержится описание состояния и тенденций в деле осуществления Протокола и Стратегического плана для Картахенского протокола;</w:t>
      </w:r>
    </w:p>
    <w:p w:rsidR="00414BE2" w:rsidRPr="00634D08" w:rsidRDefault="007645A7" w:rsidP="00C4544F">
      <w:pPr>
        <w:numPr>
          <w:ilvl w:val="1"/>
          <w:numId w:val="19"/>
        </w:numPr>
        <w:suppressLineNumbers/>
        <w:suppressAutoHyphens/>
        <w:spacing w:before="120" w:after="120"/>
        <w:ind w:left="0"/>
        <w:rPr>
          <w:kern w:val="22"/>
        </w:rPr>
      </w:pPr>
      <w:r w:rsidRPr="00F50BA9">
        <w:rPr>
          <w:kern w:val="22"/>
        </w:rPr>
        <w:t xml:space="preserve">приветствовать вклад, внесенный в четвертую оценку и обзор Протокола и заключительную оценку Стратегического плана для Картахенского протокола на период 2011-2020 годов Комитетом по соблюдению на его 17-м совещании и Контактной группой по Картахенскому протоколу на ее 14-м совещании, приведенный в приложениях </w:t>
      </w:r>
      <w:r>
        <w:rPr>
          <w:kern w:val="22"/>
        </w:rPr>
        <w:t>I</w:t>
      </w:r>
      <w:r w:rsidRPr="00F50BA9">
        <w:rPr>
          <w:kern w:val="22"/>
        </w:rPr>
        <w:t xml:space="preserve"> и </w:t>
      </w:r>
      <w:r>
        <w:rPr>
          <w:kern w:val="22"/>
        </w:rPr>
        <w:t>II</w:t>
      </w:r>
      <w:r w:rsidRPr="00F50BA9">
        <w:rPr>
          <w:kern w:val="22"/>
        </w:rPr>
        <w:t xml:space="preserve"> ниже;</w:t>
      </w:r>
    </w:p>
    <w:p w:rsidR="007E1FD5" w:rsidRPr="00634D08" w:rsidRDefault="00414BE2" w:rsidP="00C4544F">
      <w:pPr>
        <w:numPr>
          <w:ilvl w:val="1"/>
          <w:numId w:val="19"/>
        </w:numPr>
        <w:suppressLineNumbers/>
        <w:suppressAutoHyphens/>
        <w:spacing w:before="120" w:after="120"/>
        <w:ind w:left="0"/>
        <w:rPr>
          <w:kern w:val="22"/>
        </w:rPr>
      </w:pPr>
      <w:r w:rsidRPr="00F50BA9">
        <w:rPr>
          <w:kern w:val="22"/>
        </w:rPr>
        <w:t>поручить Исполнительному секретарю</w:t>
      </w:r>
      <w:r w:rsidR="001B3F07">
        <w:rPr>
          <w:kern w:val="22"/>
        </w:rPr>
        <w:t xml:space="preserve"> </w:t>
      </w:r>
      <w:r w:rsidRPr="00F50BA9">
        <w:rPr>
          <w:kern w:val="22"/>
        </w:rPr>
        <w:t>подготовить при необходимости обновленный анализ, учитывая также дополнительные четвертые национальные доклады, которые могут быть получены, и представить обновленную информацию Конференции Сторон, выступающей в качестве совещания Сторон Картахенского протокола, на ее десятом совещании.</w:t>
      </w:r>
    </w:p>
    <w:p w:rsidR="008E1198" w:rsidRPr="00634D08" w:rsidRDefault="00D5607D" w:rsidP="00C4544F">
      <w:pPr>
        <w:numPr>
          <w:ilvl w:val="0"/>
          <w:numId w:val="19"/>
        </w:numPr>
        <w:suppressLineNumbers/>
        <w:tabs>
          <w:tab w:val="clear" w:pos="644"/>
        </w:tabs>
        <w:suppressAutoHyphens/>
        <w:spacing w:before="120" w:after="120"/>
        <w:ind w:left="0"/>
        <w:rPr>
          <w:i/>
          <w:iCs/>
          <w:kern w:val="22"/>
        </w:rPr>
      </w:pPr>
      <w:r w:rsidRPr="00F50BA9">
        <w:rPr>
          <w:kern w:val="22"/>
        </w:rPr>
        <w:t>Вспомогательный орган по осуществлению, возможно, пожелает рекомендовать, чтобы Конференция Сторон, выступающая в качестве совещания Сторон Картахенского протокола, на своем десятом совещании приняла решение в соответствии с приводимым ниже текстом:</w:t>
      </w:r>
    </w:p>
    <w:p w:rsidR="0042663F" w:rsidRPr="00634D08" w:rsidRDefault="0042663F" w:rsidP="00C4544F">
      <w:pPr>
        <w:suppressLineNumbers/>
        <w:suppressAutoHyphens/>
        <w:spacing w:before="120" w:after="120"/>
        <w:ind w:left="720" w:firstLine="720"/>
        <w:rPr>
          <w:i/>
          <w:iCs/>
          <w:kern w:val="22"/>
        </w:rPr>
      </w:pPr>
      <w:r w:rsidRPr="00F50BA9">
        <w:rPr>
          <w:i/>
          <w:iCs/>
          <w:kern w:val="22"/>
        </w:rPr>
        <w:lastRenderedPageBreak/>
        <w:t>Конференция Сторон, выступающая в качестве совещания Сторон Картахенского протокола по биобезопасности,</w:t>
      </w:r>
    </w:p>
    <w:p w:rsidR="0042663F" w:rsidRPr="00634D08" w:rsidRDefault="0042663F" w:rsidP="00C4544F">
      <w:pPr>
        <w:numPr>
          <w:ilvl w:val="2"/>
          <w:numId w:val="19"/>
        </w:numPr>
        <w:suppressLineNumbers/>
        <w:tabs>
          <w:tab w:val="clear" w:pos="2591"/>
        </w:tabs>
        <w:suppressAutoHyphens/>
        <w:spacing w:before="120" w:after="120"/>
        <w:ind w:left="720" w:firstLine="720"/>
        <w:rPr>
          <w:kern w:val="22"/>
        </w:rPr>
      </w:pPr>
      <w:r w:rsidRPr="00F50BA9">
        <w:rPr>
          <w:i/>
          <w:iCs/>
          <w:kern w:val="22"/>
        </w:rPr>
        <w:t>признает</w:t>
      </w:r>
      <w:r w:rsidRPr="00F50BA9">
        <w:rPr>
          <w:kern w:val="22"/>
        </w:rPr>
        <w:t xml:space="preserve"> целесообразность Стратегического плана для Картахенского протокола по биобезопасности на период 2011-2020 годов в качестве поддержки национальному осуществлению;</w:t>
      </w:r>
    </w:p>
    <w:p w:rsidR="0042663F" w:rsidRPr="00634D08" w:rsidRDefault="0042663F" w:rsidP="00C4544F">
      <w:pPr>
        <w:numPr>
          <w:ilvl w:val="2"/>
          <w:numId w:val="19"/>
        </w:numPr>
        <w:suppressLineNumbers/>
        <w:tabs>
          <w:tab w:val="clear" w:pos="2591"/>
        </w:tabs>
        <w:suppressAutoHyphens/>
        <w:spacing w:before="120" w:after="120"/>
        <w:ind w:left="720" w:firstLine="720"/>
        <w:rPr>
          <w:kern w:val="22"/>
        </w:rPr>
      </w:pPr>
      <w:r w:rsidRPr="00F50BA9">
        <w:rPr>
          <w:i/>
          <w:iCs/>
          <w:kern w:val="22"/>
        </w:rPr>
        <w:t>также признает</w:t>
      </w:r>
      <w:r w:rsidRPr="00F50BA9">
        <w:rPr>
          <w:kern w:val="22"/>
        </w:rPr>
        <w:t>, что рамочная программа в области биоразнообразия на период после 2020 года может способствовать осуществлению и соблюдению положений Картахенского протокола по биобезопасности</w:t>
      </w:r>
      <w:r w:rsidR="00642D5E">
        <w:rPr>
          <w:kern w:val="22"/>
        </w:rPr>
        <w:t>,</w:t>
      </w:r>
      <w:r w:rsidRPr="00F50BA9">
        <w:rPr>
          <w:kern w:val="22"/>
        </w:rPr>
        <w:t xml:space="preserve"> и </w:t>
      </w:r>
      <w:r w:rsidRPr="00F50BA9">
        <w:rPr>
          <w:i/>
          <w:iCs/>
          <w:kern w:val="22"/>
        </w:rPr>
        <w:t>отмечает</w:t>
      </w:r>
      <w:r w:rsidRPr="00F50BA9">
        <w:rPr>
          <w:kern w:val="22"/>
        </w:rPr>
        <w:t xml:space="preserve"> значение Протокола, его плана по осуществлению</w:t>
      </w:r>
      <w:r w:rsidR="001B3F07">
        <w:rPr>
          <w:kern w:val="22"/>
        </w:rPr>
        <w:t xml:space="preserve"> </w:t>
      </w:r>
      <w:r w:rsidRPr="00F50BA9">
        <w:rPr>
          <w:kern w:val="22"/>
        </w:rPr>
        <w:t>и плана действий по созданию потенциала для достижения трех целей Конвенции о биологическом разнообразии;</w:t>
      </w:r>
    </w:p>
    <w:p w:rsidR="0042663F" w:rsidRPr="00634D08" w:rsidRDefault="0042663F" w:rsidP="00C4544F">
      <w:pPr>
        <w:numPr>
          <w:ilvl w:val="2"/>
          <w:numId w:val="19"/>
        </w:numPr>
        <w:suppressLineNumbers/>
        <w:tabs>
          <w:tab w:val="clear" w:pos="2591"/>
        </w:tabs>
        <w:suppressAutoHyphens/>
        <w:spacing w:before="120" w:after="120"/>
        <w:ind w:left="720" w:firstLine="720"/>
        <w:rPr>
          <w:kern w:val="22"/>
        </w:rPr>
      </w:pPr>
      <w:r w:rsidRPr="00F50BA9">
        <w:rPr>
          <w:i/>
          <w:iCs/>
          <w:kern w:val="22"/>
        </w:rPr>
        <w:t xml:space="preserve">приветствует </w:t>
      </w:r>
      <w:r w:rsidRPr="00F50BA9">
        <w:rPr>
          <w:kern w:val="22"/>
        </w:rPr>
        <w:t xml:space="preserve">вклад, внесенный Контактной группой по Картахенскому протоколу и Комитетом по соблюдению в четвертую оценку и обзор Протокола и заключительную оценку Стратегического плана для Картахенского протокола на период 2011-2020 годов, и </w:t>
      </w:r>
      <w:r w:rsidRPr="00F50BA9">
        <w:rPr>
          <w:i/>
          <w:iCs/>
          <w:kern w:val="22"/>
        </w:rPr>
        <w:t xml:space="preserve">поручает </w:t>
      </w:r>
      <w:r w:rsidRPr="00F50BA9">
        <w:rPr>
          <w:kern w:val="22"/>
        </w:rPr>
        <w:t>им в соответствующих случаях</w:t>
      </w:r>
      <w:r w:rsidR="001B3F07">
        <w:rPr>
          <w:kern w:val="22"/>
        </w:rPr>
        <w:t xml:space="preserve"> </w:t>
      </w:r>
      <w:r w:rsidRPr="00F50BA9">
        <w:rPr>
          <w:kern w:val="22"/>
        </w:rPr>
        <w:t>продолжать вносить вклад в пятую оценку и обзор и процесс оценки последующей деятельности по итогам Стратегического плана для Картахенского протокола;</w:t>
      </w:r>
    </w:p>
    <w:p w:rsidR="0042663F" w:rsidRPr="00C4544F" w:rsidRDefault="0042663F" w:rsidP="00C4544F">
      <w:pPr>
        <w:suppressLineNumbers/>
        <w:suppressAutoHyphens/>
        <w:spacing w:before="120" w:after="120"/>
        <w:ind w:left="1440" w:hanging="431"/>
        <w:jc w:val="center"/>
        <w:rPr>
          <w:b/>
          <w:bCs/>
          <w:kern w:val="22"/>
        </w:rPr>
      </w:pPr>
      <w:r>
        <w:rPr>
          <w:b/>
          <w:bCs/>
          <w:kern w:val="22"/>
        </w:rPr>
        <w:t>A.</w:t>
      </w:r>
      <w:r>
        <w:rPr>
          <w:b/>
          <w:bCs/>
          <w:kern w:val="22"/>
        </w:rPr>
        <w:tab/>
        <w:t>Национальные механизмы обеспечения биобезопасности</w:t>
      </w:r>
    </w:p>
    <w:p w:rsidR="0042663F" w:rsidRPr="00634D08" w:rsidRDefault="0042663F" w:rsidP="00C4544F">
      <w:pPr>
        <w:numPr>
          <w:ilvl w:val="2"/>
          <w:numId w:val="19"/>
        </w:numPr>
        <w:suppressLineNumbers/>
        <w:tabs>
          <w:tab w:val="clear" w:pos="2591"/>
        </w:tabs>
        <w:suppressAutoHyphens/>
        <w:spacing w:before="120" w:after="120"/>
        <w:ind w:left="720" w:firstLine="720"/>
        <w:rPr>
          <w:kern w:val="22"/>
        </w:rPr>
      </w:pPr>
      <w:r w:rsidRPr="00F50BA9">
        <w:rPr>
          <w:i/>
          <w:iCs/>
          <w:kern w:val="22"/>
          <w:szCs w:val="22"/>
        </w:rPr>
        <w:t xml:space="preserve">приветствует </w:t>
      </w:r>
      <w:r w:rsidRPr="00F50BA9">
        <w:rPr>
          <w:kern w:val="22"/>
          <w:szCs w:val="22"/>
        </w:rPr>
        <w:t xml:space="preserve">прогресс в создании действенных административных механизмов, </w:t>
      </w:r>
      <w:r w:rsidRPr="00F50BA9">
        <w:rPr>
          <w:i/>
          <w:iCs/>
          <w:kern w:val="22"/>
          <w:szCs w:val="22"/>
        </w:rPr>
        <w:t>отмечая</w:t>
      </w:r>
      <w:r w:rsidRPr="00F50BA9">
        <w:rPr>
          <w:kern w:val="22"/>
          <w:szCs w:val="22"/>
        </w:rPr>
        <w:t>, что почти у всех Сторон есть постоянный штат сотрудников для выполнения функций в области биобезопасности;</w:t>
      </w:r>
    </w:p>
    <w:p w:rsidR="0042663F" w:rsidRPr="00634D08" w:rsidRDefault="0042663F" w:rsidP="00C4544F">
      <w:pPr>
        <w:numPr>
          <w:ilvl w:val="2"/>
          <w:numId w:val="19"/>
        </w:numPr>
        <w:suppressLineNumbers/>
        <w:tabs>
          <w:tab w:val="clear" w:pos="2591"/>
        </w:tabs>
        <w:suppressAutoHyphens/>
        <w:spacing w:before="120" w:after="120"/>
        <w:ind w:left="720" w:firstLine="720"/>
        <w:rPr>
          <w:kern w:val="22"/>
        </w:rPr>
      </w:pPr>
      <w:r w:rsidRPr="00F50BA9">
        <w:rPr>
          <w:i/>
          <w:iCs/>
          <w:kern w:val="22"/>
        </w:rPr>
        <w:t xml:space="preserve">настоятельно призывает </w:t>
      </w:r>
      <w:r w:rsidRPr="00F50BA9">
        <w:rPr>
          <w:kern w:val="22"/>
        </w:rPr>
        <w:t>Стороны выделять необходимые ресурсы для обеспечения работы их институтов по биобезопасности</w:t>
      </w:r>
      <w:r w:rsidRPr="00F50BA9">
        <w:rPr>
          <w:kern w:val="22"/>
          <w:szCs w:val="22"/>
        </w:rPr>
        <w:t>, учитывая важнейшую роль этих институтов в осуществлении Протокола;</w:t>
      </w:r>
    </w:p>
    <w:p w:rsidR="0042663F" w:rsidRPr="00634D08" w:rsidRDefault="0042663F" w:rsidP="00C4544F">
      <w:pPr>
        <w:numPr>
          <w:ilvl w:val="2"/>
          <w:numId w:val="19"/>
        </w:numPr>
        <w:suppressLineNumbers/>
        <w:tabs>
          <w:tab w:val="clear" w:pos="2591"/>
        </w:tabs>
        <w:suppressAutoHyphens/>
        <w:spacing w:before="120" w:after="120"/>
        <w:ind w:left="720" w:firstLine="720"/>
        <w:rPr>
          <w:i/>
          <w:iCs/>
          <w:kern w:val="22"/>
          <w:szCs w:val="22"/>
        </w:rPr>
      </w:pPr>
      <w:r w:rsidRPr="00F50BA9">
        <w:rPr>
          <w:i/>
          <w:iCs/>
          <w:kern w:val="22"/>
          <w:szCs w:val="22"/>
        </w:rPr>
        <w:t xml:space="preserve">с глубокой </w:t>
      </w:r>
      <w:r w:rsidR="00642D5E">
        <w:rPr>
          <w:i/>
          <w:iCs/>
          <w:kern w:val="22"/>
          <w:szCs w:val="22"/>
        </w:rPr>
        <w:t>обеспокоенностью</w:t>
      </w:r>
      <w:r w:rsidRPr="00F50BA9">
        <w:rPr>
          <w:i/>
          <w:iCs/>
          <w:kern w:val="22"/>
          <w:szCs w:val="22"/>
        </w:rPr>
        <w:t xml:space="preserve"> отмечает</w:t>
      </w:r>
      <w:r w:rsidRPr="00F50BA9">
        <w:rPr>
          <w:kern w:val="22"/>
          <w:szCs w:val="22"/>
        </w:rPr>
        <w:t>, что немногим более половины Сторон приняли в полном объеме правовые, административные и иные меры, необходимые для выполнения их обязательство по Протоколу, и что за период после промежуточной оценки Стратегического плана в этой области был достигнут ограниченный прогресс;</w:t>
      </w:r>
    </w:p>
    <w:p w:rsidR="0042663F" w:rsidRPr="00634D08" w:rsidRDefault="0042663F" w:rsidP="00C4544F">
      <w:pPr>
        <w:numPr>
          <w:ilvl w:val="2"/>
          <w:numId w:val="19"/>
        </w:numPr>
        <w:suppressLineNumbers/>
        <w:tabs>
          <w:tab w:val="clear" w:pos="2591"/>
        </w:tabs>
        <w:suppressAutoHyphens/>
        <w:spacing w:before="120" w:after="120"/>
        <w:ind w:left="720" w:firstLine="720"/>
        <w:rPr>
          <w:i/>
          <w:iCs/>
          <w:kern w:val="22"/>
          <w:szCs w:val="22"/>
        </w:rPr>
      </w:pPr>
      <w:r w:rsidRPr="00F50BA9">
        <w:rPr>
          <w:i/>
          <w:iCs/>
          <w:kern w:val="22"/>
          <w:szCs w:val="22"/>
        </w:rPr>
        <w:t>настоятельно призывает</w:t>
      </w:r>
      <w:r w:rsidRPr="00F50BA9">
        <w:rPr>
          <w:kern w:val="22"/>
          <w:szCs w:val="22"/>
        </w:rPr>
        <w:t xml:space="preserve"> Стороны, не сделавшие это в полном объеме, в приоритетном порядке принять</w:t>
      </w:r>
      <w:r w:rsidR="001B3F07">
        <w:rPr>
          <w:kern w:val="22"/>
          <w:szCs w:val="22"/>
        </w:rPr>
        <w:t xml:space="preserve"> </w:t>
      </w:r>
      <w:r w:rsidRPr="00F50BA9">
        <w:rPr>
          <w:kern w:val="22"/>
          <w:szCs w:val="22"/>
        </w:rPr>
        <w:t xml:space="preserve">правовые, административные и другие меры для выполнения своих обязательств по Протоколу, в частности законодательство в области биобезопасности, и </w:t>
      </w:r>
      <w:r w:rsidRPr="00F50BA9">
        <w:rPr>
          <w:i/>
          <w:iCs/>
          <w:kern w:val="22"/>
          <w:szCs w:val="22"/>
        </w:rPr>
        <w:t>признает</w:t>
      </w:r>
      <w:r w:rsidRPr="00F50BA9">
        <w:rPr>
          <w:kern w:val="22"/>
          <w:szCs w:val="22"/>
        </w:rPr>
        <w:t xml:space="preserve"> необходимость оказания дальнейшей поддержки в этой области;</w:t>
      </w:r>
    </w:p>
    <w:p w:rsidR="0042663F" w:rsidRPr="007203B2" w:rsidRDefault="0042663F" w:rsidP="00C4544F">
      <w:pPr>
        <w:pStyle w:val="ListParagraph"/>
        <w:suppressLineNumbers/>
        <w:suppressAutoHyphens/>
        <w:spacing w:before="120" w:after="120"/>
        <w:ind w:left="1440" w:hanging="431"/>
        <w:contextualSpacing w:val="0"/>
        <w:jc w:val="center"/>
        <w:rPr>
          <w:kern w:val="22"/>
        </w:rPr>
      </w:pPr>
      <w:r>
        <w:rPr>
          <w:b/>
          <w:bCs/>
          <w:kern w:val="22"/>
        </w:rPr>
        <w:t>B.</w:t>
      </w:r>
      <w:r>
        <w:rPr>
          <w:b/>
          <w:bCs/>
          <w:kern w:val="22"/>
        </w:rPr>
        <w:tab/>
        <w:t>Координация и поддержка</w:t>
      </w:r>
    </w:p>
    <w:p w:rsidR="0042663F" w:rsidRPr="00634D08" w:rsidRDefault="0042663F" w:rsidP="00C4544F">
      <w:pPr>
        <w:numPr>
          <w:ilvl w:val="2"/>
          <w:numId w:val="19"/>
        </w:numPr>
        <w:suppressLineNumbers/>
        <w:tabs>
          <w:tab w:val="clear" w:pos="2591"/>
        </w:tabs>
        <w:suppressAutoHyphens/>
        <w:spacing w:before="120" w:after="120"/>
        <w:ind w:left="720" w:firstLine="720"/>
        <w:rPr>
          <w:kern w:val="22"/>
        </w:rPr>
      </w:pPr>
      <w:r w:rsidRPr="00F50BA9">
        <w:rPr>
          <w:i/>
          <w:iCs/>
          <w:kern w:val="22"/>
          <w:szCs w:val="22"/>
        </w:rPr>
        <w:t xml:space="preserve">признает </w:t>
      </w:r>
      <w:r w:rsidRPr="00F50BA9">
        <w:rPr>
          <w:kern w:val="22"/>
          <w:szCs w:val="22"/>
        </w:rPr>
        <w:t xml:space="preserve">важность координации деятельности </w:t>
      </w:r>
      <w:r w:rsidRPr="00F50BA9">
        <w:rPr>
          <w:kern w:val="22"/>
        </w:rPr>
        <w:t>между соответствующими органами власти, в том числе разных уровней, и учета проблематики биоразнообразия для дальнейшего осуществления Протокола;</w:t>
      </w:r>
    </w:p>
    <w:p w:rsidR="0042663F" w:rsidRPr="00634D08" w:rsidRDefault="0042663F" w:rsidP="00C4544F">
      <w:pPr>
        <w:numPr>
          <w:ilvl w:val="2"/>
          <w:numId w:val="19"/>
        </w:numPr>
        <w:suppressLineNumbers/>
        <w:tabs>
          <w:tab w:val="clear" w:pos="2591"/>
        </w:tabs>
        <w:suppressAutoHyphens/>
        <w:spacing w:before="120" w:after="120"/>
        <w:ind w:left="720" w:firstLine="720"/>
        <w:rPr>
          <w:kern w:val="22"/>
        </w:rPr>
      </w:pPr>
      <w:r w:rsidRPr="00F50BA9">
        <w:rPr>
          <w:i/>
          <w:iCs/>
          <w:kern w:val="22"/>
          <w:szCs w:val="22"/>
        </w:rPr>
        <w:t xml:space="preserve">отмечает с обеспокоенностью </w:t>
      </w:r>
      <w:r w:rsidRPr="00F50BA9">
        <w:rPr>
          <w:kern w:val="22"/>
          <w:szCs w:val="22"/>
        </w:rPr>
        <w:t>отсутствие прогресса в удовлетворении потребностей в области создания потенциала в большинстве регионов;</w:t>
      </w:r>
    </w:p>
    <w:p w:rsidR="0042663F" w:rsidRPr="00634D08" w:rsidRDefault="0042663F" w:rsidP="00C4544F">
      <w:pPr>
        <w:numPr>
          <w:ilvl w:val="2"/>
          <w:numId w:val="19"/>
        </w:numPr>
        <w:suppressLineNumbers/>
        <w:tabs>
          <w:tab w:val="clear" w:pos="2591"/>
        </w:tabs>
        <w:suppressAutoHyphens/>
        <w:spacing w:before="120" w:after="120"/>
        <w:ind w:left="720" w:firstLine="720"/>
        <w:rPr>
          <w:kern w:val="22"/>
        </w:rPr>
      </w:pPr>
      <w:r w:rsidRPr="00F50BA9">
        <w:rPr>
          <w:i/>
          <w:iCs/>
          <w:kern w:val="22"/>
          <w:szCs w:val="22"/>
        </w:rPr>
        <w:t xml:space="preserve">подчеркивает </w:t>
      </w:r>
      <w:r w:rsidRPr="00F50BA9">
        <w:rPr>
          <w:kern w:val="22"/>
          <w:szCs w:val="22"/>
        </w:rPr>
        <w:t xml:space="preserve">текущую потребность в развитии и укреплении потенциала Сторон для осуществления Протокола и </w:t>
      </w:r>
      <w:r w:rsidRPr="00F50BA9">
        <w:rPr>
          <w:i/>
          <w:iCs/>
          <w:kern w:val="22"/>
          <w:szCs w:val="22"/>
        </w:rPr>
        <w:t>признает</w:t>
      </w:r>
      <w:r w:rsidRPr="00F50BA9">
        <w:rPr>
          <w:kern w:val="22"/>
          <w:szCs w:val="22"/>
        </w:rPr>
        <w:t xml:space="preserve"> в этой связи вспомогательную роль, которую может сыграть план действий по созданию потенциала на период после 2020 года;</w:t>
      </w:r>
    </w:p>
    <w:p w:rsidR="0042663F" w:rsidRPr="00634D08" w:rsidRDefault="0042663F" w:rsidP="00C4544F">
      <w:pPr>
        <w:numPr>
          <w:ilvl w:val="2"/>
          <w:numId w:val="19"/>
        </w:numPr>
        <w:suppressLineNumbers/>
        <w:tabs>
          <w:tab w:val="clear" w:pos="2591"/>
        </w:tabs>
        <w:suppressAutoHyphens/>
        <w:spacing w:before="120" w:after="120"/>
        <w:ind w:left="720" w:firstLine="720"/>
        <w:rPr>
          <w:kern w:val="22"/>
        </w:rPr>
      </w:pPr>
      <w:r w:rsidRPr="00F50BA9">
        <w:rPr>
          <w:i/>
          <w:iCs/>
          <w:kern w:val="22"/>
          <w:szCs w:val="22"/>
        </w:rPr>
        <w:t xml:space="preserve">отмечает с обеспокоенностью </w:t>
      </w:r>
      <w:r w:rsidRPr="00F50BA9">
        <w:rPr>
          <w:kern w:val="22"/>
          <w:szCs w:val="22"/>
        </w:rPr>
        <w:t>сокращение числа Сторон, имеющих доступ к дополнительным финансовым ресурсам помимо их национальных бюджетов, по сравнению с третьей оценкой и обзором и промежуточной оценкой Стратегического плана;</w:t>
      </w:r>
    </w:p>
    <w:p w:rsidR="00387120" w:rsidRPr="00634D08" w:rsidRDefault="00387120" w:rsidP="00C4544F">
      <w:pPr>
        <w:numPr>
          <w:ilvl w:val="2"/>
          <w:numId w:val="19"/>
        </w:numPr>
        <w:suppressLineNumbers/>
        <w:tabs>
          <w:tab w:val="clear" w:pos="2591"/>
        </w:tabs>
        <w:suppressAutoHyphens/>
        <w:spacing w:before="120" w:after="120"/>
        <w:ind w:left="720" w:firstLine="720"/>
        <w:rPr>
          <w:kern w:val="22"/>
        </w:rPr>
      </w:pPr>
      <w:r w:rsidRPr="00F50BA9">
        <w:rPr>
          <w:i/>
          <w:iCs/>
          <w:kern w:val="22"/>
        </w:rPr>
        <w:lastRenderedPageBreak/>
        <w:t>рекомендует</w:t>
      </w:r>
      <w:r w:rsidRPr="00F50BA9">
        <w:rPr>
          <w:kern w:val="22"/>
        </w:rPr>
        <w:t xml:space="preserve">, чтобы Конференция Сторон, принимая руководящие указания для механизма финансирования об оказании поддержки осуществлению Картахенского протокола по биобезопасности, </w:t>
      </w:r>
      <w:r w:rsidRPr="00F50BA9">
        <w:rPr>
          <w:i/>
          <w:iCs/>
          <w:kern w:val="22"/>
        </w:rPr>
        <w:t>предложила</w:t>
      </w:r>
      <w:r w:rsidRPr="00F50BA9">
        <w:rPr>
          <w:kern w:val="22"/>
        </w:rPr>
        <w:t xml:space="preserve"> Глобальному экологическому фонду продолжать оказывать помощь имеющим на это право Сторонам в их деятельности в следующих приоритетных областях, исходя из потребностей в дальнейшей помощи, указанной в настоящем решении: разработка и внедрение правовых, административных и других мер для осуществления Протокола; оценка рисков и управление рисками; обнаружение и идентификация живых измененных организмов; осведомленность, просвещение и участие общественности; и ответственность и возмещение ущерба;</w:t>
      </w:r>
    </w:p>
    <w:p w:rsidR="0042663F" w:rsidRPr="00634D08" w:rsidRDefault="0042663F" w:rsidP="00C4544F">
      <w:pPr>
        <w:numPr>
          <w:ilvl w:val="2"/>
          <w:numId w:val="19"/>
        </w:numPr>
        <w:suppressLineNumbers/>
        <w:tabs>
          <w:tab w:val="clear" w:pos="2591"/>
        </w:tabs>
        <w:suppressAutoHyphens/>
        <w:spacing w:before="120" w:after="120"/>
        <w:ind w:left="720" w:firstLine="720"/>
        <w:rPr>
          <w:kern w:val="22"/>
        </w:rPr>
      </w:pPr>
      <w:r w:rsidRPr="00F50BA9">
        <w:rPr>
          <w:i/>
          <w:iCs/>
          <w:kern w:val="22"/>
        </w:rPr>
        <w:t xml:space="preserve">настоятельно призывает </w:t>
      </w:r>
      <w:r w:rsidRPr="00F50BA9">
        <w:rPr>
          <w:kern w:val="22"/>
        </w:rPr>
        <w:t xml:space="preserve">Стороны и </w:t>
      </w:r>
      <w:r w:rsidRPr="00F50BA9">
        <w:rPr>
          <w:i/>
          <w:iCs/>
          <w:kern w:val="22"/>
        </w:rPr>
        <w:t>предлагает</w:t>
      </w:r>
      <w:r w:rsidRPr="00F50BA9">
        <w:rPr>
          <w:kern w:val="22"/>
        </w:rPr>
        <w:t xml:space="preserve"> другим правительствам и донорам предоставлять Сторонам ресурсы, чтобы поддержать их усилия по укреплению потенциала и повысить эффективность осуществления Картахенского протокола в приоритетных областях, названных в пункте 12;</w:t>
      </w:r>
    </w:p>
    <w:p w:rsidR="0042663F" w:rsidRPr="00634D08" w:rsidRDefault="0042663F" w:rsidP="00C4544F">
      <w:pPr>
        <w:suppressLineNumbers/>
        <w:suppressAutoHyphens/>
        <w:spacing w:before="120" w:after="120"/>
        <w:ind w:left="1440" w:hanging="431"/>
        <w:jc w:val="center"/>
        <w:rPr>
          <w:kern w:val="22"/>
        </w:rPr>
      </w:pPr>
      <w:r>
        <w:rPr>
          <w:b/>
          <w:bCs/>
          <w:kern w:val="22"/>
        </w:rPr>
        <w:t>C</w:t>
      </w:r>
      <w:r w:rsidRPr="00F50BA9">
        <w:rPr>
          <w:b/>
          <w:bCs/>
          <w:kern w:val="22"/>
        </w:rPr>
        <w:t>.</w:t>
      </w:r>
      <w:r w:rsidRPr="00F50BA9">
        <w:rPr>
          <w:b/>
          <w:bCs/>
          <w:kern w:val="22"/>
        </w:rPr>
        <w:tab/>
        <w:t>Оценка рисков и управление рисками</w:t>
      </w:r>
    </w:p>
    <w:p w:rsidR="0042663F" w:rsidRPr="00634D08" w:rsidRDefault="0042663F" w:rsidP="00C4544F">
      <w:pPr>
        <w:numPr>
          <w:ilvl w:val="2"/>
          <w:numId w:val="19"/>
        </w:numPr>
        <w:suppressLineNumbers/>
        <w:tabs>
          <w:tab w:val="clear" w:pos="2591"/>
        </w:tabs>
        <w:suppressAutoHyphens/>
        <w:spacing w:before="120" w:after="120"/>
        <w:ind w:left="720" w:firstLine="720"/>
        <w:rPr>
          <w:kern w:val="22"/>
        </w:rPr>
      </w:pPr>
      <w:r w:rsidRPr="00F50BA9">
        <w:rPr>
          <w:i/>
          <w:iCs/>
          <w:kern w:val="22"/>
          <w:szCs w:val="22"/>
        </w:rPr>
        <w:t>приветствует</w:t>
      </w:r>
      <w:r w:rsidRPr="00F50BA9">
        <w:rPr>
          <w:kern w:val="22"/>
          <w:szCs w:val="22"/>
        </w:rPr>
        <w:t xml:space="preserve"> достигнутые Сторонами успехи в проведении оценок рисков согласно положениям Протокола и размещении наряду с решениями кратких докладов об оценке рисков в Механизме посредничества по биобезопасности;</w:t>
      </w:r>
    </w:p>
    <w:p w:rsidR="0042663F" w:rsidRPr="00634D08" w:rsidRDefault="00614019" w:rsidP="00C4544F">
      <w:pPr>
        <w:numPr>
          <w:ilvl w:val="2"/>
          <w:numId w:val="19"/>
        </w:numPr>
        <w:suppressLineNumbers/>
        <w:tabs>
          <w:tab w:val="clear" w:pos="2591"/>
        </w:tabs>
        <w:suppressAutoHyphens/>
        <w:spacing w:before="120" w:after="120"/>
        <w:ind w:left="720" w:firstLine="720"/>
        <w:rPr>
          <w:kern w:val="22"/>
        </w:rPr>
      </w:pPr>
      <w:r w:rsidRPr="00F50BA9">
        <w:rPr>
          <w:i/>
          <w:iCs/>
          <w:kern w:val="22"/>
          <w:szCs w:val="22"/>
        </w:rPr>
        <w:t xml:space="preserve">также приветствует </w:t>
      </w:r>
      <w:r w:rsidRPr="00F50BA9">
        <w:rPr>
          <w:kern w:val="22"/>
          <w:szCs w:val="22"/>
        </w:rPr>
        <w:t>достигнутые Сторонами успехи в принятии общих подходов к оценке рисков и управлению рисками и в принятии или применении руководств в целях проведения оценок рисков или анализа докладов об оценке рисков, представленных уведомителями;</w:t>
      </w:r>
    </w:p>
    <w:p w:rsidR="0042663F" w:rsidRPr="00634D08" w:rsidRDefault="0042663F" w:rsidP="00C4544F">
      <w:pPr>
        <w:numPr>
          <w:ilvl w:val="2"/>
          <w:numId w:val="19"/>
        </w:numPr>
        <w:suppressLineNumbers/>
        <w:tabs>
          <w:tab w:val="clear" w:pos="2591"/>
        </w:tabs>
        <w:suppressAutoHyphens/>
        <w:spacing w:before="120" w:after="120"/>
        <w:ind w:left="720" w:firstLine="720"/>
        <w:rPr>
          <w:kern w:val="22"/>
        </w:rPr>
      </w:pPr>
      <w:r w:rsidRPr="00F50BA9">
        <w:rPr>
          <w:i/>
          <w:iCs/>
          <w:kern w:val="22"/>
          <w:szCs w:val="22"/>
        </w:rPr>
        <w:t xml:space="preserve">признает </w:t>
      </w:r>
      <w:r w:rsidRPr="00F50BA9">
        <w:rPr>
          <w:kern w:val="22"/>
          <w:szCs w:val="22"/>
        </w:rPr>
        <w:t>необходимость в оказании дальнейшей поддержки в области оценки рисков и управления рисками, в том числе посредством укрепления кадрового потенциала и содействия в получении доступа к достаточным финансовым ресурсам и необходимой технической инфраструктуре;</w:t>
      </w:r>
    </w:p>
    <w:p w:rsidR="0042663F" w:rsidRPr="00634D08" w:rsidRDefault="0042663F" w:rsidP="00C4544F">
      <w:pPr>
        <w:suppressLineNumbers/>
        <w:suppressAutoHyphens/>
        <w:spacing w:before="120" w:after="120"/>
        <w:ind w:left="1475" w:hanging="454"/>
        <w:jc w:val="center"/>
        <w:rPr>
          <w:b/>
          <w:bCs/>
          <w:kern w:val="22"/>
        </w:rPr>
      </w:pPr>
      <w:r>
        <w:rPr>
          <w:b/>
          <w:bCs/>
          <w:kern w:val="22"/>
        </w:rPr>
        <w:t>D</w:t>
      </w:r>
      <w:r w:rsidRPr="00F50BA9">
        <w:rPr>
          <w:b/>
          <w:bCs/>
          <w:kern w:val="22"/>
        </w:rPr>
        <w:t>.</w:t>
      </w:r>
      <w:r w:rsidRPr="00F50BA9">
        <w:rPr>
          <w:b/>
          <w:bCs/>
          <w:kern w:val="22"/>
        </w:rPr>
        <w:tab/>
        <w:t>Живые измененные организмы или признаки, которые могут вызывать неблагоприятные последствия</w:t>
      </w:r>
    </w:p>
    <w:p w:rsidR="0042663F" w:rsidRPr="00634D08" w:rsidRDefault="0042663F" w:rsidP="00C4544F">
      <w:pPr>
        <w:numPr>
          <w:ilvl w:val="2"/>
          <w:numId w:val="19"/>
        </w:numPr>
        <w:suppressLineNumbers/>
        <w:tabs>
          <w:tab w:val="clear" w:pos="2591"/>
        </w:tabs>
        <w:suppressAutoHyphens/>
        <w:spacing w:before="120" w:after="120"/>
        <w:ind w:left="720" w:firstLine="720"/>
        <w:rPr>
          <w:kern w:val="22"/>
        </w:rPr>
      </w:pPr>
      <w:r w:rsidRPr="00F50BA9">
        <w:rPr>
          <w:i/>
          <w:iCs/>
          <w:kern w:val="22"/>
          <w:szCs w:val="22"/>
        </w:rPr>
        <w:t>выражает признательность</w:t>
      </w:r>
      <w:r w:rsidRPr="00F50BA9">
        <w:rPr>
          <w:kern w:val="22"/>
          <w:szCs w:val="22"/>
        </w:rPr>
        <w:t xml:space="preserve"> большому числу Сторон, создавших возможности для обнаружения, идентификации, оценки и мониторинга живых измененных организмов или признаков, которые могут оказывать неблагоприятное воздействие на сохранение и устойчивое использование биологического разнообразия;</w:t>
      </w:r>
    </w:p>
    <w:p w:rsidR="0042663F" w:rsidRPr="00634D08" w:rsidRDefault="0042663F" w:rsidP="00C4544F">
      <w:pPr>
        <w:numPr>
          <w:ilvl w:val="2"/>
          <w:numId w:val="19"/>
        </w:numPr>
        <w:suppressLineNumbers/>
        <w:tabs>
          <w:tab w:val="clear" w:pos="2591"/>
        </w:tabs>
        <w:suppressAutoHyphens/>
        <w:spacing w:before="120" w:after="120"/>
        <w:ind w:left="720" w:firstLine="720"/>
        <w:rPr>
          <w:kern w:val="22"/>
        </w:rPr>
      </w:pPr>
      <w:r w:rsidRPr="00F50BA9">
        <w:rPr>
          <w:i/>
          <w:iCs/>
          <w:kern w:val="22"/>
          <w:szCs w:val="22"/>
        </w:rPr>
        <w:t xml:space="preserve">признает </w:t>
      </w:r>
      <w:r w:rsidRPr="00F50BA9">
        <w:rPr>
          <w:kern w:val="22"/>
          <w:szCs w:val="22"/>
        </w:rPr>
        <w:t>при этом потребность в дальнейшей поддержке для укрепления кадрового потенциала и расширения доступа к необходимой технической инфраструктуре для обнаружения, идентификации, оценки и мониторинга живых измененных организмов;</w:t>
      </w:r>
    </w:p>
    <w:p w:rsidR="0042663F" w:rsidRPr="007203B2" w:rsidRDefault="0042663F" w:rsidP="00C4544F">
      <w:pPr>
        <w:suppressLineNumbers/>
        <w:suppressAutoHyphens/>
        <w:spacing w:before="120" w:after="120"/>
        <w:ind w:left="1440" w:hanging="431"/>
        <w:jc w:val="center"/>
        <w:rPr>
          <w:kern w:val="22"/>
        </w:rPr>
      </w:pPr>
      <w:r>
        <w:rPr>
          <w:b/>
          <w:bCs/>
          <w:kern w:val="22"/>
        </w:rPr>
        <w:t>E.</w:t>
      </w:r>
      <w:r>
        <w:rPr>
          <w:b/>
          <w:bCs/>
          <w:kern w:val="22"/>
        </w:rPr>
        <w:tab/>
        <w:t>Ответственность и возмещение</w:t>
      </w:r>
    </w:p>
    <w:p w:rsidR="0042663F" w:rsidRPr="00634D08" w:rsidRDefault="0042663F" w:rsidP="00C4544F">
      <w:pPr>
        <w:numPr>
          <w:ilvl w:val="2"/>
          <w:numId w:val="19"/>
        </w:numPr>
        <w:suppressLineNumbers/>
        <w:tabs>
          <w:tab w:val="clear" w:pos="2591"/>
        </w:tabs>
        <w:suppressAutoHyphens/>
        <w:spacing w:before="120" w:after="120"/>
        <w:ind w:left="720" w:firstLine="720"/>
        <w:rPr>
          <w:kern w:val="22"/>
        </w:rPr>
      </w:pPr>
      <w:r w:rsidRPr="00F50BA9">
        <w:rPr>
          <w:i/>
          <w:iCs/>
          <w:kern w:val="22"/>
          <w:szCs w:val="22"/>
        </w:rPr>
        <w:t>отмечает с сожалением</w:t>
      </w:r>
      <w:r w:rsidRPr="00F50BA9">
        <w:rPr>
          <w:kern w:val="22"/>
          <w:szCs w:val="22"/>
        </w:rPr>
        <w:t xml:space="preserve"> ограниченное число Сторон Картахенского протокола, которые ратифицировали Нагойско–Куала-Лумпурский дополнительный протокол об ответственности и возмещении;</w:t>
      </w:r>
    </w:p>
    <w:p w:rsidR="0042663F" w:rsidRPr="00634D08" w:rsidRDefault="0042663F" w:rsidP="00C4544F">
      <w:pPr>
        <w:numPr>
          <w:ilvl w:val="2"/>
          <w:numId w:val="19"/>
        </w:numPr>
        <w:suppressLineNumbers/>
        <w:tabs>
          <w:tab w:val="clear" w:pos="2591"/>
        </w:tabs>
        <w:suppressAutoHyphens/>
        <w:spacing w:before="120" w:after="120"/>
        <w:ind w:left="720" w:firstLine="720"/>
        <w:rPr>
          <w:kern w:val="22"/>
        </w:rPr>
      </w:pPr>
      <w:r w:rsidRPr="00F50BA9">
        <w:rPr>
          <w:i/>
          <w:iCs/>
          <w:kern w:val="22"/>
          <w:szCs w:val="22"/>
        </w:rPr>
        <w:t xml:space="preserve">поручает </w:t>
      </w:r>
      <w:r w:rsidRPr="00F50BA9">
        <w:rPr>
          <w:kern w:val="22"/>
          <w:szCs w:val="22"/>
        </w:rPr>
        <w:t xml:space="preserve">Исполнительному секретарю при условии наличия ресурсов проводить мероприятия по повышению осведомленности в поддержку усилий по ратификации и </w:t>
      </w:r>
      <w:r w:rsidRPr="00F50BA9">
        <w:rPr>
          <w:i/>
          <w:iCs/>
          <w:kern w:val="22"/>
          <w:szCs w:val="22"/>
        </w:rPr>
        <w:t>предлагает</w:t>
      </w:r>
      <w:r w:rsidRPr="00F50BA9">
        <w:rPr>
          <w:kern w:val="22"/>
          <w:szCs w:val="22"/>
        </w:rPr>
        <w:t xml:space="preserve"> другим партнерам также проводить мероприятия по повышению осведомленности о Дополнительном протоколе;</w:t>
      </w:r>
    </w:p>
    <w:p w:rsidR="0042663F" w:rsidRPr="00296ADB" w:rsidRDefault="0042663F" w:rsidP="00C4544F">
      <w:pPr>
        <w:numPr>
          <w:ilvl w:val="2"/>
          <w:numId w:val="19"/>
        </w:numPr>
        <w:suppressLineNumbers/>
        <w:tabs>
          <w:tab w:val="clear" w:pos="2591"/>
        </w:tabs>
        <w:suppressAutoHyphens/>
        <w:spacing w:before="120" w:after="120"/>
        <w:ind w:left="720" w:firstLine="720"/>
        <w:rPr>
          <w:i/>
          <w:iCs/>
          <w:kern w:val="22"/>
          <w:szCs w:val="22"/>
        </w:rPr>
      </w:pPr>
      <w:r w:rsidRPr="00F50BA9">
        <w:rPr>
          <w:i/>
          <w:iCs/>
          <w:kern w:val="22"/>
          <w:szCs w:val="22"/>
        </w:rPr>
        <w:t xml:space="preserve">приветствует </w:t>
      </w:r>
      <w:r w:rsidRPr="00F50BA9">
        <w:rPr>
          <w:kern w:val="22"/>
          <w:szCs w:val="22"/>
        </w:rPr>
        <w:t>достигнутые Сторонами Дополнительного протокола успехи в применении мер по осуществлению Дополнительного протокола, признавая при этом необходимость оказания поддержки Сторонам Дополнительного протокола, испытывающим трудности в этой области;</w:t>
      </w:r>
    </w:p>
    <w:p w:rsidR="00296ADB" w:rsidRPr="00F50BA9" w:rsidRDefault="00296ADB" w:rsidP="00296ADB">
      <w:pPr>
        <w:suppressLineNumbers/>
        <w:suppressAutoHyphens/>
        <w:spacing w:before="120" w:after="120"/>
        <w:ind w:left="1440" w:hanging="431"/>
        <w:jc w:val="center"/>
        <w:rPr>
          <w:b/>
          <w:bCs/>
          <w:kern w:val="22"/>
        </w:rPr>
      </w:pPr>
      <w:r>
        <w:rPr>
          <w:b/>
          <w:bCs/>
          <w:kern w:val="22"/>
          <w:lang w:val="en-US"/>
        </w:rPr>
        <w:lastRenderedPageBreak/>
        <w:t>F</w:t>
      </w:r>
      <w:r w:rsidRPr="00296ADB">
        <w:rPr>
          <w:b/>
          <w:bCs/>
          <w:kern w:val="22"/>
        </w:rPr>
        <w:t>.</w:t>
      </w:r>
      <w:r w:rsidRPr="00296ADB">
        <w:rPr>
          <w:b/>
          <w:bCs/>
          <w:kern w:val="22"/>
        </w:rPr>
        <w:tab/>
      </w:r>
      <w:r w:rsidRPr="00F50BA9">
        <w:rPr>
          <w:b/>
          <w:bCs/>
          <w:kern w:val="22"/>
        </w:rPr>
        <w:t>Обработка, транспортировка, упаковка и идентификация</w:t>
      </w:r>
    </w:p>
    <w:p w:rsidR="00296ADB" w:rsidRPr="00F50BA9" w:rsidRDefault="00296ADB" w:rsidP="00296ADB">
      <w:pPr>
        <w:numPr>
          <w:ilvl w:val="2"/>
          <w:numId w:val="19"/>
        </w:numPr>
        <w:suppressLineNumbers/>
        <w:tabs>
          <w:tab w:val="clear" w:pos="2591"/>
        </w:tabs>
        <w:suppressAutoHyphens/>
        <w:spacing w:before="120" w:after="120"/>
        <w:ind w:left="720" w:firstLine="720"/>
        <w:rPr>
          <w:i/>
          <w:iCs/>
          <w:kern w:val="22"/>
          <w:szCs w:val="22"/>
        </w:rPr>
      </w:pPr>
      <w:r w:rsidRPr="00F50BA9">
        <w:rPr>
          <w:i/>
          <w:iCs/>
          <w:kern w:val="22"/>
          <w:szCs w:val="22"/>
        </w:rPr>
        <w:t xml:space="preserve">с удовлетворением отмечает, </w:t>
      </w:r>
      <w:r w:rsidRPr="00F50BA9">
        <w:rPr>
          <w:iCs/>
          <w:kern w:val="22"/>
          <w:szCs w:val="22"/>
        </w:rPr>
        <w:t>что почти все Стороны провели обучение для части сотрудников лабораторий по обнаружению живых измененных организмов, признавая при этом, что примерно половина Сторон из этого числа указала на потребность в дополнительном обучении;</w:t>
      </w:r>
    </w:p>
    <w:p w:rsidR="00296ADB" w:rsidRPr="00F50BA9" w:rsidRDefault="005D2E8A" w:rsidP="00296ADB">
      <w:pPr>
        <w:numPr>
          <w:ilvl w:val="2"/>
          <w:numId w:val="19"/>
        </w:numPr>
        <w:suppressLineNumbers/>
        <w:tabs>
          <w:tab w:val="clear" w:pos="2591"/>
        </w:tabs>
        <w:suppressAutoHyphens/>
        <w:spacing w:before="120" w:after="120"/>
        <w:ind w:left="720" w:firstLine="720"/>
        <w:rPr>
          <w:i/>
          <w:iCs/>
          <w:kern w:val="22"/>
          <w:szCs w:val="22"/>
        </w:rPr>
      </w:pPr>
      <w:r w:rsidRPr="00F50BA9">
        <w:rPr>
          <w:i/>
          <w:iCs/>
          <w:kern w:val="22"/>
          <w:szCs w:val="22"/>
        </w:rPr>
        <w:t xml:space="preserve">отмечает, </w:t>
      </w:r>
      <w:r w:rsidRPr="00F50BA9">
        <w:rPr>
          <w:iCs/>
          <w:kern w:val="22"/>
          <w:szCs w:val="22"/>
        </w:rPr>
        <w:t>что большинство Сторон сообщили о наличии надежного доступа к лабораторному оборудованию, но при этом с беспокойством отмечает, что другие Стороны</w:t>
      </w:r>
      <w:r w:rsidR="001B3F07">
        <w:rPr>
          <w:iCs/>
          <w:kern w:val="22"/>
          <w:szCs w:val="22"/>
        </w:rPr>
        <w:t xml:space="preserve"> </w:t>
      </w:r>
      <w:r w:rsidRPr="00F50BA9">
        <w:rPr>
          <w:iCs/>
          <w:kern w:val="22"/>
          <w:szCs w:val="22"/>
        </w:rPr>
        <w:t>продолжают испытывать трудности и что в этой области требуется поддержка;</w:t>
      </w:r>
    </w:p>
    <w:p w:rsidR="0042663F" w:rsidRPr="00296ADB" w:rsidRDefault="0042663F" w:rsidP="00C4544F">
      <w:pPr>
        <w:pStyle w:val="ListParagraph"/>
        <w:suppressLineNumbers/>
        <w:suppressAutoHyphens/>
        <w:spacing w:before="120" w:after="120"/>
        <w:ind w:left="1440" w:hanging="431"/>
        <w:contextualSpacing w:val="0"/>
        <w:jc w:val="center"/>
        <w:rPr>
          <w:kern w:val="22"/>
        </w:rPr>
      </w:pPr>
      <w:r>
        <w:rPr>
          <w:b/>
          <w:bCs/>
          <w:kern w:val="22"/>
          <w:szCs w:val="22"/>
        </w:rPr>
        <w:t>G.</w:t>
      </w:r>
      <w:r>
        <w:rPr>
          <w:b/>
          <w:bCs/>
          <w:kern w:val="22"/>
          <w:szCs w:val="22"/>
        </w:rPr>
        <w:tab/>
        <w:t>Социально-экономические соображения</w:t>
      </w:r>
    </w:p>
    <w:p w:rsidR="0042663F" w:rsidRPr="00634D08" w:rsidRDefault="0042663F" w:rsidP="00C4544F">
      <w:pPr>
        <w:numPr>
          <w:ilvl w:val="2"/>
          <w:numId w:val="19"/>
        </w:numPr>
        <w:suppressLineNumbers/>
        <w:tabs>
          <w:tab w:val="clear" w:pos="2591"/>
        </w:tabs>
        <w:suppressAutoHyphens/>
        <w:spacing w:before="120" w:after="120"/>
        <w:ind w:left="720" w:firstLine="720"/>
        <w:rPr>
          <w:kern w:val="22"/>
        </w:rPr>
      </w:pPr>
      <w:r w:rsidRPr="00F50BA9">
        <w:rPr>
          <w:i/>
          <w:iCs/>
          <w:kern w:val="22"/>
          <w:szCs w:val="22"/>
        </w:rPr>
        <w:t>отмечает</w:t>
      </w:r>
      <w:r w:rsidRPr="00F50BA9">
        <w:rPr>
          <w:kern w:val="22"/>
          <w:szCs w:val="22"/>
        </w:rPr>
        <w:t>, что почти половина Сторон определила конкретные подходы или требования, способствующие учету социально-экономических соображений в процессе принятия решений о ЖИО;</w:t>
      </w:r>
    </w:p>
    <w:p w:rsidR="0042663F" w:rsidRPr="00634D08" w:rsidRDefault="0042663F" w:rsidP="00C4544F">
      <w:pPr>
        <w:numPr>
          <w:ilvl w:val="2"/>
          <w:numId w:val="19"/>
        </w:numPr>
        <w:suppressLineNumbers/>
        <w:tabs>
          <w:tab w:val="clear" w:pos="2591"/>
        </w:tabs>
        <w:suppressAutoHyphens/>
        <w:spacing w:before="120" w:after="120"/>
        <w:ind w:left="720" w:firstLine="720"/>
        <w:rPr>
          <w:kern w:val="22"/>
        </w:rPr>
      </w:pPr>
      <w:r w:rsidRPr="00F50BA9">
        <w:rPr>
          <w:i/>
          <w:iCs/>
          <w:kern w:val="22"/>
          <w:szCs w:val="22"/>
        </w:rPr>
        <w:t xml:space="preserve">призывает </w:t>
      </w:r>
      <w:r w:rsidRPr="00F50BA9">
        <w:rPr>
          <w:kern w:val="22"/>
          <w:szCs w:val="22"/>
        </w:rPr>
        <w:t>Стороны обмениваться данными научных исследований и информацией о социально-экономических соображениях, с тем чтобы помочь Сторонам учитывать социально-экономические соображения согласно пункту 1 статьи 26 Протокола;</w:t>
      </w:r>
    </w:p>
    <w:p w:rsidR="0042663F" w:rsidRPr="00634D08" w:rsidRDefault="0042663F" w:rsidP="00C4544F">
      <w:pPr>
        <w:pStyle w:val="ListParagraph"/>
        <w:suppressLineNumbers/>
        <w:suppressAutoHyphens/>
        <w:spacing w:before="120" w:after="120"/>
        <w:ind w:left="2268" w:hanging="567"/>
        <w:contextualSpacing w:val="0"/>
        <w:jc w:val="left"/>
        <w:rPr>
          <w:b/>
          <w:bCs/>
          <w:kern w:val="22"/>
        </w:rPr>
      </w:pPr>
      <w:r>
        <w:rPr>
          <w:b/>
          <w:bCs/>
          <w:kern w:val="22"/>
        </w:rPr>
        <w:t>H</w:t>
      </w:r>
      <w:r w:rsidRPr="00F50BA9">
        <w:rPr>
          <w:b/>
          <w:bCs/>
          <w:kern w:val="22"/>
        </w:rPr>
        <w:t xml:space="preserve">. </w:t>
      </w:r>
      <w:r w:rsidRPr="00F50BA9">
        <w:rPr>
          <w:b/>
          <w:bCs/>
          <w:kern w:val="22"/>
        </w:rPr>
        <w:tab/>
        <w:t>Транзит, использование живых измененных организмов в замкнутых системах, непреднамеренные трансграничные перемещения и чрезвычайные меры</w:t>
      </w:r>
    </w:p>
    <w:p w:rsidR="0042663F" w:rsidRPr="00634D08" w:rsidRDefault="0042663F" w:rsidP="00C4544F">
      <w:pPr>
        <w:numPr>
          <w:ilvl w:val="2"/>
          <w:numId w:val="19"/>
        </w:numPr>
        <w:suppressLineNumbers/>
        <w:tabs>
          <w:tab w:val="clear" w:pos="2591"/>
        </w:tabs>
        <w:suppressAutoHyphens/>
        <w:spacing w:before="120" w:after="120"/>
        <w:ind w:left="720" w:firstLine="720"/>
        <w:rPr>
          <w:spacing w:val="-2"/>
          <w:kern w:val="22"/>
        </w:rPr>
      </w:pPr>
      <w:r w:rsidRPr="00F50BA9">
        <w:rPr>
          <w:i/>
          <w:iCs/>
          <w:kern w:val="22"/>
          <w:szCs w:val="22"/>
        </w:rPr>
        <w:t>с удовлетворением отмечает</w:t>
      </w:r>
      <w:r w:rsidRPr="00F50BA9">
        <w:rPr>
          <w:kern w:val="22"/>
          <w:szCs w:val="22"/>
        </w:rPr>
        <w:t>, что почти три четверти Сторон приняли меры по регулированию использования живых измененных организмов в замкнутых системах и транзита живых измененных организмов;</w:t>
      </w:r>
    </w:p>
    <w:p w:rsidR="0042663F" w:rsidRPr="00634D08" w:rsidRDefault="0042663F" w:rsidP="00C4544F">
      <w:pPr>
        <w:numPr>
          <w:ilvl w:val="2"/>
          <w:numId w:val="19"/>
        </w:numPr>
        <w:suppressLineNumbers/>
        <w:tabs>
          <w:tab w:val="clear" w:pos="2591"/>
        </w:tabs>
        <w:suppressAutoHyphens/>
        <w:spacing w:before="120" w:after="120"/>
        <w:ind w:left="720" w:firstLine="720"/>
        <w:rPr>
          <w:kern w:val="22"/>
        </w:rPr>
      </w:pPr>
      <w:r w:rsidRPr="00F50BA9">
        <w:rPr>
          <w:i/>
          <w:iCs/>
          <w:kern w:val="22"/>
          <w:szCs w:val="22"/>
        </w:rPr>
        <w:t>также с удовлетворением отмечает</w:t>
      </w:r>
      <w:r w:rsidRPr="00F50BA9">
        <w:rPr>
          <w:kern w:val="22"/>
          <w:szCs w:val="22"/>
        </w:rPr>
        <w:t>, что почти три четверти Сторон имеют возможности принять надлежащие меры в случае непреднамеренного трансграничного перемещения живых измененных организмов;</w:t>
      </w:r>
    </w:p>
    <w:p w:rsidR="0042663F" w:rsidRPr="007203B2" w:rsidRDefault="0042663F" w:rsidP="00C4544F">
      <w:pPr>
        <w:pStyle w:val="ListParagraph"/>
        <w:suppressLineNumbers/>
        <w:suppressAutoHyphens/>
        <w:spacing w:before="120" w:after="120"/>
        <w:ind w:left="1440" w:hanging="431"/>
        <w:contextualSpacing w:val="0"/>
        <w:jc w:val="center"/>
        <w:rPr>
          <w:kern w:val="22"/>
        </w:rPr>
      </w:pPr>
      <w:r>
        <w:rPr>
          <w:b/>
          <w:bCs/>
          <w:kern w:val="22"/>
        </w:rPr>
        <w:t xml:space="preserve">I. </w:t>
      </w:r>
      <w:r>
        <w:rPr>
          <w:b/>
          <w:bCs/>
          <w:kern w:val="22"/>
        </w:rPr>
        <w:tab/>
        <w:t>Обмен информацией</w:t>
      </w:r>
    </w:p>
    <w:p w:rsidR="0042663F" w:rsidRPr="00634D08" w:rsidRDefault="0042663F" w:rsidP="00C4544F">
      <w:pPr>
        <w:numPr>
          <w:ilvl w:val="2"/>
          <w:numId w:val="19"/>
        </w:numPr>
        <w:suppressLineNumbers/>
        <w:tabs>
          <w:tab w:val="clear" w:pos="2591"/>
        </w:tabs>
        <w:suppressAutoHyphens/>
        <w:spacing w:before="120" w:after="120"/>
        <w:ind w:left="720" w:firstLine="720"/>
        <w:rPr>
          <w:kern w:val="22"/>
        </w:rPr>
      </w:pPr>
      <w:r w:rsidRPr="00F50BA9">
        <w:rPr>
          <w:i/>
          <w:iCs/>
          <w:kern w:val="22"/>
          <w:szCs w:val="22"/>
        </w:rPr>
        <w:t xml:space="preserve">отмечает </w:t>
      </w:r>
      <w:r w:rsidRPr="00F50BA9">
        <w:rPr>
          <w:kern w:val="22"/>
          <w:szCs w:val="22"/>
        </w:rPr>
        <w:t>положительные тенденции в области обмена информацией посредством Механизма посредничества по биобезопасности, в том числе в отношении опубликованного количества национальных записей и справочных записей, а также количества посетителей;</w:t>
      </w:r>
    </w:p>
    <w:p w:rsidR="0042663F" w:rsidRPr="00634D08" w:rsidRDefault="0042663F" w:rsidP="00C4544F">
      <w:pPr>
        <w:numPr>
          <w:ilvl w:val="2"/>
          <w:numId w:val="19"/>
        </w:numPr>
        <w:suppressLineNumbers/>
        <w:tabs>
          <w:tab w:val="clear" w:pos="2591"/>
        </w:tabs>
        <w:suppressAutoHyphens/>
        <w:spacing w:before="120" w:after="120"/>
        <w:ind w:left="720" w:firstLine="720"/>
        <w:rPr>
          <w:kern w:val="22"/>
        </w:rPr>
      </w:pPr>
      <w:r w:rsidRPr="00F50BA9">
        <w:rPr>
          <w:i/>
          <w:iCs/>
          <w:kern w:val="22"/>
          <w:szCs w:val="22"/>
        </w:rPr>
        <w:t xml:space="preserve">призывает </w:t>
      </w:r>
      <w:r w:rsidRPr="00F50BA9">
        <w:rPr>
          <w:kern w:val="22"/>
          <w:szCs w:val="22"/>
        </w:rPr>
        <w:t xml:space="preserve">Стороны и </w:t>
      </w:r>
      <w:r w:rsidRPr="00F50BA9">
        <w:rPr>
          <w:i/>
          <w:iCs/>
          <w:kern w:val="22"/>
          <w:szCs w:val="22"/>
        </w:rPr>
        <w:t xml:space="preserve">рекомендует </w:t>
      </w:r>
      <w:r w:rsidRPr="00F50BA9">
        <w:rPr>
          <w:kern w:val="22"/>
          <w:szCs w:val="22"/>
        </w:rPr>
        <w:t>другим пользователям обеспечивать своевременное обновление записей;</w:t>
      </w:r>
    </w:p>
    <w:p w:rsidR="0042663F" w:rsidRPr="00634D08" w:rsidRDefault="0042663F" w:rsidP="00C4544F">
      <w:pPr>
        <w:numPr>
          <w:ilvl w:val="2"/>
          <w:numId w:val="19"/>
        </w:numPr>
        <w:suppressLineNumbers/>
        <w:tabs>
          <w:tab w:val="clear" w:pos="2591"/>
        </w:tabs>
        <w:suppressAutoHyphens/>
        <w:spacing w:before="120" w:after="120"/>
        <w:ind w:left="720" w:firstLine="720"/>
        <w:rPr>
          <w:kern w:val="22"/>
        </w:rPr>
      </w:pPr>
      <w:r w:rsidRPr="00F50BA9">
        <w:rPr>
          <w:i/>
          <w:iCs/>
          <w:kern w:val="22"/>
          <w:szCs w:val="22"/>
        </w:rPr>
        <w:t>с удовлетворением отмечает</w:t>
      </w:r>
      <w:r w:rsidRPr="00F50BA9">
        <w:rPr>
          <w:kern w:val="22"/>
          <w:szCs w:val="22"/>
        </w:rPr>
        <w:t>, что почти все Стороны назначили национальные координационные центры по Картахенскому протоколу и координационные центры по Механизму посредничества по биобезопасности;</w:t>
      </w:r>
    </w:p>
    <w:p w:rsidR="0042663F" w:rsidRPr="00634D08" w:rsidRDefault="0042663F" w:rsidP="00C4544F">
      <w:pPr>
        <w:numPr>
          <w:ilvl w:val="2"/>
          <w:numId w:val="19"/>
        </w:numPr>
        <w:suppressLineNumbers/>
        <w:tabs>
          <w:tab w:val="clear" w:pos="2591"/>
        </w:tabs>
        <w:suppressAutoHyphens/>
        <w:spacing w:before="120" w:after="120"/>
        <w:ind w:left="720" w:firstLine="720"/>
        <w:rPr>
          <w:kern w:val="22"/>
        </w:rPr>
      </w:pPr>
      <w:r w:rsidRPr="00F50BA9">
        <w:rPr>
          <w:i/>
          <w:iCs/>
          <w:kern w:val="22"/>
          <w:szCs w:val="22"/>
        </w:rPr>
        <w:t xml:space="preserve">отмечает </w:t>
      </w:r>
      <w:r w:rsidRPr="00F50BA9">
        <w:rPr>
          <w:kern w:val="22"/>
          <w:szCs w:val="22"/>
        </w:rPr>
        <w:t>достигнутые Сторонами успехи в назначении своего контактного органа для получения уведомлений согласно статье 17 (непреднамеренные трансграничные перемещения и чрезвычайные меры);</w:t>
      </w:r>
    </w:p>
    <w:p w:rsidR="0042663F" w:rsidRPr="00634D08" w:rsidRDefault="0042663F" w:rsidP="00C4544F">
      <w:pPr>
        <w:numPr>
          <w:ilvl w:val="2"/>
          <w:numId w:val="19"/>
        </w:numPr>
        <w:suppressLineNumbers/>
        <w:tabs>
          <w:tab w:val="clear" w:pos="2591"/>
        </w:tabs>
        <w:suppressAutoHyphens/>
        <w:spacing w:before="120" w:after="120"/>
        <w:ind w:left="720" w:firstLine="720"/>
        <w:rPr>
          <w:kern w:val="22"/>
        </w:rPr>
      </w:pPr>
      <w:r w:rsidRPr="00F50BA9">
        <w:rPr>
          <w:i/>
          <w:iCs/>
          <w:kern w:val="22"/>
        </w:rPr>
        <w:t xml:space="preserve">настоятельно призывает </w:t>
      </w:r>
      <w:r w:rsidRPr="00F50BA9">
        <w:rPr>
          <w:kern w:val="22"/>
        </w:rPr>
        <w:t xml:space="preserve">Стороны, которые еще не сделали этого в полном объеме, разместить всю необходимую информацию в Механизме посредничества по биобезопасности и своевременно обновлять свои записи, обращая особое внимание на информацию, касающуюся: а) национального законодательства, нормативных актов и руководств; </w:t>
      </w:r>
      <w:r>
        <w:rPr>
          <w:kern w:val="22"/>
        </w:rPr>
        <w:t>b</w:t>
      </w:r>
      <w:r w:rsidRPr="00F50BA9">
        <w:rPr>
          <w:kern w:val="22"/>
        </w:rPr>
        <w:t>) кратких описаний оценок рисков; с)</w:t>
      </w:r>
      <w:r w:rsidR="001B3F07">
        <w:rPr>
          <w:kern w:val="22"/>
        </w:rPr>
        <w:t xml:space="preserve"> </w:t>
      </w:r>
      <w:r w:rsidRPr="00F50BA9">
        <w:rPr>
          <w:kern w:val="22"/>
        </w:rPr>
        <w:t xml:space="preserve">окончательных решений об импорте или высвобождении живых измененных организмов; </w:t>
      </w:r>
      <w:r>
        <w:rPr>
          <w:kern w:val="22"/>
        </w:rPr>
        <w:t>d</w:t>
      </w:r>
      <w:r w:rsidRPr="00F50BA9">
        <w:rPr>
          <w:kern w:val="22"/>
        </w:rPr>
        <w:t xml:space="preserve">) национальных координационных центров, национальных контактных органов и компетентных национальных органов; е) двусторонних, региональных или многосторонних соглашений или договоренностей, </w:t>
      </w:r>
      <w:r w:rsidRPr="00F50BA9">
        <w:rPr>
          <w:kern w:val="22"/>
        </w:rPr>
        <w:lastRenderedPageBreak/>
        <w:t xml:space="preserve">которые они заключили; и </w:t>
      </w:r>
      <w:r>
        <w:rPr>
          <w:kern w:val="22"/>
        </w:rPr>
        <w:t>f</w:t>
      </w:r>
      <w:r w:rsidRPr="00F50BA9">
        <w:rPr>
          <w:kern w:val="22"/>
        </w:rPr>
        <w:t>) нелегальных трансграничных перемещений живых измененных организмов;</w:t>
      </w:r>
    </w:p>
    <w:p w:rsidR="0042663F" w:rsidRPr="007203B2" w:rsidRDefault="00246495" w:rsidP="00C4544F">
      <w:pPr>
        <w:pStyle w:val="ListParagraph"/>
        <w:keepNext/>
        <w:suppressLineNumbers/>
        <w:suppressAutoHyphens/>
        <w:spacing w:before="120" w:after="120"/>
        <w:ind w:left="1440" w:hanging="431"/>
        <w:contextualSpacing w:val="0"/>
        <w:jc w:val="center"/>
        <w:rPr>
          <w:kern w:val="22"/>
        </w:rPr>
      </w:pPr>
      <w:r>
        <w:rPr>
          <w:b/>
          <w:bCs/>
          <w:kern w:val="22"/>
        </w:rPr>
        <w:t>J.</w:t>
      </w:r>
      <w:r w:rsidR="0042663F">
        <w:rPr>
          <w:b/>
          <w:bCs/>
          <w:kern w:val="22"/>
        </w:rPr>
        <w:tab/>
        <w:t>Соблюдение и обзор</w:t>
      </w:r>
    </w:p>
    <w:p w:rsidR="0042663F" w:rsidRPr="00634D08" w:rsidRDefault="0042663F" w:rsidP="00C4544F">
      <w:pPr>
        <w:numPr>
          <w:ilvl w:val="2"/>
          <w:numId w:val="19"/>
        </w:numPr>
        <w:suppressLineNumbers/>
        <w:tabs>
          <w:tab w:val="clear" w:pos="2591"/>
        </w:tabs>
        <w:suppressAutoHyphens/>
        <w:spacing w:before="120" w:after="120"/>
        <w:ind w:left="720" w:firstLine="720"/>
        <w:rPr>
          <w:kern w:val="22"/>
          <w:szCs w:val="22"/>
        </w:rPr>
      </w:pPr>
      <w:r w:rsidRPr="00F50BA9">
        <w:rPr>
          <w:i/>
          <w:iCs/>
          <w:kern w:val="22"/>
        </w:rPr>
        <w:t xml:space="preserve">отмечает </w:t>
      </w:r>
      <w:r w:rsidRPr="00F50BA9">
        <w:rPr>
          <w:kern w:val="22"/>
        </w:rPr>
        <w:t>значительное расхождение между Сторонами в выполнении ими ключевых обязательств по Протоколу;</w:t>
      </w:r>
    </w:p>
    <w:p w:rsidR="0042663F" w:rsidRPr="00634D08" w:rsidRDefault="0042663F" w:rsidP="00C4544F">
      <w:pPr>
        <w:numPr>
          <w:ilvl w:val="2"/>
          <w:numId w:val="19"/>
        </w:numPr>
        <w:suppressLineNumbers/>
        <w:tabs>
          <w:tab w:val="clear" w:pos="2591"/>
        </w:tabs>
        <w:suppressAutoHyphens/>
        <w:spacing w:before="120" w:after="120"/>
        <w:ind w:left="720" w:firstLine="720"/>
        <w:rPr>
          <w:kern w:val="22"/>
          <w:szCs w:val="22"/>
        </w:rPr>
      </w:pPr>
      <w:r w:rsidRPr="00F50BA9">
        <w:rPr>
          <w:i/>
          <w:iCs/>
          <w:kern w:val="22"/>
          <w:szCs w:val="22"/>
        </w:rPr>
        <w:t xml:space="preserve">приветствует </w:t>
      </w:r>
      <w:r w:rsidRPr="00F50BA9">
        <w:rPr>
          <w:kern w:val="22"/>
          <w:szCs w:val="22"/>
        </w:rPr>
        <w:t xml:space="preserve">достигнутые Сторонами успехи в выполнении ими своих обязательств по Протоколу, в том числе обязательств по: а) представлению определенной информации в Механизм посредничества по биобезопасности и </w:t>
      </w:r>
      <w:r>
        <w:rPr>
          <w:kern w:val="22"/>
          <w:szCs w:val="22"/>
        </w:rPr>
        <w:t>b</w:t>
      </w:r>
      <w:r w:rsidRPr="00F50BA9">
        <w:rPr>
          <w:kern w:val="22"/>
          <w:szCs w:val="22"/>
        </w:rPr>
        <w:t>) назначению национальных координационных центров и компетентных национальных органов;</w:t>
      </w:r>
    </w:p>
    <w:p w:rsidR="0042663F" w:rsidRPr="00634D08" w:rsidRDefault="0042663F" w:rsidP="00C4544F">
      <w:pPr>
        <w:numPr>
          <w:ilvl w:val="2"/>
          <w:numId w:val="19"/>
        </w:numPr>
        <w:suppressLineNumbers/>
        <w:tabs>
          <w:tab w:val="clear" w:pos="2591"/>
        </w:tabs>
        <w:suppressAutoHyphens/>
        <w:spacing w:before="120" w:after="120"/>
        <w:ind w:left="720" w:firstLine="720"/>
        <w:rPr>
          <w:kern w:val="22"/>
          <w:szCs w:val="22"/>
        </w:rPr>
      </w:pPr>
      <w:r w:rsidRPr="00F50BA9">
        <w:rPr>
          <w:i/>
          <w:iCs/>
          <w:kern w:val="22"/>
          <w:szCs w:val="22"/>
        </w:rPr>
        <w:t xml:space="preserve">отмечает </w:t>
      </w:r>
      <w:r w:rsidRPr="00F50BA9">
        <w:rPr>
          <w:kern w:val="22"/>
          <w:szCs w:val="22"/>
        </w:rPr>
        <w:t xml:space="preserve">с обеспокоенностью, что значительное число Сторон не выполняют в полной мере свои основные обязательства по Протоколу, включая: а) обязательство принимать необходимые правовые, административные и иные меры для осуществления Протокола и </w:t>
      </w:r>
      <w:r>
        <w:rPr>
          <w:kern w:val="22"/>
          <w:szCs w:val="22"/>
        </w:rPr>
        <w:t>b</w:t>
      </w:r>
      <w:r w:rsidRPr="00F50BA9">
        <w:rPr>
          <w:kern w:val="22"/>
          <w:szCs w:val="22"/>
        </w:rPr>
        <w:t>) обязательство своевременно представлять национальный доклад;</w:t>
      </w:r>
    </w:p>
    <w:p w:rsidR="0042663F" w:rsidRPr="00634D08" w:rsidRDefault="0042663F" w:rsidP="00C4544F">
      <w:pPr>
        <w:numPr>
          <w:ilvl w:val="2"/>
          <w:numId w:val="19"/>
        </w:numPr>
        <w:suppressLineNumbers/>
        <w:tabs>
          <w:tab w:val="clear" w:pos="2591"/>
        </w:tabs>
        <w:suppressAutoHyphens/>
        <w:spacing w:before="120" w:after="120"/>
        <w:ind w:left="720" w:firstLine="720"/>
        <w:rPr>
          <w:kern w:val="22"/>
        </w:rPr>
      </w:pPr>
      <w:r w:rsidRPr="00F50BA9">
        <w:rPr>
          <w:i/>
          <w:iCs/>
          <w:kern w:val="22"/>
        </w:rPr>
        <w:t>признает</w:t>
      </w:r>
      <w:r w:rsidRPr="00F50BA9">
        <w:rPr>
          <w:kern w:val="22"/>
        </w:rPr>
        <w:t>, что Сторонам необходимо располагать системами мониторинга и обеспечения исполнения для осуществления Протокола;</w:t>
      </w:r>
    </w:p>
    <w:p w:rsidR="0042663F" w:rsidRPr="00634D08" w:rsidRDefault="0042663F" w:rsidP="00C4544F">
      <w:pPr>
        <w:numPr>
          <w:ilvl w:val="2"/>
          <w:numId w:val="19"/>
        </w:numPr>
        <w:suppressLineNumbers/>
        <w:tabs>
          <w:tab w:val="clear" w:pos="2591"/>
        </w:tabs>
        <w:suppressAutoHyphens/>
        <w:spacing w:before="120" w:after="120"/>
        <w:ind w:left="720" w:firstLine="720"/>
        <w:rPr>
          <w:kern w:val="22"/>
        </w:rPr>
      </w:pPr>
      <w:r w:rsidRPr="00F50BA9">
        <w:rPr>
          <w:i/>
          <w:iCs/>
          <w:kern w:val="22"/>
        </w:rPr>
        <w:t xml:space="preserve">с удовлетворением отмечает </w:t>
      </w:r>
      <w:r w:rsidRPr="00F50BA9">
        <w:rPr>
          <w:kern w:val="22"/>
        </w:rPr>
        <w:t xml:space="preserve">вспомогательную роль Комитета, которую он выполняет в соответствии с решением </w:t>
      </w:r>
      <w:hyperlink r:id="rId17" w:history="1">
        <w:r>
          <w:rPr>
            <w:rStyle w:val="Hyperlink"/>
            <w:kern w:val="22"/>
            <w:sz w:val="22"/>
          </w:rPr>
          <w:t>BS</w:t>
        </w:r>
        <w:r w:rsidRPr="00F50BA9">
          <w:rPr>
            <w:rStyle w:val="Hyperlink"/>
            <w:kern w:val="22"/>
            <w:sz w:val="22"/>
          </w:rPr>
          <w:noBreakHyphen/>
        </w:r>
        <w:r>
          <w:rPr>
            <w:rStyle w:val="Hyperlink"/>
            <w:kern w:val="22"/>
            <w:sz w:val="22"/>
          </w:rPr>
          <w:t>V</w:t>
        </w:r>
        <w:r w:rsidRPr="00F50BA9">
          <w:rPr>
            <w:rStyle w:val="Hyperlink"/>
            <w:kern w:val="22"/>
            <w:sz w:val="22"/>
          </w:rPr>
          <w:t>/1</w:t>
        </w:r>
      </w:hyperlink>
      <w:r w:rsidRPr="00F50BA9">
        <w:rPr>
          <w:kern w:val="22"/>
        </w:rPr>
        <w:t xml:space="preserve"> с целью оказания Сторонам содействия в достижении результатов по выполнению их обязательств по Протоколу;</w:t>
      </w:r>
    </w:p>
    <w:p w:rsidR="0042663F" w:rsidRPr="00634D08" w:rsidRDefault="0042663F" w:rsidP="00C4544F">
      <w:pPr>
        <w:numPr>
          <w:ilvl w:val="2"/>
          <w:numId w:val="19"/>
        </w:numPr>
        <w:suppressLineNumbers/>
        <w:tabs>
          <w:tab w:val="clear" w:pos="2591"/>
        </w:tabs>
        <w:suppressAutoHyphens/>
        <w:spacing w:before="120" w:after="120"/>
        <w:ind w:left="720" w:firstLine="720"/>
        <w:rPr>
          <w:snapToGrid w:val="0"/>
          <w:kern w:val="22"/>
          <w:szCs w:val="22"/>
        </w:rPr>
      </w:pPr>
      <w:r w:rsidRPr="00F50BA9">
        <w:rPr>
          <w:i/>
          <w:iCs/>
          <w:kern w:val="22"/>
        </w:rPr>
        <w:t xml:space="preserve">поручает </w:t>
      </w:r>
      <w:r w:rsidRPr="00F50BA9">
        <w:rPr>
          <w:kern w:val="22"/>
        </w:rPr>
        <w:t xml:space="preserve">Исполнительному секретарю продолжать в надлежащем порядке и в соответствии с рекомендациями Комитета по соблюдению работу со Сторонами, которые еще не выполнили в полном объеме своих обязательств по Протоколу, и </w:t>
      </w:r>
      <w:r w:rsidRPr="00F50BA9">
        <w:rPr>
          <w:i/>
          <w:iCs/>
          <w:kern w:val="22"/>
        </w:rPr>
        <w:t>просит</w:t>
      </w:r>
      <w:r w:rsidRPr="00F50BA9">
        <w:rPr>
          <w:kern w:val="22"/>
        </w:rPr>
        <w:t xml:space="preserve"> Стороны оказывать в этом всемерное содействие;</w:t>
      </w:r>
    </w:p>
    <w:p w:rsidR="0042663F" w:rsidRPr="00EF486C" w:rsidRDefault="0042663F" w:rsidP="00EF486C">
      <w:pPr>
        <w:pStyle w:val="ListParagraph"/>
        <w:suppressLineNumbers/>
        <w:suppressAutoHyphens/>
        <w:spacing w:before="120" w:after="120"/>
        <w:ind w:left="2268" w:hanging="567"/>
        <w:contextualSpacing w:val="0"/>
        <w:jc w:val="left"/>
        <w:rPr>
          <w:b/>
          <w:bCs/>
          <w:kern w:val="22"/>
        </w:rPr>
      </w:pPr>
      <w:r>
        <w:rPr>
          <w:b/>
          <w:bCs/>
          <w:kern w:val="22"/>
        </w:rPr>
        <w:t>K</w:t>
      </w:r>
      <w:r w:rsidRPr="00F50BA9">
        <w:rPr>
          <w:b/>
          <w:bCs/>
          <w:kern w:val="22"/>
        </w:rPr>
        <w:t>.</w:t>
      </w:r>
      <w:r w:rsidRPr="00F50BA9">
        <w:rPr>
          <w:b/>
          <w:bCs/>
          <w:kern w:val="22"/>
        </w:rPr>
        <w:tab/>
        <w:t>Осведомленность и участие общественности, образование и подготовка кадров в сфере биобезопасности</w:t>
      </w:r>
    </w:p>
    <w:p w:rsidR="0042663F" w:rsidRPr="00634D08" w:rsidRDefault="0042663F" w:rsidP="00C4544F">
      <w:pPr>
        <w:numPr>
          <w:ilvl w:val="2"/>
          <w:numId w:val="19"/>
        </w:numPr>
        <w:suppressLineNumbers/>
        <w:tabs>
          <w:tab w:val="clear" w:pos="2591"/>
        </w:tabs>
        <w:suppressAutoHyphens/>
        <w:spacing w:before="120" w:after="120"/>
        <w:ind w:left="720" w:firstLine="720"/>
        <w:rPr>
          <w:kern w:val="22"/>
        </w:rPr>
      </w:pPr>
      <w:r w:rsidRPr="00F50BA9">
        <w:rPr>
          <w:i/>
          <w:iCs/>
          <w:kern w:val="22"/>
          <w:szCs w:val="22"/>
        </w:rPr>
        <w:t>подчеркивает</w:t>
      </w:r>
      <w:r w:rsidRPr="00F50BA9">
        <w:rPr>
          <w:kern w:val="22"/>
          <w:szCs w:val="22"/>
        </w:rPr>
        <w:t xml:space="preserve"> важное значение повышения осведомленности, просвещения и участия общественности в осуществлении Протокола, признавая необходимость дополнительной поддержки в этой области;</w:t>
      </w:r>
    </w:p>
    <w:p w:rsidR="0042663F" w:rsidRPr="00634D08" w:rsidRDefault="0042663F" w:rsidP="00C4544F">
      <w:pPr>
        <w:numPr>
          <w:ilvl w:val="2"/>
          <w:numId w:val="19"/>
        </w:numPr>
        <w:suppressLineNumbers/>
        <w:tabs>
          <w:tab w:val="clear" w:pos="2591"/>
        </w:tabs>
        <w:suppressAutoHyphens/>
        <w:spacing w:before="120" w:after="120"/>
        <w:ind w:left="720" w:firstLine="720"/>
        <w:rPr>
          <w:kern w:val="22"/>
        </w:rPr>
      </w:pPr>
      <w:r w:rsidRPr="00F50BA9">
        <w:rPr>
          <w:i/>
          <w:iCs/>
          <w:kern w:val="22"/>
          <w:szCs w:val="22"/>
        </w:rPr>
        <w:t xml:space="preserve">отмечает </w:t>
      </w:r>
      <w:r w:rsidRPr="00F50BA9">
        <w:rPr>
          <w:kern w:val="22"/>
          <w:szCs w:val="22"/>
        </w:rPr>
        <w:t>достигнутые успехи в разработке механизмов участия общественности в принятии решений о живых измененных организмах и рост числа Сторон, учебные заведения которых предлагают программы обучения и профессиональной подготовки в области биобезопасности;</w:t>
      </w:r>
    </w:p>
    <w:p w:rsidR="0042663F" w:rsidRPr="00634D08" w:rsidRDefault="0042663F" w:rsidP="00C4544F">
      <w:pPr>
        <w:numPr>
          <w:ilvl w:val="2"/>
          <w:numId w:val="19"/>
        </w:numPr>
        <w:suppressLineNumbers/>
        <w:tabs>
          <w:tab w:val="clear" w:pos="2591"/>
        </w:tabs>
        <w:suppressAutoHyphens/>
        <w:spacing w:before="120" w:after="120"/>
        <w:ind w:left="720" w:firstLine="720"/>
        <w:rPr>
          <w:kern w:val="22"/>
          <w:szCs w:val="22"/>
        </w:rPr>
      </w:pPr>
      <w:r w:rsidRPr="00F50BA9">
        <w:rPr>
          <w:i/>
          <w:iCs/>
          <w:kern w:val="22"/>
          <w:szCs w:val="22"/>
        </w:rPr>
        <w:t xml:space="preserve">призывает </w:t>
      </w:r>
      <w:r w:rsidRPr="00F50BA9">
        <w:rPr>
          <w:kern w:val="22"/>
          <w:szCs w:val="22"/>
        </w:rPr>
        <w:t xml:space="preserve">Стороны и </w:t>
      </w:r>
      <w:r w:rsidRPr="00F50BA9">
        <w:rPr>
          <w:i/>
          <w:iCs/>
          <w:kern w:val="22"/>
          <w:szCs w:val="22"/>
        </w:rPr>
        <w:t xml:space="preserve">предлагает </w:t>
      </w:r>
      <w:r w:rsidRPr="00F50BA9">
        <w:rPr>
          <w:kern w:val="22"/>
          <w:szCs w:val="22"/>
        </w:rPr>
        <w:t>другим пользователям обмениваться соответствующими материалами о повышении осведомленности, просвещении и участии общественности через Механизм посредничества по биобезопасности;</w:t>
      </w:r>
    </w:p>
    <w:p w:rsidR="0042663F" w:rsidRPr="00634D08" w:rsidRDefault="0042663F" w:rsidP="00C4544F">
      <w:pPr>
        <w:suppressLineNumbers/>
        <w:suppressAutoHyphens/>
        <w:spacing w:before="120" w:after="120"/>
        <w:ind w:left="1440" w:hanging="431"/>
        <w:jc w:val="center"/>
        <w:rPr>
          <w:b/>
          <w:bCs/>
          <w:kern w:val="22"/>
          <w:szCs w:val="22"/>
        </w:rPr>
      </w:pPr>
      <w:r>
        <w:rPr>
          <w:b/>
          <w:bCs/>
          <w:kern w:val="22"/>
          <w:szCs w:val="22"/>
        </w:rPr>
        <w:t>L</w:t>
      </w:r>
      <w:r w:rsidRPr="00F50BA9">
        <w:rPr>
          <w:b/>
          <w:bCs/>
          <w:kern w:val="22"/>
          <w:szCs w:val="22"/>
        </w:rPr>
        <w:t>.</w:t>
      </w:r>
      <w:r w:rsidRPr="00F50BA9">
        <w:rPr>
          <w:b/>
          <w:bCs/>
          <w:kern w:val="22"/>
          <w:szCs w:val="22"/>
        </w:rPr>
        <w:tab/>
        <w:t>Информационно-просветительская работа и сотрудничество</w:t>
      </w:r>
    </w:p>
    <w:p w:rsidR="00B909D3" w:rsidRPr="00634D08" w:rsidRDefault="0042663F" w:rsidP="00C4544F">
      <w:pPr>
        <w:numPr>
          <w:ilvl w:val="2"/>
          <w:numId w:val="19"/>
        </w:numPr>
        <w:suppressLineNumbers/>
        <w:tabs>
          <w:tab w:val="clear" w:pos="2591"/>
        </w:tabs>
        <w:suppressAutoHyphens/>
        <w:spacing w:before="120" w:after="120"/>
        <w:ind w:left="720" w:firstLine="720"/>
        <w:rPr>
          <w:kern w:val="22"/>
        </w:rPr>
      </w:pPr>
      <w:r w:rsidRPr="00F50BA9">
        <w:rPr>
          <w:i/>
          <w:iCs/>
          <w:kern w:val="22"/>
          <w:szCs w:val="22"/>
        </w:rPr>
        <w:t xml:space="preserve">подчеркивает </w:t>
      </w:r>
      <w:r w:rsidRPr="00F50BA9">
        <w:rPr>
          <w:kern w:val="22"/>
          <w:szCs w:val="22"/>
        </w:rPr>
        <w:t>важное значение сотрудничества между Сторонами наряду с сотрудничеством между межправительственными организациями в поддержку осуществления Протокола.</w:t>
      </w:r>
    </w:p>
    <w:p w:rsidR="00D728F4" w:rsidRPr="00634D08" w:rsidRDefault="00D728F4" w:rsidP="00C4544F">
      <w:pPr>
        <w:suppressLineNumbers/>
        <w:suppressAutoHyphens/>
        <w:rPr>
          <w:kern w:val="22"/>
        </w:rPr>
      </w:pPr>
    </w:p>
    <w:p w:rsidR="00F6586C" w:rsidRPr="00634D08" w:rsidRDefault="00F6586C" w:rsidP="00C4544F">
      <w:pPr>
        <w:pStyle w:val="Para1"/>
        <w:numPr>
          <w:ilvl w:val="0"/>
          <w:numId w:val="0"/>
        </w:numPr>
        <w:suppressLineNumbers/>
        <w:suppressAutoHyphens/>
        <w:rPr>
          <w:kern w:val="22"/>
        </w:rPr>
      </w:pPr>
    </w:p>
    <w:p w:rsidR="009505C9" w:rsidRPr="00634D08" w:rsidRDefault="009505C9" w:rsidP="00C4544F">
      <w:pPr>
        <w:suppressLineNumbers/>
        <w:suppressAutoHyphens/>
        <w:rPr>
          <w:kern w:val="22"/>
        </w:rPr>
      </w:pPr>
    </w:p>
    <w:p w:rsidR="009D79E9" w:rsidRPr="00634D08" w:rsidRDefault="009D79E9" w:rsidP="00C4544F">
      <w:pPr>
        <w:suppressLineNumbers/>
        <w:suppressAutoHyphens/>
        <w:rPr>
          <w:kern w:val="22"/>
        </w:rPr>
        <w:sectPr w:rsidR="009D79E9" w:rsidRPr="00634D08" w:rsidSect="00176CEE">
          <w:headerReference w:type="even" r:id="rId18"/>
          <w:headerReference w:type="default" r:id="rId19"/>
          <w:footerReference w:type="even" r:id="rId20"/>
          <w:footerReference w:type="default" r:id="rId21"/>
          <w:headerReference w:type="first" r:id="rId22"/>
          <w:footerReference w:type="first" r:id="rId23"/>
          <w:pgSz w:w="12240" w:h="15840"/>
          <w:pgMar w:top="567" w:right="1389" w:bottom="1134" w:left="1389" w:header="709" w:footer="709" w:gutter="0"/>
          <w:cols w:space="708"/>
          <w:titlePg/>
          <w:docGrid w:linePitch="360"/>
        </w:sectPr>
      </w:pPr>
    </w:p>
    <w:p w:rsidR="00A855CF" w:rsidRPr="00634D08" w:rsidRDefault="000F1A13" w:rsidP="00C4544F">
      <w:pPr>
        <w:suppressLineNumbers/>
        <w:suppressAutoHyphens/>
        <w:jc w:val="center"/>
        <w:outlineLvl w:val="0"/>
        <w:rPr>
          <w:i/>
          <w:iCs/>
          <w:kern w:val="22"/>
        </w:rPr>
      </w:pPr>
      <w:r w:rsidRPr="00F50BA9">
        <w:rPr>
          <w:i/>
          <w:iCs/>
          <w:kern w:val="22"/>
        </w:rPr>
        <w:lastRenderedPageBreak/>
        <w:t xml:space="preserve">Приложение </w:t>
      </w:r>
      <w:r>
        <w:rPr>
          <w:i/>
          <w:iCs/>
          <w:kern w:val="22"/>
        </w:rPr>
        <w:t>I</w:t>
      </w:r>
    </w:p>
    <w:p w:rsidR="000F1A13" w:rsidRPr="00634D08" w:rsidRDefault="001A6307" w:rsidP="00C4544F">
      <w:pPr>
        <w:pStyle w:val="Heading1"/>
        <w:suppressLineNumbers/>
        <w:tabs>
          <w:tab w:val="clear" w:pos="720"/>
        </w:tabs>
        <w:suppressAutoHyphens/>
        <w:spacing w:before="120"/>
        <w:rPr>
          <w:kern w:val="22"/>
        </w:rPr>
      </w:pPr>
      <w:r w:rsidRPr="00F50BA9">
        <w:rPr>
          <w:bCs/>
          <w:kern w:val="22"/>
        </w:rPr>
        <w:t>Выводы, сделанные Комитетом по соблюдению на его 17-м совещании, о четвертой оценке и обзоре Протокола и заключительной оценке Стратегического плана для Картахенского протокола</w:t>
      </w:r>
    </w:p>
    <w:p w:rsidR="000F1A13" w:rsidRPr="00634D08" w:rsidRDefault="000F1A13" w:rsidP="00C4544F">
      <w:pPr>
        <w:suppressLineNumbers/>
        <w:suppressAutoHyphens/>
        <w:rPr>
          <w:b/>
          <w:bCs/>
          <w:kern w:val="22"/>
        </w:rPr>
      </w:pPr>
      <w:r w:rsidRPr="00F50BA9">
        <w:rPr>
          <w:b/>
          <w:bCs/>
          <w:kern w:val="22"/>
        </w:rPr>
        <w:t xml:space="preserve">Область </w:t>
      </w:r>
      <w:r>
        <w:rPr>
          <w:b/>
          <w:bCs/>
          <w:kern w:val="22"/>
        </w:rPr>
        <w:t>J</w:t>
      </w:r>
      <w:r w:rsidRPr="00F50BA9">
        <w:rPr>
          <w:b/>
          <w:bCs/>
          <w:kern w:val="22"/>
        </w:rPr>
        <w:t xml:space="preserve"> – Соблюдение и обзор (оперативные цели 3.1 и 3.2)</w:t>
      </w:r>
    </w:p>
    <w:p w:rsidR="000F1A13" w:rsidRPr="00634D08" w:rsidRDefault="000F1A13" w:rsidP="00C4544F">
      <w:pPr>
        <w:pStyle w:val="Para1"/>
        <w:numPr>
          <w:ilvl w:val="0"/>
          <w:numId w:val="30"/>
        </w:numPr>
        <w:suppressLineNumbers/>
        <w:suppressAutoHyphens/>
        <w:ind w:left="0" w:firstLine="0"/>
        <w:rPr>
          <w:kern w:val="22"/>
          <w:szCs w:val="22"/>
        </w:rPr>
      </w:pPr>
      <w:r w:rsidRPr="00F50BA9">
        <w:rPr>
          <w:kern w:val="22"/>
        </w:rPr>
        <w:t xml:space="preserve">Комитет рассмотрел представленную в рабочем документе информацию, включая краткое описание результатов по индикаторам оперативной цели 3.1 Стратегического плана </w:t>
      </w:r>
      <w:bookmarkStart w:id="3" w:name="_Hlk51544777"/>
      <w:r w:rsidRPr="00F50BA9">
        <w:rPr>
          <w:kern w:val="22"/>
        </w:rPr>
        <w:t>для Картахенский протокола</w:t>
      </w:r>
      <w:bookmarkEnd w:id="3"/>
      <w:r w:rsidRPr="00F50BA9">
        <w:rPr>
          <w:kern w:val="22"/>
        </w:rPr>
        <w:t>. Комитет отметил значительное расхождение в достигнутых результатах по индикаторам, касающихся выполнения Сторонами основных обязательств по Протоколу. Он признал успехи Сторон в работе по размещению определенной информации в Механизме посредничества по биобезопасности (например, решений об импорте живых измененных организмов (ЖИО) для преднамеренной интродукции в окружающую среду), а также в назначении национальных координационных центров и национальных компетентных органов. Комитет, однако, также признал, что в других областях был достигнут ограниченный прогресс, например, в отношении соблюдения обязательства о принятии правовых, административных и иных мер, необходимых для осуществления Протокола, а также в отношении обязательства о своевременном представлении национального доклада.</w:t>
      </w:r>
      <w:r w:rsidR="001B3F07">
        <w:rPr>
          <w:kern w:val="22"/>
        </w:rPr>
        <w:t xml:space="preserve"> </w:t>
      </w:r>
      <w:r w:rsidRPr="00F50BA9">
        <w:rPr>
          <w:kern w:val="22"/>
        </w:rPr>
        <w:t>Комитет обсудил необходимость создания Сторонами систем мониторинга и обеспечения исполнения для осуществления Протокола и вопрос о возможной потребности в дополнительных усилиях в этом направлении.</w:t>
      </w:r>
    </w:p>
    <w:p w:rsidR="000F1A13" w:rsidRPr="00634D08" w:rsidRDefault="000F1A13" w:rsidP="00C4544F">
      <w:pPr>
        <w:pStyle w:val="Para1"/>
        <w:keepNext/>
        <w:numPr>
          <w:ilvl w:val="0"/>
          <w:numId w:val="30"/>
        </w:numPr>
        <w:suppressLineNumbers/>
        <w:tabs>
          <w:tab w:val="left" w:pos="709"/>
        </w:tabs>
        <w:suppressAutoHyphens/>
        <w:kinsoku w:val="0"/>
        <w:overflowPunct w:val="0"/>
        <w:autoSpaceDE w:val="0"/>
        <w:autoSpaceDN w:val="0"/>
        <w:adjustRightInd w:val="0"/>
        <w:snapToGrid w:val="0"/>
        <w:ind w:left="0" w:firstLine="0"/>
        <w:rPr>
          <w:kern w:val="22"/>
          <w:szCs w:val="22"/>
        </w:rPr>
      </w:pPr>
      <w:r w:rsidRPr="00F50BA9">
        <w:rPr>
          <w:kern w:val="22"/>
          <w:szCs w:val="22"/>
        </w:rPr>
        <w:t>Комитет признал, что Стратегический план дал возможность провести систематический обзор достигнутых Сторонами результатов по ряду основных обязательств по Протоколу и рассмотреть в этой связи роль Комитета в оказании Сторонам поддержки.</w:t>
      </w:r>
    </w:p>
    <w:p w:rsidR="000F1A13" w:rsidRPr="00634D08" w:rsidRDefault="000F1A13" w:rsidP="00C4544F">
      <w:pPr>
        <w:pStyle w:val="Para1"/>
        <w:keepNext/>
        <w:numPr>
          <w:ilvl w:val="0"/>
          <w:numId w:val="30"/>
        </w:numPr>
        <w:suppressLineNumbers/>
        <w:tabs>
          <w:tab w:val="left" w:pos="709"/>
        </w:tabs>
        <w:suppressAutoHyphens/>
        <w:kinsoku w:val="0"/>
        <w:overflowPunct w:val="0"/>
        <w:autoSpaceDE w:val="0"/>
        <w:autoSpaceDN w:val="0"/>
        <w:adjustRightInd w:val="0"/>
        <w:snapToGrid w:val="0"/>
        <w:ind w:left="0" w:firstLine="0"/>
        <w:rPr>
          <w:kern w:val="22"/>
          <w:szCs w:val="22"/>
        </w:rPr>
      </w:pPr>
      <w:r w:rsidRPr="00F50BA9">
        <w:rPr>
          <w:kern w:val="22"/>
          <w:szCs w:val="22"/>
        </w:rPr>
        <w:t xml:space="preserve">Комитет признал, что его работа способствовала продвижению в достижении оперативной цели 3.1. Он отметил, что его работа была в основном направлена на ряд ключевых обязательств по Протоколу, а именно: а) выполнение обязательства о представлении национальных докладов; </w:t>
      </w:r>
      <w:r>
        <w:rPr>
          <w:kern w:val="22"/>
          <w:szCs w:val="22"/>
        </w:rPr>
        <w:t>b</w:t>
      </w:r>
      <w:r w:rsidRPr="00F50BA9">
        <w:rPr>
          <w:kern w:val="22"/>
          <w:szCs w:val="22"/>
        </w:rPr>
        <w:t xml:space="preserve">) обязательство о принятии мер, необходимых для осуществления Протокола; с) обязательство о назначении координационных центров; и </w:t>
      </w:r>
      <w:r>
        <w:rPr>
          <w:kern w:val="22"/>
          <w:szCs w:val="22"/>
        </w:rPr>
        <w:t>d</w:t>
      </w:r>
      <w:r w:rsidRPr="00F50BA9">
        <w:rPr>
          <w:kern w:val="22"/>
          <w:szCs w:val="22"/>
        </w:rPr>
        <w:t xml:space="preserve">) обязательство о размещении обязательной информации в МПБ. Комитет напомнил, что с момента принятия решения </w:t>
      </w:r>
      <w:r>
        <w:rPr>
          <w:kern w:val="22"/>
          <w:szCs w:val="22"/>
        </w:rPr>
        <w:t>BS</w:t>
      </w:r>
      <w:r w:rsidRPr="00F50BA9">
        <w:rPr>
          <w:kern w:val="22"/>
          <w:szCs w:val="22"/>
        </w:rPr>
        <w:t>-</w:t>
      </w:r>
      <w:r>
        <w:rPr>
          <w:kern w:val="22"/>
          <w:szCs w:val="22"/>
        </w:rPr>
        <w:t>V</w:t>
      </w:r>
      <w:r w:rsidRPr="00F50BA9">
        <w:rPr>
          <w:kern w:val="22"/>
          <w:szCs w:val="22"/>
        </w:rPr>
        <w:t>/1</w:t>
      </w:r>
      <w:r>
        <w:rPr>
          <w:rStyle w:val="FootnoteReference"/>
          <w:rFonts w:eastAsiaTheme="majorEastAsia"/>
          <w:kern w:val="22"/>
          <w:szCs w:val="22"/>
        </w:rPr>
        <w:footnoteReference w:id="10"/>
      </w:r>
      <w:r w:rsidRPr="00F50BA9">
        <w:rPr>
          <w:kern w:val="22"/>
          <w:szCs w:val="22"/>
        </w:rPr>
        <w:t xml:space="preserve"> он предпринимал последовательные меры для решения вопросов о соблюдении требований в этих областях, и что роль Комитета как органа, способствующего успеху деятельности Сторон, получила положительную оценку Конференции Сторон, выступающей в качестве совещания Сторон Протокола.</w:t>
      </w:r>
      <w:r w:rsidR="001B3F07">
        <w:rPr>
          <w:kern w:val="22"/>
          <w:szCs w:val="22"/>
        </w:rPr>
        <w:t xml:space="preserve"> </w:t>
      </w:r>
      <w:r w:rsidRPr="00F50BA9">
        <w:rPr>
          <w:kern w:val="22"/>
          <w:szCs w:val="22"/>
        </w:rPr>
        <w:t>Комитет отметил важность справочной информации к рекомендациям, которая передается Конференции Сторон, выступающей в качестве совещания Сторон Протокола.</w:t>
      </w:r>
    </w:p>
    <w:p w:rsidR="000F1A13" w:rsidRPr="00634D08" w:rsidRDefault="000F1A13" w:rsidP="00C4544F">
      <w:pPr>
        <w:pStyle w:val="Para1"/>
        <w:keepNext/>
        <w:numPr>
          <w:ilvl w:val="0"/>
          <w:numId w:val="30"/>
        </w:numPr>
        <w:suppressLineNumbers/>
        <w:tabs>
          <w:tab w:val="left" w:pos="709"/>
        </w:tabs>
        <w:suppressAutoHyphens/>
        <w:kinsoku w:val="0"/>
        <w:overflowPunct w:val="0"/>
        <w:autoSpaceDE w:val="0"/>
        <w:autoSpaceDN w:val="0"/>
        <w:adjustRightInd w:val="0"/>
        <w:snapToGrid w:val="0"/>
        <w:ind w:left="0" w:firstLine="0"/>
        <w:rPr>
          <w:kern w:val="22"/>
          <w:szCs w:val="22"/>
        </w:rPr>
      </w:pPr>
      <w:r w:rsidRPr="00F50BA9">
        <w:rPr>
          <w:kern w:val="22"/>
          <w:szCs w:val="22"/>
        </w:rPr>
        <w:t>Комитет с сожалением отметил, что, хотя наличие финансовых ресурсов для осуществления Протокола является постоянной проблемой для многих Сторон, рекомендация Комитета предложить Сторонам и донорам предоставить финансирование, чтобы помочь Сторонам в решении проблем с выполнением требований, не привела к выделению средств на эту цель. Комитет также признал, что у Сторон, возможно, есть другие трудности с выполнением их обязательств по Протоколу и что их необходимо проанализировать после получения выводов о четвертой оценке и обзоре</w:t>
      </w:r>
      <w:r w:rsidR="001B3F07">
        <w:rPr>
          <w:kern w:val="22"/>
          <w:szCs w:val="22"/>
        </w:rPr>
        <w:t xml:space="preserve"> </w:t>
      </w:r>
      <w:r w:rsidRPr="00F50BA9">
        <w:rPr>
          <w:kern w:val="22"/>
          <w:szCs w:val="22"/>
        </w:rPr>
        <w:t xml:space="preserve">Протокола и заключительной оценке Стратегического плана для Картахенского протокола. В этой связи Комитет напомнил о прошлых обсуждениях, в частности, </w:t>
      </w:r>
      <w:r w:rsidRPr="00F50BA9">
        <w:rPr>
          <w:kern w:val="22"/>
          <w:szCs w:val="22"/>
        </w:rPr>
        <w:lastRenderedPageBreak/>
        <w:t>связанных с проведенным в 2018 году опросом о трудностях Сторон в принятии правовых, административных и иных мер, необходимых для осуществления Протокола</w:t>
      </w:r>
      <w:r>
        <w:rPr>
          <w:rStyle w:val="FootnoteReference"/>
          <w:rFonts w:eastAsiaTheme="majorEastAsia"/>
          <w:kern w:val="22"/>
          <w:szCs w:val="22"/>
        </w:rPr>
        <w:footnoteReference w:id="11"/>
      </w:r>
      <w:r w:rsidRPr="00F50BA9">
        <w:t>.</w:t>
      </w:r>
    </w:p>
    <w:p w:rsidR="000F1A13" w:rsidRPr="00634D08" w:rsidRDefault="000F1A13" w:rsidP="00C4544F">
      <w:pPr>
        <w:pStyle w:val="Para1"/>
        <w:numPr>
          <w:ilvl w:val="0"/>
          <w:numId w:val="30"/>
        </w:numPr>
        <w:suppressLineNumbers/>
        <w:suppressAutoHyphens/>
        <w:ind w:left="0" w:firstLine="0"/>
        <w:rPr>
          <w:kern w:val="22"/>
          <w:szCs w:val="22"/>
        </w:rPr>
      </w:pPr>
      <w:r w:rsidRPr="00F50BA9">
        <w:rPr>
          <w:kern w:val="22"/>
          <w:szCs w:val="22"/>
        </w:rPr>
        <w:t>Комитет признал, что недостаточная приоритетность вопросов биобезопасности является серьезной проблемой.</w:t>
      </w:r>
      <w:r w:rsidR="001B3F07">
        <w:rPr>
          <w:kern w:val="22"/>
          <w:szCs w:val="22"/>
        </w:rPr>
        <w:t xml:space="preserve"> </w:t>
      </w:r>
      <w:r w:rsidRPr="00F50BA9">
        <w:rPr>
          <w:kern w:val="22"/>
          <w:szCs w:val="22"/>
        </w:rPr>
        <w:t xml:space="preserve">В этой связи Комитет напомнил о решении </w:t>
      </w:r>
      <w:r>
        <w:rPr>
          <w:kern w:val="22"/>
          <w:szCs w:val="22"/>
        </w:rPr>
        <w:t>CP</w:t>
      </w:r>
      <w:r w:rsidRPr="00F50BA9">
        <w:rPr>
          <w:kern w:val="22"/>
          <w:szCs w:val="22"/>
        </w:rPr>
        <w:t>-9/7, вновь подтвердив важность включения вопросов биобезопасности в рамочную программу в области биоразнообразия на период после 2020 года, и высказал мнение, что это может способствовать распространению вопросов сохранения биоразнообразия и повышению осведомленности о биобезопасности. Комитет также придерживается мнения, что упоминание Плана осуществления Картахенского протокола и Плана действий по созданию потенциала следует включить в рамочную программу в области биоразнообразия на период после 2020 года, признавая тем самым значимость Протокола для достижения трех целей Конвенции о биологическом разнообразии.</w:t>
      </w:r>
    </w:p>
    <w:p w:rsidR="000F1A13" w:rsidRPr="00634D08" w:rsidRDefault="000F1A13" w:rsidP="00C4544F">
      <w:pPr>
        <w:pStyle w:val="Para1"/>
        <w:numPr>
          <w:ilvl w:val="0"/>
          <w:numId w:val="30"/>
        </w:numPr>
        <w:suppressLineNumbers/>
        <w:suppressAutoHyphens/>
        <w:ind w:left="0" w:firstLine="0"/>
        <w:rPr>
          <w:kern w:val="22"/>
          <w:szCs w:val="22"/>
        </w:rPr>
      </w:pPr>
      <w:r w:rsidRPr="00F50BA9">
        <w:rPr>
          <w:kern w:val="22"/>
          <w:szCs w:val="22"/>
        </w:rPr>
        <w:t>Комитет отметил, что анализ четвертой оценки и обзора Протокола и заключительной оценки Стратегического плана основан на ограниченном количестве национальных докладов, полученных к 15 января 2020 года, и что позднее, возможно, потребуется обновить анализ.</w:t>
      </w:r>
    </w:p>
    <w:p w:rsidR="00A855CF" w:rsidRPr="00634D08" w:rsidRDefault="00A855CF" w:rsidP="00C4544F">
      <w:pPr>
        <w:suppressLineNumbers/>
        <w:suppressAutoHyphens/>
        <w:jc w:val="left"/>
        <w:rPr>
          <w:b/>
          <w:bCs/>
          <w:i/>
          <w:iCs/>
          <w:kern w:val="22"/>
        </w:rPr>
      </w:pPr>
      <w:r w:rsidRPr="00F50BA9">
        <w:rPr>
          <w:b/>
          <w:bCs/>
          <w:i/>
          <w:iCs/>
          <w:kern w:val="22"/>
        </w:rPr>
        <w:br w:type="page"/>
      </w:r>
    </w:p>
    <w:p w:rsidR="00A855CF" w:rsidRPr="00634D08" w:rsidRDefault="008E20A8" w:rsidP="00C4544F">
      <w:pPr>
        <w:suppressLineNumbers/>
        <w:suppressAutoHyphens/>
        <w:jc w:val="center"/>
        <w:outlineLvl w:val="0"/>
        <w:rPr>
          <w:i/>
          <w:iCs/>
          <w:kern w:val="22"/>
        </w:rPr>
      </w:pPr>
      <w:r w:rsidRPr="00F50BA9">
        <w:rPr>
          <w:i/>
          <w:iCs/>
          <w:kern w:val="22"/>
        </w:rPr>
        <w:lastRenderedPageBreak/>
        <w:t xml:space="preserve">Приложение </w:t>
      </w:r>
      <w:r>
        <w:rPr>
          <w:i/>
          <w:iCs/>
          <w:kern w:val="22"/>
        </w:rPr>
        <w:t>II</w:t>
      </w:r>
    </w:p>
    <w:p w:rsidR="00615225" w:rsidRPr="00634D08" w:rsidRDefault="00ED2923" w:rsidP="00C4544F">
      <w:pPr>
        <w:pStyle w:val="Heading1"/>
        <w:suppressLineNumbers/>
        <w:tabs>
          <w:tab w:val="clear" w:pos="720"/>
        </w:tabs>
        <w:suppressAutoHyphens/>
        <w:rPr>
          <w:rFonts w:ascii="Times New Roman Bold" w:hAnsi="Times New Roman Bold"/>
          <w:kern w:val="22"/>
        </w:rPr>
      </w:pPr>
      <w:r w:rsidRPr="00F50BA9">
        <w:rPr>
          <w:rFonts w:ascii="Times New Roman Bold" w:hAnsi="Times New Roman Bold"/>
          <w:bCs/>
          <w:kern w:val="22"/>
        </w:rPr>
        <w:t>Выводы, сделанные Контактной группой по Картахенскому протоколу на ее 14-м совещании, о четвертой оценке и обзоре Протокола и заключительной оценке Стратегического плана для Картахенского протокола</w:t>
      </w:r>
    </w:p>
    <w:p w:rsidR="006F3493" w:rsidRPr="00634D08" w:rsidRDefault="006F3493">
      <w:pPr>
        <w:pStyle w:val="Para1"/>
        <w:numPr>
          <w:ilvl w:val="0"/>
          <w:numId w:val="22"/>
        </w:numPr>
        <w:suppressLineNumbers/>
        <w:suppressAutoHyphens/>
        <w:rPr>
          <w:b/>
          <w:bCs/>
          <w:kern w:val="22"/>
          <w:szCs w:val="22"/>
        </w:rPr>
      </w:pPr>
      <w:r w:rsidRPr="00F50BA9">
        <w:rPr>
          <w:b/>
          <w:bCs/>
          <w:kern w:val="22"/>
          <w:szCs w:val="22"/>
        </w:rPr>
        <w:t>Национальные механизмы обеспечения биобезопасности (оперативные цели 1.1 и 2.1)</w:t>
      </w:r>
    </w:p>
    <w:p w:rsidR="006F3493" w:rsidRPr="00634D08" w:rsidRDefault="006F3493" w:rsidP="00C4544F">
      <w:pPr>
        <w:pStyle w:val="Para1"/>
        <w:numPr>
          <w:ilvl w:val="0"/>
          <w:numId w:val="26"/>
        </w:numPr>
        <w:suppressLineNumbers/>
        <w:suppressAutoHyphens/>
        <w:ind w:left="0" w:firstLine="0"/>
        <w:rPr>
          <w:kern w:val="22"/>
          <w:szCs w:val="22"/>
        </w:rPr>
      </w:pPr>
      <w:r w:rsidRPr="00F50BA9">
        <w:rPr>
          <w:kern w:val="22"/>
          <w:szCs w:val="22"/>
        </w:rPr>
        <w:t>Контактная группа с озабоченностью отметила, что немногим более половины Сторон (55 процентов) сообщили о том, что ими в полной мере приняты правовые, административные и иные меры, необходимые для выполнения их обязательств по Протоколу.</w:t>
      </w:r>
      <w:r w:rsidR="001B3F07">
        <w:rPr>
          <w:kern w:val="22"/>
          <w:szCs w:val="22"/>
        </w:rPr>
        <w:t xml:space="preserve"> </w:t>
      </w:r>
      <w:r w:rsidRPr="00F50BA9">
        <w:rPr>
          <w:kern w:val="22"/>
          <w:szCs w:val="22"/>
        </w:rPr>
        <w:t xml:space="preserve">Контактная группа считает, что для решения этого вопроса Сторонам следует оказать поддержку. </w:t>
      </w:r>
      <w:bookmarkStart w:id="4" w:name="_Hlk43132428"/>
      <w:bookmarkStart w:id="5" w:name="_Hlk43132419"/>
      <w:r w:rsidRPr="00F50BA9">
        <w:rPr>
          <w:kern w:val="22"/>
          <w:szCs w:val="22"/>
        </w:rPr>
        <w:t>Контактная группа отметила в этой связи текущую работу Комитета по соблюдению и признала, что необходимо продолжить рассмотрение трудностей, с которыми Стороны сталкиваются в этой области.</w:t>
      </w:r>
      <w:bookmarkEnd w:id="4"/>
    </w:p>
    <w:bookmarkEnd w:id="5"/>
    <w:p w:rsidR="006F3493" w:rsidRPr="00634D08" w:rsidRDefault="006F3493" w:rsidP="00C4544F">
      <w:pPr>
        <w:pStyle w:val="Para1"/>
        <w:numPr>
          <w:ilvl w:val="0"/>
          <w:numId w:val="26"/>
        </w:numPr>
        <w:suppressLineNumbers/>
        <w:suppressAutoHyphens/>
        <w:ind w:left="0" w:firstLine="0"/>
        <w:rPr>
          <w:kern w:val="22"/>
          <w:szCs w:val="22"/>
        </w:rPr>
      </w:pPr>
      <w:r w:rsidRPr="00F50BA9">
        <w:rPr>
          <w:kern w:val="22"/>
          <w:szCs w:val="22"/>
        </w:rPr>
        <w:t>Контактная группа подчеркнула, что нужна дополнительная помощь и ресурсы, чтобы обеспечить создание эффективных институтов по биобезопасности в странах всех Сторон, учитывая их важнейшую роль в осуществлении Протокола. Она признала, что в этом может помочь учет проблематики биоразнообразия, а также сотрудничество между учреждениями, в том числе на региональном уровне. Контактная группа также признала достигнутые успехи в создании действенных административных механизмов, отметив, что почти все Стороны (94 процента) сообщили о наличии постоянного штата сотрудников для выполнения функций в области биобезопасности.</w:t>
      </w:r>
    </w:p>
    <w:p w:rsidR="006F3493" w:rsidRPr="00634D08" w:rsidRDefault="006F3493" w:rsidP="00C4544F">
      <w:pPr>
        <w:pStyle w:val="Para1"/>
        <w:numPr>
          <w:ilvl w:val="0"/>
          <w:numId w:val="22"/>
        </w:numPr>
        <w:suppressLineNumbers/>
        <w:suppressAutoHyphens/>
        <w:jc w:val="center"/>
        <w:rPr>
          <w:kern w:val="22"/>
          <w:szCs w:val="22"/>
        </w:rPr>
      </w:pPr>
      <w:r w:rsidRPr="00F50BA9">
        <w:rPr>
          <w:b/>
          <w:bCs/>
          <w:kern w:val="22"/>
          <w:szCs w:val="22"/>
        </w:rPr>
        <w:t>Координация и поддержка (оперативная цель 1.2)</w:t>
      </w:r>
    </w:p>
    <w:p w:rsidR="006F3493" w:rsidRPr="00634D08" w:rsidRDefault="006F3493" w:rsidP="00C4544F">
      <w:pPr>
        <w:pStyle w:val="Para1"/>
        <w:numPr>
          <w:ilvl w:val="0"/>
          <w:numId w:val="26"/>
        </w:numPr>
        <w:suppressLineNumbers/>
        <w:suppressAutoHyphens/>
        <w:ind w:left="0" w:firstLine="0"/>
        <w:rPr>
          <w:kern w:val="22"/>
          <w:szCs w:val="22"/>
        </w:rPr>
      </w:pPr>
      <w:r w:rsidRPr="00F50BA9">
        <w:rPr>
          <w:kern w:val="22"/>
          <w:szCs w:val="22"/>
        </w:rPr>
        <w:t>Контактная группа отметила, что по оперативной цели 1.2 о координации и поддержке был достигнут ограниченный прогресс.</w:t>
      </w:r>
    </w:p>
    <w:p w:rsidR="006F3493" w:rsidRPr="00634D08" w:rsidRDefault="006F3493" w:rsidP="00C4544F">
      <w:pPr>
        <w:pStyle w:val="Para1"/>
        <w:numPr>
          <w:ilvl w:val="0"/>
          <w:numId w:val="26"/>
        </w:numPr>
        <w:suppressLineNumbers/>
        <w:suppressAutoHyphens/>
        <w:ind w:left="0" w:firstLine="0"/>
        <w:rPr>
          <w:kern w:val="22"/>
          <w:szCs w:val="22"/>
        </w:rPr>
      </w:pPr>
      <w:r w:rsidRPr="00F50BA9">
        <w:rPr>
          <w:kern w:val="22"/>
          <w:szCs w:val="22"/>
        </w:rPr>
        <w:t>Контактная группа с озабоченностью отметила почти полное отсутствие прогресса в четырех регионах в области удовлетворения потребностей Сторон в создании потенциала и отметила, что в некоторых регионах ни одна из Сторон не сообщила о том, что ее потребности в создании потенциала были удовлетворены.</w:t>
      </w:r>
      <w:bookmarkStart w:id="6" w:name="_Hlk43132436"/>
      <w:r w:rsidR="001B3F07">
        <w:rPr>
          <w:kern w:val="22"/>
          <w:szCs w:val="22"/>
        </w:rPr>
        <w:t xml:space="preserve"> </w:t>
      </w:r>
      <w:r w:rsidRPr="00F50BA9">
        <w:rPr>
          <w:kern w:val="22"/>
          <w:szCs w:val="22"/>
        </w:rPr>
        <w:t>Контактная группа подчеркнула важнос</w:t>
      </w:r>
      <w:r w:rsidR="00642D5E">
        <w:rPr>
          <w:kern w:val="22"/>
          <w:szCs w:val="22"/>
        </w:rPr>
        <w:t>ть укрепления потенциала Сторон</w:t>
      </w:r>
      <w:r w:rsidRPr="00F50BA9">
        <w:rPr>
          <w:kern w:val="22"/>
          <w:szCs w:val="22"/>
        </w:rPr>
        <w:t xml:space="preserve"> для осуществления Протокола, учитывая также то, что быстрые темпы развития биотехнологий потребуют непрерывного наращивания потенциала.</w:t>
      </w:r>
      <w:bookmarkEnd w:id="6"/>
    </w:p>
    <w:p w:rsidR="006F3493" w:rsidRPr="00634D08" w:rsidRDefault="006F3493" w:rsidP="00C4544F">
      <w:pPr>
        <w:pStyle w:val="Para1"/>
        <w:numPr>
          <w:ilvl w:val="0"/>
          <w:numId w:val="26"/>
        </w:numPr>
        <w:suppressLineNumbers/>
        <w:suppressAutoHyphens/>
        <w:ind w:left="0" w:firstLine="0"/>
        <w:rPr>
          <w:kern w:val="22"/>
          <w:szCs w:val="22"/>
        </w:rPr>
      </w:pPr>
      <w:r w:rsidRPr="00F50BA9">
        <w:rPr>
          <w:kern w:val="22"/>
          <w:szCs w:val="22"/>
        </w:rPr>
        <w:t>Контактная группа признала важность координации деятельности между соответствующими органами власти, в том числе разных уровней, и считает, что учет проблематики биоразнообразия может помочь в активизации процесса осуществления.</w:t>
      </w:r>
    </w:p>
    <w:p w:rsidR="006F3493" w:rsidRPr="00634D08" w:rsidRDefault="006F3493" w:rsidP="00C4544F">
      <w:pPr>
        <w:pStyle w:val="Para1"/>
        <w:numPr>
          <w:ilvl w:val="0"/>
          <w:numId w:val="26"/>
        </w:numPr>
        <w:suppressLineNumbers/>
        <w:suppressAutoHyphens/>
        <w:ind w:left="0" w:firstLine="0"/>
        <w:rPr>
          <w:kern w:val="22"/>
          <w:szCs w:val="22"/>
        </w:rPr>
      </w:pPr>
      <w:r w:rsidRPr="00F50BA9">
        <w:rPr>
          <w:kern w:val="22"/>
          <w:szCs w:val="22"/>
        </w:rPr>
        <w:t>Контактная группа с озабоченностью отметила сокращение числа Сторон, сообщивших о доступе к дополнительным финансовым ресурсам помимо средств национальных бюджетов.</w:t>
      </w:r>
    </w:p>
    <w:p w:rsidR="006F3493" w:rsidRPr="00634D08" w:rsidRDefault="006F3493" w:rsidP="00C4544F">
      <w:pPr>
        <w:pStyle w:val="Para1"/>
        <w:numPr>
          <w:ilvl w:val="0"/>
          <w:numId w:val="22"/>
        </w:numPr>
        <w:suppressLineNumbers/>
        <w:suppressAutoHyphens/>
        <w:jc w:val="center"/>
        <w:rPr>
          <w:b/>
          <w:bCs/>
          <w:kern w:val="22"/>
          <w:szCs w:val="22"/>
        </w:rPr>
      </w:pPr>
      <w:r w:rsidRPr="00F50BA9">
        <w:rPr>
          <w:b/>
          <w:bCs/>
          <w:kern w:val="22"/>
          <w:szCs w:val="22"/>
        </w:rPr>
        <w:t>Оценка рисков и управление рисками (оперативные цели 1.3 и 2.2)</w:t>
      </w:r>
    </w:p>
    <w:p w:rsidR="006F3493" w:rsidRPr="00634D08" w:rsidRDefault="006F3493" w:rsidP="00C4544F">
      <w:pPr>
        <w:pStyle w:val="Para1"/>
        <w:numPr>
          <w:ilvl w:val="0"/>
          <w:numId w:val="26"/>
        </w:numPr>
        <w:suppressLineNumbers/>
        <w:suppressAutoHyphens/>
        <w:ind w:left="0" w:firstLine="0"/>
        <w:rPr>
          <w:kern w:val="22"/>
          <w:szCs w:val="22"/>
        </w:rPr>
      </w:pPr>
      <w:r w:rsidRPr="00F50BA9">
        <w:rPr>
          <w:kern w:val="22"/>
          <w:szCs w:val="22"/>
        </w:rPr>
        <w:t>Контактная группа отметила достигнутые Сторонами успехи в проведении оценок рисков согласно положениям Протокола. Она с удовлетворением отметила, что почти все решения</w:t>
      </w:r>
      <w:r>
        <w:rPr>
          <w:rStyle w:val="FootnoteReference"/>
          <w:kern w:val="22"/>
          <w:szCs w:val="22"/>
        </w:rPr>
        <w:footnoteReference w:id="12"/>
      </w:r>
      <w:r w:rsidRPr="00F50BA9">
        <w:rPr>
          <w:kern w:val="22"/>
          <w:szCs w:val="22"/>
        </w:rPr>
        <w:t>, опубликованные в Механизме посредничества по биобезопасности, сопровождаются кратким докладом об оценке риска (96 процентов) и выразила мнение, что это особенно заметно ввиду возросшего числа решений, публикуемых в МПБ.</w:t>
      </w:r>
    </w:p>
    <w:p w:rsidR="006F3493" w:rsidRPr="00634D08" w:rsidRDefault="006F3493" w:rsidP="00C4544F">
      <w:pPr>
        <w:pStyle w:val="Para1"/>
        <w:numPr>
          <w:ilvl w:val="0"/>
          <w:numId w:val="26"/>
        </w:numPr>
        <w:suppressLineNumbers/>
        <w:suppressAutoHyphens/>
        <w:ind w:left="0" w:firstLine="0"/>
        <w:rPr>
          <w:kern w:val="22"/>
          <w:szCs w:val="22"/>
        </w:rPr>
      </w:pPr>
      <w:bookmarkStart w:id="7" w:name="_Hlk39589467"/>
      <w:r w:rsidRPr="00F50BA9">
        <w:rPr>
          <w:kern w:val="22"/>
          <w:szCs w:val="22"/>
        </w:rPr>
        <w:lastRenderedPageBreak/>
        <w:t>Контактная группа приветствовала достигнутые Сторонами успехи в применении общих подходов к оценке рисков и управлению рисками и в принятии или использовании руководств в целях проведения оценок рисков или анализа докладов об оценке рисков, представленных уведомителями.</w:t>
      </w:r>
    </w:p>
    <w:bookmarkEnd w:id="7"/>
    <w:p w:rsidR="006F3493" w:rsidRPr="00634D08" w:rsidRDefault="006F3493" w:rsidP="00C4544F">
      <w:pPr>
        <w:pStyle w:val="Para1"/>
        <w:numPr>
          <w:ilvl w:val="0"/>
          <w:numId w:val="26"/>
        </w:numPr>
        <w:suppressLineNumbers/>
        <w:suppressAutoHyphens/>
        <w:ind w:left="0" w:firstLine="0"/>
        <w:rPr>
          <w:kern w:val="22"/>
          <w:szCs w:val="22"/>
        </w:rPr>
      </w:pPr>
      <w:r w:rsidRPr="00F50BA9">
        <w:rPr>
          <w:kern w:val="22"/>
          <w:szCs w:val="22"/>
        </w:rPr>
        <w:t>Контактная группа признала необходимость дальнейшей поддержки в этой области, в том числе посредством укрепления кадрового потенциала и содействия в получении доступа к достаточным финансовым ресурсам и необходимой технической инфраструктуре.</w:t>
      </w:r>
    </w:p>
    <w:p w:rsidR="006F3493" w:rsidRPr="00634D08" w:rsidRDefault="006F3493" w:rsidP="00C4544F">
      <w:pPr>
        <w:pStyle w:val="Para1"/>
        <w:numPr>
          <w:ilvl w:val="0"/>
          <w:numId w:val="22"/>
        </w:numPr>
        <w:suppressLineNumbers/>
        <w:suppressAutoHyphens/>
        <w:jc w:val="center"/>
        <w:rPr>
          <w:b/>
          <w:bCs/>
          <w:kern w:val="22"/>
          <w:szCs w:val="22"/>
        </w:rPr>
      </w:pPr>
      <w:r w:rsidRPr="00F50BA9">
        <w:rPr>
          <w:b/>
          <w:bCs/>
          <w:kern w:val="22"/>
          <w:szCs w:val="22"/>
        </w:rPr>
        <w:t>ЖИО или признаки, которые могут вызывать неблагоприятные последствия (оперативная цель 1.4)</w:t>
      </w:r>
    </w:p>
    <w:p w:rsidR="006F3493" w:rsidRPr="00634D08" w:rsidRDefault="006F3493" w:rsidP="00C4544F">
      <w:pPr>
        <w:pStyle w:val="Para1"/>
        <w:numPr>
          <w:ilvl w:val="0"/>
          <w:numId w:val="26"/>
        </w:numPr>
        <w:suppressLineNumbers/>
        <w:suppressAutoHyphens/>
        <w:ind w:left="0" w:firstLine="0"/>
        <w:rPr>
          <w:kern w:val="22"/>
          <w:szCs w:val="22"/>
        </w:rPr>
      </w:pPr>
      <w:r w:rsidRPr="00F50BA9">
        <w:rPr>
          <w:kern w:val="22"/>
          <w:szCs w:val="22"/>
        </w:rPr>
        <w:t>Контактная группа с удовлетворением отметила, что в целом Стороны сообщили о наличии у них возможностей для обнаружения (79 процентов), идентификации (77 процентов), оценки (77 процентов) и мониторинга (71 процент) живых измененных организмов или признаков, которые могут оказывать неблагоприятное воздействие на сохранение и устойчивое использование биологического разнообразия. Однако она с обеспокоенностью отметила, что в некоторых регионах возможности в этой области ограничены и что для решения этой проблемы потребуется дальнейшая поддержка.</w:t>
      </w:r>
    </w:p>
    <w:p w:rsidR="006F3493" w:rsidRPr="00634D08" w:rsidRDefault="006F3493" w:rsidP="00C4544F">
      <w:pPr>
        <w:pStyle w:val="Para1"/>
        <w:numPr>
          <w:ilvl w:val="0"/>
          <w:numId w:val="22"/>
        </w:numPr>
        <w:suppressLineNumbers/>
        <w:suppressAutoHyphens/>
        <w:jc w:val="center"/>
        <w:rPr>
          <w:b/>
          <w:bCs/>
          <w:kern w:val="22"/>
          <w:szCs w:val="22"/>
        </w:rPr>
      </w:pPr>
      <w:r w:rsidRPr="00F50BA9">
        <w:rPr>
          <w:b/>
          <w:bCs/>
          <w:kern w:val="22"/>
          <w:szCs w:val="22"/>
        </w:rPr>
        <w:t>Ответственность и возмещение ущерба (оперативные цели 1.5 и 2.4)</w:t>
      </w:r>
    </w:p>
    <w:p w:rsidR="006F3493" w:rsidRPr="00634D08" w:rsidRDefault="006F3493" w:rsidP="00C4544F">
      <w:pPr>
        <w:pStyle w:val="Para1"/>
        <w:numPr>
          <w:ilvl w:val="0"/>
          <w:numId w:val="26"/>
        </w:numPr>
        <w:suppressLineNumbers/>
        <w:suppressAutoHyphens/>
        <w:ind w:left="0" w:firstLine="0"/>
        <w:rPr>
          <w:kern w:val="22"/>
          <w:szCs w:val="22"/>
        </w:rPr>
      </w:pPr>
      <w:r w:rsidRPr="00F50BA9">
        <w:rPr>
          <w:kern w:val="22"/>
          <w:szCs w:val="22"/>
        </w:rPr>
        <w:t>Контактная группа с сожалением отметила, что только 47 Сторон Картахенского протокола по биобезопасности ратифицировали Нагойско</w:t>
      </w:r>
      <w:r>
        <w:rPr>
          <w:kern w:val="22"/>
          <w:szCs w:val="22"/>
        </w:rPr>
        <w:t> </w:t>
      </w:r>
      <w:r w:rsidRPr="00F50BA9">
        <w:rPr>
          <w:kern w:val="22"/>
          <w:szCs w:val="22"/>
        </w:rPr>
        <w:t>– Куала-Лумпурский дополнительный протокол об ответственности и возмещении. Она признала, что необходимо повысить осведомленность о Дополнительном протоколе, чтобы поддержать усилия по ратификации.</w:t>
      </w:r>
    </w:p>
    <w:p w:rsidR="006F3493" w:rsidRPr="00634D08" w:rsidRDefault="006F3493" w:rsidP="00C4544F">
      <w:pPr>
        <w:pStyle w:val="Para1"/>
        <w:numPr>
          <w:ilvl w:val="0"/>
          <w:numId w:val="26"/>
        </w:numPr>
        <w:suppressLineNumbers/>
        <w:suppressAutoHyphens/>
        <w:ind w:left="0" w:firstLine="0"/>
        <w:rPr>
          <w:kern w:val="22"/>
          <w:szCs w:val="22"/>
        </w:rPr>
      </w:pPr>
      <w:bookmarkStart w:id="8" w:name="_Hlk43132443"/>
      <w:r w:rsidRPr="00F50BA9">
        <w:rPr>
          <w:kern w:val="22"/>
          <w:szCs w:val="22"/>
        </w:rPr>
        <w:t>Контактная группа с удовлетворением отметила, что большинство Сторон Дополнительного протокола (60 процентов) в полном объеме внедрили меры по осуществлению Дополнительного протокола, но признала, что Сторонам, испытывающим трудности, следует оказать помощь.</w:t>
      </w:r>
      <w:bookmarkEnd w:id="8"/>
    </w:p>
    <w:p w:rsidR="006F3493" w:rsidRPr="00634D08" w:rsidRDefault="006F3493" w:rsidP="00C4544F">
      <w:pPr>
        <w:pStyle w:val="Para1"/>
        <w:numPr>
          <w:ilvl w:val="0"/>
          <w:numId w:val="22"/>
        </w:numPr>
        <w:suppressLineNumbers/>
        <w:suppressAutoHyphens/>
        <w:jc w:val="center"/>
        <w:rPr>
          <w:b/>
          <w:bCs/>
          <w:kern w:val="22"/>
          <w:szCs w:val="22"/>
        </w:rPr>
      </w:pPr>
      <w:r w:rsidRPr="00F50BA9">
        <w:rPr>
          <w:b/>
          <w:bCs/>
          <w:kern w:val="22"/>
          <w:szCs w:val="22"/>
        </w:rPr>
        <w:t>Обработка, транспортировка, упаковка и идентификация (оперативные цели 1.6 и 2.3)</w:t>
      </w:r>
    </w:p>
    <w:p w:rsidR="006F3493" w:rsidRPr="00634D08" w:rsidRDefault="006F3493" w:rsidP="00C4544F">
      <w:pPr>
        <w:pStyle w:val="Para1"/>
        <w:numPr>
          <w:ilvl w:val="0"/>
          <w:numId w:val="26"/>
        </w:numPr>
        <w:suppressLineNumbers/>
        <w:suppressAutoHyphens/>
        <w:ind w:left="0" w:firstLine="0"/>
        <w:rPr>
          <w:kern w:val="22"/>
          <w:szCs w:val="22"/>
        </w:rPr>
      </w:pPr>
      <w:r w:rsidRPr="00F50BA9">
        <w:rPr>
          <w:kern w:val="22"/>
          <w:szCs w:val="22"/>
        </w:rPr>
        <w:t>Контактная группа с удовлетворением отметила, что почти все Стороны (96 процентов) сообщили о том, что часть сотрудников лабораторий прошла обучение по обнаружению ЖИО, но с обеспокоенностью заметила, что почти половина Сторон из этого числа указала на потребность в дополнительном обучении.</w:t>
      </w:r>
      <w:r w:rsidR="001B3F07">
        <w:rPr>
          <w:kern w:val="22"/>
          <w:szCs w:val="22"/>
        </w:rPr>
        <w:t xml:space="preserve"> </w:t>
      </w:r>
      <w:r w:rsidRPr="00F50BA9">
        <w:rPr>
          <w:kern w:val="22"/>
          <w:szCs w:val="22"/>
        </w:rPr>
        <w:t>Контактная группа также отметила, что большинство Сторон сообщило о наличии у них надежного доступа к лабораторному оборудованию (87 процентов). Однако она с обеспокоенностью отметила, что Стороны продолжают испытывать трудности и что в этой области необходимо оказать поддержку, в том числе на основе сотрудничества в области трансграничного перемещения ЖИО на региональном уровне.</w:t>
      </w:r>
    </w:p>
    <w:p w:rsidR="006F3493" w:rsidRPr="00634D08" w:rsidRDefault="006F3493" w:rsidP="00C4544F">
      <w:pPr>
        <w:pStyle w:val="Para1"/>
        <w:numPr>
          <w:ilvl w:val="0"/>
          <w:numId w:val="22"/>
        </w:numPr>
        <w:suppressLineNumbers/>
        <w:suppressAutoHyphens/>
        <w:jc w:val="center"/>
        <w:rPr>
          <w:b/>
          <w:bCs/>
          <w:kern w:val="22"/>
          <w:szCs w:val="22"/>
        </w:rPr>
      </w:pPr>
      <w:r w:rsidRPr="00F50BA9">
        <w:rPr>
          <w:b/>
          <w:bCs/>
          <w:kern w:val="22"/>
          <w:szCs w:val="22"/>
        </w:rPr>
        <w:t>Социально-экономические соображения (оперативная цель 1.7)</w:t>
      </w:r>
    </w:p>
    <w:p w:rsidR="006F3493" w:rsidRPr="00634D08" w:rsidRDefault="006F3493" w:rsidP="00C4544F">
      <w:pPr>
        <w:pStyle w:val="Para1"/>
        <w:numPr>
          <w:ilvl w:val="0"/>
          <w:numId w:val="26"/>
        </w:numPr>
        <w:suppressLineNumbers/>
        <w:suppressAutoHyphens/>
        <w:ind w:left="0" w:firstLine="0"/>
        <w:rPr>
          <w:kern w:val="22"/>
          <w:szCs w:val="22"/>
        </w:rPr>
      </w:pPr>
      <w:r w:rsidRPr="00F50BA9">
        <w:rPr>
          <w:kern w:val="22"/>
          <w:szCs w:val="22"/>
        </w:rPr>
        <w:t>Контактная группа отметила, что почти половина Сторон (52 процента) сообщила о наличии конкретных подходов или требований, способствующих учету социально-экономических соображений в процессе принятия решений о ЖИО.</w:t>
      </w:r>
    </w:p>
    <w:p w:rsidR="006F3493" w:rsidRPr="00634D08" w:rsidRDefault="006F3493" w:rsidP="00C4544F">
      <w:pPr>
        <w:pStyle w:val="Para1"/>
        <w:numPr>
          <w:ilvl w:val="0"/>
          <w:numId w:val="26"/>
        </w:numPr>
        <w:suppressLineNumbers/>
        <w:suppressAutoHyphens/>
        <w:ind w:left="0" w:firstLine="0"/>
        <w:rPr>
          <w:kern w:val="22"/>
          <w:szCs w:val="22"/>
        </w:rPr>
      </w:pPr>
      <w:r w:rsidRPr="00F50BA9">
        <w:rPr>
          <w:kern w:val="22"/>
          <w:szCs w:val="22"/>
        </w:rPr>
        <w:t>Контактная группа выразила мнение, что было бы полезно проводить обмен данными научных исследований и информацией о социально-экономических соображениях, с тем чтобы оказать Сторонам поддержку в этой области.</w:t>
      </w:r>
    </w:p>
    <w:p w:rsidR="006F3493" w:rsidRPr="00634D08" w:rsidRDefault="006F3493">
      <w:pPr>
        <w:pStyle w:val="Para1"/>
        <w:numPr>
          <w:ilvl w:val="0"/>
          <w:numId w:val="22"/>
        </w:numPr>
        <w:suppressLineNumbers/>
        <w:suppressAutoHyphens/>
        <w:rPr>
          <w:b/>
          <w:bCs/>
          <w:kern w:val="22"/>
          <w:szCs w:val="22"/>
        </w:rPr>
      </w:pPr>
      <w:bookmarkStart w:id="9" w:name="_Hlk39591956"/>
      <w:r w:rsidRPr="00F50BA9">
        <w:rPr>
          <w:b/>
          <w:bCs/>
          <w:kern w:val="22"/>
          <w:szCs w:val="22"/>
        </w:rPr>
        <w:t>Транзит, использование живых измененных организмов в замкнутых системах, непреднамеренные трансграничные перемещения и чрезвычайные меры</w:t>
      </w:r>
      <w:bookmarkEnd w:id="9"/>
      <w:r w:rsidRPr="00F50BA9">
        <w:rPr>
          <w:b/>
          <w:bCs/>
          <w:kern w:val="22"/>
          <w:szCs w:val="22"/>
        </w:rPr>
        <w:t xml:space="preserve"> (оперативная цель 1.8)</w:t>
      </w:r>
    </w:p>
    <w:p w:rsidR="006F3493" w:rsidRPr="007203B2" w:rsidRDefault="006F3493" w:rsidP="00C4544F">
      <w:pPr>
        <w:pStyle w:val="Para1"/>
        <w:numPr>
          <w:ilvl w:val="0"/>
          <w:numId w:val="26"/>
        </w:numPr>
        <w:suppressLineNumbers/>
        <w:suppressAutoHyphens/>
        <w:ind w:left="0" w:firstLine="0"/>
        <w:rPr>
          <w:kern w:val="22"/>
          <w:szCs w:val="22"/>
        </w:rPr>
      </w:pPr>
      <w:r w:rsidRPr="00F50BA9">
        <w:rPr>
          <w:kern w:val="22"/>
          <w:szCs w:val="22"/>
        </w:rPr>
        <w:t xml:space="preserve">Контактная группа с удовлетворением отметила, что большинство Сторон сообщило о внедрении мер по регулированию </w:t>
      </w:r>
      <w:r>
        <w:rPr>
          <w:kern w:val="22"/>
          <w:szCs w:val="22"/>
        </w:rPr>
        <w:t>ЖИО в замкнутых системах (80 процентов) и транзита ЖИО (70 процентов).</w:t>
      </w:r>
    </w:p>
    <w:p w:rsidR="006F3493" w:rsidRPr="00634D08" w:rsidRDefault="006F3493" w:rsidP="00C4544F">
      <w:pPr>
        <w:pStyle w:val="Para1"/>
        <w:numPr>
          <w:ilvl w:val="0"/>
          <w:numId w:val="26"/>
        </w:numPr>
        <w:suppressLineNumbers/>
        <w:suppressAutoHyphens/>
        <w:ind w:left="0" w:firstLine="0"/>
        <w:rPr>
          <w:kern w:val="22"/>
          <w:szCs w:val="22"/>
        </w:rPr>
      </w:pPr>
      <w:r w:rsidRPr="00F50BA9">
        <w:rPr>
          <w:kern w:val="22"/>
          <w:szCs w:val="22"/>
        </w:rPr>
        <w:lastRenderedPageBreak/>
        <w:t>Контактная группа также с удовлетворением отметила, что большинство Сторон (70 процентов) сообщило о наличии возможностей принять надлежащие меры в случае непреднамеренного трансграничного перемещения ЖИО. Контактная группа признала важность оказания поддержки Сторонам во внедрении необходимых мер и в развитии их потенциала в этой области.</w:t>
      </w:r>
    </w:p>
    <w:p w:rsidR="006F3493" w:rsidRPr="00634D08" w:rsidRDefault="006F3493" w:rsidP="00C4544F">
      <w:pPr>
        <w:pStyle w:val="Para1"/>
        <w:numPr>
          <w:ilvl w:val="0"/>
          <w:numId w:val="22"/>
        </w:numPr>
        <w:suppressLineNumbers/>
        <w:suppressAutoHyphens/>
        <w:jc w:val="center"/>
        <w:rPr>
          <w:b/>
          <w:bCs/>
          <w:kern w:val="22"/>
          <w:szCs w:val="22"/>
        </w:rPr>
      </w:pPr>
      <w:r w:rsidRPr="00F50BA9">
        <w:rPr>
          <w:b/>
          <w:bCs/>
          <w:kern w:val="22"/>
          <w:szCs w:val="22"/>
        </w:rPr>
        <w:t>Обмен информацией (оперативные цели 2.6, 4.1 и 4.2)</w:t>
      </w:r>
    </w:p>
    <w:p w:rsidR="006F3493" w:rsidRPr="007203B2" w:rsidRDefault="006F3493" w:rsidP="00C4544F">
      <w:pPr>
        <w:pStyle w:val="Para1"/>
        <w:numPr>
          <w:ilvl w:val="0"/>
          <w:numId w:val="26"/>
        </w:numPr>
        <w:suppressLineNumbers/>
        <w:suppressAutoHyphens/>
        <w:ind w:left="0" w:firstLine="0"/>
        <w:rPr>
          <w:kern w:val="22"/>
          <w:szCs w:val="22"/>
        </w:rPr>
      </w:pPr>
      <w:r w:rsidRPr="00F50BA9">
        <w:rPr>
          <w:kern w:val="22"/>
          <w:szCs w:val="22"/>
        </w:rPr>
        <w:t xml:space="preserve">Контактная группа отметила положительные тенденции в области обмена информацией посредством Механизма посредничества по биобезопасности, в том числе в отношении опубликованного числа национальных записей и справочных записей, а также числа посетителей. </w:t>
      </w:r>
      <w:r>
        <w:rPr>
          <w:kern w:val="22"/>
          <w:szCs w:val="22"/>
        </w:rPr>
        <w:t>Она также отметила, что важно обеспечивать своевременное обновление данных.</w:t>
      </w:r>
    </w:p>
    <w:p w:rsidR="006F3493" w:rsidRPr="00634D08" w:rsidRDefault="006F3493" w:rsidP="00C4544F">
      <w:pPr>
        <w:pStyle w:val="Para1"/>
        <w:numPr>
          <w:ilvl w:val="0"/>
          <w:numId w:val="26"/>
        </w:numPr>
        <w:suppressLineNumbers/>
        <w:suppressAutoHyphens/>
        <w:ind w:left="0" w:firstLine="0"/>
        <w:rPr>
          <w:kern w:val="22"/>
          <w:szCs w:val="22"/>
        </w:rPr>
      </w:pPr>
      <w:r w:rsidRPr="00F50BA9">
        <w:rPr>
          <w:kern w:val="22"/>
          <w:szCs w:val="22"/>
        </w:rPr>
        <w:t>Контактная группа с удовлетворением отметила, что почти все Стороны назначили национальные координационные центры по Картахенскому протоколу (92 процента) и координационные центры по МПБ (97 процентов). Контактная группа отметила прогресс в деле назначения Сторонами своего контактного органа для получения уведомлений согласно статье 17 (непреднамеренные трансграничные перемещения и чрезвычайные меры), но признала, что почти одна треть Сторон (32 процента) еще не сделала этого и что этот вопрос еще требует внимания.</w:t>
      </w:r>
    </w:p>
    <w:p w:rsidR="006F3493" w:rsidRPr="00634D08" w:rsidRDefault="006F3493" w:rsidP="00C4544F">
      <w:pPr>
        <w:pStyle w:val="Para1"/>
        <w:keepNext/>
        <w:numPr>
          <w:ilvl w:val="0"/>
          <w:numId w:val="22"/>
        </w:numPr>
        <w:suppressLineNumbers/>
        <w:suppressAutoHyphens/>
        <w:ind w:left="714" w:hanging="357"/>
        <w:jc w:val="center"/>
        <w:rPr>
          <w:b/>
          <w:bCs/>
          <w:kern w:val="22"/>
          <w:szCs w:val="22"/>
        </w:rPr>
      </w:pPr>
      <w:r w:rsidRPr="00F50BA9">
        <w:rPr>
          <w:b/>
          <w:bCs/>
          <w:kern w:val="22"/>
          <w:szCs w:val="22"/>
        </w:rPr>
        <w:t>Соблюдение и обзор (оперативные цели 3.1 и 3.2)</w:t>
      </w:r>
    </w:p>
    <w:p w:rsidR="006F3493" w:rsidRPr="00634D08" w:rsidRDefault="006F3493" w:rsidP="00C4544F">
      <w:pPr>
        <w:pStyle w:val="Para1"/>
        <w:numPr>
          <w:ilvl w:val="0"/>
          <w:numId w:val="26"/>
        </w:numPr>
        <w:suppressLineNumbers/>
        <w:suppressAutoHyphens/>
        <w:ind w:left="0" w:firstLine="0"/>
        <w:rPr>
          <w:kern w:val="22"/>
          <w:szCs w:val="22"/>
        </w:rPr>
      </w:pPr>
      <w:r w:rsidRPr="00F50BA9">
        <w:rPr>
          <w:kern w:val="22"/>
          <w:szCs w:val="22"/>
        </w:rPr>
        <w:t>Контактная группа напомнила, что Комитет по соблюдению провел обзор выполнения оперативной цели 3.1 и в этой связи рассмотрел тенденции в представление национальных докладов за различные отчетные периода, начиная с момента установления исходного уровня.</w:t>
      </w:r>
    </w:p>
    <w:p w:rsidR="006F3493" w:rsidRPr="007203B2" w:rsidRDefault="006F3493" w:rsidP="00C4544F">
      <w:pPr>
        <w:pStyle w:val="Para1"/>
        <w:numPr>
          <w:ilvl w:val="0"/>
          <w:numId w:val="26"/>
        </w:numPr>
        <w:suppressLineNumbers/>
        <w:suppressAutoHyphens/>
        <w:ind w:left="0" w:firstLine="0"/>
        <w:rPr>
          <w:kern w:val="22"/>
          <w:szCs w:val="22"/>
        </w:rPr>
      </w:pPr>
      <w:r w:rsidRPr="00F50BA9">
        <w:rPr>
          <w:kern w:val="22"/>
          <w:szCs w:val="22"/>
        </w:rPr>
        <w:t xml:space="preserve">Контактная группа с сожалением отметила ограниченное число национальных докладов, подданных к сроку проведения анализа четвертой оценки и обзора Протокола (99 докладов) и заключительной оценки Стратегического плана, и что это, возможно, повлияло на определение текущего состояния и тенденций. </w:t>
      </w:r>
      <w:r>
        <w:rPr>
          <w:kern w:val="22"/>
          <w:szCs w:val="22"/>
        </w:rPr>
        <w:t>Она высказал</w:t>
      </w:r>
      <w:r w:rsidR="00E33FFD">
        <w:rPr>
          <w:kern w:val="22"/>
          <w:szCs w:val="22"/>
        </w:rPr>
        <w:t>а</w:t>
      </w:r>
      <w:r>
        <w:rPr>
          <w:kern w:val="22"/>
          <w:szCs w:val="22"/>
        </w:rPr>
        <w:t xml:space="preserve"> предположение, что позднее, возможно, потребуется обновить анализ.</w:t>
      </w:r>
    </w:p>
    <w:p w:rsidR="006F3493" w:rsidRPr="00634D08" w:rsidRDefault="006F3493" w:rsidP="00C4544F">
      <w:pPr>
        <w:pStyle w:val="Para1"/>
        <w:numPr>
          <w:ilvl w:val="0"/>
          <w:numId w:val="26"/>
        </w:numPr>
        <w:suppressLineNumbers/>
        <w:suppressAutoHyphens/>
        <w:ind w:left="0" w:firstLine="0"/>
        <w:rPr>
          <w:kern w:val="22"/>
          <w:szCs w:val="22"/>
        </w:rPr>
      </w:pPr>
      <w:r w:rsidRPr="00F50BA9">
        <w:rPr>
          <w:kern w:val="22"/>
          <w:szCs w:val="22"/>
        </w:rPr>
        <w:t>Контактная группа признала, что небольшое число представленных четвертых национальных докладов может объясняться рядом причин, и отметила текущую работу Комитета по соблюдению в этом направлении.</w:t>
      </w:r>
      <w:r w:rsidR="001B3F07">
        <w:rPr>
          <w:kern w:val="22"/>
          <w:szCs w:val="22"/>
        </w:rPr>
        <w:t xml:space="preserve"> </w:t>
      </w:r>
      <w:r w:rsidRPr="00F50BA9">
        <w:rPr>
          <w:kern w:val="22"/>
          <w:szCs w:val="22"/>
        </w:rPr>
        <w:t>Контактная группа отметила важность предоставления своевременного доступа к финансированию, чтобы помочь Сторонам, имеющим на это право, в подготовке национальных докладов.</w:t>
      </w:r>
      <w:r w:rsidR="001B3F07">
        <w:rPr>
          <w:kern w:val="22"/>
          <w:szCs w:val="22"/>
        </w:rPr>
        <w:t xml:space="preserve"> </w:t>
      </w:r>
      <w:r w:rsidRPr="00F50BA9">
        <w:rPr>
          <w:kern w:val="22"/>
          <w:szCs w:val="22"/>
        </w:rPr>
        <w:t>Она подчеркнула, что Стороны, имеющие на это право, должны своевременно предоставлять в ЮНЕП письма с подтверждением обязательств.</w:t>
      </w:r>
      <w:r w:rsidR="001B3F07">
        <w:rPr>
          <w:kern w:val="22"/>
          <w:szCs w:val="22"/>
        </w:rPr>
        <w:t xml:space="preserve"> </w:t>
      </w:r>
      <w:r w:rsidRPr="00F50BA9">
        <w:rPr>
          <w:kern w:val="22"/>
          <w:szCs w:val="22"/>
        </w:rPr>
        <w:t>Контактная группа предложила в будущих отчетных периодах четко установить срок подачи писем с обязательствами, после которого следует незамедлительно подавать проектные предложения на утверждение ГЭФ.</w:t>
      </w:r>
    </w:p>
    <w:p w:rsidR="006F3493" w:rsidRPr="00634D08" w:rsidRDefault="006F3493">
      <w:pPr>
        <w:pStyle w:val="Para1"/>
        <w:numPr>
          <w:ilvl w:val="0"/>
          <w:numId w:val="22"/>
        </w:numPr>
        <w:suppressLineNumbers/>
        <w:suppressAutoHyphens/>
        <w:rPr>
          <w:b/>
          <w:bCs/>
          <w:kern w:val="22"/>
          <w:szCs w:val="22"/>
        </w:rPr>
      </w:pPr>
      <w:bookmarkStart w:id="10" w:name="_Hlk39592692"/>
      <w:r w:rsidRPr="00F50BA9">
        <w:rPr>
          <w:b/>
          <w:bCs/>
          <w:kern w:val="22"/>
          <w:szCs w:val="22"/>
        </w:rPr>
        <w:t>Осведомленность и участие общественности, образование и подготовка кадров в сфере биобезопасности</w:t>
      </w:r>
      <w:bookmarkEnd w:id="10"/>
      <w:r w:rsidRPr="00F50BA9">
        <w:rPr>
          <w:b/>
          <w:bCs/>
          <w:kern w:val="22"/>
          <w:szCs w:val="22"/>
        </w:rPr>
        <w:t xml:space="preserve"> (оперативные цели 2.5, 2.7 и 4.3)</w:t>
      </w:r>
    </w:p>
    <w:p w:rsidR="006F3493" w:rsidRPr="007203B2" w:rsidRDefault="006F3493" w:rsidP="00C4544F">
      <w:pPr>
        <w:pStyle w:val="Para1"/>
        <w:numPr>
          <w:ilvl w:val="0"/>
          <w:numId w:val="26"/>
        </w:numPr>
        <w:suppressLineNumbers/>
        <w:suppressAutoHyphens/>
        <w:ind w:left="0" w:firstLine="0"/>
        <w:rPr>
          <w:kern w:val="22"/>
          <w:szCs w:val="22"/>
        </w:rPr>
      </w:pPr>
      <w:r w:rsidRPr="00F50BA9">
        <w:rPr>
          <w:kern w:val="22"/>
          <w:szCs w:val="22"/>
        </w:rPr>
        <w:t xml:space="preserve">Контактная группа отметила прогресс по некоторым индикаторам в этой области и признала важность осведомленности, просвещения и участия общественности в осуществлении Протокола. </w:t>
      </w:r>
      <w:r>
        <w:rPr>
          <w:kern w:val="22"/>
          <w:szCs w:val="22"/>
        </w:rPr>
        <w:t>Она признала, что эта область нуждается в большей поддержке.</w:t>
      </w:r>
    </w:p>
    <w:p w:rsidR="006F3493" w:rsidRPr="00634D08" w:rsidRDefault="006F3493" w:rsidP="00C4544F">
      <w:pPr>
        <w:pStyle w:val="Para1"/>
        <w:numPr>
          <w:ilvl w:val="0"/>
          <w:numId w:val="26"/>
        </w:numPr>
        <w:suppressLineNumbers/>
        <w:suppressAutoHyphens/>
        <w:ind w:left="0" w:firstLine="0"/>
        <w:rPr>
          <w:kern w:val="22"/>
          <w:szCs w:val="22"/>
        </w:rPr>
      </w:pPr>
      <w:bookmarkStart w:id="11" w:name="_Hlk43132483"/>
      <w:r w:rsidRPr="00F50BA9">
        <w:rPr>
          <w:kern w:val="22"/>
          <w:szCs w:val="22"/>
        </w:rPr>
        <w:t>Контактная группа отметила, что Стороны достигли определенных успехов в создании действенных механизмов для обеспечения участия общественности в процессе принятия решений по ЖИО и предложила прилагать дальнейшие усилия в этом направлении.</w:t>
      </w:r>
    </w:p>
    <w:p w:rsidR="006F3493" w:rsidRPr="00634D08" w:rsidRDefault="006F3493" w:rsidP="00C4544F">
      <w:pPr>
        <w:pStyle w:val="Para1"/>
        <w:numPr>
          <w:ilvl w:val="0"/>
          <w:numId w:val="26"/>
        </w:numPr>
        <w:suppressLineNumbers/>
        <w:suppressAutoHyphens/>
        <w:ind w:left="0" w:firstLine="0"/>
        <w:rPr>
          <w:kern w:val="22"/>
          <w:szCs w:val="22"/>
        </w:rPr>
      </w:pPr>
      <w:r w:rsidRPr="00F50BA9">
        <w:rPr>
          <w:kern w:val="22"/>
          <w:szCs w:val="22"/>
        </w:rPr>
        <w:t>По мнению Контактной группы национальные веб-сайты и поисковые базы данных могут помочь в повышении осведомленности общества.</w:t>
      </w:r>
    </w:p>
    <w:p w:rsidR="006F3493" w:rsidRPr="00634D08" w:rsidRDefault="006F3493" w:rsidP="00C4544F">
      <w:pPr>
        <w:pStyle w:val="Para1"/>
        <w:numPr>
          <w:ilvl w:val="0"/>
          <w:numId w:val="26"/>
        </w:numPr>
        <w:suppressLineNumbers/>
        <w:suppressAutoHyphens/>
        <w:ind w:left="0" w:firstLine="0"/>
        <w:rPr>
          <w:kern w:val="22"/>
          <w:szCs w:val="22"/>
        </w:rPr>
      </w:pPr>
      <w:r w:rsidRPr="00F50BA9">
        <w:rPr>
          <w:kern w:val="22"/>
          <w:szCs w:val="22"/>
        </w:rPr>
        <w:t xml:space="preserve">Контактная группа с удовлетворением отметила большое число Сторон (86% процентов), сообщивших об учебных заведениях, которые предлагают учебные программы и </w:t>
      </w:r>
      <w:r w:rsidRPr="00F50BA9">
        <w:rPr>
          <w:kern w:val="22"/>
          <w:szCs w:val="22"/>
        </w:rPr>
        <w:lastRenderedPageBreak/>
        <w:t>профессиональную подготовку по биобезопасности. Группа предложила поощрять Стороны к обмену образовательными и другими материалами, используя Механизм посредничества по биобезопасности.</w:t>
      </w:r>
    </w:p>
    <w:bookmarkEnd w:id="11"/>
    <w:p w:rsidR="006F3493" w:rsidRPr="00634D08" w:rsidRDefault="006F3493" w:rsidP="00EF486C">
      <w:pPr>
        <w:pStyle w:val="Para1"/>
        <w:numPr>
          <w:ilvl w:val="0"/>
          <w:numId w:val="22"/>
        </w:numPr>
        <w:suppressLineNumbers/>
        <w:suppressAutoHyphens/>
        <w:rPr>
          <w:b/>
          <w:bCs/>
          <w:kern w:val="22"/>
          <w:szCs w:val="22"/>
        </w:rPr>
      </w:pPr>
      <w:r w:rsidRPr="00F50BA9">
        <w:rPr>
          <w:b/>
          <w:bCs/>
          <w:kern w:val="22"/>
          <w:szCs w:val="22"/>
        </w:rPr>
        <w:t>Информационно-просветительская работа и сотрудничество (оперативные цели 5.1, 5.2 и 5.3)</w:t>
      </w:r>
    </w:p>
    <w:p w:rsidR="006F3493" w:rsidRPr="00634D08" w:rsidRDefault="006F3493" w:rsidP="00C4544F">
      <w:pPr>
        <w:pStyle w:val="Para1"/>
        <w:numPr>
          <w:ilvl w:val="0"/>
          <w:numId w:val="26"/>
        </w:numPr>
        <w:suppressLineNumbers/>
        <w:suppressAutoHyphens/>
        <w:ind w:left="0" w:firstLine="0"/>
        <w:rPr>
          <w:kern w:val="22"/>
          <w:szCs w:val="22"/>
        </w:rPr>
      </w:pPr>
      <w:bookmarkStart w:id="12" w:name="_Hlk39593911"/>
      <w:r w:rsidRPr="00F50BA9">
        <w:rPr>
          <w:kern w:val="22"/>
          <w:szCs w:val="22"/>
        </w:rPr>
        <w:t>Контактная группа отметила важное значение сотрудничества между Сторонами наряду с сотрудничеством межправительственны</w:t>
      </w:r>
      <w:r w:rsidR="0054300A">
        <w:rPr>
          <w:kern w:val="22"/>
          <w:szCs w:val="22"/>
        </w:rPr>
        <w:t>х</w:t>
      </w:r>
      <w:r w:rsidRPr="00F50BA9">
        <w:rPr>
          <w:kern w:val="22"/>
          <w:szCs w:val="22"/>
        </w:rPr>
        <w:t xml:space="preserve"> организаци</w:t>
      </w:r>
      <w:r w:rsidR="0054300A">
        <w:rPr>
          <w:kern w:val="22"/>
          <w:szCs w:val="22"/>
        </w:rPr>
        <w:t>й</w:t>
      </w:r>
      <w:r w:rsidRPr="00F50BA9">
        <w:rPr>
          <w:kern w:val="22"/>
          <w:szCs w:val="22"/>
        </w:rPr>
        <w:t>.</w:t>
      </w:r>
    </w:p>
    <w:bookmarkEnd w:id="12"/>
    <w:p w:rsidR="00361328" w:rsidRPr="00C4544F" w:rsidRDefault="00ED2B9E" w:rsidP="00C4544F">
      <w:pPr>
        <w:suppressLineNumbers/>
        <w:suppressAutoHyphens/>
        <w:jc w:val="center"/>
        <w:rPr>
          <w:kern w:val="22"/>
        </w:rPr>
      </w:pPr>
      <w:r>
        <w:rPr>
          <w:kern w:val="22"/>
        </w:rPr>
        <w:t>__________</w:t>
      </w:r>
    </w:p>
    <w:sectPr w:rsidR="00361328" w:rsidRPr="00C4544F" w:rsidSect="00534681">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57F" w:rsidRDefault="000D157F" w:rsidP="00CF1848">
      <w:r>
        <w:separator/>
      </w:r>
    </w:p>
  </w:endnote>
  <w:endnote w:type="continuationSeparator" w:id="0">
    <w:p w:rsidR="000D157F" w:rsidRDefault="000D157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4D8" w:rsidRDefault="003B6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4D8" w:rsidRDefault="003B64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4D8" w:rsidRDefault="003B6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57F" w:rsidRDefault="000D157F" w:rsidP="00CF1848">
      <w:r>
        <w:separator/>
      </w:r>
    </w:p>
  </w:footnote>
  <w:footnote w:type="continuationSeparator" w:id="0">
    <w:p w:rsidR="000D157F" w:rsidRDefault="000D157F" w:rsidP="00CF1848">
      <w:r>
        <w:continuationSeparator/>
      </w:r>
    </w:p>
  </w:footnote>
  <w:footnote w:id="1">
    <w:p w:rsidR="003B64D8" w:rsidRPr="00AC43A0" w:rsidRDefault="003B64D8" w:rsidP="00AE36DE">
      <w:pPr>
        <w:pStyle w:val="FootnoteText"/>
        <w:suppressLineNumbers/>
        <w:suppressAutoHyphens/>
        <w:ind w:firstLine="0"/>
        <w:jc w:val="left"/>
        <w:rPr>
          <w:kern w:val="18"/>
          <w:szCs w:val="18"/>
        </w:rPr>
      </w:pPr>
      <w:r w:rsidRPr="00D221C8">
        <w:rPr>
          <w:kern w:val="18"/>
          <w:szCs w:val="18"/>
          <w:vertAlign w:val="superscript"/>
        </w:rPr>
        <w:t>*</w:t>
      </w:r>
      <w:r w:rsidRPr="00AC43A0">
        <w:rPr>
          <w:rStyle w:val="FootnoteReference"/>
          <w:kern w:val="18"/>
          <w:sz w:val="18"/>
          <w:szCs w:val="18"/>
        </w:rPr>
        <w:t>*</w:t>
      </w:r>
      <w:r w:rsidRPr="00AC43A0">
        <w:rPr>
          <w:kern w:val="18"/>
          <w:szCs w:val="18"/>
        </w:rPr>
        <w:t xml:space="preserve"> CBD/SBI/3/1.</w:t>
      </w:r>
    </w:p>
  </w:footnote>
  <w:footnote w:id="2">
    <w:p w:rsidR="003B64D8" w:rsidRPr="00634D08" w:rsidRDefault="003B64D8" w:rsidP="00C4544F">
      <w:pPr>
        <w:pStyle w:val="FootnoteText"/>
        <w:suppressLineNumbers/>
        <w:suppressAutoHyphens/>
        <w:ind w:firstLine="0"/>
        <w:jc w:val="left"/>
        <w:rPr>
          <w:kern w:val="18"/>
          <w:szCs w:val="18"/>
        </w:rPr>
      </w:pPr>
      <w:r>
        <w:rPr>
          <w:rStyle w:val="FootnoteReference"/>
          <w:kern w:val="18"/>
          <w:sz w:val="18"/>
          <w:szCs w:val="18"/>
        </w:rPr>
        <w:footnoteRef/>
      </w:r>
      <w:r w:rsidRPr="00F50BA9">
        <w:rPr>
          <w:kern w:val="18"/>
          <w:szCs w:val="18"/>
        </w:rPr>
        <w:t xml:space="preserve"> Определяется в конце четвертого отчетного периода.</w:t>
      </w:r>
    </w:p>
  </w:footnote>
  <w:footnote w:id="3">
    <w:p w:rsidR="003B64D8" w:rsidRPr="00634D08" w:rsidRDefault="003B64D8" w:rsidP="00C4544F">
      <w:pPr>
        <w:pStyle w:val="FootnoteText"/>
        <w:suppressLineNumbers/>
        <w:suppressAutoHyphens/>
        <w:ind w:firstLine="0"/>
        <w:jc w:val="left"/>
        <w:rPr>
          <w:kern w:val="18"/>
          <w:szCs w:val="18"/>
        </w:rPr>
      </w:pPr>
      <w:r>
        <w:rPr>
          <w:rStyle w:val="FootnoteReference"/>
          <w:kern w:val="18"/>
          <w:sz w:val="18"/>
          <w:szCs w:val="18"/>
        </w:rPr>
        <w:footnoteRef/>
      </w:r>
      <w:r w:rsidRPr="00F50BA9">
        <w:rPr>
          <w:kern w:val="18"/>
          <w:szCs w:val="18"/>
        </w:rPr>
        <w:t xml:space="preserve"> Анализ, определивший исходное состояние, был подготовлен на основе вторых национальных докладов, полученных к 31 декабря 2011 года (</w:t>
      </w:r>
      <w:r>
        <w:rPr>
          <w:kern w:val="18"/>
          <w:szCs w:val="18"/>
        </w:rPr>
        <w:t>UNEP</w:t>
      </w:r>
      <w:r w:rsidRPr="00F50BA9">
        <w:rPr>
          <w:kern w:val="18"/>
          <w:szCs w:val="18"/>
        </w:rPr>
        <w:t>/</w:t>
      </w:r>
      <w:r>
        <w:rPr>
          <w:kern w:val="18"/>
          <w:szCs w:val="18"/>
        </w:rPr>
        <w:t>CBD</w:t>
      </w:r>
      <w:r w:rsidRPr="00F50BA9">
        <w:rPr>
          <w:kern w:val="18"/>
          <w:szCs w:val="18"/>
        </w:rPr>
        <w:t>/</w:t>
      </w:r>
      <w:r>
        <w:rPr>
          <w:kern w:val="18"/>
          <w:szCs w:val="18"/>
        </w:rPr>
        <w:t>BS</w:t>
      </w:r>
      <w:r w:rsidRPr="00F50BA9">
        <w:rPr>
          <w:kern w:val="18"/>
          <w:szCs w:val="18"/>
        </w:rPr>
        <w:t>/</w:t>
      </w:r>
      <w:r>
        <w:rPr>
          <w:kern w:val="18"/>
          <w:szCs w:val="18"/>
        </w:rPr>
        <w:t>COP</w:t>
      </w:r>
      <w:r w:rsidRPr="00F50BA9">
        <w:rPr>
          <w:kern w:val="18"/>
          <w:szCs w:val="18"/>
        </w:rPr>
        <w:t>-</w:t>
      </w:r>
      <w:r>
        <w:rPr>
          <w:kern w:val="18"/>
          <w:szCs w:val="18"/>
        </w:rPr>
        <w:t>MOP</w:t>
      </w:r>
      <w:r w:rsidRPr="00F50BA9">
        <w:rPr>
          <w:kern w:val="18"/>
          <w:szCs w:val="18"/>
        </w:rPr>
        <w:t>/6/17/</w:t>
      </w:r>
      <w:r>
        <w:rPr>
          <w:kern w:val="18"/>
          <w:szCs w:val="18"/>
        </w:rPr>
        <w:t>Add</w:t>
      </w:r>
      <w:r w:rsidRPr="00F50BA9">
        <w:rPr>
          <w:kern w:val="18"/>
          <w:szCs w:val="18"/>
        </w:rPr>
        <w:t>.1). Обследование проводилось в 2013 году и его результаты размещены по адресу:</w:t>
      </w:r>
      <w:r w:rsidRPr="001148FF">
        <w:rPr>
          <w:kern w:val="18"/>
          <w:szCs w:val="18"/>
        </w:rPr>
        <w:t>http://bch.cbd.int/database/reports/surveyonindicators.shtml</w:t>
      </w:r>
      <w:r w:rsidRPr="00F50BA9">
        <w:rPr>
          <w:kern w:val="18"/>
          <w:szCs w:val="18"/>
        </w:rPr>
        <w:t>.</w:t>
      </w:r>
    </w:p>
  </w:footnote>
  <w:footnote w:id="4">
    <w:p w:rsidR="003B64D8" w:rsidRPr="00634D08" w:rsidRDefault="003B64D8" w:rsidP="001148FF">
      <w:pPr>
        <w:pStyle w:val="FootnoteText"/>
        <w:suppressLineNumbers/>
        <w:tabs>
          <w:tab w:val="left" w:pos="270"/>
        </w:tabs>
        <w:suppressAutoHyphens/>
        <w:snapToGrid w:val="0"/>
        <w:ind w:firstLine="0"/>
        <w:jc w:val="left"/>
        <w:rPr>
          <w:snapToGrid w:val="0"/>
          <w:kern w:val="18"/>
          <w:szCs w:val="18"/>
        </w:rPr>
      </w:pPr>
      <w:r>
        <w:rPr>
          <w:rStyle w:val="FootnoteReference"/>
          <w:snapToGrid w:val="0"/>
          <w:kern w:val="18"/>
          <w:sz w:val="18"/>
          <w:szCs w:val="18"/>
        </w:rPr>
        <w:footnoteRef/>
      </w:r>
      <w:r w:rsidRPr="00F50BA9">
        <w:rPr>
          <w:snapToGrid w:val="0"/>
          <w:kern w:val="18"/>
          <w:szCs w:val="18"/>
        </w:rPr>
        <w:t xml:space="preserve"> </w:t>
      </w:r>
      <w:r w:rsidRPr="00F50BA9">
        <w:rPr>
          <w:kern w:val="18"/>
          <w:szCs w:val="18"/>
        </w:rPr>
        <w:t xml:space="preserve">Анализатор докладов доступен по адресу: </w:t>
      </w:r>
      <w:hyperlink r:id="rId1" w:history="1">
        <w:r>
          <w:rPr>
            <w:rStyle w:val="Hyperlink"/>
            <w:snapToGrid w:val="0"/>
            <w:kern w:val="18"/>
            <w:szCs w:val="18"/>
          </w:rPr>
          <w:t>http</w:t>
        </w:r>
        <w:r w:rsidRPr="00F50BA9">
          <w:rPr>
            <w:rStyle w:val="Hyperlink"/>
            <w:snapToGrid w:val="0"/>
            <w:kern w:val="18"/>
            <w:szCs w:val="18"/>
          </w:rPr>
          <w:t>://</w:t>
        </w:r>
        <w:r>
          <w:rPr>
            <w:rStyle w:val="Hyperlink"/>
            <w:snapToGrid w:val="0"/>
            <w:kern w:val="18"/>
            <w:szCs w:val="18"/>
          </w:rPr>
          <w:t>bch</w:t>
        </w:r>
        <w:r w:rsidRPr="00F50BA9">
          <w:rPr>
            <w:rStyle w:val="Hyperlink"/>
            <w:snapToGrid w:val="0"/>
            <w:kern w:val="18"/>
            <w:szCs w:val="18"/>
          </w:rPr>
          <w:t>.</w:t>
        </w:r>
        <w:r>
          <w:rPr>
            <w:rStyle w:val="Hyperlink"/>
            <w:snapToGrid w:val="0"/>
            <w:kern w:val="18"/>
            <w:szCs w:val="18"/>
          </w:rPr>
          <w:t>cbd</w:t>
        </w:r>
        <w:r w:rsidRPr="00F50BA9">
          <w:rPr>
            <w:rStyle w:val="Hyperlink"/>
            <w:snapToGrid w:val="0"/>
            <w:kern w:val="18"/>
            <w:szCs w:val="18"/>
          </w:rPr>
          <w:t>.</w:t>
        </w:r>
        <w:r>
          <w:rPr>
            <w:rStyle w:val="Hyperlink"/>
            <w:snapToGrid w:val="0"/>
            <w:kern w:val="18"/>
            <w:szCs w:val="18"/>
          </w:rPr>
          <w:t>int</w:t>
        </w:r>
        <w:r w:rsidRPr="00F50BA9">
          <w:rPr>
            <w:rStyle w:val="Hyperlink"/>
            <w:snapToGrid w:val="0"/>
            <w:kern w:val="18"/>
            <w:szCs w:val="18"/>
          </w:rPr>
          <w:t>/</w:t>
        </w:r>
        <w:r>
          <w:rPr>
            <w:rStyle w:val="Hyperlink"/>
            <w:snapToGrid w:val="0"/>
            <w:kern w:val="18"/>
            <w:szCs w:val="18"/>
          </w:rPr>
          <w:t>database</w:t>
        </w:r>
        <w:r w:rsidRPr="00F50BA9">
          <w:rPr>
            <w:rStyle w:val="Hyperlink"/>
            <w:snapToGrid w:val="0"/>
            <w:kern w:val="18"/>
            <w:szCs w:val="18"/>
          </w:rPr>
          <w:t>/</w:t>
        </w:r>
        <w:r>
          <w:rPr>
            <w:rStyle w:val="Hyperlink"/>
            <w:snapToGrid w:val="0"/>
            <w:kern w:val="18"/>
            <w:szCs w:val="18"/>
          </w:rPr>
          <w:t>reports</w:t>
        </w:r>
        <w:r w:rsidRPr="00F50BA9">
          <w:rPr>
            <w:rStyle w:val="Hyperlink"/>
            <w:snapToGrid w:val="0"/>
            <w:kern w:val="18"/>
            <w:szCs w:val="18"/>
          </w:rPr>
          <w:t>/</w:t>
        </w:r>
        <w:r>
          <w:rPr>
            <w:rStyle w:val="Hyperlink"/>
            <w:snapToGrid w:val="0"/>
            <w:kern w:val="18"/>
            <w:szCs w:val="18"/>
          </w:rPr>
          <w:t>analyzer</w:t>
        </w:r>
      </w:hyperlink>
      <w:r w:rsidRPr="00F50BA9">
        <w:rPr>
          <w:snapToGrid w:val="0"/>
          <w:kern w:val="18"/>
          <w:szCs w:val="18"/>
        </w:rPr>
        <w:t>. Этот инструмент помогает сопоставлять информацию, представленную в четвертых, третьих и вторых национальных докладах, а также в обследовании.</w:t>
      </w:r>
    </w:p>
  </w:footnote>
  <w:footnote w:id="5">
    <w:p w:rsidR="003B64D8" w:rsidRPr="00634D08" w:rsidRDefault="003B64D8" w:rsidP="00C4544F">
      <w:pPr>
        <w:pStyle w:val="FootnoteText"/>
        <w:suppressLineNumbers/>
        <w:suppressAutoHyphens/>
        <w:ind w:firstLine="0"/>
        <w:jc w:val="left"/>
        <w:rPr>
          <w:kern w:val="18"/>
          <w:szCs w:val="18"/>
        </w:rPr>
      </w:pPr>
      <w:r>
        <w:rPr>
          <w:rStyle w:val="FootnoteReference"/>
          <w:kern w:val="18"/>
          <w:sz w:val="18"/>
          <w:szCs w:val="18"/>
        </w:rPr>
        <w:footnoteRef/>
      </w:r>
      <w:r w:rsidRPr="00F50BA9">
        <w:rPr>
          <w:kern w:val="18"/>
          <w:szCs w:val="18"/>
        </w:rPr>
        <w:t xml:space="preserve"> Матрица размещена по адресу: </w:t>
      </w:r>
      <w:r w:rsidRPr="001148FF">
        <w:rPr>
          <w:kern w:val="18"/>
          <w:szCs w:val="18"/>
        </w:rPr>
        <w:t>http://bch.cbd.int/protocol/issues/final_evaluation.shtml</w:t>
      </w:r>
      <w:r w:rsidRPr="00F50BA9">
        <w:rPr>
          <w:snapToGrid w:val="0"/>
          <w:kern w:val="18"/>
          <w:szCs w:val="18"/>
        </w:rPr>
        <w:t>.</w:t>
      </w:r>
    </w:p>
  </w:footnote>
  <w:footnote w:id="6">
    <w:p w:rsidR="003B64D8" w:rsidRPr="00634D08" w:rsidRDefault="003B64D8" w:rsidP="00C4544F">
      <w:pPr>
        <w:pStyle w:val="FootnoteText"/>
        <w:suppressLineNumbers/>
        <w:suppressAutoHyphens/>
        <w:ind w:firstLine="0"/>
        <w:jc w:val="left"/>
        <w:rPr>
          <w:kern w:val="18"/>
          <w:szCs w:val="18"/>
        </w:rPr>
      </w:pPr>
      <w:r>
        <w:rPr>
          <w:rStyle w:val="FootnoteReference"/>
          <w:kern w:val="18"/>
          <w:sz w:val="18"/>
          <w:szCs w:val="18"/>
        </w:rPr>
        <w:footnoteRef/>
      </w:r>
      <w:r w:rsidRPr="00F50BA9">
        <w:rPr>
          <w:kern w:val="18"/>
          <w:szCs w:val="18"/>
        </w:rPr>
        <w:t xml:space="preserve"> Сопоставительный анализ информации в третьей оценке и обзоре Протокола и промежуточной оценке Стратегического плана приводился на основе 105 третьих национальных докладов (см. </w:t>
      </w:r>
      <w:r>
        <w:rPr>
          <w:kern w:val="18"/>
          <w:szCs w:val="18"/>
        </w:rPr>
        <w:t>UNEP</w:t>
      </w:r>
      <w:r w:rsidRPr="00F50BA9">
        <w:rPr>
          <w:kern w:val="18"/>
          <w:szCs w:val="18"/>
        </w:rPr>
        <w:t>/</w:t>
      </w:r>
      <w:r>
        <w:rPr>
          <w:kern w:val="18"/>
          <w:szCs w:val="18"/>
        </w:rPr>
        <w:t>CBD</w:t>
      </w:r>
      <w:r w:rsidRPr="00F50BA9">
        <w:rPr>
          <w:kern w:val="18"/>
          <w:szCs w:val="18"/>
        </w:rPr>
        <w:t>/</w:t>
      </w:r>
      <w:r>
        <w:rPr>
          <w:kern w:val="18"/>
          <w:szCs w:val="18"/>
        </w:rPr>
        <w:t>SBI</w:t>
      </w:r>
      <w:r w:rsidRPr="00F50BA9">
        <w:rPr>
          <w:kern w:val="18"/>
          <w:szCs w:val="18"/>
        </w:rPr>
        <w:t>/1/4).</w:t>
      </w:r>
    </w:p>
  </w:footnote>
  <w:footnote w:id="7">
    <w:p w:rsidR="003B64D8" w:rsidRPr="00634D08" w:rsidRDefault="003B64D8" w:rsidP="00C4544F">
      <w:pPr>
        <w:pStyle w:val="FootnoteText"/>
        <w:suppressLineNumbers/>
        <w:suppressAutoHyphens/>
        <w:ind w:firstLine="0"/>
        <w:jc w:val="left"/>
        <w:rPr>
          <w:kern w:val="18"/>
          <w:szCs w:val="18"/>
        </w:rPr>
      </w:pPr>
      <w:r>
        <w:rPr>
          <w:rStyle w:val="FootnoteReference"/>
          <w:kern w:val="18"/>
          <w:sz w:val="18"/>
          <w:szCs w:val="18"/>
        </w:rPr>
        <w:footnoteRef/>
      </w:r>
      <w:r w:rsidRPr="00F50BA9">
        <w:rPr>
          <w:kern w:val="18"/>
          <w:szCs w:val="18"/>
        </w:rPr>
        <w:t xml:space="preserve"> Рекомендации представлены в сводном докладе о работе 16-го и 17-го совещаний Комитета, который будет представлен Конференции Сторон, выступающ</w:t>
      </w:r>
      <w:r>
        <w:rPr>
          <w:kern w:val="18"/>
          <w:szCs w:val="18"/>
        </w:rPr>
        <w:t>ей</w:t>
      </w:r>
      <w:r w:rsidRPr="00F50BA9">
        <w:rPr>
          <w:kern w:val="18"/>
          <w:szCs w:val="18"/>
        </w:rPr>
        <w:t xml:space="preserve"> в качестве совещания Сторон Протокола, на ее 10-м совещании</w:t>
      </w:r>
      <w:r w:rsidRPr="00F50BA9">
        <w:t>.</w:t>
      </w:r>
    </w:p>
  </w:footnote>
  <w:footnote w:id="8">
    <w:p w:rsidR="003B64D8" w:rsidRPr="00634D08" w:rsidRDefault="003B64D8" w:rsidP="00C4544F">
      <w:pPr>
        <w:pStyle w:val="FootnoteText"/>
        <w:suppressLineNumbers/>
        <w:suppressAutoHyphens/>
        <w:ind w:firstLine="0"/>
        <w:jc w:val="left"/>
        <w:rPr>
          <w:kern w:val="18"/>
          <w:szCs w:val="18"/>
        </w:rPr>
      </w:pPr>
      <w:r>
        <w:rPr>
          <w:rStyle w:val="FootnoteReference"/>
          <w:kern w:val="18"/>
          <w:sz w:val="18"/>
          <w:szCs w:val="18"/>
        </w:rPr>
        <w:footnoteRef/>
      </w:r>
      <w:r w:rsidRPr="00F50BA9">
        <w:rPr>
          <w:kern w:val="18"/>
          <w:szCs w:val="18"/>
        </w:rPr>
        <w:t xml:space="preserve"> С этой целью Стороны рассмотрели решения, касающиеся</w:t>
      </w:r>
      <w:r>
        <w:rPr>
          <w:kern w:val="18"/>
          <w:szCs w:val="18"/>
        </w:rPr>
        <w:t xml:space="preserve"> </w:t>
      </w:r>
      <w:r w:rsidRPr="00F50BA9">
        <w:rPr>
          <w:kern w:val="18"/>
          <w:szCs w:val="18"/>
        </w:rPr>
        <w:t>трансграничного перемещения ЖИО для преднамеренной интродукции в окружающую среду (согласно статье 10 Протокола), и решения, касающиеся импорта или</w:t>
      </w:r>
      <w:r>
        <w:rPr>
          <w:kern w:val="18"/>
          <w:szCs w:val="18"/>
        </w:rPr>
        <w:t xml:space="preserve"> </w:t>
      </w:r>
      <w:r w:rsidRPr="00F50BA9">
        <w:rPr>
          <w:kern w:val="18"/>
          <w:szCs w:val="18"/>
        </w:rPr>
        <w:t>внутреннего использования ЖИО для непосредственного использования в качестве продовольствия или корма, или для обработки (согласно статье 11 Протокола или внутренним положениям). По каждому из этих решений была проведена проверка, с тем чтобы узнать, был ли направлен в МПБ соответствующий доклад об оценке рисков.</w:t>
      </w:r>
    </w:p>
  </w:footnote>
  <w:footnote w:id="9">
    <w:p w:rsidR="003B64D8" w:rsidRPr="00634D08" w:rsidRDefault="003B64D8" w:rsidP="00C4544F">
      <w:pPr>
        <w:pStyle w:val="FootnoteText"/>
        <w:suppressLineNumbers/>
        <w:suppressAutoHyphens/>
        <w:ind w:firstLine="0"/>
        <w:jc w:val="left"/>
        <w:rPr>
          <w:kern w:val="18"/>
          <w:szCs w:val="18"/>
        </w:rPr>
      </w:pPr>
      <w:r>
        <w:rPr>
          <w:rStyle w:val="FootnoteReference"/>
          <w:kern w:val="18"/>
          <w:sz w:val="18"/>
          <w:szCs w:val="18"/>
        </w:rPr>
        <w:footnoteRef/>
      </w:r>
      <w:r w:rsidRPr="00F50BA9">
        <w:rPr>
          <w:kern w:val="18"/>
          <w:szCs w:val="18"/>
        </w:rPr>
        <w:t xml:space="preserve"> Эти</w:t>
      </w:r>
      <w:r>
        <w:rPr>
          <w:kern w:val="18"/>
          <w:szCs w:val="18"/>
        </w:rPr>
        <w:t xml:space="preserve"> </w:t>
      </w:r>
      <w:r w:rsidRPr="00F50BA9">
        <w:rPr>
          <w:kern w:val="18"/>
          <w:szCs w:val="18"/>
        </w:rPr>
        <w:t>решения касаются трансграничного перемещения ЖИО для преднамеренной интродукции в окружающую среду (согласно статье 10 Протокола)</w:t>
      </w:r>
      <w:r>
        <w:rPr>
          <w:kern w:val="18"/>
          <w:szCs w:val="18"/>
        </w:rPr>
        <w:t xml:space="preserve"> </w:t>
      </w:r>
      <w:r w:rsidRPr="00F50BA9">
        <w:rPr>
          <w:kern w:val="18"/>
          <w:szCs w:val="18"/>
        </w:rPr>
        <w:t>и импорта или внутреннего использования ЖИО для непосредственного использования в качестве продовольствия или корма, или для обработки (согласно статье 11 Протокола или внутренним положениям).</w:t>
      </w:r>
    </w:p>
  </w:footnote>
  <w:footnote w:id="10">
    <w:p w:rsidR="003B64D8" w:rsidRPr="00634D08" w:rsidRDefault="003B64D8" w:rsidP="00C4544F">
      <w:pPr>
        <w:pStyle w:val="FootnoteText"/>
        <w:suppressLineNumbers/>
        <w:suppressAutoHyphens/>
        <w:ind w:firstLine="0"/>
        <w:jc w:val="left"/>
        <w:rPr>
          <w:kern w:val="18"/>
          <w:szCs w:val="18"/>
        </w:rPr>
      </w:pPr>
      <w:r>
        <w:rPr>
          <w:rStyle w:val="FootnoteReference"/>
          <w:rFonts w:eastAsiaTheme="majorEastAsia"/>
          <w:kern w:val="18"/>
          <w:sz w:val="18"/>
          <w:szCs w:val="18"/>
        </w:rPr>
        <w:footnoteRef/>
      </w:r>
      <w:r w:rsidRPr="00F50BA9">
        <w:rPr>
          <w:kern w:val="18"/>
          <w:szCs w:val="18"/>
        </w:rPr>
        <w:t xml:space="preserve"> Решение </w:t>
      </w:r>
      <w:r>
        <w:rPr>
          <w:kern w:val="18"/>
          <w:szCs w:val="18"/>
        </w:rPr>
        <w:t>BS</w:t>
      </w:r>
      <w:r w:rsidRPr="00F50BA9">
        <w:rPr>
          <w:kern w:val="18"/>
          <w:szCs w:val="18"/>
        </w:rPr>
        <w:t>-</w:t>
      </w:r>
      <w:r>
        <w:rPr>
          <w:kern w:val="18"/>
          <w:szCs w:val="18"/>
        </w:rPr>
        <w:t>V</w:t>
      </w:r>
      <w:r w:rsidRPr="00F50BA9">
        <w:rPr>
          <w:kern w:val="18"/>
          <w:szCs w:val="18"/>
        </w:rPr>
        <w:t xml:space="preserve">/1 позволило Комитету рассмотреть вопрос о принятии определенных мер в рамках раздела </w:t>
      </w:r>
      <w:r>
        <w:rPr>
          <w:kern w:val="18"/>
          <w:szCs w:val="18"/>
        </w:rPr>
        <w:t>VI</w:t>
      </w:r>
      <w:r w:rsidRPr="00F50BA9">
        <w:rPr>
          <w:kern w:val="18"/>
          <w:szCs w:val="18"/>
        </w:rPr>
        <w:t xml:space="preserve"> о процедурах и механизмах соблюдения (приложение к решению </w:t>
      </w:r>
      <w:r>
        <w:rPr>
          <w:kern w:val="18"/>
          <w:szCs w:val="18"/>
        </w:rPr>
        <w:t>BS</w:t>
      </w:r>
      <w:r w:rsidRPr="00F50BA9">
        <w:rPr>
          <w:kern w:val="18"/>
          <w:szCs w:val="18"/>
        </w:rPr>
        <w:t>-1/7) в случаях, когда Сторона не представляет национальный доклад или когда через национальный доклад или секретариат получена информация, подкрепляемая информацией из МПБ, которая подтверждает, что соответствующая Сторона испытывает трудности с выполнением своих обязательств по Протоколу.</w:t>
      </w:r>
    </w:p>
  </w:footnote>
  <w:footnote w:id="11">
    <w:p w:rsidR="003B64D8" w:rsidRPr="00634D08" w:rsidRDefault="003B64D8" w:rsidP="00C4544F">
      <w:pPr>
        <w:pStyle w:val="FootnoteText"/>
        <w:suppressLineNumbers/>
        <w:suppressAutoHyphens/>
        <w:ind w:firstLine="0"/>
        <w:jc w:val="left"/>
        <w:rPr>
          <w:kern w:val="18"/>
          <w:szCs w:val="18"/>
        </w:rPr>
      </w:pPr>
      <w:r>
        <w:rPr>
          <w:rStyle w:val="FootnoteReference"/>
          <w:rFonts w:eastAsiaTheme="majorEastAsia"/>
          <w:kern w:val="18"/>
          <w:sz w:val="18"/>
          <w:szCs w:val="18"/>
        </w:rPr>
        <w:footnoteRef/>
      </w:r>
      <w:r w:rsidRPr="00F50BA9">
        <w:rPr>
          <w:kern w:val="18"/>
          <w:szCs w:val="18"/>
        </w:rPr>
        <w:t xml:space="preserve"> </w:t>
      </w:r>
      <w:r>
        <w:rPr>
          <w:kern w:val="18"/>
          <w:szCs w:val="18"/>
        </w:rPr>
        <w:t>CBD</w:t>
      </w:r>
      <w:r w:rsidRPr="00F50BA9">
        <w:rPr>
          <w:kern w:val="18"/>
          <w:szCs w:val="18"/>
        </w:rPr>
        <w:t>/</w:t>
      </w:r>
      <w:r>
        <w:rPr>
          <w:kern w:val="18"/>
          <w:szCs w:val="18"/>
        </w:rPr>
        <w:t>CP</w:t>
      </w:r>
      <w:r w:rsidRPr="00F50BA9">
        <w:rPr>
          <w:kern w:val="18"/>
          <w:szCs w:val="18"/>
        </w:rPr>
        <w:t>/</w:t>
      </w:r>
      <w:r>
        <w:rPr>
          <w:kern w:val="18"/>
          <w:szCs w:val="18"/>
        </w:rPr>
        <w:t>CC</w:t>
      </w:r>
      <w:r w:rsidRPr="00F50BA9">
        <w:rPr>
          <w:kern w:val="18"/>
          <w:szCs w:val="18"/>
        </w:rPr>
        <w:t>/15/4.</w:t>
      </w:r>
    </w:p>
  </w:footnote>
  <w:footnote w:id="12">
    <w:p w:rsidR="003B64D8" w:rsidRPr="00634D08" w:rsidRDefault="003B64D8" w:rsidP="00C4544F">
      <w:pPr>
        <w:pStyle w:val="FootnoteText"/>
        <w:suppressLineNumbers/>
        <w:suppressAutoHyphens/>
        <w:ind w:firstLine="0"/>
        <w:jc w:val="left"/>
        <w:rPr>
          <w:kern w:val="18"/>
          <w:szCs w:val="18"/>
        </w:rPr>
      </w:pPr>
      <w:r>
        <w:rPr>
          <w:rStyle w:val="FootnoteReference"/>
          <w:kern w:val="18"/>
          <w:sz w:val="18"/>
          <w:szCs w:val="18"/>
        </w:rPr>
        <w:footnoteRef/>
      </w:r>
      <w:r w:rsidRPr="00F50BA9">
        <w:rPr>
          <w:kern w:val="18"/>
          <w:szCs w:val="18"/>
        </w:rPr>
        <w:t xml:space="preserve"> Для этой цели во внимание принимались решения, касающиеся трансграничного перемещения ЖИО для преднамеренной интродукции в окружающую среду (согласно статье 10 Протокола)</w:t>
      </w:r>
      <w:r>
        <w:rPr>
          <w:kern w:val="18"/>
          <w:szCs w:val="18"/>
        </w:rPr>
        <w:t xml:space="preserve"> </w:t>
      </w:r>
      <w:r w:rsidRPr="00F50BA9">
        <w:rPr>
          <w:kern w:val="18"/>
          <w:szCs w:val="18"/>
        </w:rPr>
        <w:t>и решения об импорте или</w:t>
      </w:r>
      <w:r>
        <w:rPr>
          <w:kern w:val="18"/>
          <w:szCs w:val="18"/>
        </w:rPr>
        <w:t xml:space="preserve"> </w:t>
      </w:r>
      <w:r w:rsidRPr="00F50BA9">
        <w:rPr>
          <w:kern w:val="18"/>
          <w:szCs w:val="18"/>
        </w:rPr>
        <w:t>внутреннем использовании ЖИО для непосредственного использования в качестве продовольствия или корма, или для обработки (согласно статье 11 Протокола или внутренним положениям).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3B64D8" w:rsidRPr="00134846" w:rsidRDefault="003B64D8" w:rsidP="00534681">
        <w:pPr>
          <w:pStyle w:val="Header"/>
        </w:pPr>
        <w:r>
          <w:t>CBD/SBI/3/3</w:t>
        </w:r>
      </w:p>
    </w:sdtContent>
  </w:sdt>
  <w:p w:rsidR="003B64D8" w:rsidRPr="00134846" w:rsidRDefault="003B64D8" w:rsidP="00534681">
    <w:pPr>
      <w:pStyle w:val="Header"/>
    </w:pPr>
    <w:r>
      <w:t xml:space="preserve">Страница </w:t>
    </w:r>
    <w:r w:rsidR="0035787A">
      <w:fldChar w:fldCharType="begin"/>
    </w:r>
    <w:r w:rsidR="0035787A">
      <w:instrText xml:space="preserve"> PAGE   \* MERGEFORMAT </w:instrText>
    </w:r>
    <w:r w:rsidR="0035787A">
      <w:fldChar w:fldCharType="separate"/>
    </w:r>
    <w:r w:rsidR="00246495">
      <w:rPr>
        <w:noProof/>
      </w:rPr>
      <w:t>18</w:t>
    </w:r>
    <w:r w:rsidR="0035787A">
      <w:rPr>
        <w:noProof/>
      </w:rPr>
      <w:fldChar w:fldCharType="end"/>
    </w:r>
  </w:p>
  <w:p w:rsidR="003B64D8" w:rsidRPr="00134846" w:rsidRDefault="003B6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3B64D8" w:rsidRPr="00134846" w:rsidRDefault="003B64D8" w:rsidP="00C4544F">
        <w:pPr>
          <w:pStyle w:val="Header"/>
          <w:jc w:val="right"/>
        </w:pPr>
        <w:r>
          <w:t>CBD/SBI/3/3</w:t>
        </w:r>
      </w:p>
    </w:sdtContent>
  </w:sdt>
  <w:p w:rsidR="003B64D8" w:rsidRPr="00134846" w:rsidRDefault="003B64D8" w:rsidP="00C4544F">
    <w:pPr>
      <w:pStyle w:val="Header"/>
      <w:jc w:val="right"/>
    </w:pPr>
    <w:r>
      <w:t xml:space="preserve">Страница </w:t>
    </w:r>
    <w:r w:rsidR="0035787A">
      <w:fldChar w:fldCharType="begin"/>
    </w:r>
    <w:r w:rsidR="0035787A">
      <w:instrText xml:space="preserve"> PAGE   \* MERGEFORMAT </w:instrText>
    </w:r>
    <w:r w:rsidR="0035787A">
      <w:fldChar w:fldCharType="separate"/>
    </w:r>
    <w:r w:rsidR="00246495">
      <w:rPr>
        <w:noProof/>
      </w:rPr>
      <w:t>19</w:t>
    </w:r>
    <w:r w:rsidR="0035787A">
      <w:rPr>
        <w:noProof/>
      </w:rPr>
      <w:fldChar w:fldCharType="end"/>
    </w:r>
  </w:p>
  <w:p w:rsidR="003B64D8" w:rsidRPr="00134846" w:rsidRDefault="003B64D8" w:rsidP="00C4544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4D8" w:rsidRDefault="003B6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87B"/>
    <w:multiLevelType w:val="hybridMultilevel"/>
    <w:tmpl w:val="8EC8062C"/>
    <w:lvl w:ilvl="0" w:tplc="1009000F">
      <w:start w:val="1"/>
      <w:numFmt w:val="decimal"/>
      <w:lvlText w:val="%1."/>
      <w:lvlJc w:val="left"/>
      <w:pPr>
        <w:ind w:left="1772" w:hanging="360"/>
      </w:pPr>
      <w:rPr>
        <w:rFonts w:hint="default"/>
      </w:rPr>
    </w:lvl>
    <w:lvl w:ilvl="1" w:tplc="10090019" w:tentative="1">
      <w:start w:val="1"/>
      <w:numFmt w:val="lowerLetter"/>
      <w:lvlText w:val="%2."/>
      <w:lvlJc w:val="left"/>
      <w:pPr>
        <w:ind w:left="2492" w:hanging="360"/>
      </w:pPr>
    </w:lvl>
    <w:lvl w:ilvl="2" w:tplc="1009001B">
      <w:start w:val="1"/>
      <w:numFmt w:val="lowerRoman"/>
      <w:lvlText w:val="%3."/>
      <w:lvlJc w:val="right"/>
      <w:pPr>
        <w:ind w:left="3212" w:hanging="180"/>
      </w:pPr>
    </w:lvl>
    <w:lvl w:ilvl="3" w:tplc="1009000F" w:tentative="1">
      <w:start w:val="1"/>
      <w:numFmt w:val="decimal"/>
      <w:lvlText w:val="%4."/>
      <w:lvlJc w:val="left"/>
      <w:pPr>
        <w:ind w:left="3932" w:hanging="360"/>
      </w:pPr>
    </w:lvl>
    <w:lvl w:ilvl="4" w:tplc="10090019" w:tentative="1">
      <w:start w:val="1"/>
      <w:numFmt w:val="lowerLetter"/>
      <w:lvlText w:val="%5."/>
      <w:lvlJc w:val="left"/>
      <w:pPr>
        <w:ind w:left="4652" w:hanging="360"/>
      </w:pPr>
    </w:lvl>
    <w:lvl w:ilvl="5" w:tplc="1009001B" w:tentative="1">
      <w:start w:val="1"/>
      <w:numFmt w:val="lowerRoman"/>
      <w:lvlText w:val="%6."/>
      <w:lvlJc w:val="right"/>
      <w:pPr>
        <w:ind w:left="5372" w:hanging="180"/>
      </w:pPr>
    </w:lvl>
    <w:lvl w:ilvl="6" w:tplc="1009000F" w:tentative="1">
      <w:start w:val="1"/>
      <w:numFmt w:val="decimal"/>
      <w:lvlText w:val="%7."/>
      <w:lvlJc w:val="left"/>
      <w:pPr>
        <w:ind w:left="6092" w:hanging="360"/>
      </w:pPr>
    </w:lvl>
    <w:lvl w:ilvl="7" w:tplc="10090019" w:tentative="1">
      <w:start w:val="1"/>
      <w:numFmt w:val="lowerLetter"/>
      <w:lvlText w:val="%8."/>
      <w:lvlJc w:val="left"/>
      <w:pPr>
        <w:ind w:left="6812" w:hanging="360"/>
      </w:pPr>
    </w:lvl>
    <w:lvl w:ilvl="8" w:tplc="1009001B" w:tentative="1">
      <w:start w:val="1"/>
      <w:numFmt w:val="lowerRoman"/>
      <w:lvlText w:val="%9."/>
      <w:lvlJc w:val="right"/>
      <w:pPr>
        <w:ind w:left="7532" w:hanging="180"/>
      </w:pPr>
    </w:lvl>
  </w:abstractNum>
  <w:abstractNum w:abstractNumId="1" w15:restartNumberingAfterBreak="0">
    <w:nsid w:val="06966ADA"/>
    <w:multiLevelType w:val="hybridMultilevel"/>
    <w:tmpl w:val="8EC8062C"/>
    <w:lvl w:ilvl="0" w:tplc="1009000F">
      <w:start w:val="1"/>
      <w:numFmt w:val="decimal"/>
      <w:lvlText w:val="%1."/>
      <w:lvlJc w:val="left"/>
      <w:pPr>
        <w:ind w:left="1772" w:hanging="360"/>
      </w:pPr>
      <w:rPr>
        <w:rFonts w:hint="default"/>
      </w:rPr>
    </w:lvl>
    <w:lvl w:ilvl="1" w:tplc="10090019" w:tentative="1">
      <w:start w:val="1"/>
      <w:numFmt w:val="lowerLetter"/>
      <w:lvlText w:val="%2."/>
      <w:lvlJc w:val="left"/>
      <w:pPr>
        <w:ind w:left="2492" w:hanging="360"/>
      </w:pPr>
    </w:lvl>
    <w:lvl w:ilvl="2" w:tplc="1009001B">
      <w:start w:val="1"/>
      <w:numFmt w:val="lowerRoman"/>
      <w:lvlText w:val="%3."/>
      <w:lvlJc w:val="right"/>
      <w:pPr>
        <w:ind w:left="3212" w:hanging="180"/>
      </w:pPr>
    </w:lvl>
    <w:lvl w:ilvl="3" w:tplc="1009000F" w:tentative="1">
      <w:start w:val="1"/>
      <w:numFmt w:val="decimal"/>
      <w:lvlText w:val="%4."/>
      <w:lvlJc w:val="left"/>
      <w:pPr>
        <w:ind w:left="3932" w:hanging="360"/>
      </w:pPr>
    </w:lvl>
    <w:lvl w:ilvl="4" w:tplc="10090019" w:tentative="1">
      <w:start w:val="1"/>
      <w:numFmt w:val="lowerLetter"/>
      <w:lvlText w:val="%5."/>
      <w:lvlJc w:val="left"/>
      <w:pPr>
        <w:ind w:left="4652" w:hanging="360"/>
      </w:pPr>
    </w:lvl>
    <w:lvl w:ilvl="5" w:tplc="1009001B" w:tentative="1">
      <w:start w:val="1"/>
      <w:numFmt w:val="lowerRoman"/>
      <w:lvlText w:val="%6."/>
      <w:lvlJc w:val="right"/>
      <w:pPr>
        <w:ind w:left="5372" w:hanging="180"/>
      </w:pPr>
    </w:lvl>
    <w:lvl w:ilvl="6" w:tplc="1009000F" w:tentative="1">
      <w:start w:val="1"/>
      <w:numFmt w:val="decimal"/>
      <w:lvlText w:val="%7."/>
      <w:lvlJc w:val="left"/>
      <w:pPr>
        <w:ind w:left="6092" w:hanging="360"/>
      </w:pPr>
    </w:lvl>
    <w:lvl w:ilvl="7" w:tplc="10090019" w:tentative="1">
      <w:start w:val="1"/>
      <w:numFmt w:val="lowerLetter"/>
      <w:lvlText w:val="%8."/>
      <w:lvlJc w:val="left"/>
      <w:pPr>
        <w:ind w:left="6812" w:hanging="360"/>
      </w:pPr>
    </w:lvl>
    <w:lvl w:ilvl="8" w:tplc="1009001B" w:tentative="1">
      <w:start w:val="1"/>
      <w:numFmt w:val="lowerRoman"/>
      <w:lvlText w:val="%9."/>
      <w:lvlJc w:val="right"/>
      <w:pPr>
        <w:ind w:left="7532" w:hanging="180"/>
      </w:pPr>
    </w:lvl>
  </w:abstractNum>
  <w:abstractNum w:abstractNumId="2" w15:restartNumberingAfterBreak="0">
    <w:nsid w:val="0A2B509C"/>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50F30"/>
    <w:multiLevelType w:val="multilevel"/>
    <w:tmpl w:val="4E18595C"/>
    <w:lvl w:ilvl="0">
      <w:start w:val="1"/>
      <w:numFmt w:val="decimal"/>
      <w:lvlText w:val="%1."/>
      <w:lvlJc w:val="left"/>
      <w:pPr>
        <w:tabs>
          <w:tab w:val="num" w:pos="3240"/>
        </w:tabs>
        <w:ind w:left="3240" w:hanging="360"/>
      </w:pPr>
      <w:rPr>
        <w:b w:val="0"/>
        <w:bCs/>
        <w:i w:val="0"/>
        <w:iCs/>
      </w:rPr>
    </w:lvl>
    <w:lvl w:ilvl="1">
      <w:start w:val="1"/>
      <w:numFmt w:val="decimal"/>
      <w:lvlText w:val="%2."/>
      <w:lvlJc w:val="left"/>
      <w:pPr>
        <w:tabs>
          <w:tab w:val="num" w:pos="3960"/>
        </w:tabs>
        <w:ind w:left="3960" w:hanging="360"/>
      </w:pPr>
    </w:lvl>
    <w:lvl w:ilvl="2">
      <w:start w:val="1"/>
      <w:numFmt w:val="upperLetter"/>
      <w:lvlText w:val="%3."/>
      <w:lvlJc w:val="left"/>
      <w:pPr>
        <w:ind w:left="4680" w:hanging="360"/>
      </w:pPr>
      <w:rPr>
        <w:rFonts w:hint="default"/>
      </w:rPr>
    </w:lvl>
    <w:lvl w:ilvl="3">
      <w:start w:val="1"/>
      <w:numFmt w:val="lowerLetter"/>
      <w:lvlText w:val="(%4)"/>
      <w:lvlJc w:val="left"/>
      <w:pPr>
        <w:ind w:left="5040" w:firstLine="0"/>
      </w:pPr>
      <w:rPr>
        <w:rFonts w:hint="default"/>
      </w:r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6" w15:restartNumberingAfterBreak="0">
    <w:nsid w:val="13FB3A59"/>
    <w:multiLevelType w:val="hybridMultilevel"/>
    <w:tmpl w:val="8EC8062C"/>
    <w:lvl w:ilvl="0" w:tplc="1009000F">
      <w:start w:val="1"/>
      <w:numFmt w:val="decimal"/>
      <w:lvlText w:val="%1."/>
      <w:lvlJc w:val="left"/>
      <w:pPr>
        <w:ind w:left="1772" w:hanging="360"/>
      </w:pPr>
      <w:rPr>
        <w:rFonts w:hint="default"/>
      </w:rPr>
    </w:lvl>
    <w:lvl w:ilvl="1" w:tplc="10090019" w:tentative="1">
      <w:start w:val="1"/>
      <w:numFmt w:val="lowerLetter"/>
      <w:lvlText w:val="%2."/>
      <w:lvlJc w:val="left"/>
      <w:pPr>
        <w:ind w:left="2492" w:hanging="360"/>
      </w:pPr>
    </w:lvl>
    <w:lvl w:ilvl="2" w:tplc="1009001B">
      <w:start w:val="1"/>
      <w:numFmt w:val="lowerRoman"/>
      <w:lvlText w:val="%3."/>
      <w:lvlJc w:val="right"/>
      <w:pPr>
        <w:ind w:left="3212" w:hanging="180"/>
      </w:pPr>
    </w:lvl>
    <w:lvl w:ilvl="3" w:tplc="1009000F" w:tentative="1">
      <w:start w:val="1"/>
      <w:numFmt w:val="decimal"/>
      <w:lvlText w:val="%4."/>
      <w:lvlJc w:val="left"/>
      <w:pPr>
        <w:ind w:left="3932" w:hanging="360"/>
      </w:pPr>
    </w:lvl>
    <w:lvl w:ilvl="4" w:tplc="10090019" w:tentative="1">
      <w:start w:val="1"/>
      <w:numFmt w:val="lowerLetter"/>
      <w:lvlText w:val="%5."/>
      <w:lvlJc w:val="left"/>
      <w:pPr>
        <w:ind w:left="4652" w:hanging="360"/>
      </w:pPr>
    </w:lvl>
    <w:lvl w:ilvl="5" w:tplc="1009001B" w:tentative="1">
      <w:start w:val="1"/>
      <w:numFmt w:val="lowerRoman"/>
      <w:lvlText w:val="%6."/>
      <w:lvlJc w:val="right"/>
      <w:pPr>
        <w:ind w:left="5372" w:hanging="180"/>
      </w:pPr>
    </w:lvl>
    <w:lvl w:ilvl="6" w:tplc="1009000F" w:tentative="1">
      <w:start w:val="1"/>
      <w:numFmt w:val="decimal"/>
      <w:lvlText w:val="%7."/>
      <w:lvlJc w:val="left"/>
      <w:pPr>
        <w:ind w:left="6092" w:hanging="360"/>
      </w:pPr>
    </w:lvl>
    <w:lvl w:ilvl="7" w:tplc="10090019" w:tentative="1">
      <w:start w:val="1"/>
      <w:numFmt w:val="lowerLetter"/>
      <w:lvlText w:val="%8."/>
      <w:lvlJc w:val="left"/>
      <w:pPr>
        <w:ind w:left="6812" w:hanging="360"/>
      </w:pPr>
    </w:lvl>
    <w:lvl w:ilvl="8" w:tplc="1009001B" w:tentative="1">
      <w:start w:val="1"/>
      <w:numFmt w:val="lowerRoman"/>
      <w:lvlText w:val="%9."/>
      <w:lvlJc w:val="right"/>
      <w:pPr>
        <w:ind w:left="7532" w:hanging="180"/>
      </w:pPr>
    </w:lvl>
  </w:abstractNum>
  <w:abstractNum w:abstractNumId="7"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49D6445"/>
    <w:multiLevelType w:val="multilevel"/>
    <w:tmpl w:val="8410BE3A"/>
    <w:lvl w:ilvl="0">
      <w:start w:val="1"/>
      <w:numFmt w:val="decimal"/>
      <w:lvlText w:val="%1."/>
      <w:lvlJc w:val="left"/>
      <w:pPr>
        <w:tabs>
          <w:tab w:val="num" w:pos="644"/>
        </w:tabs>
        <w:ind w:left="284"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val="0"/>
        <w:i w:val="0"/>
        <w:iCs/>
      </w:rPr>
    </w:lvl>
    <w:lvl w:ilvl="2">
      <w:start w:val="1"/>
      <w:numFmt w:val="decimal"/>
      <w:lvlText w:val="%3."/>
      <w:lvlJc w:val="lef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2EF46F3"/>
    <w:multiLevelType w:val="multilevel"/>
    <w:tmpl w:val="BB6A7202"/>
    <w:lvl w:ilvl="0">
      <w:start w:val="1"/>
      <w:numFmt w:val="upperLetter"/>
      <w:lvlText w:val="%1."/>
      <w:lvlJc w:val="left"/>
      <w:pPr>
        <w:tabs>
          <w:tab w:val="num" w:pos="2070"/>
        </w:tabs>
        <w:ind w:left="2070" w:hanging="360"/>
      </w:pPr>
      <w:rPr>
        <w:rFonts w:hint="default"/>
        <w:b/>
        <w:bCs/>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38E4499C"/>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678F9"/>
    <w:multiLevelType w:val="multilevel"/>
    <w:tmpl w:val="E92E1732"/>
    <w:lvl w:ilvl="0">
      <w:start w:val="4"/>
      <w:numFmt w:val="upperLetter"/>
      <w:lvlText w:val="%1."/>
      <w:lvlJc w:val="left"/>
      <w:pPr>
        <w:tabs>
          <w:tab w:val="num" w:pos="2070"/>
        </w:tabs>
        <w:ind w:left="2070" w:hanging="360"/>
      </w:pPr>
      <w:rPr>
        <w:rFonts w:hint="default"/>
        <w:b/>
        <w:bCs/>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3EE64312"/>
    <w:multiLevelType w:val="multilevel"/>
    <w:tmpl w:val="A14A2A76"/>
    <w:lvl w:ilvl="0">
      <w:start w:val="1"/>
      <w:numFmt w:val="upperLetter"/>
      <w:lvlText w:val="%1."/>
      <w:lvlJc w:val="left"/>
      <w:pPr>
        <w:tabs>
          <w:tab w:val="num" w:pos="2070"/>
        </w:tabs>
        <w:ind w:left="2070" w:hanging="360"/>
      </w:pPr>
      <w:rPr>
        <w:b/>
        <w:bCs/>
        <w:i w:val="0"/>
        <w:i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5B5A79"/>
    <w:multiLevelType w:val="multilevel"/>
    <w:tmpl w:val="002870D8"/>
    <w:lvl w:ilvl="0">
      <w:start w:val="6"/>
      <w:numFmt w:val="upperLetter"/>
      <w:lvlText w:val="%1."/>
      <w:lvlJc w:val="left"/>
      <w:pPr>
        <w:tabs>
          <w:tab w:val="num" w:pos="2070"/>
        </w:tabs>
        <w:ind w:left="2070" w:hanging="360"/>
      </w:pPr>
      <w:rPr>
        <w:rFonts w:hint="default"/>
        <w:b/>
        <w:bCs/>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2CC2B0D"/>
    <w:multiLevelType w:val="hybridMultilevel"/>
    <w:tmpl w:val="BCEE72E8"/>
    <w:lvl w:ilvl="0" w:tplc="CBAE590A">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2E35E6"/>
    <w:multiLevelType w:val="multilevel"/>
    <w:tmpl w:val="C48E10EC"/>
    <w:lvl w:ilvl="0">
      <w:start w:val="1"/>
      <w:numFmt w:val="decimal"/>
      <w:lvlText w:val="%1."/>
      <w:lvlJc w:val="left"/>
      <w:pPr>
        <w:tabs>
          <w:tab w:val="num" w:pos="3763"/>
        </w:tabs>
        <w:ind w:left="3403"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Letter"/>
      <w:lvlText w:val="(%3)"/>
      <w:lvlJc w:val="left"/>
      <w:pPr>
        <w:tabs>
          <w:tab w:val="num" w:pos="5747"/>
        </w:tabs>
        <w:ind w:left="5747" w:hanging="360"/>
      </w:pPr>
      <w:rPr>
        <w:rFonts w:hint="default"/>
        <w:b w:val="0"/>
        <w:i w:val="0"/>
        <w:caps w:val="0"/>
        <w:strike w:val="0"/>
        <w:dstrike w:val="0"/>
        <w:vanish w:val="0"/>
        <w:webHidden w:val="0"/>
        <w:color w:val="auto"/>
        <w:sz w:val="22"/>
        <w:u w:val="none"/>
        <w:effect w:val="none"/>
        <w:vertAlign w:val="baseline"/>
        <w:specVanish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91E6DB4"/>
    <w:multiLevelType w:val="hybridMultilevel"/>
    <w:tmpl w:val="DA06A094"/>
    <w:lvl w:ilvl="0" w:tplc="72AA561C">
      <w:start w:val="2"/>
      <w:numFmt w:val="upperLetter"/>
      <w:lvlText w:val="%1."/>
      <w:lvlJc w:val="left"/>
      <w:pPr>
        <w:ind w:left="2132" w:hanging="360"/>
      </w:pPr>
      <w:rPr>
        <w:rFonts w:hint="default"/>
      </w:rPr>
    </w:lvl>
    <w:lvl w:ilvl="1" w:tplc="10090019" w:tentative="1">
      <w:start w:val="1"/>
      <w:numFmt w:val="lowerLetter"/>
      <w:lvlText w:val="%2."/>
      <w:lvlJc w:val="left"/>
      <w:pPr>
        <w:ind w:left="2852" w:hanging="360"/>
      </w:pPr>
    </w:lvl>
    <w:lvl w:ilvl="2" w:tplc="1009001B" w:tentative="1">
      <w:start w:val="1"/>
      <w:numFmt w:val="lowerRoman"/>
      <w:lvlText w:val="%3."/>
      <w:lvlJc w:val="right"/>
      <w:pPr>
        <w:ind w:left="3572" w:hanging="180"/>
      </w:pPr>
    </w:lvl>
    <w:lvl w:ilvl="3" w:tplc="1009000F" w:tentative="1">
      <w:start w:val="1"/>
      <w:numFmt w:val="decimal"/>
      <w:lvlText w:val="%4."/>
      <w:lvlJc w:val="left"/>
      <w:pPr>
        <w:ind w:left="4292" w:hanging="360"/>
      </w:pPr>
    </w:lvl>
    <w:lvl w:ilvl="4" w:tplc="10090019" w:tentative="1">
      <w:start w:val="1"/>
      <w:numFmt w:val="lowerLetter"/>
      <w:lvlText w:val="%5."/>
      <w:lvlJc w:val="left"/>
      <w:pPr>
        <w:ind w:left="5012" w:hanging="360"/>
      </w:pPr>
    </w:lvl>
    <w:lvl w:ilvl="5" w:tplc="1009001B" w:tentative="1">
      <w:start w:val="1"/>
      <w:numFmt w:val="lowerRoman"/>
      <w:lvlText w:val="%6."/>
      <w:lvlJc w:val="right"/>
      <w:pPr>
        <w:ind w:left="5732" w:hanging="180"/>
      </w:pPr>
    </w:lvl>
    <w:lvl w:ilvl="6" w:tplc="1009000F" w:tentative="1">
      <w:start w:val="1"/>
      <w:numFmt w:val="decimal"/>
      <w:lvlText w:val="%7."/>
      <w:lvlJc w:val="left"/>
      <w:pPr>
        <w:ind w:left="6452" w:hanging="360"/>
      </w:pPr>
    </w:lvl>
    <w:lvl w:ilvl="7" w:tplc="10090019" w:tentative="1">
      <w:start w:val="1"/>
      <w:numFmt w:val="lowerLetter"/>
      <w:lvlText w:val="%8."/>
      <w:lvlJc w:val="left"/>
      <w:pPr>
        <w:ind w:left="7172" w:hanging="360"/>
      </w:pPr>
    </w:lvl>
    <w:lvl w:ilvl="8" w:tplc="1009001B" w:tentative="1">
      <w:start w:val="1"/>
      <w:numFmt w:val="lowerRoman"/>
      <w:lvlText w:val="%9."/>
      <w:lvlJc w:val="right"/>
      <w:pPr>
        <w:ind w:left="7892" w:hanging="180"/>
      </w:pPr>
    </w:lvl>
  </w:abstractNum>
  <w:abstractNum w:abstractNumId="2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E23244"/>
    <w:multiLevelType w:val="multilevel"/>
    <w:tmpl w:val="910E63D2"/>
    <w:lvl w:ilvl="0">
      <w:start w:val="1"/>
      <w:numFmt w:val="decimal"/>
      <w:lvlText w:val="%1."/>
      <w:lvlJc w:val="left"/>
      <w:pPr>
        <w:tabs>
          <w:tab w:val="num" w:pos="644"/>
        </w:tabs>
        <w:ind w:left="284"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val="0"/>
        <w:i w:val="0"/>
        <w:iCs/>
      </w:rPr>
    </w:lvl>
    <w:lvl w:ilvl="2">
      <w:start w:val="1"/>
      <w:numFmt w:val="decimal"/>
      <w:lvlText w:val="%3."/>
      <w:lvlJc w:val="left"/>
      <w:pPr>
        <w:tabs>
          <w:tab w:val="num" w:pos="2591"/>
        </w:tabs>
        <w:ind w:left="2591" w:hanging="431"/>
      </w:pPr>
      <w:rPr>
        <w:rFonts w:hint="default"/>
        <w:b w:val="0"/>
        <w:bCs w:val="0"/>
        <w:i w:val="0"/>
        <w:iCs w:val="0"/>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70D31622"/>
    <w:multiLevelType w:val="hybridMultilevel"/>
    <w:tmpl w:val="FF2AB33C"/>
    <w:lvl w:ilvl="0" w:tplc="1D06E612">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1940D8E"/>
    <w:multiLevelType w:val="multilevel"/>
    <w:tmpl w:val="2F0C5584"/>
    <w:lvl w:ilvl="0">
      <w:start w:val="5"/>
      <w:numFmt w:val="upperLetter"/>
      <w:lvlText w:val="%1."/>
      <w:lvlJc w:val="left"/>
      <w:pPr>
        <w:tabs>
          <w:tab w:val="num" w:pos="2070"/>
        </w:tabs>
        <w:ind w:left="2070" w:hanging="360"/>
      </w:pPr>
      <w:rPr>
        <w:rFonts w:hint="default"/>
        <w:b/>
        <w:bCs/>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53D4B"/>
    <w:multiLevelType w:val="multilevel"/>
    <w:tmpl w:val="945050A2"/>
    <w:lvl w:ilvl="0">
      <w:start w:val="1"/>
      <w:numFmt w:val="upperLetter"/>
      <w:lvlText w:val="%1."/>
      <w:lvlJc w:val="left"/>
      <w:pPr>
        <w:tabs>
          <w:tab w:val="num" w:pos="2070"/>
        </w:tabs>
        <w:ind w:left="2070" w:hanging="360"/>
      </w:pPr>
      <w:rPr>
        <w:rFonts w:hint="default"/>
        <w:b/>
        <w:bCs/>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9"/>
  </w:num>
  <w:num w:numId="2">
    <w:abstractNumId w:val="17"/>
  </w:num>
  <w:num w:numId="3">
    <w:abstractNumId w:val="14"/>
  </w:num>
  <w:num w:numId="4">
    <w:abstractNumId w:val="17"/>
  </w:num>
  <w:num w:numId="5">
    <w:abstractNumId w:val="15"/>
  </w:num>
  <w:num w:numId="6">
    <w:abstractNumId w:val="3"/>
  </w:num>
  <w:num w:numId="7">
    <w:abstractNumId w:val="7"/>
  </w:num>
  <w:num w:numId="8">
    <w:abstractNumId w:val="14"/>
    <w:lvlOverride w:ilvl="0">
      <w:startOverride w:val="1"/>
    </w:lvlOverride>
  </w:num>
  <w:num w:numId="9">
    <w:abstractNumId w:val="23"/>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20"/>
  </w:num>
  <w:num w:numId="15">
    <w:abstractNumId w:val="19"/>
  </w:num>
  <w:num w:numId="16">
    <w:abstractNumId w:val="4"/>
  </w:num>
  <w:num w:numId="17">
    <w:abstractNumId w:val="27"/>
  </w:num>
  <w:num w:numId="18">
    <w:abstractNumId w:val="28"/>
  </w:num>
  <w:num w:numId="19">
    <w:abstractNumId w:val="24"/>
  </w:num>
  <w:num w:numId="20">
    <w:abstractNumId w:val="2"/>
  </w:num>
  <w:num w:numId="21">
    <w:abstractNumId w:val="5"/>
  </w:num>
  <w:num w:numId="22">
    <w:abstractNumId w:val="18"/>
  </w:num>
  <w:num w:numId="23">
    <w:abstractNumId w:val="25"/>
  </w:num>
  <w:num w:numId="24">
    <w:abstractNumId w:val="11"/>
  </w:num>
  <w:num w:numId="25">
    <w:abstractNumId w:val="1"/>
  </w:num>
  <w:num w:numId="26">
    <w:abstractNumId w:val="6"/>
  </w:num>
  <w:num w:numId="27">
    <w:abstractNumId w:val="17"/>
  </w:num>
  <w:num w:numId="28">
    <w:abstractNumId w:val="17"/>
  </w:num>
  <w:num w:numId="29">
    <w:abstractNumId w:val="22"/>
  </w:num>
  <w:num w:numId="30">
    <w:abstractNumId w:val="0"/>
  </w:num>
  <w:num w:numId="31">
    <w:abstractNumId w:val="17"/>
  </w:num>
  <w:num w:numId="32">
    <w:abstractNumId w:val="21"/>
  </w:num>
  <w:num w:numId="33">
    <w:abstractNumId w:val="8"/>
  </w:num>
  <w:num w:numId="34">
    <w:abstractNumId w:val="10"/>
  </w:num>
  <w:num w:numId="35">
    <w:abstractNumId w:val="13"/>
  </w:num>
  <w:num w:numId="36">
    <w:abstractNumId w:val="29"/>
  </w:num>
  <w:num w:numId="37">
    <w:abstractNumId w:val="12"/>
  </w:num>
  <w:num w:numId="38">
    <w:abstractNumId w:val="26"/>
  </w:num>
  <w:num w:numId="39">
    <w:abstractNumId w:val="1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9161D"/>
    <w:rsid w:val="00001F26"/>
    <w:rsid w:val="00004D9C"/>
    <w:rsid w:val="00010A0C"/>
    <w:rsid w:val="00010C36"/>
    <w:rsid w:val="00011BDB"/>
    <w:rsid w:val="00012065"/>
    <w:rsid w:val="000138B3"/>
    <w:rsid w:val="00014A42"/>
    <w:rsid w:val="00015CE1"/>
    <w:rsid w:val="00020080"/>
    <w:rsid w:val="0002039C"/>
    <w:rsid w:val="00021C19"/>
    <w:rsid w:val="00021F4C"/>
    <w:rsid w:val="0002201E"/>
    <w:rsid w:val="000276F0"/>
    <w:rsid w:val="00027A1B"/>
    <w:rsid w:val="00027DA4"/>
    <w:rsid w:val="0003455C"/>
    <w:rsid w:val="00040F85"/>
    <w:rsid w:val="0004434C"/>
    <w:rsid w:val="0004635B"/>
    <w:rsid w:val="000465FF"/>
    <w:rsid w:val="000514B6"/>
    <w:rsid w:val="00051B66"/>
    <w:rsid w:val="00053502"/>
    <w:rsid w:val="00053F0E"/>
    <w:rsid w:val="00056914"/>
    <w:rsid w:val="00060523"/>
    <w:rsid w:val="00062C57"/>
    <w:rsid w:val="000664BA"/>
    <w:rsid w:val="00066C2C"/>
    <w:rsid w:val="00066D60"/>
    <w:rsid w:val="000676BB"/>
    <w:rsid w:val="0007048F"/>
    <w:rsid w:val="0007171B"/>
    <w:rsid w:val="00074005"/>
    <w:rsid w:val="00074475"/>
    <w:rsid w:val="00074EB5"/>
    <w:rsid w:val="0007636F"/>
    <w:rsid w:val="0007671A"/>
    <w:rsid w:val="00077ECF"/>
    <w:rsid w:val="00077FD2"/>
    <w:rsid w:val="00080326"/>
    <w:rsid w:val="000810F0"/>
    <w:rsid w:val="00081F75"/>
    <w:rsid w:val="00083D5F"/>
    <w:rsid w:val="00084E53"/>
    <w:rsid w:val="00085A27"/>
    <w:rsid w:val="0008603A"/>
    <w:rsid w:val="00086284"/>
    <w:rsid w:val="00086E63"/>
    <w:rsid w:val="00087BA2"/>
    <w:rsid w:val="00092D63"/>
    <w:rsid w:val="00095A7C"/>
    <w:rsid w:val="00095B46"/>
    <w:rsid w:val="000973EC"/>
    <w:rsid w:val="000A125D"/>
    <w:rsid w:val="000A1861"/>
    <w:rsid w:val="000A25AD"/>
    <w:rsid w:val="000A2A78"/>
    <w:rsid w:val="000A4C65"/>
    <w:rsid w:val="000A53AD"/>
    <w:rsid w:val="000A7806"/>
    <w:rsid w:val="000A7E66"/>
    <w:rsid w:val="000B1A32"/>
    <w:rsid w:val="000B22EF"/>
    <w:rsid w:val="000B644F"/>
    <w:rsid w:val="000B652F"/>
    <w:rsid w:val="000C2905"/>
    <w:rsid w:val="000D01FA"/>
    <w:rsid w:val="000D157F"/>
    <w:rsid w:val="000D277B"/>
    <w:rsid w:val="000D27D6"/>
    <w:rsid w:val="000D52E5"/>
    <w:rsid w:val="000D5FCE"/>
    <w:rsid w:val="000D74E6"/>
    <w:rsid w:val="000D7ADA"/>
    <w:rsid w:val="000E101D"/>
    <w:rsid w:val="000E382D"/>
    <w:rsid w:val="000E3A0F"/>
    <w:rsid w:val="000E4404"/>
    <w:rsid w:val="000E5643"/>
    <w:rsid w:val="000E673A"/>
    <w:rsid w:val="000E706E"/>
    <w:rsid w:val="000F03AE"/>
    <w:rsid w:val="000F1A13"/>
    <w:rsid w:val="000F28F7"/>
    <w:rsid w:val="000F4E57"/>
    <w:rsid w:val="000F55A9"/>
    <w:rsid w:val="000F6A13"/>
    <w:rsid w:val="000F6C3A"/>
    <w:rsid w:val="000F74F5"/>
    <w:rsid w:val="000F7553"/>
    <w:rsid w:val="001003CA"/>
    <w:rsid w:val="001033E5"/>
    <w:rsid w:val="001043B9"/>
    <w:rsid w:val="001045CE"/>
    <w:rsid w:val="00105372"/>
    <w:rsid w:val="00106C67"/>
    <w:rsid w:val="00107DE2"/>
    <w:rsid w:val="00111251"/>
    <w:rsid w:val="0011131C"/>
    <w:rsid w:val="00112E03"/>
    <w:rsid w:val="001134CD"/>
    <w:rsid w:val="001148FF"/>
    <w:rsid w:val="001155AF"/>
    <w:rsid w:val="001177D9"/>
    <w:rsid w:val="00123D0F"/>
    <w:rsid w:val="00126ABD"/>
    <w:rsid w:val="001307FC"/>
    <w:rsid w:val="001312AD"/>
    <w:rsid w:val="00131E7A"/>
    <w:rsid w:val="00132354"/>
    <w:rsid w:val="00134846"/>
    <w:rsid w:val="00135866"/>
    <w:rsid w:val="00136ED8"/>
    <w:rsid w:val="00143141"/>
    <w:rsid w:val="001521F7"/>
    <w:rsid w:val="00154268"/>
    <w:rsid w:val="00154F85"/>
    <w:rsid w:val="0015587D"/>
    <w:rsid w:val="00155EF6"/>
    <w:rsid w:val="00161CC1"/>
    <w:rsid w:val="001709EA"/>
    <w:rsid w:val="0017187B"/>
    <w:rsid w:val="00172AF6"/>
    <w:rsid w:val="00174371"/>
    <w:rsid w:val="00174BC5"/>
    <w:rsid w:val="001764C8"/>
    <w:rsid w:val="00176CEE"/>
    <w:rsid w:val="00180865"/>
    <w:rsid w:val="0018414D"/>
    <w:rsid w:val="001844B3"/>
    <w:rsid w:val="00184D8C"/>
    <w:rsid w:val="001850BE"/>
    <w:rsid w:val="00186DD8"/>
    <w:rsid w:val="00187AF7"/>
    <w:rsid w:val="00190445"/>
    <w:rsid w:val="00190902"/>
    <w:rsid w:val="00191A2F"/>
    <w:rsid w:val="0019724C"/>
    <w:rsid w:val="001A07C7"/>
    <w:rsid w:val="001A4662"/>
    <w:rsid w:val="001A5DDE"/>
    <w:rsid w:val="001A6307"/>
    <w:rsid w:val="001A734B"/>
    <w:rsid w:val="001B09BE"/>
    <w:rsid w:val="001B13FE"/>
    <w:rsid w:val="001B3CDB"/>
    <w:rsid w:val="001B3F07"/>
    <w:rsid w:val="001B5F58"/>
    <w:rsid w:val="001B69A6"/>
    <w:rsid w:val="001B79A9"/>
    <w:rsid w:val="001B7C24"/>
    <w:rsid w:val="001C2970"/>
    <w:rsid w:val="001C5E25"/>
    <w:rsid w:val="001C69D8"/>
    <w:rsid w:val="001C76A6"/>
    <w:rsid w:val="001D199C"/>
    <w:rsid w:val="001D346F"/>
    <w:rsid w:val="001D3EC6"/>
    <w:rsid w:val="001E39D6"/>
    <w:rsid w:val="001E5881"/>
    <w:rsid w:val="001E7F17"/>
    <w:rsid w:val="001F24CC"/>
    <w:rsid w:val="001F746E"/>
    <w:rsid w:val="001F763B"/>
    <w:rsid w:val="00200433"/>
    <w:rsid w:val="00200B8E"/>
    <w:rsid w:val="00203850"/>
    <w:rsid w:val="00203EC5"/>
    <w:rsid w:val="002119D2"/>
    <w:rsid w:val="0021289F"/>
    <w:rsid w:val="00216ACA"/>
    <w:rsid w:val="0022099B"/>
    <w:rsid w:val="00220A64"/>
    <w:rsid w:val="00221524"/>
    <w:rsid w:val="00221A8A"/>
    <w:rsid w:val="0022636C"/>
    <w:rsid w:val="00230550"/>
    <w:rsid w:val="002316DD"/>
    <w:rsid w:val="00232E89"/>
    <w:rsid w:val="00234D17"/>
    <w:rsid w:val="002360E1"/>
    <w:rsid w:val="00240123"/>
    <w:rsid w:val="00240DEC"/>
    <w:rsid w:val="00240FD6"/>
    <w:rsid w:val="002428AD"/>
    <w:rsid w:val="0024319B"/>
    <w:rsid w:val="00246495"/>
    <w:rsid w:val="002510FC"/>
    <w:rsid w:val="00253FBF"/>
    <w:rsid w:val="00254DCB"/>
    <w:rsid w:val="0025644D"/>
    <w:rsid w:val="00256C4D"/>
    <w:rsid w:val="002577BD"/>
    <w:rsid w:val="00261155"/>
    <w:rsid w:val="0026173E"/>
    <w:rsid w:val="00262701"/>
    <w:rsid w:val="00264F30"/>
    <w:rsid w:val="00266A58"/>
    <w:rsid w:val="002677DF"/>
    <w:rsid w:val="00267CC2"/>
    <w:rsid w:val="00267EE2"/>
    <w:rsid w:val="00270F41"/>
    <w:rsid w:val="002722AC"/>
    <w:rsid w:val="0027266E"/>
    <w:rsid w:val="00272CA8"/>
    <w:rsid w:val="00272E61"/>
    <w:rsid w:val="00276097"/>
    <w:rsid w:val="00276BEC"/>
    <w:rsid w:val="00283254"/>
    <w:rsid w:val="00283D2E"/>
    <w:rsid w:val="00283F07"/>
    <w:rsid w:val="002840B5"/>
    <w:rsid w:val="002848CB"/>
    <w:rsid w:val="0028505A"/>
    <w:rsid w:val="00287C96"/>
    <w:rsid w:val="00290C05"/>
    <w:rsid w:val="00291ACD"/>
    <w:rsid w:val="0029246E"/>
    <w:rsid w:val="002944C3"/>
    <w:rsid w:val="00294588"/>
    <w:rsid w:val="00294FE0"/>
    <w:rsid w:val="00296ADB"/>
    <w:rsid w:val="0029710C"/>
    <w:rsid w:val="00297D4A"/>
    <w:rsid w:val="002A0360"/>
    <w:rsid w:val="002A0FCD"/>
    <w:rsid w:val="002B27A0"/>
    <w:rsid w:val="002B60E7"/>
    <w:rsid w:val="002C2748"/>
    <w:rsid w:val="002C48DC"/>
    <w:rsid w:val="002C7264"/>
    <w:rsid w:val="002D2BCF"/>
    <w:rsid w:val="002D36F1"/>
    <w:rsid w:val="002D42AD"/>
    <w:rsid w:val="002E45D0"/>
    <w:rsid w:val="002E5B75"/>
    <w:rsid w:val="002E636E"/>
    <w:rsid w:val="002E6D66"/>
    <w:rsid w:val="002F0765"/>
    <w:rsid w:val="002F0EA2"/>
    <w:rsid w:val="002F5248"/>
    <w:rsid w:val="0030169D"/>
    <w:rsid w:val="00302176"/>
    <w:rsid w:val="00303FE1"/>
    <w:rsid w:val="00304837"/>
    <w:rsid w:val="003060EB"/>
    <w:rsid w:val="003066DC"/>
    <w:rsid w:val="00306C30"/>
    <w:rsid w:val="00306F88"/>
    <w:rsid w:val="00307A48"/>
    <w:rsid w:val="00311BAE"/>
    <w:rsid w:val="003144F4"/>
    <w:rsid w:val="00314F71"/>
    <w:rsid w:val="003153EB"/>
    <w:rsid w:val="003156AE"/>
    <w:rsid w:val="003171F1"/>
    <w:rsid w:val="0032024B"/>
    <w:rsid w:val="003212F7"/>
    <w:rsid w:val="00321985"/>
    <w:rsid w:val="003251F6"/>
    <w:rsid w:val="00325C66"/>
    <w:rsid w:val="003269FF"/>
    <w:rsid w:val="00326C01"/>
    <w:rsid w:val="00330FE5"/>
    <w:rsid w:val="0033359C"/>
    <w:rsid w:val="00333A20"/>
    <w:rsid w:val="003348CE"/>
    <w:rsid w:val="003355F8"/>
    <w:rsid w:val="00336A10"/>
    <w:rsid w:val="00340B55"/>
    <w:rsid w:val="003428AA"/>
    <w:rsid w:val="00342B60"/>
    <w:rsid w:val="0034399B"/>
    <w:rsid w:val="003458A3"/>
    <w:rsid w:val="003471BE"/>
    <w:rsid w:val="00351205"/>
    <w:rsid w:val="0035787A"/>
    <w:rsid w:val="003608AE"/>
    <w:rsid w:val="00360CC9"/>
    <w:rsid w:val="00361328"/>
    <w:rsid w:val="00361945"/>
    <w:rsid w:val="00362658"/>
    <w:rsid w:val="00364142"/>
    <w:rsid w:val="00365BB0"/>
    <w:rsid w:val="00372F74"/>
    <w:rsid w:val="003731DB"/>
    <w:rsid w:val="00374ABA"/>
    <w:rsid w:val="00374BEE"/>
    <w:rsid w:val="00376050"/>
    <w:rsid w:val="00376FBF"/>
    <w:rsid w:val="0037787B"/>
    <w:rsid w:val="00384FEF"/>
    <w:rsid w:val="003862A0"/>
    <w:rsid w:val="00387120"/>
    <w:rsid w:val="00390025"/>
    <w:rsid w:val="00390D5B"/>
    <w:rsid w:val="00390F5F"/>
    <w:rsid w:val="003948DC"/>
    <w:rsid w:val="003A0108"/>
    <w:rsid w:val="003A164E"/>
    <w:rsid w:val="003A1FDC"/>
    <w:rsid w:val="003A24CA"/>
    <w:rsid w:val="003A5890"/>
    <w:rsid w:val="003B0DC1"/>
    <w:rsid w:val="003B141B"/>
    <w:rsid w:val="003B191B"/>
    <w:rsid w:val="003B19AC"/>
    <w:rsid w:val="003B233B"/>
    <w:rsid w:val="003B5453"/>
    <w:rsid w:val="003B64D8"/>
    <w:rsid w:val="003B67EC"/>
    <w:rsid w:val="003C03BB"/>
    <w:rsid w:val="003C1745"/>
    <w:rsid w:val="003C4A32"/>
    <w:rsid w:val="003C66B1"/>
    <w:rsid w:val="003C70BE"/>
    <w:rsid w:val="003D04BF"/>
    <w:rsid w:val="003D23C6"/>
    <w:rsid w:val="003D2DED"/>
    <w:rsid w:val="003D5034"/>
    <w:rsid w:val="003D54C6"/>
    <w:rsid w:val="003D66A8"/>
    <w:rsid w:val="003E0CE0"/>
    <w:rsid w:val="003E41C6"/>
    <w:rsid w:val="003E51B9"/>
    <w:rsid w:val="003E6444"/>
    <w:rsid w:val="003E67FB"/>
    <w:rsid w:val="003E70D6"/>
    <w:rsid w:val="003F2CCF"/>
    <w:rsid w:val="003F3001"/>
    <w:rsid w:val="003F7224"/>
    <w:rsid w:val="004018F7"/>
    <w:rsid w:val="004028D5"/>
    <w:rsid w:val="004028FF"/>
    <w:rsid w:val="00402B2D"/>
    <w:rsid w:val="004030D1"/>
    <w:rsid w:val="004032A7"/>
    <w:rsid w:val="00403958"/>
    <w:rsid w:val="00406FE0"/>
    <w:rsid w:val="00410D4F"/>
    <w:rsid w:val="004138E1"/>
    <w:rsid w:val="00414BE2"/>
    <w:rsid w:val="00414C90"/>
    <w:rsid w:val="004161E1"/>
    <w:rsid w:val="0041687A"/>
    <w:rsid w:val="004175F7"/>
    <w:rsid w:val="00417977"/>
    <w:rsid w:val="00423807"/>
    <w:rsid w:val="00426471"/>
    <w:rsid w:val="0042663F"/>
    <w:rsid w:val="00427D21"/>
    <w:rsid w:val="00432273"/>
    <w:rsid w:val="00432C39"/>
    <w:rsid w:val="00434B3A"/>
    <w:rsid w:val="00435B24"/>
    <w:rsid w:val="00435ED7"/>
    <w:rsid w:val="00436AEF"/>
    <w:rsid w:val="0043724C"/>
    <w:rsid w:val="00437CB1"/>
    <w:rsid w:val="004403CF"/>
    <w:rsid w:val="00440D86"/>
    <w:rsid w:val="00442133"/>
    <w:rsid w:val="00442FCF"/>
    <w:rsid w:val="004444F6"/>
    <w:rsid w:val="004455E4"/>
    <w:rsid w:val="004508DD"/>
    <w:rsid w:val="004511DB"/>
    <w:rsid w:val="00451CE3"/>
    <w:rsid w:val="00452042"/>
    <w:rsid w:val="0045515B"/>
    <w:rsid w:val="004570DC"/>
    <w:rsid w:val="004610F0"/>
    <w:rsid w:val="004644C2"/>
    <w:rsid w:val="004661D3"/>
    <w:rsid w:val="0046781A"/>
    <w:rsid w:val="00467F9C"/>
    <w:rsid w:val="00470420"/>
    <w:rsid w:val="004735AB"/>
    <w:rsid w:val="0047486F"/>
    <w:rsid w:val="00476292"/>
    <w:rsid w:val="004768DA"/>
    <w:rsid w:val="00477470"/>
    <w:rsid w:val="00482041"/>
    <w:rsid w:val="00482805"/>
    <w:rsid w:val="00482E31"/>
    <w:rsid w:val="00482FE7"/>
    <w:rsid w:val="00490666"/>
    <w:rsid w:val="00491632"/>
    <w:rsid w:val="004917EC"/>
    <w:rsid w:val="00491E74"/>
    <w:rsid w:val="0049407E"/>
    <w:rsid w:val="00494EB8"/>
    <w:rsid w:val="004A3F61"/>
    <w:rsid w:val="004A540A"/>
    <w:rsid w:val="004B00EB"/>
    <w:rsid w:val="004B1AF9"/>
    <w:rsid w:val="004B1C56"/>
    <w:rsid w:val="004C241E"/>
    <w:rsid w:val="004C2B23"/>
    <w:rsid w:val="004C3558"/>
    <w:rsid w:val="004C3E54"/>
    <w:rsid w:val="004C4402"/>
    <w:rsid w:val="004C55A6"/>
    <w:rsid w:val="004D36C8"/>
    <w:rsid w:val="004D4035"/>
    <w:rsid w:val="004E0DA1"/>
    <w:rsid w:val="004E561C"/>
    <w:rsid w:val="004E7765"/>
    <w:rsid w:val="004E7959"/>
    <w:rsid w:val="004F0410"/>
    <w:rsid w:val="004F2422"/>
    <w:rsid w:val="004F3C81"/>
    <w:rsid w:val="004F4970"/>
    <w:rsid w:val="004F64D1"/>
    <w:rsid w:val="00504574"/>
    <w:rsid w:val="00504EA2"/>
    <w:rsid w:val="005064EE"/>
    <w:rsid w:val="005071CB"/>
    <w:rsid w:val="0051069E"/>
    <w:rsid w:val="0051088E"/>
    <w:rsid w:val="00515F33"/>
    <w:rsid w:val="0051777B"/>
    <w:rsid w:val="00522DB5"/>
    <w:rsid w:val="00523356"/>
    <w:rsid w:val="00525B4E"/>
    <w:rsid w:val="00533AA4"/>
    <w:rsid w:val="00534681"/>
    <w:rsid w:val="00534D92"/>
    <w:rsid w:val="00534E91"/>
    <w:rsid w:val="00534E9B"/>
    <w:rsid w:val="005356E5"/>
    <w:rsid w:val="00536A97"/>
    <w:rsid w:val="00536C7C"/>
    <w:rsid w:val="00536D03"/>
    <w:rsid w:val="00537009"/>
    <w:rsid w:val="0053761A"/>
    <w:rsid w:val="00540911"/>
    <w:rsid w:val="0054177E"/>
    <w:rsid w:val="0054300A"/>
    <w:rsid w:val="00543E94"/>
    <w:rsid w:val="00544EA9"/>
    <w:rsid w:val="00545904"/>
    <w:rsid w:val="005471C2"/>
    <w:rsid w:val="00551841"/>
    <w:rsid w:val="00553795"/>
    <w:rsid w:val="0055401F"/>
    <w:rsid w:val="00554F48"/>
    <w:rsid w:val="00555AB7"/>
    <w:rsid w:val="0055782C"/>
    <w:rsid w:val="00561815"/>
    <w:rsid w:val="005620B7"/>
    <w:rsid w:val="00563442"/>
    <w:rsid w:val="005639CF"/>
    <w:rsid w:val="00565B42"/>
    <w:rsid w:val="00566A2C"/>
    <w:rsid w:val="0057338B"/>
    <w:rsid w:val="00574B80"/>
    <w:rsid w:val="00575A11"/>
    <w:rsid w:val="0057694F"/>
    <w:rsid w:val="00577CFF"/>
    <w:rsid w:val="0058216A"/>
    <w:rsid w:val="00585440"/>
    <w:rsid w:val="00587278"/>
    <w:rsid w:val="0059223A"/>
    <w:rsid w:val="00596CB8"/>
    <w:rsid w:val="0059729D"/>
    <w:rsid w:val="005A0395"/>
    <w:rsid w:val="005A155F"/>
    <w:rsid w:val="005A4C40"/>
    <w:rsid w:val="005A4EB3"/>
    <w:rsid w:val="005A4FE9"/>
    <w:rsid w:val="005B142A"/>
    <w:rsid w:val="005B2429"/>
    <w:rsid w:val="005B3A84"/>
    <w:rsid w:val="005B407C"/>
    <w:rsid w:val="005B7B7D"/>
    <w:rsid w:val="005C01DB"/>
    <w:rsid w:val="005C12DC"/>
    <w:rsid w:val="005C4CE6"/>
    <w:rsid w:val="005C6B88"/>
    <w:rsid w:val="005D2E8A"/>
    <w:rsid w:val="005D6F12"/>
    <w:rsid w:val="005E558C"/>
    <w:rsid w:val="005E61B0"/>
    <w:rsid w:val="005E74AB"/>
    <w:rsid w:val="005F2ADF"/>
    <w:rsid w:val="005F2AFA"/>
    <w:rsid w:val="005F4170"/>
    <w:rsid w:val="005F537B"/>
    <w:rsid w:val="005F6CBB"/>
    <w:rsid w:val="00604687"/>
    <w:rsid w:val="00605410"/>
    <w:rsid w:val="00605562"/>
    <w:rsid w:val="006069E8"/>
    <w:rsid w:val="0060703B"/>
    <w:rsid w:val="006072BB"/>
    <w:rsid w:val="00607806"/>
    <w:rsid w:val="00610399"/>
    <w:rsid w:val="006106AC"/>
    <w:rsid w:val="00611980"/>
    <w:rsid w:val="006122BA"/>
    <w:rsid w:val="0061258E"/>
    <w:rsid w:val="00614019"/>
    <w:rsid w:val="006147E6"/>
    <w:rsid w:val="00615225"/>
    <w:rsid w:val="00615A0C"/>
    <w:rsid w:val="00615E2C"/>
    <w:rsid w:val="00617420"/>
    <w:rsid w:val="00617581"/>
    <w:rsid w:val="00617AC0"/>
    <w:rsid w:val="006224A6"/>
    <w:rsid w:val="0062298C"/>
    <w:rsid w:val="006268E2"/>
    <w:rsid w:val="0063126B"/>
    <w:rsid w:val="006329C1"/>
    <w:rsid w:val="00634D08"/>
    <w:rsid w:val="00635604"/>
    <w:rsid w:val="00637AE5"/>
    <w:rsid w:val="00640CF2"/>
    <w:rsid w:val="00642D5E"/>
    <w:rsid w:val="0064312D"/>
    <w:rsid w:val="00647049"/>
    <w:rsid w:val="006503B2"/>
    <w:rsid w:val="006522EC"/>
    <w:rsid w:val="00656344"/>
    <w:rsid w:val="006564BC"/>
    <w:rsid w:val="00656D24"/>
    <w:rsid w:val="00657F53"/>
    <w:rsid w:val="006602C6"/>
    <w:rsid w:val="0066167A"/>
    <w:rsid w:val="00661D54"/>
    <w:rsid w:val="006622DA"/>
    <w:rsid w:val="00662784"/>
    <w:rsid w:val="00662B5F"/>
    <w:rsid w:val="0066309A"/>
    <w:rsid w:val="006637C4"/>
    <w:rsid w:val="006670A8"/>
    <w:rsid w:val="006706B7"/>
    <w:rsid w:val="006707B9"/>
    <w:rsid w:val="0067139E"/>
    <w:rsid w:val="00672193"/>
    <w:rsid w:val="00681E83"/>
    <w:rsid w:val="0068329D"/>
    <w:rsid w:val="006833E7"/>
    <w:rsid w:val="00686B8C"/>
    <w:rsid w:val="006900E4"/>
    <w:rsid w:val="006900F1"/>
    <w:rsid w:val="00694505"/>
    <w:rsid w:val="00696DA0"/>
    <w:rsid w:val="006A5DAC"/>
    <w:rsid w:val="006A60AE"/>
    <w:rsid w:val="006A7375"/>
    <w:rsid w:val="006A7D75"/>
    <w:rsid w:val="006B0BA8"/>
    <w:rsid w:val="006B1384"/>
    <w:rsid w:val="006B2290"/>
    <w:rsid w:val="006B2A2F"/>
    <w:rsid w:val="006B32AC"/>
    <w:rsid w:val="006B3CA8"/>
    <w:rsid w:val="006B3E9D"/>
    <w:rsid w:val="006B5A83"/>
    <w:rsid w:val="006B74A6"/>
    <w:rsid w:val="006C3323"/>
    <w:rsid w:val="006C3F46"/>
    <w:rsid w:val="006C5FE2"/>
    <w:rsid w:val="006C625C"/>
    <w:rsid w:val="006D04C5"/>
    <w:rsid w:val="006D5587"/>
    <w:rsid w:val="006D7D67"/>
    <w:rsid w:val="006E0BD3"/>
    <w:rsid w:val="006E1013"/>
    <w:rsid w:val="006E14A9"/>
    <w:rsid w:val="006E38A3"/>
    <w:rsid w:val="006E7DD8"/>
    <w:rsid w:val="006F0EF8"/>
    <w:rsid w:val="006F214C"/>
    <w:rsid w:val="006F23CC"/>
    <w:rsid w:val="006F2A7E"/>
    <w:rsid w:val="006F3493"/>
    <w:rsid w:val="006F4D79"/>
    <w:rsid w:val="006F5B7D"/>
    <w:rsid w:val="006F5FB5"/>
    <w:rsid w:val="006F6F4F"/>
    <w:rsid w:val="006F70AC"/>
    <w:rsid w:val="007017D0"/>
    <w:rsid w:val="00704E67"/>
    <w:rsid w:val="00705967"/>
    <w:rsid w:val="007078D0"/>
    <w:rsid w:val="007136DC"/>
    <w:rsid w:val="00714143"/>
    <w:rsid w:val="007172A6"/>
    <w:rsid w:val="00717D88"/>
    <w:rsid w:val="007203B2"/>
    <w:rsid w:val="0072090C"/>
    <w:rsid w:val="0072775C"/>
    <w:rsid w:val="00727A1E"/>
    <w:rsid w:val="007315DC"/>
    <w:rsid w:val="007325BE"/>
    <w:rsid w:val="0073635E"/>
    <w:rsid w:val="00736AA5"/>
    <w:rsid w:val="0073720F"/>
    <w:rsid w:val="00737FCE"/>
    <w:rsid w:val="00741FAF"/>
    <w:rsid w:val="00745F17"/>
    <w:rsid w:val="00751764"/>
    <w:rsid w:val="00751FAB"/>
    <w:rsid w:val="00753671"/>
    <w:rsid w:val="00755C3E"/>
    <w:rsid w:val="007627EC"/>
    <w:rsid w:val="0076361C"/>
    <w:rsid w:val="0076361D"/>
    <w:rsid w:val="007645A7"/>
    <w:rsid w:val="00767FD7"/>
    <w:rsid w:val="007723D0"/>
    <w:rsid w:val="00774376"/>
    <w:rsid w:val="00775AAD"/>
    <w:rsid w:val="0078349B"/>
    <w:rsid w:val="00785D00"/>
    <w:rsid w:val="00786056"/>
    <w:rsid w:val="00786AE6"/>
    <w:rsid w:val="00786BC1"/>
    <w:rsid w:val="00787F00"/>
    <w:rsid w:val="00787F32"/>
    <w:rsid w:val="007942D3"/>
    <w:rsid w:val="007969C6"/>
    <w:rsid w:val="00797DDF"/>
    <w:rsid w:val="007A045F"/>
    <w:rsid w:val="007A0831"/>
    <w:rsid w:val="007A0A52"/>
    <w:rsid w:val="007A1015"/>
    <w:rsid w:val="007A109D"/>
    <w:rsid w:val="007A161C"/>
    <w:rsid w:val="007A17EF"/>
    <w:rsid w:val="007A1B30"/>
    <w:rsid w:val="007A32BB"/>
    <w:rsid w:val="007A3F98"/>
    <w:rsid w:val="007A4A66"/>
    <w:rsid w:val="007A6AE8"/>
    <w:rsid w:val="007A7CFE"/>
    <w:rsid w:val="007B08ED"/>
    <w:rsid w:val="007B1267"/>
    <w:rsid w:val="007B198D"/>
    <w:rsid w:val="007B2099"/>
    <w:rsid w:val="007B293A"/>
    <w:rsid w:val="007B2957"/>
    <w:rsid w:val="007B40FB"/>
    <w:rsid w:val="007B4471"/>
    <w:rsid w:val="007B5A49"/>
    <w:rsid w:val="007B6C09"/>
    <w:rsid w:val="007B7716"/>
    <w:rsid w:val="007B7741"/>
    <w:rsid w:val="007B7747"/>
    <w:rsid w:val="007B7F1D"/>
    <w:rsid w:val="007C029C"/>
    <w:rsid w:val="007C163D"/>
    <w:rsid w:val="007C67B7"/>
    <w:rsid w:val="007D34C9"/>
    <w:rsid w:val="007D423C"/>
    <w:rsid w:val="007D52E3"/>
    <w:rsid w:val="007D6D30"/>
    <w:rsid w:val="007D6F8F"/>
    <w:rsid w:val="007D7035"/>
    <w:rsid w:val="007E09DA"/>
    <w:rsid w:val="007E1FD5"/>
    <w:rsid w:val="007E5AA9"/>
    <w:rsid w:val="007E716D"/>
    <w:rsid w:val="007E71C5"/>
    <w:rsid w:val="007E7320"/>
    <w:rsid w:val="007F02AD"/>
    <w:rsid w:val="007F2338"/>
    <w:rsid w:val="007F2571"/>
    <w:rsid w:val="007F4398"/>
    <w:rsid w:val="007F4AC0"/>
    <w:rsid w:val="007F6576"/>
    <w:rsid w:val="0080155E"/>
    <w:rsid w:val="00806A87"/>
    <w:rsid w:val="00807E80"/>
    <w:rsid w:val="0081082A"/>
    <w:rsid w:val="00810D29"/>
    <w:rsid w:val="008115B8"/>
    <w:rsid w:val="00812C32"/>
    <w:rsid w:val="0081375B"/>
    <w:rsid w:val="00815D83"/>
    <w:rsid w:val="00816D80"/>
    <w:rsid w:val="008178B6"/>
    <w:rsid w:val="00820997"/>
    <w:rsid w:val="00820EC4"/>
    <w:rsid w:val="008249A1"/>
    <w:rsid w:val="0082541C"/>
    <w:rsid w:val="008269E7"/>
    <w:rsid w:val="00830263"/>
    <w:rsid w:val="008305DB"/>
    <w:rsid w:val="00831C8E"/>
    <w:rsid w:val="008324BB"/>
    <w:rsid w:val="0083402A"/>
    <w:rsid w:val="00835B90"/>
    <w:rsid w:val="00836626"/>
    <w:rsid w:val="008368E7"/>
    <w:rsid w:val="00840A32"/>
    <w:rsid w:val="00840E00"/>
    <w:rsid w:val="0084135B"/>
    <w:rsid w:val="00844D8C"/>
    <w:rsid w:val="00844E64"/>
    <w:rsid w:val="00847625"/>
    <w:rsid w:val="00850C01"/>
    <w:rsid w:val="00850C7F"/>
    <w:rsid w:val="008513EE"/>
    <w:rsid w:val="0085177B"/>
    <w:rsid w:val="00852EE9"/>
    <w:rsid w:val="00855B25"/>
    <w:rsid w:val="008560BB"/>
    <w:rsid w:val="0085675A"/>
    <w:rsid w:val="008602A3"/>
    <w:rsid w:val="00860606"/>
    <w:rsid w:val="008624B1"/>
    <w:rsid w:val="00863ABB"/>
    <w:rsid w:val="00864C23"/>
    <w:rsid w:val="00865B74"/>
    <w:rsid w:val="00866FB6"/>
    <w:rsid w:val="00870C81"/>
    <w:rsid w:val="008714E6"/>
    <w:rsid w:val="0087243E"/>
    <w:rsid w:val="0087332C"/>
    <w:rsid w:val="008762CA"/>
    <w:rsid w:val="008816A2"/>
    <w:rsid w:val="008819FA"/>
    <w:rsid w:val="00881FFE"/>
    <w:rsid w:val="00884D45"/>
    <w:rsid w:val="00884F99"/>
    <w:rsid w:val="008860A9"/>
    <w:rsid w:val="00890CFD"/>
    <w:rsid w:val="00890F2F"/>
    <w:rsid w:val="00891267"/>
    <w:rsid w:val="00893305"/>
    <w:rsid w:val="008966D3"/>
    <w:rsid w:val="008974F0"/>
    <w:rsid w:val="008A1D90"/>
    <w:rsid w:val="008A469F"/>
    <w:rsid w:val="008A61C3"/>
    <w:rsid w:val="008A68E2"/>
    <w:rsid w:val="008A6E7E"/>
    <w:rsid w:val="008B012A"/>
    <w:rsid w:val="008B1096"/>
    <w:rsid w:val="008B1F26"/>
    <w:rsid w:val="008B42E2"/>
    <w:rsid w:val="008C0C19"/>
    <w:rsid w:val="008C32FB"/>
    <w:rsid w:val="008C4407"/>
    <w:rsid w:val="008C465D"/>
    <w:rsid w:val="008C654E"/>
    <w:rsid w:val="008D0C3E"/>
    <w:rsid w:val="008D10B2"/>
    <w:rsid w:val="008D2D0E"/>
    <w:rsid w:val="008D49EE"/>
    <w:rsid w:val="008D4B34"/>
    <w:rsid w:val="008D4C00"/>
    <w:rsid w:val="008D5C9A"/>
    <w:rsid w:val="008D737F"/>
    <w:rsid w:val="008E1198"/>
    <w:rsid w:val="008E20A8"/>
    <w:rsid w:val="008E27EF"/>
    <w:rsid w:val="008E2B47"/>
    <w:rsid w:val="008E479B"/>
    <w:rsid w:val="008F2015"/>
    <w:rsid w:val="008F2A4A"/>
    <w:rsid w:val="008F392E"/>
    <w:rsid w:val="008F5CEF"/>
    <w:rsid w:val="008F6B03"/>
    <w:rsid w:val="008F6F51"/>
    <w:rsid w:val="00900FC3"/>
    <w:rsid w:val="009016A6"/>
    <w:rsid w:val="00902D09"/>
    <w:rsid w:val="00903191"/>
    <w:rsid w:val="00905E30"/>
    <w:rsid w:val="00906E17"/>
    <w:rsid w:val="00907288"/>
    <w:rsid w:val="009073EF"/>
    <w:rsid w:val="00907B79"/>
    <w:rsid w:val="00910E68"/>
    <w:rsid w:val="00913A9A"/>
    <w:rsid w:val="00913F42"/>
    <w:rsid w:val="009222D2"/>
    <w:rsid w:val="00923DED"/>
    <w:rsid w:val="00924128"/>
    <w:rsid w:val="00926CBE"/>
    <w:rsid w:val="00926FC1"/>
    <w:rsid w:val="009277CD"/>
    <w:rsid w:val="00927CB8"/>
    <w:rsid w:val="00930BA1"/>
    <w:rsid w:val="0093169E"/>
    <w:rsid w:val="00932DA1"/>
    <w:rsid w:val="00936F87"/>
    <w:rsid w:val="00940340"/>
    <w:rsid w:val="009430A4"/>
    <w:rsid w:val="00944FF7"/>
    <w:rsid w:val="00947B64"/>
    <w:rsid w:val="009505C9"/>
    <w:rsid w:val="00950752"/>
    <w:rsid w:val="00950DB4"/>
    <w:rsid w:val="00953259"/>
    <w:rsid w:val="0095515F"/>
    <w:rsid w:val="009557C4"/>
    <w:rsid w:val="00960863"/>
    <w:rsid w:val="0096364B"/>
    <w:rsid w:val="0096604F"/>
    <w:rsid w:val="00966424"/>
    <w:rsid w:val="009666C7"/>
    <w:rsid w:val="00967445"/>
    <w:rsid w:val="00967978"/>
    <w:rsid w:val="00967A20"/>
    <w:rsid w:val="009731F3"/>
    <w:rsid w:val="009737E9"/>
    <w:rsid w:val="00974B4E"/>
    <w:rsid w:val="00975DDF"/>
    <w:rsid w:val="0097613C"/>
    <w:rsid w:val="00980DD7"/>
    <w:rsid w:val="00981D43"/>
    <w:rsid w:val="00982965"/>
    <w:rsid w:val="00982BB3"/>
    <w:rsid w:val="00985F51"/>
    <w:rsid w:val="0098650B"/>
    <w:rsid w:val="00986C07"/>
    <w:rsid w:val="00991B2E"/>
    <w:rsid w:val="00992C6C"/>
    <w:rsid w:val="00995CF4"/>
    <w:rsid w:val="009A0EEF"/>
    <w:rsid w:val="009A1374"/>
    <w:rsid w:val="009A22F4"/>
    <w:rsid w:val="009A399B"/>
    <w:rsid w:val="009A3F46"/>
    <w:rsid w:val="009A4B7C"/>
    <w:rsid w:val="009A68C0"/>
    <w:rsid w:val="009A6CCC"/>
    <w:rsid w:val="009B1BF1"/>
    <w:rsid w:val="009B1D67"/>
    <w:rsid w:val="009B268D"/>
    <w:rsid w:val="009B5F66"/>
    <w:rsid w:val="009B64E8"/>
    <w:rsid w:val="009B678B"/>
    <w:rsid w:val="009C1E4D"/>
    <w:rsid w:val="009C214E"/>
    <w:rsid w:val="009C2672"/>
    <w:rsid w:val="009C2DE6"/>
    <w:rsid w:val="009C5ABB"/>
    <w:rsid w:val="009C64EA"/>
    <w:rsid w:val="009D18B9"/>
    <w:rsid w:val="009D2214"/>
    <w:rsid w:val="009D2C17"/>
    <w:rsid w:val="009D5067"/>
    <w:rsid w:val="009D56F1"/>
    <w:rsid w:val="009D6243"/>
    <w:rsid w:val="009D79E9"/>
    <w:rsid w:val="009D7A85"/>
    <w:rsid w:val="009E18B2"/>
    <w:rsid w:val="009F6263"/>
    <w:rsid w:val="009F6278"/>
    <w:rsid w:val="009F63C2"/>
    <w:rsid w:val="00A03DFA"/>
    <w:rsid w:val="00A07987"/>
    <w:rsid w:val="00A10388"/>
    <w:rsid w:val="00A11887"/>
    <w:rsid w:val="00A144EB"/>
    <w:rsid w:val="00A14EF0"/>
    <w:rsid w:val="00A16BD2"/>
    <w:rsid w:val="00A21C3B"/>
    <w:rsid w:val="00A221F7"/>
    <w:rsid w:val="00A24D70"/>
    <w:rsid w:val="00A3010A"/>
    <w:rsid w:val="00A32268"/>
    <w:rsid w:val="00A32C9D"/>
    <w:rsid w:val="00A330FA"/>
    <w:rsid w:val="00A413EC"/>
    <w:rsid w:val="00A42186"/>
    <w:rsid w:val="00A42336"/>
    <w:rsid w:val="00A42D33"/>
    <w:rsid w:val="00A43F7A"/>
    <w:rsid w:val="00A47829"/>
    <w:rsid w:val="00A5263C"/>
    <w:rsid w:val="00A56068"/>
    <w:rsid w:val="00A566AC"/>
    <w:rsid w:val="00A575E7"/>
    <w:rsid w:val="00A5785A"/>
    <w:rsid w:val="00A612FD"/>
    <w:rsid w:val="00A62FA9"/>
    <w:rsid w:val="00A63C47"/>
    <w:rsid w:val="00A6493E"/>
    <w:rsid w:val="00A6581D"/>
    <w:rsid w:val="00A659A6"/>
    <w:rsid w:val="00A65E4E"/>
    <w:rsid w:val="00A721E9"/>
    <w:rsid w:val="00A725D3"/>
    <w:rsid w:val="00A77B8F"/>
    <w:rsid w:val="00A77DD9"/>
    <w:rsid w:val="00A80B3B"/>
    <w:rsid w:val="00A81538"/>
    <w:rsid w:val="00A821CC"/>
    <w:rsid w:val="00A84126"/>
    <w:rsid w:val="00A855CF"/>
    <w:rsid w:val="00A862CE"/>
    <w:rsid w:val="00A917BD"/>
    <w:rsid w:val="00A9274E"/>
    <w:rsid w:val="00A93B3E"/>
    <w:rsid w:val="00A9501B"/>
    <w:rsid w:val="00AA1762"/>
    <w:rsid w:val="00AA3C90"/>
    <w:rsid w:val="00AA465A"/>
    <w:rsid w:val="00AA50E3"/>
    <w:rsid w:val="00AA6425"/>
    <w:rsid w:val="00AA6F92"/>
    <w:rsid w:val="00AB0FFD"/>
    <w:rsid w:val="00AB4917"/>
    <w:rsid w:val="00AB6934"/>
    <w:rsid w:val="00AC1435"/>
    <w:rsid w:val="00AC4C55"/>
    <w:rsid w:val="00AC5C42"/>
    <w:rsid w:val="00AC6B71"/>
    <w:rsid w:val="00AD00CD"/>
    <w:rsid w:val="00AD0F5A"/>
    <w:rsid w:val="00AD1E2A"/>
    <w:rsid w:val="00AD530A"/>
    <w:rsid w:val="00AE2A73"/>
    <w:rsid w:val="00AE36DE"/>
    <w:rsid w:val="00AE3C94"/>
    <w:rsid w:val="00AE5077"/>
    <w:rsid w:val="00AE6E68"/>
    <w:rsid w:val="00AF10CA"/>
    <w:rsid w:val="00AF11ED"/>
    <w:rsid w:val="00AF42DE"/>
    <w:rsid w:val="00AF5698"/>
    <w:rsid w:val="00AF60D7"/>
    <w:rsid w:val="00AF6BB9"/>
    <w:rsid w:val="00B00FCB"/>
    <w:rsid w:val="00B015FA"/>
    <w:rsid w:val="00B02B16"/>
    <w:rsid w:val="00B0388B"/>
    <w:rsid w:val="00B05729"/>
    <w:rsid w:val="00B05A4F"/>
    <w:rsid w:val="00B0606C"/>
    <w:rsid w:val="00B0657D"/>
    <w:rsid w:val="00B1159B"/>
    <w:rsid w:val="00B12924"/>
    <w:rsid w:val="00B134B4"/>
    <w:rsid w:val="00B146E1"/>
    <w:rsid w:val="00B14D2E"/>
    <w:rsid w:val="00B178F0"/>
    <w:rsid w:val="00B20BE0"/>
    <w:rsid w:val="00B21242"/>
    <w:rsid w:val="00B2195B"/>
    <w:rsid w:val="00B25EB8"/>
    <w:rsid w:val="00B2640F"/>
    <w:rsid w:val="00B26BBC"/>
    <w:rsid w:val="00B27A0B"/>
    <w:rsid w:val="00B30C6C"/>
    <w:rsid w:val="00B30DFE"/>
    <w:rsid w:val="00B3266F"/>
    <w:rsid w:val="00B32A38"/>
    <w:rsid w:val="00B330D8"/>
    <w:rsid w:val="00B3369F"/>
    <w:rsid w:val="00B36557"/>
    <w:rsid w:val="00B3731A"/>
    <w:rsid w:val="00B41FC1"/>
    <w:rsid w:val="00B43DF9"/>
    <w:rsid w:val="00B440A9"/>
    <w:rsid w:val="00B44AC9"/>
    <w:rsid w:val="00B56196"/>
    <w:rsid w:val="00B57ADD"/>
    <w:rsid w:val="00B624FD"/>
    <w:rsid w:val="00B639CB"/>
    <w:rsid w:val="00B659DB"/>
    <w:rsid w:val="00B65DC5"/>
    <w:rsid w:val="00B65E71"/>
    <w:rsid w:val="00B74673"/>
    <w:rsid w:val="00B82958"/>
    <w:rsid w:val="00B86058"/>
    <w:rsid w:val="00B862DF"/>
    <w:rsid w:val="00B873C7"/>
    <w:rsid w:val="00B877D7"/>
    <w:rsid w:val="00B905EE"/>
    <w:rsid w:val="00B909D3"/>
    <w:rsid w:val="00B90CD8"/>
    <w:rsid w:val="00B914BB"/>
    <w:rsid w:val="00B92758"/>
    <w:rsid w:val="00B94E6C"/>
    <w:rsid w:val="00B9627A"/>
    <w:rsid w:val="00B96976"/>
    <w:rsid w:val="00BA09DC"/>
    <w:rsid w:val="00BA4A55"/>
    <w:rsid w:val="00BA5740"/>
    <w:rsid w:val="00BA63A3"/>
    <w:rsid w:val="00BB1548"/>
    <w:rsid w:val="00BB1C32"/>
    <w:rsid w:val="00BB4606"/>
    <w:rsid w:val="00BB64A9"/>
    <w:rsid w:val="00BC0439"/>
    <w:rsid w:val="00BC1CA2"/>
    <w:rsid w:val="00BC209D"/>
    <w:rsid w:val="00BC24E6"/>
    <w:rsid w:val="00BC662A"/>
    <w:rsid w:val="00BD19E9"/>
    <w:rsid w:val="00BD21C1"/>
    <w:rsid w:val="00BD2791"/>
    <w:rsid w:val="00BD52BC"/>
    <w:rsid w:val="00BD5DB4"/>
    <w:rsid w:val="00BD767C"/>
    <w:rsid w:val="00BD7AA0"/>
    <w:rsid w:val="00BD7AF0"/>
    <w:rsid w:val="00BE3013"/>
    <w:rsid w:val="00BE3EAF"/>
    <w:rsid w:val="00BE7BAB"/>
    <w:rsid w:val="00BF1134"/>
    <w:rsid w:val="00BF2482"/>
    <w:rsid w:val="00BF3A48"/>
    <w:rsid w:val="00BF43AD"/>
    <w:rsid w:val="00BF68E1"/>
    <w:rsid w:val="00BF691E"/>
    <w:rsid w:val="00C02984"/>
    <w:rsid w:val="00C03A8A"/>
    <w:rsid w:val="00C041A2"/>
    <w:rsid w:val="00C05CCF"/>
    <w:rsid w:val="00C06791"/>
    <w:rsid w:val="00C10223"/>
    <w:rsid w:val="00C11EC2"/>
    <w:rsid w:val="00C12E25"/>
    <w:rsid w:val="00C1431A"/>
    <w:rsid w:val="00C15666"/>
    <w:rsid w:val="00C210D1"/>
    <w:rsid w:val="00C23D2F"/>
    <w:rsid w:val="00C30CEE"/>
    <w:rsid w:val="00C36FC4"/>
    <w:rsid w:val="00C40144"/>
    <w:rsid w:val="00C4029C"/>
    <w:rsid w:val="00C41290"/>
    <w:rsid w:val="00C41864"/>
    <w:rsid w:val="00C437CC"/>
    <w:rsid w:val="00C443BD"/>
    <w:rsid w:val="00C44C0C"/>
    <w:rsid w:val="00C451C5"/>
    <w:rsid w:val="00C4544F"/>
    <w:rsid w:val="00C46B9B"/>
    <w:rsid w:val="00C474FD"/>
    <w:rsid w:val="00C47BBD"/>
    <w:rsid w:val="00C5125E"/>
    <w:rsid w:val="00C521ED"/>
    <w:rsid w:val="00C53D1C"/>
    <w:rsid w:val="00C54AC3"/>
    <w:rsid w:val="00C55168"/>
    <w:rsid w:val="00C55C37"/>
    <w:rsid w:val="00C579A1"/>
    <w:rsid w:val="00C62427"/>
    <w:rsid w:val="00C673B8"/>
    <w:rsid w:val="00C712FF"/>
    <w:rsid w:val="00C723D2"/>
    <w:rsid w:val="00C726A3"/>
    <w:rsid w:val="00C737BD"/>
    <w:rsid w:val="00C73C04"/>
    <w:rsid w:val="00C73C07"/>
    <w:rsid w:val="00C74EA8"/>
    <w:rsid w:val="00C7799C"/>
    <w:rsid w:val="00C8195B"/>
    <w:rsid w:val="00C82233"/>
    <w:rsid w:val="00C82345"/>
    <w:rsid w:val="00C82E54"/>
    <w:rsid w:val="00C8652E"/>
    <w:rsid w:val="00C86D22"/>
    <w:rsid w:val="00C9161D"/>
    <w:rsid w:val="00C94B27"/>
    <w:rsid w:val="00CA03DB"/>
    <w:rsid w:val="00CA0C1D"/>
    <w:rsid w:val="00CA12D3"/>
    <w:rsid w:val="00CA2855"/>
    <w:rsid w:val="00CA2E75"/>
    <w:rsid w:val="00CA2FB9"/>
    <w:rsid w:val="00CB0ABA"/>
    <w:rsid w:val="00CB4A43"/>
    <w:rsid w:val="00CB7285"/>
    <w:rsid w:val="00CB76B8"/>
    <w:rsid w:val="00CD0385"/>
    <w:rsid w:val="00CD0BF9"/>
    <w:rsid w:val="00CD1318"/>
    <w:rsid w:val="00CD1CFD"/>
    <w:rsid w:val="00CD2811"/>
    <w:rsid w:val="00CD6D77"/>
    <w:rsid w:val="00CE09E0"/>
    <w:rsid w:val="00CE7F6E"/>
    <w:rsid w:val="00CF084B"/>
    <w:rsid w:val="00CF1848"/>
    <w:rsid w:val="00CF23AF"/>
    <w:rsid w:val="00CF477A"/>
    <w:rsid w:val="00CF70B7"/>
    <w:rsid w:val="00CF7BB4"/>
    <w:rsid w:val="00D00460"/>
    <w:rsid w:val="00D02603"/>
    <w:rsid w:val="00D026E5"/>
    <w:rsid w:val="00D030E7"/>
    <w:rsid w:val="00D0315D"/>
    <w:rsid w:val="00D03AF4"/>
    <w:rsid w:val="00D07506"/>
    <w:rsid w:val="00D0765C"/>
    <w:rsid w:val="00D12044"/>
    <w:rsid w:val="00D12AFB"/>
    <w:rsid w:val="00D12B02"/>
    <w:rsid w:val="00D132EF"/>
    <w:rsid w:val="00D16C12"/>
    <w:rsid w:val="00D23A28"/>
    <w:rsid w:val="00D24702"/>
    <w:rsid w:val="00D25732"/>
    <w:rsid w:val="00D25A0B"/>
    <w:rsid w:val="00D300F2"/>
    <w:rsid w:val="00D30491"/>
    <w:rsid w:val="00D30CF2"/>
    <w:rsid w:val="00D31DE0"/>
    <w:rsid w:val="00D33EFC"/>
    <w:rsid w:val="00D3784F"/>
    <w:rsid w:val="00D37D0F"/>
    <w:rsid w:val="00D40DBC"/>
    <w:rsid w:val="00D41F3E"/>
    <w:rsid w:val="00D42DAD"/>
    <w:rsid w:val="00D436B7"/>
    <w:rsid w:val="00D459A6"/>
    <w:rsid w:val="00D46EAA"/>
    <w:rsid w:val="00D47B3C"/>
    <w:rsid w:val="00D5007F"/>
    <w:rsid w:val="00D512C8"/>
    <w:rsid w:val="00D54955"/>
    <w:rsid w:val="00D5501B"/>
    <w:rsid w:val="00D55AB9"/>
    <w:rsid w:val="00D5607D"/>
    <w:rsid w:val="00D56B27"/>
    <w:rsid w:val="00D61160"/>
    <w:rsid w:val="00D63413"/>
    <w:rsid w:val="00D64677"/>
    <w:rsid w:val="00D64A73"/>
    <w:rsid w:val="00D64C60"/>
    <w:rsid w:val="00D7063C"/>
    <w:rsid w:val="00D728F4"/>
    <w:rsid w:val="00D73678"/>
    <w:rsid w:val="00D75CE6"/>
    <w:rsid w:val="00D76A18"/>
    <w:rsid w:val="00D80849"/>
    <w:rsid w:val="00D817CC"/>
    <w:rsid w:val="00D822B1"/>
    <w:rsid w:val="00D82E8F"/>
    <w:rsid w:val="00D831D6"/>
    <w:rsid w:val="00D84BEE"/>
    <w:rsid w:val="00D8648B"/>
    <w:rsid w:val="00D86E8A"/>
    <w:rsid w:val="00D87974"/>
    <w:rsid w:val="00D9083E"/>
    <w:rsid w:val="00D90AA1"/>
    <w:rsid w:val="00D9292D"/>
    <w:rsid w:val="00D973E9"/>
    <w:rsid w:val="00D975C2"/>
    <w:rsid w:val="00DA141C"/>
    <w:rsid w:val="00DA23F2"/>
    <w:rsid w:val="00DA2820"/>
    <w:rsid w:val="00DA400C"/>
    <w:rsid w:val="00DA4A69"/>
    <w:rsid w:val="00DA4C0B"/>
    <w:rsid w:val="00DA5CD5"/>
    <w:rsid w:val="00DA6394"/>
    <w:rsid w:val="00DA67E1"/>
    <w:rsid w:val="00DB0025"/>
    <w:rsid w:val="00DB024D"/>
    <w:rsid w:val="00DB0695"/>
    <w:rsid w:val="00DB1DA0"/>
    <w:rsid w:val="00DB2559"/>
    <w:rsid w:val="00DB7061"/>
    <w:rsid w:val="00DB7114"/>
    <w:rsid w:val="00DB72DE"/>
    <w:rsid w:val="00DC134E"/>
    <w:rsid w:val="00DC13CB"/>
    <w:rsid w:val="00DC2793"/>
    <w:rsid w:val="00DC40FF"/>
    <w:rsid w:val="00DC50B2"/>
    <w:rsid w:val="00DC5BA2"/>
    <w:rsid w:val="00DC76C5"/>
    <w:rsid w:val="00DC76E0"/>
    <w:rsid w:val="00DD118C"/>
    <w:rsid w:val="00DD1D59"/>
    <w:rsid w:val="00DD3DC1"/>
    <w:rsid w:val="00DD4230"/>
    <w:rsid w:val="00DE24F6"/>
    <w:rsid w:val="00DE5667"/>
    <w:rsid w:val="00DE767F"/>
    <w:rsid w:val="00DE7C13"/>
    <w:rsid w:val="00DF11FC"/>
    <w:rsid w:val="00DF3C64"/>
    <w:rsid w:val="00DF3CA8"/>
    <w:rsid w:val="00DF416D"/>
    <w:rsid w:val="00DF65DC"/>
    <w:rsid w:val="00E0134F"/>
    <w:rsid w:val="00E019BF"/>
    <w:rsid w:val="00E0466A"/>
    <w:rsid w:val="00E04D78"/>
    <w:rsid w:val="00E065E3"/>
    <w:rsid w:val="00E116F5"/>
    <w:rsid w:val="00E11B66"/>
    <w:rsid w:val="00E12A75"/>
    <w:rsid w:val="00E12FAA"/>
    <w:rsid w:val="00E134E4"/>
    <w:rsid w:val="00E14860"/>
    <w:rsid w:val="00E15E40"/>
    <w:rsid w:val="00E16451"/>
    <w:rsid w:val="00E23D1A"/>
    <w:rsid w:val="00E24B27"/>
    <w:rsid w:val="00E317CB"/>
    <w:rsid w:val="00E31DA4"/>
    <w:rsid w:val="00E320B5"/>
    <w:rsid w:val="00E33FFD"/>
    <w:rsid w:val="00E341ED"/>
    <w:rsid w:val="00E34654"/>
    <w:rsid w:val="00E3714F"/>
    <w:rsid w:val="00E37278"/>
    <w:rsid w:val="00E41BDA"/>
    <w:rsid w:val="00E42463"/>
    <w:rsid w:val="00E426CB"/>
    <w:rsid w:val="00E44A27"/>
    <w:rsid w:val="00E45E14"/>
    <w:rsid w:val="00E51A35"/>
    <w:rsid w:val="00E53517"/>
    <w:rsid w:val="00E53F2E"/>
    <w:rsid w:val="00E53FDD"/>
    <w:rsid w:val="00E56268"/>
    <w:rsid w:val="00E615C4"/>
    <w:rsid w:val="00E62139"/>
    <w:rsid w:val="00E63ED6"/>
    <w:rsid w:val="00E66235"/>
    <w:rsid w:val="00E67348"/>
    <w:rsid w:val="00E6741B"/>
    <w:rsid w:val="00E71514"/>
    <w:rsid w:val="00E73F9D"/>
    <w:rsid w:val="00E80EAD"/>
    <w:rsid w:val="00E817D4"/>
    <w:rsid w:val="00E83719"/>
    <w:rsid w:val="00E83C24"/>
    <w:rsid w:val="00E861FD"/>
    <w:rsid w:val="00E86FE9"/>
    <w:rsid w:val="00E8738F"/>
    <w:rsid w:val="00E87712"/>
    <w:rsid w:val="00E926A4"/>
    <w:rsid w:val="00E9318D"/>
    <w:rsid w:val="00E9393B"/>
    <w:rsid w:val="00E94949"/>
    <w:rsid w:val="00E9563D"/>
    <w:rsid w:val="00E96FDB"/>
    <w:rsid w:val="00EB1030"/>
    <w:rsid w:val="00EB39FF"/>
    <w:rsid w:val="00EB571C"/>
    <w:rsid w:val="00ED20BE"/>
    <w:rsid w:val="00ED2923"/>
    <w:rsid w:val="00ED2B9E"/>
    <w:rsid w:val="00ED2DCA"/>
    <w:rsid w:val="00ED32CE"/>
    <w:rsid w:val="00ED41D0"/>
    <w:rsid w:val="00ED49A1"/>
    <w:rsid w:val="00ED57CE"/>
    <w:rsid w:val="00ED61CD"/>
    <w:rsid w:val="00ED6FBE"/>
    <w:rsid w:val="00ED7BD4"/>
    <w:rsid w:val="00EE058A"/>
    <w:rsid w:val="00EE3AA2"/>
    <w:rsid w:val="00EE6B1D"/>
    <w:rsid w:val="00EE6C4F"/>
    <w:rsid w:val="00EE7D87"/>
    <w:rsid w:val="00EF035D"/>
    <w:rsid w:val="00EF486C"/>
    <w:rsid w:val="00EF6AC6"/>
    <w:rsid w:val="00F042BF"/>
    <w:rsid w:val="00F05CCD"/>
    <w:rsid w:val="00F05FDF"/>
    <w:rsid w:val="00F064EE"/>
    <w:rsid w:val="00F075ED"/>
    <w:rsid w:val="00F13D31"/>
    <w:rsid w:val="00F20156"/>
    <w:rsid w:val="00F204AA"/>
    <w:rsid w:val="00F213E5"/>
    <w:rsid w:val="00F22271"/>
    <w:rsid w:val="00F25362"/>
    <w:rsid w:val="00F26402"/>
    <w:rsid w:val="00F27059"/>
    <w:rsid w:val="00F30A7B"/>
    <w:rsid w:val="00F3330F"/>
    <w:rsid w:val="00F35685"/>
    <w:rsid w:val="00F37D0E"/>
    <w:rsid w:val="00F41164"/>
    <w:rsid w:val="00F41A59"/>
    <w:rsid w:val="00F43140"/>
    <w:rsid w:val="00F50BA9"/>
    <w:rsid w:val="00F51CF1"/>
    <w:rsid w:val="00F522F0"/>
    <w:rsid w:val="00F53193"/>
    <w:rsid w:val="00F547B0"/>
    <w:rsid w:val="00F54B59"/>
    <w:rsid w:val="00F561A2"/>
    <w:rsid w:val="00F562EE"/>
    <w:rsid w:val="00F6155B"/>
    <w:rsid w:val="00F64CCC"/>
    <w:rsid w:val="00F6586C"/>
    <w:rsid w:val="00F77AB4"/>
    <w:rsid w:val="00F77C1E"/>
    <w:rsid w:val="00F837D8"/>
    <w:rsid w:val="00F84063"/>
    <w:rsid w:val="00F86951"/>
    <w:rsid w:val="00F905D6"/>
    <w:rsid w:val="00F91774"/>
    <w:rsid w:val="00F94774"/>
    <w:rsid w:val="00F95C78"/>
    <w:rsid w:val="00F96FB4"/>
    <w:rsid w:val="00F97FAA"/>
    <w:rsid w:val="00FA0F3E"/>
    <w:rsid w:val="00FA295F"/>
    <w:rsid w:val="00FA3BE3"/>
    <w:rsid w:val="00FA663B"/>
    <w:rsid w:val="00FA6814"/>
    <w:rsid w:val="00FA6D52"/>
    <w:rsid w:val="00FB32EF"/>
    <w:rsid w:val="00FB352B"/>
    <w:rsid w:val="00FB7BD0"/>
    <w:rsid w:val="00FC0498"/>
    <w:rsid w:val="00FC26AF"/>
    <w:rsid w:val="00FC431B"/>
    <w:rsid w:val="00FC53DB"/>
    <w:rsid w:val="00FC7D60"/>
    <w:rsid w:val="00FD0B62"/>
    <w:rsid w:val="00FD2FAC"/>
    <w:rsid w:val="00FD43F0"/>
    <w:rsid w:val="00FD4E26"/>
    <w:rsid w:val="00FD6668"/>
    <w:rsid w:val="00FD730E"/>
    <w:rsid w:val="00FE00E6"/>
    <w:rsid w:val="00FE17E6"/>
    <w:rsid w:val="00FE2BE2"/>
    <w:rsid w:val="00FE31FC"/>
    <w:rsid w:val="00FE3FD6"/>
    <w:rsid w:val="00FE53F5"/>
    <w:rsid w:val="00FE57C0"/>
    <w:rsid w:val="00FE7787"/>
    <w:rsid w:val="00FF0026"/>
    <w:rsid w:val="00FF1490"/>
    <w:rsid w:val="00FF38B4"/>
    <w:rsid w:val="00FF4005"/>
    <w:rsid w:val="00FF78E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F92B7FB"/>
  <w15:docId w15:val="{3AD40518-B92E-475B-8AA1-29FFE013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ru-RU"/>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31"/>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ru-RU"/>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UnresolvedMention1">
    <w:name w:val="Unresolved Mention1"/>
    <w:basedOn w:val="DefaultParagraphFont"/>
    <w:uiPriority w:val="99"/>
    <w:semiHidden/>
    <w:unhideWhenUsed/>
    <w:rsid w:val="00D41F3E"/>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230550"/>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59729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9729D"/>
    <w:rPr>
      <w:rFonts w:ascii="Times New Roman" w:eastAsia="Times New Roman" w:hAnsi="Times New Roman" w:cs="Times New Roman"/>
      <w:b/>
      <w:bCs/>
      <w:sz w:val="20"/>
      <w:szCs w:val="20"/>
      <w:lang w:val="en-GB"/>
    </w:rPr>
  </w:style>
  <w:style w:type="paragraph" w:styleId="Revision">
    <w:name w:val="Revision"/>
    <w:hidden/>
    <w:uiPriority w:val="99"/>
    <w:semiHidden/>
    <w:rsid w:val="0007636F"/>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47990">
      <w:bodyDiv w:val="1"/>
      <w:marLeft w:val="0"/>
      <w:marRight w:val="0"/>
      <w:marTop w:val="0"/>
      <w:marBottom w:val="0"/>
      <w:divBdr>
        <w:top w:val="none" w:sz="0" w:space="0" w:color="auto"/>
        <w:left w:val="none" w:sz="0" w:space="0" w:color="auto"/>
        <w:bottom w:val="none" w:sz="0" w:space="0" w:color="auto"/>
        <w:right w:val="none" w:sz="0" w:space="0" w:color="auto"/>
      </w:divBdr>
    </w:div>
    <w:div w:id="1141969296">
      <w:bodyDiv w:val="1"/>
      <w:marLeft w:val="0"/>
      <w:marRight w:val="0"/>
      <w:marTop w:val="0"/>
      <w:marBottom w:val="0"/>
      <w:divBdr>
        <w:top w:val="none" w:sz="0" w:space="0" w:color="auto"/>
        <w:left w:val="none" w:sz="0" w:space="0" w:color="auto"/>
        <w:bottom w:val="none" w:sz="0" w:space="0" w:color="auto"/>
        <w:right w:val="none" w:sz="0" w:space="0" w:color="auto"/>
      </w:divBdr>
    </w:div>
    <w:div w:id="1637029702">
      <w:bodyDiv w:val="1"/>
      <w:marLeft w:val="0"/>
      <w:marRight w:val="0"/>
      <w:marTop w:val="0"/>
      <w:marBottom w:val="0"/>
      <w:divBdr>
        <w:top w:val="none" w:sz="0" w:space="0" w:color="auto"/>
        <w:left w:val="none" w:sz="0" w:space="0" w:color="auto"/>
        <w:bottom w:val="none" w:sz="0" w:space="0" w:color="auto"/>
        <w:right w:val="none" w:sz="0" w:space="0" w:color="auto"/>
      </w:divBdr>
    </w:div>
    <w:div w:id="1726446067">
      <w:bodyDiv w:val="1"/>
      <w:marLeft w:val="0"/>
      <w:marRight w:val="0"/>
      <w:marTop w:val="0"/>
      <w:marBottom w:val="0"/>
      <w:divBdr>
        <w:top w:val="none" w:sz="0" w:space="0" w:color="auto"/>
        <w:left w:val="none" w:sz="0" w:space="0" w:color="auto"/>
        <w:bottom w:val="none" w:sz="0" w:space="0" w:color="auto"/>
        <w:right w:val="none" w:sz="0" w:space="0" w:color="auto"/>
      </w:divBdr>
      <w:divsChild>
        <w:div w:id="396129988">
          <w:marLeft w:val="0"/>
          <w:marRight w:val="0"/>
          <w:marTop w:val="0"/>
          <w:marBottom w:val="0"/>
          <w:divBdr>
            <w:top w:val="none" w:sz="0" w:space="0" w:color="auto"/>
            <w:left w:val="none" w:sz="0" w:space="0" w:color="auto"/>
            <w:bottom w:val="none" w:sz="0" w:space="0" w:color="auto"/>
            <w:right w:val="none" w:sz="0" w:space="0" w:color="auto"/>
          </w:divBdr>
        </w:div>
      </w:divsChild>
    </w:div>
    <w:div w:id="1963414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ecision/mop/?id=12314"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cp-mop-09/cp-mop-09-dec-06-ru.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bch.cbd.int/protocol/decisions/?decisionID=12329"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bch.cbd.int/database/reports/analyz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33784"/>
    <w:rsid w:val="000F6DE2"/>
    <w:rsid w:val="0011769A"/>
    <w:rsid w:val="00123F2E"/>
    <w:rsid w:val="00180D62"/>
    <w:rsid w:val="00201389"/>
    <w:rsid w:val="0045368E"/>
    <w:rsid w:val="0046422C"/>
    <w:rsid w:val="004760CF"/>
    <w:rsid w:val="004C5F29"/>
    <w:rsid w:val="004E092F"/>
    <w:rsid w:val="00500A2B"/>
    <w:rsid w:val="005269FE"/>
    <w:rsid w:val="0058288D"/>
    <w:rsid w:val="00660AB2"/>
    <w:rsid w:val="00665C6B"/>
    <w:rsid w:val="006801B3"/>
    <w:rsid w:val="00680FFC"/>
    <w:rsid w:val="006A7353"/>
    <w:rsid w:val="00810A55"/>
    <w:rsid w:val="008C156D"/>
    <w:rsid w:val="008C6619"/>
    <w:rsid w:val="008D420E"/>
    <w:rsid w:val="00924780"/>
    <w:rsid w:val="0098642F"/>
    <w:rsid w:val="009B2CEE"/>
    <w:rsid w:val="009C4601"/>
    <w:rsid w:val="00AE42F4"/>
    <w:rsid w:val="00B415DA"/>
    <w:rsid w:val="00B835BE"/>
    <w:rsid w:val="00C8104B"/>
    <w:rsid w:val="00C82BF0"/>
    <w:rsid w:val="00D31D12"/>
    <w:rsid w:val="00D73D72"/>
    <w:rsid w:val="00D936C4"/>
    <w:rsid w:val="00E03B14"/>
    <w:rsid w:val="00F36D5C"/>
    <w:rsid w:val="00F74B8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 w:type="paragraph" w:customStyle="1" w:styleId="B0BC6958BF87464E9253B5F06843757E">
    <w:name w:val="B0BC6958BF87464E9253B5F06843757E"/>
    <w:rsid w:val="00665C6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7D463F-ACFD-44DE-8D4C-6433F6192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AD63AD-3CA6-4F51-8216-E71142A8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19</Pages>
  <Words>8455</Words>
  <Characters>48197</Characters>
  <Application>Microsoft Office Word</Application>
  <DocSecurity>0</DocSecurity>
  <Lines>401</Lines>
  <Paragraphs>113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Оценка и обзор эффективности Картахенского протокола по биобезопасности</vt:lpstr>
      <vt:lpstr>Assessment and review of the effectiveness of the Cartagena Protocol</vt:lpstr>
    </vt:vector>
  </TitlesOfParts>
  <Company>SCBD</Company>
  <LinksUpToDate>false</LinksUpToDate>
  <CharactersWithSpaces>56539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Оценка и обзор эффективности Картахенского протокола по биобезопасности</dc:title>
  <dc:subject>CBD/SBI/3/3</dc:subject>
  <dc:creator>SCBD</dc:creator>
  <cp:keywords>Subsidiary Body on Implementation, Implementation of the Convention</cp:keywords>
  <cp:lastModifiedBy>Xue He Yan</cp:lastModifiedBy>
  <cp:revision>12</cp:revision>
  <cp:lastPrinted>2020-09-28T14:27:00Z</cp:lastPrinted>
  <dcterms:created xsi:type="dcterms:W3CDTF">2020-09-21T20:32:00Z</dcterms:created>
  <dcterms:modified xsi:type="dcterms:W3CDTF">2020-09-30T16:26:00Z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