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3CC421A4" w:rsidR="001F68D7" w:rsidRPr="008B3580" w:rsidRDefault="001F68D7" w:rsidP="00B666B0">
            <w:pPr>
              <w:spacing w:before="360"/>
              <w:rPr>
                <w:rFonts w:cs="Simplified Arabic"/>
                <w:b/>
                <w:bCs/>
                <w:szCs w:val="22"/>
                <w:lang w:val="en-US"/>
              </w:rPr>
            </w:pPr>
            <w:r w:rsidRPr="00F01139">
              <w:rPr>
                <w:rFonts w:cs="Simplified Arabic"/>
                <w:b/>
                <w:bCs/>
                <w:sz w:val="40"/>
                <w:szCs w:val="40"/>
                <w:lang w:val="en-US"/>
              </w:rPr>
              <w:t>CBD</w:t>
            </w:r>
            <w:r w:rsidR="00B666B0" w:rsidRPr="00B666B0">
              <w:rPr>
                <w:rFonts w:cs="Simplified Arabic"/>
                <w:szCs w:val="22"/>
              </w:rPr>
              <w:t>/SBI/7/7</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7C4B7483"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General</w:t>
            </w:r>
          </w:p>
          <w:p w14:paraId="5C2FA25B" w14:textId="57F2C812" w:rsidR="00F70574" w:rsidRPr="00CB5A75" w:rsidRDefault="00B666B0" w:rsidP="00752990">
            <w:pPr>
              <w:ind w:left="881"/>
              <w:rPr>
                <w:rFonts w:cs="Simplified Arabic"/>
                <w:szCs w:val="22"/>
                <w:lang w:val="en-US"/>
              </w:rPr>
            </w:pPr>
            <w:r>
              <w:rPr>
                <w:rFonts w:cs="Simplified Arabic"/>
                <w:szCs w:val="22"/>
                <w:lang w:val="en-US"/>
              </w:rPr>
              <w:t>1</w:t>
            </w:r>
            <w:r w:rsidR="00670102">
              <w:rPr>
                <w:rFonts w:cs="Simplified Arabic"/>
                <w:szCs w:val="22"/>
              </w:rPr>
              <w:t xml:space="preserve"> </w:t>
            </w:r>
            <w:r>
              <w:rPr>
                <w:rFonts w:cs="Simplified Arabic"/>
                <w:szCs w:val="22"/>
              </w:rPr>
              <w:t>July</w:t>
            </w:r>
            <w:r w:rsidR="001F68D7" w:rsidRPr="00F01139">
              <w:rPr>
                <w:rFonts w:cs="Simplified Arabic"/>
                <w:szCs w:val="22"/>
              </w:rPr>
              <w:t xml:space="preserve"> </w:t>
            </w:r>
            <w:r w:rsidR="00CB5A75">
              <w:rPr>
                <w:rFonts w:cs="Simplified Arabic"/>
                <w:szCs w:val="22"/>
                <w:lang w:val="en-US"/>
              </w:rPr>
              <w:t>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C1DAF4F" w14:textId="7E42E7EC" w:rsidR="001F68D7" w:rsidRPr="00F01139" w:rsidRDefault="00B666B0" w:rsidP="00B666B0">
      <w:pPr>
        <w:bidi/>
        <w:spacing w:line="216" w:lineRule="auto"/>
        <w:rPr>
          <w:rFonts w:cs="Simplified Arabic"/>
          <w:b/>
          <w:bCs/>
          <w:rtl/>
        </w:rPr>
      </w:pPr>
      <w:r w:rsidRPr="00B666B0">
        <w:rPr>
          <w:rFonts w:cs="Simplified Arabic"/>
          <w:b/>
          <w:bCs/>
          <w:rtl/>
        </w:rPr>
        <w:t>الهيئة الفرعية للتنفيذ</w:t>
      </w:r>
    </w:p>
    <w:p w14:paraId="49DB60D6" w14:textId="2DFC7DFB" w:rsidR="001F68D7" w:rsidRPr="00F01139" w:rsidRDefault="001F68D7" w:rsidP="00B666B0">
      <w:pPr>
        <w:bidi/>
        <w:spacing w:line="216" w:lineRule="auto"/>
        <w:rPr>
          <w:rFonts w:cs="Simplified Arabic"/>
          <w:b/>
          <w:bCs/>
          <w:rtl/>
        </w:rPr>
      </w:pPr>
      <w:r w:rsidRPr="00F01139">
        <w:rPr>
          <w:rFonts w:cs="Simplified Arabic"/>
          <w:b/>
          <w:bCs/>
          <w:rtl/>
        </w:rPr>
        <w:t xml:space="preserve">الاجتماع </w:t>
      </w:r>
      <w:r w:rsidR="00B666B0" w:rsidRPr="00B666B0">
        <w:rPr>
          <w:rFonts w:cs="Simplified Arabic"/>
          <w:b/>
          <w:bCs/>
          <w:rtl/>
        </w:rPr>
        <w:t>السابع</w:t>
      </w:r>
    </w:p>
    <w:p w14:paraId="2A62AB06" w14:textId="31DDF93D" w:rsidR="00841A66" w:rsidRPr="00F01139" w:rsidRDefault="00CB5A75" w:rsidP="00B666B0">
      <w:pPr>
        <w:bidi/>
        <w:spacing w:line="216" w:lineRule="auto"/>
        <w:jc w:val="left"/>
        <w:rPr>
          <w:rFonts w:cs="Simplified Arabic"/>
          <w:sz w:val="24"/>
          <w:rtl/>
          <w:lang w:val="en-CA" w:eastAsia="en-CA"/>
        </w:rPr>
      </w:pPr>
      <w:r>
        <w:rPr>
          <w:rFonts w:cs="Simplified Arabic" w:hint="cs"/>
          <w:sz w:val="24"/>
          <w:rtl/>
          <w:lang w:val="en-CA" w:eastAsia="en-CA"/>
        </w:rPr>
        <w:t>نيروبي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sidR="00B666B0" w:rsidRPr="00B666B0">
        <w:rPr>
          <w:rFonts w:cs="Simplified Arabic"/>
          <w:sz w:val="24"/>
          <w:rtl/>
          <w:lang w:val="en-CA" w:eastAsia="en-CA"/>
        </w:rPr>
        <w:t>4-12</w:t>
      </w:r>
      <w:r>
        <w:rPr>
          <w:rFonts w:cs="Simplified Arabic" w:hint="cs"/>
          <w:sz w:val="24"/>
          <w:rtl/>
          <w:lang w:val="en-CA" w:eastAsia="en-CA" w:bidi="ar-EG"/>
        </w:rPr>
        <w:t xml:space="preserve"> أغسطس/آب</w:t>
      </w:r>
      <w:r w:rsidRPr="00F01139">
        <w:rPr>
          <w:rFonts w:cs="Simplified Arabic" w:hint="cs"/>
          <w:sz w:val="24"/>
          <w:rtl/>
          <w:lang w:val="en-CA" w:eastAsia="en-CA" w:bidi="ar-EG"/>
        </w:rPr>
        <w:t xml:space="preserve"> 202</w:t>
      </w:r>
      <w:r>
        <w:rPr>
          <w:rFonts w:cs="Simplified Arabic" w:hint="cs"/>
          <w:sz w:val="24"/>
          <w:rtl/>
          <w:lang w:val="en-CA" w:eastAsia="en-CA" w:bidi="ar-EG"/>
        </w:rPr>
        <w:t>6</w:t>
      </w:r>
    </w:p>
    <w:p w14:paraId="39247C46" w14:textId="433EFD2A" w:rsidR="00724C16" w:rsidRPr="00F01139" w:rsidRDefault="00902CF4" w:rsidP="002C5128">
      <w:pPr>
        <w:suppressLineNumbers/>
        <w:tabs>
          <w:tab w:val="left" w:pos="7410"/>
        </w:tab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F909C7">
        <w:rPr>
          <w:rFonts w:cs="Simplified Arabic"/>
          <w:sz w:val="24"/>
        </w:rPr>
        <w:t>7</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r w:rsidR="00FC267A" w:rsidRPr="00F01139">
        <w:rPr>
          <w:rFonts w:cs="Simplified Arabic"/>
          <w:sz w:val="24"/>
          <w:rtl/>
        </w:rPr>
        <w:t xml:space="preserve"> </w:t>
      </w:r>
      <w:r w:rsidRPr="00F01139">
        <w:rPr>
          <w:rFonts w:cs="Simplified Arabic"/>
          <w:sz w:val="24"/>
          <w:rtl/>
        </w:rPr>
        <w:t>المؤقت</w:t>
      </w:r>
      <w:r w:rsidR="003B0F3C" w:rsidRPr="00F01139">
        <w:rPr>
          <w:rStyle w:val="FootnoteReference"/>
          <w:rFonts w:cs="Simplified Arabic"/>
          <w:szCs w:val="22"/>
          <w:u w:val="none"/>
          <w:lang w:val="en-CA" w:eastAsia="en-CA"/>
        </w:rPr>
        <w:footnoteReference w:customMarkFollows="1" w:id="1"/>
        <w:t>*</w:t>
      </w:r>
      <w:r w:rsidR="002C5128">
        <w:rPr>
          <w:rStyle w:val="FootnoteReference"/>
          <w:rFonts w:cs="Simplified Arabic"/>
          <w:szCs w:val="22"/>
          <w:u w:val="none"/>
          <w:lang w:val="en-CA" w:eastAsia="en-CA"/>
        </w:rPr>
        <w:tab/>
      </w:r>
    </w:p>
    <w:p w14:paraId="4B6767FF" w14:textId="37FD6291" w:rsidR="006F24DA" w:rsidRPr="00F01139" w:rsidRDefault="00C85325" w:rsidP="00C85325">
      <w:pPr>
        <w:suppressLineNumbers/>
        <w:suppressAutoHyphens/>
        <w:kinsoku w:val="0"/>
        <w:overflowPunct w:val="0"/>
        <w:autoSpaceDE w:val="0"/>
        <w:autoSpaceDN w:val="0"/>
        <w:bidi/>
        <w:adjustRightInd w:val="0"/>
        <w:snapToGrid w:val="0"/>
        <w:jc w:val="left"/>
        <w:rPr>
          <w:rFonts w:cs="Simplified Arabic"/>
          <w:b/>
          <w:bCs/>
          <w:sz w:val="24"/>
          <w:rtl/>
          <w:lang w:bidi="ar-EG"/>
        </w:rPr>
      </w:pPr>
      <w:r w:rsidRPr="00C85325">
        <w:rPr>
          <w:rFonts w:cs="Simplified Arabic"/>
          <w:b/>
          <w:bCs/>
          <w:sz w:val="24"/>
          <w:rtl/>
          <w:lang w:bidi="ar-EG"/>
        </w:rPr>
        <w:t xml:space="preserve">التقييم والاستعراض الثاني لفعالية بروتوكول ناغويا بشأن </w:t>
      </w:r>
      <w:r>
        <w:rPr>
          <w:rFonts w:cs="Simplified Arabic"/>
          <w:b/>
          <w:bCs/>
          <w:sz w:val="24"/>
          <w:rtl/>
          <w:lang w:bidi="ar-EG"/>
        </w:rPr>
        <w:br/>
      </w:r>
      <w:r w:rsidRPr="00C85325">
        <w:rPr>
          <w:rFonts w:cs="Simplified Arabic"/>
          <w:b/>
          <w:bCs/>
          <w:sz w:val="24"/>
          <w:rtl/>
          <w:lang w:bidi="ar-EG"/>
        </w:rPr>
        <w:t xml:space="preserve">الحصول على الموارد الجينية والتقاسم العادل </w:t>
      </w:r>
      <w:r>
        <w:rPr>
          <w:rFonts w:cs="Simplified Arabic"/>
          <w:b/>
          <w:bCs/>
          <w:sz w:val="24"/>
          <w:rtl/>
          <w:lang w:bidi="ar-EG"/>
        </w:rPr>
        <w:br/>
      </w:r>
      <w:r w:rsidRPr="00C85325">
        <w:rPr>
          <w:rFonts w:cs="Simplified Arabic"/>
          <w:b/>
          <w:bCs/>
          <w:sz w:val="24"/>
          <w:rtl/>
          <w:lang w:bidi="ar-EG"/>
        </w:rPr>
        <w:t>والمنصف للمنافع الناشئة عن استخدامها</w:t>
      </w:r>
    </w:p>
    <w:p w14:paraId="1700DC30" w14:textId="39117032" w:rsidR="006F24DA" w:rsidRPr="0006516D" w:rsidRDefault="00000000" w:rsidP="00EB60A2">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4"/>
          <w:szCs w:val="28"/>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Content>
          <w:r w:rsidR="00EB60A2" w:rsidRPr="00EB60A2">
            <w:rPr>
              <w:rFonts w:cs="Simplified Arabic"/>
              <w:b/>
              <w:bCs/>
              <w:sz w:val="24"/>
              <w:szCs w:val="28"/>
              <w:rtl/>
            </w:rPr>
            <w:t>التقييم والاستعراض الثاني لفعالية بروتوكول ناغويا بشأن الحصول على الموارد الجينية والتقاسم العادل والمنصف للمنافع الناشئة عن استخدامها</w:t>
          </w:r>
        </w:sdtContent>
      </w:sdt>
      <w:r w:rsidR="0030435C" w:rsidRPr="0030435C">
        <w:rPr>
          <w:rFonts w:eastAsia="SimSun"/>
          <w:szCs w:val="22"/>
          <w:vertAlign w:val="superscript"/>
        </w:rPr>
        <w:footnoteReference w:customMarkFollows="1" w:id="2"/>
        <w:t>**</w:t>
      </w:r>
    </w:p>
    <w:p w14:paraId="43E6E771" w14:textId="28B4022F" w:rsidR="00292F67" w:rsidRPr="0006516D" w:rsidRDefault="00B853F0" w:rsidP="00B853F0">
      <w:pPr>
        <w:keepNext/>
        <w:keepLines/>
        <w:kinsoku w:val="0"/>
        <w:overflowPunct w:val="0"/>
        <w:autoSpaceDE w:val="0"/>
        <w:autoSpaceDN w:val="0"/>
        <w:bidi/>
        <w:adjustRightInd w:val="0"/>
        <w:snapToGrid w:val="0"/>
        <w:spacing w:before="240" w:after="120" w:line="216" w:lineRule="auto"/>
        <w:ind w:left="567"/>
        <w:rPr>
          <w:rFonts w:cs="Simplified Arabic"/>
          <w:b/>
          <w:bCs/>
          <w:rtl/>
          <w:lang w:val="en-US"/>
        </w:rPr>
      </w:pPr>
      <w:r w:rsidRPr="0006516D">
        <w:rPr>
          <w:rFonts w:cs="Simplified Arabic" w:hint="cs"/>
          <w:b/>
          <w:bCs/>
          <w:rtl/>
        </w:rPr>
        <w:t>مذكرة</w:t>
      </w:r>
      <w:r w:rsidRPr="0006516D">
        <w:rPr>
          <w:rFonts w:cs="Simplified Arabic" w:hint="cs"/>
          <w:b/>
          <w:bCs/>
          <w:rtl/>
          <w:lang w:val="en-US"/>
        </w:rPr>
        <w:t xml:space="preserve"> من الأمانة</w:t>
      </w:r>
    </w:p>
    <w:p w14:paraId="361B8472" w14:textId="4E3A1110" w:rsidR="00587252" w:rsidRPr="00F01139" w:rsidRDefault="00587252" w:rsidP="00025B5A">
      <w:pPr>
        <w:keepNext/>
        <w:keepLines/>
        <w:kinsoku w:val="0"/>
        <w:overflowPunct w:val="0"/>
        <w:autoSpaceDE w:val="0"/>
        <w:autoSpaceDN w:val="0"/>
        <w:bidi/>
        <w:adjustRightInd w:val="0"/>
        <w:snapToGrid w:val="0"/>
        <w:spacing w:before="240" w:after="120" w:line="216" w:lineRule="auto"/>
        <w:ind w:left="567" w:hanging="567"/>
        <w:rPr>
          <w:rFonts w:cs="Simplified Arabic"/>
          <w:b/>
          <w:bCs/>
          <w:sz w:val="24"/>
          <w:szCs w:val="28"/>
          <w:rtl/>
          <w:lang w:val="en-US" w:bidi="ar-SY"/>
        </w:rPr>
      </w:pPr>
      <w:r>
        <w:rPr>
          <w:rFonts w:cs="Simplified Arabic" w:hint="cs"/>
          <w:b/>
          <w:bCs/>
          <w:sz w:val="24"/>
          <w:szCs w:val="28"/>
          <w:rtl/>
          <w:lang w:val="en-US"/>
        </w:rPr>
        <w:t xml:space="preserve">أولا </w:t>
      </w:r>
      <w:r w:rsidR="00C756FC">
        <w:rPr>
          <w:rFonts w:cs="Simplified Arabic"/>
          <w:b/>
          <w:bCs/>
          <w:sz w:val="24"/>
          <w:szCs w:val="28"/>
          <w:rtl/>
          <w:lang w:val="en-US"/>
        </w:rPr>
        <w:t>–</w:t>
      </w:r>
      <w:r>
        <w:rPr>
          <w:rFonts w:cs="Simplified Arabic" w:hint="cs"/>
          <w:b/>
          <w:bCs/>
          <w:sz w:val="24"/>
          <w:szCs w:val="28"/>
          <w:rtl/>
          <w:lang w:val="en-US"/>
        </w:rPr>
        <w:t xml:space="preserve"> </w:t>
      </w:r>
      <w:r w:rsidR="00644EF7">
        <w:rPr>
          <w:rFonts w:cs="Simplified Arabic" w:hint="cs"/>
          <w:b/>
          <w:bCs/>
          <w:sz w:val="24"/>
          <w:szCs w:val="28"/>
          <w:rtl/>
          <w:lang w:val="en-US" w:bidi="ar-SY"/>
        </w:rPr>
        <w:t>مقدمة</w:t>
      </w:r>
    </w:p>
    <w:p w14:paraId="2AEC4F99" w14:textId="331EDFC0" w:rsidR="0064779D" w:rsidRPr="0064779D" w:rsidRDefault="0064779D" w:rsidP="0064779D">
      <w:pPr>
        <w:pStyle w:val="ListParagraph"/>
        <w:numPr>
          <w:ilvl w:val="0"/>
          <w:numId w:val="7"/>
        </w:numPr>
        <w:tabs>
          <w:tab w:val="left" w:pos="1280"/>
        </w:tabs>
        <w:bidi/>
        <w:spacing w:before="120" w:after="120" w:line="216" w:lineRule="auto"/>
        <w:ind w:left="567" w:firstLine="0"/>
        <w:contextualSpacing w:val="0"/>
        <w:rPr>
          <w:rFonts w:cs="Simplified Arabic"/>
          <w:lang w:val="en-US"/>
        </w:rPr>
      </w:pPr>
      <w:r w:rsidRPr="0064779D">
        <w:rPr>
          <w:rFonts w:cs="Simplified Arabic"/>
          <w:rtl/>
          <w:lang w:val="en-US"/>
        </w:rPr>
        <w:t xml:space="preserve">في مقرره </w:t>
      </w:r>
      <w:hyperlink r:id="rId14" w:history="1">
        <w:r w:rsidRPr="0064779D">
          <w:rPr>
            <w:rStyle w:val="Hyperlink"/>
            <w:rFonts w:cs="Simplified Arabic"/>
          </w:rPr>
          <w:t>NP-5/5</w:t>
        </w:r>
      </w:hyperlink>
      <w:r w:rsidRPr="0064779D">
        <w:rPr>
          <w:rFonts w:cs="Simplified Arabic"/>
          <w:rtl/>
          <w:lang w:val="en-US"/>
        </w:rPr>
        <w:t xml:space="preserve">، قرر مؤتمر الأطراف العامل بوصفه اجتماع الأطراف في بروتوكول ناغويا بشأن الحصول على الموارد الجينية والتقاسم العادل والمنصف للمنافع الناشئة عن استخدامها إجراء التقييم والاستعراض الثاني لفعالية البروتوكول، استنادًا إلى العناصر ومصادر المعلومات الواردة في مرفق ذلك المقرر. وتتناول هذه العناصر مختلف جوانب تنفيذ البروتوكول، ويُعد التقرير الوطني الأول عن تنفيذ البروتوكول أحد المصادر الرئيسية للمعلومات، وكان موعد تقديمه في </w:t>
      </w:r>
      <w:r w:rsidRPr="0064779D">
        <w:rPr>
          <w:rFonts w:cs="Simplified Arabic" w:hint="cs"/>
          <w:rtl/>
          <w:lang w:val="en-US"/>
        </w:rPr>
        <w:t xml:space="preserve">28 </w:t>
      </w:r>
      <w:r w:rsidRPr="0064779D">
        <w:rPr>
          <w:rFonts w:cs="Simplified Arabic"/>
          <w:lang w:val="en-US"/>
        </w:rPr>
        <w:t xml:space="preserve"> </w:t>
      </w:r>
      <w:r w:rsidRPr="0064779D">
        <w:rPr>
          <w:rFonts w:cs="Simplified Arabic"/>
          <w:rtl/>
          <w:lang w:val="en-US"/>
        </w:rPr>
        <w:t>فبراير/شباط 2026</w:t>
      </w:r>
      <w:r w:rsidRPr="0064779D">
        <w:rPr>
          <w:rFonts w:cs="Simplified Arabic"/>
          <w:lang w:val="en-US"/>
        </w:rPr>
        <w:t>.</w:t>
      </w:r>
    </w:p>
    <w:p w14:paraId="78F794E3" w14:textId="717ADD8A" w:rsidR="0064779D" w:rsidRPr="0064779D" w:rsidRDefault="0064779D" w:rsidP="0064779D">
      <w:pPr>
        <w:pStyle w:val="ListParagraph"/>
        <w:numPr>
          <w:ilvl w:val="0"/>
          <w:numId w:val="7"/>
        </w:numPr>
        <w:tabs>
          <w:tab w:val="left" w:pos="1280"/>
        </w:tabs>
        <w:bidi/>
        <w:spacing w:before="120" w:after="120" w:line="216" w:lineRule="auto"/>
        <w:ind w:left="567" w:firstLine="0"/>
        <w:contextualSpacing w:val="0"/>
        <w:rPr>
          <w:rFonts w:cs="Simplified Arabic"/>
          <w:lang w:val="en-US"/>
        </w:rPr>
      </w:pPr>
      <w:r>
        <w:rPr>
          <w:rFonts w:cs="Simplified Arabic" w:hint="cs"/>
          <w:rtl/>
          <w:lang w:val="en-US"/>
        </w:rPr>
        <w:t>و</w:t>
      </w:r>
      <w:r w:rsidRPr="0064779D">
        <w:rPr>
          <w:rFonts w:cs="Simplified Arabic"/>
          <w:rtl/>
          <w:lang w:val="en-US"/>
        </w:rPr>
        <w:t xml:space="preserve">طُلب إلى اللجنة الاستشارية غير الرسمية المعنية ببناء القدرات لتنفيذ بروتوكول ناغويا ولجنة الامتثال المنشأة بموجب بروتوكول ناغويا أن تعملا على نحو تكاملي وغير تكراري للإسهام في التقييم والاستعراض الثاني، وأن تقدما استنتاجاتهما لكي تنظر فيها الهيئة الفرعية </w:t>
      </w:r>
      <w:r w:rsidR="0030435C">
        <w:rPr>
          <w:rFonts w:cs="Simplified Arabic" w:hint="cs"/>
          <w:rtl/>
          <w:lang w:val="en-US"/>
        </w:rPr>
        <w:t>ل</w:t>
      </w:r>
      <w:r w:rsidRPr="0064779D">
        <w:rPr>
          <w:rFonts w:cs="Simplified Arabic"/>
          <w:rtl/>
          <w:lang w:val="en-US"/>
        </w:rPr>
        <w:t>لتنفيذ</w:t>
      </w:r>
      <w:r w:rsidRPr="0064779D">
        <w:rPr>
          <w:rFonts w:cs="Simplified Arabic"/>
          <w:lang w:val="en-US"/>
        </w:rPr>
        <w:t>.</w:t>
      </w:r>
    </w:p>
    <w:p w14:paraId="6435A8DF" w14:textId="7FC9EA00" w:rsidR="0064779D" w:rsidRPr="0064779D" w:rsidRDefault="0030435C" w:rsidP="0064779D">
      <w:pPr>
        <w:pStyle w:val="ListParagraph"/>
        <w:numPr>
          <w:ilvl w:val="0"/>
          <w:numId w:val="7"/>
        </w:numPr>
        <w:tabs>
          <w:tab w:val="left" w:pos="1280"/>
        </w:tabs>
        <w:bidi/>
        <w:spacing w:before="120" w:after="120" w:line="216" w:lineRule="auto"/>
        <w:ind w:left="567" w:firstLine="0"/>
        <w:contextualSpacing w:val="0"/>
        <w:rPr>
          <w:rFonts w:cs="Simplified Arabic"/>
          <w:lang w:val="en-US"/>
        </w:rPr>
      </w:pPr>
      <w:r>
        <w:rPr>
          <w:rFonts w:cs="Simplified Arabic" w:hint="cs"/>
          <w:rtl/>
          <w:lang w:val="en-US"/>
        </w:rPr>
        <w:t>و</w:t>
      </w:r>
      <w:r w:rsidR="0064779D" w:rsidRPr="0064779D">
        <w:rPr>
          <w:rFonts w:cs="Simplified Arabic"/>
          <w:rtl/>
          <w:lang w:val="en-US"/>
        </w:rPr>
        <w:t xml:space="preserve">في الفقرة الفرعية 18 (أ) من المقرر </w:t>
      </w:r>
      <w:hyperlink r:id="rId15" w:history="1">
        <w:r w:rsidR="0064779D" w:rsidRPr="0064779D">
          <w:rPr>
            <w:rStyle w:val="Hyperlink"/>
            <w:rFonts w:cs="Simplified Arabic"/>
            <w:iCs/>
          </w:rPr>
          <w:t>NP-3/1</w:t>
        </w:r>
      </w:hyperlink>
      <w:r w:rsidR="0064779D" w:rsidRPr="0064779D">
        <w:rPr>
          <w:rFonts w:cs="Simplified Arabic"/>
          <w:rtl/>
          <w:lang w:val="en-US"/>
        </w:rPr>
        <w:t xml:space="preserve">، طُلب إلى الأمينة التنفيذية إجراء استقصاءات موجَّهة تستهدف جهات الاتصال الوطنية المعنية بالحصول وتقاسم المنافع، والسلطات الوطنية المختصة، ومستخدمي </w:t>
      </w:r>
      <w:r w:rsidR="00292A2E">
        <w:rPr>
          <w:rFonts w:cs="Simplified Arabic" w:hint="cs"/>
          <w:rtl/>
          <w:lang w:val="en-US"/>
        </w:rPr>
        <w:t>ومقدمي</w:t>
      </w:r>
      <w:r w:rsidR="0064779D" w:rsidRPr="0064779D">
        <w:rPr>
          <w:rFonts w:cs="Simplified Arabic"/>
          <w:rtl/>
          <w:lang w:val="en-US"/>
        </w:rPr>
        <w:t xml:space="preserve"> الموارد الجينية والمعارف التقليدية المرتبطة بها، بشأن التحديات المتصلة بتنفيذ البروتوكول، وذلك لتوفير مصدر إضافي للمعلومات في عمليات تقييم واستعراض فعالية البروتوكول في المستقبل</w:t>
      </w:r>
      <w:r w:rsidR="0064779D" w:rsidRPr="0064779D">
        <w:rPr>
          <w:rFonts w:cs="Simplified Arabic"/>
          <w:lang w:val="en-US"/>
        </w:rPr>
        <w:t>.</w:t>
      </w:r>
    </w:p>
    <w:p w14:paraId="0BBD7D56" w14:textId="13B45C6E" w:rsidR="0064779D" w:rsidRDefault="0030435C" w:rsidP="0064779D">
      <w:pPr>
        <w:pStyle w:val="ListParagraph"/>
        <w:numPr>
          <w:ilvl w:val="0"/>
          <w:numId w:val="7"/>
        </w:numPr>
        <w:tabs>
          <w:tab w:val="left" w:pos="1280"/>
        </w:tabs>
        <w:bidi/>
        <w:spacing w:before="120" w:after="120" w:line="216" w:lineRule="auto"/>
        <w:ind w:left="567" w:firstLine="0"/>
        <w:contextualSpacing w:val="0"/>
        <w:rPr>
          <w:rFonts w:cs="Simplified Arabic"/>
          <w:lang w:val="en-US"/>
        </w:rPr>
      </w:pPr>
      <w:r>
        <w:rPr>
          <w:rFonts w:cs="Simplified Arabic" w:hint="cs"/>
          <w:rtl/>
          <w:lang w:val="en-US"/>
        </w:rPr>
        <w:t>و</w:t>
      </w:r>
      <w:r w:rsidR="0064779D" w:rsidRPr="0064779D">
        <w:rPr>
          <w:rFonts w:cs="Simplified Arabic"/>
          <w:rtl/>
          <w:lang w:val="en-US"/>
        </w:rPr>
        <w:t xml:space="preserve">على النحو المطلوب في الفقرة الفرعية </w:t>
      </w:r>
      <w:r>
        <w:rPr>
          <w:rFonts w:cs="Simplified Arabic" w:hint="cs"/>
          <w:rtl/>
          <w:lang w:val="en-US"/>
        </w:rPr>
        <w:t>7</w:t>
      </w:r>
      <w:r w:rsidR="0064779D" w:rsidRPr="0064779D">
        <w:rPr>
          <w:rFonts w:cs="Simplified Arabic"/>
          <w:rtl/>
          <w:lang w:val="en-US"/>
        </w:rPr>
        <w:t xml:space="preserve">(ب) من المقرر </w:t>
      </w:r>
      <w:hyperlink r:id="rId16" w:history="1">
        <w:r w:rsidRPr="0030435C">
          <w:rPr>
            <w:rFonts w:eastAsia="SimSun"/>
            <w:color w:val="0563C1"/>
            <w:szCs w:val="22"/>
            <w:u w:val="single"/>
          </w:rPr>
          <w:t>NP-5/5</w:t>
        </w:r>
      </w:hyperlink>
      <w:r w:rsidR="0064779D" w:rsidRPr="0064779D">
        <w:rPr>
          <w:rFonts w:cs="Simplified Arabic"/>
          <w:rtl/>
          <w:lang w:val="en-US"/>
        </w:rPr>
        <w:t xml:space="preserve">، كلَّفت الأمينة التنفيذية بإجراء دراسة لتحديد النطاق بشأن الأسباب المحتملة والأسباب الجذرية الكامنة وراء التحديات التي تعوق التنفيذ الفعال لبروتوكول ناغويا </w:t>
      </w:r>
      <w:r w:rsidR="0064779D" w:rsidRPr="0064779D">
        <w:rPr>
          <w:rFonts w:cs="Simplified Arabic"/>
          <w:rtl/>
          <w:lang w:val="en-US"/>
        </w:rPr>
        <w:lastRenderedPageBreak/>
        <w:t>والامتثال له، وبشأن السبل الممكنة لتعزيز تنفيذه، مع مراعاة التحديات الخاصة التي تواجهها الأطراف من البلدان النامية، بما في ذلك التحديات المتعلقة بوسائل التنفيذ. ومن المقرر إدراج الاستنتاجات الرئيسية للدراسة، حسب الاقتضاء، في سياق العناصر الخاضعة للاستعراض، بوصفها مصدرًا تكميليًا للمعلومات. كما أُجريت الاستقصاءات الموجَّهة المشار إليها في الفقرة 3 أعلاه، وحُلِّلت في سياق دراسة تحديد النطاق</w:t>
      </w:r>
      <w:r w:rsidR="0064779D" w:rsidRPr="0064779D">
        <w:rPr>
          <w:rFonts w:cs="Simplified Arabic"/>
          <w:lang w:val="en-US"/>
        </w:rPr>
        <w:t>.</w:t>
      </w:r>
    </w:p>
    <w:p w14:paraId="7FEB234B" w14:textId="4A02028A" w:rsidR="0064779D" w:rsidRDefault="0030435C" w:rsidP="0064779D">
      <w:pPr>
        <w:pStyle w:val="ListParagraph"/>
        <w:numPr>
          <w:ilvl w:val="0"/>
          <w:numId w:val="7"/>
        </w:numPr>
        <w:tabs>
          <w:tab w:val="left" w:pos="1280"/>
        </w:tabs>
        <w:bidi/>
        <w:spacing w:before="120" w:after="120" w:line="216" w:lineRule="auto"/>
        <w:ind w:left="567" w:firstLine="0"/>
        <w:contextualSpacing w:val="0"/>
        <w:rPr>
          <w:rFonts w:cs="Simplified Arabic"/>
          <w:lang w:val="en-US"/>
        </w:rPr>
      </w:pPr>
      <w:r>
        <w:rPr>
          <w:rFonts w:cs="Simplified Arabic" w:hint="cs"/>
          <w:rtl/>
          <w:lang w:val="en-US"/>
        </w:rPr>
        <w:t>و</w:t>
      </w:r>
      <w:r w:rsidR="0064779D" w:rsidRPr="0064779D">
        <w:rPr>
          <w:rFonts w:cs="Simplified Arabic"/>
          <w:rtl/>
          <w:lang w:val="en-US"/>
        </w:rPr>
        <w:t>اجتمعت لجنة الامتثال في الفترة من 27 إلى 29 مايو/أيار 2026، واجتمعت اللجنة الاستشارية غير الرسمية في الفترة من 1 إلى 4 يونيو/حزيران 2026. ونظرت اللجنتان، على نحو تكاملي وغير تكراري،</w:t>
      </w:r>
      <w:r w:rsidRPr="0030435C">
        <w:rPr>
          <w:rStyle w:val="FootnoteReference"/>
          <w:rFonts w:cs="Simplified Arabic"/>
          <w:u w:val="none"/>
          <w:vertAlign w:val="superscript"/>
          <w:rtl/>
          <w:lang w:val="en-US"/>
        </w:rPr>
        <w:footnoteReference w:id="3"/>
      </w:r>
      <w:r w:rsidR="0064779D" w:rsidRPr="0064779D">
        <w:rPr>
          <w:rFonts w:cs="Simplified Arabic"/>
          <w:rtl/>
          <w:lang w:val="en-US"/>
        </w:rPr>
        <w:t xml:space="preserve"> في الوثائق التالية، وهي متاحة أيضًا لينظر فيها هذا الاجتماع:</w:t>
      </w:r>
    </w:p>
    <w:p w14:paraId="3661F94F" w14:textId="2612A3DA" w:rsidR="0064779D" w:rsidRPr="0064779D" w:rsidRDefault="0064779D">
      <w:pPr>
        <w:pStyle w:val="ListParagraph"/>
        <w:numPr>
          <w:ilvl w:val="0"/>
          <w:numId w:val="10"/>
        </w:numPr>
        <w:bidi/>
        <w:spacing w:before="120" w:after="120" w:line="216" w:lineRule="auto"/>
        <w:ind w:left="573" w:firstLine="709"/>
        <w:contextualSpacing w:val="0"/>
        <w:rPr>
          <w:rFonts w:cs="Simplified Arabic"/>
          <w:lang w:val="en-US"/>
        </w:rPr>
      </w:pPr>
      <w:r w:rsidRPr="0064779D">
        <w:rPr>
          <w:rFonts w:cs="Simplified Arabic"/>
          <w:rtl/>
          <w:lang w:val="en-US"/>
        </w:rPr>
        <w:t xml:space="preserve">الوثيقة </w:t>
      </w:r>
      <w:hyperlink r:id="rId17" w:history="1">
        <w:r w:rsidR="0030435C" w:rsidRPr="0030435C">
          <w:rPr>
            <w:rFonts w:eastAsia="SimSun"/>
            <w:color w:val="0563C1"/>
            <w:szCs w:val="22"/>
            <w:u w:val="single"/>
          </w:rPr>
          <w:t>CBD/SBI/7/7/Add.1</w:t>
        </w:r>
      </w:hyperlink>
      <w:r w:rsidRPr="0064779D">
        <w:rPr>
          <w:rFonts w:cs="Simplified Arabic"/>
          <w:rtl/>
          <w:lang w:val="en-US"/>
        </w:rPr>
        <w:t xml:space="preserve">، التي تتضمن تحليلًا للمعلومات اللازمة لإجراء التقييم والاستعراض الثاني لفعالية بروتوكول ناغويا فيما يتعلق بالعناصر من (أ) إلى (ط) الواردة في مرفق المقرر </w:t>
      </w:r>
      <w:hyperlink r:id="rId18" w:history="1">
        <w:r w:rsidR="0060728B" w:rsidRPr="0060728B">
          <w:rPr>
            <w:rFonts w:eastAsia="SimSun"/>
            <w:color w:val="0563C1"/>
            <w:szCs w:val="22"/>
            <w:u w:val="single"/>
          </w:rPr>
          <w:t>NP-5/5</w:t>
        </w:r>
      </w:hyperlink>
      <w:r w:rsidRPr="0064779D">
        <w:rPr>
          <w:rFonts w:cs="Simplified Arabic"/>
          <w:rtl/>
          <w:lang w:val="en-US"/>
        </w:rPr>
        <w:t>؛</w:t>
      </w:r>
      <w:r w:rsidR="0060728B">
        <w:rPr>
          <w:rFonts w:cs="Simplified Arabic" w:hint="cs"/>
          <w:rtl/>
          <w:lang w:val="en-US"/>
        </w:rPr>
        <w:t xml:space="preserve"> </w:t>
      </w:r>
    </w:p>
    <w:p w14:paraId="6CAAFB40" w14:textId="28E90F10" w:rsidR="00EE67CD" w:rsidRPr="00EE67CD" w:rsidRDefault="00EE67CD">
      <w:pPr>
        <w:pStyle w:val="ListParagraph"/>
        <w:numPr>
          <w:ilvl w:val="0"/>
          <w:numId w:val="10"/>
        </w:numPr>
        <w:bidi/>
        <w:spacing w:before="120" w:after="120" w:line="216" w:lineRule="auto"/>
        <w:ind w:left="573" w:firstLine="709"/>
        <w:contextualSpacing w:val="0"/>
        <w:rPr>
          <w:rFonts w:cs="Simplified Arabic"/>
          <w:lang w:val="en-US"/>
        </w:rPr>
      </w:pPr>
      <w:r w:rsidRPr="00EE67CD">
        <w:rPr>
          <w:rFonts w:cs="Simplified Arabic"/>
          <w:rtl/>
          <w:lang w:val="en-US"/>
        </w:rPr>
        <w:t>الوثيقة</w:t>
      </w:r>
      <w:r w:rsidR="0060728B">
        <w:rPr>
          <w:rFonts w:cs="Simplified Arabic" w:hint="cs"/>
          <w:rtl/>
          <w:lang w:val="en-US"/>
        </w:rPr>
        <w:t xml:space="preserve"> </w:t>
      </w:r>
      <w:hyperlink r:id="rId19" w:history="1">
        <w:r w:rsidR="0060728B" w:rsidRPr="0060728B">
          <w:rPr>
            <w:rStyle w:val="Hyperlink"/>
            <w:rFonts w:cs="Simplified Arabic"/>
            <w:lang w:val="en-US"/>
          </w:rPr>
          <w:t>CBD/SBI/7/7/Add.2</w:t>
        </w:r>
      </w:hyperlink>
      <w:r w:rsidRPr="00EE67CD">
        <w:rPr>
          <w:rFonts w:cs="Simplified Arabic"/>
          <w:rtl/>
          <w:lang w:val="en-US"/>
        </w:rPr>
        <w:t xml:space="preserve">، التي تتضمن </w:t>
      </w:r>
      <w:r w:rsidR="0060728B">
        <w:rPr>
          <w:rFonts w:cs="Simplified Arabic" w:hint="cs"/>
          <w:rtl/>
          <w:lang w:val="en-US"/>
        </w:rPr>
        <w:t>تآزراً</w:t>
      </w:r>
      <w:r w:rsidRPr="00EE67CD">
        <w:rPr>
          <w:rFonts w:cs="Simplified Arabic"/>
          <w:rtl/>
          <w:lang w:val="en-US"/>
        </w:rPr>
        <w:t xml:space="preserve"> للآراء بهدف الاسترشاد به في إجراء استعراض أولي لإجراءات وآليات الامتثال بموجب بروتوكول ناغويا، وذلك للمساعدة في النظر في العنصر(ي)</w:t>
      </w:r>
      <w:r w:rsidRPr="00EE67CD">
        <w:rPr>
          <w:rFonts w:cs="Simplified Arabic"/>
          <w:lang w:val="en-US"/>
        </w:rPr>
        <w:t>.</w:t>
      </w:r>
    </w:p>
    <w:p w14:paraId="6BFBA5C4" w14:textId="457A8C29" w:rsidR="00EE67CD" w:rsidRPr="00EE67CD" w:rsidRDefault="00EE67CD" w:rsidP="00EE67CD">
      <w:pPr>
        <w:pStyle w:val="ListParagraph"/>
        <w:numPr>
          <w:ilvl w:val="0"/>
          <w:numId w:val="7"/>
        </w:numPr>
        <w:tabs>
          <w:tab w:val="left" w:pos="1280"/>
        </w:tabs>
        <w:bidi/>
        <w:spacing w:before="120" w:after="120" w:line="216" w:lineRule="auto"/>
        <w:ind w:left="567" w:firstLine="0"/>
        <w:contextualSpacing w:val="0"/>
        <w:rPr>
          <w:rFonts w:cs="Simplified Arabic"/>
          <w:lang w:val="en-US"/>
        </w:rPr>
      </w:pPr>
      <w:r w:rsidRPr="00EE67CD">
        <w:rPr>
          <w:rFonts w:cs="Simplified Arabic"/>
          <w:rtl/>
          <w:lang w:val="en-US"/>
        </w:rPr>
        <w:t>الوثيقة</w:t>
      </w:r>
      <w:r w:rsidRPr="00EE67CD">
        <w:rPr>
          <w:rFonts w:cs="Simplified Arabic"/>
          <w:lang w:val="en-US"/>
        </w:rPr>
        <w:t xml:space="preserve"> </w:t>
      </w:r>
      <w:hyperlink r:id="rId20" w:history="1">
        <w:r w:rsidR="0060728B" w:rsidRPr="0060728B">
          <w:rPr>
            <w:rFonts w:eastAsia="SimSun"/>
            <w:color w:val="0563C1"/>
            <w:szCs w:val="22"/>
            <w:u w:val="single"/>
          </w:rPr>
          <w:t>CBD/SBI/7/7/Add.1</w:t>
        </w:r>
      </w:hyperlink>
      <w:r w:rsidRPr="00EE67CD">
        <w:rPr>
          <w:rFonts w:cs="Simplified Arabic"/>
          <w:lang w:val="en-US"/>
        </w:rPr>
        <w:t xml:space="preserve"> </w:t>
      </w:r>
      <w:r w:rsidRPr="00EE67CD">
        <w:rPr>
          <w:rFonts w:cs="Simplified Arabic"/>
          <w:rtl/>
          <w:lang w:val="en-US"/>
        </w:rPr>
        <w:t>استندت إلى مصادر مختلفة للمعلومات، كما عُرضت وحُلِّلت في مختلف وثائق المعلومات التكميلية الواردة مباشرة أدناه والمتاحة للاجتماع بوصفها وثائق معلومات</w:t>
      </w:r>
      <w:r w:rsidRPr="00EE67CD">
        <w:rPr>
          <w:rFonts w:cs="Simplified Arabic"/>
          <w:lang w:val="en-US"/>
        </w:rPr>
        <w:t>:</w:t>
      </w:r>
      <w:r w:rsidR="0060728B">
        <w:rPr>
          <w:rFonts w:cs="Simplified Arabic" w:hint="cs"/>
          <w:rtl/>
          <w:lang w:val="en-US"/>
        </w:rPr>
        <w:t xml:space="preserve"> </w:t>
      </w:r>
    </w:p>
    <w:p w14:paraId="675280F0" w14:textId="7F152509" w:rsidR="00EE67CD" w:rsidRDefault="00EE67CD">
      <w:pPr>
        <w:pStyle w:val="ListParagraph"/>
        <w:numPr>
          <w:ilvl w:val="0"/>
          <w:numId w:val="11"/>
        </w:numPr>
        <w:bidi/>
        <w:spacing w:before="120" w:after="120" w:line="216" w:lineRule="auto"/>
        <w:ind w:left="573" w:firstLine="709"/>
        <w:contextualSpacing w:val="0"/>
        <w:rPr>
          <w:rFonts w:cs="Simplified Arabic"/>
          <w:lang w:val="en-US"/>
        </w:rPr>
      </w:pPr>
      <w:r w:rsidRPr="00EE67CD">
        <w:rPr>
          <w:rFonts w:cs="Simplified Arabic"/>
          <w:rtl/>
          <w:lang w:val="en-US"/>
        </w:rPr>
        <w:t>تحليل المعلومات الواردة من التقارير الوطنية والمصادر الأخرى من أجل التقييم والاستعراض الثاني لفعالية بروتوكول ناغويا؛</w:t>
      </w:r>
      <w:r w:rsidR="0060728B" w:rsidRPr="0060728B">
        <w:rPr>
          <w:rStyle w:val="FootnoteReference"/>
          <w:rFonts w:cs="Simplified Arabic"/>
          <w:u w:val="none"/>
          <w:vertAlign w:val="superscript"/>
          <w:rtl/>
          <w:lang w:val="en-US"/>
        </w:rPr>
        <w:footnoteReference w:id="4"/>
      </w:r>
    </w:p>
    <w:p w14:paraId="51DB095F" w14:textId="65B1553B" w:rsidR="00EE67CD" w:rsidRPr="00EE67CD" w:rsidRDefault="00EE67CD">
      <w:pPr>
        <w:pStyle w:val="ListParagraph"/>
        <w:numPr>
          <w:ilvl w:val="0"/>
          <w:numId w:val="11"/>
        </w:numPr>
        <w:bidi/>
        <w:spacing w:before="120" w:after="120" w:line="216" w:lineRule="auto"/>
        <w:ind w:left="573" w:firstLine="709"/>
        <w:contextualSpacing w:val="0"/>
        <w:rPr>
          <w:rFonts w:cs="Simplified Arabic"/>
          <w:lang w:val="en-US"/>
        </w:rPr>
      </w:pPr>
      <w:r w:rsidRPr="00EE67CD">
        <w:rPr>
          <w:rFonts w:cs="Simplified Arabic"/>
          <w:rtl/>
          <w:lang w:val="en-US"/>
        </w:rPr>
        <w:t>دراسة لتحديد النطاق بشأن الأسباب المحتملة والأسباب الجذرية الكامنة وراء التحديات التي تعوق التنفيذ الفعال والامتثال، وبشأن السبل الممكنة لتعزيز التنفيذ؛</w:t>
      </w:r>
      <w:r w:rsidR="0060728B" w:rsidRPr="0060728B">
        <w:rPr>
          <w:rStyle w:val="FootnoteReference"/>
          <w:rFonts w:cs="Simplified Arabic"/>
          <w:u w:val="none"/>
          <w:vertAlign w:val="superscript"/>
          <w:rtl/>
          <w:lang w:val="en-US"/>
        </w:rPr>
        <w:footnoteReference w:id="5"/>
      </w:r>
    </w:p>
    <w:p w14:paraId="0728C4CD" w14:textId="2CB05B20" w:rsidR="00EE67CD" w:rsidRDefault="00EE67CD" w:rsidP="00064DC4">
      <w:pPr>
        <w:pStyle w:val="ListParagraph"/>
        <w:numPr>
          <w:ilvl w:val="0"/>
          <w:numId w:val="11"/>
        </w:numPr>
        <w:bidi/>
        <w:spacing w:before="120" w:after="120" w:line="216" w:lineRule="auto"/>
        <w:ind w:left="573" w:firstLine="709"/>
        <w:contextualSpacing w:val="0"/>
        <w:rPr>
          <w:rFonts w:cs="Simplified Arabic"/>
          <w:lang w:val="en-US"/>
        </w:rPr>
      </w:pPr>
      <w:r w:rsidRPr="00EE67CD">
        <w:rPr>
          <w:rFonts w:cs="Simplified Arabic"/>
          <w:rtl/>
          <w:lang w:val="en-US"/>
        </w:rPr>
        <w:t xml:space="preserve">تحليل المعلومات المنشورة في غرفة تبادل </w:t>
      </w:r>
      <w:r w:rsidR="00064DC4" w:rsidRPr="00064DC4">
        <w:rPr>
          <w:rFonts w:cs="Simplified Arabic"/>
          <w:rtl/>
          <w:lang w:val="en-US"/>
        </w:rPr>
        <w:t xml:space="preserve">المعلومات بشأن </w:t>
      </w:r>
      <w:r w:rsidRPr="00EE67CD">
        <w:rPr>
          <w:rFonts w:cs="Simplified Arabic"/>
          <w:rtl/>
          <w:lang w:val="en-US"/>
        </w:rPr>
        <w:t>الحصول وتقاسم المنافع؛</w:t>
      </w:r>
      <w:r w:rsidR="0060728B" w:rsidRPr="0060728B">
        <w:rPr>
          <w:rStyle w:val="FootnoteReference"/>
          <w:rFonts w:cs="Simplified Arabic"/>
          <w:u w:val="none"/>
          <w:vertAlign w:val="superscript"/>
          <w:rtl/>
          <w:lang w:val="en-US"/>
        </w:rPr>
        <w:footnoteReference w:id="6"/>
      </w:r>
    </w:p>
    <w:p w14:paraId="0062BBF7" w14:textId="010352AE" w:rsidR="00EE67CD" w:rsidRPr="00EE67CD" w:rsidRDefault="00EE67CD" w:rsidP="00064DC4">
      <w:pPr>
        <w:pStyle w:val="ListParagraph"/>
        <w:numPr>
          <w:ilvl w:val="0"/>
          <w:numId w:val="11"/>
        </w:numPr>
        <w:bidi/>
        <w:spacing w:before="120" w:after="120" w:line="216" w:lineRule="auto"/>
        <w:ind w:left="573" w:firstLine="709"/>
        <w:contextualSpacing w:val="0"/>
        <w:rPr>
          <w:rFonts w:cs="Simplified Arabic"/>
          <w:lang w:val="en-US"/>
        </w:rPr>
      </w:pPr>
      <w:r w:rsidRPr="00EE67CD">
        <w:rPr>
          <w:rFonts w:cs="Simplified Arabic"/>
          <w:rtl/>
          <w:lang w:val="en-US"/>
        </w:rPr>
        <w:t xml:space="preserve">تحليل الردود على الاستقصاء الموجَّه لغرفة تبادل </w:t>
      </w:r>
      <w:r w:rsidR="00064DC4" w:rsidRPr="00064DC4">
        <w:rPr>
          <w:rFonts w:cs="Simplified Arabic"/>
          <w:rtl/>
          <w:lang w:val="en-US"/>
        </w:rPr>
        <w:t xml:space="preserve">المعلومات بشأن </w:t>
      </w:r>
      <w:r w:rsidRPr="00EE67CD">
        <w:rPr>
          <w:rFonts w:cs="Simplified Arabic"/>
          <w:rtl/>
          <w:lang w:val="en-US"/>
        </w:rPr>
        <w:t>الحصول وتقاسم المنافع؛</w:t>
      </w:r>
      <w:r w:rsidR="0060728B" w:rsidRPr="0060728B">
        <w:rPr>
          <w:rStyle w:val="FootnoteReference"/>
          <w:rFonts w:cs="Simplified Arabic"/>
          <w:u w:val="none"/>
          <w:vertAlign w:val="superscript"/>
          <w:rtl/>
          <w:lang w:val="en-US"/>
        </w:rPr>
        <w:footnoteReference w:id="7"/>
      </w:r>
    </w:p>
    <w:p w14:paraId="18391D4D" w14:textId="79398FBD" w:rsidR="00EE67CD" w:rsidRPr="00EE67CD" w:rsidRDefault="00EE67CD">
      <w:pPr>
        <w:pStyle w:val="ListParagraph"/>
        <w:numPr>
          <w:ilvl w:val="0"/>
          <w:numId w:val="11"/>
        </w:numPr>
        <w:bidi/>
        <w:spacing w:before="120" w:after="120" w:line="216" w:lineRule="auto"/>
        <w:ind w:left="573" w:firstLine="709"/>
        <w:contextualSpacing w:val="0"/>
        <w:rPr>
          <w:rFonts w:cs="Simplified Arabic"/>
          <w:lang w:val="en-US"/>
        </w:rPr>
      </w:pPr>
      <w:r w:rsidRPr="00EE67CD">
        <w:rPr>
          <w:rFonts w:cs="Simplified Arabic"/>
          <w:rtl/>
          <w:lang w:val="en-US"/>
        </w:rPr>
        <w:t>تحليل دعم بناء القدرات المتاح لتنفيذ بروتوكول ناغويا؛</w:t>
      </w:r>
      <w:r w:rsidR="0060728B" w:rsidRPr="0060728B">
        <w:rPr>
          <w:rStyle w:val="FootnoteReference"/>
          <w:rFonts w:cs="Simplified Arabic"/>
          <w:u w:val="none"/>
          <w:vertAlign w:val="superscript"/>
          <w:rtl/>
          <w:lang w:val="en-US"/>
        </w:rPr>
        <w:footnoteReference w:id="8"/>
      </w:r>
    </w:p>
    <w:p w14:paraId="66098C87" w14:textId="4926EA1A" w:rsidR="00EE67CD" w:rsidRPr="00EE67CD" w:rsidRDefault="00EE67CD">
      <w:pPr>
        <w:pStyle w:val="ListParagraph"/>
        <w:numPr>
          <w:ilvl w:val="0"/>
          <w:numId w:val="11"/>
        </w:numPr>
        <w:bidi/>
        <w:spacing w:before="120" w:after="120" w:line="216" w:lineRule="auto"/>
        <w:ind w:left="573" w:firstLine="709"/>
        <w:contextualSpacing w:val="0"/>
        <w:rPr>
          <w:rFonts w:cs="Simplified Arabic"/>
          <w:lang w:val="en-US"/>
        </w:rPr>
      </w:pPr>
      <w:r w:rsidRPr="00EE67CD">
        <w:rPr>
          <w:rFonts w:cs="Simplified Arabic"/>
          <w:rtl/>
          <w:lang w:val="en-US"/>
        </w:rPr>
        <w:t>تحليل الموارد المالية وتعبئة الموارد الداعمة لتنفيذ بروتوكول ناغويا</w:t>
      </w:r>
      <w:r w:rsidR="0060728B">
        <w:rPr>
          <w:rFonts w:cs="Simplified Arabic" w:hint="cs"/>
          <w:rtl/>
          <w:lang w:val="en-US"/>
        </w:rPr>
        <w:t>.</w:t>
      </w:r>
      <w:r w:rsidR="0060728B" w:rsidRPr="0060728B">
        <w:rPr>
          <w:rStyle w:val="FootnoteReference"/>
          <w:rFonts w:cs="Simplified Arabic"/>
          <w:u w:val="none"/>
          <w:vertAlign w:val="superscript"/>
          <w:rtl/>
          <w:lang w:val="en-US"/>
        </w:rPr>
        <w:footnoteReference w:id="9"/>
      </w:r>
    </w:p>
    <w:p w14:paraId="01AEB1F2" w14:textId="2720CA73" w:rsidR="00EE67CD" w:rsidRPr="00EE67CD" w:rsidRDefault="0060728B" w:rsidP="00EE67CD">
      <w:pPr>
        <w:pStyle w:val="ListParagraph"/>
        <w:numPr>
          <w:ilvl w:val="0"/>
          <w:numId w:val="7"/>
        </w:numPr>
        <w:tabs>
          <w:tab w:val="left" w:pos="1280"/>
        </w:tabs>
        <w:bidi/>
        <w:spacing w:before="120" w:after="120" w:line="216" w:lineRule="auto"/>
        <w:ind w:left="567" w:firstLine="0"/>
        <w:rPr>
          <w:rFonts w:cs="Simplified Arabic"/>
          <w:lang w:val="en-US"/>
        </w:rPr>
      </w:pPr>
      <w:r>
        <w:rPr>
          <w:rFonts w:cs="Simplified Arabic" w:hint="cs"/>
          <w:rtl/>
          <w:lang w:val="en-US"/>
        </w:rPr>
        <w:t>و</w:t>
      </w:r>
      <w:r w:rsidR="00EE67CD" w:rsidRPr="00EE67CD">
        <w:rPr>
          <w:rFonts w:cs="Simplified Arabic"/>
          <w:rtl/>
          <w:lang w:val="en-US"/>
        </w:rPr>
        <w:t>عملاً بالفقرة 8 من المقرر</w:t>
      </w:r>
      <w:hyperlink r:id="rId21" w:history="1">
        <w:r w:rsidRPr="0060728B">
          <w:rPr>
            <w:rFonts w:eastAsia="SimSun"/>
            <w:color w:val="0563C1"/>
            <w:szCs w:val="22"/>
            <w:u w:val="single"/>
          </w:rPr>
          <w:t>NP-5/5</w:t>
        </w:r>
      </w:hyperlink>
      <w:r w:rsidR="00EE67CD" w:rsidRPr="00EE67CD">
        <w:rPr>
          <w:rFonts w:cs="Simplified Arabic"/>
          <w:rtl/>
          <w:lang w:val="en-US"/>
        </w:rPr>
        <w:t xml:space="preserve">، تتضمن هذه الوثيقة استنتاجات لجنة الامتثال واللجنة الاستشارية غير الرسمية (القسم الثاني). ويتضمن القسم الثالث </w:t>
      </w:r>
      <w:r>
        <w:rPr>
          <w:rFonts w:cs="Simplified Arabic" w:hint="cs"/>
          <w:rtl/>
          <w:lang w:val="en-US"/>
        </w:rPr>
        <w:t>مسودة</w:t>
      </w:r>
      <w:r w:rsidR="00EE67CD" w:rsidRPr="00EE67CD">
        <w:rPr>
          <w:rFonts w:cs="Simplified Arabic"/>
          <w:rtl/>
          <w:lang w:val="en-US"/>
        </w:rPr>
        <w:t xml:space="preserve"> توصيات ل</w:t>
      </w:r>
      <w:r>
        <w:rPr>
          <w:rFonts w:cs="Simplified Arabic" w:hint="cs"/>
          <w:rtl/>
          <w:lang w:val="en-US"/>
        </w:rPr>
        <w:t>ت</w:t>
      </w:r>
      <w:r w:rsidR="00EE67CD" w:rsidRPr="00EE67CD">
        <w:rPr>
          <w:rFonts w:cs="Simplified Arabic"/>
          <w:rtl/>
          <w:lang w:val="en-US"/>
        </w:rPr>
        <w:t>نظر فيها الهيئة الفرعية</w:t>
      </w:r>
      <w:r w:rsidR="00EE67CD" w:rsidRPr="00EE67CD">
        <w:rPr>
          <w:rFonts w:cs="Simplified Arabic"/>
          <w:lang w:val="en-US"/>
        </w:rPr>
        <w:t>.</w:t>
      </w:r>
      <w:r>
        <w:rPr>
          <w:rFonts w:cs="Simplified Arabic" w:hint="cs"/>
          <w:rtl/>
          <w:lang w:val="en-US"/>
        </w:rPr>
        <w:t xml:space="preserve"> </w:t>
      </w:r>
    </w:p>
    <w:p w14:paraId="0C61CFFC" w14:textId="23D9193B" w:rsidR="002B1FB8" w:rsidRPr="002B1FB8" w:rsidRDefault="00897384" w:rsidP="002B1FB8">
      <w:pPr>
        <w:keepNext/>
        <w:keepLines/>
        <w:kinsoku w:val="0"/>
        <w:overflowPunct w:val="0"/>
        <w:autoSpaceDE w:val="0"/>
        <w:autoSpaceDN w:val="0"/>
        <w:bidi/>
        <w:adjustRightInd w:val="0"/>
        <w:snapToGrid w:val="0"/>
        <w:spacing w:before="240" w:after="120" w:line="216" w:lineRule="auto"/>
        <w:ind w:left="567" w:hanging="563"/>
        <w:rPr>
          <w:rFonts w:cs="Simplified Arabic"/>
          <w:b/>
          <w:bCs/>
          <w:szCs w:val="28"/>
          <w:lang w:val="en-US"/>
        </w:rPr>
      </w:pPr>
      <w:r>
        <w:rPr>
          <w:rFonts w:cs="Simplified Arabic" w:hint="cs"/>
          <w:b/>
          <w:bCs/>
          <w:sz w:val="24"/>
          <w:szCs w:val="28"/>
          <w:rtl/>
          <w:lang w:val="en-US"/>
        </w:rPr>
        <w:lastRenderedPageBreak/>
        <w:t>ثانيا</w:t>
      </w:r>
      <w:r w:rsidR="00EA3F37">
        <w:rPr>
          <w:rFonts w:cs="Simplified Arabic" w:hint="cs"/>
          <w:b/>
          <w:bCs/>
          <w:sz w:val="24"/>
          <w:szCs w:val="28"/>
          <w:rtl/>
          <w:lang w:val="en-US"/>
        </w:rPr>
        <w:t>ً</w:t>
      </w:r>
      <w:r>
        <w:rPr>
          <w:rFonts w:cs="Simplified Arabic" w:hint="cs"/>
          <w:b/>
          <w:bCs/>
          <w:sz w:val="24"/>
          <w:szCs w:val="28"/>
          <w:rtl/>
          <w:lang w:val="en-US"/>
        </w:rPr>
        <w:t xml:space="preserve"> </w:t>
      </w:r>
      <w:r w:rsidR="005A5FB4">
        <w:rPr>
          <w:rFonts w:cs="Simplified Arabic"/>
          <w:b/>
          <w:bCs/>
          <w:sz w:val="24"/>
          <w:szCs w:val="28"/>
          <w:rtl/>
          <w:lang w:val="en-US"/>
        </w:rPr>
        <w:t>–</w:t>
      </w:r>
      <w:r>
        <w:rPr>
          <w:rFonts w:cs="Simplified Arabic" w:hint="cs"/>
          <w:b/>
          <w:bCs/>
          <w:sz w:val="24"/>
          <w:szCs w:val="28"/>
          <w:rtl/>
          <w:lang w:val="en-US"/>
        </w:rPr>
        <w:t xml:space="preserve"> </w:t>
      </w:r>
      <w:r w:rsidR="005A5FB4">
        <w:rPr>
          <w:rFonts w:cs="Simplified Arabic" w:hint="cs"/>
          <w:b/>
          <w:bCs/>
          <w:szCs w:val="28"/>
          <w:rtl/>
          <w:lang w:val="en-US"/>
        </w:rPr>
        <w:t>مساهمات من</w:t>
      </w:r>
      <w:r w:rsidR="002B1FB8" w:rsidRPr="002B1FB8">
        <w:rPr>
          <w:rFonts w:cs="Simplified Arabic"/>
          <w:b/>
          <w:bCs/>
          <w:szCs w:val="28"/>
          <w:rtl/>
          <w:lang w:val="en-US"/>
        </w:rPr>
        <w:t xml:space="preserve"> لجنة الامتثال واللجنة الاستشارية غير الرسمية بشأن التقييم والاستعراض الثاني لبروتوكول ناغويا</w:t>
      </w:r>
      <w:r w:rsidR="002B1FB8" w:rsidRPr="002B1FB8">
        <w:rPr>
          <w:rFonts w:cs="Simplified Arabic"/>
          <w:b/>
          <w:bCs/>
          <w:szCs w:val="28"/>
          <w:lang w:val="en-US"/>
        </w:rPr>
        <w:t>.</w:t>
      </w:r>
    </w:p>
    <w:p w14:paraId="1A633F4A" w14:textId="38C47B2E" w:rsidR="002B1FB8" w:rsidRPr="002B1FB8" w:rsidRDefault="002B1FB8" w:rsidP="002B1FB8">
      <w:pPr>
        <w:pStyle w:val="ListParagraph"/>
        <w:numPr>
          <w:ilvl w:val="0"/>
          <w:numId w:val="7"/>
        </w:numPr>
        <w:tabs>
          <w:tab w:val="left" w:pos="1280"/>
        </w:tabs>
        <w:bidi/>
        <w:spacing w:before="120" w:after="120" w:line="216" w:lineRule="auto"/>
        <w:ind w:left="567" w:firstLine="0"/>
        <w:contextualSpacing w:val="0"/>
        <w:rPr>
          <w:rFonts w:cs="Simplified Arabic"/>
          <w:lang w:val="en-US"/>
        </w:rPr>
      </w:pPr>
      <w:r w:rsidRPr="002B1FB8">
        <w:rPr>
          <w:rFonts w:cs="Simplified Arabic"/>
          <w:rtl/>
          <w:lang w:val="en-US"/>
        </w:rPr>
        <w:t>فيما يتعلق بالعناصر من (أ) إلى (ط)، نظرت لجنة الامتثال واللجنة الاستشارية غير الرسمية في التقدم المحرز في التنفيذ، والبيانات المحدَّثة للمؤشرات</w:t>
      </w:r>
      <w:r w:rsidRPr="002B1FB8">
        <w:rPr>
          <w:rFonts w:cs="Simplified Arabic"/>
          <w:lang w:val="en-US"/>
        </w:rPr>
        <w:t xml:space="preserve"> </w:t>
      </w:r>
      <w:r w:rsidR="005A5FB4">
        <w:rPr>
          <w:rFonts w:cs="Simplified Arabic" w:hint="cs"/>
          <w:rtl/>
          <w:lang w:val="en-US"/>
        </w:rPr>
        <w:t>(</w:t>
      </w:r>
      <w:r w:rsidRPr="002B1FB8">
        <w:rPr>
          <w:rFonts w:cs="Simplified Arabic"/>
          <w:rtl/>
          <w:lang w:val="en-US"/>
        </w:rPr>
        <w:t>إطار المؤشرات الوارد في المرفق الثاني للمقرر</w:t>
      </w:r>
      <w:r w:rsidRPr="002B1FB8">
        <w:rPr>
          <w:rFonts w:cs="Simplified Arabic"/>
          <w:lang w:val="en-US"/>
        </w:rPr>
        <w:t xml:space="preserve"> </w:t>
      </w:r>
      <w:hyperlink r:id="rId22" w:history="1">
        <w:r w:rsidR="005A5FB4" w:rsidRPr="005A5FB4">
          <w:rPr>
            <w:rFonts w:eastAsia="SimSun"/>
            <w:color w:val="0563C1"/>
            <w:szCs w:val="22"/>
            <w:u w:val="single"/>
          </w:rPr>
          <w:t>NP-3/1</w:t>
        </w:r>
      </w:hyperlink>
      <w:r w:rsidR="005A5FB4">
        <w:rPr>
          <w:rFonts w:cs="Simplified Arabic" w:hint="cs"/>
          <w:rtl/>
          <w:lang w:val="en-US"/>
        </w:rPr>
        <w:t>)،</w:t>
      </w:r>
      <w:r w:rsidRPr="002B1FB8">
        <w:rPr>
          <w:rFonts w:cs="Simplified Arabic"/>
          <w:rtl/>
          <w:lang w:val="en-US"/>
        </w:rPr>
        <w:t xml:space="preserve"> فضلًا عن التحديات والأسباب الجذرية والسبل الممكنة لتعزيز تنفيذ بروتوكول ناغويا. وبناءً على ذلك، اتفقتا على النتائج والرسائل الرئيسية، وعلى إجراءات إرشادية يمكن اتخاذها، حسب الاقتضاء، على الصعيد العالمي أو الإقليمي أو دون الإقليمي لتعزيز تنفيذ البروتوكول، وذلك بوصفها مساهمتهما في التقييم والاستعراض الثاني</w:t>
      </w:r>
      <w:r w:rsidRPr="002B1FB8">
        <w:rPr>
          <w:rFonts w:cs="Simplified Arabic"/>
          <w:lang w:val="en-US"/>
        </w:rPr>
        <w:t>.</w:t>
      </w:r>
    </w:p>
    <w:p w14:paraId="384A2FC1" w14:textId="6AE06703" w:rsidR="002B1FB8" w:rsidRDefault="005A5FB4" w:rsidP="002B1FB8">
      <w:pPr>
        <w:pStyle w:val="ListParagraph"/>
        <w:numPr>
          <w:ilvl w:val="0"/>
          <w:numId w:val="7"/>
        </w:numPr>
        <w:tabs>
          <w:tab w:val="left" w:pos="1280"/>
        </w:tabs>
        <w:bidi/>
        <w:spacing w:before="120" w:after="120" w:line="216" w:lineRule="auto"/>
        <w:ind w:left="567" w:firstLine="0"/>
        <w:contextualSpacing w:val="0"/>
        <w:rPr>
          <w:rFonts w:cs="Simplified Arabic"/>
          <w:lang w:val="en-US"/>
        </w:rPr>
      </w:pPr>
      <w:r>
        <w:rPr>
          <w:rFonts w:cs="Simplified Arabic" w:hint="cs"/>
          <w:rtl/>
          <w:lang w:val="en-US"/>
        </w:rPr>
        <w:t>و</w:t>
      </w:r>
      <w:r w:rsidR="002B1FB8" w:rsidRPr="002B1FB8">
        <w:rPr>
          <w:rFonts w:cs="Simplified Arabic"/>
          <w:rtl/>
          <w:lang w:val="en-US"/>
        </w:rPr>
        <w:t>بالنسبة إلى العنصر (ي)، نظرت لجنة الامتثال في الوثيقة</w:t>
      </w:r>
      <w:r w:rsidR="002B1FB8" w:rsidRPr="002B1FB8">
        <w:rPr>
          <w:rFonts w:cs="Simplified Arabic"/>
          <w:lang w:val="en-US"/>
        </w:rPr>
        <w:t xml:space="preserve"> </w:t>
      </w:r>
      <w:r>
        <w:rPr>
          <w:rFonts w:cs="Simplified Arabic" w:hint="cs"/>
          <w:rtl/>
          <w:lang w:val="en-US"/>
        </w:rPr>
        <w:t xml:space="preserve"> </w:t>
      </w:r>
      <w:hyperlink r:id="rId23" w:history="1">
        <w:r w:rsidRPr="005A5FB4">
          <w:rPr>
            <w:rFonts w:eastAsia="SimSun"/>
            <w:iCs/>
            <w:color w:val="0563C1"/>
            <w:szCs w:val="22"/>
            <w:u w:val="single"/>
          </w:rPr>
          <w:t>CBD/SBI/7/7/Add.2</w:t>
        </w:r>
      </w:hyperlink>
      <w:r>
        <w:rPr>
          <w:rFonts w:cs="Simplified Arabic" w:hint="cs"/>
          <w:rtl/>
          <w:lang w:val="en-US"/>
        </w:rPr>
        <w:t xml:space="preserve"> و</w:t>
      </w:r>
      <w:r w:rsidR="002B1FB8" w:rsidRPr="002B1FB8">
        <w:rPr>
          <w:rFonts w:cs="Simplified Arabic"/>
          <w:rtl/>
          <w:lang w:val="en-US"/>
        </w:rPr>
        <w:t>أقرت اللجنة بأن الخبرة المتراكمة حتى الآن بشأن إجراءات وآليات الامتثال كانت محدودة، وأنها لم تستكشف بالكامل الأدوات المتاحة لها على النحو المنصوص عليه في الإجراءات والآليات. وينعكس هذا الاستنتاج في المرفق الأول لهذه الوثيقة</w:t>
      </w:r>
      <w:r w:rsidR="002B1FB8" w:rsidRPr="002B1FB8">
        <w:rPr>
          <w:rFonts w:cs="Simplified Arabic"/>
          <w:lang w:val="en-US"/>
        </w:rPr>
        <w:t>.</w:t>
      </w:r>
    </w:p>
    <w:p w14:paraId="25CCF085" w14:textId="430069A4" w:rsidR="002B1FB8" w:rsidRPr="002B1FB8" w:rsidRDefault="005A5FB4" w:rsidP="007D6C12">
      <w:pPr>
        <w:pStyle w:val="ListParagraph"/>
        <w:numPr>
          <w:ilvl w:val="0"/>
          <w:numId w:val="7"/>
        </w:numPr>
        <w:tabs>
          <w:tab w:val="left" w:pos="1280"/>
        </w:tabs>
        <w:bidi/>
        <w:spacing w:before="120" w:after="120" w:line="216" w:lineRule="auto"/>
        <w:ind w:left="567" w:firstLine="0"/>
        <w:contextualSpacing w:val="0"/>
        <w:rPr>
          <w:rFonts w:cs="Simplified Arabic"/>
          <w:lang w:val="en-US"/>
        </w:rPr>
      </w:pPr>
      <w:r>
        <w:rPr>
          <w:rFonts w:cs="Simplified Arabic" w:hint="cs"/>
          <w:rtl/>
          <w:lang w:val="en-US"/>
        </w:rPr>
        <w:t>و</w:t>
      </w:r>
      <w:r w:rsidR="002B1FB8" w:rsidRPr="002B1FB8">
        <w:rPr>
          <w:rFonts w:cs="Simplified Arabic"/>
          <w:rtl/>
          <w:lang w:val="en-US"/>
        </w:rPr>
        <w:t xml:space="preserve">ترد المساهمات والاستنتاجات الكاملة للجنة الامتثال واللجنة الاستشارية غير الرسمية بشأن التقييم والاستعراض الثاني في </w:t>
      </w:r>
      <w:r w:rsidR="00EA3F37">
        <w:rPr>
          <w:rFonts w:cs="Simplified Arabic" w:hint="cs"/>
          <w:rtl/>
          <w:lang w:val="en-US"/>
        </w:rPr>
        <w:t>تقارير</w:t>
      </w:r>
      <w:r w:rsidR="002B1FB8" w:rsidRPr="002B1FB8">
        <w:rPr>
          <w:rFonts w:cs="Simplified Arabic"/>
          <w:rtl/>
          <w:lang w:val="en-US"/>
        </w:rPr>
        <w:t xml:space="preserve"> الاجتما</w:t>
      </w:r>
      <w:r w:rsidR="00EA3F37">
        <w:rPr>
          <w:rFonts w:cs="Simplified Arabic" w:hint="cs"/>
          <w:rtl/>
          <w:lang w:val="en-US"/>
        </w:rPr>
        <w:t>عات</w:t>
      </w:r>
      <w:r w:rsidR="002B1FB8" w:rsidRPr="002B1FB8">
        <w:rPr>
          <w:rFonts w:cs="Simplified Arabic"/>
          <w:rtl/>
          <w:lang w:val="en-US"/>
        </w:rPr>
        <w:t>،</w:t>
      </w:r>
      <w:r w:rsidR="00EA3F37" w:rsidRPr="00EA3F37">
        <w:rPr>
          <w:rStyle w:val="FootnoteReference"/>
          <w:rFonts w:cs="Simplified Arabic"/>
          <w:u w:val="none"/>
          <w:vertAlign w:val="superscript"/>
          <w:rtl/>
          <w:lang w:val="en-US"/>
        </w:rPr>
        <w:footnoteReference w:id="10"/>
      </w:r>
      <w:r w:rsidR="002B1FB8" w:rsidRPr="002B1FB8">
        <w:rPr>
          <w:rFonts w:cs="Simplified Arabic"/>
          <w:rtl/>
          <w:lang w:val="en-US"/>
        </w:rPr>
        <w:t xml:space="preserve"> وقد تضمنت بعض أوجه التداخل في الرسائل الرئيسية والإجراءات المتعلقة بمختلف العناصر</w:t>
      </w:r>
      <w:r w:rsidR="002B1FB8" w:rsidRPr="002B1FB8">
        <w:rPr>
          <w:rFonts w:cs="Simplified Arabic"/>
          <w:lang w:val="en-US"/>
        </w:rPr>
        <w:t>.</w:t>
      </w:r>
    </w:p>
    <w:p w14:paraId="33DBB35B" w14:textId="30BE1CCD" w:rsidR="002B1FB8" w:rsidRPr="002B1FB8" w:rsidRDefault="00EA3F37" w:rsidP="007D6C12">
      <w:pPr>
        <w:pStyle w:val="ListParagraph"/>
        <w:numPr>
          <w:ilvl w:val="0"/>
          <w:numId w:val="7"/>
        </w:numPr>
        <w:tabs>
          <w:tab w:val="left" w:pos="1280"/>
        </w:tabs>
        <w:bidi/>
        <w:spacing w:before="120" w:after="120" w:line="216" w:lineRule="auto"/>
        <w:ind w:left="567" w:firstLine="0"/>
        <w:contextualSpacing w:val="0"/>
        <w:rPr>
          <w:rFonts w:cs="Simplified Arabic"/>
          <w:lang w:val="en-US"/>
        </w:rPr>
      </w:pPr>
      <w:r>
        <w:rPr>
          <w:rFonts w:cs="Simplified Arabic" w:hint="cs"/>
          <w:rtl/>
          <w:lang w:val="en-US"/>
        </w:rPr>
        <w:t>و</w:t>
      </w:r>
      <w:r w:rsidR="002B1FB8" w:rsidRPr="002B1FB8">
        <w:rPr>
          <w:rFonts w:cs="Simplified Arabic"/>
          <w:rtl/>
          <w:lang w:val="en-US"/>
        </w:rPr>
        <w:t>استنادًا إلى مساهمات هاتين اللجنتين، يتضمن المرفق الأول للوثيقة النتائج والرسائل الرئيسية، في حين يقدم المرفق الثاني قائمة بالإجراءات الإرشادية التي يمكن اتخاذها على المستوى الوطني لتعزيز تنفيذ بروتوكول ناغويا، حسب الاقتضاء، استنادًا إلى الخبرات والدروس المستفادة، باعتبارها وسيلة لمعالجة التحديات المحددة</w:t>
      </w:r>
      <w:r w:rsidR="002B1FB8" w:rsidRPr="002B1FB8">
        <w:rPr>
          <w:rFonts w:cs="Simplified Arabic"/>
          <w:lang w:val="en-US"/>
        </w:rPr>
        <w:t>.</w:t>
      </w:r>
    </w:p>
    <w:p w14:paraId="4343243C" w14:textId="1D763C1F" w:rsidR="002B1FB8" w:rsidRPr="002B1FB8" w:rsidRDefault="00EA3F37" w:rsidP="007D6C12">
      <w:pPr>
        <w:pStyle w:val="ListParagraph"/>
        <w:numPr>
          <w:ilvl w:val="0"/>
          <w:numId w:val="7"/>
        </w:numPr>
        <w:tabs>
          <w:tab w:val="left" w:pos="1280"/>
        </w:tabs>
        <w:bidi/>
        <w:spacing w:before="120" w:after="120" w:line="216" w:lineRule="auto"/>
        <w:ind w:left="567" w:firstLine="0"/>
        <w:contextualSpacing w:val="0"/>
        <w:rPr>
          <w:rFonts w:cs="Simplified Arabic"/>
          <w:lang w:val="en-US"/>
        </w:rPr>
      </w:pPr>
      <w:r>
        <w:rPr>
          <w:rFonts w:cs="Simplified Arabic" w:hint="cs"/>
          <w:rtl/>
          <w:lang w:val="en-US"/>
        </w:rPr>
        <w:t>و</w:t>
      </w:r>
      <w:r w:rsidR="002B1FB8" w:rsidRPr="002B1FB8">
        <w:rPr>
          <w:rFonts w:cs="Simplified Arabic"/>
          <w:rtl/>
          <w:lang w:val="en-US"/>
        </w:rPr>
        <w:t xml:space="preserve">المساهمات التي قدمتها اللجنتان بشأن الإجراءات التي يمكن اتخاذها على الصعيد العالمي والإقليمي ودون الإقليمي لتعزيز تنفيذ البروتوكول شكّلت أساسًا </w:t>
      </w:r>
      <w:r>
        <w:rPr>
          <w:rFonts w:cs="Simplified Arabic" w:hint="cs"/>
          <w:rtl/>
          <w:lang w:val="en-US"/>
        </w:rPr>
        <w:t>لمسودة</w:t>
      </w:r>
      <w:r w:rsidR="002B1FB8" w:rsidRPr="002B1FB8">
        <w:rPr>
          <w:rFonts w:cs="Simplified Arabic"/>
          <w:rtl/>
          <w:lang w:val="en-US"/>
        </w:rPr>
        <w:t xml:space="preserve"> التوصيات الواردة في القسم أدناه. ويتضمن المرفق الثالث معلومات تتعلق بالموارد الخارجة عن الميزانية اللازمة لتنفيذ الطلبات الموجَّهة إلى الأمينة التنفيذية الواردة في </w:t>
      </w:r>
      <w:r>
        <w:rPr>
          <w:rFonts w:cs="Simplified Arabic" w:hint="cs"/>
          <w:rtl/>
          <w:lang w:val="en-US"/>
        </w:rPr>
        <w:t>مسودة</w:t>
      </w:r>
      <w:r w:rsidR="002B1FB8" w:rsidRPr="002B1FB8">
        <w:rPr>
          <w:rFonts w:cs="Simplified Arabic"/>
          <w:rtl/>
          <w:lang w:val="en-US"/>
        </w:rPr>
        <w:t xml:space="preserve"> المقرر</w:t>
      </w:r>
      <w:r w:rsidR="002B1FB8" w:rsidRPr="002B1FB8">
        <w:rPr>
          <w:rFonts w:cs="Simplified Arabic"/>
          <w:lang w:val="en-US"/>
        </w:rPr>
        <w:t>.</w:t>
      </w:r>
    </w:p>
    <w:p w14:paraId="30AC7173" w14:textId="20398FBF" w:rsidR="002B1FB8" w:rsidRPr="002B1FB8" w:rsidRDefault="001F4AF0" w:rsidP="002B1FB8">
      <w:pPr>
        <w:keepNext/>
        <w:keepLines/>
        <w:kinsoku w:val="0"/>
        <w:overflowPunct w:val="0"/>
        <w:autoSpaceDE w:val="0"/>
        <w:autoSpaceDN w:val="0"/>
        <w:bidi/>
        <w:adjustRightInd w:val="0"/>
        <w:snapToGrid w:val="0"/>
        <w:spacing w:before="240" w:after="120" w:line="216" w:lineRule="auto"/>
        <w:ind w:left="567" w:hanging="563"/>
        <w:rPr>
          <w:rFonts w:cs="Simplified Arabic"/>
          <w:b/>
          <w:bCs/>
          <w:szCs w:val="28"/>
          <w:lang w:val="en-US"/>
        </w:rPr>
      </w:pPr>
      <w:r>
        <w:rPr>
          <w:rFonts w:cs="Simplified Arabic" w:hint="cs"/>
          <w:b/>
          <w:bCs/>
          <w:sz w:val="24"/>
          <w:szCs w:val="28"/>
          <w:rtl/>
          <w:lang w:val="en-US"/>
        </w:rPr>
        <w:t>ثالثا</w:t>
      </w:r>
      <w:r w:rsidR="00EA3F37">
        <w:rPr>
          <w:rFonts w:cs="Simplified Arabic" w:hint="cs"/>
          <w:b/>
          <w:bCs/>
          <w:sz w:val="24"/>
          <w:szCs w:val="28"/>
          <w:rtl/>
          <w:lang w:val="en-US"/>
        </w:rPr>
        <w:t>ً</w:t>
      </w:r>
      <w:r>
        <w:rPr>
          <w:rFonts w:cs="Simplified Arabic" w:hint="cs"/>
          <w:b/>
          <w:bCs/>
          <w:sz w:val="24"/>
          <w:szCs w:val="28"/>
          <w:rtl/>
          <w:lang w:val="en-US"/>
        </w:rPr>
        <w:t xml:space="preserve"> - </w:t>
      </w:r>
      <w:r w:rsidR="002B1FB8" w:rsidRPr="002B1FB8">
        <w:rPr>
          <w:rFonts w:cs="Simplified Arabic"/>
          <w:b/>
          <w:bCs/>
          <w:szCs w:val="28"/>
          <w:rtl/>
          <w:lang w:val="en-US"/>
        </w:rPr>
        <w:t>التوصيات</w:t>
      </w:r>
    </w:p>
    <w:p w14:paraId="1E849D72" w14:textId="43FA78B8" w:rsidR="007A5015" w:rsidRPr="007A5015" w:rsidRDefault="007A5015" w:rsidP="00064DC4">
      <w:pPr>
        <w:pStyle w:val="ListParagraph"/>
        <w:numPr>
          <w:ilvl w:val="0"/>
          <w:numId w:val="7"/>
        </w:numPr>
        <w:tabs>
          <w:tab w:val="left" w:pos="1280"/>
        </w:tabs>
        <w:bidi/>
        <w:spacing w:before="120" w:after="120" w:line="216" w:lineRule="auto"/>
        <w:ind w:left="567" w:firstLine="0"/>
        <w:contextualSpacing w:val="0"/>
        <w:rPr>
          <w:rFonts w:cs="Simplified Arabic"/>
          <w:lang w:val="en-US"/>
        </w:rPr>
      </w:pPr>
      <w:r w:rsidRPr="007A5015">
        <w:rPr>
          <w:rFonts w:cs="Simplified Arabic"/>
          <w:rtl/>
          <w:lang w:val="en-US"/>
        </w:rPr>
        <w:t xml:space="preserve">أُعدّت </w:t>
      </w:r>
      <w:r w:rsidR="00EA3F37">
        <w:rPr>
          <w:rFonts w:cs="Simplified Arabic" w:hint="cs"/>
          <w:rtl/>
          <w:lang w:val="en-US"/>
        </w:rPr>
        <w:t>مسودة</w:t>
      </w:r>
      <w:r w:rsidRPr="007A5015">
        <w:rPr>
          <w:rFonts w:cs="Simplified Arabic"/>
          <w:rtl/>
          <w:lang w:val="en-US"/>
        </w:rPr>
        <w:t xml:space="preserve"> التوصيات الواردة أدناه استنادًا إلى التقييم والاستعراض الثاني، والاستنتاجات التي خلصت إليها لجنة الامتثال واللجنة الاستشارية غير الرسمية بشأنهما. وهي تتناول إجراءات استراتيجية لتعزيز الدعم لتنفيذ البروتوكول، بما في ذلك من خلال بناء القدرات وتنميتها، والآليات المالية، وتعزيز أدوات تبادل </w:t>
      </w:r>
      <w:r w:rsidRPr="007D6C12">
        <w:rPr>
          <w:rFonts w:cs="Simplified Arabic"/>
          <w:rtl/>
          <w:lang w:val="en-US"/>
        </w:rPr>
        <w:t xml:space="preserve">المعلومات، مثل غرفة تبادل </w:t>
      </w:r>
      <w:r w:rsidR="00064DC4" w:rsidRPr="00064DC4">
        <w:rPr>
          <w:rFonts w:cs="Simplified Arabic"/>
          <w:rtl/>
          <w:lang w:val="en-US"/>
        </w:rPr>
        <w:t xml:space="preserve">المعلومات بشأن </w:t>
      </w:r>
      <w:r w:rsidRPr="007D6C12">
        <w:rPr>
          <w:rFonts w:cs="Simplified Arabic"/>
          <w:rtl/>
          <w:lang w:val="en-US"/>
        </w:rPr>
        <w:t>الحصول وتقاسم المنافع. ومن المتوقع أن يُنظر في هذه التوصيات في إطار بنود جدول أعمال مؤتمر الأطراف العامل بوصفه اجتماع الأطراف في بروتوكول ناغويا</w:t>
      </w:r>
      <w:r w:rsidR="00EA3F37" w:rsidRPr="00EA3F37">
        <w:rPr>
          <w:rStyle w:val="FootnoteReference"/>
          <w:rFonts w:cs="Simplified Arabic"/>
          <w:u w:val="none"/>
          <w:vertAlign w:val="superscript"/>
          <w:rtl/>
          <w:lang w:val="en-US"/>
        </w:rPr>
        <w:footnoteReference w:id="11"/>
      </w:r>
      <w:r w:rsidRPr="007D6C12">
        <w:rPr>
          <w:rFonts w:cs="Simplified Arabic"/>
          <w:rtl/>
          <w:lang w:val="en-US"/>
        </w:rPr>
        <w:t xml:space="preserve"> التي ترتبط بها ارتباطًا وثيقًا، كما هو مبين في عناوين الأقسام أدناه</w:t>
      </w:r>
      <w:r w:rsidRPr="007D6C12">
        <w:rPr>
          <w:rFonts w:cs="Simplified Arabic"/>
          <w:lang w:val="en-US"/>
        </w:rPr>
        <w:t>.</w:t>
      </w:r>
    </w:p>
    <w:p w14:paraId="18973ECF" w14:textId="5016AB60" w:rsidR="007A5015" w:rsidRPr="00327222" w:rsidRDefault="007A5015" w:rsidP="007A5015">
      <w:pPr>
        <w:pStyle w:val="ListParagraph"/>
        <w:tabs>
          <w:tab w:val="left" w:pos="1280"/>
        </w:tabs>
        <w:bidi/>
        <w:spacing w:before="120" w:line="216" w:lineRule="auto"/>
        <w:ind w:left="6"/>
        <w:contextualSpacing w:val="0"/>
        <w:rPr>
          <w:rFonts w:cs="Simplified Arabic"/>
          <w:b/>
          <w:bCs/>
          <w:vertAlign w:val="superscript"/>
          <w:lang w:val="en-US"/>
        </w:rPr>
      </w:pPr>
      <w:r w:rsidRPr="007A5015">
        <w:rPr>
          <w:rFonts w:cs="Simplified Arabic"/>
          <w:b/>
          <w:bCs/>
          <w:rtl/>
          <w:lang w:val="en-US"/>
        </w:rPr>
        <w:t>ألف- التقييم والاستعراض لفعالية بروتوكول ناغويا</w:t>
      </w:r>
      <w:r w:rsidR="00327222" w:rsidRPr="00327222">
        <w:rPr>
          <w:rStyle w:val="FootnoteReference"/>
          <w:rFonts w:cs="Simplified Arabic"/>
          <w:b/>
          <w:bCs/>
          <w:u w:val="none"/>
          <w:vertAlign w:val="superscript"/>
          <w:rtl/>
          <w:lang w:val="en-US"/>
        </w:rPr>
        <w:footnoteReference w:id="12"/>
      </w:r>
    </w:p>
    <w:p w14:paraId="68DF2A01" w14:textId="77777777" w:rsidR="00DB470C" w:rsidRDefault="00DB470C" w:rsidP="007D6C12">
      <w:pPr>
        <w:pStyle w:val="ListParagraph"/>
        <w:numPr>
          <w:ilvl w:val="0"/>
          <w:numId w:val="7"/>
        </w:numPr>
        <w:tabs>
          <w:tab w:val="left" w:pos="1280"/>
        </w:tabs>
        <w:bidi/>
        <w:spacing w:before="120" w:after="120" w:line="216" w:lineRule="auto"/>
        <w:ind w:left="567" w:firstLine="0"/>
        <w:contextualSpacing w:val="0"/>
        <w:rPr>
          <w:rFonts w:cs="Simplified Arabic"/>
          <w:lang w:val="en-US"/>
        </w:rPr>
      </w:pPr>
      <w:r w:rsidRPr="00DB470C">
        <w:rPr>
          <w:rFonts w:cs="Simplified Arabic"/>
          <w:rtl/>
          <w:lang w:val="en-US"/>
        </w:rPr>
        <w:t>قد تود الهيئة الفرعية اعتماد توصية على غرار ما يلي</w:t>
      </w:r>
      <w:r w:rsidRPr="00DB470C">
        <w:rPr>
          <w:rFonts w:cs="Simplified Arabic"/>
          <w:lang w:val="en-US"/>
        </w:rPr>
        <w:t>:</w:t>
      </w:r>
    </w:p>
    <w:p w14:paraId="15CC821B" w14:textId="3E3023A0" w:rsidR="007D6C12" w:rsidRDefault="007D6C12" w:rsidP="007D6C12">
      <w:pPr>
        <w:pStyle w:val="ListParagraph"/>
        <w:bidi/>
        <w:spacing w:before="120" w:after="120" w:line="216" w:lineRule="auto"/>
        <w:ind w:left="573" w:firstLine="709"/>
        <w:contextualSpacing w:val="0"/>
        <w:rPr>
          <w:rFonts w:cs="Simplified Arabic"/>
          <w:i/>
          <w:iCs/>
          <w:rtl/>
          <w:lang w:val="en-US"/>
        </w:rPr>
      </w:pPr>
      <w:r w:rsidRPr="007D6C12">
        <w:rPr>
          <w:rFonts w:cs="Simplified Arabic"/>
          <w:i/>
          <w:iCs/>
          <w:rtl/>
          <w:lang w:val="en-US"/>
        </w:rPr>
        <w:t xml:space="preserve">الهيئة الفرعية </w:t>
      </w:r>
      <w:r w:rsidRPr="007D6C12">
        <w:rPr>
          <w:rFonts w:cs="Simplified Arabic" w:hint="cs"/>
          <w:i/>
          <w:iCs/>
          <w:rtl/>
          <w:lang w:val="en-US" w:bidi="ar-JO"/>
        </w:rPr>
        <w:t>ل</w:t>
      </w:r>
      <w:r w:rsidRPr="007D6C12">
        <w:rPr>
          <w:rFonts w:cs="Simplified Arabic"/>
          <w:i/>
          <w:iCs/>
          <w:rtl/>
          <w:lang w:val="en-US"/>
        </w:rPr>
        <w:t>لتنفيذ</w:t>
      </w:r>
    </w:p>
    <w:p w14:paraId="39C52B96" w14:textId="32B2A741" w:rsidR="007D6C12" w:rsidRPr="007D6C12" w:rsidRDefault="007D6C12" w:rsidP="007D6C12">
      <w:pPr>
        <w:pStyle w:val="ListParagraph"/>
        <w:bidi/>
        <w:spacing w:before="120" w:after="120" w:line="216" w:lineRule="auto"/>
        <w:ind w:left="573" w:firstLine="709"/>
        <w:contextualSpacing w:val="0"/>
        <w:rPr>
          <w:rFonts w:cs="Simplified Arabic"/>
          <w:lang w:val="en-US"/>
        </w:rPr>
      </w:pPr>
      <w:r w:rsidRPr="007D6C12">
        <w:rPr>
          <w:rFonts w:cs="Simplified Arabic"/>
          <w:i/>
          <w:iCs/>
          <w:rtl/>
          <w:lang w:val="en-US"/>
        </w:rPr>
        <w:lastRenderedPageBreak/>
        <w:t xml:space="preserve">توصي </w:t>
      </w:r>
      <w:r w:rsidRPr="007D6C12">
        <w:rPr>
          <w:rFonts w:cs="Simplified Arabic"/>
          <w:rtl/>
          <w:lang w:val="en-US"/>
        </w:rPr>
        <w:t>بأن يعتمد مؤتمر الأطراف العامل بوصفه اجتماع الأطراف في بروتوكول ناغويا بشأن الحصول على الموارد الجينية والتقاسم العادل والمنصف للمنافع الناشئة عن استخدامها،</w:t>
      </w:r>
      <w:r w:rsidR="00327222" w:rsidRPr="00327222">
        <w:rPr>
          <w:rStyle w:val="FootnoteReference"/>
          <w:rFonts w:cs="Simplified Arabic"/>
          <w:u w:val="none"/>
          <w:vertAlign w:val="superscript"/>
          <w:rtl/>
          <w:lang w:val="en-US"/>
        </w:rPr>
        <w:footnoteReference w:id="13"/>
      </w:r>
      <w:r w:rsidRPr="007D6C12">
        <w:rPr>
          <w:rFonts w:cs="Simplified Arabic"/>
          <w:rtl/>
          <w:lang w:val="en-US"/>
        </w:rPr>
        <w:t xml:space="preserve"> في اجتماعه السادس، مقررًا على غرار ما يلي</w:t>
      </w:r>
      <w:r w:rsidRPr="007D6C12">
        <w:rPr>
          <w:rFonts w:cs="Simplified Arabic"/>
          <w:lang w:val="en-US"/>
        </w:rPr>
        <w:t>:</w:t>
      </w:r>
    </w:p>
    <w:p w14:paraId="237B994B" w14:textId="77777777" w:rsidR="007D6C12" w:rsidRDefault="007D6C12" w:rsidP="007D6C12">
      <w:pPr>
        <w:pStyle w:val="ListParagraph"/>
        <w:bidi/>
        <w:spacing w:before="120" w:after="120" w:line="216" w:lineRule="auto"/>
        <w:ind w:left="1280" w:firstLine="709"/>
        <w:contextualSpacing w:val="0"/>
        <w:rPr>
          <w:rFonts w:cs="Simplified Arabic"/>
          <w:i/>
          <w:iCs/>
          <w:rtl/>
          <w:lang w:val="en-US"/>
        </w:rPr>
      </w:pPr>
      <w:r w:rsidRPr="007D6C12">
        <w:rPr>
          <w:rFonts w:cs="Simplified Arabic"/>
          <w:i/>
          <w:iCs/>
          <w:rtl/>
          <w:lang w:val="en-US"/>
        </w:rPr>
        <w:t>مؤتمر الأطراف العامل بوصفه اجتماع الأطراف في بروتوكول ناغويا</w:t>
      </w:r>
    </w:p>
    <w:p w14:paraId="147797E2" w14:textId="49A8E710" w:rsidR="007D6C12" w:rsidRPr="007D6C12" w:rsidRDefault="007D6C12">
      <w:pPr>
        <w:pStyle w:val="ListParagraph"/>
        <w:numPr>
          <w:ilvl w:val="0"/>
          <w:numId w:val="12"/>
        </w:numPr>
        <w:bidi/>
        <w:spacing w:before="120" w:after="120" w:line="216" w:lineRule="auto"/>
        <w:ind w:left="1281" w:firstLine="709"/>
        <w:contextualSpacing w:val="0"/>
        <w:rPr>
          <w:rFonts w:cs="Simplified Arabic"/>
          <w:i/>
          <w:iCs/>
          <w:lang w:val="en-US"/>
        </w:rPr>
      </w:pPr>
      <w:r w:rsidRPr="007D6C12">
        <w:rPr>
          <w:rFonts w:cs="Simplified Arabic"/>
          <w:i/>
          <w:iCs/>
          <w:rtl/>
          <w:lang w:val="en-US"/>
        </w:rPr>
        <w:t xml:space="preserve">يرحب </w:t>
      </w:r>
      <w:r w:rsidRPr="007D6C12">
        <w:rPr>
          <w:rFonts w:cs="Simplified Arabic"/>
          <w:rtl/>
          <w:lang w:val="en-US"/>
        </w:rPr>
        <w:t>بالمساهمات المقدمة إلى التقييم والاستعراض الثاني لفعالية بروتوكول ناغويا بشأن الحصول على الموارد الجينية والتقاسم العادل والمنصف للمنافع الناشئة عن استخدامها من جانب لجنة الامتثال المنشأة بموجب بروتوكول ناغويا واللجنة الاستشارية غير الرسمية المعنية ببناء القدرات لتنفيذ بروتوكول ناغويا، والمتمثلة في النتائج والرسائل الرئيسية، والإجراءات الإرشادية التي يمكن اتخاذها على المستويات الوطنية والإقليمية والعالمية لتعزيز تنفيذ البروتوكول؛</w:t>
      </w:r>
      <w:r w:rsidR="00327222" w:rsidRPr="00A41CA5">
        <w:rPr>
          <w:rStyle w:val="FootnoteReference"/>
          <w:rFonts w:cs="Simplified Arabic"/>
          <w:u w:val="none"/>
          <w:vertAlign w:val="superscript"/>
          <w:rtl/>
          <w:lang w:val="en-US"/>
        </w:rPr>
        <w:footnoteReference w:id="14"/>
      </w:r>
    </w:p>
    <w:p w14:paraId="4D3DE87E" w14:textId="26824E6B" w:rsidR="007D6C12" w:rsidRPr="007D6C12" w:rsidRDefault="00A41CA5">
      <w:pPr>
        <w:pStyle w:val="ListParagraph"/>
        <w:numPr>
          <w:ilvl w:val="0"/>
          <w:numId w:val="12"/>
        </w:numPr>
        <w:bidi/>
        <w:spacing w:before="120" w:after="120" w:line="216" w:lineRule="auto"/>
        <w:ind w:left="1281" w:firstLine="709"/>
        <w:contextualSpacing w:val="0"/>
        <w:rPr>
          <w:rFonts w:cs="Simplified Arabic"/>
          <w:i/>
          <w:iCs/>
          <w:lang w:val="en-US"/>
        </w:rPr>
      </w:pPr>
      <w:r>
        <w:rPr>
          <w:rFonts w:cs="Simplified Arabic" w:hint="cs"/>
          <w:i/>
          <w:iCs/>
          <w:rtl/>
          <w:lang w:val="en-US" w:bidi="ar-JO"/>
        </w:rPr>
        <w:t>و</w:t>
      </w:r>
      <w:r w:rsidR="007D6C12" w:rsidRPr="007D6C12">
        <w:rPr>
          <w:rFonts w:cs="Simplified Arabic"/>
          <w:i/>
          <w:iCs/>
          <w:rtl/>
          <w:lang w:val="en-US"/>
        </w:rPr>
        <w:t xml:space="preserve">يرحب أيضًا </w:t>
      </w:r>
      <w:r w:rsidR="007D6C12" w:rsidRPr="007D6C12">
        <w:rPr>
          <w:rFonts w:cs="Simplified Arabic"/>
          <w:rtl/>
          <w:lang w:val="en-US"/>
        </w:rPr>
        <w:t>بدراسة تحديد النطاق بشأن الأسباب المحتملة والأسباب الجذرية الكامنة وراء التحديات التي تعوق التنفيذ الفعال والامتثال، وبشأن السبل الممكنة لتعزيز التنفيذ؛</w:t>
      </w:r>
      <w:r w:rsidRPr="00A41CA5">
        <w:rPr>
          <w:rStyle w:val="FootnoteReference"/>
          <w:rFonts w:cs="Simplified Arabic"/>
          <w:u w:val="none"/>
          <w:vertAlign w:val="superscript"/>
          <w:rtl/>
          <w:lang w:val="en-US"/>
        </w:rPr>
        <w:footnoteReference w:id="15"/>
      </w:r>
    </w:p>
    <w:p w14:paraId="6131B770" w14:textId="5EC9FECA" w:rsidR="007D6C12" w:rsidRPr="007D6C12" w:rsidRDefault="00A41CA5">
      <w:pPr>
        <w:pStyle w:val="ListParagraph"/>
        <w:numPr>
          <w:ilvl w:val="0"/>
          <w:numId w:val="12"/>
        </w:numPr>
        <w:bidi/>
        <w:spacing w:before="120" w:after="120" w:line="216" w:lineRule="auto"/>
        <w:ind w:left="1281" w:firstLine="709"/>
        <w:rPr>
          <w:rFonts w:cs="Simplified Arabic"/>
          <w:i/>
          <w:iCs/>
          <w:lang w:val="en-US"/>
        </w:rPr>
      </w:pPr>
      <w:r>
        <w:rPr>
          <w:rFonts w:cs="Simplified Arabic" w:hint="cs"/>
          <w:i/>
          <w:iCs/>
          <w:rtl/>
          <w:lang w:val="en-US"/>
        </w:rPr>
        <w:t>و</w:t>
      </w:r>
      <w:r w:rsidR="007D6C12" w:rsidRPr="007D6C12">
        <w:rPr>
          <w:rFonts w:cs="Simplified Arabic"/>
          <w:i/>
          <w:iCs/>
          <w:rtl/>
          <w:lang w:val="en-US"/>
        </w:rPr>
        <w:t xml:space="preserve">يرحب كذلك </w:t>
      </w:r>
      <w:r w:rsidR="007D6C12" w:rsidRPr="007D6C12">
        <w:rPr>
          <w:rFonts w:cs="Simplified Arabic"/>
          <w:rtl/>
          <w:lang w:val="en-US"/>
        </w:rPr>
        <w:t>بالبيانات المحدَّثة للمؤشرات التي أُعدَّت استنادًا إلى إطار المؤشرات الوارد في المرفق الثاني للمقرر</w:t>
      </w:r>
      <w:r w:rsidR="007D6C12" w:rsidRPr="007D6C12">
        <w:rPr>
          <w:rFonts w:cs="Simplified Arabic"/>
          <w:lang w:val="en-US"/>
        </w:rPr>
        <w:t xml:space="preserve"> </w:t>
      </w:r>
      <w:hyperlink r:id="rId24" w:history="1">
        <w:r w:rsidR="007D6C12" w:rsidRPr="007D6C12">
          <w:rPr>
            <w:rFonts w:eastAsia="SimSun"/>
            <w:color w:val="0563C1"/>
            <w:szCs w:val="22"/>
            <w:u w:val="single"/>
          </w:rPr>
          <w:t>NP-3/1 A</w:t>
        </w:r>
      </w:hyperlink>
      <w:r w:rsidR="007D6C12" w:rsidRPr="007D6C12">
        <w:rPr>
          <w:rFonts w:cs="Simplified Arabic"/>
          <w:lang w:val="en-US"/>
        </w:rPr>
        <w:t xml:space="preserve"> </w:t>
      </w:r>
      <w:r w:rsidR="007D6C12" w:rsidRPr="007D6C12">
        <w:rPr>
          <w:rFonts w:cs="Simplified Arabic"/>
          <w:rtl/>
          <w:lang w:val="en-US"/>
        </w:rPr>
        <w:t>المؤرخ 25 نوفمبر/تشرين الثاني 2018؛</w:t>
      </w:r>
      <w:r w:rsidRPr="00A41CA5">
        <w:rPr>
          <w:rStyle w:val="FootnoteReference"/>
          <w:rFonts w:cs="Simplified Arabic"/>
          <w:u w:val="none"/>
          <w:vertAlign w:val="superscript"/>
          <w:rtl/>
          <w:lang w:val="en-US"/>
        </w:rPr>
        <w:footnoteReference w:id="16"/>
      </w:r>
    </w:p>
    <w:p w14:paraId="38093EEE" w14:textId="12942CF7" w:rsidR="007D6C12" w:rsidRPr="007D6C12" w:rsidRDefault="00A41CA5">
      <w:pPr>
        <w:pStyle w:val="ListParagraph"/>
        <w:numPr>
          <w:ilvl w:val="0"/>
          <w:numId w:val="12"/>
        </w:numPr>
        <w:bidi/>
        <w:spacing w:before="120" w:after="120" w:line="216" w:lineRule="auto"/>
        <w:ind w:left="1281" w:firstLine="709"/>
        <w:contextualSpacing w:val="0"/>
        <w:rPr>
          <w:rFonts w:cs="Simplified Arabic"/>
          <w:i/>
          <w:iCs/>
          <w:lang w:val="en-US"/>
        </w:rPr>
      </w:pPr>
      <w:r>
        <w:rPr>
          <w:rFonts w:cs="Simplified Arabic" w:hint="cs"/>
          <w:i/>
          <w:iCs/>
          <w:rtl/>
          <w:lang w:val="en-US"/>
        </w:rPr>
        <w:t>و</w:t>
      </w:r>
      <w:r w:rsidR="007D6C12" w:rsidRPr="007D6C12">
        <w:rPr>
          <w:rFonts w:cs="Simplified Arabic"/>
          <w:i/>
          <w:iCs/>
          <w:rtl/>
          <w:lang w:val="en-US"/>
        </w:rPr>
        <w:t>يحيط علمًا</w:t>
      </w:r>
      <w:r w:rsidR="007D6C12" w:rsidRPr="007D6C12">
        <w:rPr>
          <w:rFonts w:cs="Simplified Arabic"/>
          <w:rtl/>
          <w:lang w:val="en-US"/>
        </w:rPr>
        <w:t xml:space="preserve"> بنتائج التقييم والاستعراض الثاني، المتمثلة في النتائج والرسائل الرئيسية، والإجراءات الإرشادية التي يمكن اتخاذها على المستوى الوطني لتعزيز تنفيذ بروتوكول ناغويا،</w:t>
      </w:r>
      <w:r w:rsidRPr="00A41CA5">
        <w:rPr>
          <w:rStyle w:val="FootnoteReference"/>
          <w:rFonts w:cs="Simplified Arabic"/>
          <w:u w:val="none"/>
          <w:vertAlign w:val="superscript"/>
          <w:rtl/>
          <w:lang w:val="en-US"/>
        </w:rPr>
        <w:footnoteReference w:id="17"/>
      </w:r>
      <w:r w:rsidR="007D6C12" w:rsidRPr="00A41CA5">
        <w:rPr>
          <w:rFonts w:cs="Simplified Arabic"/>
          <w:vertAlign w:val="superscript"/>
          <w:rtl/>
          <w:lang w:val="en-US"/>
        </w:rPr>
        <w:t xml:space="preserve"> </w:t>
      </w:r>
      <w:r w:rsidR="007D6C12" w:rsidRPr="007D6C12">
        <w:rPr>
          <w:rFonts w:cs="Simplified Arabic"/>
          <w:rtl/>
          <w:lang w:val="en-US"/>
        </w:rPr>
        <w:t>وبالمقررات ذات الصلة الصادرة عن مؤتمر الأطراف العامل بوصفه اجتماع الأطراف في البروتوكول؛</w:t>
      </w:r>
      <w:r w:rsidRPr="00A41CA5">
        <w:rPr>
          <w:rStyle w:val="FootnoteReference"/>
          <w:rFonts w:cs="Simplified Arabic"/>
          <w:u w:val="none"/>
          <w:vertAlign w:val="superscript"/>
          <w:rtl/>
          <w:lang w:val="en-US"/>
        </w:rPr>
        <w:footnoteReference w:id="18"/>
      </w:r>
    </w:p>
    <w:p w14:paraId="7ECF9190" w14:textId="2EC72B68" w:rsidR="007D6C12" w:rsidRDefault="00A41CA5">
      <w:pPr>
        <w:pStyle w:val="ListParagraph"/>
        <w:numPr>
          <w:ilvl w:val="0"/>
          <w:numId w:val="12"/>
        </w:numPr>
        <w:bidi/>
        <w:spacing w:before="120" w:after="120" w:line="216" w:lineRule="auto"/>
        <w:ind w:left="1281" w:firstLine="709"/>
        <w:contextualSpacing w:val="0"/>
        <w:rPr>
          <w:rFonts w:cs="Simplified Arabic"/>
          <w:i/>
          <w:iCs/>
          <w:lang w:val="en-US"/>
        </w:rPr>
      </w:pPr>
      <w:r>
        <w:rPr>
          <w:rFonts w:cs="Simplified Arabic" w:hint="cs"/>
          <w:i/>
          <w:iCs/>
          <w:rtl/>
          <w:lang w:val="en-US"/>
        </w:rPr>
        <w:t>و</w:t>
      </w:r>
      <w:r w:rsidR="007D6C12" w:rsidRPr="007D6C12">
        <w:rPr>
          <w:rFonts w:cs="Simplified Arabic"/>
          <w:i/>
          <w:iCs/>
          <w:rtl/>
          <w:lang w:val="en-US"/>
        </w:rPr>
        <w:t xml:space="preserve">يدعو </w:t>
      </w:r>
      <w:r w:rsidR="007D6C12" w:rsidRPr="00AE45F2">
        <w:rPr>
          <w:rFonts w:cs="Simplified Arabic"/>
          <w:rtl/>
          <w:lang w:val="en-US"/>
        </w:rPr>
        <w:t>الأطراف، والحكومات الأخرى، والشعوب الأصلية والمجتمعات المحلية، وأصحاب المصلحة والمنظمات ذات الصلة، بما في ذلك، حسب الاقتضاء، مراكز دعم التعاون التقني والعلمي الإقليمية ودون الإقليمية، إلى أن يأخذوا في الاعتبار نتائج التقييم والاستعراض الثاني في جهودهم الرامية إلى دعم التنفيذ الفعال لبروتوكول ناغويا؛</w:t>
      </w:r>
    </w:p>
    <w:p w14:paraId="6791D753" w14:textId="1DB5B0AB" w:rsidR="00AE45F2" w:rsidRPr="00AE45F2" w:rsidRDefault="00A41CA5">
      <w:pPr>
        <w:pStyle w:val="ListParagraph"/>
        <w:numPr>
          <w:ilvl w:val="0"/>
          <w:numId w:val="12"/>
        </w:numPr>
        <w:bidi/>
        <w:spacing w:before="120" w:after="120" w:line="216" w:lineRule="auto"/>
        <w:ind w:left="1281" w:firstLine="709"/>
        <w:rPr>
          <w:rFonts w:cs="Simplified Arabic"/>
          <w:i/>
          <w:iCs/>
          <w:lang w:val="en-US"/>
        </w:rPr>
      </w:pPr>
      <w:r>
        <w:rPr>
          <w:rFonts w:cs="Simplified Arabic" w:hint="cs"/>
          <w:i/>
          <w:iCs/>
          <w:rtl/>
          <w:lang w:val="en-US"/>
        </w:rPr>
        <w:t>و</w:t>
      </w:r>
      <w:r w:rsidR="00AE45F2" w:rsidRPr="00AE45F2">
        <w:rPr>
          <w:rFonts w:cs="Simplified Arabic"/>
          <w:i/>
          <w:iCs/>
          <w:rtl/>
          <w:lang w:val="en-US"/>
        </w:rPr>
        <w:t>يذكِّر</w:t>
      </w:r>
      <w:r w:rsidR="00AE45F2" w:rsidRPr="00AE45F2">
        <w:rPr>
          <w:rFonts w:cs="Simplified Arabic"/>
          <w:rtl/>
          <w:lang w:val="en-US"/>
        </w:rPr>
        <w:t xml:space="preserve"> الأطراف بأنه، لضمان تقاسم المنافع، يتعين على جميع الأطراف الوفاء بالتزاماتها بموجب بروتوكول ناغويا؛</w:t>
      </w:r>
    </w:p>
    <w:p w14:paraId="1EF4A7F5" w14:textId="5E4761B7" w:rsidR="00AE45F2" w:rsidRPr="00AE45F2" w:rsidRDefault="00A41CA5">
      <w:pPr>
        <w:pStyle w:val="ListParagraph"/>
        <w:numPr>
          <w:ilvl w:val="0"/>
          <w:numId w:val="12"/>
        </w:numPr>
        <w:bidi/>
        <w:spacing w:before="120" w:after="120" w:line="216" w:lineRule="auto"/>
        <w:ind w:left="1281" w:firstLine="709"/>
        <w:contextualSpacing w:val="0"/>
        <w:rPr>
          <w:rFonts w:cs="Simplified Arabic"/>
          <w:i/>
          <w:iCs/>
          <w:lang w:val="en-US"/>
        </w:rPr>
      </w:pPr>
      <w:r>
        <w:rPr>
          <w:rFonts w:cs="Simplified Arabic" w:hint="cs"/>
          <w:i/>
          <w:iCs/>
          <w:rtl/>
          <w:lang w:val="en-US"/>
        </w:rPr>
        <w:t>و</w:t>
      </w:r>
      <w:r w:rsidR="00AE45F2" w:rsidRPr="00AE45F2">
        <w:rPr>
          <w:rFonts w:cs="Simplified Arabic"/>
          <w:i/>
          <w:iCs/>
          <w:rtl/>
          <w:lang w:val="en-US"/>
        </w:rPr>
        <w:t xml:space="preserve">يحث </w:t>
      </w:r>
      <w:r w:rsidR="00AE45F2" w:rsidRPr="00AE45F2">
        <w:rPr>
          <w:rFonts w:cs="Simplified Arabic"/>
          <w:rtl/>
          <w:lang w:val="en-US"/>
        </w:rPr>
        <w:t>الأطراف التي لم تقم بذلك بعد على اتخاذ الخطوات اللازمة لضمان التنفيذ الكامل والفعال لبروتوكول ناغويا وتحقيق أهدافه؛</w:t>
      </w:r>
    </w:p>
    <w:p w14:paraId="1365B27F" w14:textId="737CA243" w:rsidR="00AE45F2" w:rsidRDefault="00A41CA5">
      <w:pPr>
        <w:pStyle w:val="ListParagraph"/>
        <w:numPr>
          <w:ilvl w:val="0"/>
          <w:numId w:val="12"/>
        </w:numPr>
        <w:bidi/>
        <w:spacing w:before="120" w:after="120" w:line="216" w:lineRule="auto"/>
        <w:ind w:left="1281" w:firstLine="709"/>
        <w:contextualSpacing w:val="0"/>
        <w:rPr>
          <w:rFonts w:cs="Simplified Arabic"/>
          <w:lang w:val="en-US"/>
        </w:rPr>
      </w:pPr>
      <w:r>
        <w:rPr>
          <w:rFonts w:cs="Simplified Arabic" w:hint="cs"/>
          <w:i/>
          <w:iCs/>
          <w:rtl/>
          <w:lang w:val="en-US"/>
        </w:rPr>
        <w:t>و</w:t>
      </w:r>
      <w:r w:rsidR="00AE45F2" w:rsidRPr="00AE45F2">
        <w:rPr>
          <w:rFonts w:cs="Simplified Arabic"/>
          <w:i/>
          <w:iCs/>
          <w:rtl/>
          <w:lang w:val="en-US"/>
        </w:rPr>
        <w:t xml:space="preserve">يدعو </w:t>
      </w:r>
      <w:r w:rsidR="00AE45F2" w:rsidRPr="00AE45F2">
        <w:rPr>
          <w:rFonts w:cs="Simplified Arabic"/>
          <w:rtl/>
          <w:lang w:val="en-US"/>
        </w:rPr>
        <w:t>الأطراف إلى أن تأخذ في الاعتبار الإجراءات الإرشادية المشار إليها في الفقرة 4 أعلاه في جهودها الرامية إلى تنفيذ بروتوكول ناغويا، حسب الاقتضاء ووفقًا للظروف والأولويات الوطنية؛</w:t>
      </w:r>
    </w:p>
    <w:p w14:paraId="7DDB5E2E" w14:textId="0F69DD0D" w:rsidR="00AE45F2" w:rsidRDefault="00A41CA5">
      <w:pPr>
        <w:pStyle w:val="ListParagraph"/>
        <w:numPr>
          <w:ilvl w:val="0"/>
          <w:numId w:val="12"/>
        </w:numPr>
        <w:bidi/>
        <w:spacing w:before="120" w:after="120" w:line="216" w:lineRule="auto"/>
        <w:ind w:left="1281" w:firstLine="709"/>
        <w:contextualSpacing w:val="0"/>
        <w:rPr>
          <w:rFonts w:cs="Simplified Arabic"/>
          <w:lang w:val="en-US"/>
        </w:rPr>
      </w:pPr>
      <w:r>
        <w:rPr>
          <w:rFonts w:cs="Simplified Arabic" w:hint="cs"/>
          <w:i/>
          <w:iCs/>
          <w:rtl/>
          <w:lang w:val="en-US"/>
        </w:rPr>
        <w:t>و</w:t>
      </w:r>
      <w:r w:rsidR="00AE45F2" w:rsidRPr="00AE45F2">
        <w:rPr>
          <w:rFonts w:cs="Simplified Arabic"/>
          <w:i/>
          <w:iCs/>
          <w:rtl/>
          <w:lang w:val="en-US"/>
        </w:rPr>
        <w:t>يحث</w:t>
      </w:r>
      <w:r w:rsidR="00AE45F2" w:rsidRPr="00AE45F2">
        <w:rPr>
          <w:rFonts w:cs="Simplified Arabic"/>
          <w:rtl/>
          <w:lang w:val="en-US"/>
        </w:rPr>
        <w:t xml:space="preserve"> الأطراف على</w:t>
      </w:r>
      <w:r w:rsidR="00AE45F2" w:rsidRPr="00AE45F2">
        <w:rPr>
          <w:rFonts w:cs="Simplified Arabic"/>
          <w:lang w:val="en-US"/>
        </w:rPr>
        <w:t>:</w:t>
      </w:r>
    </w:p>
    <w:p w14:paraId="7B5A8D50" w14:textId="58BA7A50" w:rsidR="00AE45F2" w:rsidRDefault="00AE45F2" w:rsidP="00064DC4">
      <w:pPr>
        <w:pStyle w:val="ListParagraph"/>
        <w:numPr>
          <w:ilvl w:val="0"/>
          <w:numId w:val="13"/>
        </w:numPr>
        <w:bidi/>
        <w:spacing w:before="120" w:after="120" w:line="216" w:lineRule="auto"/>
        <w:ind w:left="1280" w:firstLine="709"/>
        <w:contextualSpacing w:val="0"/>
        <w:rPr>
          <w:rFonts w:cs="Simplified Arabic"/>
          <w:lang w:val="en-US"/>
        </w:rPr>
      </w:pPr>
      <w:r w:rsidRPr="00AE45F2">
        <w:rPr>
          <w:rFonts w:cs="Simplified Arabic"/>
          <w:rtl/>
          <w:lang w:val="en-US"/>
        </w:rPr>
        <w:lastRenderedPageBreak/>
        <w:t xml:space="preserve">وضع إجراءات واضحة وخطوة بخطوة بشأن الحصول وتقاسم المنافع، بما في ذلك تعريفات واضحة ونماذج أو استمارات أو قوائم مرجعية موحَّدة، ونشرها من خلال غرفة تبادل </w:t>
      </w:r>
      <w:r w:rsidR="00064DC4" w:rsidRPr="00064DC4">
        <w:rPr>
          <w:rFonts w:cs="Simplified Arabic"/>
          <w:rtl/>
          <w:lang w:val="en-US"/>
        </w:rPr>
        <w:t xml:space="preserve">المعلومات بشأن </w:t>
      </w:r>
      <w:r w:rsidRPr="00AE45F2">
        <w:rPr>
          <w:rFonts w:cs="Simplified Arabic"/>
          <w:rtl/>
          <w:lang w:val="en-US"/>
        </w:rPr>
        <w:t>الحصول وتقاسم المنافع؛</w:t>
      </w:r>
    </w:p>
    <w:p w14:paraId="38E59B24" w14:textId="4BB0139A" w:rsidR="00AE45F2" w:rsidRDefault="00AE45F2" w:rsidP="00064DC4">
      <w:pPr>
        <w:pStyle w:val="ListParagraph"/>
        <w:numPr>
          <w:ilvl w:val="0"/>
          <w:numId w:val="13"/>
        </w:numPr>
        <w:bidi/>
        <w:spacing w:before="120" w:after="120" w:line="216" w:lineRule="auto"/>
        <w:ind w:left="1280" w:firstLine="709"/>
        <w:rPr>
          <w:rFonts w:cs="Simplified Arabic"/>
          <w:lang w:val="en-US"/>
        </w:rPr>
      </w:pPr>
      <w:r w:rsidRPr="00AE45F2">
        <w:rPr>
          <w:rFonts w:cs="Simplified Arabic"/>
          <w:rtl/>
          <w:lang w:val="en-US"/>
        </w:rPr>
        <w:t xml:space="preserve">إنشاء نقاط </w:t>
      </w:r>
      <w:r w:rsidR="00DE4540">
        <w:rPr>
          <w:rFonts w:cs="Simplified Arabic" w:hint="cs"/>
          <w:rtl/>
          <w:lang w:val="en-US"/>
        </w:rPr>
        <w:t>التفتيش</w:t>
      </w:r>
      <w:r w:rsidRPr="00AE45F2">
        <w:rPr>
          <w:rFonts w:cs="Simplified Arabic"/>
          <w:rtl/>
          <w:lang w:val="en-US"/>
        </w:rPr>
        <w:t xml:space="preserve"> التابعة لها وتشغيلها بالكامل، ونشر المعلومات التي تجمعها نقاط </w:t>
      </w:r>
      <w:r w:rsidR="00DE4540">
        <w:rPr>
          <w:rFonts w:cs="Simplified Arabic" w:hint="cs"/>
          <w:rtl/>
          <w:lang w:val="en-US"/>
        </w:rPr>
        <w:t>التفتيش</w:t>
      </w:r>
      <w:r w:rsidRPr="00AE45F2">
        <w:rPr>
          <w:rFonts w:cs="Simplified Arabic"/>
          <w:rtl/>
          <w:lang w:val="en-US"/>
        </w:rPr>
        <w:t xml:space="preserve"> أو تتلقاها من خلالها </w:t>
      </w:r>
      <w:r w:rsidR="00661DE6">
        <w:rPr>
          <w:rFonts w:cs="Simplified Arabic" w:hint="cs"/>
          <w:rtl/>
          <w:lang w:val="en-US"/>
        </w:rPr>
        <w:t>عن طريق</w:t>
      </w:r>
      <w:r w:rsidRPr="00AE45F2">
        <w:rPr>
          <w:rFonts w:cs="Simplified Arabic"/>
          <w:rtl/>
          <w:lang w:val="en-US"/>
        </w:rPr>
        <w:t xml:space="preserve"> غرفة تبادل </w:t>
      </w:r>
      <w:r w:rsidR="00064DC4" w:rsidRPr="00064DC4">
        <w:rPr>
          <w:rFonts w:cs="Simplified Arabic"/>
          <w:rtl/>
          <w:lang w:val="en-US"/>
        </w:rPr>
        <w:t xml:space="preserve">المعلومات بشأن </w:t>
      </w:r>
      <w:r w:rsidRPr="00AE45F2">
        <w:rPr>
          <w:rFonts w:cs="Simplified Arabic"/>
          <w:rtl/>
          <w:lang w:val="en-US"/>
        </w:rPr>
        <w:t>الحصول وتقاسم المنافع، مع التذكير بأن أحكام المواد 15 إلى 17 من بروتوكول ناغويا تنطبق على جميع الأطراف؛</w:t>
      </w:r>
    </w:p>
    <w:p w14:paraId="49E4DF56" w14:textId="77777777" w:rsidR="00AE45F2" w:rsidRPr="00AE45F2" w:rsidRDefault="00AE45F2" w:rsidP="00AE45F2">
      <w:pPr>
        <w:pStyle w:val="ListParagraph"/>
        <w:bidi/>
        <w:spacing w:before="120" w:after="120" w:line="216" w:lineRule="auto"/>
        <w:ind w:left="1989"/>
        <w:rPr>
          <w:rFonts w:cs="Simplified Arabic"/>
          <w:lang w:val="en-US"/>
        </w:rPr>
      </w:pPr>
    </w:p>
    <w:p w14:paraId="60944989" w14:textId="6D3D168E" w:rsidR="00AE45F2" w:rsidRDefault="00661DE6" w:rsidP="00064DC4">
      <w:pPr>
        <w:pStyle w:val="ListParagraph"/>
        <w:numPr>
          <w:ilvl w:val="0"/>
          <w:numId w:val="12"/>
        </w:numPr>
        <w:bidi/>
        <w:spacing w:before="120" w:after="120" w:line="216" w:lineRule="auto"/>
        <w:ind w:left="1281" w:firstLine="709"/>
        <w:contextualSpacing w:val="0"/>
        <w:rPr>
          <w:rFonts w:cs="Simplified Arabic"/>
          <w:lang w:val="en-US"/>
        </w:rPr>
      </w:pPr>
      <w:r>
        <w:rPr>
          <w:rFonts w:cs="Simplified Arabic" w:hint="cs"/>
          <w:i/>
          <w:iCs/>
          <w:rtl/>
          <w:lang w:val="en-US"/>
        </w:rPr>
        <w:t>و</w:t>
      </w:r>
      <w:r w:rsidR="00AE45F2" w:rsidRPr="00AE45F2">
        <w:rPr>
          <w:rFonts w:cs="Simplified Arabic"/>
          <w:i/>
          <w:iCs/>
          <w:rtl/>
          <w:lang w:val="en-US"/>
        </w:rPr>
        <w:t>يدعو</w:t>
      </w:r>
      <w:r w:rsidR="00AE45F2" w:rsidRPr="00AE45F2">
        <w:rPr>
          <w:rFonts w:cs="Simplified Arabic"/>
          <w:rtl/>
          <w:lang w:val="en-US"/>
        </w:rPr>
        <w:t xml:space="preserve"> الأطراف إلى ضمان المشاركة الكاملة والفعالة للشعوب الأصلية والمجتمعات المحلية في عمليات الحصول وتقاسم المنافع، بما في ذلك من خلال وضع بروتوكولات وإجراءات مجتمعية بشأن الحصول وتقاسم المنافع وفقًا للمادة 12 من بروتوكول ناغويا، وإتاحة هذه البروتوكولات والإجراءات من خلال غرفة تبادل </w:t>
      </w:r>
      <w:r w:rsidR="00064DC4" w:rsidRPr="00064DC4">
        <w:rPr>
          <w:rFonts w:cs="Simplified Arabic"/>
          <w:rtl/>
          <w:lang w:val="en-US"/>
        </w:rPr>
        <w:t xml:space="preserve">المعلومات بشأن </w:t>
      </w:r>
      <w:r w:rsidR="00AE45F2" w:rsidRPr="00AE45F2">
        <w:rPr>
          <w:rFonts w:cs="Simplified Arabic"/>
          <w:rtl/>
          <w:lang w:val="en-US"/>
        </w:rPr>
        <w:t>الحصول وتقاسم المنافع كجزء من السجلات الوطنية، ويدعو المنظمات ذات الصلة إلى دعم الشعوب الأصلية والمجتمعات المحلية في وضع البروتوكولات والإجراءات المجتمعية؛</w:t>
      </w:r>
    </w:p>
    <w:p w14:paraId="17716DAB" w14:textId="34D376B9" w:rsidR="00AE45F2" w:rsidRDefault="00661DE6" w:rsidP="00064DC4">
      <w:pPr>
        <w:pStyle w:val="ListParagraph"/>
        <w:numPr>
          <w:ilvl w:val="0"/>
          <w:numId w:val="12"/>
        </w:numPr>
        <w:bidi/>
        <w:spacing w:before="120" w:after="120" w:line="216" w:lineRule="auto"/>
        <w:ind w:left="1281" w:firstLine="709"/>
        <w:contextualSpacing w:val="0"/>
        <w:rPr>
          <w:rFonts w:cs="Simplified Arabic"/>
          <w:lang w:val="en-US"/>
        </w:rPr>
      </w:pPr>
      <w:r w:rsidRPr="00661DE6">
        <w:rPr>
          <w:rFonts w:cs="Simplified Arabic" w:hint="cs"/>
          <w:i/>
          <w:iCs/>
          <w:rtl/>
          <w:lang w:val="en-US"/>
        </w:rPr>
        <w:t>و</w:t>
      </w:r>
      <w:r w:rsidR="00AE45F2" w:rsidRPr="00661DE6">
        <w:rPr>
          <w:rFonts w:cs="Simplified Arabic"/>
          <w:i/>
          <w:iCs/>
          <w:rtl/>
          <w:lang w:val="en-US"/>
        </w:rPr>
        <w:t>يدعو أيضًا</w:t>
      </w:r>
      <w:r w:rsidR="00AE45F2" w:rsidRPr="00AE45F2">
        <w:rPr>
          <w:rFonts w:cs="Simplified Arabic"/>
          <w:rtl/>
          <w:lang w:val="en-US"/>
        </w:rPr>
        <w:t xml:space="preserve"> الأطراف إلى إشراك منظمات المستخدمين وأصحاب المصلحة ذوي الصلة في عمليات الحصول وتقاسم المنافع، ويشجع منظمات المستخدمين وشبكاتهم على تيسير امتثال المستخدمين لمتطلبات الحصول وتقاسم المنافع، بما في ذلك من خلال وضع أدوات من قبيل تلك المنصوص عليها في المادتين 19 و20 من بروتوكول ناغويا، وإتاحة هذه الأدوات من خلال غرفة تبادل </w:t>
      </w:r>
      <w:r w:rsidR="00064DC4" w:rsidRPr="00064DC4">
        <w:rPr>
          <w:rFonts w:cs="Simplified Arabic"/>
          <w:rtl/>
          <w:lang w:val="en-US"/>
        </w:rPr>
        <w:t xml:space="preserve">المعلومات بشأن </w:t>
      </w:r>
      <w:r w:rsidR="00AE45F2" w:rsidRPr="00AE45F2">
        <w:rPr>
          <w:rFonts w:cs="Simplified Arabic"/>
          <w:rtl/>
          <w:lang w:val="en-US"/>
        </w:rPr>
        <w:t>الحصول وتقاسم المنافع؛</w:t>
      </w:r>
    </w:p>
    <w:p w14:paraId="2A92E9F4" w14:textId="04FC137E" w:rsidR="00AE45F2" w:rsidRDefault="00661DE6">
      <w:pPr>
        <w:pStyle w:val="ListParagraph"/>
        <w:numPr>
          <w:ilvl w:val="0"/>
          <w:numId w:val="12"/>
        </w:numPr>
        <w:bidi/>
        <w:spacing w:before="120" w:after="120" w:line="216" w:lineRule="auto"/>
        <w:ind w:left="1281" w:firstLine="709"/>
        <w:contextualSpacing w:val="0"/>
        <w:rPr>
          <w:rFonts w:cs="Simplified Arabic"/>
          <w:lang w:val="en-US"/>
        </w:rPr>
      </w:pPr>
      <w:r>
        <w:rPr>
          <w:rFonts w:cs="Simplified Arabic" w:hint="cs"/>
          <w:i/>
          <w:iCs/>
          <w:rtl/>
          <w:lang w:val="en-US"/>
        </w:rPr>
        <w:t>و</w:t>
      </w:r>
      <w:r w:rsidR="00AE45F2" w:rsidRPr="00AE45F2">
        <w:rPr>
          <w:rFonts w:cs="Simplified Arabic"/>
          <w:i/>
          <w:iCs/>
          <w:rtl/>
          <w:lang w:val="en-US"/>
        </w:rPr>
        <w:t>يطلب</w:t>
      </w:r>
      <w:r w:rsidR="00AE45F2" w:rsidRPr="00AE45F2">
        <w:rPr>
          <w:rFonts w:cs="Simplified Arabic"/>
          <w:rtl/>
          <w:lang w:val="en-US"/>
        </w:rPr>
        <w:t xml:space="preserve"> إلى الأمينة التنفيذية نشر نتائج التقييم والاستعراض الثاني والترويج لها لدى الأطراف، والحكومات الأخرى، والشعوب الأصلية والمجتمعات المحلية، وأصحاب المصلحة والمنظمات ذات الصلة، بما في ذلك مراكز دعم التعاون؛</w:t>
      </w:r>
    </w:p>
    <w:p w14:paraId="7D425415" w14:textId="567176FD" w:rsidR="00AE45F2" w:rsidRDefault="00B54B4C">
      <w:pPr>
        <w:pStyle w:val="ListParagraph"/>
        <w:numPr>
          <w:ilvl w:val="0"/>
          <w:numId w:val="12"/>
        </w:numPr>
        <w:bidi/>
        <w:spacing w:before="120" w:after="120" w:line="216" w:lineRule="auto"/>
        <w:ind w:left="1281" w:firstLine="709"/>
        <w:contextualSpacing w:val="0"/>
        <w:rPr>
          <w:rFonts w:cs="Simplified Arabic"/>
          <w:lang w:val="en-US"/>
        </w:rPr>
      </w:pPr>
      <w:r w:rsidRPr="00B54B4C">
        <w:rPr>
          <w:rFonts w:cs="Simplified Arabic" w:hint="cs"/>
          <w:i/>
          <w:iCs/>
          <w:rtl/>
          <w:lang w:val="en-US"/>
        </w:rPr>
        <w:t>و</w:t>
      </w:r>
      <w:r w:rsidR="00AE45F2" w:rsidRPr="00B54B4C">
        <w:rPr>
          <w:rFonts w:cs="Simplified Arabic"/>
          <w:i/>
          <w:iCs/>
          <w:rtl/>
          <w:lang w:val="en-US"/>
        </w:rPr>
        <w:t>يطلب أيضًا</w:t>
      </w:r>
      <w:r w:rsidR="00AE45F2" w:rsidRPr="00AE45F2">
        <w:rPr>
          <w:rFonts w:cs="Simplified Arabic"/>
          <w:rtl/>
          <w:lang w:val="en-US"/>
        </w:rPr>
        <w:t xml:space="preserve"> إلى الأمينة التنفيذية اقتراح منهجية لإجراء التقييم والاستعراض الثالثين لفعالية بروتوكول ناغويا، مع مراعاة نتائج التقييم والاستعراض الثاني والدروس المستفادة منهما؛</w:t>
      </w:r>
    </w:p>
    <w:p w14:paraId="49A8B2C5" w14:textId="7707BD13" w:rsidR="00AE45F2" w:rsidRDefault="00B54B4C">
      <w:pPr>
        <w:pStyle w:val="ListParagraph"/>
        <w:numPr>
          <w:ilvl w:val="0"/>
          <w:numId w:val="12"/>
        </w:numPr>
        <w:bidi/>
        <w:spacing w:before="120" w:after="120" w:line="216" w:lineRule="auto"/>
        <w:ind w:left="1281" w:firstLine="709"/>
        <w:contextualSpacing w:val="0"/>
        <w:rPr>
          <w:rFonts w:cs="Simplified Arabic"/>
          <w:lang w:val="en-US"/>
        </w:rPr>
      </w:pPr>
      <w:r w:rsidRPr="00B54B4C">
        <w:rPr>
          <w:rFonts w:cs="Simplified Arabic" w:hint="cs"/>
          <w:i/>
          <w:iCs/>
          <w:rtl/>
          <w:lang w:val="en-US"/>
        </w:rPr>
        <w:t>و</w:t>
      </w:r>
      <w:r w:rsidR="00AE45F2" w:rsidRPr="00B54B4C">
        <w:rPr>
          <w:rFonts w:cs="Simplified Arabic"/>
          <w:i/>
          <w:iCs/>
          <w:rtl/>
          <w:lang w:val="en-US"/>
        </w:rPr>
        <w:t>يطلب</w:t>
      </w:r>
      <w:r w:rsidR="00AE45F2" w:rsidRPr="00AE45F2">
        <w:rPr>
          <w:rFonts w:cs="Simplified Arabic"/>
          <w:rtl/>
          <w:lang w:val="en-US"/>
        </w:rPr>
        <w:t xml:space="preserve"> إلى الهيئة الفرعية المعنية بالتنفيذ أن تنظر في المنهجية المقترحة المشار إليها في الفقرة 13 أعلاه في اجتماع يُعقد قبل الاجتماع السابع لمؤتمر الأطراف العامل بوصفه اجتماع الأطراف في بروتوكول ناغويا، وأن تقدم توصيات لينظر فيها مؤتمر الأطراف العامل بوصفه اجتماع الأطراف في البروتوكول في اجتماعه السابع.</w:t>
      </w:r>
    </w:p>
    <w:p w14:paraId="58C7F8F0" w14:textId="7EED76B6" w:rsidR="00AE45F2" w:rsidRDefault="00AE45F2" w:rsidP="00AE45F2">
      <w:pPr>
        <w:pStyle w:val="ListParagraph"/>
        <w:tabs>
          <w:tab w:val="left" w:pos="1280"/>
        </w:tabs>
        <w:bidi/>
        <w:spacing w:before="120" w:line="216" w:lineRule="auto"/>
        <w:ind w:left="6"/>
        <w:contextualSpacing w:val="0"/>
        <w:rPr>
          <w:rFonts w:cs="Simplified Arabic"/>
          <w:b/>
          <w:bCs/>
          <w:rtl/>
          <w:lang w:val="en-US"/>
        </w:rPr>
      </w:pPr>
      <w:r w:rsidRPr="00AE45F2">
        <w:rPr>
          <w:rFonts w:cs="Simplified Arabic"/>
          <w:b/>
          <w:bCs/>
          <w:rtl/>
          <w:lang w:val="en-US"/>
        </w:rPr>
        <w:t>باء- تعزيز تنفيذ بروتوكول ناغويا</w:t>
      </w:r>
      <w:r w:rsidR="00B54B4C" w:rsidRPr="00B54B4C">
        <w:rPr>
          <w:rStyle w:val="FootnoteReference"/>
          <w:rFonts w:cs="Simplified Arabic"/>
          <w:b/>
          <w:bCs/>
          <w:u w:val="none"/>
          <w:vertAlign w:val="superscript"/>
          <w:rtl/>
          <w:lang w:val="en-US"/>
        </w:rPr>
        <w:footnoteReference w:id="19"/>
      </w:r>
    </w:p>
    <w:p w14:paraId="2C984B01" w14:textId="1B52AABD" w:rsidR="00AE45F2" w:rsidRDefault="00AE45F2" w:rsidP="00213A92">
      <w:pPr>
        <w:pStyle w:val="ListParagraph"/>
        <w:numPr>
          <w:ilvl w:val="0"/>
          <w:numId w:val="24"/>
        </w:numPr>
        <w:tabs>
          <w:tab w:val="left" w:pos="1280"/>
        </w:tabs>
        <w:bidi/>
        <w:spacing w:before="120" w:after="120" w:line="216" w:lineRule="auto"/>
        <w:contextualSpacing w:val="0"/>
        <w:rPr>
          <w:rFonts w:cs="Simplified Arabic"/>
          <w:lang w:val="en-US"/>
        </w:rPr>
      </w:pPr>
      <w:r w:rsidRPr="00AE7BA1">
        <w:rPr>
          <w:rFonts w:cs="Simplified Arabic"/>
          <w:rtl/>
          <w:lang w:val="en-US"/>
        </w:rPr>
        <w:t>قد تود الهيئة الفرعية أيضًا اعتماد توصية على غرار ما يلي:</w:t>
      </w:r>
    </w:p>
    <w:p w14:paraId="4B20F4C4" w14:textId="464C4E9D" w:rsidR="00AE7BA1" w:rsidRDefault="00AE7BA1" w:rsidP="00AE7BA1">
      <w:pPr>
        <w:pStyle w:val="ListParagraph"/>
        <w:bidi/>
        <w:spacing w:before="120" w:after="120" w:line="216" w:lineRule="auto"/>
        <w:ind w:left="573" w:firstLine="709"/>
        <w:contextualSpacing w:val="0"/>
        <w:rPr>
          <w:rFonts w:cs="Simplified Arabic"/>
          <w:i/>
          <w:iCs/>
          <w:rtl/>
          <w:lang w:val="en-US"/>
        </w:rPr>
      </w:pPr>
      <w:r w:rsidRPr="00AE7BA1">
        <w:rPr>
          <w:rFonts w:cs="Simplified Arabic"/>
          <w:i/>
          <w:iCs/>
          <w:rtl/>
          <w:lang w:val="en-US"/>
        </w:rPr>
        <w:t xml:space="preserve">الهيئة الفرعية </w:t>
      </w:r>
      <w:r w:rsidRPr="00AE7BA1">
        <w:rPr>
          <w:rFonts w:cs="Simplified Arabic" w:hint="cs"/>
          <w:i/>
          <w:iCs/>
          <w:rtl/>
          <w:lang w:val="en-US"/>
        </w:rPr>
        <w:t>ل</w:t>
      </w:r>
      <w:r w:rsidRPr="00AE7BA1">
        <w:rPr>
          <w:rFonts w:cs="Simplified Arabic"/>
          <w:i/>
          <w:iCs/>
          <w:rtl/>
          <w:lang w:val="en-US"/>
        </w:rPr>
        <w:t>لتنفيذ</w:t>
      </w:r>
    </w:p>
    <w:p w14:paraId="5787AE81" w14:textId="1C42BBE0" w:rsidR="00AE7BA1" w:rsidRPr="00D84AD8" w:rsidRDefault="00AE7BA1" w:rsidP="00AE7BA1">
      <w:pPr>
        <w:pStyle w:val="ListParagraph"/>
        <w:bidi/>
        <w:spacing w:before="120" w:after="120" w:line="216" w:lineRule="auto"/>
        <w:ind w:left="573" w:firstLine="709"/>
        <w:contextualSpacing w:val="0"/>
        <w:rPr>
          <w:rFonts w:cs="Simplified Arabic"/>
          <w:rtl/>
          <w:lang w:val="en-US"/>
        </w:rPr>
      </w:pPr>
      <w:r w:rsidRPr="00D84AD8">
        <w:rPr>
          <w:rFonts w:cs="Simplified Arabic"/>
          <w:i/>
          <w:iCs/>
          <w:rtl/>
          <w:lang w:val="en-US"/>
        </w:rPr>
        <w:lastRenderedPageBreak/>
        <w:t xml:space="preserve">توصي </w:t>
      </w:r>
      <w:r w:rsidRPr="00D84AD8">
        <w:rPr>
          <w:rFonts w:cs="Simplified Arabic"/>
          <w:rtl/>
          <w:lang w:val="en-US"/>
        </w:rPr>
        <w:t>بأن يعتمد مؤتمر الأطراف العامل بوصفه اجتماع الأطراف في بروتوكول ناغويا بشأن الحصول على الموارد الجينية والتقاسم العادل والمنصف للمنافع الناشئة عن استخدامها،</w:t>
      </w:r>
      <w:r w:rsidR="00D84AD8" w:rsidRPr="00D84AD8">
        <w:rPr>
          <w:rStyle w:val="FootnoteReference"/>
          <w:rFonts w:cs="Simplified Arabic"/>
          <w:u w:val="none"/>
          <w:vertAlign w:val="superscript"/>
          <w:rtl/>
          <w:lang w:val="en-US"/>
        </w:rPr>
        <w:footnoteReference w:id="20"/>
      </w:r>
      <w:r w:rsidRPr="00D84AD8">
        <w:rPr>
          <w:rFonts w:cs="Simplified Arabic"/>
          <w:rtl/>
          <w:lang w:val="en-US"/>
        </w:rPr>
        <w:t xml:space="preserve"> في اجتماعه السادس، عناصر مقرر،</w:t>
      </w:r>
      <w:r w:rsidR="00D84AD8" w:rsidRPr="00D84AD8">
        <w:rPr>
          <w:rStyle w:val="FootnoteReference"/>
          <w:rFonts w:cs="Simplified Arabic"/>
          <w:u w:val="none"/>
          <w:vertAlign w:val="superscript"/>
          <w:rtl/>
          <w:lang w:val="en-US"/>
        </w:rPr>
        <w:footnoteReference w:id="21"/>
      </w:r>
      <w:r w:rsidR="00D84AD8">
        <w:rPr>
          <w:rFonts w:cs="Simplified Arabic" w:hint="cs"/>
          <w:rtl/>
          <w:lang w:val="en-US"/>
        </w:rPr>
        <w:t xml:space="preserve">، </w:t>
      </w:r>
      <w:r w:rsidR="00D84AD8" w:rsidRPr="00D84AD8">
        <w:rPr>
          <w:rStyle w:val="FootnoteReference"/>
          <w:rFonts w:cs="Simplified Arabic"/>
          <w:u w:val="none"/>
          <w:vertAlign w:val="superscript"/>
          <w:rtl/>
          <w:lang w:val="en-US"/>
        </w:rPr>
        <w:footnoteReference w:id="22"/>
      </w:r>
      <w:r w:rsidRPr="00D84AD8">
        <w:rPr>
          <w:rFonts w:cs="Simplified Arabic"/>
          <w:rtl/>
          <w:lang w:val="en-US"/>
        </w:rPr>
        <w:t>على غرار ما يلي:</w:t>
      </w:r>
    </w:p>
    <w:p w14:paraId="4B93620C" w14:textId="68AC81EE" w:rsidR="00AE7BA1" w:rsidRDefault="00AE7BA1" w:rsidP="00AE7BA1">
      <w:pPr>
        <w:pStyle w:val="ListParagraph"/>
        <w:bidi/>
        <w:spacing w:before="120" w:after="120" w:line="216" w:lineRule="auto"/>
        <w:ind w:left="573" w:firstLine="709"/>
        <w:contextualSpacing w:val="0"/>
        <w:rPr>
          <w:rFonts w:cs="Simplified Arabic"/>
          <w:i/>
          <w:iCs/>
          <w:rtl/>
          <w:lang w:val="en-US"/>
        </w:rPr>
      </w:pPr>
      <w:r w:rsidRPr="00D84AD8">
        <w:rPr>
          <w:rFonts w:cs="Simplified Arabic"/>
          <w:i/>
          <w:iCs/>
          <w:rtl/>
          <w:lang w:val="en-US"/>
        </w:rPr>
        <w:t>مؤتمر الأطراف العامل بوصفه اجتماع الأطراف في بروتوكول ناغويا</w:t>
      </w:r>
    </w:p>
    <w:p w14:paraId="7A82A72F" w14:textId="385AE929" w:rsidR="00AE7BA1" w:rsidRDefault="00AE7BA1" w:rsidP="00AE7BA1">
      <w:pPr>
        <w:pStyle w:val="ListParagraph"/>
        <w:bidi/>
        <w:spacing w:before="120" w:after="120" w:line="216" w:lineRule="auto"/>
        <w:ind w:left="573" w:firstLine="709"/>
        <w:contextualSpacing w:val="0"/>
        <w:rPr>
          <w:rFonts w:cs="Simplified Arabic"/>
          <w:b/>
          <w:bCs/>
          <w:rtl/>
          <w:lang w:val="en-US"/>
        </w:rPr>
      </w:pPr>
      <w:r w:rsidRPr="00AE7BA1">
        <w:rPr>
          <w:rFonts w:cs="Simplified Arabic" w:hint="cs"/>
          <w:b/>
          <w:bCs/>
          <w:rtl/>
          <w:lang w:val="en-US"/>
        </w:rPr>
        <w:t>أولا</w:t>
      </w:r>
    </w:p>
    <w:p w14:paraId="17318D98" w14:textId="7DF6C418" w:rsidR="00AE7BA1" w:rsidRPr="00D84AD8" w:rsidRDefault="00AE7BA1" w:rsidP="00AE7BA1">
      <w:pPr>
        <w:pStyle w:val="ListParagraph"/>
        <w:bidi/>
        <w:spacing w:before="120" w:after="120" w:line="216" w:lineRule="auto"/>
        <w:ind w:left="573" w:firstLine="709"/>
        <w:contextualSpacing w:val="0"/>
        <w:rPr>
          <w:rFonts w:cs="Simplified Arabic"/>
          <w:b/>
          <w:bCs/>
          <w:rtl/>
          <w:lang w:val="en-US"/>
        </w:rPr>
      </w:pPr>
      <w:r w:rsidRPr="00D84AD8">
        <w:rPr>
          <w:rFonts w:cs="Simplified Arabic"/>
          <w:b/>
          <w:bCs/>
          <w:rtl/>
          <w:lang w:val="en-US"/>
        </w:rPr>
        <w:t>بناء القدرات وتنميتها والتوعية</w:t>
      </w:r>
    </w:p>
    <w:p w14:paraId="38A2C6D4" w14:textId="2DE57F8D" w:rsidR="00AE7BA1" w:rsidRDefault="00AE7BA1" w:rsidP="00D84AD8">
      <w:pPr>
        <w:pStyle w:val="ListParagraph"/>
        <w:numPr>
          <w:ilvl w:val="0"/>
          <w:numId w:val="14"/>
        </w:numPr>
        <w:bidi/>
        <w:spacing w:before="120" w:after="120" w:line="216" w:lineRule="auto"/>
        <w:ind w:left="1280" w:firstLine="850"/>
        <w:contextualSpacing w:val="0"/>
        <w:rPr>
          <w:rFonts w:cs="Simplified Arabic"/>
          <w:lang w:val="en-US"/>
        </w:rPr>
      </w:pPr>
      <w:r w:rsidRPr="00AE7BA1">
        <w:rPr>
          <w:rFonts w:cs="Simplified Arabic"/>
          <w:i/>
          <w:iCs/>
          <w:rtl/>
          <w:lang w:val="en-US"/>
        </w:rPr>
        <w:t>يذكّر</w:t>
      </w:r>
      <w:r w:rsidRPr="00AE7BA1">
        <w:rPr>
          <w:rFonts w:cs="Simplified Arabic"/>
          <w:rtl/>
          <w:lang w:val="en-US"/>
        </w:rPr>
        <w:t xml:space="preserve"> بمقرره </w:t>
      </w:r>
      <w:hyperlink r:id="rId25" w:history="1">
        <w:r w:rsidRPr="00AE7BA1">
          <w:rPr>
            <w:color w:val="0563C1"/>
            <w:kern w:val="22"/>
            <w:szCs w:val="22"/>
            <w:u w:val="single"/>
          </w:rPr>
          <w:t>NP-5/3</w:t>
        </w:r>
      </w:hyperlink>
      <w:r w:rsidRPr="00AE7BA1">
        <w:rPr>
          <w:rFonts w:cs="Simplified Arabic"/>
          <w:rtl/>
          <w:lang w:val="en-US"/>
        </w:rPr>
        <w:t xml:space="preserve"> المؤرخ 1 نوفمبر/تشرين الثاني 2024، الذي اعتمد بموجبه خطة عمل بناء القدرات وتنميتها لبروتوكول ناغويا بشأن الحصول على الموارد الجينية والتقاسم العادل والمنصف للمنافع الناشئة عن استخدامها، وبمقرره </w:t>
      </w:r>
      <w:hyperlink r:id="rId26" w:history="1">
        <w:r w:rsidRPr="00AE7BA1">
          <w:rPr>
            <w:color w:val="0563C1"/>
            <w:kern w:val="22"/>
            <w:szCs w:val="22"/>
            <w:u w:val="single"/>
          </w:rPr>
          <w:t>NP-1/9</w:t>
        </w:r>
      </w:hyperlink>
      <w:r>
        <w:rPr>
          <w:rFonts w:eastAsia="SimSun" w:hint="cs"/>
          <w:szCs w:val="22"/>
          <w:rtl/>
        </w:rPr>
        <w:t xml:space="preserve"> </w:t>
      </w:r>
      <w:r w:rsidRPr="00AE7BA1">
        <w:rPr>
          <w:rFonts w:cs="Simplified Arabic"/>
          <w:rtl/>
          <w:lang w:val="en-US"/>
        </w:rPr>
        <w:t>المؤرخ 17 أكتوبر/تشرين الأول 2014، الذي اعتمد بموجبه استراتيجية التوعية بشأن البروتوكول؛</w:t>
      </w:r>
    </w:p>
    <w:p w14:paraId="39A8DF7B" w14:textId="706EB23A" w:rsidR="00AE7BA1" w:rsidRDefault="00AE7BA1">
      <w:pPr>
        <w:pStyle w:val="ListParagraph"/>
        <w:numPr>
          <w:ilvl w:val="0"/>
          <w:numId w:val="14"/>
        </w:numPr>
        <w:bidi/>
        <w:spacing w:before="120" w:after="120" w:line="216" w:lineRule="auto"/>
        <w:ind w:left="1280" w:firstLine="850"/>
        <w:contextualSpacing w:val="0"/>
        <w:rPr>
          <w:rFonts w:cs="Simplified Arabic"/>
          <w:lang w:val="en-US"/>
        </w:rPr>
      </w:pPr>
      <w:r w:rsidRPr="00AE7BA1">
        <w:rPr>
          <w:rFonts w:cs="Simplified Arabic"/>
          <w:i/>
          <w:iCs/>
          <w:rtl/>
          <w:lang w:val="en-US"/>
        </w:rPr>
        <w:t>يشجع</w:t>
      </w:r>
      <w:r w:rsidRPr="00AE7BA1">
        <w:rPr>
          <w:rFonts w:cs="Simplified Arabic"/>
          <w:rtl/>
          <w:lang w:val="en-US"/>
        </w:rPr>
        <w:t xml:space="preserve"> الأطراف، والحكومات الأخرى، والمنظمات ذات الصلة، بما في ذلك مراكز دعم التعاون التقني والعلمي الإقليمية ودون الإقليمية، التي تكون في وضع يسمح لها بذلك، على ما يلي:</w:t>
      </w:r>
    </w:p>
    <w:p w14:paraId="77A3C8D5" w14:textId="6BD359CB" w:rsidR="00AE7BA1" w:rsidRDefault="00AE7BA1" w:rsidP="00D84AD8">
      <w:pPr>
        <w:pStyle w:val="ListParagraph"/>
        <w:numPr>
          <w:ilvl w:val="0"/>
          <w:numId w:val="15"/>
        </w:numPr>
        <w:bidi/>
        <w:spacing w:before="120" w:after="120" w:line="216" w:lineRule="auto"/>
        <w:ind w:left="1280" w:firstLine="850"/>
        <w:contextualSpacing w:val="0"/>
        <w:rPr>
          <w:rFonts w:cs="Simplified Arabic"/>
          <w:lang w:val="en-US"/>
        </w:rPr>
      </w:pPr>
      <w:r w:rsidRPr="00AE7BA1">
        <w:rPr>
          <w:rFonts w:cs="Simplified Arabic"/>
          <w:rtl/>
          <w:lang w:val="en-US"/>
        </w:rPr>
        <w:t>توسيع جهودها الرامية إلى بناء القدرات لتنفيذ بروتوكول ناغويا، وفقًا للمادة 22 منه؛</w:t>
      </w:r>
    </w:p>
    <w:p w14:paraId="28DDAF87" w14:textId="36D0A59B" w:rsidR="00AE7BA1" w:rsidRDefault="00AE7BA1" w:rsidP="00D84AD8">
      <w:pPr>
        <w:pStyle w:val="ListParagraph"/>
        <w:numPr>
          <w:ilvl w:val="0"/>
          <w:numId w:val="15"/>
        </w:numPr>
        <w:bidi/>
        <w:spacing w:before="120" w:after="120" w:line="216" w:lineRule="auto"/>
        <w:ind w:left="1280" w:firstLine="850"/>
        <w:contextualSpacing w:val="0"/>
        <w:rPr>
          <w:rFonts w:cs="Simplified Arabic"/>
          <w:lang w:val="en-US"/>
        </w:rPr>
      </w:pPr>
      <w:r w:rsidRPr="00AE7BA1">
        <w:rPr>
          <w:rFonts w:cs="Simplified Arabic"/>
          <w:rtl/>
          <w:lang w:val="en-US"/>
        </w:rPr>
        <w:t>أن تأخذ في الاعتبار النتائج والرسائل الرئيسية للتقييم والاستعراض الثاني لفعالية بروتوكول ناغويا، التي تشمل المجالات التي تحتاج فيها الأطراف إلى مزيد من الدعم، والإجراءات الإرشادية التي يمكن اتخاذها على المستوى الوطني لتعزيز تنفيذ البروتوكول؛</w:t>
      </w:r>
      <w:r w:rsidR="00D84AD8" w:rsidRPr="00D84AD8">
        <w:rPr>
          <w:rStyle w:val="FootnoteReference"/>
          <w:rFonts w:cs="Simplified Arabic"/>
          <w:u w:val="none"/>
          <w:vertAlign w:val="superscript"/>
          <w:rtl/>
          <w:lang w:val="en-US"/>
        </w:rPr>
        <w:footnoteReference w:id="23"/>
      </w:r>
    </w:p>
    <w:p w14:paraId="5E92B6FB" w14:textId="33E5F188" w:rsidR="00AE7BA1" w:rsidRDefault="00AE7BA1" w:rsidP="00D84AD8">
      <w:pPr>
        <w:pStyle w:val="ListParagraph"/>
        <w:numPr>
          <w:ilvl w:val="0"/>
          <w:numId w:val="15"/>
        </w:numPr>
        <w:bidi/>
        <w:spacing w:before="120" w:after="120" w:line="216" w:lineRule="auto"/>
        <w:ind w:left="1280" w:firstLine="850"/>
        <w:contextualSpacing w:val="0"/>
        <w:rPr>
          <w:rFonts w:cs="Simplified Arabic"/>
          <w:lang w:val="en-US"/>
        </w:rPr>
      </w:pPr>
      <w:r w:rsidRPr="00AE7BA1">
        <w:rPr>
          <w:rFonts w:cs="Simplified Arabic"/>
          <w:rtl/>
          <w:lang w:val="en-US"/>
        </w:rPr>
        <w:t>تعزيز تبادل الخبرات وأفضل الممارسات وقصص النجاح والدروس المستفادة في تنفيذ بروتوكول ناغويا بين مجموعة واسعة من الجهات الفاعلة المشاركة في عمليات الحصول وتقاسم المنافع، ووضع إرشادات، ولا سيما بشأن المجالات المحددة في النتائج والرسائل الرئيسية؛</w:t>
      </w:r>
    </w:p>
    <w:p w14:paraId="32349AAB" w14:textId="7D239ED9" w:rsidR="00AE7BA1" w:rsidRDefault="00AE7BA1" w:rsidP="00D84AD8">
      <w:pPr>
        <w:pStyle w:val="ListParagraph"/>
        <w:numPr>
          <w:ilvl w:val="0"/>
          <w:numId w:val="15"/>
        </w:numPr>
        <w:bidi/>
        <w:spacing w:before="120" w:after="120" w:line="216" w:lineRule="auto"/>
        <w:ind w:left="1280" w:firstLine="850"/>
        <w:contextualSpacing w:val="0"/>
        <w:rPr>
          <w:rFonts w:cs="Simplified Arabic"/>
          <w:lang w:val="en-US"/>
        </w:rPr>
      </w:pPr>
      <w:r w:rsidRPr="00AE7BA1">
        <w:rPr>
          <w:rFonts w:cs="Simplified Arabic"/>
          <w:rtl/>
          <w:lang w:val="en-US"/>
        </w:rPr>
        <w:t>تعزيز وضع مبادرات إقليمية وعالمية لتيسير تبادل الخبرات والدروس المستفادة بين مختلف الجهات الفاعلة؛</w:t>
      </w:r>
    </w:p>
    <w:p w14:paraId="2CBE7553" w14:textId="733F3381" w:rsidR="00AE7BA1" w:rsidRDefault="00AE7BA1" w:rsidP="00D84AD8">
      <w:pPr>
        <w:pStyle w:val="ListParagraph"/>
        <w:numPr>
          <w:ilvl w:val="0"/>
          <w:numId w:val="15"/>
        </w:numPr>
        <w:bidi/>
        <w:spacing w:before="120" w:after="120" w:line="216" w:lineRule="auto"/>
        <w:ind w:left="1280" w:firstLine="850"/>
        <w:contextualSpacing w:val="0"/>
        <w:rPr>
          <w:rFonts w:cs="Simplified Arabic"/>
          <w:lang w:val="en-US"/>
        </w:rPr>
      </w:pPr>
      <w:r w:rsidRPr="00AE7BA1">
        <w:rPr>
          <w:rFonts w:cs="Simplified Arabic"/>
          <w:rtl/>
          <w:lang w:val="en-US"/>
        </w:rPr>
        <w:t>إنشاء أو تعزيز آليات تيسّر إقامة شراكات بين مستخدمي وموردي الموارد الجينية والمعارف التقليدية المرتبطة بها؛</w:t>
      </w:r>
    </w:p>
    <w:p w14:paraId="71B88C44" w14:textId="41AF7CD6" w:rsidR="00AE7BA1" w:rsidRDefault="00277222" w:rsidP="00292A2E">
      <w:pPr>
        <w:pStyle w:val="ListParagraph"/>
        <w:numPr>
          <w:ilvl w:val="0"/>
          <w:numId w:val="15"/>
        </w:numPr>
        <w:bidi/>
        <w:spacing w:before="120" w:after="120" w:line="216" w:lineRule="auto"/>
        <w:ind w:left="1280" w:firstLine="850"/>
        <w:contextualSpacing w:val="0"/>
        <w:rPr>
          <w:rFonts w:cs="Simplified Arabic"/>
          <w:lang w:val="en-US"/>
        </w:rPr>
      </w:pPr>
      <w:r w:rsidRPr="00277222">
        <w:rPr>
          <w:rFonts w:cs="Simplified Arabic"/>
          <w:rtl/>
          <w:lang w:val="en-US"/>
        </w:rPr>
        <w:t xml:space="preserve">توثيق الدروس المستفادة وأفضل الممارسات وموارد بناء القدرات وتنميتها المتعلقة بتنفيذ بروتوكول ناغويا، وتقاسمها من خلال غرفة تبادل </w:t>
      </w:r>
      <w:r w:rsidR="00064DC4" w:rsidRPr="00064DC4">
        <w:rPr>
          <w:rFonts w:cs="Simplified Arabic"/>
          <w:rtl/>
          <w:lang w:val="en-US"/>
        </w:rPr>
        <w:t xml:space="preserve">المعلومات بشأن </w:t>
      </w:r>
      <w:r w:rsidRPr="00277222">
        <w:rPr>
          <w:rFonts w:cs="Simplified Arabic"/>
          <w:rtl/>
          <w:lang w:val="en-US"/>
        </w:rPr>
        <w:t>الحصول وتقاسم المنافع؛</w:t>
      </w:r>
    </w:p>
    <w:p w14:paraId="75DF1003" w14:textId="62852BFE" w:rsidR="00277222" w:rsidRDefault="00277222" w:rsidP="00292A2E">
      <w:pPr>
        <w:pStyle w:val="ListParagraph"/>
        <w:numPr>
          <w:ilvl w:val="0"/>
          <w:numId w:val="15"/>
        </w:numPr>
        <w:bidi/>
        <w:spacing w:before="120" w:after="120" w:line="216" w:lineRule="auto"/>
        <w:ind w:left="1280" w:firstLine="850"/>
        <w:contextualSpacing w:val="0"/>
        <w:rPr>
          <w:rFonts w:cs="Simplified Arabic"/>
          <w:lang w:val="en-US"/>
        </w:rPr>
      </w:pPr>
      <w:r w:rsidRPr="00277222">
        <w:rPr>
          <w:rFonts w:cs="Simplified Arabic"/>
          <w:rtl/>
          <w:lang w:val="en-US"/>
        </w:rPr>
        <w:t xml:space="preserve">دعم العمل المتعلق بنظم المعلومات التي يمكن أن تيسّر الحصول وتقاسم المنافع والامتثال لبروتوكول ناغويا، وجعل هذه النظم قابلة للتشغيل البيني مع غرفة تبادل </w:t>
      </w:r>
      <w:r w:rsidR="00064DC4" w:rsidRPr="00064DC4">
        <w:rPr>
          <w:rFonts w:cs="Simplified Arabic"/>
          <w:rtl/>
          <w:lang w:val="en-US"/>
        </w:rPr>
        <w:t xml:space="preserve">المعلومات بشأن </w:t>
      </w:r>
      <w:r w:rsidRPr="00277222">
        <w:rPr>
          <w:rFonts w:cs="Simplified Arabic"/>
          <w:rtl/>
          <w:lang w:val="en-US"/>
        </w:rPr>
        <w:t>الحصول وتقاسم المنافع، حسب الاقتضاء؛</w:t>
      </w:r>
    </w:p>
    <w:p w14:paraId="3488F801" w14:textId="00FC23CF" w:rsidR="00277222" w:rsidRDefault="00277222" w:rsidP="00292A2E">
      <w:pPr>
        <w:pStyle w:val="ListParagraph"/>
        <w:numPr>
          <w:ilvl w:val="0"/>
          <w:numId w:val="15"/>
        </w:numPr>
        <w:bidi/>
        <w:spacing w:before="120" w:after="120" w:line="216" w:lineRule="auto"/>
        <w:ind w:left="1280" w:firstLine="850"/>
        <w:contextualSpacing w:val="0"/>
        <w:rPr>
          <w:rFonts w:cs="Simplified Arabic"/>
          <w:lang w:val="en-US"/>
        </w:rPr>
      </w:pPr>
      <w:r w:rsidRPr="00277222">
        <w:rPr>
          <w:rFonts w:cs="Simplified Arabic"/>
          <w:rtl/>
          <w:lang w:val="en-US"/>
        </w:rPr>
        <w:lastRenderedPageBreak/>
        <w:t xml:space="preserve">دعم استخدام ونشر المعلومات في غرفة تبادل </w:t>
      </w:r>
      <w:r w:rsidR="00064DC4" w:rsidRPr="00064DC4">
        <w:rPr>
          <w:rFonts w:cs="Simplified Arabic"/>
          <w:rtl/>
          <w:lang w:val="en-US"/>
        </w:rPr>
        <w:t xml:space="preserve">المعلومات بشأن </w:t>
      </w:r>
      <w:r w:rsidRPr="00277222">
        <w:rPr>
          <w:rFonts w:cs="Simplified Arabic"/>
          <w:rtl/>
          <w:lang w:val="en-US"/>
        </w:rPr>
        <w:t xml:space="preserve">الحصول وتقاسم المنافع من جانب الشعوب الأصلية والمجتمعات المحلية، على سبيل المثال، من خلال إدراج التدريب على غرفة تبادل </w:t>
      </w:r>
      <w:r w:rsidR="00064DC4" w:rsidRPr="00064DC4">
        <w:rPr>
          <w:rFonts w:cs="Simplified Arabic"/>
          <w:rtl/>
          <w:lang w:val="en-US"/>
        </w:rPr>
        <w:t xml:space="preserve">المعلومات بشأن </w:t>
      </w:r>
      <w:r w:rsidRPr="00277222">
        <w:rPr>
          <w:rFonts w:cs="Simplified Arabic"/>
          <w:rtl/>
          <w:lang w:val="en-US"/>
        </w:rPr>
        <w:t>الحصول وتقاسم المنافع في أنشطة بناء القدرات وتنميتها ذات الصلة، حسب الاقتضاء؛</w:t>
      </w:r>
    </w:p>
    <w:p w14:paraId="4774F195" w14:textId="3BD3FB1D" w:rsidR="00277222" w:rsidRPr="005D60B8" w:rsidRDefault="005D60B8">
      <w:pPr>
        <w:pStyle w:val="ListParagraph"/>
        <w:numPr>
          <w:ilvl w:val="0"/>
          <w:numId w:val="14"/>
        </w:numPr>
        <w:bidi/>
        <w:spacing w:before="120" w:after="120" w:line="216" w:lineRule="auto"/>
        <w:ind w:left="1280" w:firstLine="850"/>
        <w:contextualSpacing w:val="0"/>
        <w:rPr>
          <w:rFonts w:cs="Simplified Arabic"/>
          <w:i/>
          <w:iCs/>
          <w:lang w:val="en-US"/>
        </w:rPr>
      </w:pPr>
      <w:r w:rsidRPr="005D60B8">
        <w:rPr>
          <w:rFonts w:cs="Simplified Arabic"/>
          <w:i/>
          <w:iCs/>
          <w:rtl/>
          <w:lang w:val="en-US"/>
        </w:rPr>
        <w:t xml:space="preserve">يدعو </w:t>
      </w:r>
      <w:r w:rsidRPr="005D60B8">
        <w:rPr>
          <w:rFonts w:cs="Simplified Arabic"/>
          <w:rtl/>
          <w:lang w:val="en-US"/>
        </w:rPr>
        <w:t>الأطراف، والحكومات الأخرى، والشعوب الأصلية والمجتمعات المحلية، وأصحاب المصلحة والمنظمات ذات الصلة، بما في ذلك، حسب الاقتضاء، مراكز دعم التعاون، إلى تعزيز جهود الاتصال، بما في ذلك من خلال الحملات الموجَّهة إلى مختلف الجهات الفاعلة في مجال الحصول وتقاسم المنافع، وإلى النظر في ما يلي:</w:t>
      </w:r>
    </w:p>
    <w:p w14:paraId="782B48AA" w14:textId="7FB8F470" w:rsidR="005D60B8" w:rsidRDefault="005D60B8">
      <w:pPr>
        <w:pStyle w:val="ListParagraph"/>
        <w:numPr>
          <w:ilvl w:val="0"/>
          <w:numId w:val="16"/>
        </w:numPr>
        <w:bidi/>
        <w:spacing w:before="120" w:after="120" w:line="216" w:lineRule="auto"/>
        <w:ind w:left="1280" w:firstLine="850"/>
        <w:contextualSpacing w:val="0"/>
        <w:rPr>
          <w:rFonts w:cs="Simplified Arabic"/>
          <w:i/>
          <w:iCs/>
          <w:lang w:val="en-US"/>
        </w:rPr>
      </w:pPr>
      <w:r w:rsidRPr="005D60B8">
        <w:rPr>
          <w:rFonts w:cs="Simplified Arabic"/>
          <w:rtl/>
          <w:lang w:val="en-US"/>
        </w:rPr>
        <w:t>تعزيز الاعتراف على نطاق أوسع بالهدف الثالث من اتفاقية التنوع البيولوجي،</w:t>
      </w:r>
      <w:r w:rsidR="009B63E3" w:rsidRPr="009B63E3">
        <w:rPr>
          <w:rStyle w:val="FootnoteReference"/>
          <w:rFonts w:cs="Simplified Arabic"/>
          <w:u w:val="none"/>
          <w:vertAlign w:val="superscript"/>
          <w:rtl/>
          <w:lang w:val="en-US"/>
        </w:rPr>
        <w:footnoteReference w:id="24"/>
      </w:r>
      <w:r w:rsidRPr="005D60B8">
        <w:rPr>
          <w:rFonts w:cs="Simplified Arabic"/>
          <w:rtl/>
          <w:lang w:val="en-US"/>
        </w:rPr>
        <w:t xml:space="preserve"> أي التقاسم العادل والمنصف للمنافع الناشئة عن استخدام الموارد الجينية، بحيث يُعترف به بوصفه استراتيجية لتثمين التنوع البيولوجي، ودعم حفظه واستخدامه المستدام، وخلق فرص للتنمية المستدامة، بما يتماشى مع النتائج والرسائل الرئيسية</w:t>
      </w:r>
      <w:r w:rsidRPr="005D60B8">
        <w:rPr>
          <w:rFonts w:cs="Simplified Arabic"/>
          <w:i/>
          <w:iCs/>
          <w:rtl/>
          <w:lang w:val="en-US"/>
        </w:rPr>
        <w:t>؛</w:t>
      </w:r>
    </w:p>
    <w:p w14:paraId="4EBC4322" w14:textId="28CC43D8" w:rsidR="005D60B8" w:rsidRDefault="00643C50">
      <w:pPr>
        <w:pStyle w:val="ListParagraph"/>
        <w:numPr>
          <w:ilvl w:val="0"/>
          <w:numId w:val="16"/>
        </w:numPr>
        <w:bidi/>
        <w:spacing w:before="120" w:after="120" w:line="216" w:lineRule="auto"/>
        <w:ind w:left="1280" w:firstLine="850"/>
        <w:contextualSpacing w:val="0"/>
        <w:rPr>
          <w:rFonts w:cs="Simplified Arabic"/>
          <w:lang w:val="en-US"/>
        </w:rPr>
      </w:pPr>
      <w:r w:rsidRPr="00643C50">
        <w:rPr>
          <w:rFonts w:cs="Simplified Arabic"/>
          <w:rtl/>
          <w:lang w:val="en-US"/>
        </w:rPr>
        <w:t>تنفيذ استراتيجية التوعية بشأن بروتوكول ناغويا؛</w:t>
      </w:r>
    </w:p>
    <w:p w14:paraId="0CEC88F0" w14:textId="5EC17332" w:rsidR="00643C50" w:rsidRDefault="00643C50">
      <w:pPr>
        <w:pStyle w:val="ListParagraph"/>
        <w:numPr>
          <w:ilvl w:val="0"/>
          <w:numId w:val="16"/>
        </w:numPr>
        <w:bidi/>
        <w:spacing w:before="120" w:after="120" w:line="216" w:lineRule="auto"/>
        <w:ind w:left="1280" w:firstLine="850"/>
        <w:contextualSpacing w:val="0"/>
        <w:rPr>
          <w:rFonts w:cs="Simplified Arabic"/>
          <w:lang w:val="en-US"/>
        </w:rPr>
      </w:pPr>
      <w:r w:rsidRPr="00643C50">
        <w:rPr>
          <w:rFonts w:cs="Simplified Arabic"/>
          <w:rtl/>
          <w:lang w:val="en-US"/>
        </w:rPr>
        <w:t>استخدام الأدوات القائمة، مثل مجموعة أدوات الاتصال والتثقيف والتوعية العامة،</w:t>
      </w:r>
      <w:r w:rsidR="009B63E3" w:rsidRPr="009B63E3">
        <w:rPr>
          <w:rStyle w:val="FootnoteReference"/>
          <w:rFonts w:cs="Simplified Arabic"/>
          <w:u w:val="none"/>
          <w:vertAlign w:val="superscript"/>
          <w:rtl/>
          <w:lang w:val="en-US"/>
        </w:rPr>
        <w:footnoteReference w:id="25"/>
      </w:r>
      <w:r w:rsidRPr="00643C50">
        <w:rPr>
          <w:rFonts w:cs="Simplified Arabic"/>
          <w:rtl/>
          <w:lang w:val="en-US"/>
        </w:rPr>
        <w:t xml:space="preserve"> بما في ذلك الاعتبارات المتعلقة بالحصول وتقاسم المنافع؛</w:t>
      </w:r>
    </w:p>
    <w:p w14:paraId="09DA461A" w14:textId="1D179206" w:rsidR="00643C50" w:rsidRDefault="00643C50">
      <w:pPr>
        <w:pStyle w:val="ListParagraph"/>
        <w:numPr>
          <w:ilvl w:val="0"/>
          <w:numId w:val="14"/>
        </w:numPr>
        <w:bidi/>
        <w:spacing w:before="120" w:after="120" w:line="216" w:lineRule="auto"/>
        <w:ind w:left="1280" w:firstLine="850"/>
        <w:contextualSpacing w:val="0"/>
        <w:rPr>
          <w:rFonts w:cs="Simplified Arabic"/>
          <w:lang w:val="en-US"/>
        </w:rPr>
      </w:pPr>
      <w:r w:rsidRPr="009B63E3">
        <w:rPr>
          <w:rFonts w:cs="Simplified Arabic"/>
          <w:i/>
          <w:iCs/>
          <w:rtl/>
          <w:lang w:val="en-US"/>
        </w:rPr>
        <w:t>يطلب إلى</w:t>
      </w:r>
      <w:r w:rsidRPr="00643C50">
        <w:rPr>
          <w:rFonts w:cs="Simplified Arabic"/>
          <w:rtl/>
          <w:lang w:val="en-US"/>
        </w:rPr>
        <w:t xml:space="preserve"> الأمينة التنفيذية، رهناً بتوافر الموارد، ما يلي:</w:t>
      </w:r>
    </w:p>
    <w:p w14:paraId="1F5D5E1D" w14:textId="33C6FBCA" w:rsidR="00643C50" w:rsidRDefault="00643C50" w:rsidP="00064DC4">
      <w:pPr>
        <w:pStyle w:val="ListParagraph"/>
        <w:numPr>
          <w:ilvl w:val="0"/>
          <w:numId w:val="17"/>
        </w:numPr>
        <w:bidi/>
        <w:spacing w:before="120" w:after="120" w:line="216" w:lineRule="auto"/>
        <w:ind w:left="1280" w:firstLine="839"/>
        <w:contextualSpacing w:val="0"/>
        <w:rPr>
          <w:rFonts w:cs="Simplified Arabic"/>
          <w:lang w:val="en-US"/>
        </w:rPr>
      </w:pPr>
      <w:r w:rsidRPr="00643C50">
        <w:rPr>
          <w:rFonts w:cs="Simplified Arabic"/>
          <w:rtl/>
          <w:lang w:val="en-US"/>
        </w:rPr>
        <w:t xml:space="preserve">الإسهام في جهود الاتصال التي تبذلها الجهات الفاعلة المشار إليها في الفقرة 3 أعلاه وتعزيزها، من خلال إعداد مواد اتصال موجَّهة تسلط الضوء على قصص النجاح وأفضل الممارسات، ونشر هذه المعلومات، بما في ذلك من خلال غرفة تبادل </w:t>
      </w:r>
      <w:r w:rsidR="00064DC4" w:rsidRPr="00064DC4">
        <w:rPr>
          <w:rFonts w:cs="Simplified Arabic"/>
          <w:rtl/>
          <w:lang w:val="en-US"/>
        </w:rPr>
        <w:t xml:space="preserve">المعلومات بشأن </w:t>
      </w:r>
      <w:r w:rsidRPr="00643C50">
        <w:rPr>
          <w:rFonts w:cs="Simplified Arabic"/>
          <w:rtl/>
          <w:lang w:val="en-US"/>
        </w:rPr>
        <w:t>الحصول وتقاسم المنافع؛</w:t>
      </w:r>
    </w:p>
    <w:p w14:paraId="3CC2A94C" w14:textId="47DF189F" w:rsidR="00643C50" w:rsidRDefault="00461300">
      <w:pPr>
        <w:pStyle w:val="ListParagraph"/>
        <w:numPr>
          <w:ilvl w:val="0"/>
          <w:numId w:val="17"/>
        </w:numPr>
        <w:bidi/>
        <w:spacing w:before="120" w:after="120" w:line="216" w:lineRule="auto"/>
        <w:ind w:left="1280" w:firstLine="839"/>
        <w:contextualSpacing w:val="0"/>
        <w:rPr>
          <w:rFonts w:cs="Simplified Arabic"/>
          <w:lang w:val="en-US"/>
        </w:rPr>
      </w:pPr>
      <w:r w:rsidRPr="00461300">
        <w:rPr>
          <w:rFonts w:cs="Simplified Arabic"/>
          <w:rtl/>
          <w:lang w:val="en-US"/>
        </w:rPr>
        <w:t>تيسير وتعزيز عمليات التبادل المشار إليها في الفقرتين الفرعيتين 2 (ج) و(د) أعلاه بشأن المجالات المحددة في النتائج والرسائل الرئيسية، بما في ذلك من خلال عقد حلقات عمل إقليمية؛</w:t>
      </w:r>
    </w:p>
    <w:p w14:paraId="7268A93D" w14:textId="3D0275F6" w:rsidR="00461300" w:rsidRDefault="00461300">
      <w:pPr>
        <w:pStyle w:val="ListParagraph"/>
        <w:numPr>
          <w:ilvl w:val="0"/>
          <w:numId w:val="17"/>
        </w:numPr>
        <w:bidi/>
        <w:spacing w:before="120" w:after="120" w:line="216" w:lineRule="auto"/>
        <w:ind w:left="1280" w:firstLine="839"/>
        <w:contextualSpacing w:val="0"/>
        <w:rPr>
          <w:rFonts w:cs="Simplified Arabic"/>
          <w:lang w:val="en-US"/>
        </w:rPr>
      </w:pPr>
      <w:r w:rsidRPr="00461300">
        <w:rPr>
          <w:rFonts w:cs="Simplified Arabic"/>
          <w:rtl/>
          <w:lang w:val="en-US"/>
        </w:rPr>
        <w:t>تعزيز إدماج الحصول وتقاسم المنافع في مبادرات بناء القدرات الإقليمية أو دون الإقليمية، وأطر التعاون القائمة، وعمل المؤسسات الإقليمية ودون الإقليمية ذات الصلة، بما في ذلك مراكز دعم التعاون؛</w:t>
      </w:r>
    </w:p>
    <w:p w14:paraId="5B6BC4D5" w14:textId="506B07D4" w:rsidR="000C10E6" w:rsidRPr="000C10E6" w:rsidRDefault="000C10E6" w:rsidP="000C10E6">
      <w:pPr>
        <w:pStyle w:val="ListParagraph"/>
        <w:bidi/>
        <w:spacing w:before="120" w:after="120" w:line="216" w:lineRule="auto"/>
        <w:ind w:left="573" w:firstLine="709"/>
        <w:contextualSpacing w:val="0"/>
        <w:rPr>
          <w:rFonts w:cs="Simplified Arabic"/>
          <w:b/>
          <w:bCs/>
          <w:lang w:val="en-US"/>
        </w:rPr>
      </w:pPr>
      <w:r w:rsidRPr="000C10E6">
        <w:rPr>
          <w:rFonts w:cs="Simplified Arabic"/>
          <w:b/>
          <w:bCs/>
          <w:rtl/>
          <w:lang w:val="en-US"/>
        </w:rPr>
        <w:t xml:space="preserve">ثانيًا </w:t>
      </w:r>
    </w:p>
    <w:p w14:paraId="5EAE85A9" w14:textId="1A3E0706" w:rsidR="00461300" w:rsidRDefault="000C10E6" w:rsidP="00064DC4">
      <w:pPr>
        <w:pStyle w:val="ListParagraph"/>
        <w:bidi/>
        <w:spacing w:before="120" w:after="120" w:line="216" w:lineRule="auto"/>
        <w:ind w:left="573" w:firstLine="709"/>
        <w:contextualSpacing w:val="0"/>
        <w:rPr>
          <w:rFonts w:cs="Simplified Arabic"/>
          <w:b/>
          <w:bCs/>
          <w:lang w:val="en-US"/>
        </w:rPr>
      </w:pPr>
      <w:r w:rsidRPr="000C10E6">
        <w:rPr>
          <w:rFonts w:cs="Simplified Arabic"/>
          <w:b/>
          <w:bCs/>
          <w:rtl/>
          <w:lang w:val="en-US"/>
        </w:rPr>
        <w:t xml:space="preserve">غرفة تبادل </w:t>
      </w:r>
      <w:r w:rsidR="00064DC4" w:rsidRPr="00064DC4">
        <w:rPr>
          <w:rFonts w:cs="Simplified Arabic"/>
          <w:b/>
          <w:bCs/>
          <w:rtl/>
          <w:lang w:val="en-US"/>
        </w:rPr>
        <w:t xml:space="preserve">المعلومات </w:t>
      </w:r>
      <w:r w:rsidR="00064DC4" w:rsidRPr="00513A15">
        <w:rPr>
          <w:rFonts w:cs="Simplified Arabic"/>
          <w:b/>
          <w:bCs/>
          <w:rtl/>
          <w:lang w:val="en-US"/>
        </w:rPr>
        <w:t xml:space="preserve">بشأن </w:t>
      </w:r>
      <w:r w:rsidRPr="00513A15">
        <w:rPr>
          <w:rFonts w:cs="Simplified Arabic"/>
          <w:b/>
          <w:bCs/>
          <w:rtl/>
          <w:lang w:val="en-US"/>
        </w:rPr>
        <w:t xml:space="preserve">الحصول وتقاسم المنافع </w:t>
      </w:r>
      <w:r w:rsidR="00064DC4" w:rsidRPr="00513A15">
        <w:rPr>
          <w:rFonts w:cs="Simplified Arabic" w:hint="cs"/>
          <w:b/>
          <w:bCs/>
          <w:rtl/>
          <w:lang w:val="en-US"/>
        </w:rPr>
        <w:t>وتبادل</w:t>
      </w:r>
      <w:r w:rsidRPr="00513A15">
        <w:rPr>
          <w:rFonts w:cs="Simplified Arabic"/>
          <w:b/>
          <w:bCs/>
          <w:rtl/>
          <w:lang w:val="en-US"/>
        </w:rPr>
        <w:t xml:space="preserve"> المعلومات</w:t>
      </w:r>
    </w:p>
    <w:p w14:paraId="72E996F1" w14:textId="492C05DA" w:rsidR="007D6C12" w:rsidRPr="000C10E6" w:rsidRDefault="000C10E6" w:rsidP="00064DC4">
      <w:pPr>
        <w:pStyle w:val="ListParagraph"/>
        <w:numPr>
          <w:ilvl w:val="0"/>
          <w:numId w:val="14"/>
        </w:numPr>
        <w:bidi/>
        <w:spacing w:before="120" w:after="120" w:line="216" w:lineRule="auto"/>
        <w:ind w:left="1280" w:firstLine="850"/>
        <w:contextualSpacing w:val="0"/>
        <w:rPr>
          <w:rFonts w:cs="Simplified Arabic"/>
          <w:i/>
          <w:iCs/>
          <w:lang w:val="en-US"/>
        </w:rPr>
      </w:pPr>
      <w:r w:rsidRPr="000C10E6">
        <w:rPr>
          <w:rFonts w:cs="Simplified Arabic"/>
          <w:i/>
          <w:iCs/>
          <w:rtl/>
          <w:lang w:val="en-US"/>
        </w:rPr>
        <w:t xml:space="preserve">يشدد على </w:t>
      </w:r>
      <w:r w:rsidRPr="000C10E6">
        <w:rPr>
          <w:rFonts w:cs="Simplified Arabic"/>
          <w:rtl/>
          <w:lang w:val="en-US"/>
        </w:rPr>
        <w:t xml:space="preserve">الدور الرئيسي الذي تضطلع به غرفة تبادل </w:t>
      </w:r>
      <w:r w:rsidR="00064DC4" w:rsidRPr="00064DC4">
        <w:rPr>
          <w:rFonts w:cs="Simplified Arabic"/>
          <w:rtl/>
          <w:lang w:val="en-US"/>
        </w:rPr>
        <w:t xml:space="preserve">المعلومات بشأن </w:t>
      </w:r>
      <w:r w:rsidRPr="000C10E6">
        <w:rPr>
          <w:rFonts w:cs="Simplified Arabic"/>
          <w:rtl/>
          <w:lang w:val="en-US"/>
        </w:rPr>
        <w:t>الحصول وتقاسم المنافع في دعم التنفيذ الفعال لبروتوكول ناغويا؛</w:t>
      </w:r>
    </w:p>
    <w:p w14:paraId="4272215E" w14:textId="08668644" w:rsidR="000C10E6" w:rsidRPr="000C10E6" w:rsidRDefault="007E58D1" w:rsidP="00064DC4">
      <w:pPr>
        <w:pStyle w:val="ListParagraph"/>
        <w:numPr>
          <w:ilvl w:val="0"/>
          <w:numId w:val="14"/>
        </w:numPr>
        <w:bidi/>
        <w:spacing w:before="120" w:after="120" w:line="216" w:lineRule="auto"/>
        <w:ind w:left="1280" w:firstLine="850"/>
        <w:contextualSpacing w:val="0"/>
        <w:rPr>
          <w:rFonts w:cs="Simplified Arabic"/>
          <w:i/>
          <w:iCs/>
          <w:lang w:val="en-US"/>
        </w:rPr>
      </w:pPr>
      <w:r>
        <w:rPr>
          <w:rFonts w:cs="Simplified Arabic" w:hint="cs"/>
          <w:i/>
          <w:iCs/>
          <w:rtl/>
          <w:lang w:val="en-US"/>
        </w:rPr>
        <w:t>يُركز</w:t>
      </w:r>
      <w:r w:rsidR="000C10E6" w:rsidRPr="000C10E6">
        <w:rPr>
          <w:rFonts w:cs="Simplified Arabic"/>
          <w:i/>
          <w:iCs/>
          <w:rtl/>
          <w:lang w:val="en-US"/>
        </w:rPr>
        <w:t xml:space="preserve"> على</w:t>
      </w:r>
      <w:r w:rsidR="000C10E6" w:rsidRPr="000C10E6">
        <w:rPr>
          <w:rFonts w:cs="Simplified Arabic"/>
          <w:rtl/>
          <w:lang w:val="en-US"/>
        </w:rPr>
        <w:t xml:space="preserve"> أهمية قيام الأطراف بنشر جميع المعلومات الإلزامية المتاحة من خلال غرفة تبادل </w:t>
      </w:r>
      <w:r w:rsidR="00064DC4" w:rsidRPr="00064DC4">
        <w:rPr>
          <w:rFonts w:cs="Simplified Arabic"/>
          <w:rtl/>
          <w:lang w:val="en-US"/>
        </w:rPr>
        <w:t xml:space="preserve">المعلومات بشأن </w:t>
      </w:r>
      <w:r w:rsidR="000C10E6" w:rsidRPr="000C10E6">
        <w:rPr>
          <w:rFonts w:cs="Simplified Arabic"/>
          <w:rtl/>
          <w:lang w:val="en-US"/>
        </w:rPr>
        <w:t>الحصول وتقاسم المنافع، وضمان تحديث هذه المعلومات باستمرار من أجل تعزيز فعالية بروتوكول ناغويا؛</w:t>
      </w:r>
    </w:p>
    <w:p w14:paraId="70AEDACF" w14:textId="56484178" w:rsidR="000C10E6" w:rsidRPr="000C10E6" w:rsidRDefault="000C10E6" w:rsidP="00064DC4">
      <w:pPr>
        <w:pStyle w:val="ListParagraph"/>
        <w:numPr>
          <w:ilvl w:val="0"/>
          <w:numId w:val="14"/>
        </w:numPr>
        <w:bidi/>
        <w:spacing w:before="120" w:after="120" w:line="216" w:lineRule="auto"/>
        <w:ind w:left="1280" w:firstLine="850"/>
        <w:contextualSpacing w:val="0"/>
        <w:rPr>
          <w:rFonts w:cs="Simplified Arabic"/>
          <w:i/>
          <w:iCs/>
          <w:lang w:val="en-US"/>
        </w:rPr>
      </w:pPr>
      <w:r w:rsidRPr="000C10E6">
        <w:rPr>
          <w:rFonts w:cs="Simplified Arabic"/>
          <w:i/>
          <w:iCs/>
          <w:rtl/>
          <w:lang w:val="en-US"/>
        </w:rPr>
        <w:lastRenderedPageBreak/>
        <w:t xml:space="preserve">يطلب إلى </w:t>
      </w:r>
      <w:r w:rsidRPr="000C10E6">
        <w:rPr>
          <w:rFonts w:cs="Simplified Arabic"/>
          <w:rtl/>
          <w:lang w:val="en-US"/>
        </w:rPr>
        <w:t xml:space="preserve">الأطراف تقديم معلومات محدَّثة ودقيقة وعملية بشأن إجراءات الحصول وتقاسم المنافع والبنود التعاقدية النموذجية الوطنية في غرفة تبادل </w:t>
      </w:r>
      <w:r w:rsidR="00064DC4" w:rsidRPr="00064DC4">
        <w:rPr>
          <w:rFonts w:cs="Simplified Arabic"/>
          <w:rtl/>
          <w:lang w:val="en-US"/>
        </w:rPr>
        <w:t xml:space="preserve">المعلومات بشأن </w:t>
      </w:r>
      <w:r w:rsidRPr="000C10E6">
        <w:rPr>
          <w:rFonts w:cs="Simplified Arabic"/>
          <w:rtl/>
          <w:lang w:val="en-US"/>
        </w:rPr>
        <w:t>الحصول وتقاسم المنافع، بما يتماشى مع المادة 14 من بروتوكول ناغويا؛</w:t>
      </w:r>
    </w:p>
    <w:p w14:paraId="204C2795" w14:textId="5858EAE6" w:rsidR="000C10E6" w:rsidRPr="000C10E6" w:rsidRDefault="000C10E6" w:rsidP="00064DC4">
      <w:pPr>
        <w:pStyle w:val="ListParagraph"/>
        <w:numPr>
          <w:ilvl w:val="0"/>
          <w:numId w:val="14"/>
        </w:numPr>
        <w:bidi/>
        <w:spacing w:before="120" w:after="120" w:line="216" w:lineRule="auto"/>
        <w:ind w:left="1280" w:firstLine="850"/>
        <w:contextualSpacing w:val="0"/>
        <w:rPr>
          <w:rFonts w:cs="Simplified Arabic"/>
          <w:i/>
          <w:iCs/>
          <w:lang w:val="en-US"/>
        </w:rPr>
      </w:pPr>
      <w:r w:rsidRPr="000C10E6">
        <w:rPr>
          <w:rFonts w:cs="Simplified Arabic"/>
          <w:i/>
          <w:iCs/>
          <w:rtl/>
          <w:lang w:val="en-US"/>
        </w:rPr>
        <w:t xml:space="preserve">يلاحظ </w:t>
      </w:r>
      <w:r w:rsidRPr="000C10E6">
        <w:rPr>
          <w:rFonts w:cs="Simplified Arabic"/>
          <w:rtl/>
          <w:lang w:val="en-US"/>
        </w:rPr>
        <w:t xml:space="preserve">بقلق أن العديد من الأطراف لم تنشر بعد جميع المعلومات الإلزامية المتاحة من خلال غرفة تبادل </w:t>
      </w:r>
      <w:r w:rsidR="00064DC4" w:rsidRPr="00064DC4">
        <w:rPr>
          <w:rFonts w:cs="Simplified Arabic"/>
          <w:rtl/>
          <w:lang w:val="en-US"/>
        </w:rPr>
        <w:t xml:space="preserve">المعلومات بشأن </w:t>
      </w:r>
      <w:r w:rsidRPr="000C10E6">
        <w:rPr>
          <w:rFonts w:cs="Simplified Arabic"/>
          <w:rtl/>
          <w:lang w:val="en-US"/>
        </w:rPr>
        <w:t>الحصول وتقاسم المنافع، ويحث تلك الأطراف على نشر هذه المعلومات، على النحو المطلوب بموجب المادة 14 من بروتوكول ناغويا، في أقرب وقت ممكن، وعلى إبقائها محدَّثة؛</w:t>
      </w:r>
    </w:p>
    <w:p w14:paraId="628587F5" w14:textId="498245AF" w:rsidR="000C10E6" w:rsidRPr="000C10E6" w:rsidRDefault="000C10E6" w:rsidP="00064DC4">
      <w:pPr>
        <w:pStyle w:val="ListParagraph"/>
        <w:numPr>
          <w:ilvl w:val="0"/>
          <w:numId w:val="14"/>
        </w:numPr>
        <w:bidi/>
        <w:spacing w:before="120" w:after="120" w:line="216" w:lineRule="auto"/>
        <w:ind w:left="1280" w:firstLine="850"/>
        <w:contextualSpacing w:val="0"/>
        <w:rPr>
          <w:rFonts w:cs="Simplified Arabic"/>
          <w:i/>
          <w:iCs/>
          <w:lang w:val="en-US"/>
        </w:rPr>
      </w:pPr>
      <w:r w:rsidRPr="000C10E6">
        <w:rPr>
          <w:rFonts w:cs="Simplified Arabic"/>
          <w:i/>
          <w:iCs/>
          <w:rtl/>
          <w:lang w:val="en-US"/>
        </w:rPr>
        <w:t xml:space="preserve">يشجع </w:t>
      </w:r>
      <w:r w:rsidRPr="000C10E6">
        <w:rPr>
          <w:rFonts w:cs="Simplified Arabic"/>
          <w:rtl/>
          <w:lang w:val="en-US"/>
        </w:rPr>
        <w:t xml:space="preserve">الأطراف على الاستفادة من قابلية التشغيل البيني لغرفة تبادل </w:t>
      </w:r>
      <w:r w:rsidR="00064DC4" w:rsidRPr="00064DC4">
        <w:rPr>
          <w:rFonts w:cs="Simplified Arabic"/>
          <w:rtl/>
          <w:lang w:val="en-US"/>
        </w:rPr>
        <w:t xml:space="preserve">المعلومات بشأن </w:t>
      </w:r>
      <w:r w:rsidRPr="000C10E6">
        <w:rPr>
          <w:rFonts w:cs="Simplified Arabic"/>
          <w:rtl/>
          <w:lang w:val="en-US"/>
        </w:rPr>
        <w:t xml:space="preserve">الحصول وتقاسم المنافع مع نظم المعلومات الوطنية ذات الصلة لتيسير نشر المعلومات المتعلقة بشهادات الامتثال المعترف بها دوليًا وبلاغات نقاط </w:t>
      </w:r>
      <w:r w:rsidR="00DE4540">
        <w:rPr>
          <w:rFonts w:cs="Simplified Arabic" w:hint="cs"/>
          <w:rtl/>
          <w:lang w:val="en-US"/>
        </w:rPr>
        <w:t>التفتيش</w:t>
      </w:r>
      <w:r w:rsidRPr="000C10E6">
        <w:rPr>
          <w:rFonts w:cs="Simplified Arabic"/>
          <w:rtl/>
          <w:lang w:val="en-US"/>
        </w:rPr>
        <w:t>؛</w:t>
      </w:r>
    </w:p>
    <w:p w14:paraId="3438A542" w14:textId="497AB680" w:rsidR="000C10E6" w:rsidRPr="000C10E6" w:rsidRDefault="000C10E6">
      <w:pPr>
        <w:pStyle w:val="ListParagraph"/>
        <w:numPr>
          <w:ilvl w:val="0"/>
          <w:numId w:val="14"/>
        </w:numPr>
        <w:bidi/>
        <w:spacing w:before="120" w:after="120" w:line="216" w:lineRule="auto"/>
        <w:ind w:left="1280" w:firstLine="850"/>
        <w:contextualSpacing w:val="0"/>
        <w:rPr>
          <w:rFonts w:cs="Simplified Arabic"/>
          <w:i/>
          <w:iCs/>
          <w:lang w:val="en-US"/>
        </w:rPr>
      </w:pPr>
      <w:r w:rsidRPr="000C10E6">
        <w:rPr>
          <w:rFonts w:cs="Simplified Arabic"/>
          <w:i/>
          <w:iCs/>
          <w:rtl/>
          <w:lang w:val="en-US"/>
        </w:rPr>
        <w:t>يطلب إلى</w:t>
      </w:r>
      <w:r w:rsidRPr="000C10E6">
        <w:rPr>
          <w:rFonts w:cs="Simplified Arabic"/>
          <w:rtl/>
          <w:lang w:val="en-US"/>
        </w:rPr>
        <w:t xml:space="preserve"> الأمينة التنفيذية، رهناً بتوافر الموارد، ما يلي:</w:t>
      </w:r>
    </w:p>
    <w:p w14:paraId="2C68F417" w14:textId="3CA81924" w:rsidR="000C10E6" w:rsidRDefault="00605AD2" w:rsidP="00064DC4">
      <w:pPr>
        <w:pStyle w:val="ListParagraph"/>
        <w:numPr>
          <w:ilvl w:val="0"/>
          <w:numId w:val="18"/>
        </w:numPr>
        <w:bidi/>
        <w:spacing w:before="120" w:after="120" w:line="216" w:lineRule="auto"/>
        <w:ind w:left="1280" w:firstLine="850"/>
        <w:contextualSpacing w:val="0"/>
        <w:rPr>
          <w:rFonts w:cs="Simplified Arabic"/>
          <w:lang w:val="en-US"/>
        </w:rPr>
      </w:pPr>
      <w:r w:rsidRPr="00605AD2">
        <w:rPr>
          <w:rFonts w:cs="Simplified Arabic"/>
          <w:rtl/>
          <w:lang w:val="en-US"/>
        </w:rPr>
        <w:t xml:space="preserve">مواصلة إدارة غرفة تبادل </w:t>
      </w:r>
      <w:r w:rsidR="00064DC4" w:rsidRPr="00064DC4">
        <w:rPr>
          <w:rFonts w:cs="Simplified Arabic"/>
          <w:rtl/>
          <w:lang w:val="en-US"/>
        </w:rPr>
        <w:t xml:space="preserve">المعلومات بشأن </w:t>
      </w:r>
      <w:r w:rsidRPr="00605AD2">
        <w:rPr>
          <w:rFonts w:cs="Simplified Arabic"/>
          <w:rtl/>
          <w:lang w:val="en-US"/>
        </w:rPr>
        <w:t>الحصول وتقاسم المنافع ومواصلة تطويرها، وتشجيع نشر المعلومات واستخدامها من خلال غرفة تبادل المعلومات، وفقًا لطرائق تشغيلها، ومع مراعاة ما يلي:</w:t>
      </w:r>
    </w:p>
    <w:p w14:paraId="18790F5F" w14:textId="0340F686" w:rsidR="00605AD2" w:rsidRDefault="00605AD2" w:rsidP="00064DC4">
      <w:pPr>
        <w:pStyle w:val="ListParagraph"/>
        <w:numPr>
          <w:ilvl w:val="0"/>
          <w:numId w:val="19"/>
        </w:numPr>
        <w:bidi/>
        <w:spacing w:before="120" w:after="120" w:line="216" w:lineRule="auto"/>
        <w:ind w:hanging="720"/>
        <w:contextualSpacing w:val="0"/>
        <w:rPr>
          <w:rFonts w:cs="Simplified Arabic"/>
          <w:lang w:val="en-US"/>
        </w:rPr>
      </w:pPr>
      <w:r>
        <w:rPr>
          <w:rFonts w:cs="Simplified Arabic" w:hint="cs"/>
          <w:rtl/>
          <w:lang w:val="en-US"/>
        </w:rPr>
        <w:t>التعقيبات</w:t>
      </w:r>
      <w:r w:rsidRPr="00605AD2">
        <w:rPr>
          <w:rFonts w:cs="Simplified Arabic"/>
          <w:rtl/>
          <w:lang w:val="en-US"/>
        </w:rPr>
        <w:t xml:space="preserve"> الواردة، ولا سيما من الأطراف واللجنة الاستشارية غير الرسمية المعنية بغرفة تبادل </w:t>
      </w:r>
      <w:r w:rsidR="00064DC4" w:rsidRPr="00064DC4">
        <w:rPr>
          <w:rFonts w:cs="Simplified Arabic"/>
          <w:rtl/>
          <w:lang w:val="en-US"/>
        </w:rPr>
        <w:t xml:space="preserve">المعلومات بشأن </w:t>
      </w:r>
      <w:r w:rsidRPr="00605AD2">
        <w:rPr>
          <w:rFonts w:cs="Simplified Arabic"/>
          <w:rtl/>
          <w:lang w:val="en-US"/>
        </w:rPr>
        <w:t>الحصول وتقاسم المنافع، بما في ذلك بشأن الأهداف والأولويات المتعلقة بإدارة غرفة تبادل المعلومات ومواصلة تطويرها من جانب الأمانة؛</w:t>
      </w:r>
      <w:r w:rsidR="007E58D1" w:rsidRPr="007E58D1">
        <w:rPr>
          <w:rStyle w:val="FootnoteReference"/>
          <w:rFonts w:cs="Simplified Arabic"/>
          <w:u w:val="none"/>
          <w:vertAlign w:val="superscript"/>
          <w:rtl/>
          <w:lang w:val="en-US"/>
        </w:rPr>
        <w:footnoteReference w:id="26"/>
      </w:r>
    </w:p>
    <w:p w14:paraId="0A016CB7" w14:textId="0B16B6D8" w:rsidR="00605AD2" w:rsidRDefault="00605AD2">
      <w:pPr>
        <w:pStyle w:val="ListParagraph"/>
        <w:numPr>
          <w:ilvl w:val="0"/>
          <w:numId w:val="19"/>
        </w:numPr>
        <w:bidi/>
        <w:spacing w:before="120" w:after="120" w:line="216" w:lineRule="auto"/>
        <w:ind w:hanging="720"/>
        <w:contextualSpacing w:val="0"/>
        <w:rPr>
          <w:rFonts w:cs="Simplified Arabic"/>
          <w:lang w:val="en-US"/>
        </w:rPr>
      </w:pPr>
      <w:r w:rsidRPr="00605AD2">
        <w:rPr>
          <w:rFonts w:cs="Simplified Arabic"/>
          <w:rtl/>
          <w:lang w:val="en-US"/>
        </w:rPr>
        <w:t>المعلومات ذات الصلة المستمدة من التقييم والاستعراض الثاني؛</w:t>
      </w:r>
    </w:p>
    <w:p w14:paraId="2036BE06" w14:textId="4A7B116F" w:rsidR="00605AD2" w:rsidRPr="00605AD2" w:rsidRDefault="00605AD2" w:rsidP="00064DC4">
      <w:pPr>
        <w:pStyle w:val="ListParagraph"/>
        <w:numPr>
          <w:ilvl w:val="0"/>
          <w:numId w:val="18"/>
        </w:numPr>
        <w:bidi/>
        <w:spacing w:before="120" w:after="120" w:line="216" w:lineRule="auto"/>
        <w:ind w:left="1280" w:firstLine="850"/>
        <w:contextualSpacing w:val="0"/>
        <w:rPr>
          <w:rFonts w:cs="Simplified Arabic"/>
          <w:lang w:val="en-US"/>
        </w:rPr>
      </w:pPr>
      <w:r w:rsidRPr="00605AD2">
        <w:rPr>
          <w:rFonts w:cs="Simplified Arabic"/>
          <w:rtl/>
          <w:lang w:val="en-US"/>
        </w:rPr>
        <w:t xml:space="preserve">عقد اجتماع للجنة الاستشارية غير الرسمية المعنية بغرفة تبادل </w:t>
      </w:r>
      <w:r w:rsidR="00064DC4" w:rsidRPr="00064DC4">
        <w:rPr>
          <w:rFonts w:cs="Simplified Arabic"/>
          <w:rtl/>
          <w:lang w:val="en-US"/>
        </w:rPr>
        <w:t xml:space="preserve">المعلومات بشأن </w:t>
      </w:r>
      <w:r w:rsidRPr="00605AD2">
        <w:rPr>
          <w:rFonts w:cs="Simplified Arabic"/>
          <w:rtl/>
          <w:lang w:val="en-US"/>
        </w:rPr>
        <w:t>الحصول وتقاسم المنافع قبل الاجتماع السابع لمؤتمر الأطراف العامل بوصفه اجتماع الأطراف في بروتوكول ناغويا، وإجراء مناقشات غير رسمية عبر الإنترنت، حسب الحاجة، وتقديم تقرير عن نتائج عمل اللجنة في الاجتماع السابع؛</w:t>
      </w:r>
    </w:p>
    <w:p w14:paraId="497B5A1B" w14:textId="6A227BDE" w:rsidR="008F5ED6" w:rsidRPr="008F5ED6" w:rsidRDefault="008F5ED6" w:rsidP="007E58D1">
      <w:pPr>
        <w:pStyle w:val="ListParagraph"/>
        <w:bidi/>
        <w:spacing w:before="120" w:line="216" w:lineRule="auto"/>
        <w:ind w:left="573" w:firstLine="709"/>
        <w:contextualSpacing w:val="0"/>
        <w:rPr>
          <w:rFonts w:cs="Simplified Arabic"/>
          <w:b/>
          <w:bCs/>
          <w:rtl/>
          <w:lang w:val="en-US"/>
        </w:rPr>
      </w:pPr>
      <w:r w:rsidRPr="008F5ED6">
        <w:rPr>
          <w:rFonts w:cs="Simplified Arabic"/>
          <w:b/>
          <w:bCs/>
          <w:rtl/>
          <w:lang w:val="en-US"/>
        </w:rPr>
        <w:t xml:space="preserve">ثالثًا </w:t>
      </w:r>
    </w:p>
    <w:p w14:paraId="2DBDD8E6" w14:textId="10C3FADB" w:rsidR="008F5ED6" w:rsidRPr="008F5ED6" w:rsidRDefault="008F5ED6" w:rsidP="008F5ED6">
      <w:pPr>
        <w:pStyle w:val="ListParagraph"/>
        <w:bidi/>
        <w:spacing w:before="120" w:after="120" w:line="216" w:lineRule="auto"/>
        <w:ind w:left="573" w:firstLine="709"/>
        <w:contextualSpacing w:val="0"/>
        <w:rPr>
          <w:rFonts w:cs="Simplified Arabic"/>
          <w:b/>
          <w:bCs/>
          <w:lang w:val="en-US"/>
        </w:rPr>
      </w:pPr>
      <w:r w:rsidRPr="008F5ED6">
        <w:rPr>
          <w:rFonts w:cs="Simplified Arabic"/>
          <w:b/>
          <w:bCs/>
          <w:rtl/>
          <w:lang w:val="en-US"/>
        </w:rPr>
        <w:t>البروتوكول في سياق الإطار العالمي للتنوع البيولوجي كونمينغ-مونتريال</w:t>
      </w:r>
    </w:p>
    <w:p w14:paraId="4B42EE06" w14:textId="35974DF5" w:rsidR="007D6C12" w:rsidRDefault="008F5ED6">
      <w:pPr>
        <w:pStyle w:val="ListParagraph"/>
        <w:numPr>
          <w:ilvl w:val="0"/>
          <w:numId w:val="14"/>
        </w:numPr>
        <w:bidi/>
        <w:spacing w:before="120" w:after="120" w:line="216" w:lineRule="auto"/>
        <w:ind w:left="1280" w:firstLine="850"/>
        <w:contextualSpacing w:val="0"/>
        <w:rPr>
          <w:rFonts w:cs="Simplified Arabic"/>
          <w:lang w:val="en-US"/>
        </w:rPr>
      </w:pPr>
      <w:r w:rsidRPr="007E58D1">
        <w:rPr>
          <w:rFonts w:cs="Simplified Arabic"/>
          <w:i/>
          <w:iCs/>
          <w:rtl/>
          <w:lang w:val="en-US"/>
        </w:rPr>
        <w:t>يذكّر</w:t>
      </w:r>
      <w:r w:rsidRPr="008F5ED6">
        <w:rPr>
          <w:rFonts w:cs="Simplified Arabic"/>
          <w:rtl/>
          <w:lang w:val="en-US"/>
        </w:rPr>
        <w:t xml:space="preserve"> بمقرره </w:t>
      </w:r>
      <w:hyperlink r:id="rId27" w:history="1">
        <w:r w:rsidRPr="008F5ED6">
          <w:rPr>
            <w:iCs/>
            <w:color w:val="0563C1"/>
            <w:u w:val="single"/>
          </w:rPr>
          <w:t>NP-5/6</w:t>
        </w:r>
      </w:hyperlink>
      <w:r w:rsidRPr="008F5ED6">
        <w:rPr>
          <w:rFonts w:cs="Simplified Arabic"/>
          <w:rtl/>
          <w:lang w:val="en-US"/>
        </w:rPr>
        <w:t xml:space="preserve"> المؤرخ 25 أكتوبر/تشرين الأول 2024؛</w:t>
      </w:r>
    </w:p>
    <w:p w14:paraId="3E5DE0A1" w14:textId="1751459B" w:rsidR="008F5ED6" w:rsidRDefault="008F5ED6">
      <w:pPr>
        <w:pStyle w:val="ListParagraph"/>
        <w:numPr>
          <w:ilvl w:val="0"/>
          <w:numId w:val="14"/>
        </w:numPr>
        <w:bidi/>
        <w:spacing w:before="120" w:after="120" w:line="216" w:lineRule="auto"/>
        <w:ind w:left="1280" w:firstLine="850"/>
        <w:contextualSpacing w:val="0"/>
        <w:rPr>
          <w:rFonts w:cs="Simplified Arabic"/>
          <w:lang w:val="en-US"/>
        </w:rPr>
      </w:pPr>
      <w:r w:rsidRPr="007E58D1">
        <w:rPr>
          <w:rFonts w:cs="Simplified Arabic"/>
          <w:i/>
          <w:iCs/>
          <w:rtl/>
          <w:lang w:val="en-US"/>
        </w:rPr>
        <w:t>يشجع</w:t>
      </w:r>
      <w:r w:rsidRPr="008F5ED6">
        <w:rPr>
          <w:rFonts w:cs="Simplified Arabic"/>
          <w:rtl/>
          <w:lang w:val="en-US"/>
        </w:rPr>
        <w:t xml:space="preserve"> الأطراف على تقديم معلومات كاملة ومفصَّلة في تقاريرها الوطنية الثانية بشأن تنفيذ بروتوكول ناغويا عن المنافع المتلقاة، بما في ذلك، حسب الاقتضاء وحسب الإمكان، تفاصيل المنافع المتلقاة من استخدام الموارد الجينية والمعارف التقليدية المرتبطة بها، والجهات المتلقية للمنافع، بما في ذلك الشعوب الأصلية والمجتمعات المحلية، ونسبة المنافع الموجَّهة نحو حفظ التنوع البيولوجي واستخدامه المستدام.</w:t>
      </w:r>
    </w:p>
    <w:p w14:paraId="163775EB" w14:textId="3E746BA2" w:rsidR="008F5ED6" w:rsidRPr="007E58D1" w:rsidRDefault="00645713" w:rsidP="00645713">
      <w:pPr>
        <w:pStyle w:val="ListParagraph"/>
        <w:tabs>
          <w:tab w:val="left" w:pos="1280"/>
        </w:tabs>
        <w:bidi/>
        <w:spacing w:before="120" w:line="216" w:lineRule="auto"/>
        <w:ind w:left="6"/>
        <w:contextualSpacing w:val="0"/>
        <w:rPr>
          <w:rFonts w:cs="Simplified Arabic"/>
          <w:b/>
          <w:bCs/>
          <w:vertAlign w:val="superscript"/>
          <w:rtl/>
          <w:lang w:val="en-US"/>
        </w:rPr>
      </w:pPr>
      <w:r w:rsidRPr="00645713">
        <w:rPr>
          <w:rFonts w:cs="Simplified Arabic"/>
          <w:b/>
          <w:bCs/>
          <w:rtl/>
          <w:lang w:val="en-US"/>
        </w:rPr>
        <w:t>جيم- الآلية والموارد المالية</w:t>
      </w:r>
      <w:r w:rsidR="007E58D1" w:rsidRPr="007E58D1">
        <w:rPr>
          <w:rStyle w:val="FootnoteReference"/>
          <w:rFonts w:cs="Simplified Arabic"/>
          <w:b/>
          <w:bCs/>
          <w:u w:val="none"/>
          <w:vertAlign w:val="superscript"/>
          <w:rtl/>
          <w:lang w:val="en-US"/>
        </w:rPr>
        <w:footnoteReference w:id="27"/>
      </w:r>
    </w:p>
    <w:p w14:paraId="2C3F7D1D" w14:textId="5D55DD75" w:rsidR="00645713" w:rsidRDefault="00645713" w:rsidP="00213A92">
      <w:pPr>
        <w:pStyle w:val="ListParagraph"/>
        <w:numPr>
          <w:ilvl w:val="0"/>
          <w:numId w:val="24"/>
        </w:numPr>
        <w:tabs>
          <w:tab w:val="left" w:pos="1280"/>
        </w:tabs>
        <w:bidi/>
        <w:spacing w:before="120" w:after="120" w:line="216" w:lineRule="auto"/>
        <w:ind w:left="567" w:firstLine="0"/>
        <w:contextualSpacing w:val="0"/>
        <w:rPr>
          <w:rFonts w:cs="Simplified Arabic"/>
          <w:lang w:val="en-US"/>
        </w:rPr>
      </w:pPr>
      <w:r w:rsidRPr="00645713">
        <w:rPr>
          <w:rFonts w:cs="Simplified Arabic"/>
          <w:rtl/>
          <w:lang w:val="en-US"/>
        </w:rPr>
        <w:t>قد تود الهيئة الفرعية المعنية بالتنفيذ أيضًا اعتماد توصية على غرار ما يلي:</w:t>
      </w:r>
    </w:p>
    <w:p w14:paraId="2A189E6D" w14:textId="4C22D424" w:rsidR="00645713" w:rsidRDefault="00645713" w:rsidP="00645713">
      <w:pPr>
        <w:pStyle w:val="ListParagraph"/>
        <w:bidi/>
        <w:spacing w:before="120" w:after="120" w:line="216" w:lineRule="auto"/>
        <w:ind w:left="571" w:firstLine="709"/>
        <w:contextualSpacing w:val="0"/>
        <w:rPr>
          <w:rFonts w:cs="Simplified Arabic"/>
          <w:i/>
          <w:iCs/>
          <w:rtl/>
          <w:lang w:val="en-US"/>
        </w:rPr>
      </w:pPr>
      <w:r w:rsidRPr="00645713">
        <w:rPr>
          <w:rFonts w:cs="Simplified Arabic"/>
          <w:i/>
          <w:iCs/>
          <w:rtl/>
          <w:lang w:val="en-US"/>
        </w:rPr>
        <w:lastRenderedPageBreak/>
        <w:t xml:space="preserve">الهيئة الفرعية </w:t>
      </w:r>
      <w:r w:rsidRPr="00645713">
        <w:rPr>
          <w:rFonts w:cs="Simplified Arabic" w:hint="cs"/>
          <w:i/>
          <w:iCs/>
          <w:rtl/>
          <w:lang w:val="en-US"/>
        </w:rPr>
        <w:t>ل</w:t>
      </w:r>
      <w:r w:rsidRPr="00645713">
        <w:rPr>
          <w:rFonts w:cs="Simplified Arabic"/>
          <w:i/>
          <w:iCs/>
          <w:rtl/>
          <w:lang w:val="en-US"/>
        </w:rPr>
        <w:t>لتنفيذ</w:t>
      </w:r>
    </w:p>
    <w:p w14:paraId="4E99439B" w14:textId="47ED9D77" w:rsidR="00645713" w:rsidRDefault="00645713" w:rsidP="00645713">
      <w:pPr>
        <w:pStyle w:val="ListParagraph"/>
        <w:bidi/>
        <w:spacing w:before="120" w:after="120" w:line="216" w:lineRule="auto"/>
        <w:ind w:left="571" w:firstLine="709"/>
        <w:contextualSpacing w:val="0"/>
        <w:rPr>
          <w:rFonts w:cs="Simplified Arabic"/>
          <w:rtl/>
          <w:lang w:val="en-US"/>
        </w:rPr>
      </w:pPr>
      <w:r w:rsidRPr="00645713">
        <w:rPr>
          <w:rFonts w:cs="Simplified Arabic"/>
          <w:i/>
          <w:iCs/>
          <w:rtl/>
          <w:lang w:val="en-US"/>
        </w:rPr>
        <w:t>توصي</w:t>
      </w:r>
      <w:r w:rsidRPr="00645713">
        <w:rPr>
          <w:rFonts w:cs="Simplified Arabic"/>
          <w:rtl/>
          <w:lang w:val="en-US"/>
        </w:rPr>
        <w:t xml:space="preserve"> بأن يعتمد مؤتمر الأطراف العامل بوصفه اجتماع الأطراف في بروتوكول ناغويا بشأن الحصول على الموارد الجينية والتقاسم العادل والمنصف للمنافع الناشئة عن استخدامها،</w:t>
      </w:r>
      <w:r w:rsidR="00592AF7" w:rsidRPr="00592AF7">
        <w:rPr>
          <w:rStyle w:val="FootnoteReference"/>
          <w:rFonts w:cs="Simplified Arabic"/>
          <w:u w:val="none"/>
          <w:vertAlign w:val="superscript"/>
          <w:rtl/>
          <w:lang w:val="en-US"/>
        </w:rPr>
        <w:footnoteReference w:id="28"/>
      </w:r>
      <w:r w:rsidRPr="00645713">
        <w:rPr>
          <w:rFonts w:cs="Simplified Arabic"/>
          <w:rtl/>
          <w:lang w:val="en-US"/>
        </w:rPr>
        <w:t xml:space="preserve"> في اجتماعه السادس، عناصر مقرر</w:t>
      </w:r>
      <w:r w:rsidR="00592AF7" w:rsidRPr="00592AF7">
        <w:rPr>
          <w:rStyle w:val="FootnoteReference"/>
          <w:rFonts w:cs="Simplified Arabic"/>
          <w:u w:val="none"/>
          <w:vertAlign w:val="superscript"/>
          <w:rtl/>
          <w:lang w:val="en-US"/>
        </w:rPr>
        <w:footnoteReference w:id="29"/>
      </w:r>
      <w:r w:rsidRPr="00592AF7">
        <w:rPr>
          <w:rFonts w:cs="Simplified Arabic"/>
          <w:vertAlign w:val="superscript"/>
          <w:rtl/>
          <w:lang w:val="en-US"/>
        </w:rPr>
        <w:t xml:space="preserve"> </w:t>
      </w:r>
      <w:r w:rsidRPr="00645713">
        <w:rPr>
          <w:rFonts w:cs="Simplified Arabic"/>
          <w:rtl/>
          <w:lang w:val="en-US"/>
        </w:rPr>
        <w:t>على غرار ما يلي:</w:t>
      </w:r>
    </w:p>
    <w:p w14:paraId="45B63D28" w14:textId="1409F775" w:rsidR="00645713" w:rsidRPr="00645713" w:rsidRDefault="00645713" w:rsidP="00645713">
      <w:pPr>
        <w:pStyle w:val="ListParagraph"/>
        <w:bidi/>
        <w:spacing w:before="120" w:after="120" w:line="216" w:lineRule="auto"/>
        <w:ind w:left="571" w:firstLine="709"/>
        <w:contextualSpacing w:val="0"/>
        <w:rPr>
          <w:rFonts w:cs="Simplified Arabic"/>
          <w:i/>
          <w:iCs/>
          <w:rtl/>
          <w:lang w:val="en-US"/>
        </w:rPr>
      </w:pPr>
      <w:r w:rsidRPr="00645713">
        <w:rPr>
          <w:rFonts w:cs="Simplified Arabic"/>
          <w:i/>
          <w:iCs/>
          <w:rtl/>
          <w:lang w:val="en-US"/>
        </w:rPr>
        <w:t>مؤتمر الأطراف العامل بوصفه اجتماع الأطراف في بروتوكول ناغويا</w:t>
      </w:r>
    </w:p>
    <w:p w14:paraId="5265A99F" w14:textId="1D98E7AA" w:rsidR="00645713" w:rsidRDefault="00645713">
      <w:pPr>
        <w:pStyle w:val="ListParagraph"/>
        <w:numPr>
          <w:ilvl w:val="0"/>
          <w:numId w:val="20"/>
        </w:numPr>
        <w:bidi/>
        <w:spacing w:before="120" w:after="120" w:line="216" w:lineRule="auto"/>
        <w:ind w:left="1280" w:firstLine="850"/>
        <w:contextualSpacing w:val="0"/>
        <w:rPr>
          <w:rFonts w:cs="Simplified Arabic"/>
          <w:lang w:val="en-US"/>
        </w:rPr>
      </w:pPr>
      <w:r w:rsidRPr="00645713">
        <w:rPr>
          <w:rFonts w:cs="Simplified Arabic"/>
          <w:i/>
          <w:iCs/>
          <w:rtl/>
          <w:lang w:val="en-US"/>
        </w:rPr>
        <w:t>يذكّر</w:t>
      </w:r>
      <w:r w:rsidRPr="00645713">
        <w:rPr>
          <w:rFonts w:cs="Simplified Arabic"/>
          <w:rtl/>
          <w:lang w:val="en-US"/>
        </w:rPr>
        <w:t xml:space="preserve"> بمقرريه </w:t>
      </w:r>
      <w:hyperlink r:id="rId28" w:history="1">
        <w:r w:rsidRPr="00645713">
          <w:rPr>
            <w:iCs/>
            <w:color w:val="0563C1"/>
            <w:u w:val="single"/>
          </w:rPr>
          <w:t>NP-4/8</w:t>
        </w:r>
      </w:hyperlink>
      <w:r w:rsidRPr="00645713">
        <w:rPr>
          <w:rFonts w:cs="Simplified Arabic"/>
          <w:rtl/>
          <w:lang w:val="en-US"/>
        </w:rPr>
        <w:t xml:space="preserve"> المؤرخ 10 ديسمبر/كانون الأول 2022 و</w:t>
      </w:r>
      <w:hyperlink r:id="rId29" w:history="1">
        <w:r w:rsidRPr="00645713">
          <w:rPr>
            <w:iCs/>
            <w:color w:val="0563C1"/>
            <w:u w:val="single"/>
          </w:rPr>
          <w:t>NP-5/2</w:t>
        </w:r>
      </w:hyperlink>
      <w:r>
        <w:rPr>
          <w:rFonts w:eastAsia="SimSun" w:hint="cs"/>
          <w:szCs w:val="22"/>
          <w:rtl/>
        </w:rPr>
        <w:t xml:space="preserve"> </w:t>
      </w:r>
      <w:r w:rsidRPr="00645713">
        <w:rPr>
          <w:rFonts w:cs="Simplified Arabic"/>
          <w:rtl/>
          <w:lang w:val="en-US"/>
        </w:rPr>
        <w:t>المؤرخ 1 نوفمبر/تشرين الثاني 2024؛</w:t>
      </w:r>
    </w:p>
    <w:p w14:paraId="2039ADEC" w14:textId="22EE0272" w:rsidR="00645713" w:rsidRDefault="00645713">
      <w:pPr>
        <w:pStyle w:val="ListParagraph"/>
        <w:numPr>
          <w:ilvl w:val="0"/>
          <w:numId w:val="20"/>
        </w:numPr>
        <w:bidi/>
        <w:spacing w:before="120" w:after="120" w:line="216" w:lineRule="auto"/>
        <w:ind w:left="1280" w:firstLine="850"/>
        <w:contextualSpacing w:val="0"/>
        <w:rPr>
          <w:rFonts w:cs="Simplified Arabic"/>
          <w:lang w:val="en-US"/>
        </w:rPr>
      </w:pPr>
      <w:r w:rsidRPr="006A0730">
        <w:rPr>
          <w:rFonts w:cs="Simplified Arabic"/>
          <w:i/>
          <w:iCs/>
          <w:rtl/>
          <w:lang w:val="en-US"/>
        </w:rPr>
        <w:t>يدعو</w:t>
      </w:r>
      <w:r w:rsidRPr="00645713">
        <w:rPr>
          <w:rFonts w:cs="Simplified Arabic"/>
          <w:rtl/>
          <w:lang w:val="en-US"/>
        </w:rPr>
        <w:t xml:space="preserve"> المنظمات الدولية، ومصارف التنمية الإقليمية، والبرامج والمبادرات الأخرى، وكذلك الأطراف وقطاع الصناعة، إلى ما يلي:</w:t>
      </w:r>
    </w:p>
    <w:p w14:paraId="3330C7CF" w14:textId="0A6F951B" w:rsidR="00645713" w:rsidRDefault="007B0C84">
      <w:pPr>
        <w:pStyle w:val="ListParagraph"/>
        <w:numPr>
          <w:ilvl w:val="0"/>
          <w:numId w:val="21"/>
        </w:numPr>
        <w:bidi/>
        <w:spacing w:before="120" w:after="120" w:line="216" w:lineRule="auto"/>
        <w:ind w:left="1280" w:firstLine="850"/>
        <w:contextualSpacing w:val="0"/>
        <w:rPr>
          <w:rFonts w:cs="Simplified Arabic"/>
          <w:lang w:val="en-US"/>
        </w:rPr>
      </w:pPr>
      <w:r w:rsidRPr="007B0C84">
        <w:rPr>
          <w:rFonts w:cs="Simplified Arabic"/>
          <w:rtl/>
          <w:lang w:val="en-US"/>
        </w:rPr>
        <w:t>تقديم موارد مالية إضافية ومساهمات عينية، حسب الاقتضاء، لدعم تنفيذ بروتوكول ناغويا بشأن الحصول على الموارد الجينية والتقاسم العادل والمنصف للمنافع الناشئة عن استخدامها؛</w:t>
      </w:r>
    </w:p>
    <w:p w14:paraId="1C6E15F7" w14:textId="6FC77762" w:rsidR="006A0730" w:rsidRDefault="006A0730">
      <w:pPr>
        <w:pStyle w:val="ListParagraph"/>
        <w:numPr>
          <w:ilvl w:val="0"/>
          <w:numId w:val="21"/>
        </w:numPr>
        <w:bidi/>
        <w:spacing w:before="120" w:after="120" w:line="216" w:lineRule="auto"/>
        <w:ind w:left="1280" w:firstLine="850"/>
        <w:contextualSpacing w:val="0"/>
        <w:rPr>
          <w:rFonts w:cs="Simplified Arabic"/>
          <w:lang w:val="en-US"/>
        </w:rPr>
      </w:pPr>
      <w:r w:rsidRPr="006A0730">
        <w:rPr>
          <w:rFonts w:cs="Simplified Arabic"/>
          <w:rtl/>
          <w:lang w:val="en-US"/>
        </w:rPr>
        <w:t>أن تأخذ في الاعتبار النتائج والرسائل الرئيسية للتقييم والاستعراض الثاني لفعالية بروتوكول ناغويا، التي تشمل المجالات التي تحتاج فيها الأطراف إلى مزيد من الدعم، والإجراءات الإرشادية التي يمكن اتخاذها على المستوى الوطني لتعزيز تنفيذ البروتوكول؛</w:t>
      </w:r>
      <w:r w:rsidR="00592AF7" w:rsidRPr="00592AF7">
        <w:rPr>
          <w:rStyle w:val="FootnoteReference"/>
          <w:rFonts w:cs="Simplified Arabic"/>
          <w:u w:val="none"/>
          <w:vertAlign w:val="superscript"/>
          <w:rtl/>
          <w:lang w:val="en-US"/>
        </w:rPr>
        <w:footnoteReference w:id="30"/>
      </w:r>
    </w:p>
    <w:p w14:paraId="04A3812B" w14:textId="162FFDDC" w:rsidR="006A0730" w:rsidRDefault="006A0730">
      <w:pPr>
        <w:pStyle w:val="ListParagraph"/>
        <w:numPr>
          <w:ilvl w:val="0"/>
          <w:numId w:val="20"/>
        </w:numPr>
        <w:bidi/>
        <w:spacing w:before="120" w:after="120" w:line="216" w:lineRule="auto"/>
        <w:ind w:left="1280" w:firstLine="850"/>
        <w:contextualSpacing w:val="0"/>
        <w:rPr>
          <w:rFonts w:cs="Simplified Arabic"/>
          <w:lang w:val="en-US"/>
        </w:rPr>
      </w:pPr>
      <w:r w:rsidRPr="006A0730">
        <w:rPr>
          <w:rFonts w:cs="Simplified Arabic"/>
          <w:i/>
          <w:iCs/>
          <w:rtl/>
          <w:lang w:val="en-US"/>
        </w:rPr>
        <w:t>توصي</w:t>
      </w:r>
      <w:r w:rsidRPr="006A0730">
        <w:rPr>
          <w:rFonts w:cs="Simplified Arabic"/>
          <w:rtl/>
          <w:lang w:val="en-US"/>
        </w:rPr>
        <w:t xml:space="preserve"> بأن يدعو مؤتمر الأطراف، عند اعتماده التوجيهات المتعلقة بالآلية المالية لدعم تنفيذ بروتوكول ناغويا، مرفق البيئة العالمي إلى مواصلة مساعدة الأطراف المؤهلة في تنفيذ البروتوكول، مع مراعاة نتائج التقييم والاستعراض الثاني، وتشجيع استخدام المشاريع العالمية والإقليمية، وإتاحة التمويل لهذا الغرض؛</w:t>
      </w:r>
    </w:p>
    <w:p w14:paraId="41BE5AA9" w14:textId="3C6456EE" w:rsidR="006A0730" w:rsidRDefault="006A0730">
      <w:pPr>
        <w:pStyle w:val="ListParagraph"/>
        <w:numPr>
          <w:ilvl w:val="0"/>
          <w:numId w:val="20"/>
        </w:numPr>
        <w:bidi/>
        <w:spacing w:before="120" w:after="120" w:line="216" w:lineRule="auto"/>
        <w:ind w:left="1280" w:firstLine="850"/>
        <w:contextualSpacing w:val="0"/>
        <w:rPr>
          <w:rFonts w:cs="Simplified Arabic"/>
          <w:lang w:val="en-US"/>
        </w:rPr>
      </w:pPr>
      <w:r w:rsidRPr="006A0730">
        <w:rPr>
          <w:rFonts w:cs="Simplified Arabic"/>
          <w:i/>
          <w:iCs/>
          <w:rtl/>
          <w:lang w:val="en-US"/>
        </w:rPr>
        <w:t>يطلب</w:t>
      </w:r>
      <w:r w:rsidRPr="006A0730">
        <w:rPr>
          <w:rFonts w:cs="Simplified Arabic"/>
          <w:rtl/>
          <w:lang w:val="en-US"/>
        </w:rPr>
        <w:t xml:space="preserve"> إلى الأمينة التنفيذية ما يلي:</w:t>
      </w:r>
    </w:p>
    <w:p w14:paraId="0D7FF624" w14:textId="3D23E0E4" w:rsidR="00645713" w:rsidRDefault="006A0730">
      <w:pPr>
        <w:pStyle w:val="ListParagraph"/>
        <w:numPr>
          <w:ilvl w:val="0"/>
          <w:numId w:val="22"/>
        </w:numPr>
        <w:bidi/>
        <w:spacing w:before="120" w:after="120" w:line="216" w:lineRule="auto"/>
        <w:ind w:left="1280" w:firstLine="850"/>
        <w:contextualSpacing w:val="0"/>
        <w:rPr>
          <w:rFonts w:cs="Simplified Arabic"/>
          <w:lang w:val="en-US"/>
        </w:rPr>
      </w:pPr>
      <w:r w:rsidRPr="006A0730">
        <w:rPr>
          <w:rFonts w:cs="Simplified Arabic"/>
          <w:rtl/>
          <w:lang w:val="en-US"/>
        </w:rPr>
        <w:t>نشر المعلومات بشأن الموارد المالية القائمة وفرص التمويل المتاحة للأطراف والشعوب الأصلية والمجتمعات المحلية لتنفيذ بروتوكول ناغويا؛</w:t>
      </w:r>
    </w:p>
    <w:p w14:paraId="16A473A9" w14:textId="6265D25E" w:rsidR="006A0730" w:rsidRDefault="006A0730">
      <w:pPr>
        <w:pStyle w:val="ListParagraph"/>
        <w:numPr>
          <w:ilvl w:val="0"/>
          <w:numId w:val="22"/>
        </w:numPr>
        <w:bidi/>
        <w:spacing w:before="120" w:after="120" w:line="216" w:lineRule="auto"/>
        <w:ind w:left="1280" w:firstLine="850"/>
        <w:contextualSpacing w:val="0"/>
        <w:rPr>
          <w:rFonts w:cs="Simplified Arabic"/>
          <w:lang w:val="en-US"/>
        </w:rPr>
      </w:pPr>
      <w:r w:rsidRPr="006A0730">
        <w:rPr>
          <w:rFonts w:cs="Simplified Arabic"/>
          <w:rtl/>
          <w:lang w:val="en-US"/>
        </w:rPr>
        <w:t>مراعاة نتائج التقييم والاستعراض الثاني عند إعداد الوثائق المتعلقة بالإطار الرباعي السنوات ذي الأولويات البرامجية الموجهة نحو النتائج لفترة التجديد العاشر للصندوق الاستئماني لمرفق البيئة العالمي، التي ستُقدَّم للنظر فيها في الاجتماع السابع لمؤتمر الأطراف العامل بوصفه اجتماع الأطراف في بروتوكول ناغويا.</w:t>
      </w:r>
    </w:p>
    <w:p w14:paraId="12C09A11" w14:textId="77777777" w:rsidR="006A0730" w:rsidRDefault="006A0730" w:rsidP="006A0730">
      <w:pPr>
        <w:pStyle w:val="ListParagraph"/>
        <w:bidi/>
        <w:spacing w:before="120" w:after="120" w:line="216" w:lineRule="auto"/>
        <w:ind w:left="2130"/>
        <w:contextualSpacing w:val="0"/>
        <w:rPr>
          <w:rFonts w:cs="Simplified Arabic"/>
          <w:rtl/>
          <w:lang w:val="en-US"/>
        </w:rPr>
        <w:sectPr w:rsidR="006A0730" w:rsidSect="00FA3531">
          <w:headerReference w:type="even" r:id="rId30"/>
          <w:headerReference w:type="default" r:id="rId31"/>
          <w:footerReference w:type="even" r:id="rId32"/>
          <w:footerReference w:type="default" r:id="rId33"/>
          <w:headerReference w:type="first" r:id="rId34"/>
          <w:footerReference w:type="first" r:id="rId35"/>
          <w:footnotePr>
            <w:numRestart w:val="eachSect"/>
          </w:footnotePr>
          <w:type w:val="continuous"/>
          <w:pgSz w:w="12240" w:h="15840" w:code="1"/>
          <w:pgMar w:top="1134" w:right="1440" w:bottom="1134" w:left="1440" w:header="720" w:footer="720" w:gutter="0"/>
          <w:cols w:space="720"/>
          <w:titlePg/>
          <w:docGrid w:linePitch="360"/>
        </w:sectPr>
      </w:pPr>
    </w:p>
    <w:p w14:paraId="3E8B5B09" w14:textId="77777777" w:rsidR="006A0730" w:rsidRPr="006A0730" w:rsidRDefault="006A0730" w:rsidP="006A0730">
      <w:pPr>
        <w:pStyle w:val="ListParagraph"/>
        <w:bidi/>
        <w:spacing w:before="120" w:after="120" w:line="216" w:lineRule="auto"/>
        <w:ind w:left="2130"/>
        <w:contextualSpacing w:val="0"/>
        <w:rPr>
          <w:rFonts w:cs="Simplified Arabic"/>
          <w:rtl/>
          <w:lang w:val="en-US"/>
        </w:rPr>
      </w:pPr>
    </w:p>
    <w:p w14:paraId="5C8F9311" w14:textId="77777777" w:rsidR="00645713" w:rsidRDefault="00645713" w:rsidP="00645713">
      <w:pPr>
        <w:pStyle w:val="ListParagraph"/>
        <w:tabs>
          <w:tab w:val="left" w:pos="1280"/>
        </w:tabs>
        <w:bidi/>
        <w:spacing w:before="120" w:line="216" w:lineRule="auto"/>
        <w:ind w:left="6"/>
        <w:contextualSpacing w:val="0"/>
        <w:rPr>
          <w:rFonts w:cs="Simplified Arabic"/>
          <w:b/>
          <w:bCs/>
          <w:rtl/>
          <w:lang w:val="en-US"/>
        </w:rPr>
      </w:pPr>
    </w:p>
    <w:p w14:paraId="1158AC25" w14:textId="77777777" w:rsidR="00645713" w:rsidRDefault="00645713" w:rsidP="00645713">
      <w:pPr>
        <w:pStyle w:val="ListParagraph"/>
        <w:tabs>
          <w:tab w:val="left" w:pos="1280"/>
        </w:tabs>
        <w:bidi/>
        <w:spacing w:before="120" w:line="216" w:lineRule="auto"/>
        <w:ind w:left="6"/>
        <w:contextualSpacing w:val="0"/>
        <w:rPr>
          <w:rFonts w:cs="Simplified Arabic"/>
          <w:b/>
          <w:bCs/>
          <w:rtl/>
          <w:lang w:val="en-US"/>
        </w:rPr>
      </w:pPr>
    </w:p>
    <w:p w14:paraId="1359F01C" w14:textId="77777777" w:rsidR="00645713" w:rsidRPr="00645713" w:rsidRDefault="00645713" w:rsidP="00645713">
      <w:pPr>
        <w:pStyle w:val="ListParagraph"/>
        <w:tabs>
          <w:tab w:val="left" w:pos="1280"/>
        </w:tabs>
        <w:bidi/>
        <w:spacing w:before="120" w:line="216" w:lineRule="auto"/>
        <w:ind w:left="6"/>
        <w:contextualSpacing w:val="0"/>
        <w:rPr>
          <w:rFonts w:cs="Simplified Arabic"/>
          <w:b/>
          <w:bCs/>
          <w:lang w:val="en-US"/>
        </w:rPr>
      </w:pPr>
    </w:p>
    <w:p w14:paraId="6228759B" w14:textId="2D6E7072" w:rsidR="006C24A9" w:rsidRPr="00865A7F" w:rsidRDefault="006C24A9" w:rsidP="006C24A9">
      <w:pPr>
        <w:keepNext/>
        <w:keepLines/>
        <w:tabs>
          <w:tab w:val="left" w:pos="1280"/>
        </w:tabs>
        <w:bidi/>
        <w:spacing w:before="240" w:after="240" w:line="216" w:lineRule="auto"/>
        <w:jc w:val="left"/>
        <w:rPr>
          <w:rFonts w:cs="Simplified Arabic"/>
          <w:b/>
          <w:bCs/>
          <w:sz w:val="28"/>
          <w:szCs w:val="28"/>
          <w:rtl/>
        </w:rPr>
      </w:pPr>
      <w:r w:rsidRPr="00865A7F">
        <w:rPr>
          <w:rFonts w:cs="Simplified Arabic" w:hint="cs"/>
          <w:b/>
          <w:bCs/>
          <w:sz w:val="28"/>
          <w:szCs w:val="28"/>
          <w:rtl/>
          <w:lang w:bidi="ar-EG"/>
        </w:rPr>
        <w:lastRenderedPageBreak/>
        <w:t xml:space="preserve">المرفق </w:t>
      </w:r>
      <w:r>
        <w:rPr>
          <w:rFonts w:cs="Simplified Arabic" w:hint="cs"/>
          <w:b/>
          <w:bCs/>
          <w:sz w:val="28"/>
          <w:szCs w:val="28"/>
          <w:rtl/>
          <w:lang w:bidi="ar-EG"/>
        </w:rPr>
        <w:t>الأول</w:t>
      </w:r>
    </w:p>
    <w:p w14:paraId="7BE216C5" w14:textId="1B32A466" w:rsidR="006C24A9" w:rsidRDefault="006C24A9" w:rsidP="006C24A9">
      <w:pPr>
        <w:keepNext/>
        <w:keepLines/>
        <w:tabs>
          <w:tab w:val="left" w:pos="1280"/>
        </w:tabs>
        <w:bidi/>
        <w:spacing w:before="240" w:after="240" w:line="216" w:lineRule="auto"/>
        <w:jc w:val="left"/>
        <w:rPr>
          <w:rFonts w:cs="Simplified Arabic"/>
          <w:b/>
          <w:bCs/>
          <w:sz w:val="28"/>
          <w:szCs w:val="28"/>
          <w:rtl/>
          <w:lang w:bidi="ar-EG"/>
        </w:rPr>
      </w:pPr>
      <w:r w:rsidRPr="006C24A9">
        <w:rPr>
          <w:rFonts w:cs="Simplified Arabic"/>
          <w:b/>
          <w:bCs/>
          <w:sz w:val="28"/>
          <w:szCs w:val="28"/>
          <w:rtl/>
          <w:lang w:bidi="ar-EG"/>
        </w:rPr>
        <w:t>النتائج والرسائل الرئيسية</w:t>
      </w:r>
    </w:p>
    <w:p w14:paraId="4C20C40C" w14:textId="7F603038" w:rsidR="006C24A9" w:rsidRDefault="006C24A9" w:rsidP="006C24A9">
      <w:pPr>
        <w:keepNext/>
        <w:keepLines/>
        <w:tabs>
          <w:tab w:val="left" w:pos="1280"/>
        </w:tabs>
        <w:bidi/>
        <w:spacing w:before="240" w:after="240" w:line="216" w:lineRule="auto"/>
        <w:jc w:val="left"/>
        <w:rPr>
          <w:rFonts w:cs="Simplified Arabic"/>
          <w:b/>
          <w:bCs/>
          <w:sz w:val="28"/>
          <w:szCs w:val="28"/>
          <w:rtl/>
          <w:lang w:bidi="ar-EG"/>
        </w:rPr>
      </w:pPr>
      <w:r w:rsidRPr="006C24A9">
        <w:rPr>
          <w:rFonts w:cs="Simplified Arabic"/>
          <w:b/>
          <w:bCs/>
          <w:sz w:val="28"/>
          <w:szCs w:val="28"/>
          <w:rtl/>
          <w:lang w:bidi="ar-EG"/>
        </w:rPr>
        <w:t xml:space="preserve">العنصر (أ): مدى تنفيذ أحكام بروتوكول ناغويا والتزامات </w:t>
      </w:r>
      <w:r w:rsidR="00CD4381">
        <w:rPr>
          <w:rFonts w:cs="Simplified Arabic" w:hint="cs"/>
          <w:b/>
          <w:bCs/>
          <w:sz w:val="28"/>
          <w:szCs w:val="28"/>
          <w:rtl/>
          <w:lang w:bidi="ar-EG"/>
        </w:rPr>
        <w:t>ا</w:t>
      </w:r>
      <w:r w:rsidR="00CD4381" w:rsidRPr="006C24A9">
        <w:rPr>
          <w:rFonts w:cs="Simplified Arabic"/>
          <w:b/>
          <w:bCs/>
          <w:sz w:val="28"/>
          <w:szCs w:val="28"/>
          <w:rtl/>
          <w:lang w:bidi="ar-EG"/>
        </w:rPr>
        <w:t xml:space="preserve">لأطراف </w:t>
      </w:r>
      <w:r w:rsidRPr="006C24A9">
        <w:rPr>
          <w:rFonts w:cs="Simplified Arabic"/>
          <w:b/>
          <w:bCs/>
          <w:sz w:val="28"/>
          <w:szCs w:val="28"/>
          <w:rtl/>
          <w:lang w:bidi="ar-EG"/>
        </w:rPr>
        <w:t>ذات الصلة، بما في ذلك تقييم التقدم المحرز من جانب الأطراف في إنشاء الهياكل المؤسسية وتدابير الحصول وتقاسم المنافع لتنفيذ البروتوكول.</w:t>
      </w:r>
    </w:p>
    <w:p w14:paraId="17F07359" w14:textId="16727F66" w:rsidR="006C24A9" w:rsidRDefault="006C24A9">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sidRPr="006C24A9">
        <w:rPr>
          <w:rFonts w:ascii="Simplified Arabic" w:hAnsi="Simplified Arabic" w:cs="Simplified Arabic"/>
          <w:rtl/>
          <w:lang w:bidi="ar-EG"/>
        </w:rPr>
        <w:t xml:space="preserve">منذ فبراير/شباط 2018، صدّقت 37 </w:t>
      </w:r>
      <w:r w:rsidR="00CD4381">
        <w:rPr>
          <w:rFonts w:ascii="Simplified Arabic" w:hAnsi="Simplified Arabic" w:cs="Simplified Arabic" w:hint="cs"/>
          <w:rtl/>
          <w:lang w:bidi="ar-EG"/>
        </w:rPr>
        <w:t>بلداً</w:t>
      </w:r>
      <w:r w:rsidRPr="006C24A9">
        <w:rPr>
          <w:rFonts w:ascii="Simplified Arabic" w:hAnsi="Simplified Arabic" w:cs="Simplified Arabic"/>
          <w:rtl/>
          <w:lang w:bidi="ar-EG"/>
        </w:rPr>
        <w:t xml:space="preserve"> على بروتوكول ناغويا، ليصل العدد الإجمالي للأطراف في البروتوكول إلى 142 طرفًا في 9 مارس/آذار 2026.</w:t>
      </w:r>
    </w:p>
    <w:p w14:paraId="77EC463C" w14:textId="760445A6" w:rsidR="006C24A9" w:rsidRDefault="00954F38">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sidRPr="00954F38">
        <w:rPr>
          <w:rFonts w:ascii="Simplified Arabic" w:hAnsi="Simplified Arabic" w:cs="Simplified Arabic"/>
          <w:rtl/>
          <w:lang w:bidi="ar-EG"/>
        </w:rPr>
        <w:t xml:space="preserve">وفقًا للبيانات المحدَّثة للمؤشرات، وبالمقارنة مع البيانات المتاحة في فبراير/شباط 2018، أُحرز تقدم كبير في إرساء الأسس التشريعية والإدارية والسياساتية اللازمة للمضي قدمًا في تنفيذ بروتوكول ناغويا، بما في ذلك تعيين جهات الاتصال الوطنية والسلطات الوطنية المختصة، واعتماد التدابير التشريعية والإدارية والسياساتية المتعلقة بالحصول وتقاسم المنافع، وإن كان هذا التقدم متفاوتًا بين الأقاليم. كما توجد اختلافات في فهم دور نقاط </w:t>
      </w:r>
      <w:r w:rsidR="00DE4540">
        <w:rPr>
          <w:rFonts w:ascii="Simplified Arabic" w:hAnsi="Simplified Arabic" w:cs="Simplified Arabic" w:hint="cs"/>
          <w:rtl/>
          <w:lang w:bidi="ar-EG"/>
        </w:rPr>
        <w:t>التفتيش</w:t>
      </w:r>
      <w:r w:rsidRPr="00954F38">
        <w:rPr>
          <w:rFonts w:ascii="Simplified Arabic" w:hAnsi="Simplified Arabic" w:cs="Simplified Arabic"/>
          <w:rtl/>
          <w:lang w:bidi="ar-EG"/>
        </w:rPr>
        <w:t>؛ ويشكل تعيينها وتشغيلها تحديًا بالنسبة إلى العديد من الأطراف، ويبعث التقدم المحدود المحرز في هذا المجال على القلق. وفي هذا الصدد، تُظهر المعلومات أن العديد من الأطراف لا تزال بحاجة إلى اعتماد مزيد من التدابير لجعل بروتوكول ناغويا نافذًا بصورة كاملة وترجمة مبادئه إلى ممارسات عملية.</w:t>
      </w:r>
    </w:p>
    <w:p w14:paraId="49D394DB" w14:textId="485A8F2A" w:rsidR="00954F38" w:rsidRDefault="006E1C9F" w:rsidP="00064DC4">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954F38" w:rsidRPr="00954F38">
        <w:rPr>
          <w:rFonts w:ascii="Simplified Arabic" w:hAnsi="Simplified Arabic" w:cs="Simplified Arabic"/>
          <w:rtl/>
          <w:lang w:bidi="ar-EG"/>
        </w:rPr>
        <w:t xml:space="preserve">في حين تُبرز بيانات المؤشرات التقدم الذي أحرزته الأطراف في إنشاء الهياكل المؤسسية ووضع تدابير الحصول وتقاسم المنافع، فإنها لا توضح ما إذا كانت تلك المؤسسات والتدابير تعمل فعليًا أو تتمتع بالفعالية اللازمة لتحقيق هدف البروتوكول. ومما يبعث على القلق أن العديد من الأطراف لا تزال لديها معلومات متاحة لم تُنشر بعد في غرفة تبادل </w:t>
      </w:r>
      <w:r w:rsidR="00064DC4" w:rsidRPr="00064DC4">
        <w:rPr>
          <w:rFonts w:ascii="Simplified Arabic" w:hAnsi="Simplified Arabic" w:cs="Simplified Arabic"/>
          <w:rtl/>
        </w:rPr>
        <w:t xml:space="preserve">المعلومات بشأن </w:t>
      </w:r>
      <w:r w:rsidR="00954F38" w:rsidRPr="00954F38">
        <w:rPr>
          <w:rFonts w:ascii="Simplified Arabic" w:hAnsi="Simplified Arabic" w:cs="Simplified Arabic"/>
          <w:rtl/>
          <w:lang w:bidi="ar-EG"/>
        </w:rPr>
        <w:t>الحصول وتقاسم المنافع، على النحو المطلوب بموجب المادة 14 من البروتوكول.</w:t>
      </w:r>
    </w:p>
    <w:p w14:paraId="35159C1D" w14:textId="7F0F4E59" w:rsidR="00954F38" w:rsidRDefault="006E1C9F">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954F38" w:rsidRPr="00954F38">
        <w:rPr>
          <w:rFonts w:ascii="Simplified Arabic" w:hAnsi="Simplified Arabic" w:cs="Simplified Arabic"/>
          <w:rtl/>
          <w:lang w:bidi="ar-EG"/>
        </w:rPr>
        <w:t xml:space="preserve">لا يزال نقص الموارد البشرية والقدرات، وتعدد الأدوار والمسؤوليات المنوطة بجهات الاتصال الوطنية، والمسائل المتعلقة بالتنسيق الداخلي بين مختلف السلطات أو الوزارات أو بين السلطات الوطنية المختصة ونقاط </w:t>
      </w:r>
      <w:r w:rsidR="00DE4540">
        <w:rPr>
          <w:rFonts w:ascii="Simplified Arabic" w:hAnsi="Simplified Arabic" w:cs="Simplified Arabic" w:hint="cs"/>
          <w:rtl/>
          <w:lang w:bidi="ar-EG"/>
        </w:rPr>
        <w:t>التفتيش</w:t>
      </w:r>
      <w:r w:rsidR="00954F38" w:rsidRPr="00954F38">
        <w:rPr>
          <w:rFonts w:ascii="Simplified Arabic" w:hAnsi="Simplified Arabic" w:cs="Simplified Arabic"/>
          <w:rtl/>
          <w:lang w:bidi="ar-EG"/>
        </w:rPr>
        <w:t>، تمثل تحديات مستمرة.</w:t>
      </w:r>
    </w:p>
    <w:p w14:paraId="461ED1E3" w14:textId="6EA4B06A" w:rsidR="00954F38" w:rsidRDefault="006E1C9F">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954F38" w:rsidRPr="00954F38">
        <w:rPr>
          <w:rFonts w:ascii="Simplified Arabic" w:hAnsi="Simplified Arabic" w:cs="Simplified Arabic"/>
          <w:rtl/>
          <w:lang w:bidi="ar-EG"/>
        </w:rPr>
        <w:t xml:space="preserve">في حين تُظهر المؤشرات المتعلقة بتنفيذ المادة 6 تقدمًا كبيرًا أحرزته الأطراف، فإن تنوع النُهُج الوطنية إزاء متطلبات وإجراءات الحصول وتقاسم المنافع يطرح تحديات رئيسية أمام المستخدمين، بما في ذلك فيما يتعلق بفهم نطاق التطبيق والمصطلحات، والخطوات الواجب اتباعها للحصول على الموافقة </w:t>
      </w:r>
      <w:r>
        <w:rPr>
          <w:rFonts w:ascii="Simplified Arabic" w:hAnsi="Simplified Arabic" w:cs="Simplified Arabic" w:hint="cs"/>
          <w:rtl/>
          <w:lang w:bidi="ar-EG"/>
        </w:rPr>
        <w:t>المستنيرة و</w:t>
      </w:r>
      <w:r w:rsidR="00954F38" w:rsidRPr="00954F38">
        <w:rPr>
          <w:rFonts w:ascii="Simplified Arabic" w:hAnsi="Simplified Arabic" w:cs="Simplified Arabic"/>
          <w:rtl/>
          <w:lang w:bidi="ar-EG"/>
        </w:rPr>
        <w:t xml:space="preserve">المسبقة والتصريح، والتفاوض بشأن الشروط المتفق عليها بصورة متبادلة، وتقاسم المنافع. وعلاوة على ذلك، ورغم أن الشهادة المعترف بها دوليًا للامتثال تُعد أداة مهمة لتوفير اليقين القانوني بشأن الحصول ولدعم رصد استخدام الموارد الجينية، فإن عددًا محدودًا فقط من الأطراف التي وضعت تدابير للحصول قد نشر حتى الآن </w:t>
      </w:r>
      <w:r w:rsidR="00322B46">
        <w:rPr>
          <w:rFonts w:ascii="Simplified Arabic" w:hAnsi="Simplified Arabic" w:cs="Simplified Arabic" w:hint="cs"/>
          <w:rtl/>
          <w:lang w:bidi="ar-EG"/>
        </w:rPr>
        <w:t>ال</w:t>
      </w:r>
      <w:r w:rsidR="00322B46" w:rsidRPr="00954F38">
        <w:rPr>
          <w:rFonts w:ascii="Simplified Arabic" w:hAnsi="Simplified Arabic" w:cs="Simplified Arabic"/>
          <w:rtl/>
          <w:lang w:bidi="ar-EG"/>
        </w:rPr>
        <w:t>تصاريح</w:t>
      </w:r>
      <w:r w:rsidR="00322B46">
        <w:rPr>
          <w:rFonts w:ascii="Simplified Arabic" w:hAnsi="Simplified Arabic" w:cs="Simplified Arabic" w:hint="cs"/>
          <w:rtl/>
          <w:lang w:bidi="ar-EG"/>
        </w:rPr>
        <w:t xml:space="preserve"> بشأن</w:t>
      </w:r>
      <w:r w:rsidR="00322B46" w:rsidRPr="00954F38">
        <w:rPr>
          <w:rFonts w:ascii="Simplified Arabic" w:hAnsi="Simplified Arabic" w:cs="Simplified Arabic"/>
          <w:rtl/>
          <w:lang w:bidi="ar-EG"/>
        </w:rPr>
        <w:t xml:space="preserve"> </w:t>
      </w:r>
      <w:r w:rsidR="00954F38" w:rsidRPr="00954F38">
        <w:rPr>
          <w:rFonts w:ascii="Simplified Arabic" w:hAnsi="Simplified Arabic" w:cs="Simplified Arabic"/>
          <w:rtl/>
          <w:lang w:bidi="ar-EG"/>
        </w:rPr>
        <w:t xml:space="preserve">غرفة تبادل </w:t>
      </w:r>
      <w:r w:rsidR="00322B46">
        <w:rPr>
          <w:rFonts w:ascii="Simplified Arabic" w:hAnsi="Simplified Arabic" w:cs="Simplified Arabic" w:hint="cs"/>
          <w:rtl/>
          <w:lang w:bidi="ar-EG"/>
        </w:rPr>
        <w:t>ال</w:t>
      </w:r>
      <w:r w:rsidR="00954F38" w:rsidRPr="00954F38">
        <w:rPr>
          <w:rFonts w:ascii="Simplified Arabic" w:hAnsi="Simplified Arabic" w:cs="Simplified Arabic"/>
          <w:rtl/>
          <w:lang w:bidi="ar-EG"/>
        </w:rPr>
        <w:t>معلومات التي تشكل هذه الشهادات.</w:t>
      </w:r>
    </w:p>
    <w:p w14:paraId="533E5B50" w14:textId="477D927B" w:rsidR="00954F38" w:rsidRDefault="00322B46">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954F38" w:rsidRPr="00954F38">
        <w:rPr>
          <w:rFonts w:ascii="Simplified Arabic" w:hAnsi="Simplified Arabic" w:cs="Simplified Arabic"/>
          <w:rtl/>
          <w:lang w:bidi="ar-EG"/>
        </w:rPr>
        <w:t xml:space="preserve">إن وضع إجراءات واضحة (على سبيل المثال، إرشادات خطوة بخطوة للمستخدمين بشأن القواعد والمتطلبات الواجبة التطبيق)، ومعلومات عملية، وبنود تعاقدية نموذجية، ونشرها في غرفة تبادل </w:t>
      </w:r>
      <w:r>
        <w:rPr>
          <w:rFonts w:ascii="Simplified Arabic" w:hAnsi="Simplified Arabic" w:cs="Simplified Arabic" w:hint="cs"/>
          <w:rtl/>
          <w:lang w:bidi="ar-EG"/>
        </w:rPr>
        <w:t>ال</w:t>
      </w:r>
      <w:r w:rsidR="00954F38" w:rsidRPr="00954F38">
        <w:rPr>
          <w:rFonts w:ascii="Simplified Arabic" w:hAnsi="Simplified Arabic" w:cs="Simplified Arabic"/>
          <w:rtl/>
          <w:lang w:bidi="ar-EG"/>
        </w:rPr>
        <w:t>معلومات، من شأنه أن يجعل غرفة تبادل المعلومات أكثر فعالية في تحقيق هدفها المتمثل في تزويد المستخدمين بالمعلومات الأساسية المتعلقة بالحصول على الموارد الجينية والمعارف التقليدية المرتبطة بها وتقاسم المنافع.</w:t>
      </w:r>
    </w:p>
    <w:p w14:paraId="44C7A605" w14:textId="6B54790C" w:rsidR="00954F38" w:rsidRDefault="00A6733E">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lastRenderedPageBreak/>
        <w:t>و</w:t>
      </w:r>
      <w:r w:rsidR="00954F38" w:rsidRPr="00954F38">
        <w:rPr>
          <w:rFonts w:ascii="Simplified Arabic" w:hAnsi="Simplified Arabic" w:cs="Simplified Arabic"/>
          <w:rtl/>
          <w:lang w:bidi="ar-EG"/>
        </w:rPr>
        <w:t xml:space="preserve">تُظهر المؤشرات المتعلقة بالمادة 5 تقدمًا كبيرًا أحرزته الأطراف، وإن كانت لا تبين ما إذا كانت التدابير المعتمدة فعالة في تحقيق هدف البروتوكول. ويجدر بالذكر أن الأطراف اتبعت نُهُجًا مختلفة عند الإجابة عن السؤال ذي الصلة في التقرير؛ فقد قدمت بعض الأطراف معلومات عن التدابير الرامية إلى ضمان تقاسم المنافع الناشئة عن استخدام الموارد الجينية أو المعارف التقليدية المرتبطة بها التي تم الحصول عليها ضمن ولايتها القضائية (من خلال </w:t>
      </w:r>
      <w:r>
        <w:rPr>
          <w:rFonts w:ascii="Simplified Arabic" w:hAnsi="Simplified Arabic" w:cs="Simplified Arabic" w:hint="cs"/>
          <w:rtl/>
          <w:lang w:bidi="ar-EG"/>
        </w:rPr>
        <w:t>متطلبات</w:t>
      </w:r>
      <w:r w:rsidR="00954F38" w:rsidRPr="00954F38">
        <w:rPr>
          <w:rFonts w:ascii="Simplified Arabic" w:hAnsi="Simplified Arabic" w:cs="Simplified Arabic"/>
          <w:rtl/>
          <w:lang w:bidi="ar-EG"/>
        </w:rPr>
        <w:t xml:space="preserve"> الموافقة المسبقة </w:t>
      </w:r>
      <w:r>
        <w:rPr>
          <w:rFonts w:ascii="Simplified Arabic" w:hAnsi="Simplified Arabic" w:cs="Simplified Arabic" w:hint="cs"/>
          <w:rtl/>
          <w:lang w:bidi="ar-EG"/>
        </w:rPr>
        <w:t xml:space="preserve">والمستنيرة </w:t>
      </w:r>
      <w:r w:rsidR="00954F38" w:rsidRPr="00954F38">
        <w:rPr>
          <w:rFonts w:ascii="Simplified Arabic" w:hAnsi="Simplified Arabic" w:cs="Simplified Arabic"/>
          <w:rtl/>
          <w:lang w:bidi="ar-EG"/>
        </w:rPr>
        <w:t>والشروط المتفق عليها بصورة متبادلة)، في حين قدمت أطراف أخرى معلومات عن التدابير الرامية إلى ضمان تقاسم المنافع الناشئة عن استخدام الموارد الجينية والمعارف التقليدية المرتبطة بها التي تم الحصول عليها من أطراف أخرى (من خلال اعتماد تدابير الامتثال)، بينما تناولت أطراف أخرى كلا النهجين.</w:t>
      </w:r>
    </w:p>
    <w:p w14:paraId="5A75AE2F" w14:textId="22B4BABF" w:rsidR="00954F38" w:rsidRDefault="00A6733E">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954F38" w:rsidRPr="00954F38">
        <w:rPr>
          <w:rFonts w:ascii="Simplified Arabic" w:hAnsi="Simplified Arabic" w:cs="Simplified Arabic"/>
          <w:rtl/>
          <w:lang w:bidi="ar-EG"/>
        </w:rPr>
        <w:t>فيما يتعلق بالحد من أوجه عدم التكافؤ في المفاوضات بين مقدمي الموارد الجينية، بما في ذلك الشعوب الأصلية والمجتمعات المحلية، ومستخدميها، ثمة حاجة إلى تعزيز قدرات مقدمي الموارد على التفاوض بشأن الشروط المتفق عليها بصورة متبادلة، وفهم بيئة البحوث التجارية وغير التجارية، وسلاسل الإمداد وسلاسل القيمة، وعملية الابتكار.</w:t>
      </w:r>
    </w:p>
    <w:p w14:paraId="42FCA490" w14:textId="42C79060" w:rsidR="00954F38" w:rsidRDefault="004F68B5">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954F38" w:rsidRPr="00954F38">
        <w:rPr>
          <w:rFonts w:ascii="Simplified Arabic" w:hAnsi="Simplified Arabic" w:cs="Simplified Arabic"/>
          <w:rtl/>
          <w:lang w:bidi="ar-EG"/>
        </w:rPr>
        <w:t>أظهر تقييم المؤشرات التي تقيس تنفيذ المادة 15 أن تقدمًا كبيرًا قد أُحرز في إرساء العناصر الأساسية لأحكام الامتثال الواردة في البروتوكول.</w:t>
      </w:r>
    </w:p>
    <w:p w14:paraId="0633DE74" w14:textId="5EF709F2" w:rsidR="00954F38" w:rsidRDefault="004F68B5">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954F38" w:rsidRPr="00954F38">
        <w:rPr>
          <w:rFonts w:ascii="Simplified Arabic" w:hAnsi="Simplified Arabic" w:cs="Simplified Arabic"/>
          <w:rtl/>
          <w:lang w:bidi="ar-EG"/>
        </w:rPr>
        <w:t>فيما يتعلق بالمادة 17، تشير المعلومات المتاحة إلى أن التقدم لا يزال محدودًا ومتفاوتًا بين الأقاليم والأطراف.</w:t>
      </w:r>
      <w:r w:rsidRPr="004F68B5">
        <w:rPr>
          <w:rStyle w:val="FootnoteReference"/>
          <w:rFonts w:ascii="Simplified Arabic" w:hAnsi="Simplified Arabic" w:cs="Simplified Arabic"/>
          <w:u w:val="none"/>
          <w:vertAlign w:val="superscript"/>
          <w:rtl/>
          <w:lang w:bidi="ar-EG"/>
        </w:rPr>
        <w:footnoteReference w:id="31"/>
      </w:r>
      <w:r w:rsidR="00954F38" w:rsidRPr="004F68B5">
        <w:rPr>
          <w:rFonts w:ascii="Simplified Arabic" w:hAnsi="Simplified Arabic" w:cs="Simplified Arabic"/>
          <w:vertAlign w:val="superscript"/>
          <w:rtl/>
          <w:lang w:bidi="ar-EG"/>
        </w:rPr>
        <w:t xml:space="preserve"> </w:t>
      </w:r>
      <w:r w:rsidR="00954F38" w:rsidRPr="00954F38">
        <w:rPr>
          <w:rFonts w:ascii="Simplified Arabic" w:hAnsi="Simplified Arabic" w:cs="Simplified Arabic"/>
          <w:rtl/>
          <w:lang w:bidi="ar-EG"/>
        </w:rPr>
        <w:t xml:space="preserve">وتوجد اختلافات في فهم الدور المنوط بنقاط </w:t>
      </w:r>
      <w:r w:rsidR="00DE4540">
        <w:rPr>
          <w:rFonts w:ascii="Simplified Arabic" w:hAnsi="Simplified Arabic" w:cs="Simplified Arabic" w:hint="cs"/>
          <w:rtl/>
          <w:lang w:bidi="ar-EG"/>
        </w:rPr>
        <w:t>التفتيش</w:t>
      </w:r>
      <w:r w:rsidR="00954F38" w:rsidRPr="00954F38">
        <w:rPr>
          <w:rFonts w:ascii="Simplified Arabic" w:hAnsi="Simplified Arabic" w:cs="Simplified Arabic"/>
          <w:rtl/>
          <w:lang w:bidi="ar-EG"/>
        </w:rPr>
        <w:t xml:space="preserve">، ولا تزال هناك تحديات كبيرة تعوق التشغيل الكامل لأحكام هذه المادة، ولا سيما فيما يتعلق بتعيين نقاط </w:t>
      </w:r>
      <w:r w:rsidR="00DE4540">
        <w:rPr>
          <w:rFonts w:ascii="Simplified Arabic" w:hAnsi="Simplified Arabic" w:cs="Simplified Arabic" w:hint="cs"/>
          <w:rtl/>
          <w:lang w:bidi="ar-EG"/>
        </w:rPr>
        <w:t>تفتيش</w:t>
      </w:r>
      <w:r w:rsidR="00954F38" w:rsidRPr="00954F38">
        <w:rPr>
          <w:rFonts w:ascii="Simplified Arabic" w:hAnsi="Simplified Arabic" w:cs="Simplified Arabic"/>
          <w:rtl/>
          <w:lang w:bidi="ar-EG"/>
        </w:rPr>
        <w:t xml:space="preserve"> فعالة وتشغيلها من جانب جميع الأطراف، فضلًا عن استخدام بلاغات نقاط </w:t>
      </w:r>
      <w:r w:rsidR="00DE4540">
        <w:rPr>
          <w:rFonts w:ascii="Simplified Arabic" w:hAnsi="Simplified Arabic" w:cs="Simplified Arabic" w:hint="cs"/>
          <w:rtl/>
          <w:lang w:bidi="ar-EG"/>
        </w:rPr>
        <w:t>التفتيش</w:t>
      </w:r>
      <w:r w:rsidR="00954F38" w:rsidRPr="00954F38">
        <w:rPr>
          <w:rFonts w:ascii="Simplified Arabic" w:hAnsi="Simplified Arabic" w:cs="Simplified Arabic"/>
          <w:rtl/>
          <w:lang w:bidi="ar-EG"/>
        </w:rPr>
        <w:t xml:space="preserve"> كجزء من نظام رصد استخدام الموارد الجينية المنشأ بموجب البروتوكول.</w:t>
      </w:r>
    </w:p>
    <w:p w14:paraId="5AA725B0" w14:textId="719C5856" w:rsidR="00954F38" w:rsidRDefault="00954F38">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sidRPr="00954F38">
        <w:rPr>
          <w:rFonts w:ascii="Simplified Arabic" w:hAnsi="Simplified Arabic" w:cs="Simplified Arabic"/>
          <w:rtl/>
          <w:lang w:bidi="ar-EG"/>
        </w:rPr>
        <w:t xml:space="preserve">وتتجلى الحالة الموصوفة في الفقرة 10 أعلاه أيضًا في العدد المحدود من بلاغات نقاط </w:t>
      </w:r>
      <w:r w:rsidR="00DE4540">
        <w:rPr>
          <w:rFonts w:ascii="Simplified Arabic" w:hAnsi="Simplified Arabic" w:cs="Simplified Arabic" w:hint="cs"/>
          <w:rtl/>
          <w:lang w:bidi="ar-EG"/>
        </w:rPr>
        <w:t>التفتيش</w:t>
      </w:r>
      <w:r w:rsidRPr="00954F38">
        <w:rPr>
          <w:rFonts w:ascii="Simplified Arabic" w:hAnsi="Simplified Arabic" w:cs="Simplified Arabic"/>
          <w:rtl/>
          <w:lang w:bidi="ar-EG"/>
        </w:rPr>
        <w:t xml:space="preserve"> المنشورة، مما يدل على أن نظام الرصد المتوخى بموجب المادة 17 لم يُنفَّذ بعد على نطاق واسع أو بصورة منهجية. ولا يزال عدد من البلدان يشعر بالقلق إزاء الاستيلاء غير المشروع على موارده الجينية وإساءة استخدامها بعد خروجها من أراضيه، مما يجعله أكثر ميلًا إلى اعتماد تدابير للحصول ونظم لرصد استخدام موارده الجينية تتسم بقدر أكبر من الحيطة، فضلًا عن وضع نظمه الخاصة لرصد هذا الاستخدام.</w:t>
      </w:r>
    </w:p>
    <w:p w14:paraId="2DF5C934" w14:textId="0716A486" w:rsidR="00954F38" w:rsidRDefault="004F68B5">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954F38" w:rsidRPr="00954F38">
        <w:rPr>
          <w:rFonts w:ascii="Simplified Arabic" w:hAnsi="Simplified Arabic" w:cs="Simplified Arabic"/>
          <w:rtl/>
          <w:lang w:bidi="ar-EG"/>
        </w:rPr>
        <w:t xml:space="preserve">تشير الخبرات إلى أن التعاون بين بلدان المستخدمين وبلدان مقدمي الموارد لا يزال مهمًا لتعزيز الامتثال لتدابير الحصول وتقاسم المنافع المحلية. وقد نشأ جزء كبير من التعاون المبلَّغ عنه نتيجة إصدار أو تلقي بلاغات نقاط </w:t>
      </w:r>
      <w:r w:rsidR="00DE4540">
        <w:rPr>
          <w:rFonts w:ascii="Simplified Arabic" w:hAnsi="Simplified Arabic" w:cs="Simplified Arabic" w:hint="cs"/>
          <w:rtl/>
          <w:lang w:bidi="ar-EG"/>
        </w:rPr>
        <w:t>التفتيش</w:t>
      </w:r>
      <w:r w:rsidR="00954F38" w:rsidRPr="00954F38">
        <w:rPr>
          <w:rFonts w:ascii="Simplified Arabic" w:hAnsi="Simplified Arabic" w:cs="Simplified Arabic"/>
          <w:rtl/>
          <w:lang w:bidi="ar-EG"/>
        </w:rPr>
        <w:t>، مما يؤكد قيمة هذه الأداة في دعم الامتثال.</w:t>
      </w:r>
    </w:p>
    <w:p w14:paraId="24E2CE4B" w14:textId="638F38AB" w:rsidR="00954F38" w:rsidRDefault="004F68B5">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954F38" w:rsidRPr="00954F38">
        <w:rPr>
          <w:rFonts w:ascii="Simplified Arabic" w:hAnsi="Simplified Arabic" w:cs="Simplified Arabic"/>
          <w:rtl/>
          <w:lang w:bidi="ar-EG"/>
        </w:rPr>
        <w:t xml:space="preserve">تُظهر المؤشرات المتعلقة بتنفيذ المواد 6 و7 و12 تقدمًا متفاوتًا. ومن بين الأطراف التي أفادت بوجود شعوب أصلية ومجتمعات محلية في بلدانها، أدرج معظمها شرط الحصول على الموافقة </w:t>
      </w:r>
      <w:r>
        <w:rPr>
          <w:rFonts w:ascii="Simplified Arabic" w:hAnsi="Simplified Arabic" w:cs="Simplified Arabic" w:hint="cs"/>
          <w:rtl/>
          <w:lang w:bidi="ar-EG"/>
        </w:rPr>
        <w:t>المستنيرة و</w:t>
      </w:r>
      <w:r w:rsidR="00954F38" w:rsidRPr="00954F38">
        <w:rPr>
          <w:rFonts w:ascii="Simplified Arabic" w:hAnsi="Simplified Arabic" w:cs="Simplified Arabic"/>
          <w:rtl/>
          <w:lang w:bidi="ar-EG"/>
        </w:rPr>
        <w:t>المسبقة في تدابير الحصول وتقاسم المنافع، وفي هذا الصدد، أظهرت المؤشرات المتعلقة بأحكام البروتوكول الخاصة بالشعوب الأصلية والمجتمعات المحلية تقدمًا متوسطًا. ومع ذلك، لم تُفعِّل العديد من الأطراف تلك الأحكام بالكامل بعد، ولم يُبلَّغ إلا عن عدد محدود من الأمثلة، مما يبرز الحاجة إلى دراسات حالة بشأن الخبرات العملية في تنفيذ التدابير المتعلقة بالشعوب الأصلية والمجتمعات المحلية.</w:t>
      </w:r>
    </w:p>
    <w:p w14:paraId="1BD20515" w14:textId="3BEABCB0" w:rsidR="00954F38" w:rsidRDefault="00E73B46">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lastRenderedPageBreak/>
        <w:t>و</w:t>
      </w:r>
      <w:r w:rsidR="00954F38" w:rsidRPr="00954F38">
        <w:rPr>
          <w:rFonts w:ascii="Simplified Arabic" w:hAnsi="Simplified Arabic" w:cs="Simplified Arabic"/>
          <w:rtl/>
          <w:lang w:bidi="ar-EG"/>
        </w:rPr>
        <w:t>لتحسين تفعيل الأحكام المتعلقة بالشعوب الأصلية والمجتمعات المحلية، من الضروري دعم المشاركة الكاملة والفعالة للشعوب الأصلية والمجتمعات المحلية في عمليات الحصول وتقاسم المنافع من خلال المشاركة المبكرة، والتوعية الموجَّهة، وبناء القدرات، وإنشاء آليات للتنسيق، والتمكين.</w:t>
      </w:r>
    </w:p>
    <w:p w14:paraId="087E742E" w14:textId="37558E3F" w:rsidR="00954F38" w:rsidRDefault="00E73B46">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954F38" w:rsidRPr="00954F38">
        <w:rPr>
          <w:rFonts w:ascii="Simplified Arabic" w:hAnsi="Simplified Arabic" w:cs="Simplified Arabic"/>
          <w:rtl/>
          <w:lang w:bidi="ar-EG"/>
        </w:rPr>
        <w:t>يُعد وضع البروتوكولات المجتمعية خطوة أولى حاسمة، إذ يتيح للشعوب الأصلية والمجتمعات المحلية التعبير عن قيمها وممارساتها العرفية وتطلعاتها، وإيصالها بفعالية إلى مستخدمي الموارد الجينية والمعارف التقليدية المرتبطة بها وإلى السلطات الحكومية. وفي هذا الصدد، يتعين على الأطراف مواصلة دعم وضع وتطبيق البروتوكولات المجتمعية من جانب الشعوب الأصلية والمجتمعات المحلية، وفقًا للمادة 12 من البروتوكول.</w:t>
      </w:r>
    </w:p>
    <w:p w14:paraId="0B136AD9" w14:textId="683EC659" w:rsidR="00954F38" w:rsidRDefault="00E73B46">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954F38" w:rsidRPr="00954F38">
        <w:rPr>
          <w:rFonts w:ascii="Simplified Arabic" w:hAnsi="Simplified Arabic" w:cs="Simplified Arabic"/>
          <w:rtl/>
          <w:lang w:bidi="ar-EG"/>
        </w:rPr>
        <w:t>تُظهر بيانات المؤشرات المتعلقة بالمادة 8 من بروتوكول ناغويا تقدمًا كبيرًا في تنفيذ أحكام المادة. ومع ذلك، توجد اختلافات في فهم ما يستلزمه تنفيذ هذه الأحكام عمليًا، ولا توفر المؤشرات معلومات بشأن ما إذا كانت التدابير المتخذة قيد التشغيل أو فعالة في تحقيق أهداف البروتوكول.</w:t>
      </w:r>
    </w:p>
    <w:p w14:paraId="411F66D9" w14:textId="4710B766" w:rsidR="00954F38" w:rsidRDefault="00E73B46">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954F38" w:rsidRPr="00954F38">
        <w:rPr>
          <w:rFonts w:ascii="Simplified Arabic" w:hAnsi="Simplified Arabic" w:cs="Simplified Arabic"/>
          <w:rtl/>
          <w:lang w:bidi="ar-EG"/>
        </w:rPr>
        <w:t>يمكن الاضطلاع بمزيد من العمل لدعم تنفيذ المادة 8 (أ) من البروتوكول، بهدف دعم التطبيق الأوسع نطاقًا للتدابير المبسطة للحصول على الموارد لأغراض البحوث غير التجارية، ومعالجة تغيير الغرض ونقل الموارد إلى أطراف ثالثة.</w:t>
      </w:r>
      <w:r w:rsidRPr="00E73B46">
        <w:rPr>
          <w:rStyle w:val="FootnoteReference"/>
          <w:rFonts w:ascii="Simplified Arabic" w:hAnsi="Simplified Arabic" w:cs="Simplified Arabic"/>
          <w:u w:val="none"/>
          <w:vertAlign w:val="superscript"/>
          <w:rtl/>
          <w:lang w:bidi="ar-EG"/>
        </w:rPr>
        <w:footnoteReference w:id="32"/>
      </w:r>
    </w:p>
    <w:p w14:paraId="1F1D7305" w14:textId="1EC3041B" w:rsidR="00954F38" w:rsidRDefault="00E73B46">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954F38" w:rsidRPr="00954F38">
        <w:rPr>
          <w:rFonts w:ascii="Simplified Arabic" w:hAnsi="Simplified Arabic" w:cs="Simplified Arabic"/>
          <w:rtl/>
          <w:lang w:bidi="ar-EG"/>
        </w:rPr>
        <w:t xml:space="preserve">يمكن أيضًا تعزيز التنفيذ الداعم بصورة متبادلة لبروتوكول ناغويا مع الصكوك الدولية الأخرى ذات الصلة </w:t>
      </w:r>
      <w:r>
        <w:rPr>
          <w:rFonts w:ascii="Simplified Arabic" w:hAnsi="Simplified Arabic" w:cs="Simplified Arabic" w:hint="cs"/>
          <w:rtl/>
          <w:lang w:bidi="ar-EG"/>
        </w:rPr>
        <w:t>ل</w:t>
      </w:r>
      <w:r w:rsidR="00954F38" w:rsidRPr="00954F38">
        <w:rPr>
          <w:rFonts w:ascii="Simplified Arabic" w:hAnsi="Simplified Arabic" w:cs="Simplified Arabic"/>
          <w:rtl/>
          <w:lang w:bidi="ar-EG"/>
        </w:rPr>
        <w:t>لحصول وتقاسم المنافع، بما يتماشى مع الفقرة 3 من المادة 4. ومن شأن تعزيز التنسيق المؤسسي واليقين القانوني في التنفيذ الوطني للصكوك الدولية المتعلقة بالحصول وتقاسم المنافع، وزيادة الوعي بنظم الحصول وتقاسم المنافع المختلفة، أن يدعم الجهود المبذولة في هذا الصدد. كما ستسهم هذه الجهود في تنفيذ الاعتبارات الخاصة الواردة في المادة 8.</w:t>
      </w:r>
    </w:p>
    <w:p w14:paraId="1F737AB5" w14:textId="3A814B43" w:rsidR="00954F38" w:rsidRDefault="00E73B46">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C15B7C" w:rsidRPr="00C15B7C">
        <w:rPr>
          <w:rFonts w:ascii="Simplified Arabic" w:hAnsi="Simplified Arabic" w:cs="Simplified Arabic"/>
          <w:rtl/>
          <w:lang w:bidi="ar-EG"/>
        </w:rPr>
        <w:t>تبذل الأطراف عمومًا جهودًا لمواصلة التعاون وفقًا للمادة 11 من البروتوكول. وحيثما يحدث هذا التعاون، فإنه يستند عادةً إلى ترتيبات غير رسمية أو مبادرات إقليمية وقائمة على النظم الإيكولوجية تعمل ضمن أطر الحفظ والمجتمعات المحلية القائمة. ومع ذلك، يظل التعاون العابر للحدود في سياق المادة 11 محدودًا من الناحية العملية.</w:t>
      </w:r>
    </w:p>
    <w:p w14:paraId="0066C3A2" w14:textId="0D311FCF" w:rsidR="00C15B7C" w:rsidRDefault="00E73B46">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C15B7C" w:rsidRPr="00C15B7C">
        <w:rPr>
          <w:rFonts w:ascii="Simplified Arabic" w:hAnsi="Simplified Arabic" w:cs="Simplified Arabic"/>
          <w:rtl/>
          <w:lang w:bidi="ar-EG"/>
        </w:rPr>
        <w:t>اتخذ معظم الأطراف تدابير للتوعية على النحو المنصوص عليه في المادة 21 من البروتوكول، ولدى العديد منها شكل من أشكال استراتيجية التوعية. وتستند هذه الجهود إلى حد كبير إلى الأنشطة، ولا يزال نطاق هذه الأنشطة غير واضح ومتفاوتًا بين الأطراف، إذ يرتبط ارتباطًا وثيقًا بالموارد والقدرات المتاحة.</w:t>
      </w:r>
    </w:p>
    <w:p w14:paraId="46D569DA" w14:textId="309E1334" w:rsidR="00C15B7C" w:rsidRDefault="00E73B46">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ED1F9D" w:rsidRPr="00ED1F9D">
        <w:rPr>
          <w:rFonts w:ascii="Simplified Arabic" w:hAnsi="Simplified Arabic" w:cs="Simplified Arabic"/>
          <w:rtl/>
          <w:lang w:bidi="ar-EG"/>
        </w:rPr>
        <w:t>يمكن أن يساعد تعزيز جهود التوعية وحملات الاتصال على جميع المستويات في معالجة العديد من الأسباب الجذرية للتحديات المحددة التي تعوق التنفيذ الفعال، وفي حشد الإرادة السياسية. وسيتطلب ذلك تجديد التركيز على جهود توعية أكثر منهجية واستدامة ومرتكزة استراتيجيًا، تتجاوز الأنشطة المنفردة. ويمكن لهذه الجهود أيضًا أن تستفيد من الزخم الناتج عن التطورات الحديثة في السياسات الدولية المتعلقة بالحصول وتقاسم المنافع.</w:t>
      </w:r>
    </w:p>
    <w:p w14:paraId="0A9B5C00" w14:textId="62D0E17A" w:rsidR="00ED1F9D" w:rsidRDefault="00E73B46" w:rsidP="002F2E7F">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ED1F9D" w:rsidRPr="00ED1F9D">
        <w:rPr>
          <w:rFonts w:ascii="Simplified Arabic" w:hAnsi="Simplified Arabic" w:cs="Simplified Arabic"/>
          <w:rtl/>
          <w:lang w:bidi="ar-EG"/>
        </w:rPr>
        <w:t xml:space="preserve">هناك حاجة إلى مواصلة تعزيز الإرادة السياسية لدعم التنفيذ الفعال لأحكام البروتوكول. ويمكن تحقيق ذلك، على سبيل المثال، من خلال </w:t>
      </w:r>
      <w:r w:rsidR="002F2E7F">
        <w:rPr>
          <w:rFonts w:ascii="Simplified Arabic" w:hAnsi="Simplified Arabic" w:cs="Simplified Arabic" w:hint="cs"/>
          <w:rtl/>
          <w:lang w:bidi="ar-EG"/>
        </w:rPr>
        <w:t>تسليط الضوء على</w:t>
      </w:r>
      <w:r w:rsidR="00ED1F9D" w:rsidRPr="00ED1F9D">
        <w:rPr>
          <w:rFonts w:ascii="Simplified Arabic" w:hAnsi="Simplified Arabic" w:cs="Simplified Arabic"/>
          <w:rtl/>
          <w:lang w:bidi="ar-EG"/>
        </w:rPr>
        <w:t xml:space="preserve"> </w:t>
      </w:r>
      <w:r w:rsidR="002F2E7F">
        <w:rPr>
          <w:rFonts w:ascii="Simplified Arabic" w:hAnsi="Simplified Arabic" w:cs="Simplified Arabic" w:hint="cs"/>
          <w:rtl/>
          <w:lang w:bidi="ar-EG"/>
        </w:rPr>
        <w:t>مساهمة عملية</w:t>
      </w:r>
      <w:r w:rsidR="00ED1F9D" w:rsidRPr="00ED1F9D">
        <w:rPr>
          <w:rFonts w:ascii="Simplified Arabic" w:hAnsi="Simplified Arabic" w:cs="Simplified Arabic"/>
          <w:rtl/>
          <w:lang w:bidi="ar-EG"/>
        </w:rPr>
        <w:t xml:space="preserve"> الحصول وتقاسم المنافع في حفظ التنوع البيولوجي واستخدامه المستدام، </w:t>
      </w:r>
      <w:r w:rsidR="002F2E7F">
        <w:rPr>
          <w:rFonts w:ascii="Simplified Arabic" w:hAnsi="Simplified Arabic" w:cs="Simplified Arabic" w:hint="cs"/>
          <w:rtl/>
          <w:lang w:bidi="ar-EG"/>
        </w:rPr>
        <w:t>وتعميم مفهوم</w:t>
      </w:r>
      <w:r w:rsidR="00ED1F9D" w:rsidRPr="00ED1F9D">
        <w:rPr>
          <w:rFonts w:ascii="Simplified Arabic" w:hAnsi="Simplified Arabic" w:cs="Simplified Arabic"/>
          <w:rtl/>
          <w:lang w:bidi="ar-EG"/>
        </w:rPr>
        <w:t xml:space="preserve"> الحصول وتقاسم المنافع في أهداف السياسات الأوسع نطاقًا (</w:t>
      </w:r>
      <w:r w:rsidR="002F2E7F" w:rsidRPr="002F2E7F">
        <w:rPr>
          <w:rFonts w:ascii="Simplified Arabic" w:hAnsi="Simplified Arabic" w:cs="Simplified Arabic"/>
          <w:rtl/>
        </w:rPr>
        <w:t xml:space="preserve">فيما يتعلق، على سبيل المثال، </w:t>
      </w:r>
      <w:r w:rsidR="002F2E7F">
        <w:rPr>
          <w:rFonts w:ascii="Simplified Arabic" w:hAnsi="Simplified Arabic" w:cs="Simplified Arabic" w:hint="cs"/>
          <w:rtl/>
        </w:rPr>
        <w:t>ب</w:t>
      </w:r>
      <w:r w:rsidR="00ED1F9D" w:rsidRPr="00ED1F9D">
        <w:rPr>
          <w:rFonts w:ascii="Simplified Arabic" w:hAnsi="Simplified Arabic" w:cs="Simplified Arabic"/>
          <w:rtl/>
          <w:lang w:bidi="ar-EG"/>
        </w:rPr>
        <w:t xml:space="preserve">الاقتصاد الحيوي، والبحوث والابتكار، واستراتيجيات التنمية)، وإظهار قيمة الموارد الجينية والمعارف التقليدية المرتبطة بها. وفي هذا السياق، </w:t>
      </w:r>
      <w:r w:rsidR="002F2E7F">
        <w:rPr>
          <w:rFonts w:ascii="Simplified Arabic" w:hAnsi="Simplified Arabic" w:cs="Simplified Arabic" w:hint="cs"/>
          <w:rtl/>
          <w:lang w:bidi="ar-EG"/>
        </w:rPr>
        <w:t>يتعين</w:t>
      </w:r>
      <w:r w:rsidR="00ED1F9D" w:rsidRPr="00ED1F9D">
        <w:rPr>
          <w:rFonts w:ascii="Simplified Arabic" w:hAnsi="Simplified Arabic" w:cs="Simplified Arabic"/>
          <w:rtl/>
          <w:lang w:bidi="ar-EG"/>
        </w:rPr>
        <w:t xml:space="preserve"> تغيير </w:t>
      </w:r>
      <w:r w:rsidR="002F2E7F">
        <w:rPr>
          <w:rFonts w:ascii="Simplified Arabic" w:hAnsi="Simplified Arabic" w:cs="Simplified Arabic" w:hint="cs"/>
          <w:rtl/>
          <w:lang w:bidi="ar-EG"/>
        </w:rPr>
        <w:t>الخطاب</w:t>
      </w:r>
      <w:r w:rsidR="00ED1F9D" w:rsidRPr="00ED1F9D">
        <w:rPr>
          <w:rFonts w:ascii="Simplified Arabic" w:hAnsi="Simplified Arabic" w:cs="Simplified Arabic"/>
          <w:rtl/>
          <w:lang w:bidi="ar-EG"/>
        </w:rPr>
        <w:t xml:space="preserve"> بحيث يُنظر إلى الهدف الثالث من </w:t>
      </w:r>
      <w:r w:rsidR="002A5EDD">
        <w:rPr>
          <w:rFonts w:ascii="Simplified Arabic" w:hAnsi="Simplified Arabic" w:cs="Simplified Arabic" w:hint="cs"/>
          <w:rtl/>
          <w:lang w:bidi="ar-EG"/>
        </w:rPr>
        <w:t xml:space="preserve">أهداف </w:t>
      </w:r>
      <w:r w:rsidR="00ED1F9D" w:rsidRPr="00ED1F9D">
        <w:rPr>
          <w:rFonts w:ascii="Simplified Arabic" w:hAnsi="Simplified Arabic" w:cs="Simplified Arabic"/>
          <w:rtl/>
          <w:lang w:bidi="ar-EG"/>
        </w:rPr>
        <w:t xml:space="preserve">الاتفاقية </w:t>
      </w:r>
      <w:r w:rsidR="002A5EDD">
        <w:rPr>
          <w:rFonts w:ascii="Simplified Arabic" w:hAnsi="Simplified Arabic" w:cs="Simplified Arabic" w:hint="cs"/>
          <w:rtl/>
          <w:lang w:bidi="ar-EG"/>
        </w:rPr>
        <w:t>لا كعبء</w:t>
      </w:r>
      <w:r w:rsidR="00ED1F9D" w:rsidRPr="00ED1F9D">
        <w:rPr>
          <w:rFonts w:ascii="Simplified Arabic" w:hAnsi="Simplified Arabic" w:cs="Simplified Arabic"/>
          <w:rtl/>
          <w:lang w:bidi="ar-EG"/>
        </w:rPr>
        <w:t xml:space="preserve"> </w:t>
      </w:r>
      <w:r w:rsidR="00ED1F9D" w:rsidRPr="00ED1F9D">
        <w:rPr>
          <w:rFonts w:ascii="Simplified Arabic" w:hAnsi="Simplified Arabic" w:cs="Simplified Arabic"/>
          <w:rtl/>
          <w:lang w:bidi="ar-EG"/>
        </w:rPr>
        <w:lastRenderedPageBreak/>
        <w:t xml:space="preserve">تنظيمي، بل </w:t>
      </w:r>
      <w:r w:rsidR="002A5EDD">
        <w:rPr>
          <w:rFonts w:ascii="Simplified Arabic" w:hAnsi="Simplified Arabic" w:cs="Simplified Arabic" w:hint="cs"/>
          <w:rtl/>
          <w:lang w:bidi="ar-EG"/>
        </w:rPr>
        <w:t>ك</w:t>
      </w:r>
      <w:r w:rsidR="00ED1F9D" w:rsidRPr="00ED1F9D">
        <w:rPr>
          <w:rFonts w:ascii="Simplified Arabic" w:hAnsi="Simplified Arabic" w:cs="Simplified Arabic"/>
          <w:rtl/>
          <w:lang w:bidi="ar-EG"/>
        </w:rPr>
        <w:t xml:space="preserve">آلية استراتيجية </w:t>
      </w:r>
      <w:r w:rsidR="002A5EDD">
        <w:rPr>
          <w:rFonts w:ascii="Simplified Arabic" w:hAnsi="Simplified Arabic" w:cs="Simplified Arabic" w:hint="cs"/>
          <w:rtl/>
          <w:lang w:bidi="ar-EG"/>
        </w:rPr>
        <w:t>لإعطاء القيمة</w:t>
      </w:r>
      <w:r w:rsidR="00ED1F9D" w:rsidRPr="00ED1F9D">
        <w:rPr>
          <w:rFonts w:ascii="Simplified Arabic" w:hAnsi="Simplified Arabic" w:cs="Simplified Arabic"/>
          <w:rtl/>
          <w:lang w:bidi="ar-EG"/>
        </w:rPr>
        <w:t xml:space="preserve"> </w:t>
      </w:r>
      <w:r w:rsidR="002A5EDD">
        <w:rPr>
          <w:rFonts w:ascii="Simplified Arabic" w:hAnsi="Simplified Arabic" w:cs="Simplified Arabic" w:hint="cs"/>
          <w:rtl/>
          <w:lang w:bidi="ar-EG"/>
        </w:rPr>
        <w:t>لل</w:t>
      </w:r>
      <w:r w:rsidR="00ED1F9D" w:rsidRPr="00ED1F9D">
        <w:rPr>
          <w:rFonts w:ascii="Simplified Arabic" w:hAnsi="Simplified Arabic" w:cs="Simplified Arabic"/>
          <w:rtl/>
          <w:lang w:bidi="ar-EG"/>
        </w:rPr>
        <w:t>تنوع البيولوجي، ودعم حفظه واستخدامه المستدام، وخلق فرص للتنمية المستدامة.</w:t>
      </w:r>
    </w:p>
    <w:p w14:paraId="0E35F846" w14:textId="09158126" w:rsidR="00ED1F9D" w:rsidRDefault="00903593">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ED1F9D" w:rsidRPr="00ED1F9D">
        <w:rPr>
          <w:rFonts w:ascii="Simplified Arabic" w:hAnsi="Simplified Arabic" w:cs="Simplified Arabic"/>
          <w:rtl/>
          <w:lang w:bidi="ar-EG"/>
        </w:rPr>
        <w:t>ينبغي أن يهدف هذا التغيير في السرد إلى تحقيق عمليات فعالة للحصول وتقاسم المنافع.</w:t>
      </w:r>
    </w:p>
    <w:p w14:paraId="65650992" w14:textId="19083AB7" w:rsidR="00ED1F9D" w:rsidRDefault="00903593">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ED1F9D" w:rsidRPr="00ED1F9D">
        <w:rPr>
          <w:rFonts w:ascii="Simplified Arabic" w:hAnsi="Simplified Arabic" w:cs="Simplified Arabic"/>
          <w:rtl/>
          <w:lang w:bidi="ar-EG"/>
        </w:rPr>
        <w:t>مع تغير التصورات والممارسات، يمكن أن يتحول التنفيذ بصورة متزايدة نحو نُهُج تركز على إقامة الشراكات وتعزيزها، وخلق قيمة للتنوع البيولوجي، وبناء الثقة بين جميع الجهات الفاعلة المشاركة في الحصول وتقاسم المنافع. ومن شأن عرض قصص نجاح متنوعة وتقاسم أفضل الممارسات القائمة على الخبرات العملية والأدلة والأمثلة الواقعية أن يساعد في توضيح مزايا هذا التحول في النموذج، وكذلك السبل العملية لتفعيله، مع الحفاظ على توقعات واقعية بشأن نتائج الحصول وتقاسم المنافع.</w:t>
      </w:r>
    </w:p>
    <w:p w14:paraId="6D9AF325" w14:textId="2BCA3A0E" w:rsidR="00ED1F9D" w:rsidRPr="00ED1F9D" w:rsidRDefault="00ED1F9D" w:rsidP="00ED1F9D">
      <w:pPr>
        <w:keepNext/>
        <w:keepLines/>
        <w:tabs>
          <w:tab w:val="left" w:pos="1280"/>
        </w:tabs>
        <w:bidi/>
        <w:spacing w:before="240" w:after="240" w:line="216" w:lineRule="auto"/>
        <w:jc w:val="left"/>
        <w:rPr>
          <w:rFonts w:cs="Simplified Arabic"/>
          <w:b/>
          <w:bCs/>
          <w:sz w:val="28"/>
          <w:szCs w:val="28"/>
          <w:lang w:bidi="ar-EG"/>
        </w:rPr>
      </w:pPr>
      <w:r w:rsidRPr="00ED1F9D">
        <w:rPr>
          <w:rFonts w:cs="Simplified Arabic"/>
          <w:b/>
          <w:bCs/>
          <w:sz w:val="28"/>
          <w:szCs w:val="28"/>
          <w:rtl/>
          <w:lang w:bidi="ar-EG"/>
        </w:rPr>
        <w:t>العنصر (ب): تقييم الفعالية</w:t>
      </w:r>
    </w:p>
    <w:p w14:paraId="19552A1B" w14:textId="47F1ACD3" w:rsidR="00ED1F9D" w:rsidRDefault="00ED1F9D">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sidRPr="00ED1F9D">
        <w:rPr>
          <w:rFonts w:ascii="Simplified Arabic" w:hAnsi="Simplified Arabic" w:cs="Simplified Arabic"/>
          <w:rtl/>
          <w:lang w:bidi="ar-EG"/>
        </w:rPr>
        <w:t>تُظهر بيانات المؤشرات المتعلقة بالحصول إحراز تقدم جيد في وضع التدابير وإنشاء بعض الشروط اللازمة للحصول. ومع ذلك، لا توفر المؤشرات معلومات بشأن ما إذا كانت تلك التدابير قيد التشغيل بالكامل. وعلاوة على ذلك، ينبغي تقييم الفعالية عبر سلسلة القيمة الكاملة للحصول وتقاسم المنافع، بدءًا من طلب الحصول وصولًا إلى إيصال المنافع.</w:t>
      </w:r>
    </w:p>
    <w:p w14:paraId="4E7D7258" w14:textId="238D2F30" w:rsidR="00ED1F9D" w:rsidRDefault="00367DE5" w:rsidP="00064DC4">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sidRPr="00367DE5">
        <w:rPr>
          <w:rFonts w:ascii="Simplified Arabic" w:hAnsi="Simplified Arabic" w:cs="Simplified Arabic"/>
          <w:rtl/>
          <w:lang w:bidi="ar-EG"/>
        </w:rPr>
        <w:t xml:space="preserve">كما أُبرز في النتائج والرسائل الرئيسية المتعلقة بالعنصر (أ)، تمر الأطراف بمراحل مختلفة في تنفيذ وتفعيل التدابير المتصلة بأحكام البروتوكول بشأن الحصول وتقاسم المنافع، والامتثال، والاعتبارات الخاصة، والأحكام المتعلقة بالشعوب الأصلية والمجتمعات المحلية. وعلاوة على ذلك، لم تُتِح بعض الأطراف بعد المعلومات الوطنية الإلزامية في غرفة تبادل </w:t>
      </w:r>
      <w:r w:rsidR="00064DC4" w:rsidRPr="00064DC4">
        <w:rPr>
          <w:rFonts w:ascii="Simplified Arabic" w:hAnsi="Simplified Arabic" w:cs="Simplified Arabic"/>
          <w:rtl/>
        </w:rPr>
        <w:t xml:space="preserve">المعلومات بشأن </w:t>
      </w:r>
      <w:r w:rsidRPr="00367DE5">
        <w:rPr>
          <w:rFonts w:ascii="Simplified Arabic" w:hAnsi="Simplified Arabic" w:cs="Simplified Arabic"/>
          <w:rtl/>
          <w:lang w:bidi="ar-EG"/>
        </w:rPr>
        <w:t>الحصول وتقاسم المنافع، مما يؤثر في التنفيذ الفعال للبروتوكول.</w:t>
      </w:r>
    </w:p>
    <w:p w14:paraId="34A6FBE0" w14:textId="7D8ABCEA" w:rsidR="00367DE5" w:rsidRDefault="00DD42B1">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367DE5" w:rsidRPr="00367DE5">
        <w:rPr>
          <w:rFonts w:ascii="Simplified Arabic" w:hAnsi="Simplified Arabic" w:cs="Simplified Arabic"/>
          <w:rtl/>
          <w:lang w:bidi="ar-EG"/>
        </w:rPr>
        <w:t xml:space="preserve">يتطلب تحويل تدابير الحصول إلى تقاسم فعال للمنافع توافر عدة شروط تمكينية. وتشمل هذه الشروط وجود عمليات تنظيمية واضحة وفعالة بشأن الحصول وتقاسم المنافع، وزيادة الاتساق والتنسيق بين السلطات التنظيمية ذات الصلة المشاركة في أنشطة البحوث والابتكار، فضلًا عن </w:t>
      </w:r>
      <w:r>
        <w:rPr>
          <w:rFonts w:ascii="Simplified Arabic" w:hAnsi="Simplified Arabic" w:cs="Simplified Arabic" w:hint="cs"/>
          <w:rtl/>
          <w:lang w:bidi="ar-EG"/>
        </w:rPr>
        <w:t>توعية</w:t>
      </w:r>
      <w:r w:rsidR="00367DE5" w:rsidRPr="00367DE5">
        <w:rPr>
          <w:rFonts w:ascii="Simplified Arabic" w:hAnsi="Simplified Arabic" w:cs="Simplified Arabic"/>
          <w:rtl/>
          <w:lang w:bidi="ar-EG"/>
        </w:rPr>
        <w:t xml:space="preserve"> المستخدمين وفهمهم لمتطلبات الحصول وتقاسم المنافع والتزامهم بالامتثال. ومع ذلك، حتى عند توافر هذه الشروط، قد يستغرق تحقيق المنافع النقدية وقتًا طويلًا. ويعزى ذلك إلى أن التزامات تقاسم المنافع غالبًا ما تُفعَّل في مراحل مختلفة من سلسلة القيمة، وتعتمد على تقدم أنشطة البحث والتطوير والتسويق.</w:t>
      </w:r>
    </w:p>
    <w:p w14:paraId="2D93739F" w14:textId="092B4A2B" w:rsidR="00367DE5" w:rsidRDefault="00DD42B1">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367DE5" w:rsidRPr="00367DE5">
        <w:rPr>
          <w:rFonts w:ascii="Simplified Arabic" w:hAnsi="Simplified Arabic" w:cs="Simplified Arabic"/>
          <w:rtl/>
          <w:lang w:bidi="ar-EG"/>
        </w:rPr>
        <w:t xml:space="preserve">فيما يتعلق بتقاسم المنافع، تُظهر المعلومات المقدمة أن نحو ثلث الأطراف التي تشترط الحصول على الموافقة المسبقة عن علم أفادت بأنها تلقت منافع من الحصول على الموارد الجينية؛ غير أن المنافع النقدية تتراكم لدى عدد محدود نسبيًا من الأطراف. وتُعد المنافع غير النقدية الناشئة عن الموارد الجينية أكثر شيوعًا، وقد أبلغ عنها ثلثا الأطراف التي تشترط الحصول على الموافقة </w:t>
      </w:r>
      <w:r>
        <w:rPr>
          <w:rFonts w:ascii="Simplified Arabic" w:hAnsi="Simplified Arabic" w:cs="Simplified Arabic" w:hint="cs"/>
          <w:rtl/>
          <w:lang w:bidi="ar-EG"/>
        </w:rPr>
        <w:t>المستنيرة و</w:t>
      </w:r>
      <w:r w:rsidR="00367DE5" w:rsidRPr="00367DE5">
        <w:rPr>
          <w:rFonts w:ascii="Simplified Arabic" w:hAnsi="Simplified Arabic" w:cs="Simplified Arabic"/>
          <w:rtl/>
          <w:lang w:bidi="ar-EG"/>
        </w:rPr>
        <w:t>المسبقة. وينبغي توثيق جودتها وقيمتها وإيصالها ورصدها.</w:t>
      </w:r>
    </w:p>
    <w:p w14:paraId="51687FB1" w14:textId="5CC9146F" w:rsidR="00367DE5" w:rsidRDefault="00DD42B1">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367DE5" w:rsidRPr="00367DE5">
        <w:rPr>
          <w:rFonts w:ascii="Simplified Arabic" w:hAnsi="Simplified Arabic" w:cs="Simplified Arabic"/>
          <w:rtl/>
          <w:lang w:bidi="ar-EG"/>
        </w:rPr>
        <w:t>يمثل قياس المنافع المتلقاة تحديًا بالنسبة إلى العديد من الأطراف. وينتج عن ذلك نقص في المعلومات المفصَّلة بشأن المنافع النقدية المتلقاة من استخدام الموارد الجينية وتلك المتأتية من استخدام المعارف التقليدية المرتبطة بها. ومع ذلك، تشير المعلومات المتاحة إلى أن المنافع المتولدة عن الحصول على المعارف التقليدية تمثل حصة صغيرة نسبيًا من إجمالي المنافع (النقدية وغير النقدية)، سواء من حيث المبالغ المبلَّغ عنها أو عدد الأطراف التي تتلقاها.</w:t>
      </w:r>
    </w:p>
    <w:p w14:paraId="116E1BBC" w14:textId="2198C35F" w:rsidR="00367DE5" w:rsidRDefault="00CB2F88">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lastRenderedPageBreak/>
        <w:t>و</w:t>
      </w:r>
      <w:r w:rsidR="00367DE5" w:rsidRPr="00367DE5">
        <w:rPr>
          <w:rFonts w:ascii="Simplified Arabic" w:hAnsi="Simplified Arabic" w:cs="Simplified Arabic"/>
          <w:rtl/>
          <w:lang w:bidi="ar-EG"/>
        </w:rPr>
        <w:t xml:space="preserve">أشارت الأطراف إلى أن بروتوكول ناغويا أسهم في </w:t>
      </w:r>
      <w:r>
        <w:rPr>
          <w:rFonts w:ascii="Simplified Arabic" w:hAnsi="Simplified Arabic" w:cs="Simplified Arabic" w:hint="cs"/>
          <w:rtl/>
          <w:lang w:bidi="ar-EG"/>
        </w:rPr>
        <w:t>التوعية</w:t>
      </w:r>
      <w:r w:rsidR="00367DE5" w:rsidRPr="00367DE5">
        <w:rPr>
          <w:rFonts w:ascii="Simplified Arabic" w:hAnsi="Simplified Arabic" w:cs="Simplified Arabic"/>
          <w:rtl/>
          <w:lang w:bidi="ar-EG"/>
        </w:rPr>
        <w:t xml:space="preserve"> بقيمة الموارد الجينية والمعارف التقليدية المرتبطة بها، وبالإدارة المستدامة للتنوع البيولوجي ذات الصلة بسلاسل قيمة الحصول وتقاسم المنافع. كما أسهم في دعم العمالة المحلية، والمشاركة الكاملة والفعالة للشعوب الأصلية والمجتمعات المحلية في حوكمة التنوع البيولوجي، وتعزيز القدرات البحثية الوطنية، بما في ذلك من خلال نقل التكنولوجيا.</w:t>
      </w:r>
    </w:p>
    <w:p w14:paraId="4EBC5F64" w14:textId="7C8BCABB" w:rsidR="00367DE5" w:rsidRDefault="00CB2F88">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367DE5" w:rsidRPr="00367DE5">
        <w:rPr>
          <w:rFonts w:ascii="Simplified Arabic" w:hAnsi="Simplified Arabic" w:cs="Simplified Arabic"/>
          <w:rtl/>
          <w:lang w:bidi="ar-EG"/>
        </w:rPr>
        <w:t>في حين يعتمد أثر الحصول وتقاسم المنافع وبروتوكول ناغويا، جزئيًا، على مرحلة التنفيذ التي بلغتها الأطراف، فإن المنافع النقدية وغير النقدية المبلَّغ عنها تُظهر أن الحصول وتقاسم المنافع ينطويان على إمكانات كبيرة عند تفعيلهما بالكامل ودعمهما بالخبرات المكتسبة في مجال التنفيذ. ومع إحراز الأطراف تقدمًا في التنفيذ، يُرجح أن يصبح تقاسم المنافع أكثر انتشارًا وأن يسهم بدرجة أكبر في حفظ التنوع البيولوجي واستخدامه المستدام.</w:t>
      </w:r>
    </w:p>
    <w:p w14:paraId="4893F544" w14:textId="19ED631E" w:rsidR="00367DE5" w:rsidRDefault="00CB2F88">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50383B" w:rsidRPr="0050383B">
        <w:rPr>
          <w:rFonts w:ascii="Simplified Arabic" w:hAnsi="Simplified Arabic" w:cs="Simplified Arabic"/>
          <w:rtl/>
          <w:lang w:bidi="ar-EG"/>
        </w:rPr>
        <w:t>يتطلب الاعتراف بمبادئ الحصول وتقاسم المنافع تغييرات جوهرية في العقليات والممارسات، بما في ذلك توفير معلومات واضحة بشأن تدابير الحصول، وعمليات فعالة للحصول وتقاسم المنافع، وأفضل الممارسات المستندة إلى الخبرات والدروس المستفادة من جانب كل من مقدمي الموارد والمستخدمين. ويمكن دعم ذلك من خلال مبادرات بناء القدرات وتنميتها.</w:t>
      </w:r>
    </w:p>
    <w:p w14:paraId="6DCCFBDC" w14:textId="4300410D" w:rsidR="0050383B" w:rsidRDefault="00CB2F88">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50383B" w:rsidRPr="0050383B">
        <w:rPr>
          <w:rFonts w:ascii="Simplified Arabic" w:hAnsi="Simplified Arabic" w:cs="Simplified Arabic"/>
          <w:rtl/>
          <w:lang w:bidi="ar-EG"/>
        </w:rPr>
        <w:t>لا يمكن أن تحدث هذه التغييرات إلا بصورة تدريجية مع مرور الوقت، وعندما تكون مصحوبة بالشروط التمكينية اللازمة والدعم الهيكلي طويل الأجل، بما في ذلك الالتزام السياسي المستدام والتنفيذ المستمر، والحوافز المناسبة، وإدماج الحصول وتقاسم المنافع في أهداف السياسات الأوسع نطاقًا.</w:t>
      </w:r>
    </w:p>
    <w:p w14:paraId="6512C828" w14:textId="0C8284EE" w:rsidR="0050383B" w:rsidRPr="0050383B" w:rsidRDefault="0050383B" w:rsidP="0050383B">
      <w:pPr>
        <w:keepNext/>
        <w:keepLines/>
        <w:tabs>
          <w:tab w:val="left" w:pos="1280"/>
        </w:tabs>
        <w:bidi/>
        <w:spacing w:before="240" w:after="240" w:line="216" w:lineRule="auto"/>
        <w:jc w:val="left"/>
        <w:rPr>
          <w:rFonts w:cs="Simplified Arabic"/>
          <w:b/>
          <w:bCs/>
          <w:sz w:val="28"/>
          <w:szCs w:val="28"/>
          <w:lang w:bidi="ar-EG"/>
        </w:rPr>
      </w:pPr>
      <w:r w:rsidRPr="0050383B">
        <w:rPr>
          <w:rFonts w:cs="Simplified Arabic"/>
          <w:b/>
          <w:bCs/>
          <w:sz w:val="28"/>
          <w:szCs w:val="28"/>
          <w:rtl/>
          <w:lang w:bidi="ar-EG"/>
        </w:rPr>
        <w:t>العنصر (ج): تقييم الدعم المتاح للتنفيذ</w:t>
      </w:r>
    </w:p>
    <w:p w14:paraId="73291302" w14:textId="299A04AD" w:rsidR="006C24A9" w:rsidRDefault="00687C19">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sidRPr="00687C19">
        <w:rPr>
          <w:rFonts w:ascii="Simplified Arabic" w:hAnsi="Simplified Arabic" w:cs="Simplified Arabic"/>
          <w:rtl/>
          <w:lang w:bidi="ar-EG"/>
        </w:rPr>
        <w:t>على الرغم من أن مؤشرات قياس الدعم المتاح للتنفيذ تُظهر تقدمًا جيدًا، لا تزال العديد من الأطراف تواجه فجوات في القدرات التشغيلية والتقنية، ولا سيما في مجالات التفاوض بشأن الشروط المتفق عليها بصورة متبادلة، والرصد، والإنفاذ، وتتبع المنافع، مما يحد من فعالية تنفيذ الحصول وتقاسم المنافع.</w:t>
      </w:r>
    </w:p>
    <w:p w14:paraId="3D22014B" w14:textId="0B1735C9" w:rsidR="00687C19" w:rsidRDefault="00B572AB">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687C19" w:rsidRPr="00687C19">
        <w:rPr>
          <w:rFonts w:ascii="Simplified Arabic" w:hAnsi="Simplified Arabic" w:cs="Simplified Arabic"/>
          <w:rtl/>
          <w:lang w:bidi="ar-EG"/>
        </w:rPr>
        <w:t xml:space="preserve">تُبرز القيود المتعلقة بالموارد البشرية والقدرات المؤسسية بصورة مستمرة باعتبارها من القيود الرئيسية التي تحد من التنفيذ. كما أن التدريب لمرة واحدة، وارتفاع معدل دوران الموظفين، والتمويل </w:t>
      </w:r>
      <w:r>
        <w:rPr>
          <w:rFonts w:ascii="Simplified Arabic" w:hAnsi="Simplified Arabic" w:cs="Simplified Arabic" w:hint="cs"/>
          <w:rtl/>
          <w:lang w:bidi="ar-EG"/>
        </w:rPr>
        <w:t>ال</w:t>
      </w:r>
      <w:r w:rsidR="00687C19" w:rsidRPr="00687C19">
        <w:rPr>
          <w:rFonts w:ascii="Simplified Arabic" w:hAnsi="Simplified Arabic" w:cs="Simplified Arabic"/>
          <w:rtl/>
          <w:lang w:bidi="ar-EG"/>
        </w:rPr>
        <w:t>قصير الأجل القائم على المشاريع، تقوض التعلم المؤسسي واستمرارية نظم الحصول وتقاسم المنافع.</w:t>
      </w:r>
    </w:p>
    <w:p w14:paraId="2D8098BA" w14:textId="147711DA" w:rsidR="00687C19" w:rsidRDefault="00B572AB">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687C19" w:rsidRPr="00687C19">
        <w:rPr>
          <w:rFonts w:ascii="Simplified Arabic" w:hAnsi="Simplified Arabic" w:cs="Simplified Arabic"/>
          <w:rtl/>
          <w:lang w:bidi="ar-EG"/>
        </w:rPr>
        <w:t>من دون تخصيص الموارد البشرية الكافية وتوفير القدرات المؤسسية اللازمة، لا يمكن تحقيق المشاركة الكاملة والفعالة للشعوب الأصلية والمجتمعات المحلية، ولا تعزيز وعي مستخدمي الموارد الجينية وأصحاب المصلحة الرئيسيين ومشاركتهم، كما لا يمكن تحقيق تقاسم المنافع على أرض الواقع.</w:t>
      </w:r>
    </w:p>
    <w:p w14:paraId="62CDFE03" w14:textId="354BCBBB" w:rsidR="00687C19" w:rsidRDefault="007D7BB6">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687C19" w:rsidRPr="00687C19">
        <w:rPr>
          <w:rFonts w:ascii="Simplified Arabic" w:hAnsi="Simplified Arabic" w:cs="Simplified Arabic"/>
          <w:rtl/>
          <w:lang w:bidi="ar-EG"/>
        </w:rPr>
        <w:t>تحدّ الأولويات المتنافسة في التخطيط الوطني وتخصيص الموارد، إلى جانب إجراءات التمويل المعقدة والاعتماد على نطاق ضيق من قنوات التمويل الخارجية، من التنفيذ الفعال للبروتوكول بالنسبة إلى العديد من الأطراف.</w:t>
      </w:r>
    </w:p>
    <w:p w14:paraId="55E9E226" w14:textId="37D3A152" w:rsidR="00687C19" w:rsidRDefault="007D7BB6">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743B18" w:rsidRPr="00743B18">
        <w:rPr>
          <w:rFonts w:ascii="Simplified Arabic" w:hAnsi="Simplified Arabic" w:cs="Simplified Arabic"/>
          <w:rtl/>
          <w:lang w:bidi="ar-EG"/>
        </w:rPr>
        <w:t>يُعد التخطيط الطويل الأجل لبناء القدرات، وتوفير موارد مالية كافية ويمكن التنبؤ بها ومتاحة ومرنة، وتعزيز القدرات المؤسسية، أمورًا أساسية لضمان وفاء جميع الأطراف بالتزاماتها بموجب البروتوكول، وتهيئة الظروف التمكينية اللازمة التي من شأنها أن تؤدي إلى زيادة المنافع المتقاسمة الناشئة عن استخدام الموارد الجينية والمعارف التقليدية المرتبطة بها.</w:t>
      </w:r>
    </w:p>
    <w:p w14:paraId="53760DD6" w14:textId="7CEBF0E0" w:rsidR="00743B18" w:rsidRDefault="007D7BB6">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743B18" w:rsidRPr="00743B18">
        <w:rPr>
          <w:rFonts w:ascii="Simplified Arabic" w:hAnsi="Simplified Arabic" w:cs="Simplified Arabic"/>
          <w:rtl/>
          <w:lang w:bidi="ar-EG"/>
        </w:rPr>
        <w:t xml:space="preserve">توفر خطة عمل بناء القدرات وتنميتها في إطار بروتوكول ناغويا، المعتمدة بموجب المقرر </w:t>
      </w:r>
      <w:r w:rsidRPr="007D7BB6">
        <w:rPr>
          <w:rFonts w:eastAsia="SimSun"/>
          <w:szCs w:val="22"/>
        </w:rPr>
        <w:t>NP-5/3</w:t>
      </w:r>
      <w:r w:rsidR="00743B18" w:rsidRPr="00743B18">
        <w:rPr>
          <w:rFonts w:ascii="Simplified Arabic" w:hAnsi="Simplified Arabic" w:cs="Simplified Arabic"/>
          <w:rtl/>
          <w:lang w:bidi="ar-EG"/>
        </w:rPr>
        <w:t xml:space="preserve">، إرشادات لمعالجة هذه الاحتياجات المستمرة بطريقة استراتيجية ومتدرجة، وتحدد النتائج ذات الصلة والأنشطة الإرشادية </w:t>
      </w:r>
      <w:r w:rsidR="00743B18" w:rsidRPr="00743B18">
        <w:rPr>
          <w:rFonts w:ascii="Simplified Arabic" w:hAnsi="Simplified Arabic" w:cs="Simplified Arabic"/>
          <w:rtl/>
          <w:lang w:bidi="ar-EG"/>
        </w:rPr>
        <w:lastRenderedPageBreak/>
        <w:t>لبناء القدرات وتنميتها لدعم تنفيذ البروتوكول، التي يمكن تكييفها وفقًا للاحتياجات والأولويات والظروف المحددة. ويمكن استخدام خطة العمل كأداة للتخطيط الوطني تتضمن جداول زمنية وميزانية محددة. كما يمكن للأطراف، والشعوب الأصلية والمجتمعات المحلية، وأصحاب المصلحة والمنظمات ذات الصلة، استخدام خطة العمل للمضي قدمًا في تنفيذ البروتوكول.</w:t>
      </w:r>
    </w:p>
    <w:p w14:paraId="6BCFAA0A" w14:textId="424598EF" w:rsidR="00743B18" w:rsidRDefault="007D7BB6">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BA31B2" w:rsidRPr="00BA31B2">
        <w:rPr>
          <w:rFonts w:ascii="Simplified Arabic" w:hAnsi="Simplified Arabic" w:cs="Simplified Arabic"/>
          <w:rtl/>
          <w:lang w:bidi="ar-EG"/>
        </w:rPr>
        <w:t>باعتباره الآلية المالية للاتفاقية والبروتوكول، يواصل مرفق البيئة العالمي الاضطلاع بدور مركزي في دعم تنفيذ البروتوكول. ومن شأن تعزيز وتنويع استخدام مختلف المصادر، مع توجيه مصادر التمويل القائمة أيضًا نحو أهداف الحصول وتقاسم المنافع، أن يساعد في حشد الدعم المالي اللازم لتنفيذ البروتوكول.</w:t>
      </w:r>
    </w:p>
    <w:p w14:paraId="69468BC7" w14:textId="44140527" w:rsidR="00BA31B2" w:rsidRPr="00BA31B2" w:rsidRDefault="00BA31B2" w:rsidP="00BA31B2">
      <w:pPr>
        <w:keepNext/>
        <w:keepLines/>
        <w:tabs>
          <w:tab w:val="left" w:pos="1280"/>
        </w:tabs>
        <w:bidi/>
        <w:spacing w:before="240" w:after="240" w:line="216" w:lineRule="auto"/>
        <w:jc w:val="left"/>
        <w:rPr>
          <w:rFonts w:cs="Simplified Arabic"/>
          <w:b/>
          <w:bCs/>
          <w:sz w:val="28"/>
          <w:szCs w:val="28"/>
          <w:rtl/>
          <w:lang w:bidi="ar-EG"/>
        </w:rPr>
      </w:pPr>
      <w:r w:rsidRPr="00BA31B2">
        <w:rPr>
          <w:rFonts w:cs="Simplified Arabic"/>
          <w:b/>
          <w:bCs/>
          <w:sz w:val="28"/>
          <w:szCs w:val="28"/>
          <w:rtl/>
          <w:lang w:bidi="ar-EG"/>
        </w:rPr>
        <w:t>العنصر (د): تقييم فعالية المادة 18 (مدى التنفيذ)</w:t>
      </w:r>
    </w:p>
    <w:p w14:paraId="531588E6" w14:textId="76EC4E19" w:rsidR="006C24A9" w:rsidRDefault="00BA31B2">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sidRPr="00BA31B2">
        <w:rPr>
          <w:rFonts w:ascii="Simplified Arabic" w:hAnsi="Simplified Arabic" w:cs="Simplified Arabic"/>
          <w:rtl/>
          <w:lang w:bidi="ar-EG"/>
        </w:rPr>
        <w:t>تُظهر المؤشرات المستخدمة لقياس هذا العنصر إحراز تقدم جيد في تنفيذ الأحكام الواردة في المادة 18. ومع ذلك، ولتحسين فهم ما إذا كانت تلك التدابير فعالة، سيكون من المفيد توفير مزيد من المعلومات عن حالات محددة لتسوية المنازعات المتعلقة بالامتثال للشروط المتفق عليها بصورة متبادلة، بما في ذلك عدد المنازعات التي تمت معالجتها والخيارات القانونية المستخدمة.</w:t>
      </w:r>
    </w:p>
    <w:p w14:paraId="186F359C" w14:textId="0308D0C2" w:rsidR="00BA31B2" w:rsidRDefault="007D7BB6">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BA31B2" w:rsidRPr="00BA31B2">
        <w:rPr>
          <w:rFonts w:ascii="Simplified Arabic" w:hAnsi="Simplified Arabic" w:cs="Simplified Arabic"/>
          <w:rtl/>
          <w:lang w:bidi="ar-EG"/>
        </w:rPr>
        <w:t>يمكن أن تدمج الجهود الرامية إلى وضع بنود تعاقدية نموذجية ودعم القدرات المتعلقة بالشروط المتفق عليها بصورة متبادلة المسائل المرتبطة بتنفيذ المادة 18، وأن تراعي أفضل الممارسات المستمدة من مجالات خبرة أخرى (مثل قانون العقود والقانون الدولي الخاص).</w:t>
      </w:r>
    </w:p>
    <w:p w14:paraId="2E7E8203" w14:textId="7263CBCE" w:rsidR="00BA31B2" w:rsidRDefault="00BA31B2" w:rsidP="00BA31B2">
      <w:pPr>
        <w:keepNext/>
        <w:keepLines/>
        <w:tabs>
          <w:tab w:val="left" w:pos="1280"/>
        </w:tabs>
        <w:bidi/>
        <w:spacing w:before="240" w:after="240" w:line="216" w:lineRule="auto"/>
        <w:jc w:val="left"/>
        <w:rPr>
          <w:rFonts w:cs="Simplified Arabic"/>
          <w:b/>
          <w:bCs/>
          <w:sz w:val="28"/>
          <w:szCs w:val="28"/>
          <w:lang w:bidi="ar-EG"/>
        </w:rPr>
      </w:pPr>
      <w:r w:rsidRPr="00BA31B2">
        <w:rPr>
          <w:rFonts w:cs="Simplified Arabic"/>
          <w:b/>
          <w:bCs/>
          <w:sz w:val="28"/>
          <w:szCs w:val="28"/>
          <w:rtl/>
          <w:lang w:bidi="ar-EG"/>
        </w:rPr>
        <w:t>العنصر (هـ): تقييم تنفيذ المادة 16 في ضوء التطورات في المنظمات الدولية الأخرى ذات الصلة، بما في ذلك المنظمة العالمية للملكية الفكرية.</w:t>
      </w:r>
    </w:p>
    <w:p w14:paraId="4816E6C9" w14:textId="60AE78BF" w:rsidR="00263D21" w:rsidRDefault="00263D21">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sidRPr="00263D21">
        <w:rPr>
          <w:rFonts w:ascii="Simplified Arabic" w:hAnsi="Simplified Arabic" w:cs="Simplified Arabic"/>
          <w:rtl/>
          <w:lang w:bidi="ar-EG"/>
        </w:rPr>
        <w:t>يُظهر المؤشر إحراز تقدم كبير في وضع تدابير لتنفيذ المادة 16 من البروتوكول. ومع ذلك، لم تُفعِّل العديد من الأطراف هذه الأحكام بالكامل بعد. بالإضافة إلى ذلك، أفادت العديد من الأطراف بأنها لم تضع تدابير لتنفيذ المادة 16 على أساس عدم وجود شعوب أصلية ومجتمعات محلية في بلدانها. ويمكن بذل مزيد من العمل في هذا المجال لتعزيز الفهم بأن المادة 16 تنطبق على جميع الأطراف، وليس فقط على الأطراف التي توجد فيها شعوب أصلية ومجتمعات محلية، ولضمان تقاسم المنافع مع الشعوب الأصلية والمجتمعات المحلية وفقًا للبروتوكول.</w:t>
      </w:r>
    </w:p>
    <w:p w14:paraId="6E3916F2" w14:textId="043D6458" w:rsidR="00263D21" w:rsidRDefault="007D7BB6" w:rsidP="007D7BB6">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263D21" w:rsidRPr="00263D21">
        <w:rPr>
          <w:rFonts w:ascii="Simplified Arabic" w:hAnsi="Simplified Arabic" w:cs="Simplified Arabic"/>
          <w:rtl/>
          <w:lang w:bidi="ar-EG"/>
        </w:rPr>
        <w:t>يمكن أن يدعم دخول معاهدة الملكية الفكرية والموارد الجينية والمعارف التقليدية المرتبطة بها حيز النفاذ وتنفيذها هذه الجهود، إذ تتضمن شرط الإفصاح عن أصل أو مصدر المورد الجيني و/أو الشعوب الأصلية أو المجتمع المحلي الذي يقدم المعارف التقليدية المرتبطة بها، مما يسهم في زيادة الشفافية داخل نظم الابتكار وتعزيز تنفيذ أطر الحصول وتقاسم المنافع.</w:t>
      </w:r>
    </w:p>
    <w:p w14:paraId="50BF7336" w14:textId="4C737D00" w:rsidR="00263D21" w:rsidRDefault="00263D21" w:rsidP="007D7BB6">
      <w:pPr>
        <w:keepNext/>
        <w:keepLines/>
        <w:tabs>
          <w:tab w:val="left" w:pos="1280"/>
        </w:tabs>
        <w:bidi/>
        <w:spacing w:before="240" w:after="240" w:line="216" w:lineRule="auto"/>
        <w:ind w:right="-426"/>
        <w:rPr>
          <w:rFonts w:cs="Simplified Arabic"/>
          <w:b/>
          <w:bCs/>
          <w:sz w:val="28"/>
          <w:szCs w:val="28"/>
          <w:lang w:bidi="ar-EG"/>
        </w:rPr>
      </w:pPr>
      <w:r w:rsidRPr="00263D21">
        <w:rPr>
          <w:rFonts w:cs="Simplified Arabic"/>
          <w:b/>
          <w:bCs/>
          <w:sz w:val="28"/>
          <w:szCs w:val="28"/>
          <w:rtl/>
          <w:lang w:bidi="ar-EG"/>
        </w:rPr>
        <w:lastRenderedPageBreak/>
        <w:t>العنصر (و): جرد استخدام البنود التعاقدية النموذجية، ومدونات قواعد السلوك، والمبادئ التوجيهية، وأفضل الممارسات والمعايير، وكذلك القوانين العرفية والبروتوكولات والإجراءات المجتمعية للشعوب الأصلية والمجتمعات المحلية.</w:t>
      </w:r>
    </w:p>
    <w:p w14:paraId="74ADFEE6" w14:textId="57A113AC" w:rsidR="00263D21" w:rsidRDefault="00263D21" w:rsidP="00064DC4">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sidRPr="00263D21">
        <w:rPr>
          <w:rFonts w:ascii="Simplified Arabic" w:hAnsi="Simplified Arabic" w:cs="Simplified Arabic"/>
          <w:rtl/>
          <w:lang w:bidi="ar-EG"/>
        </w:rPr>
        <w:t xml:space="preserve">ازداد عدد البروتوكولات المجتمعية التي نشرتها الشعوب الأصلية والمجتمعات المحلية في غرفة تبادل </w:t>
      </w:r>
      <w:r w:rsidR="00064DC4" w:rsidRPr="00064DC4">
        <w:rPr>
          <w:rFonts w:ascii="Simplified Arabic" w:hAnsi="Simplified Arabic" w:cs="Simplified Arabic"/>
          <w:rtl/>
        </w:rPr>
        <w:t xml:space="preserve">المعلومات بشأن </w:t>
      </w:r>
      <w:r w:rsidRPr="00263D21">
        <w:rPr>
          <w:rFonts w:ascii="Simplified Arabic" w:hAnsi="Simplified Arabic" w:cs="Simplified Arabic"/>
          <w:rtl/>
          <w:lang w:bidi="ar-EG"/>
        </w:rPr>
        <w:t>الحصول وتقاسم المنافع. ومع ذلك، فقد وُضعت هذه البروتوكولات في عدد محدود نسبيًا من البلدان، وفي الغالب في سياق مشاريع التعاون أو بناء القدرات.</w:t>
      </w:r>
    </w:p>
    <w:p w14:paraId="24D0F910" w14:textId="28B72BD8" w:rsidR="00263D21" w:rsidRDefault="007D7BB6">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263D21" w:rsidRPr="00263D21">
        <w:rPr>
          <w:rFonts w:ascii="Simplified Arabic" w:hAnsi="Simplified Arabic" w:cs="Simplified Arabic"/>
          <w:rtl/>
          <w:lang w:bidi="ar-EG"/>
        </w:rPr>
        <w:t xml:space="preserve">في سياق المادتين 19 و20، تضطلع منظمات المستخدمين وشبكاتهم بدور مهم في توضيح كيفية إدماج الحصول وتقاسم المنافع في ممارساتهم، ومساعدة موظفيهم وأعضائهم على فهم متطلبات الحصول وتقاسم المنافع والامتثال لها. وفي هذا الصدد، طوّروا عددًا من الأدوات والنهج (مثل قواعد البيانات، وقوائم </w:t>
      </w:r>
      <w:r>
        <w:rPr>
          <w:rFonts w:ascii="Simplified Arabic" w:hAnsi="Simplified Arabic" w:cs="Simplified Arabic" w:hint="cs"/>
          <w:rtl/>
          <w:lang w:bidi="ar-EG"/>
        </w:rPr>
        <w:t>التحقق</w:t>
      </w:r>
      <w:r w:rsidR="00263D21" w:rsidRPr="00263D21">
        <w:rPr>
          <w:rFonts w:ascii="Simplified Arabic" w:hAnsi="Simplified Arabic" w:cs="Simplified Arabic"/>
          <w:rtl/>
          <w:lang w:bidi="ar-EG"/>
        </w:rPr>
        <w:t>، ونظم العناية الواجبة، والتدريب، والخدمات الاستشارية، وما إلى ذلك). وتُعد البنود التعاقدية النموذجية ومدونات قواعد السلوك والمبادئ التوجيهية وأفضل الممارسات والمعايير من بين الأدوات التي وُضعت لدعم الامتثال لمتطلبات الحصول وتقاسم المنافع.</w:t>
      </w:r>
    </w:p>
    <w:p w14:paraId="0F2DFB56" w14:textId="5472BDB0" w:rsidR="00263D21" w:rsidRPr="00030C35" w:rsidRDefault="00030C35" w:rsidP="00064DC4">
      <w:pPr>
        <w:keepNext/>
        <w:keepLines/>
        <w:tabs>
          <w:tab w:val="left" w:pos="1280"/>
        </w:tabs>
        <w:bidi/>
        <w:spacing w:before="240" w:after="240" w:line="216" w:lineRule="auto"/>
        <w:ind w:right="-426"/>
        <w:rPr>
          <w:rFonts w:cs="Simplified Arabic"/>
          <w:b/>
          <w:bCs/>
          <w:sz w:val="28"/>
          <w:szCs w:val="28"/>
          <w:lang w:bidi="ar-EG"/>
        </w:rPr>
      </w:pPr>
      <w:r w:rsidRPr="00030C35">
        <w:rPr>
          <w:rFonts w:cs="Simplified Arabic"/>
          <w:b/>
          <w:bCs/>
          <w:sz w:val="28"/>
          <w:szCs w:val="28"/>
          <w:rtl/>
          <w:lang w:bidi="ar-EG"/>
        </w:rPr>
        <w:t xml:space="preserve">العنصر (ز): استعراض تنفيذ وتشغيل غرفة تبادل </w:t>
      </w:r>
      <w:r w:rsidR="00064DC4" w:rsidRPr="00064DC4">
        <w:rPr>
          <w:rFonts w:cs="Simplified Arabic"/>
          <w:b/>
          <w:bCs/>
          <w:sz w:val="28"/>
          <w:szCs w:val="28"/>
          <w:rtl/>
        </w:rPr>
        <w:t xml:space="preserve">المعلومات بشأن </w:t>
      </w:r>
      <w:r w:rsidRPr="00030C35">
        <w:rPr>
          <w:rFonts w:cs="Simplified Arabic"/>
          <w:b/>
          <w:bCs/>
          <w:sz w:val="28"/>
          <w:szCs w:val="28"/>
          <w:rtl/>
          <w:lang w:bidi="ar-EG"/>
        </w:rPr>
        <w:t>الحصول وتقاسم المنافع، بما في ذلك السجلات المرجعية.</w:t>
      </w:r>
    </w:p>
    <w:p w14:paraId="0EB59C57" w14:textId="558444F6" w:rsidR="00030C35" w:rsidRDefault="00516AD7" w:rsidP="00064DC4">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بوجه عام</w:t>
      </w:r>
      <w:r w:rsidR="00030C35" w:rsidRPr="00030C35">
        <w:rPr>
          <w:rFonts w:ascii="Simplified Arabic" w:hAnsi="Simplified Arabic" w:cs="Simplified Arabic"/>
          <w:rtl/>
          <w:lang w:bidi="ar-EG"/>
        </w:rPr>
        <w:t xml:space="preserve">، </w:t>
      </w:r>
      <w:r>
        <w:rPr>
          <w:rFonts w:ascii="Simplified Arabic" w:hAnsi="Simplified Arabic" w:cs="Simplified Arabic" w:hint="cs"/>
          <w:rtl/>
          <w:lang w:bidi="ar-EG"/>
        </w:rPr>
        <w:t>أصبح</w:t>
      </w:r>
      <w:r w:rsidR="00030C35" w:rsidRPr="00030C35">
        <w:rPr>
          <w:rFonts w:ascii="Simplified Arabic" w:hAnsi="Simplified Arabic" w:cs="Simplified Arabic"/>
          <w:rtl/>
          <w:lang w:bidi="ar-EG"/>
        </w:rPr>
        <w:t xml:space="preserve"> هناك اتجاه نحو الزيادة المستمرة في كل من عدد السجلات الوطنية المنشورة عبر جميع أنواع السجلات ونسبة الأطراف التي تنشر المعلومات الوطنية. وفي الوقت نفسه، لم تتحقق بالكامل الأهداف الأساسية لغرفة تبادل </w:t>
      </w:r>
      <w:r w:rsidR="00064DC4" w:rsidRPr="00064DC4">
        <w:rPr>
          <w:rFonts w:ascii="Simplified Arabic" w:hAnsi="Simplified Arabic" w:cs="Simplified Arabic"/>
          <w:rtl/>
        </w:rPr>
        <w:t xml:space="preserve">المعلومات بشأن </w:t>
      </w:r>
      <w:r w:rsidR="00030C35" w:rsidRPr="00030C35">
        <w:rPr>
          <w:rFonts w:ascii="Simplified Arabic" w:hAnsi="Simplified Arabic" w:cs="Simplified Arabic"/>
          <w:rtl/>
          <w:lang w:bidi="ar-EG"/>
        </w:rPr>
        <w:t xml:space="preserve">الحصول وتقاسم المنافع، بسبب عدم الامتثال الكامل من جانب الأطراف لالتزاماتها </w:t>
      </w:r>
      <w:r>
        <w:rPr>
          <w:rFonts w:ascii="Simplified Arabic" w:hAnsi="Simplified Arabic" w:cs="Simplified Arabic" w:hint="cs"/>
          <w:rtl/>
          <w:lang w:bidi="ar-EG"/>
        </w:rPr>
        <w:t>المنصوص عليها في</w:t>
      </w:r>
      <w:r w:rsidR="00030C35" w:rsidRPr="00030C35">
        <w:rPr>
          <w:rFonts w:ascii="Simplified Arabic" w:hAnsi="Simplified Arabic" w:cs="Simplified Arabic"/>
          <w:rtl/>
          <w:lang w:bidi="ar-EG"/>
        </w:rPr>
        <w:t xml:space="preserve"> المادة 14 من البروتوكول.</w:t>
      </w:r>
    </w:p>
    <w:p w14:paraId="786E9EAA" w14:textId="10166D24" w:rsidR="00030C35" w:rsidRDefault="00DF0ACF" w:rsidP="00064DC4">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030C35" w:rsidRPr="00030C35">
        <w:rPr>
          <w:rFonts w:ascii="Simplified Arabic" w:hAnsi="Simplified Arabic" w:cs="Simplified Arabic"/>
          <w:rtl/>
          <w:lang w:bidi="ar-EG"/>
        </w:rPr>
        <w:t xml:space="preserve">نظرًا للدور المركزي الذي تضطلع به غرفة تبادل </w:t>
      </w:r>
      <w:r w:rsidR="00064DC4" w:rsidRPr="00064DC4">
        <w:rPr>
          <w:rFonts w:ascii="Simplified Arabic" w:hAnsi="Simplified Arabic" w:cs="Simplified Arabic"/>
          <w:rtl/>
        </w:rPr>
        <w:t xml:space="preserve">المعلومات بشأن </w:t>
      </w:r>
      <w:r w:rsidR="00030C35" w:rsidRPr="00030C35">
        <w:rPr>
          <w:rFonts w:ascii="Simplified Arabic" w:hAnsi="Simplified Arabic" w:cs="Simplified Arabic"/>
          <w:rtl/>
          <w:lang w:bidi="ar-EG"/>
        </w:rPr>
        <w:t xml:space="preserve">الحصول وتقاسم المنافع، فمن المثير للقلق بوجه خاص أنه، رغم أن العديد من الأطراف لديها معلومات وطنية إلزامية، فإنها لم </w:t>
      </w:r>
      <w:r w:rsidR="00516AD7">
        <w:rPr>
          <w:rFonts w:ascii="Simplified Arabic" w:hAnsi="Simplified Arabic" w:cs="Simplified Arabic" w:hint="cs"/>
          <w:rtl/>
          <w:lang w:bidi="ar-EG"/>
        </w:rPr>
        <w:t>تنشرها</w:t>
      </w:r>
      <w:r w:rsidR="00030C35" w:rsidRPr="00030C35">
        <w:rPr>
          <w:rFonts w:ascii="Simplified Arabic" w:hAnsi="Simplified Arabic" w:cs="Simplified Arabic"/>
          <w:rtl/>
          <w:lang w:bidi="ar-EG"/>
        </w:rPr>
        <w:t xml:space="preserve"> بعد في غرفة تبادل المعلومات، على الرغم من امتلاكها القدرة على نشر تلك المعلومات، كما يتضح من المعدل المرتفع لتقديم التقارير الوطنية الأولى.</w:t>
      </w:r>
    </w:p>
    <w:p w14:paraId="55675085" w14:textId="709D4646" w:rsidR="00030C35" w:rsidRDefault="00DF5556" w:rsidP="00064DC4">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030C35" w:rsidRPr="00030C35">
        <w:rPr>
          <w:rFonts w:ascii="Simplified Arabic" w:hAnsi="Simplified Arabic" w:cs="Simplified Arabic"/>
          <w:rtl/>
          <w:lang w:bidi="ar-EG"/>
        </w:rPr>
        <w:t xml:space="preserve">الأسباب التالية قدمتها الأطراف لعدم نشر المعلومات: </w:t>
      </w:r>
      <w:r w:rsidR="00516AD7">
        <w:rPr>
          <w:rFonts w:ascii="Simplified Arabic" w:hAnsi="Simplified Arabic" w:cs="Simplified Arabic" w:hint="cs"/>
          <w:rtl/>
          <w:lang w:bidi="ar-EG"/>
        </w:rPr>
        <w:t>عدم كفاية</w:t>
      </w:r>
      <w:r w:rsidR="00030C35" w:rsidRPr="00030C35">
        <w:rPr>
          <w:rFonts w:ascii="Simplified Arabic" w:hAnsi="Simplified Arabic" w:cs="Simplified Arabic"/>
          <w:rtl/>
          <w:lang w:bidi="ar-EG"/>
        </w:rPr>
        <w:t xml:space="preserve"> الموارد، وارتفاع معدل دوران الموظفين، وعدم </w:t>
      </w:r>
      <w:r w:rsidR="00516AD7">
        <w:rPr>
          <w:rFonts w:ascii="Simplified Arabic" w:hAnsi="Simplified Arabic" w:cs="Simplified Arabic" w:hint="cs"/>
          <w:rtl/>
          <w:lang w:bidi="ar-EG"/>
        </w:rPr>
        <w:t>تحديد</w:t>
      </w:r>
      <w:r w:rsidR="00030C35" w:rsidRPr="00030C35">
        <w:rPr>
          <w:rFonts w:ascii="Simplified Arabic" w:hAnsi="Simplified Arabic" w:cs="Simplified Arabic"/>
          <w:rtl/>
          <w:lang w:bidi="ar-EG"/>
        </w:rPr>
        <w:t xml:space="preserve"> الأولوي</w:t>
      </w:r>
      <w:r w:rsidR="00516AD7">
        <w:rPr>
          <w:rFonts w:ascii="Simplified Arabic" w:hAnsi="Simplified Arabic" w:cs="Simplified Arabic" w:hint="cs"/>
          <w:rtl/>
          <w:lang w:bidi="ar-EG"/>
        </w:rPr>
        <w:t>ات</w:t>
      </w:r>
      <w:r w:rsidR="00030C35" w:rsidRPr="00030C35">
        <w:rPr>
          <w:rFonts w:ascii="Simplified Arabic" w:hAnsi="Simplified Arabic" w:cs="Simplified Arabic"/>
          <w:rtl/>
          <w:lang w:bidi="ar-EG"/>
        </w:rPr>
        <w:t xml:space="preserve"> أو التنسيق، ونقص فهم نظام البروتوكول لرصد استخدام الموارد الجينية، على النحو المبين في المادة 17. ويحقق </w:t>
      </w:r>
      <w:r w:rsidR="00516AD7">
        <w:rPr>
          <w:rFonts w:ascii="Simplified Arabic" w:hAnsi="Simplified Arabic" w:cs="Simplified Arabic" w:hint="cs"/>
          <w:rtl/>
          <w:lang w:bidi="ar-EG"/>
        </w:rPr>
        <w:t>تبادل</w:t>
      </w:r>
      <w:r w:rsidR="00030C35" w:rsidRPr="00030C35">
        <w:rPr>
          <w:rFonts w:ascii="Simplified Arabic" w:hAnsi="Simplified Arabic" w:cs="Simplified Arabic"/>
          <w:rtl/>
          <w:lang w:bidi="ar-EG"/>
        </w:rPr>
        <w:t xml:space="preserve"> المعلومات من خلال غرفة تبادل </w:t>
      </w:r>
      <w:r w:rsidR="00064DC4" w:rsidRPr="00064DC4">
        <w:rPr>
          <w:rFonts w:ascii="Simplified Arabic" w:hAnsi="Simplified Arabic" w:cs="Simplified Arabic"/>
          <w:rtl/>
        </w:rPr>
        <w:t xml:space="preserve">المعلومات بشأن </w:t>
      </w:r>
      <w:r w:rsidR="00030C35" w:rsidRPr="00030C35">
        <w:rPr>
          <w:rFonts w:ascii="Simplified Arabic" w:hAnsi="Simplified Arabic" w:cs="Simplified Arabic"/>
          <w:rtl/>
          <w:lang w:bidi="ar-EG"/>
        </w:rPr>
        <w:t>الحصول وتقاسم المنافع مزايا مهمة للأطراف، إذ يقلل من الاستفسارات الواردة من المستخدمين بشأن الحصول وتقاسم المنافع، ويعزز امتثال المستخدمين للقواعد والإجراءات المحلية، ويدعم الأطراف في رصد استخدام الموارد الجينية على الصعيد الدولي.</w:t>
      </w:r>
    </w:p>
    <w:p w14:paraId="01F51992" w14:textId="6C3FAE3A" w:rsidR="00030C35" w:rsidRDefault="00DF5556" w:rsidP="00064DC4">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030C35" w:rsidRPr="00030C35">
        <w:rPr>
          <w:rFonts w:ascii="Simplified Arabic" w:hAnsi="Simplified Arabic" w:cs="Simplified Arabic"/>
          <w:rtl/>
          <w:lang w:bidi="ar-EG"/>
        </w:rPr>
        <w:t xml:space="preserve">يتمثل أحد الأهداف الأساسية لغرفة تبادل </w:t>
      </w:r>
      <w:r w:rsidR="00064DC4" w:rsidRPr="00064DC4">
        <w:rPr>
          <w:rFonts w:ascii="Simplified Arabic" w:hAnsi="Simplified Arabic" w:cs="Simplified Arabic"/>
          <w:rtl/>
        </w:rPr>
        <w:t xml:space="preserve">المعلومات بشأن </w:t>
      </w:r>
      <w:r w:rsidR="00030C35" w:rsidRPr="00030C35">
        <w:rPr>
          <w:rFonts w:ascii="Simplified Arabic" w:hAnsi="Simplified Arabic" w:cs="Simplified Arabic"/>
          <w:rtl/>
          <w:lang w:bidi="ar-EG"/>
        </w:rPr>
        <w:t>الحصول وتقاسم المنافع في تعزيز ودعم بناء القدرات لتنفيذ البروتوكول، وتيسير تبادل المعلومات بين جميع الجهات الفاعلة.</w:t>
      </w:r>
    </w:p>
    <w:p w14:paraId="2F3EB771" w14:textId="05FACEA2" w:rsidR="00030C35" w:rsidRDefault="00030C35" w:rsidP="00064DC4">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sidRPr="00030C35">
        <w:rPr>
          <w:rFonts w:ascii="Simplified Arabic" w:hAnsi="Simplified Arabic" w:cs="Simplified Arabic"/>
          <w:rtl/>
          <w:lang w:bidi="ar-EG"/>
        </w:rPr>
        <w:t xml:space="preserve">ومع ذلك، ولكي تكون غرفة تبادل </w:t>
      </w:r>
      <w:r w:rsidR="00064DC4" w:rsidRPr="00064DC4">
        <w:rPr>
          <w:rFonts w:ascii="Simplified Arabic" w:hAnsi="Simplified Arabic" w:cs="Simplified Arabic"/>
          <w:rtl/>
        </w:rPr>
        <w:t xml:space="preserve">المعلومات بشأن </w:t>
      </w:r>
      <w:r w:rsidRPr="00030C35">
        <w:rPr>
          <w:rFonts w:ascii="Simplified Arabic" w:hAnsi="Simplified Arabic" w:cs="Simplified Arabic"/>
          <w:rtl/>
          <w:lang w:bidi="ar-EG"/>
        </w:rPr>
        <w:t>الحصول وتقاسم المنافع فعالة في تحقيق هذا الهدف، يلزم بذل مزيد من العمل لضمان أن توفر الغرفة قيمة مضافة كافية لتحفيز مواصلة نشر السجلات المرجعية. وينبغي أن يتمكن جميع الجهات الفاعلة من نشر المعلومات بسهولة، والعثور على معلومات وموارد محدَّثة وذات صلة وعملية ومفيدة بشأن الحصول وتقاسم المنافع.</w:t>
      </w:r>
    </w:p>
    <w:p w14:paraId="66B6818D" w14:textId="26753421" w:rsidR="00030C35" w:rsidRDefault="00DF5556" w:rsidP="00064DC4">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lastRenderedPageBreak/>
        <w:t>و</w:t>
      </w:r>
      <w:r w:rsidR="00030C35" w:rsidRPr="00030C35">
        <w:rPr>
          <w:rFonts w:ascii="Simplified Arabic" w:hAnsi="Simplified Arabic" w:cs="Simplified Arabic"/>
          <w:rtl/>
          <w:lang w:bidi="ar-EG"/>
        </w:rPr>
        <w:t xml:space="preserve">يمكن أن يكون لتعزيز هذا العنصر من غرفة تبادل </w:t>
      </w:r>
      <w:r w:rsidR="00064DC4" w:rsidRPr="00064DC4">
        <w:rPr>
          <w:rFonts w:ascii="Simplified Arabic" w:hAnsi="Simplified Arabic" w:cs="Simplified Arabic"/>
          <w:rtl/>
        </w:rPr>
        <w:t xml:space="preserve">المعلومات بشأن </w:t>
      </w:r>
      <w:r w:rsidR="00030C35" w:rsidRPr="00030C35">
        <w:rPr>
          <w:rFonts w:ascii="Simplified Arabic" w:hAnsi="Simplified Arabic" w:cs="Simplified Arabic"/>
          <w:rtl/>
          <w:lang w:bidi="ar-EG"/>
        </w:rPr>
        <w:t>الحصول وتقاسم المنافع، بما في ذلك أنشطة التوعية وبناء القدرات لدعم كل من المستخدمين والمقدمين، أثر كبير في دعم التنفيذ الفعال وتغيير السرد المتعلق بالحصول وتقاسم المنافع، نظرًا لمستوى الزيارات إلى الموقع الإلكتروني.</w:t>
      </w:r>
    </w:p>
    <w:p w14:paraId="4A521B44" w14:textId="53F76C5D" w:rsidR="00030C35" w:rsidRPr="00030C35" w:rsidRDefault="00030C35" w:rsidP="00030C35">
      <w:pPr>
        <w:keepNext/>
        <w:keepLines/>
        <w:tabs>
          <w:tab w:val="left" w:pos="1280"/>
        </w:tabs>
        <w:bidi/>
        <w:spacing w:before="240" w:after="240" w:line="216" w:lineRule="auto"/>
        <w:ind w:right="-426"/>
        <w:rPr>
          <w:rFonts w:cs="Simplified Arabic"/>
          <w:b/>
          <w:bCs/>
          <w:sz w:val="28"/>
          <w:szCs w:val="28"/>
          <w:lang w:bidi="ar-EG"/>
        </w:rPr>
      </w:pPr>
      <w:r w:rsidRPr="00030C35">
        <w:rPr>
          <w:rFonts w:cs="Simplified Arabic"/>
          <w:b/>
          <w:bCs/>
          <w:sz w:val="28"/>
          <w:szCs w:val="28"/>
          <w:rtl/>
          <w:lang w:bidi="ar-EG"/>
        </w:rPr>
        <w:t>العنصر (ح): التقدم المحرز في تنفيذ المادة 10 بشأن آلية عالمية متعددة الأطراف لتقاسم المنافع.</w:t>
      </w:r>
    </w:p>
    <w:p w14:paraId="7C2032A1" w14:textId="10434725" w:rsidR="00030C35" w:rsidRDefault="00264BED">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sidRPr="00264BED">
        <w:rPr>
          <w:rFonts w:ascii="Simplified Arabic" w:hAnsi="Simplified Arabic" w:cs="Simplified Arabic"/>
          <w:rtl/>
          <w:lang w:bidi="ar-EG"/>
        </w:rPr>
        <w:t xml:space="preserve">في اجتماعه الخامس، لم يطلب مؤتمر الأطراف العامل بوصفه اجتماع الأطراف في بروتوكول ناغويا إجراء مزيد من العمل بشأن المادة 10 خلال الفترة الفاصلة بين الاجتماعات، وقرر أنه سيعيد النظر، في اجتماعه السادس، في مسألة الحاجة إلى آلية عالمية متعددة الأطراف لتقاسم المنافع وطرائقها، على النحو المنصوص عليه في المادة 10 من بروتوكول ناغويا، مع مراعاة تحليل وتجميع المعلومات المتاحة للتقييم والاستعراض الثاني للبروتوكول </w:t>
      </w:r>
      <w:r>
        <w:rPr>
          <w:rFonts w:ascii="Simplified Arabic" w:hAnsi="Simplified Arabic" w:cs="Simplified Arabic"/>
          <w:lang w:bidi="ar-EG"/>
        </w:rPr>
        <w:br/>
      </w:r>
      <w:r w:rsidRPr="00264BED">
        <w:rPr>
          <w:rFonts w:ascii="Simplified Arabic" w:hAnsi="Simplified Arabic" w:cs="Simplified Arabic"/>
          <w:rtl/>
          <w:lang w:bidi="ar-EG"/>
        </w:rPr>
        <w:t>(</w:t>
      </w:r>
      <w:hyperlink r:id="rId36" w:history="1">
        <w:r w:rsidRPr="00DF5556">
          <w:rPr>
            <w:rStyle w:val="Hyperlink"/>
            <w:rFonts w:ascii="Simplified Arabic" w:hAnsi="Simplified Arabic" w:cs="Simplified Arabic"/>
            <w:rtl/>
            <w:lang w:bidi="ar-EG"/>
          </w:rPr>
          <w:t>المقرر</w:t>
        </w:r>
      </w:hyperlink>
      <w:r w:rsidRPr="00DF5556">
        <w:rPr>
          <w:rFonts w:ascii="Simplified Arabic" w:hAnsi="Simplified Arabic" w:cs="Simplified Arabic"/>
          <w:u w:val="single"/>
          <w:rtl/>
          <w:lang w:bidi="ar-EG"/>
        </w:rPr>
        <w:t xml:space="preserve"> </w:t>
      </w:r>
      <w:hyperlink r:id="rId37" w:history="1">
        <w:r w:rsidRPr="00DF5556">
          <w:rPr>
            <w:rFonts w:eastAsia="SimSun"/>
            <w:color w:val="0563C1"/>
            <w:szCs w:val="22"/>
            <w:u w:val="single"/>
          </w:rPr>
          <w:t>NP-5/7</w:t>
        </w:r>
      </w:hyperlink>
      <w:r w:rsidRPr="00264BED">
        <w:rPr>
          <w:rFonts w:ascii="Simplified Arabic" w:hAnsi="Simplified Arabic" w:cs="Simplified Arabic"/>
          <w:rtl/>
          <w:lang w:bidi="ar-EG"/>
        </w:rPr>
        <w:t>).</w:t>
      </w:r>
    </w:p>
    <w:p w14:paraId="135C0A2C" w14:textId="46D37AC1" w:rsidR="00264BED" w:rsidRPr="007F1D9F" w:rsidRDefault="007F1D9F" w:rsidP="007F1D9F">
      <w:pPr>
        <w:keepNext/>
        <w:keepLines/>
        <w:tabs>
          <w:tab w:val="left" w:pos="1280"/>
        </w:tabs>
        <w:bidi/>
        <w:spacing w:before="240" w:after="240" w:line="216" w:lineRule="auto"/>
        <w:ind w:right="-426"/>
        <w:rPr>
          <w:rFonts w:cs="Simplified Arabic"/>
          <w:b/>
          <w:bCs/>
          <w:sz w:val="28"/>
          <w:szCs w:val="28"/>
          <w:lang w:bidi="ar-EG"/>
        </w:rPr>
      </w:pPr>
      <w:r w:rsidRPr="007F1D9F">
        <w:rPr>
          <w:rFonts w:cs="Simplified Arabic"/>
          <w:b/>
          <w:bCs/>
          <w:sz w:val="28"/>
          <w:szCs w:val="28"/>
          <w:rtl/>
          <w:lang w:bidi="ar-EG"/>
        </w:rPr>
        <w:t>العنصر (ط): التقدم المحرز في تنفيذ المادة 23 بشأن نقل التكنولوجيا والتعاون والتآزر.</w:t>
      </w:r>
    </w:p>
    <w:p w14:paraId="01FFC0C7" w14:textId="3153968B" w:rsidR="00030C35" w:rsidRDefault="00D41D94">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sidRPr="00D41D94">
        <w:rPr>
          <w:rFonts w:ascii="Simplified Arabic" w:hAnsi="Simplified Arabic" w:cs="Simplified Arabic"/>
          <w:rtl/>
          <w:lang w:bidi="ar-EG"/>
        </w:rPr>
        <w:t>يحدث نقل التكنولوجيا سواء باعتباره جزءًا من تقاسم المنافع المتفق عليها في الشروط المتفق عليها بصورة متبادلة، أو من خلال آليات التعاون الأوسع نطاقًا التي تتجاوز نطاق الحصول وتقاسم المنافع، بما في ذلك التعاون في مجال البحوث، ومبادرات بناء القدرات وتنميتها، والشراكات التقنية.</w:t>
      </w:r>
    </w:p>
    <w:p w14:paraId="344C55DF" w14:textId="736EB8DD" w:rsidR="00D41D94" w:rsidRDefault="00DF5556">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Pr>
          <w:rFonts w:ascii="Simplified Arabic" w:hAnsi="Simplified Arabic" w:cs="Simplified Arabic" w:hint="cs"/>
          <w:rtl/>
          <w:lang w:bidi="ar-EG"/>
        </w:rPr>
        <w:t>و</w:t>
      </w:r>
      <w:r w:rsidR="00D41D94" w:rsidRPr="00D41D94">
        <w:rPr>
          <w:rFonts w:ascii="Simplified Arabic" w:hAnsi="Simplified Arabic" w:cs="Simplified Arabic"/>
          <w:rtl/>
          <w:lang w:bidi="ar-EG"/>
        </w:rPr>
        <w:t>يمكن أن يشكل وضع وتنفيذ أدوات السياسات، وتدابير الحصول وتقاسم المنافع، والنماذج أو البنود التعاقدية النموذجية التي تدعم إدراج أحكام نقل التكنولوجيا في اتفاقات الحصول وتقاسم المنافع، جزءًا من هدف سياساتي شامل يتمثل في تعزيز القدرة على إجراء البحوث والتطوير المحليين القائمين على التنوع البيولوجي لإضافة قيمة إلى الموارد الجينية، وفقًا للأولويات والظروف الوطنية.</w:t>
      </w:r>
    </w:p>
    <w:p w14:paraId="58CC4642" w14:textId="619505B8" w:rsidR="00D41D94" w:rsidRPr="00D41D94" w:rsidRDefault="00D41D94" w:rsidP="00D41D94">
      <w:pPr>
        <w:keepNext/>
        <w:keepLines/>
        <w:tabs>
          <w:tab w:val="left" w:pos="1280"/>
        </w:tabs>
        <w:bidi/>
        <w:spacing w:before="240" w:after="240" w:line="216" w:lineRule="auto"/>
        <w:ind w:right="-426"/>
        <w:rPr>
          <w:rFonts w:cs="Simplified Arabic"/>
          <w:b/>
          <w:bCs/>
          <w:sz w:val="28"/>
          <w:szCs w:val="28"/>
          <w:lang w:bidi="ar-EG"/>
        </w:rPr>
      </w:pPr>
      <w:r w:rsidRPr="00D41D94">
        <w:rPr>
          <w:rFonts w:cs="Simplified Arabic"/>
          <w:b/>
          <w:bCs/>
          <w:sz w:val="28"/>
          <w:szCs w:val="28"/>
          <w:rtl/>
          <w:lang w:bidi="ar-EG"/>
        </w:rPr>
        <w:t>العنصر (ي): الاستعراض الأولي لإجراءات وآليات الامتثال (المادة 30)</w:t>
      </w:r>
    </w:p>
    <w:p w14:paraId="6A83F846" w14:textId="0EFB86CB" w:rsidR="00030C35" w:rsidRDefault="00C70ED3">
      <w:pPr>
        <w:pStyle w:val="ListParagraph"/>
        <w:numPr>
          <w:ilvl w:val="0"/>
          <w:numId w:val="23"/>
        </w:numPr>
        <w:bidi/>
        <w:spacing w:before="120" w:after="120" w:line="216" w:lineRule="auto"/>
        <w:ind w:left="567" w:firstLine="0"/>
        <w:contextualSpacing w:val="0"/>
        <w:rPr>
          <w:rFonts w:ascii="Simplified Arabic" w:hAnsi="Simplified Arabic" w:cs="Simplified Arabic"/>
          <w:lang w:bidi="ar-EG"/>
        </w:rPr>
      </w:pPr>
      <w:r w:rsidRPr="00C70ED3">
        <w:rPr>
          <w:rFonts w:ascii="Simplified Arabic" w:hAnsi="Simplified Arabic" w:cs="Simplified Arabic"/>
          <w:rtl/>
          <w:lang w:bidi="ar-EG"/>
        </w:rPr>
        <w:t xml:space="preserve">نظرًا لأن الخبرة المتعلقة بإجراءات وآليات الامتثال، بما في ذلك لجنة الامتثال، لا تزال محدودة نسبيًا، فمن السابق لأوانه إدخال تغييرات عليها في الوقت الراهن. ولا تزال إجراءات وآليات الامتثال قيد </w:t>
      </w:r>
      <w:r w:rsidR="00516AD7">
        <w:rPr>
          <w:rFonts w:ascii="Simplified Arabic" w:hAnsi="Simplified Arabic" w:cs="Simplified Arabic" w:hint="cs"/>
          <w:rtl/>
          <w:lang w:bidi="ar-EG"/>
        </w:rPr>
        <w:t>الدراسة</w:t>
      </w:r>
      <w:r w:rsidRPr="00C70ED3">
        <w:rPr>
          <w:rFonts w:ascii="Simplified Arabic" w:hAnsi="Simplified Arabic" w:cs="Simplified Arabic"/>
          <w:rtl/>
          <w:lang w:bidi="ar-EG"/>
        </w:rPr>
        <w:t xml:space="preserve"> باعتبارها أداة لدعم الأطراف في الوفاء بالتزاماتها بموجب البروتوكول. وقد </w:t>
      </w:r>
      <w:r w:rsidR="000A56E8">
        <w:rPr>
          <w:rFonts w:ascii="Simplified Arabic" w:hAnsi="Simplified Arabic" w:cs="Simplified Arabic" w:hint="cs"/>
          <w:rtl/>
          <w:lang w:bidi="ar-EG"/>
        </w:rPr>
        <w:t>ت</w:t>
      </w:r>
      <w:r w:rsidRPr="00C70ED3">
        <w:rPr>
          <w:rFonts w:ascii="Simplified Arabic" w:hAnsi="Simplified Arabic" w:cs="Simplified Arabic"/>
          <w:rtl/>
          <w:lang w:bidi="ar-EG"/>
        </w:rPr>
        <w:t>كون زيادة إبراز</w:t>
      </w:r>
      <w:r w:rsidR="000A56E8">
        <w:rPr>
          <w:rFonts w:ascii="Simplified Arabic" w:hAnsi="Simplified Arabic" w:cs="Simplified Arabic" w:hint="cs"/>
          <w:rtl/>
          <w:lang w:bidi="ar-EG"/>
        </w:rPr>
        <w:t xml:space="preserve"> صورة</w:t>
      </w:r>
      <w:r w:rsidRPr="00C70ED3">
        <w:rPr>
          <w:rFonts w:ascii="Simplified Arabic" w:hAnsi="Simplified Arabic" w:cs="Simplified Arabic"/>
          <w:rtl/>
          <w:lang w:bidi="ar-EG"/>
        </w:rPr>
        <w:t xml:space="preserve"> إجراءات وآليات الامتثال وسيلة مفيدة لتشجيع الأطراف على التفاعل مع اللجنة في جهودها </w:t>
      </w:r>
      <w:r w:rsidR="00516AD7">
        <w:rPr>
          <w:rFonts w:ascii="Simplified Arabic" w:hAnsi="Simplified Arabic" w:cs="Simplified Arabic" w:hint="cs"/>
          <w:rtl/>
          <w:lang w:bidi="ar-EG"/>
        </w:rPr>
        <w:t>المبذولة</w:t>
      </w:r>
      <w:r w:rsidRPr="00C70ED3">
        <w:rPr>
          <w:rFonts w:ascii="Simplified Arabic" w:hAnsi="Simplified Arabic" w:cs="Simplified Arabic"/>
          <w:rtl/>
          <w:lang w:bidi="ar-EG"/>
        </w:rPr>
        <w:t xml:space="preserve"> إلى دعم الامتثال.</w:t>
      </w:r>
    </w:p>
    <w:p w14:paraId="0DE32EC0" w14:textId="77777777" w:rsidR="001D5817" w:rsidRDefault="001D5817" w:rsidP="001D5817">
      <w:pPr>
        <w:pStyle w:val="ListParagraph"/>
        <w:bidi/>
        <w:spacing w:before="120" w:after="120" w:line="216" w:lineRule="auto"/>
        <w:ind w:left="567"/>
        <w:contextualSpacing w:val="0"/>
        <w:rPr>
          <w:rFonts w:ascii="Simplified Arabic" w:hAnsi="Simplified Arabic" w:cs="Simplified Arabic"/>
          <w:lang w:bidi="ar-EG"/>
        </w:rPr>
      </w:pPr>
    </w:p>
    <w:p w14:paraId="1E457516" w14:textId="77777777" w:rsidR="00976FAD" w:rsidRDefault="00976FAD" w:rsidP="00030C35">
      <w:pPr>
        <w:pStyle w:val="ListParagraph"/>
        <w:bidi/>
        <w:spacing w:before="120" w:after="120" w:line="216" w:lineRule="auto"/>
        <w:ind w:left="567"/>
        <w:contextualSpacing w:val="0"/>
        <w:rPr>
          <w:rFonts w:ascii="Simplified Arabic" w:hAnsi="Simplified Arabic" w:cs="Simplified Arabic"/>
          <w:rtl/>
          <w:lang w:bidi="ar-EG"/>
        </w:rPr>
        <w:sectPr w:rsidR="00976FAD" w:rsidSect="00FA3531">
          <w:type w:val="continuous"/>
          <w:pgSz w:w="12240" w:h="15840" w:code="1"/>
          <w:pgMar w:top="1134" w:right="1440" w:bottom="1134" w:left="1440" w:header="720" w:footer="720" w:gutter="0"/>
          <w:cols w:space="720"/>
          <w:titlePg/>
          <w:docGrid w:linePitch="360"/>
        </w:sectPr>
      </w:pPr>
    </w:p>
    <w:p w14:paraId="3DA52051" w14:textId="15F9D843" w:rsidR="00976FAD" w:rsidRPr="00865A7F" w:rsidRDefault="00976FAD" w:rsidP="00976FAD">
      <w:pPr>
        <w:keepNext/>
        <w:keepLines/>
        <w:tabs>
          <w:tab w:val="left" w:pos="1280"/>
        </w:tabs>
        <w:bidi/>
        <w:spacing w:before="240" w:after="240" w:line="216" w:lineRule="auto"/>
        <w:jc w:val="left"/>
        <w:rPr>
          <w:rFonts w:cs="Simplified Arabic"/>
          <w:b/>
          <w:bCs/>
          <w:sz w:val="28"/>
          <w:szCs w:val="28"/>
          <w:rtl/>
          <w:lang w:bidi="ar-JO"/>
        </w:rPr>
      </w:pPr>
      <w:r w:rsidRPr="00865A7F">
        <w:rPr>
          <w:rFonts w:cs="Simplified Arabic" w:hint="cs"/>
          <w:b/>
          <w:bCs/>
          <w:sz w:val="28"/>
          <w:szCs w:val="28"/>
          <w:rtl/>
          <w:lang w:bidi="ar-EG"/>
        </w:rPr>
        <w:lastRenderedPageBreak/>
        <w:t xml:space="preserve">المرفق </w:t>
      </w:r>
      <w:r>
        <w:rPr>
          <w:rFonts w:cs="Simplified Arabic" w:hint="cs"/>
          <w:b/>
          <w:bCs/>
          <w:sz w:val="28"/>
          <w:szCs w:val="28"/>
          <w:rtl/>
          <w:lang w:bidi="ar-JO"/>
        </w:rPr>
        <w:t>الثاني</w:t>
      </w:r>
    </w:p>
    <w:p w14:paraId="02D58E22" w14:textId="0068ABCA" w:rsidR="00976FAD" w:rsidRDefault="001D5817" w:rsidP="00976FAD">
      <w:pPr>
        <w:keepNext/>
        <w:keepLines/>
        <w:tabs>
          <w:tab w:val="left" w:pos="1280"/>
        </w:tabs>
        <w:bidi/>
        <w:spacing w:before="240" w:after="240" w:line="216" w:lineRule="auto"/>
        <w:rPr>
          <w:rFonts w:cs="Simplified Arabic"/>
          <w:b/>
          <w:bCs/>
          <w:sz w:val="28"/>
          <w:szCs w:val="28"/>
          <w:rtl/>
          <w:lang w:bidi="ar-EG"/>
        </w:rPr>
      </w:pPr>
      <w:r w:rsidRPr="001D5817">
        <w:rPr>
          <w:rFonts w:cs="Simplified Arabic"/>
          <w:b/>
          <w:bCs/>
          <w:sz w:val="28"/>
          <w:szCs w:val="28"/>
          <w:rtl/>
          <w:lang w:bidi="ar-EG"/>
        </w:rPr>
        <w:t>الإجراءات الإرشادية التي يمكن اتخاذها على المستوى الوطني لتعزيز تنفيذ بروتوكول ناغويا</w:t>
      </w:r>
    </w:p>
    <w:p w14:paraId="064F5863" w14:textId="3673A637" w:rsidR="001D5817" w:rsidRDefault="001D5817" w:rsidP="001D5817">
      <w:pPr>
        <w:pStyle w:val="ListParagraph"/>
        <w:bidi/>
        <w:spacing w:before="120" w:after="120" w:line="216" w:lineRule="auto"/>
        <w:ind w:left="247"/>
        <w:contextualSpacing w:val="0"/>
        <w:rPr>
          <w:rFonts w:ascii="Simplified Arabic" w:hAnsi="Simplified Arabic" w:cs="Simplified Arabic"/>
          <w:rtl/>
          <w:lang w:bidi="ar-EG"/>
        </w:rPr>
      </w:pPr>
      <w:r w:rsidRPr="001D5817">
        <w:rPr>
          <w:rFonts w:ascii="Simplified Arabic" w:hAnsi="Simplified Arabic" w:cs="Simplified Arabic"/>
          <w:rtl/>
          <w:lang w:bidi="ar-EG"/>
        </w:rPr>
        <w:t>ترد أدناه قائمة بالإجراءات الإرشادية التي يمكن اتخاذها على المستوى الوطني، حسب الاقتضاء ووفقًا للظروف والأولويات الوطنية، لتعزيز تنفيذ بروتوكول ناغويا، استنادًا إلى الخبرات والدروس المستفادة، وباعتبارها وسيلة لمعالجة التحديات المحددة.</w:t>
      </w:r>
    </w:p>
    <w:tbl>
      <w:tblPr>
        <w:tblStyle w:val="TableGrid2"/>
        <w:bidiVisual/>
        <w:tblW w:w="0" w:type="auto"/>
        <w:tblLayout w:type="fixed"/>
        <w:tblLook w:val="04A0" w:firstRow="1" w:lastRow="0" w:firstColumn="1" w:lastColumn="0" w:noHBand="0" w:noVBand="1"/>
      </w:tblPr>
      <w:tblGrid>
        <w:gridCol w:w="1413"/>
        <w:gridCol w:w="6095"/>
        <w:gridCol w:w="5954"/>
      </w:tblGrid>
      <w:tr w:rsidR="001D5817" w:rsidRPr="001D5817" w14:paraId="2FD02C47" w14:textId="77777777" w:rsidTr="001D5817">
        <w:tc>
          <w:tcPr>
            <w:tcW w:w="1413" w:type="dxa"/>
          </w:tcPr>
          <w:p w14:paraId="69445E5C" w14:textId="249951AA" w:rsidR="001D5817" w:rsidRPr="000A56E8" w:rsidRDefault="00E56590" w:rsidP="001D5817">
            <w:pPr>
              <w:bidi/>
              <w:jc w:val="left"/>
              <w:rPr>
                <w:rFonts w:ascii="Simplified Arabic" w:hAnsi="Simplified Arabic" w:cs="Simplified Arabic"/>
                <w:b/>
                <w:i/>
                <w:iCs/>
                <w:szCs w:val="22"/>
                <w:rtl/>
                <w:lang w:bidi="ar-JO"/>
              </w:rPr>
            </w:pPr>
            <w:r w:rsidRPr="000A56E8">
              <w:rPr>
                <w:rFonts w:ascii="Simplified Arabic" w:hAnsi="Simplified Arabic" w:cs="Simplified Arabic"/>
                <w:b/>
                <w:i/>
                <w:iCs/>
                <w:szCs w:val="22"/>
                <w:rtl/>
                <w:lang w:bidi="ar-JO"/>
              </w:rPr>
              <w:t>المواضيع</w:t>
            </w:r>
          </w:p>
        </w:tc>
        <w:tc>
          <w:tcPr>
            <w:tcW w:w="6095" w:type="dxa"/>
          </w:tcPr>
          <w:p w14:paraId="7EE4EAFA" w14:textId="17BA7F36" w:rsidR="001D5817" w:rsidRPr="000A56E8" w:rsidRDefault="00753631" w:rsidP="00753631">
            <w:pPr>
              <w:bidi/>
              <w:jc w:val="center"/>
              <w:rPr>
                <w:rFonts w:ascii="Simplified Arabic" w:hAnsi="Simplified Arabic" w:cs="Simplified Arabic"/>
                <w:b/>
                <w:i/>
                <w:iCs/>
                <w:szCs w:val="22"/>
              </w:rPr>
            </w:pPr>
            <w:r w:rsidRPr="000A56E8">
              <w:rPr>
                <w:rFonts w:ascii="Simplified Arabic" w:hAnsi="Simplified Arabic" w:cs="Simplified Arabic"/>
                <w:b/>
                <w:i/>
                <w:iCs/>
                <w:szCs w:val="22"/>
                <w:rtl/>
              </w:rPr>
              <w:t>الإجراءات الوطنية</w:t>
            </w:r>
          </w:p>
        </w:tc>
        <w:tc>
          <w:tcPr>
            <w:tcW w:w="5954" w:type="dxa"/>
          </w:tcPr>
          <w:p w14:paraId="2F1766D1" w14:textId="5A562CC0" w:rsidR="001D5817" w:rsidRPr="000A56E8" w:rsidRDefault="00753631" w:rsidP="001D5817">
            <w:pPr>
              <w:bidi/>
              <w:jc w:val="center"/>
              <w:rPr>
                <w:rFonts w:ascii="Simplified Arabic" w:hAnsi="Simplified Arabic" w:cs="Simplified Arabic"/>
                <w:b/>
                <w:i/>
                <w:iCs/>
                <w:szCs w:val="22"/>
              </w:rPr>
            </w:pPr>
            <w:r w:rsidRPr="000A56E8">
              <w:rPr>
                <w:rFonts w:ascii="Simplified Arabic" w:hAnsi="Simplified Arabic" w:cs="Simplified Arabic"/>
                <w:b/>
                <w:i/>
                <w:iCs/>
                <w:szCs w:val="22"/>
                <w:rtl/>
              </w:rPr>
              <w:t>الأساس المنطقي/الإرشادات</w:t>
            </w:r>
          </w:p>
        </w:tc>
      </w:tr>
      <w:tr w:rsidR="00753631" w:rsidRPr="001D5817" w14:paraId="2ADE5460" w14:textId="77777777" w:rsidTr="001D5817">
        <w:tc>
          <w:tcPr>
            <w:tcW w:w="1413" w:type="dxa"/>
            <w:vMerge w:val="restart"/>
          </w:tcPr>
          <w:p w14:paraId="603F7D27" w14:textId="28BB2CB1" w:rsidR="00753631" w:rsidRPr="000A56E8" w:rsidRDefault="00753631" w:rsidP="00753631">
            <w:pPr>
              <w:bidi/>
              <w:jc w:val="left"/>
              <w:rPr>
                <w:rFonts w:ascii="Simplified Arabic" w:hAnsi="Simplified Arabic" w:cs="Simplified Arabic"/>
                <w:bCs/>
                <w:szCs w:val="22"/>
              </w:rPr>
            </w:pPr>
            <w:r w:rsidRPr="000A56E8">
              <w:rPr>
                <w:rFonts w:ascii="Simplified Arabic" w:hAnsi="Simplified Arabic" w:cs="Simplified Arabic"/>
                <w:bCs/>
                <w:szCs w:val="22"/>
                <w:rtl/>
              </w:rPr>
              <w:t>تدابير الحصول وتقاسم المنافع</w:t>
            </w:r>
          </w:p>
        </w:tc>
        <w:tc>
          <w:tcPr>
            <w:tcW w:w="6095" w:type="dxa"/>
          </w:tcPr>
          <w:p w14:paraId="7306336C" w14:textId="6099CD80" w:rsidR="00753631" w:rsidRPr="000A56E8" w:rsidRDefault="00753631" w:rsidP="00753631">
            <w:pPr>
              <w:bidi/>
              <w:rPr>
                <w:rFonts w:ascii="Simplified Arabic" w:hAnsi="Simplified Arabic" w:cs="Simplified Arabic"/>
                <w:szCs w:val="22"/>
                <w:rtl/>
              </w:rPr>
            </w:pPr>
            <w:r w:rsidRPr="000A56E8">
              <w:rPr>
                <w:rFonts w:ascii="Simplified Arabic" w:hAnsi="Simplified Arabic" w:cs="Simplified Arabic"/>
                <w:szCs w:val="22"/>
                <w:rtl/>
              </w:rPr>
              <w:t>وضع رؤية سياساتية واضحة قبل صياغة التشريعات</w:t>
            </w:r>
          </w:p>
          <w:p w14:paraId="6D4317EE" w14:textId="5A5A87A7" w:rsidR="00753631" w:rsidRPr="000A56E8" w:rsidRDefault="000A56E8" w:rsidP="00753631">
            <w:pPr>
              <w:bidi/>
              <w:jc w:val="left"/>
              <w:rPr>
                <w:rFonts w:ascii="Simplified Arabic" w:hAnsi="Simplified Arabic" w:cs="Simplified Arabic"/>
                <w:szCs w:val="22"/>
              </w:rPr>
            </w:pPr>
            <w:r>
              <w:rPr>
                <w:rFonts w:ascii="Simplified Arabic" w:hAnsi="Simplified Arabic" w:cs="Simplified Arabic" w:hint="cs"/>
                <w:szCs w:val="22"/>
                <w:rtl/>
              </w:rPr>
              <w:t>تعميم</w:t>
            </w:r>
            <w:r w:rsidR="00753631" w:rsidRPr="000A56E8">
              <w:rPr>
                <w:rFonts w:ascii="Simplified Arabic" w:hAnsi="Simplified Arabic" w:cs="Simplified Arabic"/>
                <w:szCs w:val="22"/>
                <w:rtl/>
              </w:rPr>
              <w:t xml:space="preserve"> الحصول وتقاسم المنافع في نهُج السياسات الأوسع نطاقًا</w:t>
            </w:r>
          </w:p>
        </w:tc>
        <w:tc>
          <w:tcPr>
            <w:tcW w:w="5954" w:type="dxa"/>
          </w:tcPr>
          <w:p w14:paraId="41F9E54B" w14:textId="0BE6D873" w:rsidR="00753631" w:rsidRPr="000A56E8" w:rsidRDefault="00753631" w:rsidP="00753631">
            <w:pPr>
              <w:bidi/>
              <w:jc w:val="left"/>
              <w:rPr>
                <w:rFonts w:ascii="Simplified Arabic" w:hAnsi="Simplified Arabic" w:cs="Simplified Arabic"/>
                <w:szCs w:val="22"/>
              </w:rPr>
            </w:pPr>
            <w:r w:rsidRPr="000A56E8">
              <w:rPr>
                <w:rFonts w:ascii="Simplified Arabic" w:hAnsi="Simplified Arabic" w:cs="Simplified Arabic"/>
                <w:szCs w:val="22"/>
                <w:rtl/>
              </w:rPr>
              <w:t>تعزيز الأهمية السياسية للحصول وتقاسم المنافع</w:t>
            </w:r>
          </w:p>
        </w:tc>
      </w:tr>
      <w:tr w:rsidR="00753631" w:rsidRPr="001D5817" w14:paraId="6B97FB2C" w14:textId="77777777" w:rsidTr="001D5817">
        <w:tc>
          <w:tcPr>
            <w:tcW w:w="1413" w:type="dxa"/>
            <w:vMerge/>
          </w:tcPr>
          <w:p w14:paraId="2E57B075" w14:textId="77777777" w:rsidR="00753631" w:rsidRPr="000A56E8" w:rsidRDefault="00753631" w:rsidP="00753631">
            <w:pPr>
              <w:bidi/>
              <w:jc w:val="left"/>
              <w:rPr>
                <w:rFonts w:ascii="Simplified Arabic" w:hAnsi="Simplified Arabic" w:cs="Simplified Arabic"/>
                <w:b/>
                <w:szCs w:val="22"/>
              </w:rPr>
            </w:pPr>
          </w:p>
        </w:tc>
        <w:tc>
          <w:tcPr>
            <w:tcW w:w="6095" w:type="dxa"/>
          </w:tcPr>
          <w:p w14:paraId="75193A37" w14:textId="1BBF317D" w:rsidR="00753631" w:rsidRPr="000A56E8" w:rsidRDefault="00753631" w:rsidP="00753631">
            <w:pPr>
              <w:bidi/>
              <w:jc w:val="left"/>
              <w:rPr>
                <w:rFonts w:ascii="Simplified Arabic" w:hAnsi="Simplified Arabic" w:cs="Simplified Arabic"/>
                <w:szCs w:val="22"/>
              </w:rPr>
            </w:pPr>
            <w:r w:rsidRPr="000A56E8">
              <w:rPr>
                <w:rFonts w:ascii="Simplified Arabic" w:hAnsi="Simplified Arabic" w:cs="Simplified Arabic"/>
                <w:szCs w:val="22"/>
                <w:rtl/>
              </w:rPr>
              <w:t>إضفاء المرونة على الإطار القانوني، على سبيل المثال من خلال اعتماد تدابير مؤقتة.</w:t>
            </w:r>
          </w:p>
        </w:tc>
        <w:tc>
          <w:tcPr>
            <w:tcW w:w="5954" w:type="dxa"/>
          </w:tcPr>
          <w:p w14:paraId="63DB3548" w14:textId="320A5CEA" w:rsidR="00753631" w:rsidRPr="000A56E8" w:rsidRDefault="00753631" w:rsidP="00753631">
            <w:pPr>
              <w:bidi/>
              <w:jc w:val="left"/>
              <w:rPr>
                <w:rFonts w:ascii="Simplified Arabic" w:hAnsi="Simplified Arabic" w:cs="Simplified Arabic"/>
                <w:szCs w:val="22"/>
              </w:rPr>
            </w:pPr>
            <w:r w:rsidRPr="000A56E8">
              <w:rPr>
                <w:rFonts w:ascii="Simplified Arabic" w:hAnsi="Simplified Arabic" w:cs="Simplified Arabic"/>
                <w:szCs w:val="22"/>
                <w:rtl/>
              </w:rPr>
              <w:t>مساعدة الأطراف على التكيف مع اكتسابها الخبرة في مجال التنفيذ</w:t>
            </w:r>
          </w:p>
        </w:tc>
      </w:tr>
      <w:tr w:rsidR="001D5817" w:rsidRPr="001D5817" w14:paraId="4F538811" w14:textId="77777777" w:rsidTr="001D5817">
        <w:tc>
          <w:tcPr>
            <w:tcW w:w="1413" w:type="dxa"/>
            <w:vMerge w:val="restart"/>
          </w:tcPr>
          <w:p w14:paraId="4AD30BE0" w14:textId="625ADC73" w:rsidR="001D5817" w:rsidRPr="000A56E8" w:rsidRDefault="00181882" w:rsidP="001D5817">
            <w:pPr>
              <w:tabs>
                <w:tab w:val="left" w:pos="567"/>
                <w:tab w:val="left" w:pos="1134"/>
                <w:tab w:val="left" w:pos="1701"/>
                <w:tab w:val="left" w:pos="2268"/>
              </w:tabs>
              <w:bidi/>
              <w:jc w:val="left"/>
              <w:rPr>
                <w:rFonts w:ascii="Simplified Arabic" w:hAnsi="Simplified Arabic" w:cs="Simplified Arabic"/>
                <w:bCs/>
                <w:szCs w:val="22"/>
              </w:rPr>
            </w:pPr>
            <w:r w:rsidRPr="000A56E8">
              <w:rPr>
                <w:rFonts w:ascii="Simplified Arabic" w:hAnsi="Simplified Arabic" w:cs="Simplified Arabic"/>
                <w:bCs/>
                <w:szCs w:val="22"/>
                <w:rtl/>
              </w:rPr>
              <w:t>الترتيبات المؤسسية</w:t>
            </w:r>
            <w:r w:rsidR="001D5817" w:rsidRPr="000A56E8">
              <w:rPr>
                <w:rFonts w:ascii="Simplified Arabic" w:hAnsi="Simplified Arabic" w:cs="Simplified Arabic"/>
                <w:bCs/>
                <w:szCs w:val="22"/>
              </w:rPr>
              <w:br/>
            </w:r>
          </w:p>
        </w:tc>
        <w:tc>
          <w:tcPr>
            <w:tcW w:w="6095" w:type="dxa"/>
          </w:tcPr>
          <w:p w14:paraId="5DE043E7" w14:textId="4E0A9076" w:rsidR="00753631" w:rsidRPr="000A56E8" w:rsidRDefault="00753631" w:rsidP="00753631">
            <w:pPr>
              <w:bidi/>
              <w:rPr>
                <w:rFonts w:ascii="Simplified Arabic" w:hAnsi="Simplified Arabic" w:cs="Simplified Arabic"/>
                <w:szCs w:val="22"/>
                <w:rtl/>
              </w:rPr>
            </w:pPr>
            <w:r w:rsidRPr="000A56E8">
              <w:rPr>
                <w:rFonts w:ascii="Simplified Arabic" w:hAnsi="Simplified Arabic" w:cs="Simplified Arabic"/>
                <w:szCs w:val="22"/>
                <w:rtl/>
              </w:rPr>
              <w:t>إشراك الجهة الرائدة في وقت مبكر مع الجهات الأخرى ذات الصلة</w:t>
            </w:r>
          </w:p>
          <w:p w14:paraId="7F99EC80" w14:textId="0654E8AB" w:rsidR="00753631" w:rsidRPr="000A56E8" w:rsidRDefault="00753631" w:rsidP="00753631">
            <w:pPr>
              <w:bidi/>
              <w:rPr>
                <w:rFonts w:ascii="Simplified Arabic" w:hAnsi="Simplified Arabic" w:cs="Simplified Arabic"/>
                <w:szCs w:val="22"/>
                <w:rtl/>
              </w:rPr>
            </w:pPr>
            <w:r w:rsidRPr="000A56E8">
              <w:rPr>
                <w:rFonts w:ascii="Simplified Arabic" w:hAnsi="Simplified Arabic" w:cs="Simplified Arabic"/>
                <w:szCs w:val="22"/>
                <w:rtl/>
              </w:rPr>
              <w:t>توضيح الأدوار والمسؤوليات</w:t>
            </w:r>
          </w:p>
          <w:p w14:paraId="4F12E6CE" w14:textId="026EADE2" w:rsidR="00753631" w:rsidRPr="000A56E8" w:rsidRDefault="00753631" w:rsidP="00753631">
            <w:pPr>
              <w:bidi/>
              <w:rPr>
                <w:rFonts w:ascii="Simplified Arabic" w:hAnsi="Simplified Arabic" w:cs="Simplified Arabic"/>
                <w:szCs w:val="22"/>
                <w:rtl/>
              </w:rPr>
            </w:pPr>
            <w:r w:rsidRPr="000A56E8">
              <w:rPr>
                <w:rFonts w:ascii="Simplified Arabic" w:hAnsi="Simplified Arabic" w:cs="Simplified Arabic"/>
                <w:szCs w:val="22"/>
                <w:rtl/>
              </w:rPr>
              <w:t>إنشاء قنوات فعالة للتنسيق والاتصال بين السلطات ذات الصلة (مثل اللجان أو النظم الرقمية)، بما في ذلك بين الكيانات المسؤولة عن الحصول وتقاسم المنافع بموجب مختلف الصكوك الدولية</w:t>
            </w:r>
          </w:p>
          <w:p w14:paraId="232D53DD" w14:textId="6B116EB2" w:rsidR="00753631" w:rsidRPr="000A56E8" w:rsidRDefault="00753631" w:rsidP="00753631">
            <w:pPr>
              <w:bidi/>
              <w:rPr>
                <w:rFonts w:ascii="Simplified Arabic" w:hAnsi="Simplified Arabic" w:cs="Simplified Arabic"/>
                <w:szCs w:val="22"/>
                <w:rtl/>
              </w:rPr>
            </w:pPr>
            <w:r w:rsidRPr="000A56E8">
              <w:rPr>
                <w:rFonts w:ascii="Simplified Arabic" w:hAnsi="Simplified Arabic" w:cs="Simplified Arabic"/>
                <w:szCs w:val="22"/>
                <w:rtl/>
              </w:rPr>
              <w:t>تعزيز الوعي بنطاق العلاقة بين مختلف نظم الحصول وتقاسم المنافع</w:t>
            </w:r>
          </w:p>
          <w:p w14:paraId="3E7D1E60" w14:textId="16D09A54" w:rsidR="001D5817" w:rsidRPr="000A56E8" w:rsidRDefault="00753631" w:rsidP="00753631">
            <w:pPr>
              <w:bidi/>
              <w:jc w:val="left"/>
              <w:rPr>
                <w:rFonts w:ascii="Simplified Arabic" w:hAnsi="Simplified Arabic" w:cs="Simplified Arabic"/>
                <w:szCs w:val="22"/>
              </w:rPr>
            </w:pPr>
            <w:r w:rsidRPr="000A56E8">
              <w:rPr>
                <w:rFonts w:ascii="Simplified Arabic" w:hAnsi="Simplified Arabic" w:cs="Simplified Arabic"/>
                <w:szCs w:val="22"/>
                <w:rtl/>
              </w:rPr>
              <w:t>وضع بروتوكولات وإجراءات داخلية</w:t>
            </w:r>
          </w:p>
        </w:tc>
        <w:tc>
          <w:tcPr>
            <w:tcW w:w="5954" w:type="dxa"/>
          </w:tcPr>
          <w:p w14:paraId="5EBF6919" w14:textId="0F042874" w:rsidR="00753631" w:rsidRPr="000A56E8" w:rsidRDefault="00753631" w:rsidP="00753631">
            <w:pPr>
              <w:bidi/>
              <w:rPr>
                <w:rFonts w:ascii="Simplified Arabic" w:hAnsi="Simplified Arabic" w:cs="Simplified Arabic"/>
                <w:szCs w:val="22"/>
                <w:rtl/>
              </w:rPr>
            </w:pPr>
            <w:r w:rsidRPr="000A56E8">
              <w:rPr>
                <w:rFonts w:ascii="Simplified Arabic" w:hAnsi="Simplified Arabic" w:cs="Simplified Arabic"/>
                <w:szCs w:val="22"/>
                <w:rtl/>
              </w:rPr>
              <w:t>تعزيز التنسيق والتعاون على المستوى الوطني</w:t>
            </w:r>
          </w:p>
          <w:p w14:paraId="702FC81C" w14:textId="2D90AC9A" w:rsidR="00753631" w:rsidRPr="000A56E8" w:rsidRDefault="00753631" w:rsidP="00753631">
            <w:pPr>
              <w:bidi/>
              <w:rPr>
                <w:rFonts w:ascii="Simplified Arabic" w:hAnsi="Simplified Arabic" w:cs="Simplified Arabic"/>
                <w:szCs w:val="22"/>
                <w:rtl/>
              </w:rPr>
            </w:pPr>
            <w:r w:rsidRPr="000A56E8">
              <w:rPr>
                <w:rFonts w:ascii="Simplified Arabic" w:hAnsi="Simplified Arabic" w:cs="Simplified Arabic"/>
                <w:szCs w:val="22"/>
                <w:rtl/>
              </w:rPr>
              <w:t>دعم التنفيذ المتبادل بصورة تآزرية في سياق الفقرة 3 من المادة 4 من البروتوكول</w:t>
            </w:r>
          </w:p>
          <w:p w14:paraId="70CEF9D6" w14:textId="223A6E35" w:rsidR="001D5817" w:rsidRPr="000A56E8" w:rsidRDefault="00753631" w:rsidP="00753631">
            <w:pPr>
              <w:bidi/>
              <w:jc w:val="left"/>
              <w:rPr>
                <w:rFonts w:ascii="Simplified Arabic" w:hAnsi="Simplified Arabic" w:cs="Simplified Arabic"/>
                <w:szCs w:val="22"/>
              </w:rPr>
            </w:pPr>
            <w:r w:rsidRPr="000A56E8">
              <w:rPr>
                <w:rFonts w:ascii="Simplified Arabic" w:hAnsi="Simplified Arabic" w:cs="Simplified Arabic"/>
                <w:szCs w:val="22"/>
                <w:rtl/>
              </w:rPr>
              <w:t>الإسهام في تنفيذ الاعتبارات الواردة في المادة 8.</w:t>
            </w:r>
          </w:p>
        </w:tc>
      </w:tr>
      <w:tr w:rsidR="001D5817" w:rsidRPr="001D5817" w14:paraId="70161735" w14:textId="77777777" w:rsidTr="001D5817">
        <w:tc>
          <w:tcPr>
            <w:tcW w:w="1413" w:type="dxa"/>
            <w:vMerge/>
          </w:tcPr>
          <w:p w14:paraId="5297E1CC" w14:textId="77777777" w:rsidR="001D5817" w:rsidRPr="000A56E8" w:rsidRDefault="001D5817" w:rsidP="001D5817">
            <w:pPr>
              <w:tabs>
                <w:tab w:val="left" w:pos="567"/>
                <w:tab w:val="left" w:pos="1134"/>
                <w:tab w:val="left" w:pos="1701"/>
                <w:tab w:val="left" w:pos="2268"/>
              </w:tabs>
              <w:bidi/>
              <w:jc w:val="left"/>
              <w:rPr>
                <w:rFonts w:ascii="Simplified Arabic" w:hAnsi="Simplified Arabic" w:cs="Simplified Arabic"/>
                <w:b/>
                <w:szCs w:val="22"/>
              </w:rPr>
            </w:pPr>
          </w:p>
        </w:tc>
        <w:tc>
          <w:tcPr>
            <w:tcW w:w="6095" w:type="dxa"/>
          </w:tcPr>
          <w:p w14:paraId="27BE1EFC" w14:textId="27086DAC" w:rsidR="001D5817" w:rsidRPr="000A56E8" w:rsidRDefault="00753631" w:rsidP="001D5817">
            <w:pPr>
              <w:bidi/>
              <w:jc w:val="left"/>
              <w:rPr>
                <w:rFonts w:ascii="Simplified Arabic" w:hAnsi="Simplified Arabic" w:cs="Simplified Arabic"/>
                <w:szCs w:val="22"/>
              </w:rPr>
            </w:pPr>
            <w:r w:rsidRPr="000A56E8">
              <w:rPr>
                <w:rFonts w:ascii="Simplified Arabic" w:hAnsi="Simplified Arabic" w:cs="Simplified Arabic"/>
                <w:szCs w:val="22"/>
                <w:rtl/>
              </w:rPr>
              <w:t>ضمان امتلاك جهات الاتصال الوطنية والسلطات الوطنية المختصة الصلاحيات، والموظفين المتفرغين، والقدرات، والتدريب اللازم للوفاء بالمتطلبات الواردة في المادة 13 من البروتوكول.</w:t>
            </w:r>
          </w:p>
        </w:tc>
        <w:tc>
          <w:tcPr>
            <w:tcW w:w="5954" w:type="dxa"/>
          </w:tcPr>
          <w:p w14:paraId="43B77526" w14:textId="5541E17D" w:rsidR="001D5817" w:rsidRPr="000A56E8" w:rsidRDefault="00753631" w:rsidP="001D5817">
            <w:pPr>
              <w:bidi/>
              <w:jc w:val="left"/>
              <w:rPr>
                <w:rFonts w:ascii="Simplified Arabic" w:hAnsi="Simplified Arabic" w:cs="Simplified Arabic"/>
                <w:szCs w:val="22"/>
              </w:rPr>
            </w:pPr>
            <w:r w:rsidRPr="000A56E8">
              <w:rPr>
                <w:rFonts w:ascii="Simplified Arabic" w:hAnsi="Simplified Arabic" w:cs="Simplified Arabic"/>
                <w:szCs w:val="22"/>
                <w:rtl/>
              </w:rPr>
              <w:t>التمكن من الاستجابة للمستخدمين والشعوب الأصلية والمجتمعات المحلية، والتفاوض بشأن الشروط المتفق عليها بصورة متبادلة.</w:t>
            </w:r>
          </w:p>
        </w:tc>
      </w:tr>
      <w:tr w:rsidR="001D5817" w:rsidRPr="001D5817" w14:paraId="75680D52" w14:textId="77777777" w:rsidTr="001D5817">
        <w:tc>
          <w:tcPr>
            <w:tcW w:w="1413" w:type="dxa"/>
            <w:vMerge/>
          </w:tcPr>
          <w:p w14:paraId="1A853562" w14:textId="77777777" w:rsidR="001D5817" w:rsidRPr="000A56E8" w:rsidRDefault="001D5817" w:rsidP="001D5817">
            <w:pPr>
              <w:tabs>
                <w:tab w:val="left" w:pos="567"/>
                <w:tab w:val="left" w:pos="1134"/>
                <w:tab w:val="left" w:pos="1701"/>
                <w:tab w:val="left" w:pos="2268"/>
              </w:tabs>
              <w:bidi/>
              <w:jc w:val="left"/>
              <w:rPr>
                <w:rFonts w:ascii="Simplified Arabic" w:hAnsi="Simplified Arabic" w:cs="Simplified Arabic"/>
                <w:b/>
                <w:szCs w:val="22"/>
              </w:rPr>
            </w:pPr>
          </w:p>
        </w:tc>
        <w:tc>
          <w:tcPr>
            <w:tcW w:w="6095" w:type="dxa"/>
          </w:tcPr>
          <w:p w14:paraId="035D9E16" w14:textId="2BEC2678" w:rsidR="001D5817" w:rsidRPr="000A56E8" w:rsidRDefault="00753631" w:rsidP="001D5817">
            <w:pPr>
              <w:bidi/>
              <w:jc w:val="left"/>
              <w:rPr>
                <w:rFonts w:ascii="Simplified Arabic" w:hAnsi="Simplified Arabic" w:cs="Simplified Arabic"/>
                <w:szCs w:val="22"/>
              </w:rPr>
            </w:pPr>
            <w:r w:rsidRPr="000A56E8">
              <w:rPr>
                <w:rFonts w:ascii="Simplified Arabic" w:hAnsi="Simplified Arabic" w:cs="Simplified Arabic"/>
                <w:szCs w:val="22"/>
                <w:rtl/>
              </w:rPr>
              <w:t>تعزيز قدرات السلطات الوطنية المختصة على الاضطلاع بدور في تحديد الشعوب الأصلية والمجتمعات المحلية ذات الصلة التي ينبغي إشراكها، وتيسير التواصل الفعال بين المستخدمين وممثلي الشعوب الأصلية والمجتمعات المحلية.</w:t>
            </w:r>
          </w:p>
        </w:tc>
        <w:tc>
          <w:tcPr>
            <w:tcW w:w="5954" w:type="dxa"/>
          </w:tcPr>
          <w:p w14:paraId="39866F49" w14:textId="1C413E44" w:rsidR="001D5817" w:rsidRPr="000A56E8" w:rsidRDefault="00753631" w:rsidP="001D5817">
            <w:pPr>
              <w:bidi/>
              <w:jc w:val="left"/>
              <w:rPr>
                <w:rFonts w:ascii="Simplified Arabic" w:hAnsi="Simplified Arabic" w:cs="Simplified Arabic"/>
                <w:szCs w:val="22"/>
              </w:rPr>
            </w:pPr>
            <w:r w:rsidRPr="000A56E8">
              <w:rPr>
                <w:rFonts w:ascii="Simplified Arabic" w:hAnsi="Simplified Arabic" w:cs="Simplified Arabic"/>
                <w:szCs w:val="22"/>
                <w:rtl/>
              </w:rPr>
              <w:t>تعزيز التنسيق.</w:t>
            </w:r>
          </w:p>
        </w:tc>
      </w:tr>
      <w:tr w:rsidR="001D5817" w:rsidRPr="001D5817" w14:paraId="4F5AC533" w14:textId="77777777" w:rsidTr="001D5817">
        <w:tc>
          <w:tcPr>
            <w:tcW w:w="1413" w:type="dxa"/>
            <w:vMerge/>
          </w:tcPr>
          <w:p w14:paraId="33D3FFC5" w14:textId="77777777" w:rsidR="001D5817" w:rsidRPr="000A56E8" w:rsidRDefault="001D5817" w:rsidP="001D5817">
            <w:pPr>
              <w:bidi/>
              <w:jc w:val="left"/>
              <w:rPr>
                <w:rFonts w:ascii="Simplified Arabic" w:hAnsi="Simplified Arabic" w:cs="Simplified Arabic"/>
                <w:b/>
                <w:szCs w:val="22"/>
              </w:rPr>
            </w:pPr>
          </w:p>
        </w:tc>
        <w:tc>
          <w:tcPr>
            <w:tcW w:w="6095" w:type="dxa"/>
          </w:tcPr>
          <w:p w14:paraId="588F54B6" w14:textId="67A7572F" w:rsidR="00753631" w:rsidRPr="000A56E8" w:rsidRDefault="00753631" w:rsidP="00753631">
            <w:pPr>
              <w:bidi/>
              <w:rPr>
                <w:rFonts w:ascii="Simplified Arabic" w:hAnsi="Simplified Arabic" w:cs="Simplified Arabic"/>
                <w:szCs w:val="22"/>
                <w:rtl/>
              </w:rPr>
            </w:pPr>
            <w:r w:rsidRPr="000A56E8">
              <w:rPr>
                <w:rFonts w:ascii="Simplified Arabic" w:hAnsi="Simplified Arabic" w:cs="Simplified Arabic"/>
                <w:szCs w:val="22"/>
                <w:rtl/>
              </w:rPr>
              <w:t xml:space="preserve">إنشاء نقاط </w:t>
            </w:r>
            <w:r w:rsidR="00DE4540">
              <w:rPr>
                <w:rFonts w:ascii="Simplified Arabic" w:hAnsi="Simplified Arabic" w:cs="Simplified Arabic" w:hint="cs"/>
                <w:szCs w:val="22"/>
                <w:rtl/>
              </w:rPr>
              <w:t>تفتيش</w:t>
            </w:r>
            <w:r w:rsidRPr="000A56E8">
              <w:rPr>
                <w:rFonts w:ascii="Simplified Arabic" w:hAnsi="Simplified Arabic" w:cs="Simplified Arabic"/>
                <w:szCs w:val="22"/>
                <w:rtl/>
              </w:rPr>
              <w:t xml:space="preserve"> فعالة</w:t>
            </w:r>
          </w:p>
          <w:p w14:paraId="392EA301" w14:textId="07C373A1" w:rsidR="001D5817" w:rsidRPr="000A56E8" w:rsidRDefault="00753631" w:rsidP="00753631">
            <w:pPr>
              <w:bidi/>
              <w:jc w:val="left"/>
              <w:rPr>
                <w:rFonts w:ascii="Simplified Arabic" w:hAnsi="Simplified Arabic" w:cs="Simplified Arabic"/>
                <w:szCs w:val="22"/>
              </w:rPr>
            </w:pPr>
            <w:r w:rsidRPr="000A56E8">
              <w:rPr>
                <w:rFonts w:ascii="Simplified Arabic" w:hAnsi="Simplified Arabic" w:cs="Simplified Arabic"/>
                <w:szCs w:val="22"/>
                <w:rtl/>
              </w:rPr>
              <w:t>تعزيز القدرة المؤسسية على تنفيذ أحكام الامتثال الواردة في البروتوكول (المواد 15 و16 و17)</w:t>
            </w:r>
          </w:p>
        </w:tc>
        <w:tc>
          <w:tcPr>
            <w:tcW w:w="5954" w:type="dxa"/>
          </w:tcPr>
          <w:p w14:paraId="4D3041D7" w14:textId="1127A092" w:rsidR="001D5817" w:rsidRPr="000A56E8" w:rsidRDefault="00181882" w:rsidP="001D5817">
            <w:pPr>
              <w:bidi/>
              <w:jc w:val="left"/>
              <w:rPr>
                <w:rFonts w:ascii="Simplified Arabic" w:hAnsi="Simplified Arabic" w:cs="Simplified Arabic"/>
                <w:szCs w:val="22"/>
              </w:rPr>
            </w:pPr>
            <w:r w:rsidRPr="000A56E8">
              <w:rPr>
                <w:rFonts w:ascii="Simplified Arabic" w:hAnsi="Simplified Arabic" w:cs="Simplified Arabic"/>
                <w:szCs w:val="22"/>
                <w:rtl/>
              </w:rPr>
              <w:t>تعزيز التفعيل الكامل لأحكام الامتثال والرصد الواردة في البروتوكول.</w:t>
            </w:r>
          </w:p>
        </w:tc>
      </w:tr>
      <w:tr w:rsidR="001D5817" w:rsidRPr="001D5817" w14:paraId="209FABC1" w14:textId="77777777" w:rsidTr="001D5817">
        <w:tc>
          <w:tcPr>
            <w:tcW w:w="1413" w:type="dxa"/>
            <w:vMerge/>
          </w:tcPr>
          <w:p w14:paraId="684C052D" w14:textId="77777777" w:rsidR="001D5817" w:rsidRPr="000A56E8" w:rsidRDefault="001D5817" w:rsidP="001D5817">
            <w:pPr>
              <w:bidi/>
              <w:jc w:val="left"/>
              <w:rPr>
                <w:rFonts w:ascii="Simplified Arabic" w:hAnsi="Simplified Arabic" w:cs="Simplified Arabic"/>
                <w:b/>
                <w:szCs w:val="22"/>
              </w:rPr>
            </w:pPr>
          </w:p>
        </w:tc>
        <w:tc>
          <w:tcPr>
            <w:tcW w:w="6095" w:type="dxa"/>
          </w:tcPr>
          <w:p w14:paraId="56843F1A" w14:textId="74CEBB55" w:rsidR="00181882" w:rsidRPr="000A56E8" w:rsidRDefault="00181882" w:rsidP="00181882">
            <w:pPr>
              <w:bidi/>
              <w:rPr>
                <w:rFonts w:ascii="Simplified Arabic" w:hAnsi="Simplified Arabic" w:cs="Simplified Arabic"/>
                <w:szCs w:val="22"/>
                <w:rtl/>
              </w:rPr>
            </w:pPr>
            <w:r w:rsidRPr="000A56E8">
              <w:rPr>
                <w:rFonts w:ascii="Simplified Arabic" w:hAnsi="Simplified Arabic" w:cs="Simplified Arabic"/>
                <w:szCs w:val="22"/>
                <w:rtl/>
              </w:rPr>
              <w:t xml:space="preserve">تعيين جهة نشر في غرفة تبادل </w:t>
            </w:r>
            <w:r w:rsidR="00064DC4">
              <w:rPr>
                <w:rFonts w:ascii="Simplified Arabic" w:hAnsi="Simplified Arabic" w:cs="Simplified Arabic" w:hint="cs"/>
                <w:szCs w:val="22"/>
                <w:rtl/>
              </w:rPr>
              <w:t>ال</w:t>
            </w:r>
            <w:r w:rsidRPr="000A56E8">
              <w:rPr>
                <w:rFonts w:ascii="Simplified Arabic" w:hAnsi="Simplified Arabic" w:cs="Simplified Arabic"/>
                <w:szCs w:val="22"/>
                <w:rtl/>
              </w:rPr>
              <w:t>معلومات</w:t>
            </w:r>
            <w:r w:rsidR="00064DC4">
              <w:rPr>
                <w:rFonts w:ascii="Simplified Arabic" w:hAnsi="Simplified Arabic" w:cs="Simplified Arabic" w:hint="cs"/>
                <w:szCs w:val="22"/>
                <w:rtl/>
              </w:rPr>
              <w:t xml:space="preserve"> بشأن</w:t>
            </w:r>
            <w:r w:rsidRPr="000A56E8">
              <w:rPr>
                <w:rFonts w:ascii="Simplified Arabic" w:hAnsi="Simplified Arabic" w:cs="Simplified Arabic"/>
                <w:szCs w:val="22"/>
                <w:rtl/>
              </w:rPr>
              <w:t xml:space="preserve"> الحصول وتقاسم المنافع</w:t>
            </w:r>
          </w:p>
          <w:p w14:paraId="189EC28D" w14:textId="1394198F" w:rsidR="001D5817" w:rsidRPr="000A56E8" w:rsidRDefault="00181882" w:rsidP="00064DC4">
            <w:pPr>
              <w:bidi/>
              <w:jc w:val="left"/>
              <w:rPr>
                <w:rFonts w:ascii="Simplified Arabic" w:hAnsi="Simplified Arabic" w:cs="Simplified Arabic"/>
                <w:szCs w:val="22"/>
              </w:rPr>
            </w:pPr>
            <w:r w:rsidRPr="000A56E8">
              <w:rPr>
                <w:rFonts w:ascii="Simplified Arabic" w:hAnsi="Simplified Arabic" w:cs="Simplified Arabic"/>
                <w:szCs w:val="22"/>
                <w:rtl/>
              </w:rPr>
              <w:t xml:space="preserve">إدماج التدريب على غرفة تبادل </w:t>
            </w:r>
            <w:r w:rsidR="00064DC4" w:rsidRPr="00064DC4">
              <w:rPr>
                <w:rFonts w:ascii="Simplified Arabic" w:hAnsi="Simplified Arabic" w:cs="Simplified Arabic"/>
                <w:szCs w:val="22"/>
                <w:rtl/>
              </w:rPr>
              <w:t xml:space="preserve">المعلومات بشأن </w:t>
            </w:r>
            <w:r w:rsidRPr="000A56E8">
              <w:rPr>
                <w:rFonts w:ascii="Simplified Arabic" w:hAnsi="Simplified Arabic" w:cs="Simplified Arabic"/>
                <w:szCs w:val="22"/>
                <w:rtl/>
              </w:rPr>
              <w:t>الحصول وتقاسم المنافع ضمن أنشطة التهيئة والتعريف الأولية.</w:t>
            </w:r>
            <w:r w:rsidR="001D5817" w:rsidRPr="000A56E8">
              <w:rPr>
                <w:rFonts w:ascii="Simplified Arabic" w:hAnsi="Simplified Arabic" w:cs="Simplified Arabic"/>
                <w:szCs w:val="22"/>
              </w:rPr>
              <w:tab/>
            </w:r>
          </w:p>
        </w:tc>
        <w:tc>
          <w:tcPr>
            <w:tcW w:w="5954" w:type="dxa"/>
          </w:tcPr>
          <w:p w14:paraId="61C02E55" w14:textId="341EDA2E" w:rsidR="00181882" w:rsidRPr="000A56E8" w:rsidRDefault="00181882" w:rsidP="00181882">
            <w:pPr>
              <w:bidi/>
              <w:rPr>
                <w:rFonts w:ascii="Simplified Arabic" w:hAnsi="Simplified Arabic" w:cs="Simplified Arabic"/>
                <w:szCs w:val="22"/>
                <w:rtl/>
              </w:rPr>
            </w:pPr>
            <w:r w:rsidRPr="000A56E8">
              <w:rPr>
                <w:rFonts w:ascii="Simplified Arabic" w:hAnsi="Simplified Arabic" w:cs="Simplified Arabic"/>
                <w:szCs w:val="22"/>
                <w:rtl/>
              </w:rPr>
              <w:t>ضمان أن تكون جميع المعلومات المنشورة دقيقة وكاملة ومحدَّثة، ومعالجة مسألة دوران الموظفين</w:t>
            </w:r>
            <w:r w:rsidRPr="000A56E8">
              <w:rPr>
                <w:rFonts w:ascii="Simplified Arabic" w:hAnsi="Simplified Arabic" w:cs="Simplified Arabic"/>
                <w:szCs w:val="22"/>
              </w:rPr>
              <w:t>.</w:t>
            </w:r>
          </w:p>
          <w:p w14:paraId="45E94242" w14:textId="05D6B23E" w:rsidR="001D5817" w:rsidRPr="000A56E8" w:rsidRDefault="00181882" w:rsidP="00064DC4">
            <w:pPr>
              <w:bidi/>
              <w:jc w:val="left"/>
              <w:rPr>
                <w:rFonts w:ascii="Simplified Arabic" w:hAnsi="Simplified Arabic" w:cs="Simplified Arabic"/>
                <w:szCs w:val="22"/>
              </w:rPr>
            </w:pPr>
            <w:r w:rsidRPr="000A56E8">
              <w:rPr>
                <w:rFonts w:ascii="Simplified Arabic" w:hAnsi="Simplified Arabic" w:cs="Simplified Arabic"/>
                <w:szCs w:val="22"/>
                <w:rtl/>
              </w:rPr>
              <w:t xml:space="preserve">تتوفر المواد المرجعية في قاعدة المعارف الخاصة بغرفة تبادل </w:t>
            </w:r>
            <w:r w:rsidR="00064DC4" w:rsidRPr="00064DC4">
              <w:rPr>
                <w:rFonts w:ascii="Simplified Arabic" w:hAnsi="Simplified Arabic" w:cs="Simplified Arabic"/>
                <w:szCs w:val="22"/>
                <w:rtl/>
              </w:rPr>
              <w:t xml:space="preserve">المعلومات بشأن </w:t>
            </w:r>
            <w:r w:rsidRPr="000A56E8">
              <w:rPr>
                <w:rFonts w:ascii="Simplified Arabic" w:hAnsi="Simplified Arabic" w:cs="Simplified Arabic"/>
                <w:szCs w:val="22"/>
                <w:rtl/>
              </w:rPr>
              <w:t>الحصول وتقاسم المنافع، بالإضافة إلى التدريب الإلكتروني والإرشادات المتاحة من الأمانة.</w:t>
            </w:r>
          </w:p>
        </w:tc>
      </w:tr>
      <w:tr w:rsidR="001D5817" w:rsidRPr="001D5817" w14:paraId="54F489B4" w14:textId="77777777" w:rsidTr="001D5817">
        <w:tc>
          <w:tcPr>
            <w:tcW w:w="1413" w:type="dxa"/>
            <w:vMerge w:val="restart"/>
          </w:tcPr>
          <w:p w14:paraId="288CD36C" w14:textId="7CE697BC" w:rsidR="001D5817" w:rsidRPr="000A56E8" w:rsidRDefault="00181882" w:rsidP="001D5817">
            <w:pPr>
              <w:bidi/>
              <w:jc w:val="left"/>
              <w:rPr>
                <w:rFonts w:ascii="Simplified Arabic" w:hAnsi="Simplified Arabic" w:cs="Simplified Arabic"/>
                <w:bCs/>
                <w:szCs w:val="22"/>
              </w:rPr>
            </w:pPr>
            <w:r w:rsidRPr="000A56E8">
              <w:rPr>
                <w:rFonts w:ascii="Simplified Arabic" w:hAnsi="Simplified Arabic" w:cs="Simplified Arabic"/>
                <w:bCs/>
                <w:szCs w:val="22"/>
                <w:rtl/>
              </w:rPr>
              <w:t>إجراءات الحصول وتقاسم المنافع</w:t>
            </w:r>
          </w:p>
        </w:tc>
        <w:tc>
          <w:tcPr>
            <w:tcW w:w="6095" w:type="dxa"/>
          </w:tcPr>
          <w:p w14:paraId="3551600E" w14:textId="3EFC0533" w:rsidR="00C9692E" w:rsidRPr="000A56E8" w:rsidRDefault="00C9692E" w:rsidP="00C9692E">
            <w:pPr>
              <w:bidi/>
              <w:rPr>
                <w:rFonts w:ascii="Simplified Arabic" w:hAnsi="Simplified Arabic" w:cs="Simplified Arabic"/>
                <w:szCs w:val="22"/>
                <w:rtl/>
              </w:rPr>
            </w:pPr>
            <w:r w:rsidRPr="000A56E8">
              <w:rPr>
                <w:rFonts w:ascii="Simplified Arabic" w:hAnsi="Simplified Arabic" w:cs="Simplified Arabic"/>
                <w:szCs w:val="22"/>
                <w:rtl/>
              </w:rPr>
              <w:t xml:space="preserve">وضع وتعزيز الأدلة القُطرية، والإجراءات خطوة بخطوة، والوثائق الموحَّدة، وقوائم </w:t>
            </w:r>
            <w:r w:rsidR="003760AE">
              <w:rPr>
                <w:rFonts w:ascii="Simplified Arabic" w:hAnsi="Simplified Arabic" w:cs="Simplified Arabic" w:hint="cs"/>
                <w:szCs w:val="22"/>
                <w:rtl/>
              </w:rPr>
              <w:t>التحقق</w:t>
            </w:r>
            <w:r w:rsidRPr="000A56E8">
              <w:rPr>
                <w:rFonts w:ascii="Simplified Arabic" w:hAnsi="Simplified Arabic" w:cs="Simplified Arabic"/>
                <w:szCs w:val="22"/>
                <w:rtl/>
              </w:rPr>
              <w:t>، وإدراج تعريفات واضحة لما يندرج ضمن نطاق تدابير الحصول وتقاسم المنافع الوطنية وما يخرج عن نطاقها</w:t>
            </w:r>
            <w:r w:rsidRPr="000A56E8">
              <w:rPr>
                <w:rFonts w:ascii="Simplified Arabic" w:hAnsi="Simplified Arabic" w:cs="Simplified Arabic"/>
                <w:szCs w:val="22"/>
              </w:rPr>
              <w:t>.</w:t>
            </w:r>
          </w:p>
          <w:p w14:paraId="7B2BAA09" w14:textId="7248AB3D" w:rsidR="001D5817" w:rsidRPr="000A56E8" w:rsidRDefault="00C9692E" w:rsidP="00C9692E">
            <w:pPr>
              <w:bidi/>
              <w:jc w:val="left"/>
              <w:rPr>
                <w:rFonts w:ascii="Simplified Arabic" w:hAnsi="Simplified Arabic" w:cs="Simplified Arabic"/>
                <w:szCs w:val="22"/>
              </w:rPr>
            </w:pPr>
            <w:r w:rsidRPr="000A56E8">
              <w:rPr>
                <w:rFonts w:ascii="Simplified Arabic" w:hAnsi="Simplified Arabic" w:cs="Simplified Arabic"/>
                <w:szCs w:val="22"/>
                <w:rtl/>
              </w:rPr>
              <w:t>إتاحة المعلومات بلغات مختلفة.</w:t>
            </w:r>
          </w:p>
        </w:tc>
        <w:tc>
          <w:tcPr>
            <w:tcW w:w="5954" w:type="dxa"/>
          </w:tcPr>
          <w:p w14:paraId="552704EB" w14:textId="6979304D" w:rsidR="001D5817" w:rsidRPr="000A56E8" w:rsidRDefault="00181882" w:rsidP="001D5817">
            <w:pPr>
              <w:bidi/>
              <w:jc w:val="left"/>
              <w:rPr>
                <w:rFonts w:ascii="Simplified Arabic" w:hAnsi="Simplified Arabic" w:cs="Simplified Arabic"/>
                <w:szCs w:val="22"/>
              </w:rPr>
            </w:pPr>
            <w:r w:rsidRPr="000A56E8">
              <w:rPr>
                <w:rFonts w:ascii="Simplified Arabic" w:hAnsi="Simplified Arabic" w:cs="Simplified Arabic"/>
                <w:szCs w:val="22"/>
                <w:rtl/>
              </w:rPr>
              <w:t>لمساعدة المستخدمين على تحديد ما إذا كانت التزامات الحصول وتقاسم المنافع تنطبق في مرحلة مبكرة، وتبسيط عمليات التبادل الأولية.</w:t>
            </w:r>
          </w:p>
        </w:tc>
      </w:tr>
      <w:tr w:rsidR="001D5817" w:rsidRPr="001D5817" w14:paraId="1FC74C39" w14:textId="77777777" w:rsidTr="001D5817">
        <w:tc>
          <w:tcPr>
            <w:tcW w:w="1413" w:type="dxa"/>
            <w:vMerge/>
          </w:tcPr>
          <w:p w14:paraId="4453B288" w14:textId="77777777" w:rsidR="001D5817" w:rsidRPr="000A56E8" w:rsidRDefault="001D5817" w:rsidP="001D5817">
            <w:pPr>
              <w:bidi/>
              <w:jc w:val="left"/>
              <w:rPr>
                <w:rFonts w:ascii="Simplified Arabic" w:hAnsi="Simplified Arabic" w:cs="Simplified Arabic"/>
                <w:b/>
                <w:szCs w:val="22"/>
              </w:rPr>
            </w:pPr>
          </w:p>
        </w:tc>
        <w:tc>
          <w:tcPr>
            <w:tcW w:w="6095" w:type="dxa"/>
          </w:tcPr>
          <w:p w14:paraId="49722083" w14:textId="747C8793" w:rsidR="00C9692E" w:rsidRPr="000A56E8" w:rsidRDefault="00C9692E" w:rsidP="00C9692E">
            <w:pPr>
              <w:bidi/>
              <w:rPr>
                <w:rFonts w:ascii="Simplified Arabic" w:hAnsi="Simplified Arabic" w:cs="Simplified Arabic"/>
                <w:szCs w:val="22"/>
              </w:rPr>
            </w:pPr>
            <w:r w:rsidRPr="000A56E8">
              <w:rPr>
                <w:rFonts w:ascii="Simplified Arabic" w:hAnsi="Simplified Arabic" w:cs="Simplified Arabic"/>
                <w:szCs w:val="22"/>
                <w:rtl/>
              </w:rPr>
              <w:t>وضع إجراءات مبسطة للاستخدام غير التجاري.</w:t>
            </w:r>
          </w:p>
          <w:p w14:paraId="3A561762" w14:textId="50DAC9CC" w:rsidR="00C9692E" w:rsidRPr="000A56E8" w:rsidRDefault="00C9692E" w:rsidP="00C9692E">
            <w:pPr>
              <w:bidi/>
              <w:rPr>
                <w:rFonts w:ascii="Simplified Arabic" w:hAnsi="Simplified Arabic" w:cs="Simplified Arabic"/>
                <w:szCs w:val="22"/>
              </w:rPr>
            </w:pPr>
            <w:r w:rsidRPr="000A56E8">
              <w:rPr>
                <w:rFonts w:ascii="Simplified Arabic" w:hAnsi="Simplified Arabic" w:cs="Simplified Arabic"/>
                <w:szCs w:val="22"/>
                <w:rtl/>
              </w:rPr>
              <w:t>وضع نُهُج مبسطة وميسَّرة للحصول على التصاريح والتفاوض بشأن الشروط المتفق عليها بصورة متبادلة.</w:t>
            </w:r>
          </w:p>
          <w:p w14:paraId="3D0043ED" w14:textId="0FE7F626" w:rsidR="001D5817" w:rsidRPr="000A56E8" w:rsidRDefault="00C9692E" w:rsidP="00C9692E">
            <w:pPr>
              <w:bidi/>
              <w:jc w:val="left"/>
              <w:rPr>
                <w:rFonts w:ascii="Simplified Arabic" w:hAnsi="Simplified Arabic" w:cs="Simplified Arabic"/>
                <w:szCs w:val="22"/>
              </w:rPr>
            </w:pPr>
            <w:r w:rsidRPr="000A56E8">
              <w:rPr>
                <w:rFonts w:ascii="Simplified Arabic" w:hAnsi="Simplified Arabic" w:cs="Simplified Arabic"/>
                <w:szCs w:val="22"/>
                <w:rtl/>
              </w:rPr>
              <w:t>إدماج الحصول وتقاسم المنافع ضمن أطر التعاون المؤسسي الأوسع نطاقًا (مثل برامج البحوث والشبكات الإقليمية).</w:t>
            </w:r>
          </w:p>
        </w:tc>
        <w:tc>
          <w:tcPr>
            <w:tcW w:w="5954" w:type="dxa"/>
          </w:tcPr>
          <w:p w14:paraId="62E92FF1" w14:textId="3EF2A663" w:rsidR="00C9692E" w:rsidRPr="000A56E8" w:rsidRDefault="00C9692E" w:rsidP="00C9692E">
            <w:pPr>
              <w:bidi/>
              <w:rPr>
                <w:rFonts w:ascii="Simplified Arabic" w:hAnsi="Simplified Arabic" w:cs="Simplified Arabic"/>
                <w:szCs w:val="22"/>
              </w:rPr>
            </w:pPr>
            <w:r w:rsidRPr="000A56E8">
              <w:rPr>
                <w:rFonts w:ascii="Simplified Arabic" w:hAnsi="Simplified Arabic" w:cs="Simplified Arabic"/>
                <w:szCs w:val="22"/>
                <w:rtl/>
              </w:rPr>
              <w:t>تمكين البلدان من الحفاظ على الإشراف، مع تجنب وضع عوائق أمام الأنشطة العلمية المفيدة بصورة متبادلة.</w:t>
            </w:r>
          </w:p>
          <w:p w14:paraId="39DAF3CA" w14:textId="268E5F81" w:rsidR="001D5817" w:rsidRPr="000A56E8" w:rsidRDefault="00C9692E" w:rsidP="00C9692E">
            <w:pPr>
              <w:bidi/>
              <w:jc w:val="left"/>
              <w:rPr>
                <w:rFonts w:ascii="Simplified Arabic" w:hAnsi="Simplified Arabic" w:cs="Simplified Arabic"/>
                <w:szCs w:val="22"/>
              </w:rPr>
            </w:pPr>
            <w:r w:rsidRPr="000A56E8">
              <w:rPr>
                <w:rFonts w:ascii="Simplified Arabic" w:hAnsi="Simplified Arabic" w:cs="Simplified Arabic"/>
                <w:szCs w:val="22"/>
                <w:rtl/>
              </w:rPr>
              <w:t>معالجة الاعتبارات الخاصة الواردة في المادة 8 من البروتوكول.</w:t>
            </w:r>
          </w:p>
        </w:tc>
      </w:tr>
      <w:tr w:rsidR="0091404E" w:rsidRPr="001D5817" w14:paraId="0928C33E" w14:textId="77777777" w:rsidTr="001D5817">
        <w:trPr>
          <w:trHeight w:val="58"/>
        </w:trPr>
        <w:tc>
          <w:tcPr>
            <w:tcW w:w="1413" w:type="dxa"/>
            <w:vMerge w:val="restart"/>
          </w:tcPr>
          <w:p w14:paraId="3BC3F741" w14:textId="0C8192C0" w:rsidR="0091404E" w:rsidRPr="000A56E8" w:rsidRDefault="0091404E" w:rsidP="001D5817">
            <w:pPr>
              <w:bidi/>
              <w:jc w:val="left"/>
              <w:rPr>
                <w:rFonts w:ascii="Simplified Arabic" w:hAnsi="Simplified Arabic" w:cs="Simplified Arabic"/>
                <w:bCs/>
                <w:szCs w:val="22"/>
              </w:rPr>
            </w:pPr>
            <w:r w:rsidRPr="000A56E8">
              <w:rPr>
                <w:rFonts w:ascii="Simplified Arabic" w:hAnsi="Simplified Arabic" w:cs="Simplified Arabic"/>
                <w:bCs/>
                <w:szCs w:val="22"/>
                <w:rtl/>
              </w:rPr>
              <w:t>نظم المعلومات</w:t>
            </w:r>
          </w:p>
        </w:tc>
        <w:tc>
          <w:tcPr>
            <w:tcW w:w="6095" w:type="dxa"/>
          </w:tcPr>
          <w:p w14:paraId="31790C5B" w14:textId="39213245" w:rsidR="0091404E" w:rsidRPr="000A56E8" w:rsidRDefault="0091404E" w:rsidP="001D5817">
            <w:pPr>
              <w:bidi/>
              <w:jc w:val="left"/>
              <w:rPr>
                <w:rFonts w:ascii="Simplified Arabic" w:hAnsi="Simplified Arabic" w:cs="Simplified Arabic"/>
                <w:szCs w:val="22"/>
              </w:rPr>
            </w:pPr>
            <w:r w:rsidRPr="000A56E8">
              <w:rPr>
                <w:rFonts w:ascii="Simplified Arabic" w:hAnsi="Simplified Arabic" w:cs="Simplified Arabic"/>
                <w:szCs w:val="22"/>
                <w:rtl/>
              </w:rPr>
              <w:t>وضع نظم لدعم المستخدمين، بما في ذلك النظم الإلكترونية لتقديم طلبات الحصول وتقاسم المنافع وتتبعها.</w:t>
            </w:r>
          </w:p>
        </w:tc>
        <w:tc>
          <w:tcPr>
            <w:tcW w:w="5954" w:type="dxa"/>
          </w:tcPr>
          <w:p w14:paraId="0BDBC532" w14:textId="6C4C18D0" w:rsidR="0091404E" w:rsidRPr="000A56E8" w:rsidRDefault="0091404E" w:rsidP="001D5817">
            <w:pPr>
              <w:bidi/>
              <w:jc w:val="left"/>
              <w:rPr>
                <w:rFonts w:ascii="Simplified Arabic" w:hAnsi="Simplified Arabic" w:cs="Simplified Arabic"/>
                <w:szCs w:val="22"/>
              </w:rPr>
            </w:pPr>
            <w:r w:rsidRPr="000A56E8">
              <w:rPr>
                <w:rFonts w:ascii="Simplified Arabic" w:hAnsi="Simplified Arabic" w:cs="Simplified Arabic"/>
                <w:szCs w:val="22"/>
                <w:rtl/>
              </w:rPr>
              <w:t xml:space="preserve">للمساعدة في الحد من الأعباء الإدارية وتكاليف المعاملات بالنسبة إلى </w:t>
            </w:r>
            <w:r>
              <w:rPr>
                <w:rFonts w:ascii="Simplified Arabic" w:hAnsi="Simplified Arabic" w:cs="Simplified Arabic" w:hint="cs"/>
                <w:szCs w:val="22"/>
                <w:rtl/>
              </w:rPr>
              <w:t>المزودين</w:t>
            </w:r>
            <w:r w:rsidRPr="000A56E8">
              <w:rPr>
                <w:rFonts w:ascii="Simplified Arabic" w:hAnsi="Simplified Arabic" w:cs="Simplified Arabic"/>
                <w:szCs w:val="22"/>
                <w:rtl/>
              </w:rPr>
              <w:t xml:space="preserve"> والمستخدمين، وينبغي أن تشمل خططًا للاستدامة </w:t>
            </w:r>
            <w:r>
              <w:rPr>
                <w:rFonts w:ascii="Simplified Arabic" w:hAnsi="Simplified Arabic" w:cs="Simplified Arabic" w:hint="cs"/>
                <w:szCs w:val="22"/>
                <w:rtl/>
              </w:rPr>
              <w:t>ال</w:t>
            </w:r>
            <w:r w:rsidRPr="000A56E8">
              <w:rPr>
                <w:rFonts w:ascii="Simplified Arabic" w:hAnsi="Simplified Arabic" w:cs="Simplified Arabic"/>
                <w:szCs w:val="22"/>
                <w:rtl/>
              </w:rPr>
              <w:t>طويلة الأجل.</w:t>
            </w:r>
            <w:r w:rsidRPr="000A56E8">
              <w:rPr>
                <w:rFonts w:ascii="Simplified Arabic" w:hAnsi="Simplified Arabic" w:cs="Simplified Arabic"/>
                <w:szCs w:val="22"/>
              </w:rPr>
              <w:t xml:space="preserve"> </w:t>
            </w:r>
          </w:p>
        </w:tc>
      </w:tr>
      <w:tr w:rsidR="0091404E" w:rsidRPr="001D5817" w14:paraId="3C74CD7D" w14:textId="77777777" w:rsidTr="001D5817">
        <w:trPr>
          <w:trHeight w:val="58"/>
        </w:trPr>
        <w:tc>
          <w:tcPr>
            <w:tcW w:w="1413" w:type="dxa"/>
            <w:vMerge/>
          </w:tcPr>
          <w:p w14:paraId="7BD6DE36" w14:textId="77777777" w:rsidR="0091404E" w:rsidRPr="000A56E8" w:rsidRDefault="0091404E" w:rsidP="001D5817">
            <w:pPr>
              <w:bidi/>
              <w:jc w:val="left"/>
              <w:rPr>
                <w:rFonts w:ascii="Simplified Arabic" w:hAnsi="Simplified Arabic" w:cs="Simplified Arabic"/>
                <w:bCs/>
                <w:szCs w:val="22"/>
              </w:rPr>
            </w:pPr>
          </w:p>
        </w:tc>
        <w:tc>
          <w:tcPr>
            <w:tcW w:w="6095" w:type="dxa"/>
          </w:tcPr>
          <w:p w14:paraId="7D17C2C3" w14:textId="51C09A49" w:rsidR="0091404E" w:rsidRPr="000A56E8" w:rsidRDefault="0091404E" w:rsidP="00064DC4">
            <w:pPr>
              <w:bidi/>
              <w:jc w:val="left"/>
              <w:rPr>
                <w:rFonts w:ascii="Simplified Arabic" w:hAnsi="Simplified Arabic" w:cs="Simplified Arabic"/>
                <w:szCs w:val="22"/>
              </w:rPr>
            </w:pPr>
            <w:r w:rsidRPr="000A56E8">
              <w:rPr>
                <w:rFonts w:ascii="Simplified Arabic" w:hAnsi="Simplified Arabic" w:cs="Simplified Arabic"/>
                <w:szCs w:val="22"/>
                <w:rtl/>
              </w:rPr>
              <w:t xml:space="preserve">إدراج خصائص قابلية التشغيل البيني مع غرفة تبادل </w:t>
            </w:r>
            <w:r w:rsidRPr="00064DC4">
              <w:rPr>
                <w:rFonts w:ascii="Simplified Arabic" w:hAnsi="Simplified Arabic" w:cs="Simplified Arabic"/>
                <w:szCs w:val="22"/>
                <w:rtl/>
              </w:rPr>
              <w:t xml:space="preserve">المعلومات بشأن </w:t>
            </w:r>
            <w:r w:rsidRPr="000A56E8">
              <w:rPr>
                <w:rFonts w:ascii="Simplified Arabic" w:hAnsi="Simplified Arabic" w:cs="Simplified Arabic"/>
                <w:szCs w:val="22"/>
                <w:rtl/>
              </w:rPr>
              <w:t>الحصول وتقاسم المنافع في نظم المعلومات الوطنية.</w:t>
            </w:r>
          </w:p>
        </w:tc>
        <w:tc>
          <w:tcPr>
            <w:tcW w:w="5954" w:type="dxa"/>
          </w:tcPr>
          <w:p w14:paraId="1397AA81" w14:textId="5AF6ED4E" w:rsidR="0091404E" w:rsidRPr="000A56E8" w:rsidRDefault="0091404E" w:rsidP="001D5817">
            <w:pPr>
              <w:bidi/>
              <w:jc w:val="left"/>
              <w:rPr>
                <w:rFonts w:ascii="Simplified Arabic" w:hAnsi="Simplified Arabic" w:cs="Simplified Arabic"/>
                <w:szCs w:val="22"/>
              </w:rPr>
            </w:pPr>
            <w:r w:rsidRPr="000A56E8">
              <w:rPr>
                <w:rFonts w:ascii="Simplified Arabic" w:hAnsi="Simplified Arabic" w:cs="Simplified Arabic"/>
                <w:szCs w:val="22"/>
                <w:rtl/>
              </w:rPr>
              <w:t xml:space="preserve">للحد من عبء النشر اليدوي للشهادات المعترف بها دوليًا للامتثال وبلاغات نقاط </w:t>
            </w:r>
            <w:r>
              <w:rPr>
                <w:rFonts w:ascii="Simplified Arabic" w:hAnsi="Simplified Arabic" w:cs="Simplified Arabic" w:hint="cs"/>
                <w:szCs w:val="22"/>
                <w:rtl/>
              </w:rPr>
              <w:t>التفتيش</w:t>
            </w:r>
            <w:r w:rsidRPr="000A56E8">
              <w:rPr>
                <w:rFonts w:ascii="Simplified Arabic" w:hAnsi="Simplified Arabic" w:cs="Simplified Arabic"/>
                <w:szCs w:val="22"/>
                <w:rtl/>
              </w:rPr>
              <w:t>.</w:t>
            </w:r>
          </w:p>
        </w:tc>
      </w:tr>
      <w:tr w:rsidR="0091404E" w:rsidRPr="001D5817" w14:paraId="4507FE50" w14:textId="77777777" w:rsidTr="001D5817">
        <w:tc>
          <w:tcPr>
            <w:tcW w:w="1413" w:type="dxa"/>
            <w:vMerge/>
          </w:tcPr>
          <w:p w14:paraId="67FBF7D8" w14:textId="77777777" w:rsidR="0091404E" w:rsidRPr="000A56E8" w:rsidRDefault="0091404E" w:rsidP="001D5817">
            <w:pPr>
              <w:bidi/>
              <w:jc w:val="left"/>
              <w:rPr>
                <w:rFonts w:ascii="Simplified Arabic" w:hAnsi="Simplified Arabic" w:cs="Simplified Arabic"/>
                <w:bCs/>
                <w:szCs w:val="22"/>
              </w:rPr>
            </w:pPr>
          </w:p>
        </w:tc>
        <w:tc>
          <w:tcPr>
            <w:tcW w:w="6095" w:type="dxa"/>
          </w:tcPr>
          <w:p w14:paraId="0BE3BCB6" w14:textId="26A38294" w:rsidR="0091404E" w:rsidRPr="000A56E8" w:rsidRDefault="0091404E" w:rsidP="006463CA">
            <w:pPr>
              <w:bidi/>
              <w:rPr>
                <w:rFonts w:ascii="Simplified Arabic" w:hAnsi="Simplified Arabic" w:cs="Simplified Arabic"/>
                <w:szCs w:val="22"/>
                <w:rtl/>
              </w:rPr>
            </w:pPr>
            <w:r w:rsidRPr="000A56E8">
              <w:rPr>
                <w:rFonts w:ascii="Simplified Arabic" w:hAnsi="Simplified Arabic" w:cs="Simplified Arabic"/>
                <w:szCs w:val="22"/>
                <w:rtl/>
              </w:rPr>
              <w:t>وضع أو تحسين النظم والنُهُج اللازمة لرصد تنفيذ الشروط المتفق عليها بصورة متبادلة والمنافع المتلقاة</w:t>
            </w:r>
            <w:r w:rsidRPr="000A56E8">
              <w:rPr>
                <w:rFonts w:ascii="Simplified Arabic" w:hAnsi="Simplified Arabic" w:cs="Simplified Arabic"/>
                <w:szCs w:val="22"/>
              </w:rPr>
              <w:t>.</w:t>
            </w:r>
          </w:p>
          <w:p w14:paraId="26C34FD1" w14:textId="69D527FA" w:rsidR="0091404E" w:rsidRPr="000A56E8" w:rsidRDefault="0091404E" w:rsidP="006463CA">
            <w:pPr>
              <w:bidi/>
              <w:jc w:val="left"/>
              <w:rPr>
                <w:rFonts w:ascii="Simplified Arabic" w:hAnsi="Simplified Arabic" w:cs="Simplified Arabic"/>
                <w:szCs w:val="22"/>
              </w:rPr>
            </w:pPr>
            <w:r w:rsidRPr="000A56E8">
              <w:rPr>
                <w:rFonts w:ascii="Simplified Arabic" w:hAnsi="Simplified Arabic" w:cs="Simplified Arabic"/>
                <w:szCs w:val="22"/>
                <w:rtl/>
              </w:rPr>
              <w:t>توفير معلومات مفصَّلة بشأن المنافع المتلقاة.</w:t>
            </w:r>
          </w:p>
        </w:tc>
        <w:tc>
          <w:tcPr>
            <w:tcW w:w="5954" w:type="dxa"/>
          </w:tcPr>
          <w:p w14:paraId="77ADF59B" w14:textId="2087AF0B" w:rsidR="0091404E" w:rsidRPr="000A56E8" w:rsidRDefault="0091404E" w:rsidP="006463CA">
            <w:pPr>
              <w:bidi/>
              <w:rPr>
                <w:rFonts w:ascii="Simplified Arabic" w:hAnsi="Simplified Arabic" w:cs="Simplified Arabic"/>
                <w:szCs w:val="22"/>
                <w:rtl/>
              </w:rPr>
            </w:pPr>
            <w:r w:rsidRPr="000A56E8">
              <w:rPr>
                <w:rFonts w:ascii="Simplified Arabic" w:hAnsi="Simplified Arabic" w:cs="Simplified Arabic"/>
                <w:szCs w:val="22"/>
                <w:rtl/>
              </w:rPr>
              <w:t>دعم الامتثال للشروط المتفق عليها بصورة متبادلة</w:t>
            </w:r>
            <w:r w:rsidRPr="000A56E8">
              <w:rPr>
                <w:rFonts w:ascii="Simplified Arabic" w:hAnsi="Simplified Arabic" w:cs="Simplified Arabic"/>
                <w:szCs w:val="22"/>
              </w:rPr>
              <w:t>.</w:t>
            </w:r>
          </w:p>
          <w:p w14:paraId="67B44001" w14:textId="1052F338" w:rsidR="0091404E" w:rsidRPr="000A56E8" w:rsidRDefault="0091404E" w:rsidP="006463CA">
            <w:pPr>
              <w:bidi/>
              <w:rPr>
                <w:rFonts w:ascii="Simplified Arabic" w:hAnsi="Simplified Arabic" w:cs="Simplified Arabic"/>
                <w:szCs w:val="22"/>
                <w:rtl/>
              </w:rPr>
            </w:pPr>
            <w:r w:rsidRPr="000A56E8">
              <w:rPr>
                <w:rFonts w:ascii="Simplified Arabic" w:hAnsi="Simplified Arabic" w:cs="Simplified Arabic"/>
                <w:szCs w:val="22"/>
                <w:rtl/>
              </w:rPr>
              <w:t>المساعدة في قياس أثر الحصول وتقاسم المنافع في البلد وحشد الإرادة السياسية</w:t>
            </w:r>
            <w:r w:rsidRPr="000A56E8">
              <w:rPr>
                <w:rFonts w:ascii="Simplified Arabic" w:hAnsi="Simplified Arabic" w:cs="Simplified Arabic"/>
                <w:szCs w:val="22"/>
              </w:rPr>
              <w:t>.</w:t>
            </w:r>
          </w:p>
          <w:p w14:paraId="1C3C013B" w14:textId="594963FD" w:rsidR="0091404E" w:rsidRPr="000A56E8" w:rsidRDefault="0091404E" w:rsidP="006463CA">
            <w:pPr>
              <w:bidi/>
              <w:jc w:val="left"/>
              <w:rPr>
                <w:rFonts w:ascii="Simplified Arabic" w:hAnsi="Simplified Arabic" w:cs="Simplified Arabic"/>
                <w:szCs w:val="22"/>
              </w:rPr>
            </w:pPr>
            <w:r w:rsidRPr="000A56E8">
              <w:rPr>
                <w:rFonts w:ascii="Simplified Arabic" w:hAnsi="Simplified Arabic" w:cs="Simplified Arabic"/>
                <w:szCs w:val="22"/>
                <w:rtl/>
              </w:rPr>
              <w:lastRenderedPageBreak/>
              <w:t>دعم الإبلاغ عن التقدم المحرز نحو تحقيق الغاية (ج) والهدف 13.</w:t>
            </w:r>
            <w:r w:rsidRPr="000A56E8">
              <w:rPr>
                <w:rFonts w:ascii="Simplified Arabic" w:hAnsi="Simplified Arabic" w:cs="Simplified Arabic"/>
                <w:szCs w:val="22"/>
                <w:vertAlign w:val="superscript"/>
              </w:rPr>
              <w:footnoteReference w:id="33"/>
            </w:r>
          </w:p>
        </w:tc>
      </w:tr>
      <w:tr w:rsidR="001D5817" w:rsidRPr="001D5817" w14:paraId="3D27BB98" w14:textId="77777777" w:rsidTr="001D5817">
        <w:tc>
          <w:tcPr>
            <w:tcW w:w="1413" w:type="dxa"/>
          </w:tcPr>
          <w:p w14:paraId="5EB420A5" w14:textId="0892EF81" w:rsidR="001D5817" w:rsidRPr="000A56E8" w:rsidRDefault="00B1634B" w:rsidP="001D5817">
            <w:pPr>
              <w:bidi/>
              <w:jc w:val="left"/>
              <w:rPr>
                <w:rFonts w:ascii="Simplified Arabic" w:hAnsi="Simplified Arabic" w:cs="Simplified Arabic"/>
                <w:bCs/>
                <w:szCs w:val="22"/>
              </w:rPr>
            </w:pPr>
            <w:r w:rsidRPr="000A56E8">
              <w:rPr>
                <w:rFonts w:ascii="Simplified Arabic" w:hAnsi="Simplified Arabic" w:cs="Simplified Arabic"/>
                <w:bCs/>
                <w:szCs w:val="22"/>
                <w:rtl/>
              </w:rPr>
              <w:lastRenderedPageBreak/>
              <w:t>الشروط المتفق عليها بصورة متبادلة</w:t>
            </w:r>
          </w:p>
        </w:tc>
        <w:tc>
          <w:tcPr>
            <w:tcW w:w="6095" w:type="dxa"/>
          </w:tcPr>
          <w:p w14:paraId="15D2FA60" w14:textId="1C80FD11" w:rsidR="006463CA" w:rsidRPr="000A56E8" w:rsidRDefault="006463CA" w:rsidP="006463CA">
            <w:pPr>
              <w:bidi/>
              <w:rPr>
                <w:rFonts w:ascii="Simplified Arabic" w:hAnsi="Simplified Arabic" w:cs="Simplified Arabic"/>
                <w:szCs w:val="22"/>
              </w:rPr>
            </w:pPr>
            <w:r w:rsidRPr="000A56E8">
              <w:rPr>
                <w:rFonts w:ascii="Simplified Arabic" w:hAnsi="Simplified Arabic" w:cs="Simplified Arabic"/>
                <w:szCs w:val="22"/>
                <w:rtl/>
              </w:rPr>
              <w:t>وضع وتعزيز نماذج للشروط المتفق عليها بصورة متبادلة، ومعايير محددة لتقاسم المنافع، وقائمة بالمنافع النقدية وغير النقدية المحتملة.</w:t>
            </w:r>
          </w:p>
          <w:p w14:paraId="59DBEB32" w14:textId="1B792E33" w:rsidR="006463CA" w:rsidRPr="000A56E8" w:rsidRDefault="006463CA" w:rsidP="006463CA">
            <w:pPr>
              <w:bidi/>
              <w:rPr>
                <w:rFonts w:ascii="Simplified Arabic" w:hAnsi="Simplified Arabic" w:cs="Simplified Arabic"/>
                <w:szCs w:val="22"/>
              </w:rPr>
            </w:pPr>
            <w:r w:rsidRPr="000A56E8">
              <w:rPr>
                <w:rFonts w:ascii="Simplified Arabic" w:hAnsi="Simplified Arabic" w:cs="Simplified Arabic"/>
                <w:szCs w:val="22"/>
                <w:rtl/>
              </w:rPr>
              <w:t>وضع نُهُج لإدارة تغيّر الغرض ونقل الموارد إلى أطراف ثالثة.</w:t>
            </w:r>
          </w:p>
          <w:p w14:paraId="64DAD173" w14:textId="12EE16C6" w:rsidR="006463CA" w:rsidRPr="000A56E8" w:rsidRDefault="006463CA" w:rsidP="006463CA">
            <w:pPr>
              <w:bidi/>
              <w:rPr>
                <w:rFonts w:ascii="Simplified Arabic" w:hAnsi="Simplified Arabic" w:cs="Simplified Arabic"/>
                <w:szCs w:val="22"/>
              </w:rPr>
            </w:pPr>
            <w:r w:rsidRPr="000A56E8">
              <w:rPr>
                <w:rFonts w:ascii="Simplified Arabic" w:hAnsi="Simplified Arabic" w:cs="Simplified Arabic"/>
                <w:szCs w:val="22"/>
                <w:rtl/>
              </w:rPr>
              <w:t>إشراك الإدارات أو الجهات الحكومية ذات الخبرة القانونية والتجارية ذات الصلة.</w:t>
            </w:r>
          </w:p>
          <w:p w14:paraId="6CCAE8BC" w14:textId="52EC5EE7" w:rsidR="001D5817" w:rsidRPr="000A56E8" w:rsidRDefault="006463CA" w:rsidP="006463CA">
            <w:pPr>
              <w:bidi/>
              <w:jc w:val="left"/>
              <w:rPr>
                <w:rFonts w:ascii="Simplified Arabic" w:hAnsi="Simplified Arabic" w:cs="Simplified Arabic"/>
                <w:szCs w:val="22"/>
              </w:rPr>
            </w:pPr>
            <w:r w:rsidRPr="000A56E8">
              <w:rPr>
                <w:rFonts w:ascii="Simplified Arabic" w:hAnsi="Simplified Arabic" w:cs="Simplified Arabic"/>
                <w:szCs w:val="22"/>
                <w:rtl/>
              </w:rPr>
              <w:t>إدماج وجهات نظر المستخدمين من مختلف القطاعات طوال العملية.</w:t>
            </w:r>
          </w:p>
        </w:tc>
        <w:tc>
          <w:tcPr>
            <w:tcW w:w="5954" w:type="dxa"/>
          </w:tcPr>
          <w:p w14:paraId="3BD7268D" w14:textId="2EFD587A" w:rsidR="006463CA" w:rsidRPr="000A56E8" w:rsidRDefault="006463CA" w:rsidP="006463CA">
            <w:pPr>
              <w:bidi/>
              <w:rPr>
                <w:rFonts w:ascii="Simplified Arabic" w:hAnsi="Simplified Arabic" w:cs="Simplified Arabic"/>
                <w:szCs w:val="22"/>
                <w:rtl/>
              </w:rPr>
            </w:pPr>
            <w:r w:rsidRPr="000A56E8">
              <w:rPr>
                <w:rFonts w:ascii="Simplified Arabic" w:hAnsi="Simplified Arabic" w:cs="Simplified Arabic"/>
                <w:szCs w:val="22"/>
                <w:rtl/>
              </w:rPr>
              <w:t>دعم القدرة على التفاوض بشأن الشروط المتفق عليها بصورة متبادلة، استنادًا إلى أفضل الممارسات</w:t>
            </w:r>
            <w:r w:rsidRPr="000A56E8">
              <w:rPr>
                <w:rFonts w:ascii="Simplified Arabic" w:hAnsi="Simplified Arabic" w:cs="Simplified Arabic"/>
                <w:szCs w:val="22"/>
              </w:rPr>
              <w:t>.</w:t>
            </w:r>
          </w:p>
          <w:p w14:paraId="4F319B82" w14:textId="48380D0C" w:rsidR="001D5817" w:rsidRPr="000A56E8" w:rsidRDefault="006463CA" w:rsidP="006463CA">
            <w:pPr>
              <w:bidi/>
              <w:jc w:val="left"/>
              <w:rPr>
                <w:rFonts w:ascii="Simplified Arabic" w:hAnsi="Simplified Arabic" w:cs="Simplified Arabic"/>
                <w:szCs w:val="22"/>
              </w:rPr>
            </w:pPr>
            <w:r w:rsidRPr="000A56E8">
              <w:rPr>
                <w:rFonts w:ascii="Simplified Arabic" w:hAnsi="Simplified Arabic" w:cs="Simplified Arabic"/>
                <w:szCs w:val="22"/>
                <w:rtl/>
              </w:rPr>
              <w:t>المساعدة في تحديد التشريعات المنطبقة المتعلقة بقانون العقود، والقانون الدولي الخاص، أو التدابير المحلية ذات الصلة بالحصول على العدالة.</w:t>
            </w:r>
          </w:p>
        </w:tc>
      </w:tr>
      <w:tr w:rsidR="001D5817" w:rsidRPr="001D5817" w14:paraId="514227A2" w14:textId="77777777" w:rsidTr="001D5817">
        <w:tc>
          <w:tcPr>
            <w:tcW w:w="1413" w:type="dxa"/>
          </w:tcPr>
          <w:p w14:paraId="3854893D" w14:textId="1EC86337" w:rsidR="001D5817" w:rsidRPr="000A56E8" w:rsidRDefault="00B1634B" w:rsidP="001D5817">
            <w:pPr>
              <w:bidi/>
              <w:jc w:val="left"/>
              <w:rPr>
                <w:rFonts w:ascii="Simplified Arabic" w:hAnsi="Simplified Arabic" w:cs="Simplified Arabic"/>
                <w:bCs/>
                <w:szCs w:val="22"/>
              </w:rPr>
            </w:pPr>
            <w:r w:rsidRPr="000A56E8">
              <w:rPr>
                <w:rFonts w:ascii="Simplified Arabic" w:hAnsi="Simplified Arabic" w:cs="Simplified Arabic"/>
                <w:bCs/>
                <w:szCs w:val="22"/>
                <w:rtl/>
              </w:rPr>
              <w:t>المشاركة الكاملة والفعالة للشعوب الأصلية والمجتمعات المحلية</w:t>
            </w:r>
          </w:p>
        </w:tc>
        <w:tc>
          <w:tcPr>
            <w:tcW w:w="6095" w:type="dxa"/>
          </w:tcPr>
          <w:p w14:paraId="2F629856" w14:textId="77777777" w:rsidR="00B1634B" w:rsidRPr="000A56E8" w:rsidRDefault="00B1634B" w:rsidP="00B1634B">
            <w:pPr>
              <w:bidi/>
              <w:ind w:left="33"/>
              <w:jc w:val="left"/>
              <w:rPr>
                <w:rFonts w:ascii="Simplified Arabic" w:hAnsi="Simplified Arabic" w:cs="Simplified Arabic"/>
                <w:szCs w:val="22"/>
                <w:lang w:val="en-US"/>
              </w:rPr>
            </w:pPr>
            <w:r w:rsidRPr="000A56E8">
              <w:rPr>
                <w:rFonts w:ascii="Simplified Arabic" w:hAnsi="Simplified Arabic" w:cs="Simplified Arabic"/>
                <w:szCs w:val="22"/>
                <w:rtl/>
              </w:rPr>
              <w:t>وضع سياسات واضحة للمشاركة الكاملة والفعالة مع الشعوب الأصلية والمجتمعات المحلية</w:t>
            </w:r>
            <w:r w:rsidRPr="000A56E8">
              <w:rPr>
                <w:rFonts w:ascii="Simplified Arabic" w:hAnsi="Simplified Arabic" w:cs="Simplified Arabic"/>
                <w:szCs w:val="22"/>
                <w:lang w:val="en-US"/>
              </w:rPr>
              <w:t>.</w:t>
            </w:r>
          </w:p>
          <w:p w14:paraId="747AF78D" w14:textId="77777777" w:rsidR="00B1634B" w:rsidRPr="000A56E8" w:rsidRDefault="00B1634B" w:rsidP="00B1634B">
            <w:pPr>
              <w:bidi/>
              <w:ind w:left="33"/>
              <w:jc w:val="left"/>
              <w:rPr>
                <w:rFonts w:ascii="Simplified Arabic" w:hAnsi="Simplified Arabic" w:cs="Simplified Arabic"/>
                <w:szCs w:val="22"/>
                <w:lang w:val="en-US"/>
              </w:rPr>
            </w:pPr>
            <w:r w:rsidRPr="000A56E8">
              <w:rPr>
                <w:rFonts w:ascii="Simplified Arabic" w:hAnsi="Simplified Arabic" w:cs="Simplified Arabic"/>
                <w:szCs w:val="22"/>
                <w:rtl/>
              </w:rPr>
              <w:t>إشراك الشعوب الأصلية والمجتمعات المحلية في اللجان الوطنية المعنية بالحصول وتقاسم المنافع</w:t>
            </w:r>
            <w:r w:rsidRPr="000A56E8">
              <w:rPr>
                <w:rFonts w:ascii="Simplified Arabic" w:hAnsi="Simplified Arabic" w:cs="Simplified Arabic"/>
                <w:szCs w:val="22"/>
                <w:lang w:val="en-US"/>
              </w:rPr>
              <w:t>.</w:t>
            </w:r>
          </w:p>
          <w:p w14:paraId="2C77D409" w14:textId="77777777" w:rsidR="00B1634B" w:rsidRPr="000A56E8" w:rsidRDefault="00B1634B" w:rsidP="00B1634B">
            <w:pPr>
              <w:bidi/>
              <w:ind w:left="33"/>
              <w:jc w:val="left"/>
              <w:rPr>
                <w:rFonts w:ascii="Simplified Arabic" w:hAnsi="Simplified Arabic" w:cs="Simplified Arabic"/>
                <w:szCs w:val="22"/>
                <w:lang w:val="en-US"/>
              </w:rPr>
            </w:pPr>
            <w:r w:rsidRPr="000A56E8">
              <w:rPr>
                <w:rFonts w:ascii="Simplified Arabic" w:hAnsi="Simplified Arabic" w:cs="Simplified Arabic"/>
                <w:szCs w:val="22"/>
                <w:rtl/>
              </w:rPr>
              <w:t>دعم وضع وتنفيذ البروتوكولات المجتمعية من جانب الشعوب الأصلية والمجتمعات المحلية، وفقًا للمادة 12</w:t>
            </w:r>
            <w:r w:rsidRPr="000A56E8">
              <w:rPr>
                <w:rFonts w:ascii="Simplified Arabic" w:hAnsi="Simplified Arabic" w:cs="Simplified Arabic"/>
                <w:szCs w:val="22"/>
                <w:lang w:val="en-US"/>
              </w:rPr>
              <w:t>.</w:t>
            </w:r>
          </w:p>
          <w:p w14:paraId="0C0E21D5" w14:textId="77777777" w:rsidR="00B1634B" w:rsidRPr="000A56E8" w:rsidRDefault="00B1634B" w:rsidP="00B1634B">
            <w:pPr>
              <w:bidi/>
              <w:ind w:left="33"/>
              <w:jc w:val="left"/>
              <w:rPr>
                <w:rFonts w:ascii="Simplified Arabic" w:hAnsi="Simplified Arabic" w:cs="Simplified Arabic"/>
                <w:szCs w:val="22"/>
                <w:lang w:val="en-US"/>
              </w:rPr>
            </w:pPr>
            <w:r w:rsidRPr="000A56E8">
              <w:rPr>
                <w:rFonts w:ascii="Simplified Arabic" w:hAnsi="Simplified Arabic" w:cs="Simplified Arabic"/>
                <w:szCs w:val="22"/>
                <w:rtl/>
              </w:rPr>
              <w:t>رفع مستوى الوعي وبناء القدرات وفقًا للبروتوكول</w:t>
            </w:r>
            <w:r w:rsidRPr="000A56E8">
              <w:rPr>
                <w:rFonts w:ascii="Simplified Arabic" w:hAnsi="Simplified Arabic" w:cs="Simplified Arabic"/>
                <w:szCs w:val="22"/>
                <w:lang w:val="en-US"/>
              </w:rPr>
              <w:t>.</w:t>
            </w:r>
          </w:p>
          <w:p w14:paraId="3987655E" w14:textId="1765971B" w:rsidR="001D5817" w:rsidRPr="000A56E8" w:rsidRDefault="001D5817" w:rsidP="001D5817">
            <w:pPr>
              <w:bidi/>
              <w:jc w:val="left"/>
              <w:rPr>
                <w:rFonts w:ascii="Simplified Arabic" w:hAnsi="Simplified Arabic" w:cs="Simplified Arabic"/>
                <w:szCs w:val="22"/>
                <w:lang w:val="en-US"/>
              </w:rPr>
            </w:pPr>
          </w:p>
        </w:tc>
        <w:tc>
          <w:tcPr>
            <w:tcW w:w="5954" w:type="dxa"/>
          </w:tcPr>
          <w:p w14:paraId="2D5E9BC9" w14:textId="77777777" w:rsidR="00B1634B" w:rsidRPr="000A56E8" w:rsidRDefault="00B1634B" w:rsidP="00B1634B">
            <w:pPr>
              <w:bidi/>
              <w:ind w:left="720" w:hanging="720"/>
              <w:jc w:val="left"/>
              <w:rPr>
                <w:rFonts w:ascii="Simplified Arabic" w:hAnsi="Simplified Arabic" w:cs="Simplified Arabic"/>
                <w:szCs w:val="22"/>
                <w:lang w:val="en-US"/>
              </w:rPr>
            </w:pPr>
            <w:r w:rsidRPr="000A56E8">
              <w:rPr>
                <w:rFonts w:ascii="Simplified Arabic" w:hAnsi="Simplified Arabic" w:cs="Simplified Arabic"/>
                <w:szCs w:val="22"/>
                <w:rtl/>
              </w:rPr>
              <w:t>ضمان مشاركتهم المستمرة وتمكينهم في عمليات الحصول وتقاسم المنافع</w:t>
            </w:r>
            <w:r w:rsidRPr="000A56E8">
              <w:rPr>
                <w:rFonts w:ascii="Simplified Arabic" w:hAnsi="Simplified Arabic" w:cs="Simplified Arabic"/>
                <w:szCs w:val="22"/>
                <w:lang w:val="en-US"/>
              </w:rPr>
              <w:t>.</w:t>
            </w:r>
          </w:p>
          <w:p w14:paraId="218B4AB5" w14:textId="77777777" w:rsidR="00B1634B" w:rsidRPr="000A56E8" w:rsidRDefault="00B1634B" w:rsidP="00B1634B">
            <w:pPr>
              <w:bidi/>
              <w:ind w:left="720" w:hanging="720"/>
              <w:jc w:val="left"/>
              <w:rPr>
                <w:rFonts w:ascii="Simplified Arabic" w:hAnsi="Simplified Arabic" w:cs="Simplified Arabic"/>
                <w:szCs w:val="22"/>
                <w:lang w:val="en-US"/>
              </w:rPr>
            </w:pPr>
            <w:r w:rsidRPr="000A56E8">
              <w:rPr>
                <w:rFonts w:ascii="Simplified Arabic" w:hAnsi="Simplified Arabic" w:cs="Simplified Arabic"/>
                <w:szCs w:val="22"/>
                <w:rtl/>
              </w:rPr>
              <w:t>بناء الثقة بين جميع الأطراف المشاركة</w:t>
            </w:r>
            <w:r w:rsidRPr="000A56E8">
              <w:rPr>
                <w:rFonts w:ascii="Simplified Arabic" w:hAnsi="Simplified Arabic" w:cs="Simplified Arabic"/>
                <w:szCs w:val="22"/>
                <w:lang w:val="en-US"/>
              </w:rPr>
              <w:t>.</w:t>
            </w:r>
          </w:p>
          <w:p w14:paraId="6C8BFBA7" w14:textId="3973DFD4" w:rsidR="001D5817" w:rsidRPr="000A56E8" w:rsidRDefault="001D5817" w:rsidP="001D5817">
            <w:pPr>
              <w:bidi/>
              <w:jc w:val="left"/>
              <w:rPr>
                <w:rFonts w:ascii="Simplified Arabic" w:hAnsi="Simplified Arabic" w:cs="Simplified Arabic"/>
                <w:szCs w:val="22"/>
                <w:lang w:val="en-US"/>
              </w:rPr>
            </w:pPr>
          </w:p>
        </w:tc>
      </w:tr>
      <w:tr w:rsidR="001D5817" w:rsidRPr="001D5817" w14:paraId="06EFE054" w14:textId="77777777" w:rsidTr="001D5817">
        <w:tc>
          <w:tcPr>
            <w:tcW w:w="1413" w:type="dxa"/>
          </w:tcPr>
          <w:p w14:paraId="71F75654" w14:textId="63D2886B" w:rsidR="001D5817" w:rsidRPr="000A56E8" w:rsidRDefault="00B1634B" w:rsidP="001D5817">
            <w:pPr>
              <w:bidi/>
              <w:jc w:val="left"/>
              <w:rPr>
                <w:rFonts w:ascii="Simplified Arabic" w:hAnsi="Simplified Arabic" w:cs="Simplified Arabic"/>
                <w:bCs/>
                <w:szCs w:val="22"/>
              </w:rPr>
            </w:pPr>
            <w:r w:rsidRPr="000A56E8">
              <w:rPr>
                <w:rFonts w:ascii="Simplified Arabic" w:hAnsi="Simplified Arabic" w:cs="Simplified Arabic"/>
                <w:bCs/>
                <w:szCs w:val="22"/>
                <w:rtl/>
              </w:rPr>
              <w:t>المشاركة مع المستخدمين</w:t>
            </w:r>
          </w:p>
        </w:tc>
        <w:tc>
          <w:tcPr>
            <w:tcW w:w="6095" w:type="dxa"/>
          </w:tcPr>
          <w:p w14:paraId="739A0EA1" w14:textId="6ADD4AFF" w:rsidR="00B1634B" w:rsidRPr="000A56E8" w:rsidRDefault="00B1634B" w:rsidP="00B1634B">
            <w:pPr>
              <w:bidi/>
              <w:rPr>
                <w:rFonts w:ascii="Simplified Arabic" w:hAnsi="Simplified Arabic" w:cs="Simplified Arabic"/>
                <w:szCs w:val="22"/>
                <w:rtl/>
              </w:rPr>
            </w:pPr>
            <w:r w:rsidRPr="000A56E8">
              <w:rPr>
                <w:rFonts w:ascii="Simplified Arabic" w:hAnsi="Simplified Arabic" w:cs="Simplified Arabic"/>
                <w:szCs w:val="22"/>
                <w:rtl/>
              </w:rPr>
              <w:t>رفع مستوى وعي المستخدمين بشأن الحصول وتقاسم المنافع</w:t>
            </w:r>
            <w:r w:rsidRPr="000A56E8">
              <w:rPr>
                <w:rFonts w:ascii="Simplified Arabic" w:hAnsi="Simplified Arabic" w:cs="Simplified Arabic"/>
                <w:szCs w:val="22"/>
              </w:rPr>
              <w:t>.</w:t>
            </w:r>
          </w:p>
          <w:p w14:paraId="7CFE6451" w14:textId="46930881" w:rsidR="001D5817" w:rsidRPr="000A56E8" w:rsidRDefault="00B1634B" w:rsidP="00B1634B">
            <w:pPr>
              <w:bidi/>
              <w:jc w:val="left"/>
              <w:rPr>
                <w:rFonts w:ascii="Simplified Arabic" w:hAnsi="Simplified Arabic" w:cs="Simplified Arabic"/>
                <w:szCs w:val="22"/>
              </w:rPr>
            </w:pPr>
            <w:r w:rsidRPr="000A56E8">
              <w:rPr>
                <w:rFonts w:ascii="Simplified Arabic" w:hAnsi="Simplified Arabic" w:cs="Simplified Arabic"/>
                <w:szCs w:val="22"/>
                <w:rtl/>
              </w:rPr>
              <w:t>تيسير تبادل المعلومات والخبرات وأفضل الممارسات في مساعدة مختلف فئات المستخدمين على الامتثال لمتطلبات الحصول وتقاسم المنافع.</w:t>
            </w:r>
          </w:p>
        </w:tc>
        <w:tc>
          <w:tcPr>
            <w:tcW w:w="5954" w:type="dxa"/>
          </w:tcPr>
          <w:p w14:paraId="247CCA79" w14:textId="0983A70A" w:rsidR="00B1634B" w:rsidRPr="000A56E8" w:rsidRDefault="00B1634B" w:rsidP="00B1634B">
            <w:pPr>
              <w:bidi/>
              <w:rPr>
                <w:rFonts w:ascii="Simplified Arabic" w:hAnsi="Simplified Arabic" w:cs="Simplified Arabic"/>
                <w:szCs w:val="22"/>
                <w:rtl/>
              </w:rPr>
            </w:pPr>
            <w:r w:rsidRPr="000A56E8">
              <w:rPr>
                <w:rFonts w:ascii="Simplified Arabic" w:hAnsi="Simplified Arabic" w:cs="Simplified Arabic"/>
                <w:szCs w:val="22"/>
                <w:rtl/>
              </w:rPr>
              <w:t>ضمان أن تراعي إجراءات وتدابير الحصول وتقاسم المنافع والبنود النموذجية أيضًا وجهات نظر المستخدمين وظروفهم</w:t>
            </w:r>
            <w:r w:rsidRPr="000A56E8">
              <w:rPr>
                <w:rFonts w:ascii="Simplified Arabic" w:hAnsi="Simplified Arabic" w:cs="Simplified Arabic"/>
                <w:szCs w:val="22"/>
              </w:rPr>
              <w:t>.</w:t>
            </w:r>
          </w:p>
          <w:p w14:paraId="3E84C7C0" w14:textId="1AABD63E" w:rsidR="001D5817" w:rsidRPr="000A56E8" w:rsidRDefault="00B1634B" w:rsidP="00B1634B">
            <w:pPr>
              <w:bidi/>
              <w:jc w:val="left"/>
              <w:rPr>
                <w:rFonts w:ascii="Simplified Arabic" w:hAnsi="Simplified Arabic" w:cs="Simplified Arabic"/>
                <w:szCs w:val="22"/>
              </w:rPr>
            </w:pPr>
            <w:r w:rsidRPr="000A56E8">
              <w:rPr>
                <w:rFonts w:ascii="Simplified Arabic" w:hAnsi="Simplified Arabic" w:cs="Simplified Arabic"/>
                <w:szCs w:val="22"/>
                <w:rtl/>
              </w:rPr>
              <w:t>دعم امتثال المستخدمين لمتطلبات الحصول وتقاسم المنافع.</w:t>
            </w:r>
          </w:p>
        </w:tc>
      </w:tr>
      <w:tr w:rsidR="001D5817" w:rsidRPr="001D5817" w14:paraId="04A7389F" w14:textId="77777777" w:rsidTr="001D5817">
        <w:tc>
          <w:tcPr>
            <w:tcW w:w="1413" w:type="dxa"/>
          </w:tcPr>
          <w:p w14:paraId="3B7DA63F" w14:textId="1C682EA7" w:rsidR="001D5817" w:rsidRPr="000A56E8" w:rsidRDefault="00B1634B" w:rsidP="001D5817">
            <w:pPr>
              <w:bidi/>
              <w:jc w:val="left"/>
              <w:rPr>
                <w:rFonts w:ascii="Simplified Arabic" w:hAnsi="Simplified Arabic" w:cs="Simplified Arabic"/>
                <w:bCs/>
                <w:szCs w:val="22"/>
              </w:rPr>
            </w:pPr>
            <w:r w:rsidRPr="000A56E8">
              <w:rPr>
                <w:rFonts w:ascii="Simplified Arabic" w:hAnsi="Simplified Arabic" w:cs="Simplified Arabic"/>
                <w:bCs/>
                <w:szCs w:val="22"/>
                <w:rtl/>
              </w:rPr>
              <w:t>التوعية</w:t>
            </w:r>
          </w:p>
        </w:tc>
        <w:tc>
          <w:tcPr>
            <w:tcW w:w="6095" w:type="dxa"/>
          </w:tcPr>
          <w:p w14:paraId="5E5F8D69" w14:textId="47D1BFCD" w:rsidR="001D5817" w:rsidRPr="000A56E8" w:rsidRDefault="00B1634B" w:rsidP="001D5817">
            <w:pPr>
              <w:bidi/>
              <w:jc w:val="left"/>
              <w:rPr>
                <w:rFonts w:ascii="Simplified Arabic" w:hAnsi="Simplified Arabic" w:cs="Simplified Arabic"/>
                <w:szCs w:val="22"/>
              </w:rPr>
            </w:pPr>
            <w:r w:rsidRPr="000A56E8">
              <w:rPr>
                <w:rFonts w:ascii="Simplified Arabic" w:hAnsi="Simplified Arabic" w:cs="Simplified Arabic"/>
                <w:szCs w:val="22"/>
                <w:rtl/>
              </w:rPr>
              <w:t>تعزيز جهود التوعية الموجَّهة إلى مختلف الجهات الفاعلة، بما في ذلك الشعوب الأصلية والمجتمعات المحلية، والنساء، والشباب، وأصحاب المصلحة ذوي الصلة.</w:t>
            </w:r>
          </w:p>
        </w:tc>
        <w:tc>
          <w:tcPr>
            <w:tcW w:w="5954" w:type="dxa"/>
          </w:tcPr>
          <w:p w14:paraId="27D1BBDF" w14:textId="774AF553" w:rsidR="00B1634B" w:rsidRPr="000A56E8" w:rsidRDefault="00B1634B" w:rsidP="00B1634B">
            <w:pPr>
              <w:bidi/>
              <w:rPr>
                <w:rFonts w:ascii="Simplified Arabic" w:hAnsi="Simplified Arabic" w:cs="Simplified Arabic"/>
                <w:szCs w:val="22"/>
                <w:rtl/>
              </w:rPr>
            </w:pPr>
            <w:r w:rsidRPr="000A56E8">
              <w:rPr>
                <w:rFonts w:ascii="Simplified Arabic" w:hAnsi="Simplified Arabic" w:cs="Simplified Arabic"/>
                <w:szCs w:val="22"/>
                <w:rtl/>
              </w:rPr>
              <w:t>الإسهام في تغيير السرد المتعلق بالاتصالات بشأن الهدف الثالث</w:t>
            </w:r>
            <w:r w:rsidRPr="000A56E8">
              <w:rPr>
                <w:rFonts w:ascii="Simplified Arabic" w:hAnsi="Simplified Arabic" w:cs="Simplified Arabic"/>
                <w:szCs w:val="22"/>
              </w:rPr>
              <w:t>.</w:t>
            </w:r>
          </w:p>
          <w:p w14:paraId="0BE2536D" w14:textId="2FE6E961" w:rsidR="001D5817" w:rsidRPr="000A56E8" w:rsidRDefault="00B1634B" w:rsidP="00B1634B">
            <w:pPr>
              <w:bidi/>
              <w:jc w:val="left"/>
              <w:rPr>
                <w:rFonts w:ascii="Simplified Arabic" w:hAnsi="Simplified Arabic" w:cs="Simplified Arabic"/>
                <w:szCs w:val="22"/>
              </w:rPr>
            </w:pPr>
            <w:r w:rsidRPr="000A56E8">
              <w:rPr>
                <w:rFonts w:ascii="Simplified Arabic" w:hAnsi="Simplified Arabic" w:cs="Simplified Arabic"/>
                <w:szCs w:val="22"/>
                <w:rtl/>
              </w:rPr>
              <w:t xml:space="preserve">مراعاة الأنشطة الإرشادية المبينة في استراتيجية التوعية ببروتوكول ناغويا </w:t>
            </w:r>
            <w:r w:rsidR="004421B0">
              <w:rPr>
                <w:rFonts w:ascii="Simplified Arabic" w:hAnsi="Simplified Arabic" w:cs="Simplified Arabic"/>
                <w:szCs w:val="22"/>
                <w:rtl/>
              </w:rPr>
              <w:br/>
            </w:r>
            <w:r w:rsidRPr="000A56E8">
              <w:rPr>
                <w:rFonts w:ascii="Simplified Arabic" w:hAnsi="Simplified Arabic" w:cs="Simplified Arabic"/>
                <w:szCs w:val="22"/>
                <w:rtl/>
              </w:rPr>
              <w:t xml:space="preserve">(المقرر </w:t>
            </w:r>
            <w:r w:rsidR="004421B0" w:rsidRPr="004421B0">
              <w:rPr>
                <w:rFonts w:ascii="Times New Roman" w:hAnsi="Times New Roman" w:cs="Times New Roman"/>
                <w:sz w:val="20"/>
                <w:szCs w:val="20"/>
                <w:lang w:eastAsia="en-US"/>
              </w:rPr>
              <w:t>NP-1/9</w:t>
            </w:r>
            <w:r w:rsidRPr="000A56E8">
              <w:rPr>
                <w:rFonts w:ascii="Simplified Arabic" w:hAnsi="Simplified Arabic" w:cs="Simplified Arabic"/>
                <w:szCs w:val="22"/>
                <w:rtl/>
              </w:rPr>
              <w:t xml:space="preserve">) وخطة عمل بناء القدرات وتنميتها لبروتوكول ناغويا </w:t>
            </w:r>
            <w:r w:rsidR="004421B0">
              <w:rPr>
                <w:rFonts w:ascii="Simplified Arabic" w:hAnsi="Simplified Arabic" w:cs="Simplified Arabic"/>
                <w:szCs w:val="22"/>
                <w:rtl/>
              </w:rPr>
              <w:br/>
            </w:r>
            <w:r w:rsidRPr="000A56E8">
              <w:rPr>
                <w:rFonts w:ascii="Simplified Arabic" w:hAnsi="Simplified Arabic" w:cs="Simplified Arabic"/>
                <w:szCs w:val="22"/>
                <w:rtl/>
              </w:rPr>
              <w:t xml:space="preserve">(المقرر </w:t>
            </w:r>
            <w:r w:rsidR="004421B0" w:rsidRPr="004421B0">
              <w:rPr>
                <w:rFonts w:ascii="Times New Roman" w:hAnsi="Times New Roman" w:cs="Times New Roman"/>
                <w:sz w:val="20"/>
                <w:szCs w:val="20"/>
                <w:lang w:eastAsia="en-US"/>
              </w:rPr>
              <w:t>NP-5/3</w:t>
            </w:r>
            <w:r w:rsidRPr="000A56E8">
              <w:rPr>
                <w:rFonts w:ascii="Simplified Arabic" w:hAnsi="Simplified Arabic" w:cs="Simplified Arabic"/>
                <w:szCs w:val="22"/>
                <w:rtl/>
              </w:rPr>
              <w:t>)، حسب الاقتضاء.</w:t>
            </w:r>
          </w:p>
        </w:tc>
      </w:tr>
      <w:tr w:rsidR="001D5817" w:rsidRPr="001D5817" w14:paraId="6452BBB5" w14:textId="77777777" w:rsidTr="001D5817">
        <w:tc>
          <w:tcPr>
            <w:tcW w:w="1413" w:type="dxa"/>
          </w:tcPr>
          <w:p w14:paraId="1E33CBD5" w14:textId="752FD372" w:rsidR="001D5817" w:rsidRPr="000A56E8" w:rsidRDefault="00B1634B" w:rsidP="001D5817">
            <w:pPr>
              <w:bidi/>
              <w:jc w:val="left"/>
              <w:rPr>
                <w:rFonts w:ascii="Simplified Arabic" w:hAnsi="Simplified Arabic" w:cs="Simplified Arabic"/>
                <w:bCs/>
                <w:szCs w:val="22"/>
              </w:rPr>
            </w:pPr>
            <w:r w:rsidRPr="000A56E8">
              <w:rPr>
                <w:rFonts w:ascii="Simplified Arabic" w:hAnsi="Simplified Arabic" w:cs="Simplified Arabic"/>
                <w:bCs/>
                <w:szCs w:val="22"/>
                <w:rtl/>
              </w:rPr>
              <w:t>بناء القدرات وتنميتها</w:t>
            </w:r>
          </w:p>
        </w:tc>
        <w:tc>
          <w:tcPr>
            <w:tcW w:w="6095" w:type="dxa"/>
          </w:tcPr>
          <w:p w14:paraId="217A4037" w14:textId="5AEC8272" w:rsidR="00B1634B" w:rsidRPr="000A56E8" w:rsidRDefault="00B1634B" w:rsidP="00B1634B">
            <w:pPr>
              <w:bidi/>
              <w:rPr>
                <w:rFonts w:ascii="Simplified Arabic" w:hAnsi="Simplified Arabic" w:cs="Simplified Arabic"/>
                <w:szCs w:val="22"/>
              </w:rPr>
            </w:pPr>
            <w:r w:rsidRPr="000A56E8">
              <w:rPr>
                <w:rFonts w:ascii="Simplified Arabic" w:hAnsi="Simplified Arabic" w:cs="Simplified Arabic"/>
                <w:szCs w:val="22"/>
                <w:rtl/>
              </w:rPr>
              <w:t>تعزيز التخطيط الطويل الأجل لبناء القدرات وتنميتها من أجل التنفيذ الفعال لبروتوكول ناغويا.</w:t>
            </w:r>
          </w:p>
          <w:p w14:paraId="06A4BB17" w14:textId="3E553BB0" w:rsidR="001D5817" w:rsidRPr="000A56E8" w:rsidRDefault="00B1634B" w:rsidP="00B1634B">
            <w:pPr>
              <w:bidi/>
              <w:jc w:val="left"/>
              <w:rPr>
                <w:rFonts w:ascii="Simplified Arabic" w:hAnsi="Simplified Arabic" w:cs="Simplified Arabic"/>
                <w:szCs w:val="22"/>
              </w:rPr>
            </w:pPr>
            <w:r w:rsidRPr="000A56E8">
              <w:rPr>
                <w:rFonts w:ascii="Simplified Arabic" w:hAnsi="Simplified Arabic" w:cs="Simplified Arabic"/>
                <w:szCs w:val="22"/>
                <w:rtl/>
              </w:rPr>
              <w:lastRenderedPageBreak/>
              <w:t>إدراج خطط لبناء القدرات في مجال الحصول وتقاسم المنافع تكون محددة التكاليف وذات أولويات واضحة ضمن الاستراتيجيات وخطط العمل الوطنية للتنوع البيولوجي، ومواءمتها مع خطط التمويل الوطنية للتنوع البيولوجي، بما في ذلك الخطط في إطار مبادرات مثل مبادرة تمويل التنوع البيولوجي.</w:t>
            </w:r>
          </w:p>
        </w:tc>
        <w:tc>
          <w:tcPr>
            <w:tcW w:w="5954" w:type="dxa"/>
          </w:tcPr>
          <w:p w14:paraId="12EF125B" w14:textId="77777777" w:rsidR="00E55BEB" w:rsidRPr="000A56E8" w:rsidRDefault="00E55BEB" w:rsidP="00E55BEB">
            <w:pPr>
              <w:bidi/>
              <w:ind w:left="38"/>
              <w:jc w:val="left"/>
              <w:rPr>
                <w:rFonts w:ascii="Simplified Arabic" w:hAnsi="Simplified Arabic" w:cs="Simplified Arabic"/>
                <w:szCs w:val="22"/>
                <w:lang w:val="en-US"/>
              </w:rPr>
            </w:pPr>
            <w:r w:rsidRPr="000A56E8">
              <w:rPr>
                <w:rFonts w:ascii="Simplified Arabic" w:hAnsi="Simplified Arabic" w:cs="Simplified Arabic"/>
                <w:szCs w:val="22"/>
                <w:rtl/>
              </w:rPr>
              <w:lastRenderedPageBreak/>
              <w:t>المساعدة في تعزيز الدعم طويل الأجل والقابل للتنبؤ والمنسَّق، والمساهمة في معالجة بعض تحديات القدرات والتمويل التي تعيق التنفيذ الفعال</w:t>
            </w:r>
            <w:r w:rsidRPr="000A56E8">
              <w:rPr>
                <w:rFonts w:ascii="Simplified Arabic" w:hAnsi="Simplified Arabic" w:cs="Simplified Arabic"/>
                <w:szCs w:val="22"/>
                <w:lang w:val="en-US"/>
              </w:rPr>
              <w:t>.</w:t>
            </w:r>
          </w:p>
          <w:p w14:paraId="789FF5E3" w14:textId="77777777" w:rsidR="00E55BEB" w:rsidRPr="000A56E8" w:rsidRDefault="00E55BEB" w:rsidP="00E55BEB">
            <w:pPr>
              <w:bidi/>
              <w:ind w:left="38"/>
              <w:jc w:val="left"/>
              <w:rPr>
                <w:rFonts w:ascii="Simplified Arabic" w:hAnsi="Simplified Arabic" w:cs="Simplified Arabic"/>
                <w:szCs w:val="22"/>
                <w:lang w:val="en-US"/>
              </w:rPr>
            </w:pPr>
            <w:r w:rsidRPr="000A56E8">
              <w:rPr>
                <w:rFonts w:ascii="Simplified Arabic" w:hAnsi="Simplified Arabic" w:cs="Simplified Arabic"/>
                <w:szCs w:val="22"/>
                <w:rtl/>
              </w:rPr>
              <w:lastRenderedPageBreak/>
              <w:t>مراعاة خطة عمل بناء القدرات وتنميتها لبروتوكول ناغويا</w:t>
            </w:r>
            <w:r w:rsidRPr="000A56E8">
              <w:rPr>
                <w:rFonts w:ascii="Simplified Arabic" w:hAnsi="Simplified Arabic" w:cs="Simplified Arabic"/>
                <w:szCs w:val="22"/>
                <w:lang w:val="en-US"/>
              </w:rPr>
              <w:t>.</w:t>
            </w:r>
          </w:p>
          <w:p w14:paraId="30E535EE" w14:textId="48F8FC2C" w:rsidR="001D5817" w:rsidRPr="000A56E8" w:rsidRDefault="001D5817" w:rsidP="001D5817">
            <w:pPr>
              <w:bidi/>
              <w:jc w:val="left"/>
              <w:rPr>
                <w:rFonts w:ascii="Simplified Arabic" w:hAnsi="Simplified Arabic" w:cs="Simplified Arabic"/>
                <w:szCs w:val="22"/>
                <w:lang w:val="en-US"/>
              </w:rPr>
            </w:pPr>
          </w:p>
        </w:tc>
      </w:tr>
      <w:tr w:rsidR="001D5817" w:rsidRPr="001D5817" w14:paraId="0AD7C900" w14:textId="77777777" w:rsidTr="001D5817">
        <w:tc>
          <w:tcPr>
            <w:tcW w:w="1413" w:type="dxa"/>
          </w:tcPr>
          <w:p w14:paraId="54F7FD32" w14:textId="0B639175" w:rsidR="001D5817" w:rsidRPr="000A56E8" w:rsidRDefault="00E55BEB" w:rsidP="001D5817">
            <w:pPr>
              <w:bidi/>
              <w:jc w:val="left"/>
              <w:rPr>
                <w:rFonts w:ascii="Simplified Arabic" w:hAnsi="Simplified Arabic" w:cs="Simplified Arabic"/>
                <w:bCs/>
                <w:szCs w:val="22"/>
              </w:rPr>
            </w:pPr>
            <w:r w:rsidRPr="000A56E8">
              <w:rPr>
                <w:rFonts w:ascii="Simplified Arabic" w:hAnsi="Simplified Arabic" w:cs="Simplified Arabic"/>
                <w:bCs/>
                <w:szCs w:val="22"/>
                <w:rtl/>
              </w:rPr>
              <w:lastRenderedPageBreak/>
              <w:t>الموارد المالية</w:t>
            </w:r>
          </w:p>
        </w:tc>
        <w:tc>
          <w:tcPr>
            <w:tcW w:w="6095" w:type="dxa"/>
          </w:tcPr>
          <w:p w14:paraId="2BB38E35" w14:textId="5651ECC4" w:rsidR="00514B36" w:rsidRPr="000A56E8" w:rsidRDefault="00514B36" w:rsidP="00514B36">
            <w:pPr>
              <w:bidi/>
              <w:rPr>
                <w:rFonts w:ascii="Simplified Arabic" w:hAnsi="Simplified Arabic" w:cs="Simplified Arabic"/>
                <w:szCs w:val="22"/>
              </w:rPr>
            </w:pPr>
            <w:r w:rsidRPr="000A56E8">
              <w:rPr>
                <w:rFonts w:ascii="Simplified Arabic" w:hAnsi="Simplified Arabic" w:cs="Simplified Arabic"/>
                <w:szCs w:val="22"/>
                <w:rtl/>
              </w:rPr>
              <w:t>تعزيز القدرات الوطنية في مجال جمع التمويل، وتطوير المشاريع، والتخطيط المالي، وحشد الموارد.</w:t>
            </w:r>
          </w:p>
          <w:p w14:paraId="0A3E2427" w14:textId="1FF4F651" w:rsidR="001D5817" w:rsidRPr="000A56E8" w:rsidRDefault="00514B36" w:rsidP="00514B36">
            <w:pPr>
              <w:bidi/>
              <w:jc w:val="left"/>
              <w:rPr>
                <w:rFonts w:ascii="Simplified Arabic" w:hAnsi="Simplified Arabic" w:cs="Simplified Arabic"/>
                <w:szCs w:val="22"/>
              </w:rPr>
            </w:pPr>
            <w:r w:rsidRPr="000A56E8">
              <w:rPr>
                <w:rFonts w:ascii="Simplified Arabic" w:hAnsi="Simplified Arabic" w:cs="Simplified Arabic"/>
                <w:szCs w:val="22"/>
                <w:rtl/>
              </w:rPr>
              <w:t>استكشاف نُهُج التمويل المختلط، وتعزيز التمويل المحلي القابل للتنبؤ، مع استكماله بالتمويل الدولي القائم على المشاريع.</w:t>
            </w:r>
          </w:p>
        </w:tc>
        <w:tc>
          <w:tcPr>
            <w:tcW w:w="5954" w:type="dxa"/>
          </w:tcPr>
          <w:p w14:paraId="4D19598E" w14:textId="2C363A18" w:rsidR="00514B36" w:rsidRPr="000A56E8" w:rsidRDefault="00514B36" w:rsidP="00514B36">
            <w:pPr>
              <w:bidi/>
              <w:rPr>
                <w:rFonts w:ascii="Simplified Arabic" w:hAnsi="Simplified Arabic" w:cs="Simplified Arabic"/>
                <w:szCs w:val="22"/>
                <w:rtl/>
              </w:rPr>
            </w:pPr>
            <w:r w:rsidRPr="000A56E8">
              <w:rPr>
                <w:rFonts w:ascii="Simplified Arabic" w:hAnsi="Simplified Arabic" w:cs="Simplified Arabic"/>
                <w:szCs w:val="22"/>
                <w:rtl/>
              </w:rPr>
              <w:t>تحسين الوصول إلى الدعم المالي وإدارته والحفاظ عليه بمرور الوقت</w:t>
            </w:r>
            <w:r w:rsidRPr="000A56E8">
              <w:rPr>
                <w:rFonts w:ascii="Simplified Arabic" w:hAnsi="Simplified Arabic" w:cs="Simplified Arabic"/>
                <w:szCs w:val="22"/>
              </w:rPr>
              <w:t>.</w:t>
            </w:r>
          </w:p>
          <w:p w14:paraId="7B15B543" w14:textId="0019CD81" w:rsidR="001D5817" w:rsidRPr="000A56E8" w:rsidRDefault="00514B36" w:rsidP="00514B36">
            <w:pPr>
              <w:bidi/>
              <w:jc w:val="left"/>
              <w:rPr>
                <w:rFonts w:ascii="Simplified Arabic" w:hAnsi="Simplified Arabic" w:cs="Simplified Arabic"/>
                <w:szCs w:val="22"/>
              </w:rPr>
            </w:pPr>
            <w:r w:rsidRPr="000A56E8">
              <w:rPr>
                <w:rFonts w:ascii="Simplified Arabic" w:hAnsi="Simplified Arabic" w:cs="Simplified Arabic"/>
                <w:szCs w:val="22"/>
                <w:rtl/>
              </w:rPr>
              <w:t xml:space="preserve">الحد من الاعتماد على المساعدة </w:t>
            </w:r>
            <w:r w:rsidR="00EE18D5">
              <w:rPr>
                <w:rFonts w:ascii="Simplified Arabic" w:hAnsi="Simplified Arabic" w:cs="Simplified Arabic" w:hint="cs"/>
                <w:szCs w:val="22"/>
                <w:rtl/>
              </w:rPr>
              <w:t>ال</w:t>
            </w:r>
            <w:r w:rsidRPr="000A56E8">
              <w:rPr>
                <w:rFonts w:ascii="Simplified Arabic" w:hAnsi="Simplified Arabic" w:cs="Simplified Arabic"/>
                <w:szCs w:val="22"/>
                <w:rtl/>
              </w:rPr>
              <w:t>قصيرة الأجل القائمة على المشاريع.</w:t>
            </w:r>
          </w:p>
        </w:tc>
      </w:tr>
      <w:tr w:rsidR="001D5817" w:rsidRPr="001D5817" w14:paraId="6D236D3C" w14:textId="77777777" w:rsidTr="001D5817">
        <w:tc>
          <w:tcPr>
            <w:tcW w:w="1413" w:type="dxa"/>
          </w:tcPr>
          <w:p w14:paraId="1346A9A5" w14:textId="26B700E1" w:rsidR="001D5817" w:rsidRPr="008E4F37" w:rsidRDefault="00EE18D5" w:rsidP="001D5817">
            <w:pPr>
              <w:bidi/>
              <w:jc w:val="left"/>
              <w:rPr>
                <w:rFonts w:ascii="Simplified Arabic" w:hAnsi="Simplified Arabic" w:cs="Simplified Arabic"/>
                <w:bCs/>
                <w:szCs w:val="22"/>
              </w:rPr>
            </w:pPr>
            <w:r w:rsidRPr="008E4F37">
              <w:rPr>
                <w:rFonts w:ascii="Simplified Arabic" w:hAnsi="Simplified Arabic" w:cs="Simplified Arabic" w:hint="cs"/>
                <w:bCs/>
                <w:szCs w:val="22"/>
                <w:rtl/>
              </w:rPr>
              <w:t>نقل التكنولوجيا</w:t>
            </w:r>
          </w:p>
        </w:tc>
        <w:tc>
          <w:tcPr>
            <w:tcW w:w="6095" w:type="dxa"/>
          </w:tcPr>
          <w:p w14:paraId="002484FF" w14:textId="4485A367" w:rsidR="00514B36" w:rsidRPr="000A56E8" w:rsidRDefault="00514B36" w:rsidP="00514B36">
            <w:pPr>
              <w:bidi/>
              <w:rPr>
                <w:rFonts w:ascii="Simplified Arabic" w:hAnsi="Simplified Arabic" w:cs="Simplified Arabic"/>
                <w:szCs w:val="22"/>
              </w:rPr>
            </w:pPr>
            <w:r w:rsidRPr="000A56E8">
              <w:rPr>
                <w:rFonts w:ascii="Simplified Arabic" w:hAnsi="Simplified Arabic" w:cs="Simplified Arabic"/>
                <w:szCs w:val="22"/>
                <w:rtl/>
              </w:rPr>
              <w:t>تعزيز إدماج الحصول وتقاسم المنافع في التخطيط الوطني للبحوث.</w:t>
            </w:r>
          </w:p>
          <w:p w14:paraId="691D904F" w14:textId="47AEA8EC" w:rsidR="001D5817" w:rsidRPr="000A56E8" w:rsidRDefault="00514B36" w:rsidP="00514B36">
            <w:pPr>
              <w:bidi/>
              <w:jc w:val="left"/>
              <w:rPr>
                <w:rFonts w:ascii="Simplified Arabic" w:eastAsia="MS Mincho" w:hAnsi="Simplified Arabic" w:cs="Simplified Arabic"/>
                <w:szCs w:val="22"/>
              </w:rPr>
            </w:pPr>
            <w:r w:rsidRPr="000A56E8">
              <w:rPr>
                <w:rFonts w:ascii="Simplified Arabic" w:hAnsi="Simplified Arabic" w:cs="Simplified Arabic"/>
                <w:szCs w:val="22"/>
                <w:rtl/>
              </w:rPr>
              <w:t>التقليل إلى أدنى حد من العوائق المحتملة التي قد تعرقل الاستخدام الفعال للتكنولوجيا، مثل العقبات التي تحول دون اقتناء المعدات العلمية والمواد</w:t>
            </w:r>
            <w:r w:rsidR="008E4F37" w:rsidRPr="008E4F37">
              <w:rPr>
                <w:rStyle w:val="FootnoteReference"/>
                <w:rFonts w:ascii="Simplified Arabic" w:hAnsi="Simplified Arabic" w:cs="Simplified Arabic"/>
                <w:szCs w:val="22"/>
                <w:u w:val="none"/>
                <w:vertAlign w:val="superscript"/>
                <w:rtl/>
              </w:rPr>
              <w:footnoteReference w:id="34"/>
            </w:r>
            <w:r w:rsidRPr="008E4F37">
              <w:rPr>
                <w:rFonts w:ascii="Simplified Arabic" w:hAnsi="Simplified Arabic" w:cs="Simplified Arabic"/>
                <w:szCs w:val="22"/>
                <w:vertAlign w:val="superscript"/>
                <w:rtl/>
              </w:rPr>
              <w:t xml:space="preserve"> </w:t>
            </w:r>
            <w:r w:rsidRPr="000A56E8">
              <w:rPr>
                <w:rFonts w:ascii="Simplified Arabic" w:hAnsi="Simplified Arabic" w:cs="Simplified Arabic"/>
                <w:szCs w:val="22"/>
                <w:rtl/>
              </w:rPr>
              <w:t>والمعلومات.</w:t>
            </w:r>
          </w:p>
        </w:tc>
        <w:tc>
          <w:tcPr>
            <w:tcW w:w="5954" w:type="dxa"/>
          </w:tcPr>
          <w:p w14:paraId="2E361DD6" w14:textId="4AC44F71" w:rsidR="001D5817" w:rsidRPr="000A56E8" w:rsidRDefault="00514B36" w:rsidP="001D5817">
            <w:pPr>
              <w:bidi/>
              <w:jc w:val="left"/>
              <w:rPr>
                <w:rFonts w:ascii="Simplified Arabic" w:hAnsi="Simplified Arabic" w:cs="Simplified Arabic"/>
                <w:szCs w:val="22"/>
              </w:rPr>
            </w:pPr>
            <w:r w:rsidRPr="000A56E8">
              <w:rPr>
                <w:rFonts w:ascii="Simplified Arabic" w:hAnsi="Simplified Arabic" w:cs="Simplified Arabic"/>
                <w:szCs w:val="22"/>
                <w:rtl/>
              </w:rPr>
              <w:t>لضمان تحديد نقل التكنولوجيا وتيسيره والتفاوض بشأنه وتنفيذه، مع مراعاة الاحتياجات والظروف والأولويات الوطنية.</w:t>
            </w:r>
          </w:p>
        </w:tc>
      </w:tr>
      <w:tr w:rsidR="001D5817" w:rsidRPr="001D5817" w14:paraId="10EAE819" w14:textId="77777777" w:rsidTr="001D5817">
        <w:tc>
          <w:tcPr>
            <w:tcW w:w="1413" w:type="dxa"/>
            <w:vMerge w:val="restart"/>
          </w:tcPr>
          <w:p w14:paraId="0322967B" w14:textId="2A934DF2" w:rsidR="001D5817" w:rsidRPr="000A56E8" w:rsidRDefault="00E224E2" w:rsidP="00064DC4">
            <w:pPr>
              <w:bidi/>
              <w:jc w:val="left"/>
              <w:rPr>
                <w:rFonts w:ascii="Simplified Arabic" w:hAnsi="Simplified Arabic" w:cs="Simplified Arabic"/>
                <w:bCs/>
                <w:szCs w:val="22"/>
              </w:rPr>
            </w:pPr>
            <w:r w:rsidRPr="000A56E8">
              <w:rPr>
                <w:rFonts w:ascii="Simplified Arabic" w:hAnsi="Simplified Arabic" w:cs="Simplified Arabic"/>
                <w:bCs/>
                <w:szCs w:val="22"/>
                <w:rtl/>
              </w:rPr>
              <w:t xml:space="preserve">نشر المعلومات من خلال غرفة تبادل </w:t>
            </w:r>
            <w:r w:rsidR="00064DC4" w:rsidRPr="00064DC4">
              <w:rPr>
                <w:rFonts w:ascii="Simplified Arabic" w:hAnsi="Simplified Arabic" w:cs="Simplified Arabic"/>
                <w:bCs/>
                <w:szCs w:val="22"/>
                <w:rtl/>
              </w:rPr>
              <w:t xml:space="preserve">المعلومات بشأن </w:t>
            </w:r>
            <w:r w:rsidRPr="000A56E8">
              <w:rPr>
                <w:rFonts w:ascii="Simplified Arabic" w:hAnsi="Simplified Arabic" w:cs="Simplified Arabic"/>
                <w:bCs/>
                <w:szCs w:val="22"/>
                <w:rtl/>
              </w:rPr>
              <w:t>الحصول وتقاسم المنافع</w:t>
            </w:r>
          </w:p>
        </w:tc>
        <w:tc>
          <w:tcPr>
            <w:tcW w:w="6095" w:type="dxa"/>
          </w:tcPr>
          <w:p w14:paraId="60F38D93" w14:textId="1849F491" w:rsidR="001D5817" w:rsidRPr="000A56E8" w:rsidRDefault="00E224E2" w:rsidP="00064DC4">
            <w:pPr>
              <w:bidi/>
              <w:jc w:val="left"/>
              <w:rPr>
                <w:rFonts w:ascii="Simplified Arabic" w:hAnsi="Simplified Arabic" w:cs="Simplified Arabic"/>
                <w:szCs w:val="22"/>
              </w:rPr>
            </w:pPr>
            <w:r w:rsidRPr="000A56E8">
              <w:rPr>
                <w:rFonts w:ascii="Simplified Arabic" w:hAnsi="Simplified Arabic" w:cs="Simplified Arabic"/>
                <w:szCs w:val="22"/>
                <w:rtl/>
              </w:rPr>
              <w:t xml:space="preserve">نشر جميع المعلومات الوطنية المتاحة في غرفة تبادل </w:t>
            </w:r>
            <w:r w:rsidR="00064DC4" w:rsidRPr="00064DC4">
              <w:rPr>
                <w:rFonts w:ascii="Simplified Arabic" w:hAnsi="Simplified Arabic" w:cs="Simplified Arabic"/>
                <w:szCs w:val="22"/>
                <w:rtl/>
              </w:rPr>
              <w:t xml:space="preserve">المعلومات بشأن </w:t>
            </w:r>
            <w:r w:rsidRPr="000A56E8">
              <w:rPr>
                <w:rFonts w:ascii="Simplified Arabic" w:hAnsi="Simplified Arabic" w:cs="Simplified Arabic"/>
                <w:szCs w:val="22"/>
                <w:rtl/>
              </w:rPr>
              <w:t>الحصول وتقاسم المنافع وضمان أن تكون دقيقة وموثوقة ومحدَّثة وفقًا للمادة 14 من البروتوكول.</w:t>
            </w:r>
          </w:p>
        </w:tc>
        <w:tc>
          <w:tcPr>
            <w:tcW w:w="5954" w:type="dxa"/>
          </w:tcPr>
          <w:p w14:paraId="30BF857F" w14:textId="48DF3DB2" w:rsidR="00514B36" w:rsidRPr="000A56E8" w:rsidRDefault="00514B36" w:rsidP="00514B36">
            <w:pPr>
              <w:bidi/>
              <w:rPr>
                <w:rFonts w:ascii="Simplified Arabic" w:hAnsi="Simplified Arabic" w:cs="Simplified Arabic"/>
                <w:szCs w:val="22"/>
                <w:rtl/>
              </w:rPr>
            </w:pPr>
            <w:r w:rsidRPr="000A56E8">
              <w:rPr>
                <w:rFonts w:ascii="Simplified Arabic" w:hAnsi="Simplified Arabic" w:cs="Simplified Arabic"/>
                <w:szCs w:val="22"/>
                <w:rtl/>
              </w:rPr>
              <w:t>جعل متطلبات الحصول وتقاسم المنافع أسهل فهمًا واتباعًا بالنسبة للباحثين والشركات</w:t>
            </w:r>
            <w:r w:rsidRPr="000A56E8">
              <w:rPr>
                <w:rFonts w:ascii="Simplified Arabic" w:hAnsi="Simplified Arabic" w:cs="Simplified Arabic"/>
                <w:szCs w:val="22"/>
              </w:rPr>
              <w:t>.</w:t>
            </w:r>
          </w:p>
          <w:p w14:paraId="3E7115D4" w14:textId="374EAB9C" w:rsidR="00514B36" w:rsidRPr="000A56E8" w:rsidRDefault="00514B36" w:rsidP="00514B36">
            <w:pPr>
              <w:bidi/>
              <w:rPr>
                <w:rFonts w:ascii="Simplified Arabic" w:hAnsi="Simplified Arabic" w:cs="Simplified Arabic"/>
                <w:szCs w:val="22"/>
                <w:rtl/>
              </w:rPr>
            </w:pPr>
            <w:r w:rsidRPr="000A56E8">
              <w:rPr>
                <w:rFonts w:ascii="Simplified Arabic" w:hAnsi="Simplified Arabic" w:cs="Simplified Arabic"/>
                <w:szCs w:val="22"/>
                <w:rtl/>
              </w:rPr>
              <w:t>تعزيز الثقة في نظام الرصد المنشأ بموجب البروتوكول</w:t>
            </w:r>
            <w:r w:rsidRPr="000A56E8">
              <w:rPr>
                <w:rFonts w:ascii="Simplified Arabic" w:hAnsi="Simplified Arabic" w:cs="Simplified Arabic"/>
                <w:szCs w:val="22"/>
              </w:rPr>
              <w:t>.</w:t>
            </w:r>
          </w:p>
          <w:p w14:paraId="4F5F2A69" w14:textId="601A4042" w:rsidR="001D5817" w:rsidRPr="000A56E8" w:rsidRDefault="00514B36" w:rsidP="00514B36">
            <w:pPr>
              <w:bidi/>
              <w:jc w:val="left"/>
              <w:rPr>
                <w:rFonts w:ascii="Simplified Arabic" w:hAnsi="Simplified Arabic" w:cs="Simplified Arabic"/>
                <w:szCs w:val="22"/>
              </w:rPr>
            </w:pPr>
            <w:r w:rsidRPr="000A56E8">
              <w:rPr>
                <w:rFonts w:ascii="Simplified Arabic" w:hAnsi="Simplified Arabic" w:cs="Simplified Arabic"/>
                <w:szCs w:val="22"/>
                <w:rtl/>
              </w:rPr>
              <w:t>تمكين جمع المعلومات بشأن تقاسم المنافع غير النقدية باستخدام المنهجية العالمية المطوَّرة في سياق الإبلاغ بموجب الإطار العالمي للتنوع البيولوجي كونمينغ-مونتريال.</w:t>
            </w:r>
            <w:r w:rsidR="001D5817" w:rsidRPr="000A56E8">
              <w:rPr>
                <w:rFonts w:ascii="Simplified Arabic" w:hAnsi="Simplified Arabic" w:cs="Simplified Arabic"/>
                <w:szCs w:val="22"/>
              </w:rPr>
              <w:t xml:space="preserve"> </w:t>
            </w:r>
          </w:p>
        </w:tc>
      </w:tr>
      <w:tr w:rsidR="00E224E2" w:rsidRPr="001D5817" w14:paraId="1B89E7C5" w14:textId="77777777" w:rsidTr="001D5817">
        <w:tc>
          <w:tcPr>
            <w:tcW w:w="1413" w:type="dxa"/>
            <w:vMerge/>
          </w:tcPr>
          <w:p w14:paraId="1ED6B46A" w14:textId="77777777" w:rsidR="00E224E2" w:rsidRPr="000A56E8" w:rsidRDefault="00E224E2" w:rsidP="00E224E2">
            <w:pPr>
              <w:bidi/>
              <w:jc w:val="left"/>
              <w:rPr>
                <w:rFonts w:ascii="Simplified Arabic" w:hAnsi="Simplified Arabic" w:cs="Simplified Arabic"/>
                <w:szCs w:val="22"/>
              </w:rPr>
            </w:pPr>
          </w:p>
        </w:tc>
        <w:tc>
          <w:tcPr>
            <w:tcW w:w="6095" w:type="dxa"/>
          </w:tcPr>
          <w:p w14:paraId="2DD41C3A" w14:textId="41D6F828" w:rsidR="00E224E2" w:rsidRPr="000A56E8" w:rsidRDefault="00E224E2" w:rsidP="00064DC4">
            <w:pPr>
              <w:bidi/>
              <w:jc w:val="left"/>
              <w:rPr>
                <w:rFonts w:ascii="Simplified Arabic" w:hAnsi="Simplified Arabic" w:cs="Simplified Arabic"/>
                <w:szCs w:val="22"/>
              </w:rPr>
            </w:pPr>
            <w:r w:rsidRPr="000A56E8">
              <w:rPr>
                <w:rFonts w:ascii="Simplified Arabic" w:hAnsi="Simplified Arabic" w:cs="Simplified Arabic"/>
                <w:szCs w:val="22"/>
                <w:rtl/>
              </w:rPr>
              <w:t xml:space="preserve">نشر المعلومات ذات الصلة في غرفة تبادل </w:t>
            </w:r>
            <w:r w:rsidR="00064DC4" w:rsidRPr="00064DC4">
              <w:rPr>
                <w:rFonts w:ascii="Simplified Arabic" w:hAnsi="Simplified Arabic" w:cs="Simplified Arabic"/>
                <w:szCs w:val="22"/>
                <w:rtl/>
              </w:rPr>
              <w:t xml:space="preserve">المعلومات بشأن </w:t>
            </w:r>
            <w:r w:rsidRPr="000A56E8">
              <w:rPr>
                <w:rFonts w:ascii="Simplified Arabic" w:hAnsi="Simplified Arabic" w:cs="Simplified Arabic"/>
                <w:szCs w:val="22"/>
                <w:rtl/>
              </w:rPr>
              <w:t>الحصول وتقاسم المنافع لدعم بناء القدرات وتنميتها، بما في ذلك المبادرات والموارد، ودراسات الحالة، والدروس المستفادة، وقصص النجاح</w:t>
            </w:r>
            <w:r w:rsidRPr="000A56E8">
              <w:rPr>
                <w:rFonts w:ascii="Simplified Arabic" w:hAnsi="Simplified Arabic" w:cs="Simplified Arabic"/>
                <w:szCs w:val="22"/>
              </w:rPr>
              <w:t>.</w:t>
            </w:r>
          </w:p>
        </w:tc>
        <w:tc>
          <w:tcPr>
            <w:tcW w:w="5954" w:type="dxa"/>
          </w:tcPr>
          <w:p w14:paraId="3D4BAF1E" w14:textId="286AF5A8" w:rsidR="00E224E2" w:rsidRPr="000A56E8" w:rsidRDefault="00E224E2" w:rsidP="00E224E2">
            <w:pPr>
              <w:bidi/>
              <w:jc w:val="left"/>
              <w:rPr>
                <w:rFonts w:ascii="Simplified Arabic" w:hAnsi="Simplified Arabic" w:cs="Simplified Arabic"/>
                <w:szCs w:val="22"/>
              </w:rPr>
            </w:pPr>
            <w:r w:rsidRPr="000A56E8">
              <w:rPr>
                <w:rFonts w:ascii="Simplified Arabic" w:hAnsi="Simplified Arabic" w:cs="Simplified Arabic"/>
                <w:szCs w:val="22"/>
                <w:rtl/>
              </w:rPr>
              <w:t>لدعم بناء القدرات وتنميتها من أجل التنفيذ الفعال لبروتوكول ناغويا.</w:t>
            </w:r>
          </w:p>
        </w:tc>
      </w:tr>
      <w:tr w:rsidR="00E224E2" w:rsidRPr="001D5817" w14:paraId="489A3871" w14:textId="77777777" w:rsidTr="001D5817">
        <w:tc>
          <w:tcPr>
            <w:tcW w:w="1413" w:type="dxa"/>
            <w:vMerge/>
          </w:tcPr>
          <w:p w14:paraId="148D2A30" w14:textId="77777777" w:rsidR="00E224E2" w:rsidRPr="000A56E8" w:rsidRDefault="00E224E2" w:rsidP="00E224E2">
            <w:pPr>
              <w:bidi/>
              <w:jc w:val="left"/>
              <w:rPr>
                <w:rFonts w:ascii="Simplified Arabic" w:hAnsi="Simplified Arabic" w:cs="Simplified Arabic"/>
                <w:szCs w:val="22"/>
              </w:rPr>
            </w:pPr>
          </w:p>
        </w:tc>
        <w:tc>
          <w:tcPr>
            <w:tcW w:w="6095" w:type="dxa"/>
          </w:tcPr>
          <w:p w14:paraId="06984111" w14:textId="1BADDE2E" w:rsidR="00E224E2" w:rsidRPr="000A56E8" w:rsidRDefault="00E224E2" w:rsidP="00064DC4">
            <w:pPr>
              <w:bidi/>
              <w:jc w:val="left"/>
              <w:rPr>
                <w:rFonts w:ascii="Simplified Arabic" w:hAnsi="Simplified Arabic" w:cs="Simplified Arabic"/>
                <w:szCs w:val="22"/>
              </w:rPr>
            </w:pPr>
            <w:r w:rsidRPr="000A56E8">
              <w:rPr>
                <w:rFonts w:ascii="Simplified Arabic" w:hAnsi="Simplified Arabic" w:cs="Simplified Arabic"/>
                <w:szCs w:val="22"/>
                <w:rtl/>
              </w:rPr>
              <w:t xml:space="preserve">نشر البروتوكولات المجتمعية في غرفة تبادل </w:t>
            </w:r>
            <w:r w:rsidR="00064DC4" w:rsidRPr="00064DC4">
              <w:rPr>
                <w:rFonts w:ascii="Simplified Arabic" w:hAnsi="Simplified Arabic" w:cs="Simplified Arabic"/>
                <w:szCs w:val="22"/>
                <w:rtl/>
              </w:rPr>
              <w:t xml:space="preserve">المعلومات بشأن </w:t>
            </w:r>
            <w:r w:rsidRPr="000A56E8">
              <w:rPr>
                <w:rFonts w:ascii="Simplified Arabic" w:hAnsi="Simplified Arabic" w:cs="Simplified Arabic"/>
                <w:szCs w:val="22"/>
                <w:rtl/>
              </w:rPr>
              <w:t>الحصول وتقاسم المنافع باعتبارها جزءًا من السجلات الوطنية</w:t>
            </w:r>
            <w:r w:rsidRPr="000A56E8">
              <w:rPr>
                <w:rFonts w:ascii="Simplified Arabic" w:hAnsi="Simplified Arabic" w:cs="Simplified Arabic"/>
                <w:szCs w:val="22"/>
              </w:rPr>
              <w:t>.</w:t>
            </w:r>
          </w:p>
        </w:tc>
        <w:tc>
          <w:tcPr>
            <w:tcW w:w="5954" w:type="dxa"/>
          </w:tcPr>
          <w:p w14:paraId="1A04E38C" w14:textId="4B6650C9" w:rsidR="00E224E2" w:rsidRPr="000A56E8" w:rsidRDefault="00E224E2" w:rsidP="00E224E2">
            <w:pPr>
              <w:bidi/>
              <w:jc w:val="left"/>
              <w:rPr>
                <w:rFonts w:ascii="Simplified Arabic" w:hAnsi="Simplified Arabic" w:cs="Simplified Arabic"/>
                <w:szCs w:val="22"/>
              </w:rPr>
            </w:pPr>
            <w:r w:rsidRPr="000A56E8">
              <w:rPr>
                <w:rFonts w:ascii="Simplified Arabic" w:hAnsi="Simplified Arabic" w:cs="Simplified Arabic"/>
                <w:szCs w:val="22"/>
                <w:rtl/>
              </w:rPr>
              <w:t>لإضفاء مزيد من الظهور والاعتراف على هذه الوثائق باعتبارها جزءًا من الأطر الوطنية.</w:t>
            </w:r>
          </w:p>
        </w:tc>
      </w:tr>
    </w:tbl>
    <w:p w14:paraId="5D3A6322" w14:textId="77777777" w:rsidR="00976FAD" w:rsidRDefault="00976FAD" w:rsidP="006C24A9">
      <w:pPr>
        <w:keepNext/>
        <w:keepLines/>
        <w:tabs>
          <w:tab w:val="left" w:pos="1280"/>
        </w:tabs>
        <w:bidi/>
        <w:spacing w:before="240" w:after="240" w:line="216" w:lineRule="auto"/>
        <w:jc w:val="left"/>
        <w:rPr>
          <w:rFonts w:cs="Simplified Arabic"/>
          <w:b/>
          <w:bCs/>
          <w:sz w:val="28"/>
          <w:szCs w:val="28"/>
          <w:lang w:bidi="ar-EG"/>
        </w:rPr>
      </w:pPr>
    </w:p>
    <w:p w14:paraId="5BA7498D" w14:textId="77777777" w:rsidR="007F7E84" w:rsidRDefault="007F7E84">
      <w:pPr>
        <w:jc w:val="left"/>
        <w:rPr>
          <w:rFonts w:cs="Simplified Arabic"/>
          <w:b/>
          <w:bCs/>
          <w:sz w:val="28"/>
          <w:szCs w:val="28"/>
          <w:lang w:bidi="ar-EG"/>
        </w:rPr>
        <w:sectPr w:rsidR="007F7E84" w:rsidSect="004421B0">
          <w:headerReference w:type="first" r:id="rId38"/>
          <w:type w:val="continuous"/>
          <w:pgSz w:w="15840" w:h="12240" w:orient="landscape" w:code="1"/>
          <w:pgMar w:top="1440" w:right="1134" w:bottom="1440" w:left="1134" w:header="720" w:footer="720" w:gutter="0"/>
          <w:cols w:space="720"/>
          <w:titlePg/>
          <w:docGrid w:linePitch="360"/>
        </w:sectPr>
      </w:pPr>
    </w:p>
    <w:p w14:paraId="26280D78" w14:textId="597F49A2" w:rsidR="002C7FC4" w:rsidRPr="00865A7F" w:rsidRDefault="002C7FC4" w:rsidP="00976FAD">
      <w:pPr>
        <w:keepNext/>
        <w:keepLines/>
        <w:tabs>
          <w:tab w:val="left" w:pos="1280"/>
        </w:tabs>
        <w:bidi/>
        <w:spacing w:before="240" w:after="240" w:line="216" w:lineRule="auto"/>
        <w:jc w:val="left"/>
        <w:rPr>
          <w:rFonts w:cs="Simplified Arabic"/>
          <w:b/>
          <w:bCs/>
          <w:sz w:val="28"/>
          <w:szCs w:val="28"/>
          <w:rtl/>
        </w:rPr>
      </w:pPr>
      <w:r w:rsidRPr="00865A7F">
        <w:rPr>
          <w:rFonts w:cs="Simplified Arabic" w:hint="cs"/>
          <w:b/>
          <w:bCs/>
          <w:sz w:val="28"/>
          <w:szCs w:val="28"/>
          <w:rtl/>
          <w:lang w:bidi="ar-EG"/>
        </w:rPr>
        <w:lastRenderedPageBreak/>
        <w:t xml:space="preserve">المرفق </w:t>
      </w:r>
      <w:r w:rsidR="00891FFE">
        <w:rPr>
          <w:rFonts w:cs="Simplified Arabic" w:hint="cs"/>
          <w:b/>
          <w:bCs/>
          <w:sz w:val="28"/>
          <w:szCs w:val="28"/>
          <w:rtl/>
          <w:lang w:bidi="ar-EG"/>
        </w:rPr>
        <w:t>الثالث</w:t>
      </w:r>
    </w:p>
    <w:p w14:paraId="23EE172D" w14:textId="313624F7" w:rsidR="0025576D" w:rsidRDefault="00A16F44" w:rsidP="0025576D">
      <w:pPr>
        <w:keepNext/>
        <w:keepLines/>
        <w:tabs>
          <w:tab w:val="left" w:pos="1280"/>
        </w:tabs>
        <w:bidi/>
        <w:spacing w:before="240" w:after="240" w:line="216" w:lineRule="auto"/>
        <w:rPr>
          <w:rFonts w:cs="Simplified Arabic"/>
          <w:b/>
          <w:bCs/>
          <w:sz w:val="28"/>
          <w:szCs w:val="28"/>
          <w:rtl/>
          <w:lang w:bidi="ar-EG"/>
        </w:rPr>
      </w:pPr>
      <w:bookmarkStart w:id="0" w:name="_Hlk232664271"/>
      <w:r>
        <w:rPr>
          <w:rFonts w:cs="Simplified Arabic" w:hint="cs"/>
          <w:b/>
          <w:bCs/>
          <w:sz w:val="28"/>
          <w:szCs w:val="28"/>
          <w:rtl/>
          <w:lang w:bidi="ar-EG"/>
        </w:rPr>
        <w:t>المتطلبات</w:t>
      </w:r>
      <w:r w:rsidR="0025576D" w:rsidRPr="0025576D">
        <w:rPr>
          <w:rFonts w:cs="Simplified Arabic"/>
          <w:b/>
          <w:bCs/>
          <w:sz w:val="28"/>
          <w:szCs w:val="28"/>
          <w:rtl/>
          <w:lang w:bidi="ar-EG"/>
        </w:rPr>
        <w:t xml:space="preserve"> التقديرية من الموارد خارج الميزانية</w:t>
      </w:r>
    </w:p>
    <w:bookmarkEnd w:id="0"/>
    <w:p w14:paraId="677F0504" w14:textId="7CC5BD31" w:rsidR="0025576D" w:rsidRDefault="0025576D" w:rsidP="0025576D">
      <w:pPr>
        <w:pStyle w:val="ListParagraph"/>
        <w:bidi/>
        <w:spacing w:before="120" w:line="216" w:lineRule="auto"/>
        <w:ind w:left="571" w:right="-142"/>
        <w:contextualSpacing w:val="0"/>
        <w:rPr>
          <w:rFonts w:cs="Simplified Arabic"/>
          <w:rtl/>
          <w:lang w:val="en-US"/>
        </w:rPr>
      </w:pPr>
      <w:r w:rsidRPr="001B57BB">
        <w:rPr>
          <w:rFonts w:cs="Simplified Arabic"/>
          <w:rtl/>
          <w:lang w:val="en-US"/>
        </w:rPr>
        <w:t xml:space="preserve">أُعدّ الجدول أدناه لعرض </w:t>
      </w:r>
      <w:r w:rsidR="00A16F44" w:rsidRPr="001B57BB">
        <w:rPr>
          <w:rFonts w:cs="Simplified Arabic" w:hint="cs"/>
          <w:rtl/>
          <w:lang w:val="en-US"/>
        </w:rPr>
        <w:t>المتطلبات</w:t>
      </w:r>
      <w:r w:rsidR="00126832" w:rsidRPr="001B57BB">
        <w:rPr>
          <w:rFonts w:cs="Simplified Arabic" w:hint="cs"/>
          <w:rtl/>
          <w:lang w:val="en-US"/>
        </w:rPr>
        <w:t xml:space="preserve"> التقديرية</w:t>
      </w:r>
      <w:r w:rsidRPr="001B57BB">
        <w:rPr>
          <w:rFonts w:cs="Simplified Arabic"/>
          <w:rtl/>
          <w:lang w:val="en-US"/>
        </w:rPr>
        <w:t xml:space="preserve"> </w:t>
      </w:r>
      <w:r w:rsidR="00126832" w:rsidRPr="001B57BB">
        <w:rPr>
          <w:rFonts w:cs="Simplified Arabic" w:hint="cs"/>
          <w:rtl/>
          <w:lang w:val="en-US"/>
        </w:rPr>
        <w:t xml:space="preserve">من الموارد خارج الميزانية </w:t>
      </w:r>
      <w:r w:rsidRPr="001B57BB">
        <w:rPr>
          <w:rFonts w:cs="Simplified Arabic"/>
          <w:rtl/>
          <w:lang w:val="en-US"/>
        </w:rPr>
        <w:t xml:space="preserve">للأنشطة المطلوبة من الأمانة، كما هو موضح في </w:t>
      </w:r>
      <w:r w:rsidR="00ED257F" w:rsidRPr="001B57BB">
        <w:rPr>
          <w:rFonts w:cs="Simplified Arabic" w:hint="cs"/>
          <w:rtl/>
          <w:lang w:val="en-US"/>
        </w:rPr>
        <w:t xml:space="preserve">عناصر </w:t>
      </w:r>
      <w:r w:rsidRPr="001B57BB">
        <w:rPr>
          <w:rFonts w:cs="Simplified Arabic"/>
          <w:rtl/>
          <w:lang w:val="en-US"/>
        </w:rPr>
        <w:t xml:space="preserve">مسودة </w:t>
      </w:r>
      <w:r w:rsidR="00C329B7" w:rsidRPr="001B57BB">
        <w:rPr>
          <w:rFonts w:cs="Simplified Arabic" w:hint="cs"/>
          <w:rtl/>
          <w:lang w:val="en-US"/>
        </w:rPr>
        <w:t>المقرر</w:t>
      </w:r>
      <w:r w:rsidR="00ED257F" w:rsidRPr="001B57BB">
        <w:rPr>
          <w:rFonts w:cs="Simplified Arabic" w:hint="cs"/>
          <w:rtl/>
          <w:lang w:val="en-US"/>
        </w:rPr>
        <w:t xml:space="preserve"> </w:t>
      </w:r>
      <w:r w:rsidR="00ED257F" w:rsidRPr="001B57BB">
        <w:rPr>
          <w:rFonts w:cs="Simplified Arabic"/>
          <w:rtl/>
          <w:lang w:val="en-US"/>
        </w:rPr>
        <w:t>في القسم الثالث</w:t>
      </w:r>
      <w:r w:rsidR="00ED257F" w:rsidRPr="001B57BB">
        <w:rPr>
          <w:rFonts w:cs="Simplified Arabic" w:hint="cs"/>
          <w:rtl/>
          <w:lang w:val="en-US"/>
        </w:rPr>
        <w:t xml:space="preserve">- باء </w:t>
      </w:r>
      <w:r w:rsidR="00ED257F" w:rsidRPr="001B57BB">
        <w:rPr>
          <w:rFonts w:cs="Simplified Arabic"/>
          <w:rtl/>
          <w:lang w:val="en-US"/>
        </w:rPr>
        <w:t>من هذه الوثيقة</w:t>
      </w:r>
      <w:r w:rsidRPr="001B57BB">
        <w:rPr>
          <w:rFonts w:cs="Simplified Arabic"/>
          <w:rtl/>
          <w:lang w:val="en-US"/>
        </w:rPr>
        <w:t xml:space="preserve">، وذلك لدعم </w:t>
      </w:r>
      <w:r w:rsidR="00174E21" w:rsidRPr="001B57BB">
        <w:rPr>
          <w:rFonts w:cs="Simplified Arabic" w:hint="cs"/>
          <w:rtl/>
          <w:lang w:val="en-US"/>
        </w:rPr>
        <w:t>النظر بها</w:t>
      </w:r>
      <w:r w:rsidRPr="001B57BB">
        <w:rPr>
          <w:rFonts w:cs="Simplified Arabic"/>
          <w:rtl/>
          <w:lang w:val="en-US"/>
        </w:rPr>
        <w:t xml:space="preserve">. ولا يُعدّ هذا </w:t>
      </w:r>
      <w:r w:rsidR="00174E21" w:rsidRPr="001B57BB">
        <w:rPr>
          <w:rFonts w:cs="Simplified Arabic" w:hint="cs"/>
          <w:rtl/>
          <w:lang w:val="en-US"/>
        </w:rPr>
        <w:t>المرفق</w:t>
      </w:r>
      <w:r w:rsidRPr="001B57BB">
        <w:rPr>
          <w:rFonts w:cs="Simplified Arabic"/>
          <w:rtl/>
          <w:lang w:val="en-US"/>
        </w:rPr>
        <w:t xml:space="preserve"> جزءًا من مسودة </w:t>
      </w:r>
      <w:r w:rsidR="00C329B7" w:rsidRPr="001B57BB">
        <w:rPr>
          <w:rFonts w:cs="Simplified Arabic" w:hint="cs"/>
          <w:rtl/>
          <w:lang w:val="en-US"/>
        </w:rPr>
        <w:t>المقرر</w:t>
      </w:r>
      <w:r w:rsidRPr="001B57BB">
        <w:rPr>
          <w:rFonts w:cs="Simplified Arabic"/>
          <w:rtl/>
          <w:lang w:val="en-US"/>
        </w:rPr>
        <w:t xml:space="preserve"> المقدمة إلى الهيئة الفرعية </w:t>
      </w:r>
      <w:r w:rsidR="00ED257F" w:rsidRPr="001B57BB">
        <w:rPr>
          <w:rFonts w:cs="Simplified Arabic" w:hint="cs"/>
          <w:rtl/>
          <w:lang w:val="en-US"/>
        </w:rPr>
        <w:t>للتنفيذ من أجل ا</w:t>
      </w:r>
      <w:r w:rsidRPr="001B57BB">
        <w:rPr>
          <w:rFonts w:cs="Simplified Arabic"/>
          <w:rtl/>
          <w:lang w:val="en-US"/>
        </w:rPr>
        <w:t>لنظر فيها.</w:t>
      </w:r>
    </w:p>
    <w:p w14:paraId="4F3ADF37" w14:textId="77777777" w:rsidR="0025576D" w:rsidRPr="00174E21" w:rsidRDefault="0025576D" w:rsidP="0025576D">
      <w:pPr>
        <w:pStyle w:val="ListParagraph"/>
        <w:bidi/>
        <w:spacing w:before="120" w:line="216" w:lineRule="auto"/>
        <w:ind w:left="4" w:right="-142"/>
        <w:rPr>
          <w:rFonts w:cs="Simplified Arabic"/>
          <w:b/>
          <w:bCs/>
          <w:rtl/>
          <w:lang w:val="en-US"/>
        </w:rPr>
      </w:pPr>
      <w:r w:rsidRPr="00174E21">
        <w:rPr>
          <w:rFonts w:cs="Simplified Arabic"/>
          <w:b/>
          <w:bCs/>
          <w:rtl/>
          <w:lang w:val="en-US"/>
        </w:rPr>
        <w:t>متطلبات الموارد خارج الميزانية</w:t>
      </w:r>
    </w:p>
    <w:p w14:paraId="57B8FF50" w14:textId="209213A1" w:rsidR="0025576D" w:rsidRPr="00174E21" w:rsidRDefault="0025576D" w:rsidP="0025576D">
      <w:pPr>
        <w:pStyle w:val="ListParagraph"/>
        <w:bidi/>
        <w:spacing w:before="120" w:line="216" w:lineRule="auto"/>
        <w:ind w:left="4" w:right="-142"/>
        <w:contextualSpacing w:val="0"/>
        <w:rPr>
          <w:rFonts w:cs="Simplified Arabic"/>
          <w:sz w:val="20"/>
          <w:szCs w:val="22"/>
          <w:rtl/>
          <w:lang w:val="en-US"/>
        </w:rPr>
      </w:pPr>
      <w:r w:rsidRPr="00174E21">
        <w:rPr>
          <w:rFonts w:cs="Simplified Arabic"/>
          <w:sz w:val="20"/>
          <w:szCs w:val="22"/>
          <w:rtl/>
          <w:lang w:val="en-US"/>
        </w:rPr>
        <w:t>(بالدولار الأمريكي)</w:t>
      </w:r>
    </w:p>
    <w:tbl>
      <w:tblPr>
        <w:bidiVisual/>
        <w:tblW w:w="9923" w:type="dxa"/>
        <w:tblLayout w:type="fixed"/>
        <w:tblCellMar>
          <w:left w:w="0" w:type="dxa"/>
          <w:right w:w="0" w:type="dxa"/>
        </w:tblCellMar>
        <w:tblLook w:val="04A0" w:firstRow="1" w:lastRow="0" w:firstColumn="1" w:lastColumn="0" w:noHBand="0" w:noVBand="1"/>
      </w:tblPr>
      <w:tblGrid>
        <w:gridCol w:w="630"/>
        <w:gridCol w:w="3199"/>
        <w:gridCol w:w="1010"/>
        <w:gridCol w:w="887"/>
        <w:gridCol w:w="1082"/>
        <w:gridCol w:w="990"/>
        <w:gridCol w:w="992"/>
        <w:gridCol w:w="1133"/>
      </w:tblGrid>
      <w:tr w:rsidR="00891FFE" w:rsidRPr="00891FFE" w14:paraId="172244A0" w14:textId="77777777" w:rsidTr="00ED257F">
        <w:trPr>
          <w:trHeight w:val="290"/>
        </w:trPr>
        <w:tc>
          <w:tcPr>
            <w:tcW w:w="317" w:type="pct"/>
            <w:tcBorders>
              <w:top w:val="single" w:sz="4" w:space="0" w:color="auto"/>
              <w:bottom w:val="single" w:sz="4" w:space="0" w:color="auto"/>
            </w:tcBorders>
            <w:vAlign w:val="center"/>
          </w:tcPr>
          <w:p w14:paraId="04C4FB43" w14:textId="2AFB0490" w:rsidR="00891FFE" w:rsidRPr="00891FFE" w:rsidRDefault="00891FFE" w:rsidP="00B13D33">
            <w:pPr>
              <w:tabs>
                <w:tab w:val="left" w:pos="567"/>
                <w:tab w:val="left" w:pos="1134"/>
                <w:tab w:val="left" w:pos="1701"/>
                <w:tab w:val="left" w:pos="2268"/>
              </w:tabs>
              <w:bidi/>
              <w:jc w:val="center"/>
              <w:rPr>
                <w:rFonts w:eastAsia="SimSun"/>
                <w:sz w:val="20"/>
                <w:szCs w:val="20"/>
              </w:rPr>
            </w:pPr>
            <w:r w:rsidRPr="00891FFE">
              <w:rPr>
                <w:rFonts w:eastAsia="SimSun"/>
                <w:i/>
                <w:iCs/>
                <w:sz w:val="20"/>
                <w:szCs w:val="20"/>
                <w:rtl/>
              </w:rPr>
              <w:t xml:space="preserve">الفقرة التنفيذية من </w:t>
            </w:r>
            <w:r>
              <w:rPr>
                <w:rFonts w:eastAsia="SimSun" w:hint="cs"/>
                <w:i/>
                <w:iCs/>
                <w:sz w:val="20"/>
                <w:szCs w:val="20"/>
                <w:rtl/>
              </w:rPr>
              <w:t>مسودة</w:t>
            </w:r>
            <w:r w:rsidRPr="00891FFE">
              <w:rPr>
                <w:rFonts w:eastAsia="SimSun"/>
                <w:i/>
                <w:iCs/>
                <w:sz w:val="20"/>
                <w:szCs w:val="20"/>
                <w:rtl/>
              </w:rPr>
              <w:t xml:space="preserve"> المقرر</w:t>
            </w:r>
            <w:r w:rsidRPr="00891FFE">
              <w:rPr>
                <w:rFonts w:eastAsia="SimSun"/>
                <w:i/>
                <w:iCs/>
                <w:sz w:val="20"/>
                <w:szCs w:val="20"/>
              </w:rPr>
              <w:t>.</w:t>
            </w:r>
          </w:p>
        </w:tc>
        <w:tc>
          <w:tcPr>
            <w:tcW w:w="1612" w:type="pct"/>
            <w:tcBorders>
              <w:top w:val="single" w:sz="4" w:space="0" w:color="auto"/>
              <w:bottom w:val="single" w:sz="4" w:space="0" w:color="auto"/>
            </w:tcBorders>
            <w:noWrap/>
            <w:tcMar>
              <w:top w:w="0" w:type="dxa"/>
              <w:left w:w="108" w:type="dxa"/>
              <w:bottom w:w="0" w:type="dxa"/>
              <w:right w:w="108" w:type="dxa"/>
            </w:tcMar>
            <w:vAlign w:val="center"/>
          </w:tcPr>
          <w:p w14:paraId="13E7E015" w14:textId="527FBD5D" w:rsidR="00891FFE" w:rsidRPr="00DE4540" w:rsidRDefault="00891FFE" w:rsidP="00B13D33">
            <w:pPr>
              <w:tabs>
                <w:tab w:val="left" w:pos="567"/>
                <w:tab w:val="left" w:pos="1134"/>
                <w:tab w:val="left" w:pos="1701"/>
                <w:tab w:val="left" w:pos="2268"/>
              </w:tabs>
              <w:bidi/>
              <w:jc w:val="center"/>
              <w:rPr>
                <w:rFonts w:eastAsia="SimSun"/>
                <w:sz w:val="20"/>
                <w:szCs w:val="20"/>
                <w:lang w:val="en-US"/>
              </w:rPr>
            </w:pPr>
            <w:r>
              <w:rPr>
                <w:rFonts w:eastAsia="SimSun" w:hint="cs"/>
                <w:i/>
                <w:iCs/>
                <w:sz w:val="20"/>
                <w:szCs w:val="20"/>
                <w:rtl/>
              </w:rPr>
              <w:t>النشاط</w:t>
            </w:r>
          </w:p>
        </w:tc>
        <w:tc>
          <w:tcPr>
            <w:tcW w:w="509" w:type="pct"/>
            <w:tcBorders>
              <w:top w:val="single" w:sz="4" w:space="0" w:color="auto"/>
              <w:bottom w:val="single" w:sz="4" w:space="0" w:color="auto"/>
            </w:tcBorders>
            <w:noWrap/>
            <w:tcMar>
              <w:top w:w="0" w:type="dxa"/>
              <w:left w:w="108" w:type="dxa"/>
              <w:bottom w:w="0" w:type="dxa"/>
              <w:right w:w="108" w:type="dxa"/>
            </w:tcMar>
          </w:tcPr>
          <w:p w14:paraId="3F785C51" w14:textId="12550880" w:rsidR="00891FFE" w:rsidRPr="00891FFE" w:rsidRDefault="00891FFE" w:rsidP="00B13D33">
            <w:pPr>
              <w:tabs>
                <w:tab w:val="left" w:pos="567"/>
                <w:tab w:val="left" w:pos="1134"/>
                <w:tab w:val="left" w:pos="1701"/>
                <w:tab w:val="left" w:pos="2268"/>
              </w:tabs>
              <w:bidi/>
              <w:jc w:val="center"/>
              <w:rPr>
                <w:rFonts w:eastAsia="SimSun"/>
                <w:sz w:val="20"/>
                <w:szCs w:val="20"/>
              </w:rPr>
            </w:pPr>
            <w:r w:rsidRPr="00891FFE">
              <w:rPr>
                <w:rFonts w:eastAsia="SimSun"/>
                <w:i/>
                <w:iCs/>
                <w:sz w:val="20"/>
                <w:szCs w:val="20"/>
                <w:rtl/>
              </w:rPr>
              <w:t xml:space="preserve">تكاليف </w:t>
            </w:r>
            <w:r>
              <w:rPr>
                <w:rFonts w:eastAsia="SimSun" w:hint="cs"/>
                <w:i/>
                <w:iCs/>
                <w:sz w:val="20"/>
                <w:szCs w:val="20"/>
                <w:rtl/>
              </w:rPr>
              <w:t>الاجتماع أ</w:t>
            </w:r>
          </w:p>
          <w:p w14:paraId="418C3595" w14:textId="69E22435" w:rsidR="00891FFE" w:rsidRPr="00891FFE" w:rsidRDefault="00891FFE" w:rsidP="00B13D33">
            <w:pPr>
              <w:tabs>
                <w:tab w:val="left" w:pos="567"/>
                <w:tab w:val="left" w:pos="1134"/>
                <w:tab w:val="left" w:pos="1701"/>
                <w:tab w:val="left" w:pos="2268"/>
              </w:tabs>
              <w:bidi/>
              <w:jc w:val="center"/>
              <w:rPr>
                <w:rFonts w:eastAsia="SimSun"/>
                <w:sz w:val="20"/>
                <w:szCs w:val="20"/>
              </w:rPr>
            </w:pPr>
          </w:p>
        </w:tc>
        <w:tc>
          <w:tcPr>
            <w:tcW w:w="447" w:type="pct"/>
            <w:tcBorders>
              <w:top w:val="single" w:sz="4" w:space="0" w:color="auto"/>
              <w:bottom w:val="single" w:sz="4" w:space="0" w:color="auto"/>
            </w:tcBorders>
            <w:noWrap/>
            <w:tcMar>
              <w:top w:w="0" w:type="dxa"/>
              <w:left w:w="108" w:type="dxa"/>
              <w:bottom w:w="0" w:type="dxa"/>
              <w:right w:w="108" w:type="dxa"/>
            </w:tcMar>
          </w:tcPr>
          <w:p w14:paraId="0BD64166" w14:textId="3F1286E1" w:rsidR="00891FFE" w:rsidRPr="00891FFE" w:rsidRDefault="00891FFE" w:rsidP="00B13D33">
            <w:pPr>
              <w:tabs>
                <w:tab w:val="left" w:pos="567"/>
                <w:tab w:val="left" w:pos="1134"/>
                <w:tab w:val="left" w:pos="1701"/>
                <w:tab w:val="left" w:pos="2268"/>
              </w:tabs>
              <w:bidi/>
              <w:jc w:val="center"/>
              <w:rPr>
                <w:rFonts w:eastAsia="SimSun"/>
                <w:i/>
                <w:iCs/>
                <w:sz w:val="20"/>
                <w:szCs w:val="20"/>
                <w:lang w:val="en-US"/>
              </w:rPr>
            </w:pPr>
            <w:r w:rsidRPr="00891FFE">
              <w:rPr>
                <w:rFonts w:eastAsia="SimSun"/>
                <w:i/>
                <w:iCs/>
                <w:sz w:val="20"/>
                <w:szCs w:val="20"/>
                <w:rtl/>
              </w:rPr>
              <w:t>سفر الموظفين</w:t>
            </w:r>
          </w:p>
          <w:p w14:paraId="3AF0788F" w14:textId="276FECA5" w:rsidR="00891FFE" w:rsidRPr="00891FFE" w:rsidRDefault="00891FFE" w:rsidP="00B13D33">
            <w:pPr>
              <w:tabs>
                <w:tab w:val="left" w:pos="567"/>
                <w:tab w:val="left" w:pos="1134"/>
                <w:tab w:val="left" w:pos="1701"/>
                <w:tab w:val="left" w:pos="2268"/>
              </w:tabs>
              <w:bidi/>
              <w:jc w:val="center"/>
              <w:rPr>
                <w:rFonts w:eastAsia="SimSun"/>
                <w:sz w:val="20"/>
                <w:szCs w:val="20"/>
              </w:rPr>
            </w:pPr>
          </w:p>
        </w:tc>
        <w:tc>
          <w:tcPr>
            <w:tcW w:w="545" w:type="pct"/>
            <w:tcBorders>
              <w:top w:val="single" w:sz="4" w:space="0" w:color="auto"/>
              <w:bottom w:val="single" w:sz="4" w:space="0" w:color="auto"/>
            </w:tcBorders>
            <w:noWrap/>
            <w:tcMar>
              <w:top w:w="0" w:type="dxa"/>
              <w:left w:w="108" w:type="dxa"/>
              <w:bottom w:w="0" w:type="dxa"/>
              <w:right w:w="108" w:type="dxa"/>
            </w:tcMar>
          </w:tcPr>
          <w:p w14:paraId="364DE136" w14:textId="56AE1765" w:rsidR="00891FFE" w:rsidRPr="00891FFE" w:rsidRDefault="00891FFE" w:rsidP="00B13D33">
            <w:pPr>
              <w:tabs>
                <w:tab w:val="left" w:pos="567"/>
                <w:tab w:val="left" w:pos="1134"/>
                <w:tab w:val="left" w:pos="1701"/>
                <w:tab w:val="left" w:pos="2268"/>
              </w:tabs>
              <w:bidi/>
              <w:jc w:val="center"/>
              <w:rPr>
                <w:rFonts w:eastAsia="SimSun"/>
                <w:sz w:val="20"/>
                <w:szCs w:val="20"/>
              </w:rPr>
            </w:pPr>
            <w:r w:rsidRPr="00891FFE">
              <w:rPr>
                <w:rFonts w:eastAsia="SimSun"/>
                <w:i/>
                <w:iCs/>
                <w:sz w:val="20"/>
                <w:szCs w:val="20"/>
                <w:rtl/>
              </w:rPr>
              <w:t>تكاليف الموظفين</w:t>
            </w:r>
            <w:r w:rsidR="00B13D33">
              <w:rPr>
                <w:rFonts w:eastAsia="SimSun" w:hint="cs"/>
                <w:i/>
                <w:iCs/>
                <w:sz w:val="20"/>
                <w:szCs w:val="20"/>
                <w:rtl/>
              </w:rPr>
              <w:t xml:space="preserve"> </w:t>
            </w:r>
            <w:r w:rsidRPr="00B13D33">
              <w:rPr>
                <w:rFonts w:eastAsia="SimSun" w:hint="cs"/>
                <w:i/>
                <w:iCs/>
                <w:sz w:val="20"/>
                <w:szCs w:val="20"/>
                <w:vertAlign w:val="superscript"/>
                <w:rtl/>
              </w:rPr>
              <w:t>ب</w:t>
            </w:r>
          </w:p>
        </w:tc>
        <w:tc>
          <w:tcPr>
            <w:tcW w:w="499" w:type="pct"/>
            <w:tcBorders>
              <w:top w:val="single" w:sz="4" w:space="0" w:color="auto"/>
              <w:bottom w:val="single" w:sz="4" w:space="0" w:color="auto"/>
            </w:tcBorders>
            <w:noWrap/>
            <w:tcMar>
              <w:top w:w="0" w:type="dxa"/>
              <w:left w:w="108" w:type="dxa"/>
              <w:bottom w:w="0" w:type="dxa"/>
              <w:right w:w="108" w:type="dxa"/>
            </w:tcMar>
          </w:tcPr>
          <w:p w14:paraId="64C5B798" w14:textId="7FE2886F" w:rsidR="00891FFE" w:rsidRPr="00891FFE" w:rsidRDefault="00891FFE" w:rsidP="00B13D33">
            <w:pPr>
              <w:tabs>
                <w:tab w:val="left" w:pos="567"/>
                <w:tab w:val="left" w:pos="1134"/>
                <w:tab w:val="left" w:pos="1701"/>
                <w:tab w:val="left" w:pos="2268"/>
              </w:tabs>
              <w:bidi/>
              <w:jc w:val="center"/>
              <w:rPr>
                <w:rFonts w:eastAsia="SimSun"/>
                <w:sz w:val="20"/>
                <w:szCs w:val="20"/>
              </w:rPr>
            </w:pPr>
            <w:r>
              <w:rPr>
                <w:rFonts w:eastAsia="SimSun" w:hint="cs"/>
                <w:i/>
                <w:iCs/>
                <w:sz w:val="20"/>
                <w:szCs w:val="20"/>
                <w:rtl/>
              </w:rPr>
              <w:t>المجموع الفرعي</w:t>
            </w:r>
          </w:p>
        </w:tc>
        <w:tc>
          <w:tcPr>
            <w:tcW w:w="500" w:type="pct"/>
            <w:tcBorders>
              <w:top w:val="single" w:sz="4" w:space="0" w:color="auto"/>
              <w:bottom w:val="single" w:sz="4" w:space="0" w:color="auto"/>
            </w:tcBorders>
            <w:noWrap/>
            <w:tcMar>
              <w:top w:w="0" w:type="dxa"/>
              <w:left w:w="108" w:type="dxa"/>
              <w:bottom w:w="0" w:type="dxa"/>
              <w:right w:w="108" w:type="dxa"/>
            </w:tcMar>
          </w:tcPr>
          <w:p w14:paraId="10214067" w14:textId="3F4C9E7E" w:rsidR="00891FFE" w:rsidRPr="00891FFE" w:rsidRDefault="00891FFE" w:rsidP="00B13D33">
            <w:pPr>
              <w:tabs>
                <w:tab w:val="left" w:pos="567"/>
                <w:tab w:val="left" w:pos="1134"/>
                <w:tab w:val="left" w:pos="1701"/>
                <w:tab w:val="left" w:pos="2268"/>
              </w:tabs>
              <w:bidi/>
              <w:jc w:val="center"/>
              <w:rPr>
                <w:rFonts w:eastAsia="SimSun"/>
                <w:sz w:val="20"/>
                <w:szCs w:val="20"/>
              </w:rPr>
            </w:pPr>
            <w:r>
              <w:rPr>
                <w:rFonts w:eastAsia="SimSun" w:hint="cs"/>
                <w:i/>
                <w:iCs/>
                <w:sz w:val="20"/>
                <w:szCs w:val="20"/>
                <w:rtl/>
              </w:rPr>
              <w:t>تكاليف دعم البرنامج (13 بالمائة)</w:t>
            </w:r>
          </w:p>
        </w:tc>
        <w:tc>
          <w:tcPr>
            <w:tcW w:w="570" w:type="pct"/>
            <w:tcBorders>
              <w:top w:val="single" w:sz="4" w:space="0" w:color="auto"/>
              <w:bottom w:val="single" w:sz="4" w:space="0" w:color="auto"/>
            </w:tcBorders>
            <w:noWrap/>
            <w:tcMar>
              <w:top w:w="0" w:type="dxa"/>
              <w:left w:w="108" w:type="dxa"/>
              <w:bottom w:w="0" w:type="dxa"/>
              <w:right w:w="108" w:type="dxa"/>
            </w:tcMar>
          </w:tcPr>
          <w:p w14:paraId="66B05E65" w14:textId="0AC8E32D" w:rsidR="00891FFE" w:rsidRPr="00891FFE" w:rsidRDefault="00891FFE" w:rsidP="00B13D33">
            <w:pPr>
              <w:tabs>
                <w:tab w:val="left" w:pos="567"/>
                <w:tab w:val="left" w:pos="1134"/>
                <w:tab w:val="left" w:pos="1701"/>
                <w:tab w:val="left" w:pos="2268"/>
              </w:tabs>
              <w:bidi/>
              <w:jc w:val="center"/>
              <w:rPr>
                <w:rFonts w:eastAsia="SimSun"/>
                <w:i/>
                <w:iCs/>
                <w:sz w:val="20"/>
                <w:szCs w:val="20"/>
              </w:rPr>
            </w:pPr>
            <w:r>
              <w:rPr>
                <w:rFonts w:eastAsia="SimSun" w:hint="cs"/>
                <w:i/>
                <w:iCs/>
                <w:sz w:val="20"/>
                <w:szCs w:val="20"/>
                <w:rtl/>
              </w:rPr>
              <w:t>المجموع</w:t>
            </w:r>
          </w:p>
        </w:tc>
      </w:tr>
      <w:tr w:rsidR="00891FFE" w:rsidRPr="00891FFE" w14:paraId="1DBE45E9" w14:textId="77777777" w:rsidTr="00891FFE">
        <w:trPr>
          <w:trHeight w:val="290"/>
        </w:trPr>
        <w:tc>
          <w:tcPr>
            <w:tcW w:w="5000" w:type="pct"/>
            <w:gridSpan w:val="8"/>
            <w:tcBorders>
              <w:top w:val="single" w:sz="4" w:space="0" w:color="auto"/>
            </w:tcBorders>
            <w:vAlign w:val="center"/>
          </w:tcPr>
          <w:p w14:paraId="2558472A" w14:textId="77777777" w:rsidR="00891FFE" w:rsidRPr="00891FFE" w:rsidRDefault="00891FFE" w:rsidP="00ED257F">
            <w:pPr>
              <w:tabs>
                <w:tab w:val="left" w:pos="567"/>
                <w:tab w:val="left" w:pos="1134"/>
                <w:tab w:val="left" w:pos="1701"/>
                <w:tab w:val="left" w:pos="2268"/>
              </w:tabs>
              <w:bidi/>
              <w:spacing w:before="120"/>
              <w:jc w:val="left"/>
              <w:rPr>
                <w:rFonts w:eastAsia="SimSun"/>
                <w:b/>
                <w:bCs/>
                <w:sz w:val="20"/>
                <w:szCs w:val="20"/>
                <w:u w:color="000000"/>
                <w:bdr w:val="nil"/>
                <w:lang w:val="en-US"/>
              </w:rPr>
            </w:pPr>
            <w:r w:rsidRPr="00891FFE">
              <w:rPr>
                <w:rFonts w:eastAsia="SimSun"/>
                <w:b/>
                <w:bCs/>
                <w:sz w:val="20"/>
                <w:szCs w:val="20"/>
                <w:u w:color="000000"/>
                <w:bdr w:val="nil"/>
                <w:rtl/>
              </w:rPr>
              <w:t>بناء القدرات وتنميتها والتوعية</w:t>
            </w:r>
            <w:r w:rsidRPr="00891FFE">
              <w:rPr>
                <w:rFonts w:eastAsia="SimSun"/>
                <w:b/>
                <w:bCs/>
                <w:sz w:val="20"/>
                <w:szCs w:val="20"/>
                <w:u w:color="000000"/>
                <w:bdr w:val="nil"/>
                <w:lang w:val="en-US"/>
              </w:rPr>
              <w:t>.</w:t>
            </w:r>
          </w:p>
          <w:p w14:paraId="18AF723D" w14:textId="09232BE9" w:rsidR="00891FFE" w:rsidRPr="00891FFE" w:rsidRDefault="00891FFE" w:rsidP="00891FFE">
            <w:pPr>
              <w:tabs>
                <w:tab w:val="left" w:pos="567"/>
                <w:tab w:val="left" w:pos="1134"/>
                <w:tab w:val="left" w:pos="1701"/>
                <w:tab w:val="left" w:pos="2268"/>
              </w:tabs>
              <w:bidi/>
              <w:jc w:val="left"/>
              <w:rPr>
                <w:rFonts w:eastAsia="SimSun"/>
                <w:b/>
                <w:bCs/>
                <w:i/>
                <w:iCs/>
                <w:sz w:val="20"/>
                <w:szCs w:val="20"/>
              </w:rPr>
            </w:pPr>
          </w:p>
        </w:tc>
      </w:tr>
      <w:tr w:rsidR="00891FFE" w:rsidRPr="00891FFE" w14:paraId="7E2EB05C" w14:textId="77777777" w:rsidTr="00ED257F">
        <w:trPr>
          <w:trHeight w:val="290"/>
        </w:trPr>
        <w:tc>
          <w:tcPr>
            <w:tcW w:w="317" w:type="pct"/>
          </w:tcPr>
          <w:p w14:paraId="278CB484" w14:textId="2E2025D4" w:rsidR="00891FFE" w:rsidRPr="00891FFE" w:rsidRDefault="0067694D" w:rsidP="0067694D">
            <w:pPr>
              <w:tabs>
                <w:tab w:val="left" w:pos="567"/>
                <w:tab w:val="left" w:pos="1134"/>
                <w:tab w:val="left" w:pos="1701"/>
                <w:tab w:val="left" w:pos="2268"/>
              </w:tabs>
              <w:bidi/>
              <w:spacing w:line="360" w:lineRule="auto"/>
              <w:jc w:val="left"/>
              <w:rPr>
                <w:rFonts w:eastAsia="SimSun"/>
                <w:sz w:val="20"/>
                <w:szCs w:val="20"/>
              </w:rPr>
            </w:pPr>
            <w:r>
              <w:rPr>
                <w:rFonts w:eastAsia="SimSun" w:hint="cs"/>
                <w:sz w:val="20"/>
                <w:szCs w:val="20"/>
                <w:rtl/>
              </w:rPr>
              <w:t>4 (أ)</w:t>
            </w:r>
          </w:p>
        </w:tc>
        <w:tc>
          <w:tcPr>
            <w:tcW w:w="1612" w:type="pct"/>
            <w:noWrap/>
            <w:tcMar>
              <w:top w:w="0" w:type="dxa"/>
              <w:left w:w="108" w:type="dxa"/>
              <w:bottom w:w="0" w:type="dxa"/>
              <w:right w:w="108" w:type="dxa"/>
            </w:tcMar>
            <w:hideMark/>
          </w:tcPr>
          <w:p w14:paraId="728D8584" w14:textId="615EC20F" w:rsidR="00891FFE" w:rsidRPr="00891FFE" w:rsidRDefault="00891FFE" w:rsidP="00064DC4">
            <w:pPr>
              <w:tabs>
                <w:tab w:val="left" w:pos="567"/>
                <w:tab w:val="left" w:pos="1134"/>
                <w:tab w:val="left" w:pos="1701"/>
                <w:tab w:val="left" w:pos="2268"/>
              </w:tabs>
              <w:bidi/>
              <w:spacing w:line="360" w:lineRule="auto"/>
              <w:jc w:val="left"/>
              <w:rPr>
                <w:rFonts w:eastAsia="SimSun"/>
                <w:sz w:val="20"/>
                <w:szCs w:val="20"/>
                <w:lang w:val="en-US"/>
              </w:rPr>
            </w:pPr>
            <w:r w:rsidRPr="00891FFE">
              <w:rPr>
                <w:rFonts w:eastAsia="SimSun"/>
                <w:sz w:val="20"/>
                <w:szCs w:val="20"/>
                <w:rtl/>
              </w:rPr>
              <w:t xml:space="preserve">إنتاج مواد اتصال موجَّهة تسلط الضوء على قصص النجاح وأفضل الممارسات، ونشر هذه المعلومات، بما في ذلك من خلال غرفة تبادل </w:t>
            </w:r>
            <w:r w:rsidR="00064DC4" w:rsidRPr="00064DC4">
              <w:rPr>
                <w:rFonts w:eastAsia="SimSun"/>
                <w:sz w:val="20"/>
                <w:szCs w:val="20"/>
                <w:rtl/>
              </w:rPr>
              <w:t xml:space="preserve">المعلومات بشأن </w:t>
            </w:r>
            <w:r w:rsidRPr="00891FFE">
              <w:rPr>
                <w:rFonts w:eastAsia="SimSun"/>
                <w:sz w:val="20"/>
                <w:szCs w:val="20"/>
                <w:rtl/>
              </w:rPr>
              <w:t>الحصول وتقاسم المنافع</w:t>
            </w:r>
            <w:r w:rsidRPr="00891FFE">
              <w:rPr>
                <w:rFonts w:eastAsia="SimSun"/>
                <w:sz w:val="20"/>
                <w:szCs w:val="20"/>
                <w:lang w:val="en-US"/>
              </w:rPr>
              <w:t>.</w:t>
            </w:r>
          </w:p>
          <w:p w14:paraId="5BF6009F" w14:textId="1A7E18E3" w:rsidR="00891FFE" w:rsidRPr="00891FFE" w:rsidRDefault="00891FFE" w:rsidP="0067694D">
            <w:pPr>
              <w:tabs>
                <w:tab w:val="left" w:pos="567"/>
                <w:tab w:val="left" w:pos="1134"/>
                <w:tab w:val="left" w:pos="1701"/>
                <w:tab w:val="left" w:pos="2268"/>
              </w:tabs>
              <w:bidi/>
              <w:spacing w:line="360" w:lineRule="auto"/>
              <w:jc w:val="left"/>
              <w:rPr>
                <w:rFonts w:eastAsia="SimSun"/>
                <w:sz w:val="20"/>
                <w:szCs w:val="20"/>
                <w:lang w:val="en-US"/>
              </w:rPr>
            </w:pPr>
          </w:p>
        </w:tc>
        <w:tc>
          <w:tcPr>
            <w:tcW w:w="509" w:type="pct"/>
            <w:noWrap/>
            <w:tcMar>
              <w:top w:w="0" w:type="dxa"/>
              <w:left w:w="108" w:type="dxa"/>
              <w:bottom w:w="0" w:type="dxa"/>
              <w:right w:w="108" w:type="dxa"/>
            </w:tcMar>
            <w:vAlign w:val="bottom"/>
            <w:hideMark/>
          </w:tcPr>
          <w:p w14:paraId="0782B758" w14:textId="77777777" w:rsidR="00891FFE" w:rsidRPr="00891FFE" w:rsidRDefault="00891FFE" w:rsidP="0067694D">
            <w:pPr>
              <w:tabs>
                <w:tab w:val="left" w:pos="567"/>
                <w:tab w:val="left" w:pos="1134"/>
                <w:tab w:val="left" w:pos="1701"/>
                <w:tab w:val="left" w:pos="2268"/>
              </w:tabs>
              <w:bidi/>
              <w:spacing w:line="360" w:lineRule="auto"/>
              <w:jc w:val="right"/>
              <w:rPr>
                <w:rFonts w:eastAsia="SimSun"/>
                <w:sz w:val="20"/>
                <w:szCs w:val="20"/>
              </w:rPr>
            </w:pPr>
            <w:r w:rsidRPr="00891FFE">
              <w:rPr>
                <w:rFonts w:eastAsia="SimSun"/>
                <w:sz w:val="20"/>
                <w:szCs w:val="20"/>
              </w:rPr>
              <w:t>–</w:t>
            </w:r>
          </w:p>
        </w:tc>
        <w:tc>
          <w:tcPr>
            <w:tcW w:w="447" w:type="pct"/>
            <w:noWrap/>
            <w:tcMar>
              <w:top w:w="0" w:type="dxa"/>
              <w:left w:w="108" w:type="dxa"/>
              <w:bottom w:w="0" w:type="dxa"/>
              <w:right w:w="108" w:type="dxa"/>
            </w:tcMar>
            <w:vAlign w:val="bottom"/>
            <w:hideMark/>
          </w:tcPr>
          <w:p w14:paraId="3CC06DCE" w14:textId="77777777" w:rsidR="00891FFE" w:rsidRPr="00891FFE" w:rsidRDefault="00891FFE" w:rsidP="0067694D">
            <w:pPr>
              <w:tabs>
                <w:tab w:val="left" w:pos="567"/>
                <w:tab w:val="left" w:pos="1134"/>
                <w:tab w:val="left" w:pos="1701"/>
                <w:tab w:val="left" w:pos="2268"/>
              </w:tabs>
              <w:bidi/>
              <w:spacing w:line="360" w:lineRule="auto"/>
              <w:jc w:val="right"/>
              <w:rPr>
                <w:rFonts w:eastAsia="SimSun"/>
                <w:sz w:val="20"/>
                <w:szCs w:val="20"/>
              </w:rPr>
            </w:pPr>
            <w:r w:rsidRPr="00891FFE">
              <w:rPr>
                <w:rFonts w:eastAsia="SimSun"/>
                <w:sz w:val="20"/>
                <w:szCs w:val="20"/>
              </w:rPr>
              <w:t>27 500</w:t>
            </w:r>
          </w:p>
        </w:tc>
        <w:tc>
          <w:tcPr>
            <w:tcW w:w="545" w:type="pct"/>
            <w:noWrap/>
            <w:tcMar>
              <w:top w:w="0" w:type="dxa"/>
              <w:left w:w="108" w:type="dxa"/>
              <w:bottom w:w="0" w:type="dxa"/>
              <w:right w:w="108" w:type="dxa"/>
            </w:tcMar>
            <w:vAlign w:val="bottom"/>
            <w:hideMark/>
          </w:tcPr>
          <w:p w14:paraId="3D415293" w14:textId="77777777" w:rsidR="00891FFE" w:rsidRPr="00891FFE" w:rsidRDefault="00891FFE" w:rsidP="0067694D">
            <w:pPr>
              <w:tabs>
                <w:tab w:val="left" w:pos="567"/>
                <w:tab w:val="left" w:pos="1134"/>
                <w:tab w:val="left" w:pos="1701"/>
                <w:tab w:val="left" w:pos="2268"/>
              </w:tabs>
              <w:bidi/>
              <w:spacing w:line="360" w:lineRule="auto"/>
              <w:jc w:val="right"/>
              <w:rPr>
                <w:rFonts w:eastAsia="SimSun"/>
                <w:sz w:val="20"/>
                <w:szCs w:val="20"/>
              </w:rPr>
            </w:pPr>
            <w:r w:rsidRPr="00891FFE">
              <w:rPr>
                <w:rFonts w:eastAsia="SimSun"/>
                <w:sz w:val="20"/>
                <w:szCs w:val="20"/>
              </w:rPr>
              <w:t>31 500</w:t>
            </w:r>
          </w:p>
        </w:tc>
        <w:tc>
          <w:tcPr>
            <w:tcW w:w="499" w:type="pct"/>
            <w:noWrap/>
            <w:tcMar>
              <w:top w:w="0" w:type="dxa"/>
              <w:left w:w="108" w:type="dxa"/>
              <w:bottom w:w="0" w:type="dxa"/>
              <w:right w:w="108" w:type="dxa"/>
            </w:tcMar>
            <w:vAlign w:val="bottom"/>
            <w:hideMark/>
          </w:tcPr>
          <w:p w14:paraId="0E09A9F9" w14:textId="77777777" w:rsidR="00891FFE" w:rsidRPr="00891FFE" w:rsidRDefault="00891FFE" w:rsidP="0067694D">
            <w:pPr>
              <w:tabs>
                <w:tab w:val="left" w:pos="567"/>
                <w:tab w:val="left" w:pos="1134"/>
                <w:tab w:val="left" w:pos="1701"/>
                <w:tab w:val="left" w:pos="2268"/>
              </w:tabs>
              <w:bidi/>
              <w:spacing w:line="360" w:lineRule="auto"/>
              <w:jc w:val="right"/>
              <w:rPr>
                <w:rFonts w:eastAsia="SimSun"/>
                <w:sz w:val="20"/>
                <w:szCs w:val="20"/>
              </w:rPr>
            </w:pPr>
            <w:r w:rsidRPr="00891FFE">
              <w:rPr>
                <w:rFonts w:eastAsia="SimSun"/>
                <w:sz w:val="20"/>
                <w:szCs w:val="20"/>
              </w:rPr>
              <w:t>59 000</w:t>
            </w:r>
          </w:p>
        </w:tc>
        <w:tc>
          <w:tcPr>
            <w:tcW w:w="500" w:type="pct"/>
            <w:noWrap/>
            <w:tcMar>
              <w:top w:w="0" w:type="dxa"/>
              <w:left w:w="108" w:type="dxa"/>
              <w:bottom w:w="0" w:type="dxa"/>
              <w:right w:w="108" w:type="dxa"/>
            </w:tcMar>
            <w:vAlign w:val="bottom"/>
            <w:hideMark/>
          </w:tcPr>
          <w:p w14:paraId="23CA5D65" w14:textId="77777777" w:rsidR="00891FFE" w:rsidRPr="00891FFE" w:rsidRDefault="00891FFE" w:rsidP="0067694D">
            <w:pPr>
              <w:tabs>
                <w:tab w:val="left" w:pos="567"/>
                <w:tab w:val="left" w:pos="1134"/>
                <w:tab w:val="left" w:pos="1701"/>
                <w:tab w:val="left" w:pos="2268"/>
              </w:tabs>
              <w:bidi/>
              <w:spacing w:line="360" w:lineRule="auto"/>
              <w:jc w:val="right"/>
              <w:rPr>
                <w:rFonts w:eastAsia="SimSun"/>
                <w:sz w:val="20"/>
                <w:szCs w:val="20"/>
              </w:rPr>
            </w:pPr>
            <w:r w:rsidRPr="00891FFE">
              <w:rPr>
                <w:rFonts w:eastAsia="SimSun"/>
                <w:sz w:val="20"/>
                <w:szCs w:val="20"/>
              </w:rPr>
              <w:t>7 670</w:t>
            </w:r>
          </w:p>
        </w:tc>
        <w:tc>
          <w:tcPr>
            <w:tcW w:w="570" w:type="pct"/>
            <w:noWrap/>
            <w:tcMar>
              <w:top w:w="0" w:type="dxa"/>
              <w:left w:w="108" w:type="dxa"/>
              <w:bottom w:w="0" w:type="dxa"/>
              <w:right w:w="108" w:type="dxa"/>
            </w:tcMar>
            <w:vAlign w:val="bottom"/>
            <w:hideMark/>
          </w:tcPr>
          <w:p w14:paraId="256DBE6A" w14:textId="77777777" w:rsidR="00891FFE" w:rsidRPr="00891FFE" w:rsidRDefault="00891FFE" w:rsidP="0067694D">
            <w:pPr>
              <w:tabs>
                <w:tab w:val="left" w:pos="567"/>
                <w:tab w:val="left" w:pos="1134"/>
                <w:tab w:val="left" w:pos="1701"/>
                <w:tab w:val="left" w:pos="2268"/>
              </w:tabs>
              <w:bidi/>
              <w:spacing w:line="360" w:lineRule="auto"/>
              <w:jc w:val="right"/>
              <w:rPr>
                <w:rFonts w:eastAsia="SimSun"/>
                <w:sz w:val="20"/>
                <w:szCs w:val="20"/>
              </w:rPr>
            </w:pPr>
            <w:r w:rsidRPr="00891FFE">
              <w:rPr>
                <w:rFonts w:eastAsia="SimSun"/>
                <w:sz w:val="20"/>
                <w:szCs w:val="20"/>
              </w:rPr>
              <w:t>66 670</w:t>
            </w:r>
          </w:p>
        </w:tc>
      </w:tr>
      <w:tr w:rsidR="00891FFE" w:rsidRPr="00891FFE" w14:paraId="73FAB9E1" w14:textId="77777777" w:rsidTr="00ED257F">
        <w:trPr>
          <w:trHeight w:val="290"/>
        </w:trPr>
        <w:tc>
          <w:tcPr>
            <w:tcW w:w="317" w:type="pct"/>
          </w:tcPr>
          <w:p w14:paraId="6030C10A" w14:textId="049C6384" w:rsidR="00891FFE" w:rsidRPr="00891FFE" w:rsidRDefault="0067694D" w:rsidP="0067694D">
            <w:pPr>
              <w:tabs>
                <w:tab w:val="left" w:pos="567"/>
                <w:tab w:val="left" w:pos="1134"/>
                <w:tab w:val="left" w:pos="1701"/>
                <w:tab w:val="left" w:pos="2268"/>
              </w:tabs>
              <w:bidi/>
              <w:spacing w:line="360" w:lineRule="auto"/>
              <w:jc w:val="left"/>
              <w:rPr>
                <w:rFonts w:eastAsia="SimSun"/>
                <w:sz w:val="20"/>
                <w:szCs w:val="20"/>
              </w:rPr>
            </w:pPr>
            <w:r>
              <w:rPr>
                <w:rFonts w:eastAsia="SimSun" w:hint="cs"/>
                <w:sz w:val="20"/>
                <w:szCs w:val="20"/>
                <w:rtl/>
              </w:rPr>
              <w:t>4 (ب)</w:t>
            </w:r>
          </w:p>
        </w:tc>
        <w:tc>
          <w:tcPr>
            <w:tcW w:w="1612" w:type="pct"/>
            <w:noWrap/>
            <w:tcMar>
              <w:top w:w="0" w:type="dxa"/>
              <w:left w:w="108" w:type="dxa"/>
              <w:bottom w:w="0" w:type="dxa"/>
              <w:right w:w="108" w:type="dxa"/>
            </w:tcMar>
          </w:tcPr>
          <w:p w14:paraId="496A9425" w14:textId="60C2C36F" w:rsidR="00891FFE" w:rsidRPr="0067694D" w:rsidRDefault="0067694D" w:rsidP="0067694D">
            <w:pPr>
              <w:tabs>
                <w:tab w:val="left" w:pos="567"/>
                <w:tab w:val="left" w:pos="1134"/>
                <w:tab w:val="left" w:pos="1701"/>
                <w:tab w:val="left" w:pos="2268"/>
              </w:tabs>
              <w:bidi/>
              <w:spacing w:line="360" w:lineRule="auto"/>
              <w:jc w:val="left"/>
              <w:rPr>
                <w:rFonts w:eastAsia="SimSun"/>
                <w:sz w:val="20"/>
                <w:szCs w:val="20"/>
                <w:lang w:val="en-US"/>
              </w:rPr>
            </w:pPr>
            <w:r w:rsidRPr="0067694D">
              <w:rPr>
                <w:rFonts w:eastAsia="SimSun"/>
                <w:sz w:val="20"/>
                <w:szCs w:val="20"/>
                <w:rtl/>
              </w:rPr>
              <w:t>عقد حلقات عمل إقليمية للتعلُّم من الأقران وتبادل الخبرات لتيسير الحوار، وتقاسم التجارب، وتعزيز أفضل الممارسات بشأن المجالات المحددة في النتائج والرسائل الرئيسية.</w:t>
            </w:r>
          </w:p>
        </w:tc>
        <w:tc>
          <w:tcPr>
            <w:tcW w:w="509" w:type="pct"/>
            <w:noWrap/>
            <w:tcMar>
              <w:top w:w="0" w:type="dxa"/>
              <w:left w:w="108" w:type="dxa"/>
              <w:bottom w:w="0" w:type="dxa"/>
              <w:right w:w="108" w:type="dxa"/>
            </w:tcMar>
            <w:vAlign w:val="bottom"/>
          </w:tcPr>
          <w:p w14:paraId="18C21E6B" w14:textId="77777777" w:rsidR="00891FFE" w:rsidRPr="00891FFE" w:rsidRDefault="00891FFE" w:rsidP="0067694D">
            <w:pPr>
              <w:tabs>
                <w:tab w:val="left" w:pos="567"/>
                <w:tab w:val="left" w:pos="1134"/>
                <w:tab w:val="left" w:pos="1701"/>
                <w:tab w:val="left" w:pos="2268"/>
              </w:tabs>
              <w:bidi/>
              <w:spacing w:line="360" w:lineRule="auto"/>
              <w:jc w:val="right"/>
              <w:rPr>
                <w:rFonts w:eastAsia="SimSun"/>
                <w:sz w:val="20"/>
                <w:szCs w:val="20"/>
              </w:rPr>
            </w:pPr>
            <w:r w:rsidRPr="00891FFE">
              <w:rPr>
                <w:rFonts w:eastAsia="SimSun"/>
                <w:sz w:val="20"/>
                <w:szCs w:val="20"/>
              </w:rPr>
              <w:t>279 600</w:t>
            </w:r>
          </w:p>
        </w:tc>
        <w:tc>
          <w:tcPr>
            <w:tcW w:w="447" w:type="pct"/>
            <w:noWrap/>
            <w:tcMar>
              <w:top w:w="0" w:type="dxa"/>
              <w:left w:w="108" w:type="dxa"/>
              <w:bottom w:w="0" w:type="dxa"/>
              <w:right w:w="108" w:type="dxa"/>
            </w:tcMar>
            <w:vAlign w:val="bottom"/>
          </w:tcPr>
          <w:p w14:paraId="6A15B394" w14:textId="77777777" w:rsidR="00891FFE" w:rsidRPr="00891FFE" w:rsidRDefault="00891FFE" w:rsidP="0067694D">
            <w:pPr>
              <w:tabs>
                <w:tab w:val="left" w:pos="567"/>
                <w:tab w:val="left" w:pos="1134"/>
                <w:tab w:val="left" w:pos="1701"/>
                <w:tab w:val="left" w:pos="2268"/>
              </w:tabs>
              <w:bidi/>
              <w:spacing w:line="360" w:lineRule="auto"/>
              <w:jc w:val="right"/>
              <w:rPr>
                <w:rFonts w:eastAsia="SimSun"/>
                <w:sz w:val="20"/>
                <w:szCs w:val="20"/>
              </w:rPr>
            </w:pPr>
            <w:r w:rsidRPr="00891FFE">
              <w:rPr>
                <w:rFonts w:eastAsia="SimSun"/>
                <w:sz w:val="20"/>
                <w:szCs w:val="20"/>
              </w:rPr>
              <w:t>45 000</w:t>
            </w:r>
          </w:p>
        </w:tc>
        <w:tc>
          <w:tcPr>
            <w:tcW w:w="545" w:type="pct"/>
            <w:noWrap/>
            <w:tcMar>
              <w:top w:w="0" w:type="dxa"/>
              <w:left w:w="108" w:type="dxa"/>
              <w:bottom w:w="0" w:type="dxa"/>
              <w:right w:w="108" w:type="dxa"/>
            </w:tcMar>
            <w:vAlign w:val="bottom"/>
          </w:tcPr>
          <w:p w14:paraId="5D972442" w14:textId="77777777" w:rsidR="00891FFE" w:rsidRPr="00891FFE" w:rsidRDefault="00891FFE" w:rsidP="0067694D">
            <w:pPr>
              <w:tabs>
                <w:tab w:val="left" w:pos="567"/>
                <w:tab w:val="left" w:pos="1134"/>
                <w:tab w:val="left" w:pos="1701"/>
                <w:tab w:val="left" w:pos="2268"/>
              </w:tabs>
              <w:bidi/>
              <w:spacing w:line="360" w:lineRule="auto"/>
              <w:jc w:val="right"/>
              <w:rPr>
                <w:rFonts w:eastAsia="SimSun"/>
                <w:sz w:val="20"/>
                <w:szCs w:val="20"/>
              </w:rPr>
            </w:pPr>
            <w:r w:rsidRPr="00891FFE">
              <w:rPr>
                <w:rFonts w:eastAsia="SimSun"/>
                <w:sz w:val="20"/>
                <w:szCs w:val="20"/>
              </w:rPr>
              <w:t>–</w:t>
            </w:r>
          </w:p>
        </w:tc>
        <w:tc>
          <w:tcPr>
            <w:tcW w:w="499" w:type="pct"/>
            <w:noWrap/>
            <w:tcMar>
              <w:top w:w="0" w:type="dxa"/>
              <w:left w:w="108" w:type="dxa"/>
              <w:bottom w:w="0" w:type="dxa"/>
              <w:right w:w="108" w:type="dxa"/>
            </w:tcMar>
            <w:vAlign w:val="bottom"/>
          </w:tcPr>
          <w:p w14:paraId="0A56DC9C" w14:textId="77777777" w:rsidR="00891FFE" w:rsidRPr="00891FFE" w:rsidRDefault="00891FFE" w:rsidP="0067694D">
            <w:pPr>
              <w:tabs>
                <w:tab w:val="left" w:pos="567"/>
                <w:tab w:val="left" w:pos="1134"/>
                <w:tab w:val="left" w:pos="1701"/>
                <w:tab w:val="left" w:pos="2268"/>
              </w:tabs>
              <w:bidi/>
              <w:spacing w:line="360" w:lineRule="auto"/>
              <w:jc w:val="right"/>
              <w:rPr>
                <w:rFonts w:eastAsia="SimSun"/>
                <w:sz w:val="20"/>
                <w:szCs w:val="20"/>
              </w:rPr>
            </w:pPr>
            <w:r w:rsidRPr="00891FFE">
              <w:rPr>
                <w:rFonts w:eastAsia="SimSun"/>
                <w:sz w:val="20"/>
                <w:szCs w:val="20"/>
              </w:rPr>
              <w:t>324 600</w:t>
            </w:r>
          </w:p>
        </w:tc>
        <w:tc>
          <w:tcPr>
            <w:tcW w:w="500" w:type="pct"/>
            <w:noWrap/>
            <w:tcMar>
              <w:top w:w="0" w:type="dxa"/>
              <w:left w:w="108" w:type="dxa"/>
              <w:bottom w:w="0" w:type="dxa"/>
              <w:right w:w="108" w:type="dxa"/>
            </w:tcMar>
            <w:vAlign w:val="bottom"/>
          </w:tcPr>
          <w:p w14:paraId="4159FDFA" w14:textId="77777777" w:rsidR="00891FFE" w:rsidRPr="00891FFE" w:rsidRDefault="00891FFE" w:rsidP="0067694D">
            <w:pPr>
              <w:tabs>
                <w:tab w:val="left" w:pos="567"/>
                <w:tab w:val="left" w:pos="1134"/>
                <w:tab w:val="left" w:pos="1701"/>
                <w:tab w:val="left" w:pos="2268"/>
              </w:tabs>
              <w:bidi/>
              <w:spacing w:line="360" w:lineRule="auto"/>
              <w:jc w:val="right"/>
              <w:rPr>
                <w:rFonts w:eastAsia="SimSun"/>
                <w:sz w:val="20"/>
                <w:szCs w:val="20"/>
              </w:rPr>
            </w:pPr>
            <w:r w:rsidRPr="00891FFE">
              <w:rPr>
                <w:rFonts w:eastAsia="SimSun"/>
                <w:sz w:val="20"/>
                <w:szCs w:val="20"/>
              </w:rPr>
              <w:t>42 198</w:t>
            </w:r>
          </w:p>
        </w:tc>
        <w:tc>
          <w:tcPr>
            <w:tcW w:w="570" w:type="pct"/>
            <w:noWrap/>
            <w:tcMar>
              <w:top w:w="0" w:type="dxa"/>
              <w:left w:w="108" w:type="dxa"/>
              <w:bottom w:w="0" w:type="dxa"/>
              <w:right w:w="108" w:type="dxa"/>
            </w:tcMar>
            <w:vAlign w:val="bottom"/>
          </w:tcPr>
          <w:p w14:paraId="3471273A" w14:textId="77777777" w:rsidR="00891FFE" w:rsidRPr="00891FFE" w:rsidRDefault="00891FFE" w:rsidP="0067694D">
            <w:pPr>
              <w:tabs>
                <w:tab w:val="left" w:pos="567"/>
                <w:tab w:val="left" w:pos="1134"/>
                <w:tab w:val="left" w:pos="1701"/>
                <w:tab w:val="left" w:pos="2268"/>
              </w:tabs>
              <w:bidi/>
              <w:spacing w:line="360" w:lineRule="auto"/>
              <w:jc w:val="right"/>
              <w:rPr>
                <w:rFonts w:eastAsia="SimSun"/>
                <w:sz w:val="20"/>
                <w:szCs w:val="20"/>
              </w:rPr>
            </w:pPr>
            <w:r w:rsidRPr="00891FFE">
              <w:rPr>
                <w:rFonts w:eastAsia="SimSun"/>
                <w:sz w:val="20"/>
                <w:szCs w:val="20"/>
              </w:rPr>
              <w:t>366 798</w:t>
            </w:r>
          </w:p>
        </w:tc>
      </w:tr>
      <w:tr w:rsidR="00891FFE" w:rsidRPr="00891FFE" w14:paraId="18655219" w14:textId="77777777" w:rsidTr="00891FFE">
        <w:trPr>
          <w:trHeight w:val="290"/>
        </w:trPr>
        <w:tc>
          <w:tcPr>
            <w:tcW w:w="5000" w:type="pct"/>
            <w:gridSpan w:val="8"/>
            <w:vAlign w:val="center"/>
          </w:tcPr>
          <w:p w14:paraId="74B9D676" w14:textId="03E29AAC" w:rsidR="00891FFE" w:rsidRPr="00891FFE" w:rsidRDefault="0067694D" w:rsidP="00064DC4">
            <w:pPr>
              <w:tabs>
                <w:tab w:val="left" w:pos="567"/>
                <w:tab w:val="left" w:pos="1134"/>
                <w:tab w:val="left" w:pos="1701"/>
                <w:tab w:val="left" w:pos="2268"/>
              </w:tabs>
              <w:bidi/>
              <w:jc w:val="left"/>
              <w:rPr>
                <w:rFonts w:eastAsia="SimSun"/>
                <w:b/>
                <w:bCs/>
                <w:sz w:val="20"/>
                <w:szCs w:val="20"/>
              </w:rPr>
            </w:pPr>
            <w:r w:rsidRPr="0067694D">
              <w:rPr>
                <w:rFonts w:eastAsia="SimSun"/>
                <w:b/>
                <w:bCs/>
                <w:sz w:val="20"/>
                <w:szCs w:val="20"/>
                <w:rtl/>
              </w:rPr>
              <w:t xml:space="preserve">غرفة تبادل </w:t>
            </w:r>
            <w:r w:rsidR="00064DC4" w:rsidRPr="00064DC4">
              <w:rPr>
                <w:rFonts w:eastAsia="SimSun"/>
                <w:b/>
                <w:bCs/>
                <w:sz w:val="20"/>
                <w:szCs w:val="20"/>
                <w:rtl/>
              </w:rPr>
              <w:t xml:space="preserve">المعلومات بشأن </w:t>
            </w:r>
            <w:r w:rsidRPr="0067694D">
              <w:rPr>
                <w:rFonts w:eastAsia="SimSun"/>
                <w:b/>
                <w:bCs/>
                <w:sz w:val="20"/>
                <w:szCs w:val="20"/>
                <w:rtl/>
              </w:rPr>
              <w:t>الحصول وتقاسم المنافع وتبادل المعلومات.</w:t>
            </w:r>
          </w:p>
        </w:tc>
      </w:tr>
      <w:tr w:rsidR="00891FFE" w:rsidRPr="00891FFE" w14:paraId="4702580D" w14:textId="77777777" w:rsidTr="00ED257F">
        <w:trPr>
          <w:trHeight w:val="290"/>
        </w:trPr>
        <w:tc>
          <w:tcPr>
            <w:tcW w:w="317" w:type="pct"/>
            <w:tcBorders>
              <w:bottom w:val="single" w:sz="4" w:space="0" w:color="auto"/>
            </w:tcBorders>
          </w:tcPr>
          <w:p w14:paraId="6C4E7763" w14:textId="77777777" w:rsidR="00B13D33" w:rsidRDefault="00B13D33" w:rsidP="00B13D33">
            <w:pPr>
              <w:tabs>
                <w:tab w:val="left" w:pos="567"/>
                <w:tab w:val="left" w:pos="1134"/>
                <w:tab w:val="left" w:pos="1701"/>
                <w:tab w:val="left" w:pos="2268"/>
              </w:tabs>
              <w:bidi/>
              <w:jc w:val="left"/>
              <w:rPr>
                <w:rFonts w:eastAsia="SimSun"/>
                <w:sz w:val="20"/>
                <w:szCs w:val="20"/>
                <w:rtl/>
              </w:rPr>
            </w:pPr>
          </w:p>
          <w:p w14:paraId="51B8E66D" w14:textId="6FB450ED" w:rsidR="00B13D33" w:rsidRDefault="00B13D33" w:rsidP="00B13D33">
            <w:pPr>
              <w:tabs>
                <w:tab w:val="left" w:pos="567"/>
                <w:tab w:val="left" w:pos="1134"/>
                <w:tab w:val="left" w:pos="1701"/>
                <w:tab w:val="left" w:pos="2268"/>
              </w:tabs>
              <w:bidi/>
              <w:jc w:val="left"/>
              <w:rPr>
                <w:rFonts w:eastAsia="SimSun"/>
                <w:sz w:val="20"/>
                <w:szCs w:val="20"/>
                <w:rtl/>
              </w:rPr>
            </w:pPr>
            <w:r>
              <w:rPr>
                <w:rFonts w:eastAsia="SimSun" w:hint="cs"/>
                <w:sz w:val="20"/>
                <w:szCs w:val="20"/>
                <w:rtl/>
              </w:rPr>
              <w:t>10 (أ)</w:t>
            </w:r>
          </w:p>
          <w:p w14:paraId="10169E94" w14:textId="77777777" w:rsidR="00B13D33" w:rsidRDefault="00B13D33" w:rsidP="00B13D33">
            <w:pPr>
              <w:tabs>
                <w:tab w:val="left" w:pos="567"/>
                <w:tab w:val="left" w:pos="1134"/>
                <w:tab w:val="left" w:pos="1701"/>
                <w:tab w:val="left" w:pos="2268"/>
              </w:tabs>
              <w:bidi/>
              <w:jc w:val="left"/>
              <w:rPr>
                <w:rFonts w:eastAsia="SimSun"/>
                <w:sz w:val="20"/>
                <w:szCs w:val="20"/>
                <w:rtl/>
              </w:rPr>
            </w:pPr>
          </w:p>
          <w:p w14:paraId="020B4BD9" w14:textId="3D6CC036" w:rsidR="0067694D" w:rsidRPr="00891FFE" w:rsidRDefault="00891FFE" w:rsidP="00B13D33">
            <w:pPr>
              <w:tabs>
                <w:tab w:val="left" w:pos="567"/>
                <w:tab w:val="left" w:pos="1134"/>
                <w:tab w:val="left" w:pos="1701"/>
                <w:tab w:val="left" w:pos="2268"/>
              </w:tabs>
              <w:bidi/>
              <w:jc w:val="left"/>
              <w:rPr>
                <w:rFonts w:eastAsia="SimSun"/>
                <w:sz w:val="20"/>
                <w:szCs w:val="20"/>
              </w:rPr>
            </w:pPr>
            <w:r w:rsidRPr="00891FFE">
              <w:rPr>
                <w:rFonts w:eastAsia="SimSun"/>
                <w:sz w:val="20"/>
                <w:szCs w:val="20"/>
              </w:rPr>
              <w:t xml:space="preserve"> </w:t>
            </w:r>
            <w:r w:rsidR="0067694D">
              <w:rPr>
                <w:rFonts w:eastAsia="SimSun" w:hint="cs"/>
                <w:sz w:val="20"/>
                <w:szCs w:val="20"/>
                <w:rtl/>
              </w:rPr>
              <w:t>(1)</w:t>
            </w:r>
          </w:p>
        </w:tc>
        <w:tc>
          <w:tcPr>
            <w:tcW w:w="1612" w:type="pct"/>
            <w:tcBorders>
              <w:bottom w:val="single" w:sz="4" w:space="0" w:color="auto"/>
            </w:tcBorders>
            <w:noWrap/>
            <w:tcMar>
              <w:top w:w="0" w:type="dxa"/>
              <w:left w:w="108" w:type="dxa"/>
              <w:bottom w:w="0" w:type="dxa"/>
              <w:right w:w="108" w:type="dxa"/>
            </w:tcMar>
          </w:tcPr>
          <w:p w14:paraId="7812E08D" w14:textId="77777777" w:rsidR="0067694D" w:rsidRPr="0067694D" w:rsidRDefault="0067694D" w:rsidP="002F1C9F">
            <w:pPr>
              <w:tabs>
                <w:tab w:val="left" w:pos="567"/>
                <w:tab w:val="left" w:pos="1134"/>
                <w:tab w:val="left" w:pos="1701"/>
                <w:tab w:val="left" w:pos="2268"/>
              </w:tabs>
              <w:bidi/>
              <w:spacing w:before="120" w:after="120" w:line="300" w:lineRule="exact"/>
              <w:jc w:val="left"/>
              <w:rPr>
                <w:rFonts w:eastAsia="SimSun"/>
                <w:sz w:val="20"/>
                <w:szCs w:val="20"/>
                <w:lang w:val="en-US"/>
              </w:rPr>
            </w:pPr>
            <w:r w:rsidRPr="0067694D">
              <w:rPr>
                <w:rFonts w:eastAsia="SimSun"/>
                <w:sz w:val="20"/>
                <w:szCs w:val="20"/>
                <w:rtl/>
              </w:rPr>
              <w:t>إدارة ومواصلة تطوير</w:t>
            </w:r>
            <w:r w:rsidRPr="0067694D">
              <w:rPr>
                <w:rFonts w:eastAsia="SimSun"/>
                <w:sz w:val="20"/>
                <w:szCs w:val="20"/>
                <w:lang w:val="en-US"/>
              </w:rPr>
              <w:t>.</w:t>
            </w:r>
          </w:p>
          <w:p w14:paraId="0669713E" w14:textId="7E24ACC0" w:rsidR="00891FFE" w:rsidRPr="00891FFE" w:rsidRDefault="0067694D" w:rsidP="00064DC4">
            <w:pPr>
              <w:tabs>
                <w:tab w:val="left" w:pos="567"/>
                <w:tab w:val="left" w:pos="1134"/>
                <w:tab w:val="left" w:pos="1701"/>
                <w:tab w:val="left" w:pos="2268"/>
              </w:tabs>
              <w:bidi/>
              <w:spacing w:before="120" w:after="120" w:line="300" w:lineRule="exact"/>
              <w:jc w:val="left"/>
              <w:rPr>
                <w:rFonts w:eastAsia="SimSun"/>
                <w:sz w:val="20"/>
                <w:szCs w:val="20"/>
              </w:rPr>
            </w:pPr>
            <w:r w:rsidRPr="0067694D">
              <w:rPr>
                <w:rFonts w:eastAsia="SimSun"/>
                <w:sz w:val="20"/>
                <w:szCs w:val="20"/>
                <w:rtl/>
              </w:rPr>
              <w:t xml:space="preserve">تطوير غرفة تبادل </w:t>
            </w:r>
            <w:r w:rsidR="00064DC4" w:rsidRPr="00064DC4">
              <w:rPr>
                <w:rFonts w:eastAsia="SimSun"/>
                <w:sz w:val="20"/>
                <w:szCs w:val="20"/>
                <w:rtl/>
              </w:rPr>
              <w:t xml:space="preserve">المعلومات بشأن </w:t>
            </w:r>
            <w:r w:rsidRPr="0067694D">
              <w:rPr>
                <w:rFonts w:eastAsia="SimSun"/>
                <w:sz w:val="20"/>
                <w:szCs w:val="20"/>
                <w:rtl/>
              </w:rPr>
              <w:t xml:space="preserve">الحصول وتقاسم المنافع، مع مراعاة الأهداف التي حددتها اللجنة الاستشارية غير الرسمية لغرفة تبادل </w:t>
            </w:r>
            <w:r w:rsidR="00064DC4" w:rsidRPr="00064DC4">
              <w:rPr>
                <w:rFonts w:eastAsia="SimSun"/>
                <w:sz w:val="20"/>
                <w:szCs w:val="20"/>
                <w:rtl/>
              </w:rPr>
              <w:t xml:space="preserve">المعلومات بشأن </w:t>
            </w:r>
            <w:r w:rsidRPr="0067694D">
              <w:rPr>
                <w:rFonts w:eastAsia="SimSun"/>
                <w:sz w:val="20"/>
                <w:szCs w:val="20"/>
                <w:rtl/>
              </w:rPr>
              <w:t>الحصول وتقاسم المنافع.</w:t>
            </w:r>
          </w:p>
        </w:tc>
        <w:tc>
          <w:tcPr>
            <w:tcW w:w="509" w:type="pct"/>
            <w:tcBorders>
              <w:bottom w:val="single" w:sz="4" w:space="0" w:color="auto"/>
            </w:tcBorders>
            <w:noWrap/>
            <w:tcMar>
              <w:top w:w="0" w:type="dxa"/>
              <w:left w:w="108" w:type="dxa"/>
              <w:bottom w:w="0" w:type="dxa"/>
              <w:right w:w="108" w:type="dxa"/>
            </w:tcMar>
            <w:vAlign w:val="bottom"/>
          </w:tcPr>
          <w:p w14:paraId="162A0DDA" w14:textId="77777777" w:rsidR="00891FFE" w:rsidRPr="00891FFE" w:rsidRDefault="00891FFE" w:rsidP="00891FFE">
            <w:pPr>
              <w:tabs>
                <w:tab w:val="left" w:pos="567"/>
                <w:tab w:val="left" w:pos="1134"/>
                <w:tab w:val="left" w:pos="1701"/>
                <w:tab w:val="left" w:pos="2268"/>
              </w:tabs>
              <w:bidi/>
              <w:jc w:val="right"/>
              <w:rPr>
                <w:rFonts w:eastAsia="SimSun"/>
                <w:szCs w:val="22"/>
              </w:rPr>
            </w:pPr>
            <w:r w:rsidRPr="00891FFE">
              <w:rPr>
                <w:rFonts w:eastAsia="SimSun"/>
                <w:sz w:val="20"/>
                <w:szCs w:val="20"/>
              </w:rPr>
              <w:t>–</w:t>
            </w:r>
          </w:p>
        </w:tc>
        <w:tc>
          <w:tcPr>
            <w:tcW w:w="447" w:type="pct"/>
            <w:tcBorders>
              <w:bottom w:val="single" w:sz="4" w:space="0" w:color="auto"/>
            </w:tcBorders>
            <w:noWrap/>
            <w:tcMar>
              <w:top w:w="0" w:type="dxa"/>
              <w:left w:w="108" w:type="dxa"/>
              <w:bottom w:w="0" w:type="dxa"/>
              <w:right w:w="108" w:type="dxa"/>
            </w:tcMar>
            <w:vAlign w:val="bottom"/>
          </w:tcPr>
          <w:p w14:paraId="666222C0" w14:textId="77777777" w:rsidR="00891FFE" w:rsidRPr="00891FFE" w:rsidRDefault="00891FFE" w:rsidP="00891FFE">
            <w:pPr>
              <w:tabs>
                <w:tab w:val="left" w:pos="567"/>
                <w:tab w:val="left" w:pos="1134"/>
                <w:tab w:val="left" w:pos="1701"/>
                <w:tab w:val="left" w:pos="2268"/>
              </w:tabs>
              <w:bidi/>
              <w:jc w:val="right"/>
              <w:rPr>
                <w:rFonts w:eastAsia="SimSun"/>
                <w:szCs w:val="22"/>
              </w:rPr>
            </w:pPr>
            <w:r w:rsidRPr="00891FFE">
              <w:rPr>
                <w:rFonts w:eastAsia="SimSun"/>
                <w:sz w:val="20"/>
                <w:szCs w:val="20"/>
              </w:rPr>
              <w:t>–</w:t>
            </w:r>
          </w:p>
        </w:tc>
        <w:tc>
          <w:tcPr>
            <w:tcW w:w="545" w:type="pct"/>
            <w:tcBorders>
              <w:bottom w:val="single" w:sz="4" w:space="0" w:color="auto"/>
            </w:tcBorders>
            <w:noWrap/>
            <w:tcMar>
              <w:top w:w="0" w:type="dxa"/>
              <w:left w:w="108" w:type="dxa"/>
              <w:bottom w:w="0" w:type="dxa"/>
              <w:right w:w="108" w:type="dxa"/>
            </w:tcMar>
            <w:vAlign w:val="bottom"/>
          </w:tcPr>
          <w:p w14:paraId="5DDC040A" w14:textId="77777777" w:rsidR="00891FFE" w:rsidRPr="00891FFE" w:rsidRDefault="00891FFE" w:rsidP="00891FFE">
            <w:pPr>
              <w:tabs>
                <w:tab w:val="left" w:pos="567"/>
                <w:tab w:val="left" w:pos="1134"/>
                <w:tab w:val="left" w:pos="1701"/>
                <w:tab w:val="left" w:pos="2268"/>
              </w:tabs>
              <w:bidi/>
              <w:jc w:val="right"/>
              <w:rPr>
                <w:rFonts w:eastAsia="SimSun"/>
                <w:sz w:val="20"/>
                <w:szCs w:val="20"/>
              </w:rPr>
            </w:pPr>
            <w:r w:rsidRPr="00891FFE">
              <w:rPr>
                <w:rFonts w:eastAsia="SimSun"/>
                <w:sz w:val="20"/>
                <w:szCs w:val="20"/>
              </w:rPr>
              <w:t>162 000</w:t>
            </w:r>
          </w:p>
        </w:tc>
        <w:tc>
          <w:tcPr>
            <w:tcW w:w="499" w:type="pct"/>
            <w:tcBorders>
              <w:bottom w:val="single" w:sz="4" w:space="0" w:color="auto"/>
            </w:tcBorders>
            <w:noWrap/>
            <w:tcMar>
              <w:top w:w="0" w:type="dxa"/>
              <w:left w:w="108" w:type="dxa"/>
              <w:bottom w:w="0" w:type="dxa"/>
              <w:right w:w="108" w:type="dxa"/>
            </w:tcMar>
            <w:vAlign w:val="bottom"/>
          </w:tcPr>
          <w:p w14:paraId="5C93E586" w14:textId="77777777" w:rsidR="00891FFE" w:rsidRPr="00891FFE" w:rsidRDefault="00891FFE" w:rsidP="00891FFE">
            <w:pPr>
              <w:tabs>
                <w:tab w:val="left" w:pos="567"/>
                <w:tab w:val="left" w:pos="1134"/>
                <w:tab w:val="left" w:pos="1701"/>
                <w:tab w:val="left" w:pos="2268"/>
              </w:tabs>
              <w:bidi/>
              <w:jc w:val="right"/>
              <w:rPr>
                <w:rFonts w:eastAsia="SimSun"/>
                <w:sz w:val="20"/>
                <w:szCs w:val="20"/>
              </w:rPr>
            </w:pPr>
            <w:r w:rsidRPr="00891FFE">
              <w:rPr>
                <w:rFonts w:eastAsia="SimSun"/>
                <w:sz w:val="20"/>
                <w:szCs w:val="20"/>
              </w:rPr>
              <w:t>162 000</w:t>
            </w:r>
          </w:p>
        </w:tc>
        <w:tc>
          <w:tcPr>
            <w:tcW w:w="500" w:type="pct"/>
            <w:tcBorders>
              <w:bottom w:val="single" w:sz="4" w:space="0" w:color="auto"/>
            </w:tcBorders>
            <w:noWrap/>
            <w:tcMar>
              <w:top w:w="0" w:type="dxa"/>
              <w:left w:w="108" w:type="dxa"/>
              <w:bottom w:w="0" w:type="dxa"/>
              <w:right w:w="108" w:type="dxa"/>
            </w:tcMar>
            <w:vAlign w:val="bottom"/>
          </w:tcPr>
          <w:p w14:paraId="30D9231E" w14:textId="77777777" w:rsidR="00891FFE" w:rsidRPr="00891FFE" w:rsidRDefault="00891FFE" w:rsidP="00891FFE">
            <w:pPr>
              <w:tabs>
                <w:tab w:val="left" w:pos="567"/>
                <w:tab w:val="left" w:pos="1134"/>
                <w:tab w:val="left" w:pos="1701"/>
                <w:tab w:val="left" w:pos="2268"/>
              </w:tabs>
              <w:bidi/>
              <w:jc w:val="right"/>
              <w:rPr>
                <w:rFonts w:eastAsia="SimSun"/>
                <w:sz w:val="20"/>
                <w:szCs w:val="20"/>
              </w:rPr>
            </w:pPr>
            <w:r w:rsidRPr="00891FFE">
              <w:rPr>
                <w:rFonts w:eastAsia="SimSun"/>
                <w:sz w:val="20"/>
                <w:szCs w:val="20"/>
              </w:rPr>
              <w:t>21 060</w:t>
            </w:r>
          </w:p>
        </w:tc>
        <w:tc>
          <w:tcPr>
            <w:tcW w:w="570" w:type="pct"/>
            <w:tcBorders>
              <w:bottom w:val="single" w:sz="4" w:space="0" w:color="auto"/>
            </w:tcBorders>
            <w:noWrap/>
            <w:tcMar>
              <w:top w:w="0" w:type="dxa"/>
              <w:left w:w="108" w:type="dxa"/>
              <w:bottom w:w="0" w:type="dxa"/>
              <w:right w:w="108" w:type="dxa"/>
            </w:tcMar>
            <w:vAlign w:val="bottom"/>
          </w:tcPr>
          <w:p w14:paraId="1524FCC9" w14:textId="77777777" w:rsidR="00891FFE" w:rsidRPr="00891FFE" w:rsidRDefault="00891FFE" w:rsidP="00891FFE">
            <w:pPr>
              <w:tabs>
                <w:tab w:val="left" w:pos="567"/>
                <w:tab w:val="left" w:pos="1134"/>
                <w:tab w:val="left" w:pos="1701"/>
                <w:tab w:val="left" w:pos="2268"/>
              </w:tabs>
              <w:bidi/>
              <w:jc w:val="right"/>
              <w:rPr>
                <w:rFonts w:eastAsia="SimSun"/>
                <w:sz w:val="20"/>
                <w:szCs w:val="20"/>
              </w:rPr>
            </w:pPr>
            <w:r w:rsidRPr="00891FFE">
              <w:rPr>
                <w:rFonts w:eastAsia="SimSun"/>
                <w:sz w:val="20"/>
                <w:szCs w:val="20"/>
              </w:rPr>
              <w:t>183 060</w:t>
            </w:r>
          </w:p>
        </w:tc>
      </w:tr>
      <w:tr w:rsidR="00891FFE" w:rsidRPr="00891FFE" w14:paraId="47870783" w14:textId="77777777" w:rsidTr="00ED257F">
        <w:trPr>
          <w:trHeight w:val="290"/>
        </w:trPr>
        <w:tc>
          <w:tcPr>
            <w:tcW w:w="317" w:type="pct"/>
            <w:tcBorders>
              <w:top w:val="single" w:sz="4" w:space="0" w:color="auto"/>
              <w:bottom w:val="single" w:sz="8" w:space="0" w:color="auto"/>
            </w:tcBorders>
          </w:tcPr>
          <w:p w14:paraId="3FF8CAEE" w14:textId="77777777" w:rsidR="00891FFE" w:rsidRPr="00891FFE" w:rsidRDefault="00891FFE" w:rsidP="00891FFE">
            <w:pPr>
              <w:tabs>
                <w:tab w:val="left" w:pos="567"/>
                <w:tab w:val="left" w:pos="1134"/>
                <w:tab w:val="left" w:pos="1701"/>
                <w:tab w:val="left" w:pos="2268"/>
              </w:tabs>
              <w:bidi/>
              <w:rPr>
                <w:rFonts w:eastAsia="SimSun"/>
                <w:sz w:val="20"/>
                <w:szCs w:val="20"/>
              </w:rPr>
            </w:pPr>
          </w:p>
        </w:tc>
        <w:tc>
          <w:tcPr>
            <w:tcW w:w="1612" w:type="pct"/>
            <w:tcBorders>
              <w:top w:val="single" w:sz="4" w:space="0" w:color="auto"/>
              <w:bottom w:val="single" w:sz="8" w:space="0" w:color="auto"/>
            </w:tcBorders>
            <w:noWrap/>
            <w:tcMar>
              <w:top w:w="0" w:type="dxa"/>
              <w:left w:w="108" w:type="dxa"/>
              <w:bottom w:w="0" w:type="dxa"/>
              <w:right w:w="108" w:type="dxa"/>
            </w:tcMar>
            <w:vAlign w:val="bottom"/>
          </w:tcPr>
          <w:p w14:paraId="468DEEFE" w14:textId="03EA8C33" w:rsidR="00891FFE" w:rsidRPr="00891FFE" w:rsidRDefault="00891FFE" w:rsidP="00891FFE">
            <w:pPr>
              <w:tabs>
                <w:tab w:val="left" w:pos="230"/>
                <w:tab w:val="left" w:pos="1134"/>
                <w:tab w:val="left" w:pos="1701"/>
                <w:tab w:val="left" w:pos="2268"/>
              </w:tabs>
              <w:bidi/>
              <w:jc w:val="left"/>
              <w:rPr>
                <w:rFonts w:eastAsia="SimSun"/>
                <w:sz w:val="20"/>
                <w:szCs w:val="20"/>
              </w:rPr>
            </w:pPr>
            <w:r w:rsidRPr="00891FFE">
              <w:rPr>
                <w:rFonts w:eastAsia="SimSun"/>
                <w:b/>
                <w:bCs/>
                <w:sz w:val="20"/>
                <w:szCs w:val="20"/>
              </w:rPr>
              <w:tab/>
            </w:r>
            <w:r w:rsidR="002C5128">
              <w:rPr>
                <w:rFonts w:eastAsia="SimSun" w:hint="cs"/>
                <w:b/>
                <w:bCs/>
                <w:sz w:val="20"/>
                <w:szCs w:val="20"/>
                <w:rtl/>
              </w:rPr>
              <w:t>المجموع</w:t>
            </w:r>
          </w:p>
        </w:tc>
        <w:tc>
          <w:tcPr>
            <w:tcW w:w="1501" w:type="pct"/>
            <w:gridSpan w:val="3"/>
            <w:tcBorders>
              <w:top w:val="single" w:sz="4" w:space="0" w:color="auto"/>
              <w:bottom w:val="single" w:sz="8" w:space="0" w:color="auto"/>
            </w:tcBorders>
            <w:vAlign w:val="bottom"/>
          </w:tcPr>
          <w:p w14:paraId="4E165AA4" w14:textId="77777777" w:rsidR="00891FFE" w:rsidRPr="00891FFE" w:rsidRDefault="00891FFE" w:rsidP="00891FFE">
            <w:pPr>
              <w:tabs>
                <w:tab w:val="left" w:pos="567"/>
                <w:tab w:val="left" w:pos="1701"/>
                <w:tab w:val="left" w:pos="2268"/>
              </w:tabs>
              <w:bidi/>
              <w:ind w:right="143"/>
              <w:jc w:val="right"/>
              <w:rPr>
                <w:rFonts w:eastAsia="SimSun"/>
                <w:b/>
                <w:bCs/>
                <w:sz w:val="20"/>
                <w:szCs w:val="20"/>
              </w:rPr>
            </w:pPr>
          </w:p>
        </w:tc>
        <w:tc>
          <w:tcPr>
            <w:tcW w:w="499" w:type="pct"/>
            <w:tcBorders>
              <w:top w:val="single" w:sz="4" w:space="0" w:color="auto"/>
              <w:bottom w:val="single" w:sz="8" w:space="0" w:color="auto"/>
            </w:tcBorders>
            <w:noWrap/>
            <w:tcMar>
              <w:top w:w="0" w:type="dxa"/>
              <w:left w:w="108" w:type="dxa"/>
              <w:bottom w:w="0" w:type="dxa"/>
              <w:right w:w="108" w:type="dxa"/>
            </w:tcMar>
          </w:tcPr>
          <w:p w14:paraId="4AA033A6" w14:textId="77777777" w:rsidR="00891FFE" w:rsidRPr="00891FFE" w:rsidRDefault="00891FFE" w:rsidP="00891FFE">
            <w:pPr>
              <w:tabs>
                <w:tab w:val="left" w:pos="567"/>
                <w:tab w:val="left" w:pos="1134"/>
                <w:tab w:val="left" w:pos="1701"/>
                <w:tab w:val="left" w:pos="2268"/>
              </w:tabs>
              <w:bidi/>
              <w:jc w:val="right"/>
              <w:rPr>
                <w:rFonts w:eastAsia="SimSun"/>
                <w:b/>
                <w:bCs/>
                <w:sz w:val="20"/>
                <w:szCs w:val="20"/>
              </w:rPr>
            </w:pPr>
            <w:r w:rsidRPr="00891FFE">
              <w:rPr>
                <w:rFonts w:eastAsia="SimSun"/>
                <w:b/>
                <w:bCs/>
                <w:sz w:val="20"/>
                <w:szCs w:val="20"/>
              </w:rPr>
              <w:t>545 600</w:t>
            </w:r>
          </w:p>
        </w:tc>
        <w:tc>
          <w:tcPr>
            <w:tcW w:w="500" w:type="pct"/>
            <w:tcBorders>
              <w:top w:val="single" w:sz="4" w:space="0" w:color="auto"/>
              <w:bottom w:val="single" w:sz="8" w:space="0" w:color="auto"/>
            </w:tcBorders>
            <w:noWrap/>
            <w:tcMar>
              <w:top w:w="0" w:type="dxa"/>
              <w:left w:w="108" w:type="dxa"/>
              <w:bottom w:w="0" w:type="dxa"/>
              <w:right w:w="108" w:type="dxa"/>
            </w:tcMar>
          </w:tcPr>
          <w:p w14:paraId="7EEA3A9F" w14:textId="77777777" w:rsidR="00891FFE" w:rsidRPr="00891FFE" w:rsidRDefault="00891FFE" w:rsidP="00891FFE">
            <w:pPr>
              <w:tabs>
                <w:tab w:val="left" w:pos="567"/>
                <w:tab w:val="left" w:pos="1134"/>
                <w:tab w:val="left" w:pos="1701"/>
                <w:tab w:val="left" w:pos="2268"/>
              </w:tabs>
              <w:bidi/>
              <w:jc w:val="right"/>
              <w:rPr>
                <w:rFonts w:eastAsia="SimSun"/>
                <w:b/>
                <w:bCs/>
                <w:sz w:val="20"/>
                <w:szCs w:val="20"/>
              </w:rPr>
            </w:pPr>
            <w:r w:rsidRPr="00891FFE">
              <w:rPr>
                <w:rFonts w:eastAsia="SimSun"/>
                <w:b/>
                <w:bCs/>
                <w:sz w:val="20"/>
                <w:szCs w:val="20"/>
              </w:rPr>
              <w:t>70 928</w:t>
            </w:r>
          </w:p>
        </w:tc>
        <w:tc>
          <w:tcPr>
            <w:tcW w:w="570" w:type="pct"/>
            <w:tcBorders>
              <w:top w:val="single" w:sz="4" w:space="0" w:color="auto"/>
              <w:bottom w:val="single" w:sz="8" w:space="0" w:color="auto"/>
            </w:tcBorders>
            <w:noWrap/>
            <w:tcMar>
              <w:top w:w="0" w:type="dxa"/>
              <w:left w:w="108" w:type="dxa"/>
              <w:bottom w:w="0" w:type="dxa"/>
              <w:right w:w="108" w:type="dxa"/>
            </w:tcMar>
          </w:tcPr>
          <w:p w14:paraId="7AD7E55D" w14:textId="77777777" w:rsidR="00891FFE" w:rsidRPr="00891FFE" w:rsidRDefault="00891FFE" w:rsidP="00891FFE">
            <w:pPr>
              <w:tabs>
                <w:tab w:val="left" w:pos="567"/>
                <w:tab w:val="left" w:pos="1134"/>
                <w:tab w:val="left" w:pos="1701"/>
                <w:tab w:val="left" w:pos="2268"/>
              </w:tabs>
              <w:bidi/>
              <w:ind w:right="-22"/>
              <w:jc w:val="right"/>
              <w:rPr>
                <w:rFonts w:eastAsia="SimSun"/>
                <w:b/>
                <w:bCs/>
                <w:sz w:val="20"/>
                <w:szCs w:val="20"/>
              </w:rPr>
            </w:pPr>
            <w:r w:rsidRPr="00891FFE">
              <w:rPr>
                <w:rFonts w:eastAsia="SimSun"/>
                <w:b/>
                <w:bCs/>
                <w:sz w:val="20"/>
                <w:szCs w:val="20"/>
              </w:rPr>
              <w:t>616 528</w:t>
            </w:r>
          </w:p>
        </w:tc>
      </w:tr>
    </w:tbl>
    <w:p w14:paraId="0E5ECEA4" w14:textId="1D7C196C" w:rsidR="0025576D" w:rsidRPr="0010375B" w:rsidRDefault="0010375B" w:rsidP="00891FFE">
      <w:pPr>
        <w:pStyle w:val="ListParagraph"/>
        <w:bidi/>
        <w:spacing w:line="280" w:lineRule="exact"/>
        <w:ind w:left="6" w:right="-142"/>
        <w:contextualSpacing w:val="0"/>
        <w:rPr>
          <w:rFonts w:cs="Simplified Arabic"/>
          <w:sz w:val="20"/>
          <w:szCs w:val="20"/>
          <w:rtl/>
          <w:lang w:val="en-US"/>
        </w:rPr>
      </w:pPr>
      <w:r w:rsidRPr="0010375B">
        <w:rPr>
          <w:rFonts w:cs="Simplified Arabic" w:hint="cs"/>
          <w:sz w:val="20"/>
          <w:szCs w:val="20"/>
          <w:rtl/>
          <w:lang w:val="en-US"/>
        </w:rPr>
        <w:t>لا تُطبق باللغة العربية</w:t>
      </w:r>
    </w:p>
    <w:p w14:paraId="540D7C2E" w14:textId="749614AB" w:rsidR="0010375B" w:rsidRPr="0010375B" w:rsidRDefault="0010375B" w:rsidP="0046283F">
      <w:pPr>
        <w:pStyle w:val="ListParagraph"/>
        <w:bidi/>
        <w:spacing w:line="280" w:lineRule="exact"/>
        <w:ind w:left="6" w:right="-142"/>
        <w:rPr>
          <w:rFonts w:cs="Simplified Arabic"/>
          <w:sz w:val="20"/>
          <w:szCs w:val="20"/>
          <w:rtl/>
          <w:lang w:val="en-US"/>
        </w:rPr>
      </w:pPr>
      <w:r w:rsidRPr="00CC0439">
        <w:rPr>
          <w:rFonts w:cs="Simplified Arabic"/>
          <w:i/>
          <w:iCs/>
          <w:sz w:val="20"/>
          <w:szCs w:val="20"/>
          <w:vertAlign w:val="superscript"/>
          <w:rtl/>
          <w:lang w:val="en-US"/>
        </w:rPr>
        <w:t>أ</w:t>
      </w:r>
      <w:r w:rsidRPr="00CC0439">
        <w:rPr>
          <w:rFonts w:cs="Simplified Arabic"/>
          <w:i/>
          <w:iCs/>
          <w:sz w:val="20"/>
          <w:szCs w:val="20"/>
          <w:rtl/>
          <w:lang w:val="en-US"/>
        </w:rPr>
        <w:t xml:space="preserve"> </w:t>
      </w:r>
      <w:r>
        <w:rPr>
          <w:rFonts w:cs="Simplified Arabic"/>
          <w:sz w:val="20"/>
          <w:szCs w:val="20"/>
          <w:rtl/>
          <w:lang w:val="en-US"/>
        </w:rPr>
        <w:tab/>
      </w:r>
      <w:r w:rsidRPr="0010375B">
        <w:rPr>
          <w:rFonts w:cs="Simplified Arabic"/>
          <w:sz w:val="20"/>
          <w:szCs w:val="20"/>
          <w:rtl/>
          <w:lang w:val="en-US"/>
        </w:rPr>
        <w:t>يشمل ذلك سفر المشاركين</w:t>
      </w:r>
      <w:r w:rsidRPr="0010375B">
        <w:rPr>
          <w:rFonts w:cs="Simplified Arabic"/>
          <w:sz w:val="20"/>
          <w:szCs w:val="20"/>
          <w:lang w:val="en-US"/>
        </w:rPr>
        <w:t>.</w:t>
      </w:r>
    </w:p>
    <w:p w14:paraId="301547B8" w14:textId="5B776FD1" w:rsidR="0010375B" w:rsidRPr="00A00A46" w:rsidRDefault="0010375B" w:rsidP="0046283F">
      <w:pPr>
        <w:pStyle w:val="ListParagraph"/>
        <w:bidi/>
        <w:spacing w:line="280" w:lineRule="exact"/>
        <w:ind w:left="6" w:right="-142"/>
        <w:contextualSpacing w:val="0"/>
        <w:rPr>
          <w:rFonts w:cs="Simplified Arabic"/>
          <w:sz w:val="20"/>
          <w:szCs w:val="20"/>
        </w:rPr>
      </w:pPr>
      <w:r w:rsidRPr="00CC0439">
        <w:rPr>
          <w:rFonts w:cs="Simplified Arabic"/>
          <w:i/>
          <w:iCs/>
          <w:sz w:val="20"/>
          <w:szCs w:val="20"/>
          <w:vertAlign w:val="superscript"/>
          <w:rtl/>
          <w:lang w:val="en-US"/>
        </w:rPr>
        <w:t>ب</w:t>
      </w:r>
      <w:r>
        <w:rPr>
          <w:rFonts w:cs="Simplified Arabic"/>
          <w:sz w:val="20"/>
          <w:szCs w:val="20"/>
          <w:vertAlign w:val="superscript"/>
          <w:rtl/>
          <w:lang w:val="en-US"/>
        </w:rPr>
        <w:tab/>
      </w:r>
      <w:r w:rsidRPr="0010375B">
        <w:rPr>
          <w:rFonts w:cs="Simplified Arabic"/>
          <w:sz w:val="20"/>
          <w:szCs w:val="20"/>
          <w:rtl/>
          <w:lang w:val="en-US"/>
        </w:rPr>
        <w:t>الاستشاري</w:t>
      </w:r>
      <w:r w:rsidR="00A51328">
        <w:rPr>
          <w:rFonts w:cs="Simplified Arabic" w:hint="cs"/>
          <w:sz w:val="20"/>
          <w:szCs w:val="20"/>
          <w:rtl/>
          <w:lang w:val="en-US"/>
        </w:rPr>
        <w:t>و</w:t>
      </w:r>
      <w:r w:rsidRPr="0010375B">
        <w:rPr>
          <w:rFonts w:cs="Simplified Arabic"/>
          <w:sz w:val="20"/>
          <w:szCs w:val="20"/>
          <w:rtl/>
          <w:lang w:val="en-US"/>
        </w:rPr>
        <w:t>ن والشركاء والموظف</w:t>
      </w:r>
      <w:r w:rsidR="00A51328">
        <w:rPr>
          <w:rFonts w:cs="Simplified Arabic" w:hint="cs"/>
          <w:sz w:val="20"/>
          <w:szCs w:val="20"/>
          <w:rtl/>
          <w:lang w:val="en-US"/>
        </w:rPr>
        <w:t>و</w:t>
      </w:r>
      <w:r w:rsidRPr="0010375B">
        <w:rPr>
          <w:rFonts w:cs="Simplified Arabic"/>
          <w:sz w:val="20"/>
          <w:szCs w:val="20"/>
          <w:rtl/>
          <w:lang w:val="en-US"/>
        </w:rPr>
        <w:t>ن الإضافي</w:t>
      </w:r>
      <w:r w:rsidR="00A51328">
        <w:rPr>
          <w:rFonts w:cs="Simplified Arabic" w:hint="cs"/>
          <w:sz w:val="20"/>
          <w:szCs w:val="20"/>
          <w:rtl/>
          <w:lang w:val="en-US"/>
        </w:rPr>
        <w:t>و</w:t>
      </w:r>
      <w:r w:rsidRPr="0010375B">
        <w:rPr>
          <w:rFonts w:cs="Simplified Arabic"/>
          <w:sz w:val="20"/>
          <w:szCs w:val="20"/>
          <w:rtl/>
          <w:lang w:val="en-US"/>
        </w:rPr>
        <w:t>ن.</w:t>
      </w:r>
    </w:p>
    <w:p w14:paraId="75B9644A" w14:textId="77777777" w:rsidR="002C7FC4" w:rsidRPr="006628B3" w:rsidRDefault="002C7FC4" w:rsidP="006628B3">
      <w:pPr>
        <w:tabs>
          <w:tab w:val="left" w:pos="1280"/>
          <w:tab w:val="left" w:pos="2268"/>
        </w:tabs>
        <w:bidi/>
        <w:spacing w:before="120" w:line="216" w:lineRule="auto"/>
        <w:rPr>
          <w:rFonts w:cs="Simplified Arabic"/>
          <w:rtl/>
          <w:lang w:val="en-US"/>
        </w:rPr>
      </w:pPr>
    </w:p>
    <w:p w14:paraId="1D087C38" w14:textId="0E0CF385"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976FAD">
      <w:footnotePr>
        <w:numRestart w:val="eachSect"/>
      </w:footnotePr>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AB5DB" w14:textId="77777777" w:rsidR="002C0A6B" w:rsidRDefault="002C0A6B">
      <w:r>
        <w:separator/>
      </w:r>
    </w:p>
  </w:endnote>
  <w:endnote w:type="continuationSeparator" w:id="0">
    <w:p w14:paraId="56F8A7D6" w14:textId="77777777" w:rsidR="002C0A6B" w:rsidRDefault="002C0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6AA42" w14:textId="18DA52DF" w:rsidR="008D0928" w:rsidRDefault="00000000" w:rsidP="008D0928">
    <w:pPr>
      <w:pStyle w:val="Footer"/>
    </w:pPr>
    <w:sdt>
      <w:sdtPr>
        <w:id w:val="-1422177153"/>
        <w:docPartObj>
          <w:docPartGallery w:val="Page Numbers (Top of Page)"/>
          <w:docPartUnique/>
        </w:docPartObj>
      </w:sdtPr>
      <w:sdtContent>
        <w:r w:rsidR="008D0928" w:rsidRPr="002A5732">
          <w:rPr>
            <w:sz w:val="20"/>
            <w:szCs w:val="20"/>
          </w:rPr>
          <w:fldChar w:fldCharType="begin"/>
        </w:r>
        <w:r w:rsidR="008D0928" w:rsidRPr="002A5732">
          <w:rPr>
            <w:sz w:val="20"/>
            <w:szCs w:val="20"/>
          </w:rPr>
          <w:instrText xml:space="preserve"> PAGE </w:instrText>
        </w:r>
        <w:r w:rsidR="008D0928" w:rsidRPr="002A5732">
          <w:rPr>
            <w:sz w:val="20"/>
            <w:szCs w:val="20"/>
          </w:rPr>
          <w:fldChar w:fldCharType="separate"/>
        </w:r>
        <w:r w:rsidR="008D0928">
          <w:rPr>
            <w:sz w:val="20"/>
            <w:szCs w:val="20"/>
          </w:rPr>
          <w:t>20</w:t>
        </w:r>
        <w:r w:rsidR="008D0928" w:rsidRPr="002A5732">
          <w:rPr>
            <w:sz w:val="20"/>
            <w:szCs w:val="20"/>
          </w:rPr>
          <w:fldChar w:fldCharType="end"/>
        </w:r>
        <w:r w:rsidR="008D0928" w:rsidRPr="002A5732">
          <w:rPr>
            <w:sz w:val="20"/>
            <w:szCs w:val="20"/>
          </w:rPr>
          <w:t>/</w:t>
        </w:r>
        <w:r w:rsidR="008D0928" w:rsidRPr="002A5732">
          <w:rPr>
            <w:sz w:val="20"/>
            <w:szCs w:val="20"/>
          </w:rPr>
          <w:fldChar w:fldCharType="begin"/>
        </w:r>
        <w:r w:rsidR="008D0928" w:rsidRPr="002A5732">
          <w:rPr>
            <w:sz w:val="20"/>
            <w:szCs w:val="20"/>
          </w:rPr>
          <w:instrText xml:space="preserve"> NUMPAGES  </w:instrText>
        </w:r>
        <w:r w:rsidR="008D0928" w:rsidRPr="002A5732">
          <w:rPr>
            <w:sz w:val="20"/>
            <w:szCs w:val="20"/>
          </w:rPr>
          <w:fldChar w:fldCharType="separate"/>
        </w:r>
        <w:r w:rsidR="008D0928">
          <w:rPr>
            <w:sz w:val="20"/>
            <w:szCs w:val="20"/>
          </w:rPr>
          <w:t>22</w:t>
        </w:r>
        <w:r w:rsidR="008D0928" w:rsidRPr="002A5732">
          <w:rPr>
            <w:sz w:val="20"/>
            <w:szCs w:val="20"/>
          </w:rPr>
          <w:fldChar w:fldCharType="end"/>
        </w:r>
      </w:sdtContent>
    </w:sdt>
  </w:p>
  <w:p w14:paraId="48453F22" w14:textId="3B17BDD4" w:rsidR="003D1418" w:rsidRDefault="003D1418" w:rsidP="008D0928">
    <w:pPr>
      <w:pStyle w:val="Footer"/>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77F74" w14:textId="77777777" w:rsidR="002C0A6B" w:rsidRDefault="002C0A6B" w:rsidP="00B555E1">
      <w:pPr>
        <w:bidi/>
      </w:pPr>
      <w:r>
        <w:separator/>
      </w:r>
    </w:p>
  </w:footnote>
  <w:footnote w:type="continuationSeparator" w:id="0">
    <w:p w14:paraId="37A6518D" w14:textId="77777777" w:rsidR="002C0A6B" w:rsidRDefault="002C0A6B">
      <w:r>
        <w:continuationSeparator/>
      </w:r>
    </w:p>
  </w:footnote>
  <w:footnote w:id="1">
    <w:p w14:paraId="76F9911A" w14:textId="24790096" w:rsidR="003B0F3C" w:rsidRPr="008D0928" w:rsidRDefault="003B0F3C" w:rsidP="00C65A05">
      <w:pPr>
        <w:pStyle w:val="FootnoteText"/>
        <w:suppressLineNumbers/>
        <w:suppressAutoHyphens/>
        <w:kinsoku w:val="0"/>
        <w:overflowPunct w:val="0"/>
        <w:autoSpaceDE w:val="0"/>
        <w:autoSpaceDN w:val="0"/>
        <w:bidi/>
        <w:adjustRightInd w:val="0"/>
        <w:snapToGrid w:val="0"/>
        <w:spacing w:after="0"/>
        <w:ind w:firstLine="0"/>
        <w:rPr>
          <w:sz w:val="20"/>
          <w:szCs w:val="20"/>
          <w:lang w:val="en-CA"/>
        </w:rPr>
      </w:pPr>
      <w:r w:rsidRPr="008D0928">
        <w:rPr>
          <w:rStyle w:val="FootnoteReference"/>
          <w:sz w:val="20"/>
          <w:szCs w:val="20"/>
          <w:u w:val="none"/>
          <w:vertAlign w:val="superscript"/>
        </w:rPr>
        <w:t>*</w:t>
      </w:r>
      <w:r w:rsidRPr="008D0928">
        <w:rPr>
          <w:rStyle w:val="FootnoteReference"/>
          <w:rFonts w:hint="cs"/>
          <w:sz w:val="20"/>
          <w:szCs w:val="20"/>
          <w:u w:val="none"/>
          <w:rtl/>
        </w:rPr>
        <w:t xml:space="preserve"> </w:t>
      </w:r>
      <w:hyperlink r:id="rId1" w:history="1">
        <w:r w:rsidR="00292A2E" w:rsidRPr="008D0928">
          <w:rPr>
            <w:rFonts w:eastAsia="SimSun"/>
            <w:color w:val="0563C1"/>
            <w:sz w:val="20"/>
            <w:szCs w:val="20"/>
            <w:u w:val="single"/>
          </w:rPr>
          <w:t>CBD/SBI/7/1</w:t>
        </w:r>
      </w:hyperlink>
      <w:r w:rsidRPr="008D0928">
        <w:rPr>
          <w:rFonts w:hint="cs"/>
          <w:sz w:val="20"/>
          <w:szCs w:val="20"/>
          <w:rtl/>
        </w:rPr>
        <w:t>.</w:t>
      </w:r>
    </w:p>
  </w:footnote>
  <w:footnote w:id="2">
    <w:p w14:paraId="6D09FE7C" w14:textId="3D212C5F" w:rsidR="0030435C" w:rsidRPr="0030435C" w:rsidRDefault="0030435C" w:rsidP="008D0928">
      <w:pPr>
        <w:pStyle w:val="FootnoteText"/>
        <w:bidi/>
        <w:ind w:firstLine="4"/>
        <w:rPr>
          <w:lang w:val="en-US"/>
        </w:rPr>
      </w:pPr>
      <w:r w:rsidRPr="008D0928">
        <w:rPr>
          <w:rStyle w:val="FootnoteReference"/>
          <w:sz w:val="20"/>
          <w:szCs w:val="20"/>
          <w:u w:val="none"/>
          <w:vertAlign w:val="superscript"/>
        </w:rPr>
        <w:t>**</w:t>
      </w:r>
      <w:r w:rsidRPr="008D0928">
        <w:rPr>
          <w:rFonts w:hint="cs"/>
          <w:sz w:val="20"/>
          <w:szCs w:val="20"/>
          <w:rtl/>
        </w:rPr>
        <w:t xml:space="preserve"> </w:t>
      </w:r>
      <w:r w:rsidRPr="008D0928">
        <w:rPr>
          <w:sz w:val="20"/>
          <w:szCs w:val="20"/>
          <w:rtl/>
        </w:rPr>
        <w:t xml:space="preserve">صدرَت هذه الوثيقة دون تحرير رسمي، باستثناء </w:t>
      </w:r>
      <w:r w:rsidRPr="008D0928">
        <w:rPr>
          <w:rFonts w:hint="cs"/>
          <w:sz w:val="20"/>
          <w:szCs w:val="20"/>
          <w:rtl/>
        </w:rPr>
        <w:t>مسودة</w:t>
      </w:r>
      <w:r w:rsidRPr="008D0928">
        <w:rPr>
          <w:sz w:val="20"/>
          <w:szCs w:val="20"/>
          <w:rtl/>
        </w:rPr>
        <w:t xml:space="preserve"> المقررات الواردة في </w:t>
      </w:r>
      <w:r w:rsidRPr="008D0928">
        <w:rPr>
          <w:rFonts w:hint="cs"/>
          <w:sz w:val="20"/>
          <w:szCs w:val="20"/>
          <w:rtl/>
        </w:rPr>
        <w:t>القسم</w:t>
      </w:r>
      <w:r w:rsidRPr="008D0928">
        <w:rPr>
          <w:sz w:val="20"/>
          <w:szCs w:val="20"/>
          <w:rtl/>
        </w:rPr>
        <w:t xml:space="preserve"> الثالث</w:t>
      </w:r>
      <w:r w:rsidRPr="008D0928">
        <w:rPr>
          <w:sz w:val="20"/>
          <w:szCs w:val="20"/>
          <w:lang w:val="en-US"/>
        </w:rPr>
        <w:t>.</w:t>
      </w:r>
    </w:p>
  </w:footnote>
  <w:footnote w:id="3">
    <w:p w14:paraId="4A284CE9" w14:textId="2217C645" w:rsidR="0030435C" w:rsidRPr="00383805" w:rsidRDefault="0030435C" w:rsidP="0060728B">
      <w:pPr>
        <w:pStyle w:val="FootnoteText"/>
        <w:bidi/>
        <w:ind w:firstLine="4"/>
        <w:rPr>
          <w:sz w:val="20"/>
          <w:szCs w:val="20"/>
          <w:rtl/>
          <w:lang w:val="en-US" w:bidi="ar-JO"/>
        </w:rPr>
      </w:pPr>
      <w:r w:rsidRPr="00383805">
        <w:rPr>
          <w:rStyle w:val="FootnoteReference"/>
          <w:sz w:val="20"/>
          <w:szCs w:val="20"/>
          <w:u w:val="none"/>
          <w:vertAlign w:val="superscript"/>
        </w:rPr>
        <w:footnoteRef/>
      </w:r>
      <w:r w:rsidRPr="00383805">
        <w:rPr>
          <w:sz w:val="20"/>
          <w:szCs w:val="20"/>
        </w:rPr>
        <w:t xml:space="preserve"> </w:t>
      </w:r>
      <w:r w:rsidR="00383805" w:rsidRPr="00383805">
        <w:rPr>
          <w:rFonts w:hint="cs"/>
          <w:sz w:val="20"/>
          <w:szCs w:val="20"/>
          <w:rtl/>
        </w:rPr>
        <w:t xml:space="preserve"> </w:t>
      </w:r>
      <w:r w:rsidR="00383805" w:rsidRPr="00383805">
        <w:rPr>
          <w:sz w:val="20"/>
          <w:szCs w:val="20"/>
          <w:rtl/>
        </w:rPr>
        <w:t xml:space="preserve">وفقًا لتوزيع العناصر الوارد في الوثيقتين </w:t>
      </w:r>
      <w:hyperlink r:id="rId2" w:history="1">
        <w:r w:rsidR="00383805" w:rsidRPr="00383805">
          <w:rPr>
            <w:rFonts w:eastAsia="SimSun"/>
            <w:color w:val="0563C1"/>
            <w:sz w:val="20"/>
            <w:szCs w:val="20"/>
            <w:u w:val="single"/>
          </w:rPr>
          <w:t>CBD/NP/CC/5/4</w:t>
        </w:r>
      </w:hyperlink>
      <w:r w:rsidR="00383805" w:rsidRPr="00383805">
        <w:rPr>
          <w:sz w:val="20"/>
          <w:szCs w:val="20"/>
          <w:rtl/>
        </w:rPr>
        <w:t xml:space="preserve"> و</w:t>
      </w:r>
      <w:hyperlink r:id="rId3" w:history="1">
        <w:r w:rsidR="00383805" w:rsidRPr="00383805">
          <w:rPr>
            <w:rFonts w:eastAsia="SimSun"/>
            <w:color w:val="0563C1"/>
            <w:sz w:val="20"/>
            <w:szCs w:val="20"/>
            <w:u w:val="single"/>
          </w:rPr>
          <w:t>CBD/NP/CB-IAC/2026/1/2</w:t>
        </w:r>
      </w:hyperlink>
      <w:r w:rsidR="00383805" w:rsidRPr="00383805">
        <w:rPr>
          <w:sz w:val="20"/>
          <w:szCs w:val="20"/>
          <w:rtl/>
        </w:rPr>
        <w:t>.</w:t>
      </w:r>
    </w:p>
  </w:footnote>
  <w:footnote w:id="4">
    <w:p w14:paraId="3FD83321" w14:textId="6BBEBDD1" w:rsidR="0060728B" w:rsidRPr="0060728B" w:rsidRDefault="0060728B" w:rsidP="0060728B">
      <w:pPr>
        <w:pStyle w:val="FootnoteText"/>
        <w:bidi/>
        <w:ind w:firstLine="4"/>
        <w:rPr>
          <w:rtl/>
          <w:lang w:bidi="ar-JO"/>
        </w:rPr>
      </w:pPr>
      <w:r w:rsidRPr="00EA3F37">
        <w:rPr>
          <w:rStyle w:val="FootnoteReference"/>
          <w:sz w:val="20"/>
          <w:szCs w:val="28"/>
          <w:u w:val="none"/>
          <w:vertAlign w:val="superscript"/>
        </w:rPr>
        <w:footnoteRef/>
      </w:r>
      <w:r w:rsidRPr="00EA3F37">
        <w:rPr>
          <w:sz w:val="20"/>
          <w:szCs w:val="28"/>
          <w:lang w:val="it-IT"/>
        </w:rPr>
        <w:t xml:space="preserve"> </w:t>
      </w:r>
      <w:r>
        <w:rPr>
          <w:rFonts w:hint="cs"/>
          <w:rtl/>
        </w:rPr>
        <w:t xml:space="preserve"> </w:t>
      </w:r>
      <w:hyperlink r:id="rId4" w:history="1">
        <w:r w:rsidRPr="00383805">
          <w:rPr>
            <w:rFonts w:eastAsia="SimSun"/>
            <w:color w:val="0563C1"/>
            <w:sz w:val="20"/>
            <w:szCs w:val="16"/>
            <w:u w:val="single"/>
            <w:lang w:val="it-IT"/>
          </w:rPr>
          <w:t>CBD/SBI/7/INF/2</w:t>
        </w:r>
      </w:hyperlink>
    </w:p>
  </w:footnote>
  <w:footnote w:id="5">
    <w:p w14:paraId="5F1FAFDE" w14:textId="73B84421" w:rsidR="0060728B" w:rsidRPr="0060728B" w:rsidRDefault="0060728B" w:rsidP="0060728B">
      <w:pPr>
        <w:pStyle w:val="FootnoteText"/>
        <w:bidi/>
        <w:ind w:firstLine="4"/>
        <w:rPr>
          <w:rtl/>
          <w:lang w:bidi="ar-JO"/>
        </w:rPr>
      </w:pPr>
      <w:r w:rsidRPr="00EA3F37">
        <w:rPr>
          <w:rStyle w:val="FootnoteReference"/>
          <w:sz w:val="20"/>
          <w:szCs w:val="28"/>
          <w:u w:val="none"/>
          <w:vertAlign w:val="superscript"/>
        </w:rPr>
        <w:footnoteRef/>
      </w:r>
      <w:r w:rsidRPr="0060728B">
        <w:rPr>
          <w:lang w:val="it-IT"/>
        </w:rPr>
        <w:t xml:space="preserve"> </w:t>
      </w:r>
      <w:r>
        <w:rPr>
          <w:rFonts w:hint="cs"/>
          <w:rtl/>
        </w:rPr>
        <w:t xml:space="preserve"> </w:t>
      </w:r>
      <w:hyperlink r:id="rId5" w:history="1">
        <w:r w:rsidRPr="00383805">
          <w:rPr>
            <w:rFonts w:eastAsia="SimSun"/>
            <w:color w:val="0563C1"/>
            <w:sz w:val="20"/>
            <w:szCs w:val="16"/>
            <w:u w:val="single"/>
            <w:lang w:val="it-IT"/>
          </w:rPr>
          <w:t>CBD/SBI/7/INF/3</w:t>
        </w:r>
        <w:r w:rsidRPr="00383805">
          <w:rPr>
            <w:rFonts w:eastAsia="SimSun"/>
            <w:color w:val="0563C1"/>
            <w:sz w:val="20"/>
            <w:szCs w:val="20"/>
            <w:u w:val="single"/>
            <w:lang w:val="it-IT"/>
          </w:rPr>
          <w:t>/Rev.1</w:t>
        </w:r>
      </w:hyperlink>
    </w:p>
  </w:footnote>
  <w:footnote w:id="6">
    <w:p w14:paraId="7A4AFA38" w14:textId="48116429" w:rsidR="0060728B" w:rsidRPr="0060728B" w:rsidRDefault="0060728B" w:rsidP="0060728B">
      <w:pPr>
        <w:pStyle w:val="FootnoteText"/>
        <w:bidi/>
        <w:ind w:firstLine="4"/>
        <w:rPr>
          <w:rtl/>
          <w:lang w:bidi="ar-JO"/>
        </w:rPr>
      </w:pPr>
      <w:r w:rsidRPr="00EA3F37">
        <w:rPr>
          <w:rStyle w:val="FootnoteReference"/>
          <w:sz w:val="20"/>
          <w:szCs w:val="28"/>
          <w:u w:val="none"/>
          <w:vertAlign w:val="superscript"/>
        </w:rPr>
        <w:footnoteRef/>
      </w:r>
      <w:r w:rsidRPr="00EA3F37">
        <w:rPr>
          <w:sz w:val="20"/>
          <w:szCs w:val="28"/>
          <w:vertAlign w:val="superscript"/>
          <w:lang w:val="it-IT"/>
        </w:rPr>
        <w:t xml:space="preserve"> </w:t>
      </w:r>
      <w:r>
        <w:rPr>
          <w:rFonts w:hint="cs"/>
          <w:rtl/>
        </w:rPr>
        <w:t xml:space="preserve"> </w:t>
      </w:r>
      <w:hyperlink r:id="rId6" w:history="1">
        <w:r w:rsidRPr="00383805">
          <w:rPr>
            <w:rFonts w:eastAsia="SimSun"/>
            <w:color w:val="0563C1"/>
            <w:sz w:val="20"/>
            <w:szCs w:val="16"/>
            <w:u w:val="single"/>
            <w:lang w:val="it-IT"/>
          </w:rPr>
          <w:t>CBD/SBI/7/INF/4</w:t>
        </w:r>
      </w:hyperlink>
    </w:p>
  </w:footnote>
  <w:footnote w:id="7">
    <w:p w14:paraId="5FAA6560" w14:textId="38DCC044" w:rsidR="0060728B" w:rsidRPr="00383805" w:rsidRDefault="0060728B" w:rsidP="0060728B">
      <w:pPr>
        <w:pStyle w:val="FootnoteText"/>
        <w:bidi/>
        <w:ind w:firstLine="4"/>
        <w:rPr>
          <w:sz w:val="16"/>
          <w:szCs w:val="22"/>
          <w:rtl/>
          <w:lang w:bidi="ar-JO"/>
        </w:rPr>
      </w:pPr>
      <w:r w:rsidRPr="00EA3F37">
        <w:rPr>
          <w:rStyle w:val="FootnoteReference"/>
          <w:sz w:val="20"/>
          <w:szCs w:val="28"/>
          <w:u w:val="none"/>
          <w:vertAlign w:val="superscript"/>
        </w:rPr>
        <w:footnoteRef/>
      </w:r>
      <w:r w:rsidRPr="0060728B">
        <w:rPr>
          <w:vertAlign w:val="superscript"/>
          <w:lang w:val="it-IT"/>
        </w:rPr>
        <w:t xml:space="preserve"> </w:t>
      </w:r>
      <w:r>
        <w:rPr>
          <w:rFonts w:hint="cs"/>
          <w:rtl/>
        </w:rPr>
        <w:t xml:space="preserve"> </w:t>
      </w:r>
      <w:hyperlink r:id="rId7" w:history="1">
        <w:r w:rsidRPr="00383805">
          <w:rPr>
            <w:rFonts w:eastAsia="SimSun"/>
            <w:color w:val="0563C1"/>
            <w:sz w:val="20"/>
            <w:szCs w:val="16"/>
            <w:u w:val="single"/>
            <w:lang w:val="it-IT"/>
          </w:rPr>
          <w:t>CBD/SBI/7/INF/5</w:t>
        </w:r>
      </w:hyperlink>
    </w:p>
  </w:footnote>
  <w:footnote w:id="8">
    <w:p w14:paraId="304C42DE" w14:textId="44477B15" w:rsidR="0060728B" w:rsidRPr="00383805" w:rsidRDefault="0060728B" w:rsidP="0060728B">
      <w:pPr>
        <w:pStyle w:val="FootnoteText"/>
        <w:bidi/>
        <w:ind w:firstLine="4"/>
        <w:rPr>
          <w:sz w:val="16"/>
          <w:szCs w:val="22"/>
          <w:rtl/>
          <w:lang w:bidi="ar-JO"/>
        </w:rPr>
      </w:pPr>
      <w:r w:rsidRPr="00EA3F37">
        <w:rPr>
          <w:rStyle w:val="FootnoteReference"/>
          <w:sz w:val="20"/>
          <w:szCs w:val="28"/>
          <w:u w:val="none"/>
          <w:vertAlign w:val="superscript"/>
        </w:rPr>
        <w:footnoteRef/>
      </w:r>
      <w:r w:rsidRPr="00383805">
        <w:rPr>
          <w:lang w:val="it-IT"/>
        </w:rPr>
        <w:t xml:space="preserve"> </w:t>
      </w:r>
      <w:r>
        <w:rPr>
          <w:rFonts w:hint="cs"/>
          <w:rtl/>
        </w:rPr>
        <w:t xml:space="preserve"> </w:t>
      </w:r>
      <w:hyperlink r:id="rId8" w:history="1">
        <w:r w:rsidR="00383805" w:rsidRPr="00383805">
          <w:rPr>
            <w:rFonts w:eastAsia="SimSun"/>
            <w:color w:val="0563C1"/>
            <w:sz w:val="20"/>
            <w:szCs w:val="16"/>
            <w:u w:val="single"/>
            <w:lang w:val="it-IT"/>
          </w:rPr>
          <w:t>CBD/SBI/7/INF/6</w:t>
        </w:r>
      </w:hyperlink>
    </w:p>
  </w:footnote>
  <w:footnote w:id="9">
    <w:p w14:paraId="74EFD42A" w14:textId="4977C089" w:rsidR="0060728B" w:rsidRPr="0060728B" w:rsidRDefault="0060728B" w:rsidP="0060728B">
      <w:pPr>
        <w:pStyle w:val="FootnoteText"/>
        <w:bidi/>
        <w:ind w:firstLine="4"/>
        <w:rPr>
          <w:rtl/>
          <w:lang w:bidi="ar-JO"/>
        </w:rPr>
      </w:pPr>
      <w:r w:rsidRPr="00EA3F37">
        <w:rPr>
          <w:rStyle w:val="FootnoteReference"/>
          <w:sz w:val="20"/>
          <w:szCs w:val="28"/>
          <w:u w:val="none"/>
          <w:vertAlign w:val="superscript"/>
        </w:rPr>
        <w:footnoteRef/>
      </w:r>
      <w:r w:rsidRPr="00383805">
        <w:rPr>
          <w:lang w:val="it-IT"/>
        </w:rPr>
        <w:t xml:space="preserve"> </w:t>
      </w:r>
      <w:r w:rsidR="00383805">
        <w:rPr>
          <w:rFonts w:hint="cs"/>
          <w:rtl/>
        </w:rPr>
        <w:t xml:space="preserve"> </w:t>
      </w:r>
      <w:hyperlink r:id="rId9" w:history="1">
        <w:r w:rsidR="00383805" w:rsidRPr="00383805">
          <w:rPr>
            <w:rFonts w:eastAsia="SimSun"/>
            <w:color w:val="0563C1"/>
            <w:sz w:val="20"/>
            <w:szCs w:val="16"/>
            <w:u w:val="single"/>
            <w:lang w:val="it-IT"/>
          </w:rPr>
          <w:t>CBD/SBI/7/INF/7</w:t>
        </w:r>
      </w:hyperlink>
    </w:p>
  </w:footnote>
  <w:footnote w:id="10">
    <w:p w14:paraId="61F09726" w14:textId="03F26D46" w:rsidR="00EA3F37" w:rsidRPr="00EA3F37" w:rsidRDefault="00EA3F37" w:rsidP="00EA3F37">
      <w:pPr>
        <w:pStyle w:val="FootnoteText"/>
        <w:bidi/>
        <w:ind w:firstLine="4"/>
        <w:rPr>
          <w:sz w:val="20"/>
          <w:szCs w:val="28"/>
          <w:rtl/>
          <w:lang w:val="en-US" w:bidi="ar-JO"/>
        </w:rPr>
      </w:pPr>
      <w:r w:rsidRPr="00EA3F37">
        <w:rPr>
          <w:rStyle w:val="FootnoteReference"/>
          <w:sz w:val="20"/>
          <w:szCs w:val="28"/>
          <w:u w:val="none"/>
          <w:vertAlign w:val="superscript"/>
        </w:rPr>
        <w:footnoteRef/>
      </w:r>
      <w:r w:rsidRPr="00EA3F37">
        <w:rPr>
          <w:sz w:val="20"/>
          <w:szCs w:val="28"/>
        </w:rPr>
        <w:t xml:space="preserve"> </w:t>
      </w:r>
      <w:r>
        <w:rPr>
          <w:rFonts w:hint="cs"/>
          <w:sz w:val="20"/>
          <w:szCs w:val="20"/>
          <w:rtl/>
        </w:rPr>
        <w:t>الوثائق</w:t>
      </w:r>
      <w:r w:rsidRPr="00EA3F37">
        <w:rPr>
          <w:sz w:val="20"/>
          <w:szCs w:val="20"/>
          <w:rtl/>
        </w:rPr>
        <w:t xml:space="preserve"> </w:t>
      </w:r>
      <w:r w:rsidRPr="00EA3F37">
        <w:rPr>
          <w:sz w:val="20"/>
          <w:szCs w:val="20"/>
        </w:rPr>
        <w:t>CBD/NP/CC/5/5-CBD/NP/MOP/6/3</w:t>
      </w:r>
      <w:r w:rsidRPr="00EA3F37">
        <w:rPr>
          <w:sz w:val="20"/>
          <w:szCs w:val="20"/>
          <w:rtl/>
        </w:rPr>
        <w:t xml:space="preserve"> و</w:t>
      </w:r>
      <w:r w:rsidRPr="00EA3F37">
        <w:rPr>
          <w:sz w:val="20"/>
          <w:szCs w:val="20"/>
        </w:rPr>
        <w:t>CBD/NP/CB-IAC/2026/1/4</w:t>
      </w:r>
      <w:r w:rsidRPr="00EA3F37">
        <w:rPr>
          <w:sz w:val="20"/>
          <w:szCs w:val="20"/>
          <w:rtl/>
        </w:rPr>
        <w:t>، على التوالي.</w:t>
      </w:r>
    </w:p>
  </w:footnote>
  <w:footnote w:id="11">
    <w:p w14:paraId="10EDD354" w14:textId="20E9100C" w:rsidR="00EA3F37" w:rsidRPr="00EA3F37" w:rsidRDefault="00EA3F37" w:rsidP="00EA3F37">
      <w:pPr>
        <w:pStyle w:val="FootnoteText"/>
        <w:bidi/>
        <w:ind w:firstLine="4"/>
        <w:rPr>
          <w:sz w:val="20"/>
          <w:szCs w:val="28"/>
          <w:rtl/>
          <w:lang w:bidi="ar-JO"/>
        </w:rPr>
      </w:pPr>
      <w:r w:rsidRPr="00327222">
        <w:rPr>
          <w:rStyle w:val="FootnoteReference"/>
          <w:sz w:val="20"/>
          <w:szCs w:val="28"/>
          <w:u w:val="none"/>
          <w:vertAlign w:val="superscript"/>
        </w:rPr>
        <w:footnoteRef/>
      </w:r>
      <w:r w:rsidRPr="00EA3F37">
        <w:rPr>
          <w:sz w:val="20"/>
          <w:szCs w:val="28"/>
        </w:rPr>
        <w:t xml:space="preserve"> </w:t>
      </w:r>
      <w:r w:rsidRPr="00EA3F37">
        <w:rPr>
          <w:sz w:val="20"/>
          <w:szCs w:val="20"/>
          <w:rtl/>
        </w:rPr>
        <w:t>وفقًا لجدول الأعمال المؤقت للاجتماع السادس لمؤتمر الأطراف العامل بوصفه اجتماع الأطراف في بروتوكول ناغويا (</w:t>
      </w:r>
      <w:hyperlink r:id="rId10" w:history="1">
        <w:r w:rsidRPr="00EA3F37">
          <w:rPr>
            <w:rFonts w:eastAsia="SimSun"/>
            <w:color w:val="0563C1"/>
            <w:sz w:val="22"/>
            <w:szCs w:val="22"/>
            <w:u w:val="single"/>
          </w:rPr>
          <w:t>CBD/NP/MOP/6/1</w:t>
        </w:r>
      </w:hyperlink>
      <w:r w:rsidRPr="00EA3F37">
        <w:rPr>
          <w:sz w:val="20"/>
          <w:szCs w:val="20"/>
          <w:rtl/>
        </w:rPr>
        <w:t>).</w:t>
      </w:r>
    </w:p>
  </w:footnote>
  <w:footnote w:id="12">
    <w:p w14:paraId="10B96B27" w14:textId="6BD064C2" w:rsidR="00327222" w:rsidRPr="00327222" w:rsidRDefault="00327222" w:rsidP="00327222">
      <w:pPr>
        <w:pStyle w:val="FootnoteText"/>
        <w:bidi/>
        <w:ind w:firstLine="4"/>
        <w:rPr>
          <w:rtl/>
          <w:lang w:bidi="ar-JO"/>
        </w:rPr>
      </w:pPr>
      <w:r w:rsidRPr="00327222">
        <w:rPr>
          <w:rStyle w:val="FootnoteReference"/>
          <w:u w:val="none"/>
          <w:vertAlign w:val="superscript"/>
        </w:rPr>
        <w:footnoteRef/>
      </w:r>
      <w:r w:rsidRPr="00327222">
        <w:t xml:space="preserve"> </w:t>
      </w:r>
      <w:r w:rsidRPr="00327222">
        <w:rPr>
          <w:sz w:val="14"/>
          <w:szCs w:val="20"/>
          <w:rtl/>
        </w:rPr>
        <w:t>البند 8 من جدول الأعمال المؤقت للاجتماع السادس لمؤتمر الأطراف العامل بوصفه اجتماع الأطراف في بروتوكول ناغويا.</w:t>
      </w:r>
    </w:p>
  </w:footnote>
  <w:footnote w:id="13">
    <w:p w14:paraId="0AC73532" w14:textId="18432BA3" w:rsidR="00327222" w:rsidRPr="00327222" w:rsidRDefault="00327222" w:rsidP="00327222">
      <w:pPr>
        <w:pStyle w:val="FootnoteText"/>
        <w:bidi/>
        <w:ind w:firstLine="4"/>
        <w:rPr>
          <w:sz w:val="20"/>
          <w:szCs w:val="20"/>
          <w:rtl/>
          <w:lang w:bidi="ar-JO"/>
        </w:rPr>
      </w:pPr>
      <w:r w:rsidRPr="00327222">
        <w:rPr>
          <w:rStyle w:val="FootnoteReference"/>
          <w:sz w:val="20"/>
          <w:szCs w:val="20"/>
          <w:u w:val="none"/>
          <w:vertAlign w:val="superscript"/>
        </w:rPr>
        <w:footnoteRef/>
      </w:r>
      <w:r w:rsidRPr="00327222">
        <w:rPr>
          <w:sz w:val="20"/>
          <w:szCs w:val="20"/>
        </w:rPr>
        <w:t xml:space="preserve"> </w:t>
      </w:r>
      <w:r w:rsidRPr="00327222">
        <w:rPr>
          <w:sz w:val="20"/>
          <w:szCs w:val="20"/>
          <w:rtl/>
        </w:rPr>
        <w:t xml:space="preserve">الأمم المتحدة، </w:t>
      </w:r>
      <w:r w:rsidRPr="00EF39A6">
        <w:rPr>
          <w:i/>
          <w:iCs/>
          <w:sz w:val="20"/>
          <w:szCs w:val="20"/>
          <w:rtl/>
        </w:rPr>
        <w:t>سلسلة المعاهدات</w:t>
      </w:r>
      <w:r w:rsidRPr="00327222">
        <w:rPr>
          <w:sz w:val="20"/>
          <w:szCs w:val="20"/>
          <w:rtl/>
        </w:rPr>
        <w:t>، المجلد 3008، رقم 30619.</w:t>
      </w:r>
    </w:p>
  </w:footnote>
  <w:footnote w:id="14">
    <w:p w14:paraId="6781ECFE" w14:textId="726948D5" w:rsidR="00327222" w:rsidRPr="00A41CA5" w:rsidRDefault="00327222" w:rsidP="00327222">
      <w:pPr>
        <w:pStyle w:val="FootnoteText"/>
        <w:bidi/>
        <w:ind w:firstLine="4"/>
        <w:rPr>
          <w:sz w:val="20"/>
          <w:szCs w:val="20"/>
          <w:rtl/>
          <w:lang w:bidi="ar-JO"/>
        </w:rPr>
      </w:pPr>
      <w:r w:rsidRPr="001043B6">
        <w:rPr>
          <w:rStyle w:val="FootnoteReference"/>
          <w:sz w:val="20"/>
          <w:szCs w:val="20"/>
          <w:u w:val="none"/>
          <w:vertAlign w:val="superscript"/>
        </w:rPr>
        <w:footnoteRef/>
      </w:r>
      <w:r w:rsidRPr="00A41CA5">
        <w:rPr>
          <w:sz w:val="20"/>
          <w:szCs w:val="20"/>
        </w:rPr>
        <w:t xml:space="preserve"> </w:t>
      </w:r>
      <w:r w:rsidR="00A41CA5" w:rsidRPr="00A41CA5">
        <w:rPr>
          <w:sz w:val="20"/>
          <w:szCs w:val="20"/>
          <w:rtl/>
        </w:rPr>
        <w:t xml:space="preserve">انظر الوثيقتين </w:t>
      </w:r>
      <w:r w:rsidR="00A41CA5" w:rsidRPr="00A41CA5">
        <w:rPr>
          <w:sz w:val="20"/>
          <w:szCs w:val="20"/>
        </w:rPr>
        <w:t>CBD/NP/MOP/6/3</w:t>
      </w:r>
      <w:r w:rsidR="00A41CA5" w:rsidRPr="00A41CA5">
        <w:rPr>
          <w:sz w:val="20"/>
          <w:szCs w:val="20"/>
          <w:rtl/>
        </w:rPr>
        <w:t xml:space="preserve"> و</w:t>
      </w:r>
      <w:r w:rsidR="00A41CA5" w:rsidRPr="00A41CA5">
        <w:rPr>
          <w:sz w:val="20"/>
          <w:szCs w:val="20"/>
        </w:rPr>
        <w:t>CBD/NP/CB-IAC/2026/1/4</w:t>
      </w:r>
      <w:r w:rsidR="00A41CA5" w:rsidRPr="00A41CA5">
        <w:rPr>
          <w:sz w:val="20"/>
          <w:szCs w:val="20"/>
          <w:rtl/>
        </w:rPr>
        <w:t>، على التوالي.</w:t>
      </w:r>
    </w:p>
  </w:footnote>
  <w:footnote w:id="15">
    <w:p w14:paraId="288FAAC4" w14:textId="2F9FB289" w:rsidR="00A41CA5" w:rsidRPr="001043B6" w:rsidRDefault="00A41CA5" w:rsidP="001043B6">
      <w:pPr>
        <w:pStyle w:val="FootnoteText"/>
        <w:bidi/>
        <w:ind w:firstLine="4"/>
        <w:rPr>
          <w:sz w:val="20"/>
          <w:szCs w:val="28"/>
          <w:vertAlign w:val="superscript"/>
        </w:rPr>
      </w:pPr>
      <w:r w:rsidRPr="001043B6">
        <w:rPr>
          <w:rStyle w:val="FootnoteReference"/>
          <w:sz w:val="20"/>
          <w:szCs w:val="28"/>
          <w:u w:val="none"/>
          <w:vertAlign w:val="superscript"/>
        </w:rPr>
        <w:footnoteRef/>
      </w:r>
      <w:hyperlink r:id="rId11" w:history="1">
        <w:r w:rsidR="001043B6" w:rsidRPr="001043B6">
          <w:rPr>
            <w:rStyle w:val="Hyperlink"/>
            <w:sz w:val="20"/>
            <w:szCs w:val="28"/>
          </w:rPr>
          <w:t>CBD/SBI/7/INF/3/Rev.1</w:t>
        </w:r>
      </w:hyperlink>
      <w:r w:rsidRPr="001043B6">
        <w:rPr>
          <w:sz w:val="20"/>
          <w:szCs w:val="28"/>
          <w:vertAlign w:val="superscript"/>
        </w:rPr>
        <w:t xml:space="preserve"> </w:t>
      </w:r>
    </w:p>
  </w:footnote>
  <w:footnote w:id="16">
    <w:p w14:paraId="0640769C" w14:textId="2611EB66" w:rsidR="00A41CA5" w:rsidRPr="001043B6" w:rsidRDefault="00A41CA5" w:rsidP="001043B6">
      <w:pPr>
        <w:pStyle w:val="FootnoteText"/>
        <w:bidi/>
        <w:ind w:firstLine="4"/>
        <w:rPr>
          <w:sz w:val="20"/>
          <w:szCs w:val="20"/>
          <w:rtl/>
          <w:lang w:bidi="ar-JO"/>
        </w:rPr>
      </w:pPr>
      <w:r w:rsidRPr="001043B6">
        <w:rPr>
          <w:rStyle w:val="FootnoteReference"/>
          <w:sz w:val="20"/>
          <w:szCs w:val="20"/>
          <w:u w:val="none"/>
          <w:vertAlign w:val="superscript"/>
        </w:rPr>
        <w:footnoteRef/>
      </w:r>
      <w:r w:rsidRPr="001043B6">
        <w:rPr>
          <w:sz w:val="20"/>
          <w:szCs w:val="20"/>
        </w:rPr>
        <w:t xml:space="preserve"> </w:t>
      </w:r>
      <w:r w:rsidR="001043B6" w:rsidRPr="001043B6">
        <w:rPr>
          <w:rFonts w:hint="cs"/>
          <w:sz w:val="20"/>
          <w:szCs w:val="20"/>
          <w:rtl/>
          <w:lang w:bidi="ar-JO"/>
        </w:rPr>
        <w:t xml:space="preserve">انظر </w:t>
      </w:r>
      <w:hyperlink r:id="rId12" w:history="1">
        <w:r w:rsidR="001043B6" w:rsidRPr="001043B6">
          <w:rPr>
            <w:rStyle w:val="Hyperlink"/>
            <w:sz w:val="20"/>
            <w:szCs w:val="20"/>
            <w:lang w:bidi="ar-JO"/>
          </w:rPr>
          <w:t>CBD/SBI/7/7/Add.1</w:t>
        </w:r>
      </w:hyperlink>
    </w:p>
  </w:footnote>
  <w:footnote w:id="17">
    <w:p w14:paraId="29F73E45" w14:textId="3EA5C091" w:rsidR="00A41CA5" w:rsidRPr="00661DE6" w:rsidRDefault="00A41CA5" w:rsidP="001043B6">
      <w:pPr>
        <w:pStyle w:val="FootnoteText"/>
        <w:bidi/>
        <w:ind w:firstLine="4"/>
        <w:rPr>
          <w:sz w:val="20"/>
          <w:szCs w:val="20"/>
          <w:rtl/>
          <w:lang w:bidi="ar-JO"/>
        </w:rPr>
      </w:pPr>
      <w:r w:rsidRPr="00661DE6">
        <w:rPr>
          <w:rStyle w:val="FootnoteReference"/>
          <w:sz w:val="20"/>
          <w:szCs w:val="20"/>
          <w:u w:val="none"/>
          <w:vertAlign w:val="superscript"/>
        </w:rPr>
        <w:footnoteRef/>
      </w:r>
      <w:r w:rsidR="00661DE6" w:rsidRPr="00661DE6">
        <w:rPr>
          <w:rFonts w:hint="cs"/>
          <w:sz w:val="20"/>
          <w:szCs w:val="20"/>
          <w:vertAlign w:val="superscript"/>
          <w:rtl/>
        </w:rPr>
        <w:t xml:space="preserve"> </w:t>
      </w:r>
      <w:r w:rsidR="00661DE6" w:rsidRPr="00661DE6">
        <w:rPr>
          <w:sz w:val="20"/>
          <w:szCs w:val="20"/>
        </w:rPr>
        <w:t>CBD/SBI/7/7</w:t>
      </w:r>
      <w:r w:rsidR="00661DE6" w:rsidRPr="00661DE6">
        <w:rPr>
          <w:sz w:val="20"/>
          <w:szCs w:val="20"/>
          <w:rtl/>
        </w:rPr>
        <w:t xml:space="preserve">، </w:t>
      </w:r>
      <w:r w:rsidR="00661DE6" w:rsidRPr="00661DE6">
        <w:rPr>
          <w:rFonts w:hint="cs"/>
          <w:sz w:val="20"/>
          <w:szCs w:val="20"/>
          <w:rtl/>
        </w:rPr>
        <w:t>المرفقان</w:t>
      </w:r>
      <w:r w:rsidR="00661DE6" w:rsidRPr="00661DE6">
        <w:rPr>
          <w:sz w:val="20"/>
          <w:szCs w:val="20"/>
          <w:rtl/>
        </w:rPr>
        <w:t xml:space="preserve"> الأول والثاني على التوالي.</w:t>
      </w:r>
    </w:p>
  </w:footnote>
  <w:footnote w:id="18">
    <w:p w14:paraId="56CBD1C3" w14:textId="7FB6B29D" w:rsidR="00A41CA5" w:rsidRPr="00661DE6" w:rsidRDefault="00A41CA5" w:rsidP="00661DE6">
      <w:pPr>
        <w:pStyle w:val="FootnoteText"/>
        <w:bidi/>
        <w:ind w:firstLine="4"/>
        <w:rPr>
          <w:sz w:val="20"/>
          <w:szCs w:val="20"/>
          <w:rtl/>
          <w:lang w:bidi="ar-JO"/>
        </w:rPr>
      </w:pPr>
      <w:r w:rsidRPr="00661DE6">
        <w:rPr>
          <w:rStyle w:val="FootnoteReference"/>
          <w:sz w:val="20"/>
          <w:szCs w:val="20"/>
          <w:u w:val="none"/>
          <w:vertAlign w:val="superscript"/>
        </w:rPr>
        <w:footnoteRef/>
      </w:r>
      <w:r w:rsidRPr="00661DE6">
        <w:rPr>
          <w:sz w:val="20"/>
          <w:szCs w:val="20"/>
        </w:rPr>
        <w:t xml:space="preserve"> </w:t>
      </w:r>
      <w:r w:rsidR="00661DE6" w:rsidRPr="00661DE6">
        <w:rPr>
          <w:sz w:val="20"/>
          <w:szCs w:val="20"/>
          <w:rtl/>
        </w:rPr>
        <w:t>انظر المقرر</w:t>
      </w:r>
      <w:r w:rsidR="00661DE6" w:rsidRPr="00661DE6">
        <w:rPr>
          <w:sz w:val="20"/>
          <w:szCs w:val="20"/>
        </w:rPr>
        <w:t xml:space="preserve">NP-6/-- </w:t>
      </w:r>
      <w:r w:rsidR="00661DE6">
        <w:rPr>
          <w:rFonts w:hint="cs"/>
          <w:sz w:val="20"/>
          <w:szCs w:val="20"/>
          <w:rtl/>
        </w:rPr>
        <w:t xml:space="preserve"> </w:t>
      </w:r>
      <w:r w:rsidR="00661DE6" w:rsidRPr="00661DE6">
        <w:rPr>
          <w:sz w:val="20"/>
          <w:szCs w:val="20"/>
          <w:rtl/>
        </w:rPr>
        <w:t>بشأن تعزيز تنفيذ بروتوكول ناغويا والمقرر</w:t>
      </w:r>
      <w:r w:rsidR="00661DE6" w:rsidRPr="00661DE6">
        <w:rPr>
          <w:sz w:val="20"/>
          <w:szCs w:val="20"/>
        </w:rPr>
        <w:t xml:space="preserve">NP-6/-- </w:t>
      </w:r>
      <w:r w:rsidR="00661DE6" w:rsidRPr="00661DE6">
        <w:rPr>
          <w:sz w:val="20"/>
          <w:szCs w:val="20"/>
          <w:rtl/>
        </w:rPr>
        <w:t xml:space="preserve"> بشأن الآلية المالية والموارد.</w:t>
      </w:r>
    </w:p>
  </w:footnote>
  <w:footnote w:id="19">
    <w:p w14:paraId="76F02B36" w14:textId="68B16423" w:rsidR="00B54B4C" w:rsidRPr="00B54B4C" w:rsidRDefault="00B54B4C" w:rsidP="00D84AD8">
      <w:pPr>
        <w:pStyle w:val="FootnoteText"/>
        <w:bidi/>
        <w:ind w:firstLine="4"/>
        <w:rPr>
          <w:sz w:val="20"/>
          <w:szCs w:val="28"/>
          <w:rtl/>
          <w:lang w:val="en-US" w:bidi="ar-JO"/>
        </w:rPr>
      </w:pPr>
      <w:r w:rsidRPr="00B54B4C">
        <w:rPr>
          <w:rStyle w:val="FootnoteReference"/>
          <w:sz w:val="20"/>
          <w:szCs w:val="20"/>
          <w:u w:val="none"/>
          <w:vertAlign w:val="superscript"/>
        </w:rPr>
        <w:footnoteRef/>
      </w:r>
      <w:r w:rsidRPr="00B54B4C">
        <w:rPr>
          <w:sz w:val="20"/>
          <w:szCs w:val="20"/>
        </w:rPr>
        <w:t xml:space="preserve"> </w:t>
      </w:r>
      <w:r w:rsidRPr="00B54B4C">
        <w:rPr>
          <w:sz w:val="20"/>
          <w:szCs w:val="20"/>
          <w:rtl/>
        </w:rPr>
        <w:t>البند 9 من جدول الأعمال المؤقت للاجتماع السادس لمؤتمر الأطراف العامل بوصفه اجتماع الأطراف في بروتوكول ناغويا</w:t>
      </w:r>
      <w:r w:rsidRPr="00B54B4C">
        <w:rPr>
          <w:sz w:val="20"/>
          <w:szCs w:val="20"/>
          <w:lang w:val="en-US"/>
        </w:rPr>
        <w:t>.</w:t>
      </w:r>
    </w:p>
  </w:footnote>
  <w:footnote w:id="20">
    <w:p w14:paraId="7777CF28" w14:textId="197A3131" w:rsidR="00D84AD8" w:rsidRPr="009B63E3" w:rsidRDefault="00D84AD8" w:rsidP="00D84AD8">
      <w:pPr>
        <w:bidi/>
        <w:rPr>
          <w:sz w:val="20"/>
          <w:szCs w:val="20"/>
        </w:rPr>
      </w:pPr>
      <w:r w:rsidRPr="009B63E3">
        <w:rPr>
          <w:sz w:val="20"/>
          <w:szCs w:val="20"/>
          <w:vertAlign w:val="superscript"/>
        </w:rPr>
        <w:footnoteRef/>
      </w:r>
      <w:r w:rsidRPr="009B63E3">
        <w:rPr>
          <w:sz w:val="20"/>
          <w:szCs w:val="20"/>
        </w:rPr>
        <w:t xml:space="preserve"> </w:t>
      </w:r>
      <w:r w:rsidR="009B63E3" w:rsidRPr="009B63E3">
        <w:rPr>
          <w:sz w:val="20"/>
          <w:szCs w:val="20"/>
          <w:rtl/>
        </w:rPr>
        <w:t xml:space="preserve">الأمم المتحدة، </w:t>
      </w:r>
      <w:r w:rsidR="009B63E3" w:rsidRPr="009B63E3">
        <w:rPr>
          <w:i/>
          <w:iCs/>
          <w:sz w:val="20"/>
          <w:szCs w:val="20"/>
          <w:rtl/>
        </w:rPr>
        <w:t>سلسلة المعاهدات</w:t>
      </w:r>
      <w:r w:rsidR="009B63E3" w:rsidRPr="009B63E3">
        <w:rPr>
          <w:sz w:val="20"/>
          <w:szCs w:val="20"/>
          <w:rtl/>
        </w:rPr>
        <w:t>، المجلد 3008، رقم 30619.</w:t>
      </w:r>
    </w:p>
  </w:footnote>
  <w:footnote w:id="21">
    <w:p w14:paraId="5DB56DE8" w14:textId="55055D89" w:rsidR="00D84AD8" w:rsidRPr="009B63E3" w:rsidRDefault="00D84AD8" w:rsidP="009B63E3">
      <w:pPr>
        <w:pStyle w:val="FootnoteText"/>
        <w:bidi/>
        <w:ind w:firstLine="4"/>
        <w:rPr>
          <w:sz w:val="20"/>
          <w:szCs w:val="20"/>
        </w:rPr>
      </w:pPr>
      <w:r w:rsidRPr="009B63E3">
        <w:rPr>
          <w:rStyle w:val="FootnoteReference"/>
          <w:sz w:val="20"/>
          <w:szCs w:val="20"/>
          <w:u w:val="none"/>
          <w:vertAlign w:val="superscript"/>
        </w:rPr>
        <w:footnoteRef/>
      </w:r>
      <w:r w:rsidRPr="009B63E3">
        <w:rPr>
          <w:sz w:val="20"/>
          <w:szCs w:val="20"/>
        </w:rPr>
        <w:t xml:space="preserve"> </w:t>
      </w:r>
      <w:r w:rsidR="009B63E3" w:rsidRPr="009B63E3">
        <w:rPr>
          <w:sz w:val="20"/>
          <w:szCs w:val="20"/>
          <w:rtl/>
        </w:rPr>
        <w:t xml:space="preserve">من المتوقع تضمين عناصر إضافية في الوثيقة </w:t>
      </w:r>
      <w:r w:rsidR="009B63E3" w:rsidRPr="009B63E3">
        <w:rPr>
          <w:sz w:val="20"/>
          <w:szCs w:val="20"/>
        </w:rPr>
        <w:t>CBD/NP/MOP/6/7</w:t>
      </w:r>
      <w:r w:rsidR="009B63E3" w:rsidRPr="009B63E3">
        <w:rPr>
          <w:sz w:val="20"/>
          <w:szCs w:val="20"/>
          <w:rtl/>
        </w:rPr>
        <w:t>.</w:t>
      </w:r>
    </w:p>
  </w:footnote>
  <w:footnote w:id="22">
    <w:p w14:paraId="472E5186" w14:textId="3247CCD3" w:rsidR="00D84AD8" w:rsidRPr="009B63E3" w:rsidRDefault="00D84AD8" w:rsidP="009B63E3">
      <w:pPr>
        <w:pStyle w:val="FootnoteText"/>
        <w:bidi/>
        <w:ind w:firstLine="4"/>
        <w:rPr>
          <w:sz w:val="20"/>
          <w:szCs w:val="20"/>
          <w:rtl/>
          <w:lang w:bidi="ar-JO"/>
        </w:rPr>
      </w:pPr>
      <w:r w:rsidRPr="009B63E3">
        <w:rPr>
          <w:rStyle w:val="FootnoteReference"/>
          <w:sz w:val="20"/>
          <w:szCs w:val="20"/>
          <w:u w:val="none"/>
          <w:vertAlign w:val="superscript"/>
        </w:rPr>
        <w:footnoteRef/>
      </w:r>
      <w:r w:rsidRPr="009B63E3">
        <w:rPr>
          <w:sz w:val="20"/>
          <w:szCs w:val="20"/>
        </w:rPr>
        <w:t xml:space="preserve"> </w:t>
      </w:r>
      <w:r w:rsidR="009B63E3" w:rsidRPr="009B63E3">
        <w:rPr>
          <w:sz w:val="20"/>
          <w:szCs w:val="20"/>
          <w:rtl/>
        </w:rPr>
        <w:t xml:space="preserve">تظهر متطلبات الموارد خارج الميزانية المقدرة للأنشطة الموضحة في عناصر </w:t>
      </w:r>
      <w:r w:rsidR="009B63E3">
        <w:rPr>
          <w:rFonts w:hint="cs"/>
          <w:sz w:val="20"/>
          <w:szCs w:val="20"/>
          <w:rtl/>
        </w:rPr>
        <w:t>مسودة</w:t>
      </w:r>
      <w:r w:rsidR="009B63E3" w:rsidRPr="009B63E3">
        <w:rPr>
          <w:sz w:val="20"/>
          <w:szCs w:val="20"/>
          <w:rtl/>
        </w:rPr>
        <w:t xml:space="preserve"> القرار في </w:t>
      </w:r>
      <w:r w:rsidR="009B63E3">
        <w:rPr>
          <w:rFonts w:hint="cs"/>
          <w:sz w:val="20"/>
          <w:szCs w:val="20"/>
          <w:rtl/>
        </w:rPr>
        <w:t>المرفق</w:t>
      </w:r>
      <w:r w:rsidR="009B63E3" w:rsidRPr="009B63E3">
        <w:rPr>
          <w:sz w:val="20"/>
          <w:szCs w:val="20"/>
          <w:rtl/>
        </w:rPr>
        <w:t xml:space="preserve"> الثالث لهذه الوثيقة.</w:t>
      </w:r>
    </w:p>
  </w:footnote>
  <w:footnote w:id="23">
    <w:p w14:paraId="2B3591B9" w14:textId="44B21ABF" w:rsidR="00D84AD8" w:rsidRPr="009B63E3" w:rsidRDefault="00D84AD8" w:rsidP="009B63E3">
      <w:pPr>
        <w:pStyle w:val="FootnoteText"/>
        <w:bidi/>
        <w:ind w:firstLine="4"/>
        <w:rPr>
          <w:sz w:val="20"/>
          <w:szCs w:val="20"/>
          <w:rtl/>
          <w:lang w:bidi="ar-JO"/>
        </w:rPr>
      </w:pPr>
      <w:r w:rsidRPr="009B63E3">
        <w:rPr>
          <w:rStyle w:val="FootnoteReference"/>
          <w:sz w:val="20"/>
          <w:szCs w:val="20"/>
          <w:u w:val="none"/>
          <w:vertAlign w:val="superscript"/>
        </w:rPr>
        <w:footnoteRef/>
      </w:r>
      <w:r w:rsidRPr="009B63E3">
        <w:rPr>
          <w:sz w:val="20"/>
          <w:szCs w:val="20"/>
        </w:rPr>
        <w:t xml:space="preserve"> </w:t>
      </w:r>
      <w:r w:rsidR="009B63E3" w:rsidRPr="009B63E3">
        <w:rPr>
          <w:sz w:val="20"/>
          <w:szCs w:val="20"/>
          <w:rtl/>
        </w:rPr>
        <w:t xml:space="preserve">انظر </w:t>
      </w:r>
      <w:r w:rsidR="009B63E3" w:rsidRPr="009B63E3">
        <w:rPr>
          <w:sz w:val="20"/>
          <w:szCs w:val="20"/>
        </w:rPr>
        <w:t>CBD/SBI/7/7</w:t>
      </w:r>
      <w:r w:rsidR="009B63E3" w:rsidRPr="009B63E3">
        <w:rPr>
          <w:sz w:val="20"/>
          <w:szCs w:val="20"/>
          <w:rtl/>
        </w:rPr>
        <w:t xml:space="preserve">، </w:t>
      </w:r>
      <w:r w:rsidR="009B63E3">
        <w:rPr>
          <w:rFonts w:hint="cs"/>
          <w:sz w:val="20"/>
          <w:szCs w:val="20"/>
          <w:rtl/>
        </w:rPr>
        <w:t>المرفقين</w:t>
      </w:r>
      <w:r w:rsidR="009B63E3" w:rsidRPr="009B63E3">
        <w:rPr>
          <w:sz w:val="20"/>
          <w:szCs w:val="20"/>
          <w:rtl/>
        </w:rPr>
        <w:t xml:space="preserve"> الأول والثاني.</w:t>
      </w:r>
    </w:p>
  </w:footnote>
  <w:footnote w:id="24">
    <w:p w14:paraId="758671D5" w14:textId="3396D595" w:rsidR="009B63E3" w:rsidRPr="009B63E3" w:rsidRDefault="009B63E3" w:rsidP="009B63E3">
      <w:pPr>
        <w:pStyle w:val="FootnoteText"/>
        <w:bidi/>
        <w:ind w:firstLine="4"/>
        <w:rPr>
          <w:sz w:val="20"/>
          <w:szCs w:val="20"/>
          <w:rtl/>
          <w:lang w:bidi="ar-JO"/>
        </w:rPr>
      </w:pPr>
      <w:r w:rsidRPr="007E58D1">
        <w:rPr>
          <w:rStyle w:val="FootnoteReference"/>
          <w:sz w:val="20"/>
          <w:szCs w:val="20"/>
          <w:u w:val="none"/>
          <w:vertAlign w:val="superscript"/>
        </w:rPr>
        <w:footnoteRef/>
      </w:r>
      <w:r w:rsidRPr="009B63E3">
        <w:rPr>
          <w:sz w:val="20"/>
          <w:szCs w:val="20"/>
        </w:rPr>
        <w:t xml:space="preserve"> </w:t>
      </w:r>
      <w:r w:rsidRPr="009B63E3">
        <w:rPr>
          <w:sz w:val="20"/>
          <w:szCs w:val="20"/>
          <w:rtl/>
        </w:rPr>
        <w:t xml:space="preserve">الأمم المتحدة، </w:t>
      </w:r>
      <w:r w:rsidRPr="009B63E3">
        <w:rPr>
          <w:i/>
          <w:iCs/>
          <w:sz w:val="20"/>
          <w:szCs w:val="20"/>
          <w:rtl/>
        </w:rPr>
        <w:t>سلسلة المعاهدات</w:t>
      </w:r>
      <w:r w:rsidRPr="009B63E3">
        <w:rPr>
          <w:sz w:val="20"/>
          <w:szCs w:val="20"/>
          <w:rtl/>
        </w:rPr>
        <w:t>، المجلد 1760، رقم 30619.</w:t>
      </w:r>
    </w:p>
  </w:footnote>
  <w:footnote w:id="25">
    <w:p w14:paraId="3E6D3149" w14:textId="6FDE8D5A" w:rsidR="009B63E3" w:rsidRPr="009B63E3" w:rsidRDefault="009B63E3" w:rsidP="007E58D1">
      <w:pPr>
        <w:pStyle w:val="FootnoteText"/>
        <w:bidi/>
        <w:ind w:firstLine="4"/>
        <w:rPr>
          <w:rtl/>
          <w:lang w:bidi="ar-JO"/>
        </w:rPr>
      </w:pPr>
      <w:r w:rsidRPr="007E58D1">
        <w:rPr>
          <w:rStyle w:val="FootnoteReference"/>
          <w:sz w:val="20"/>
          <w:szCs w:val="20"/>
          <w:u w:val="none"/>
          <w:vertAlign w:val="superscript"/>
        </w:rPr>
        <w:footnoteRef/>
      </w:r>
      <w:r w:rsidRPr="009B63E3">
        <w:rPr>
          <w:sz w:val="22"/>
          <w:szCs w:val="32"/>
        </w:rPr>
        <w:t xml:space="preserve"> </w:t>
      </w:r>
      <w:r w:rsidR="007E58D1">
        <w:rPr>
          <w:rFonts w:hint="cs"/>
          <w:sz w:val="22"/>
          <w:szCs w:val="32"/>
          <w:rtl/>
        </w:rPr>
        <w:t xml:space="preserve"> </w:t>
      </w:r>
      <w:hyperlink r:id="rId13" w:history="1">
        <w:r w:rsidR="002F2E7F" w:rsidRPr="001F6017">
          <w:rPr>
            <w:rStyle w:val="Hyperlink"/>
            <w:sz w:val="20"/>
            <w:szCs w:val="28"/>
          </w:rPr>
          <w:t>www.cbd.int/abs/doc/cepa-toolkit-ar.pdf</w:t>
        </w:r>
      </w:hyperlink>
    </w:p>
  </w:footnote>
  <w:footnote w:id="26">
    <w:p w14:paraId="0C3ED297" w14:textId="332B9BCC" w:rsidR="007E58D1" w:rsidRPr="00592AF7" w:rsidRDefault="007E58D1" w:rsidP="007E58D1">
      <w:pPr>
        <w:pStyle w:val="FootnoteText"/>
        <w:bidi/>
        <w:ind w:firstLine="4"/>
        <w:rPr>
          <w:sz w:val="20"/>
          <w:szCs w:val="20"/>
          <w:rtl/>
          <w:lang w:bidi="ar-JO"/>
        </w:rPr>
      </w:pPr>
      <w:r w:rsidRPr="00592AF7">
        <w:rPr>
          <w:rStyle w:val="FootnoteReference"/>
          <w:sz w:val="20"/>
          <w:szCs w:val="20"/>
          <w:u w:val="none"/>
          <w:vertAlign w:val="superscript"/>
        </w:rPr>
        <w:footnoteRef/>
      </w:r>
      <w:r w:rsidRPr="00592AF7">
        <w:rPr>
          <w:sz w:val="20"/>
          <w:szCs w:val="20"/>
        </w:rPr>
        <w:t xml:space="preserve"> </w:t>
      </w:r>
      <w:r w:rsidR="00592AF7" w:rsidRPr="00592AF7">
        <w:rPr>
          <w:sz w:val="20"/>
          <w:szCs w:val="20"/>
          <w:rtl/>
        </w:rPr>
        <w:t xml:space="preserve">انظر </w:t>
      </w:r>
      <w:r w:rsidR="00592AF7" w:rsidRPr="00592AF7">
        <w:rPr>
          <w:sz w:val="20"/>
          <w:szCs w:val="20"/>
        </w:rPr>
        <w:t>CBD/NP/ABSCH-IAC/6/3</w:t>
      </w:r>
      <w:r w:rsidR="00592AF7" w:rsidRPr="00592AF7">
        <w:rPr>
          <w:sz w:val="20"/>
          <w:szCs w:val="20"/>
          <w:rtl/>
        </w:rPr>
        <w:t>.</w:t>
      </w:r>
    </w:p>
  </w:footnote>
  <w:footnote w:id="27">
    <w:p w14:paraId="1351F5E1" w14:textId="79FCEF29" w:rsidR="007E58D1" w:rsidRPr="00592AF7" w:rsidRDefault="007E58D1" w:rsidP="007E58D1">
      <w:pPr>
        <w:pStyle w:val="FootnoteText"/>
        <w:bidi/>
        <w:ind w:firstLine="4"/>
        <w:rPr>
          <w:sz w:val="20"/>
          <w:szCs w:val="20"/>
          <w:rtl/>
          <w:lang w:bidi="ar-JO"/>
        </w:rPr>
      </w:pPr>
      <w:r w:rsidRPr="00592AF7">
        <w:rPr>
          <w:rStyle w:val="FootnoteReference"/>
          <w:sz w:val="20"/>
          <w:szCs w:val="20"/>
          <w:u w:val="none"/>
          <w:vertAlign w:val="superscript"/>
        </w:rPr>
        <w:footnoteRef/>
      </w:r>
      <w:r w:rsidRPr="00592AF7">
        <w:rPr>
          <w:sz w:val="20"/>
          <w:szCs w:val="20"/>
        </w:rPr>
        <w:t xml:space="preserve"> </w:t>
      </w:r>
      <w:r w:rsidR="00592AF7" w:rsidRPr="00592AF7">
        <w:rPr>
          <w:sz w:val="20"/>
          <w:szCs w:val="20"/>
          <w:rtl/>
        </w:rPr>
        <w:t>البند 10 من جدول الأعمال المؤقت للاجتماع السادس لمؤتمر الأطراف العامل بوصفه اجتماع الأطراف في بروتوكول ناغويا.</w:t>
      </w:r>
    </w:p>
  </w:footnote>
  <w:footnote w:id="28">
    <w:p w14:paraId="2C5213D0" w14:textId="602C119B" w:rsidR="00592AF7" w:rsidRPr="00592AF7" w:rsidRDefault="00592AF7" w:rsidP="00592AF7">
      <w:pPr>
        <w:pStyle w:val="FootnoteText"/>
        <w:bidi/>
        <w:ind w:firstLine="4"/>
        <w:rPr>
          <w:sz w:val="20"/>
          <w:szCs w:val="20"/>
          <w:rtl/>
          <w:lang w:bidi="ar-JO"/>
        </w:rPr>
      </w:pPr>
      <w:r w:rsidRPr="00592AF7">
        <w:rPr>
          <w:rStyle w:val="FootnoteReference"/>
          <w:sz w:val="20"/>
          <w:szCs w:val="20"/>
          <w:u w:val="none"/>
          <w:vertAlign w:val="superscript"/>
        </w:rPr>
        <w:footnoteRef/>
      </w:r>
      <w:r w:rsidRPr="00592AF7">
        <w:rPr>
          <w:sz w:val="20"/>
          <w:szCs w:val="20"/>
        </w:rPr>
        <w:t xml:space="preserve"> </w:t>
      </w:r>
      <w:r w:rsidRPr="00592AF7">
        <w:rPr>
          <w:sz w:val="20"/>
          <w:szCs w:val="20"/>
          <w:rtl/>
        </w:rPr>
        <w:t xml:space="preserve">الأمم المتحدة، </w:t>
      </w:r>
      <w:r w:rsidRPr="00592AF7">
        <w:rPr>
          <w:i/>
          <w:iCs/>
          <w:sz w:val="20"/>
          <w:szCs w:val="20"/>
          <w:rtl/>
        </w:rPr>
        <w:t>سلسلة المعاهدات</w:t>
      </w:r>
      <w:r w:rsidRPr="00592AF7">
        <w:rPr>
          <w:sz w:val="20"/>
          <w:szCs w:val="20"/>
          <w:rtl/>
        </w:rPr>
        <w:t>، المجلد 3008، رقم 30619.</w:t>
      </w:r>
    </w:p>
  </w:footnote>
  <w:footnote w:id="29">
    <w:p w14:paraId="01BEB7B3" w14:textId="0F3188B9" w:rsidR="00592AF7" w:rsidRPr="00592AF7" w:rsidRDefault="00592AF7" w:rsidP="00592AF7">
      <w:pPr>
        <w:pStyle w:val="FootnoteText"/>
        <w:bidi/>
        <w:ind w:firstLine="4"/>
        <w:rPr>
          <w:sz w:val="20"/>
          <w:szCs w:val="20"/>
          <w:rtl/>
          <w:lang w:bidi="ar-JO"/>
        </w:rPr>
      </w:pPr>
      <w:r w:rsidRPr="00592AF7">
        <w:rPr>
          <w:rStyle w:val="FootnoteReference"/>
          <w:sz w:val="20"/>
          <w:szCs w:val="20"/>
          <w:u w:val="none"/>
          <w:vertAlign w:val="superscript"/>
        </w:rPr>
        <w:footnoteRef/>
      </w:r>
      <w:r w:rsidRPr="00592AF7">
        <w:rPr>
          <w:sz w:val="20"/>
          <w:szCs w:val="20"/>
        </w:rPr>
        <w:t xml:space="preserve"> </w:t>
      </w:r>
      <w:r w:rsidRPr="00592AF7">
        <w:rPr>
          <w:sz w:val="20"/>
          <w:szCs w:val="20"/>
          <w:rtl/>
        </w:rPr>
        <w:t xml:space="preserve">من المتوقع تضمين عناصر إضافية في الوثيقة </w:t>
      </w:r>
      <w:r w:rsidRPr="00592AF7">
        <w:rPr>
          <w:sz w:val="20"/>
          <w:szCs w:val="20"/>
        </w:rPr>
        <w:t>CBD/NP/MOP/6/8</w:t>
      </w:r>
      <w:r w:rsidRPr="00592AF7">
        <w:rPr>
          <w:sz w:val="20"/>
          <w:szCs w:val="20"/>
          <w:rtl/>
        </w:rPr>
        <w:t>.</w:t>
      </w:r>
    </w:p>
  </w:footnote>
  <w:footnote w:id="30">
    <w:p w14:paraId="7060689E" w14:textId="0F948071" w:rsidR="00592AF7" w:rsidRPr="00592AF7" w:rsidRDefault="00592AF7" w:rsidP="00592AF7">
      <w:pPr>
        <w:pStyle w:val="FootnoteText"/>
        <w:bidi/>
        <w:ind w:firstLine="4"/>
        <w:rPr>
          <w:rtl/>
          <w:lang w:bidi="ar-JO"/>
        </w:rPr>
      </w:pPr>
      <w:r w:rsidRPr="00592AF7">
        <w:rPr>
          <w:rStyle w:val="FootnoteReference"/>
          <w:sz w:val="20"/>
          <w:szCs w:val="20"/>
          <w:u w:val="none"/>
          <w:vertAlign w:val="superscript"/>
        </w:rPr>
        <w:footnoteRef/>
      </w:r>
      <w:r>
        <w:t xml:space="preserve"> </w:t>
      </w:r>
      <w:r>
        <w:rPr>
          <w:rFonts w:hint="cs"/>
          <w:rtl/>
        </w:rPr>
        <w:t xml:space="preserve"> </w:t>
      </w:r>
      <w:r w:rsidRPr="00592AF7">
        <w:rPr>
          <w:sz w:val="20"/>
          <w:szCs w:val="28"/>
        </w:rPr>
        <w:t>CBD</w:t>
      </w:r>
      <w:r w:rsidRPr="00592AF7">
        <w:t>/</w:t>
      </w:r>
      <w:r w:rsidRPr="00592AF7">
        <w:rPr>
          <w:sz w:val="20"/>
          <w:szCs w:val="20"/>
        </w:rPr>
        <w:t>SBI/7/7</w:t>
      </w:r>
      <w:r w:rsidRPr="00592AF7">
        <w:rPr>
          <w:sz w:val="20"/>
          <w:szCs w:val="20"/>
          <w:rtl/>
        </w:rPr>
        <w:t xml:space="preserve">، </w:t>
      </w:r>
      <w:r w:rsidRPr="00592AF7">
        <w:rPr>
          <w:rFonts w:hint="cs"/>
          <w:sz w:val="20"/>
          <w:szCs w:val="20"/>
          <w:rtl/>
        </w:rPr>
        <w:t>المرفقان</w:t>
      </w:r>
      <w:r w:rsidRPr="00592AF7">
        <w:rPr>
          <w:sz w:val="20"/>
          <w:szCs w:val="20"/>
          <w:rtl/>
        </w:rPr>
        <w:t xml:space="preserve"> الأول والثاني.</w:t>
      </w:r>
    </w:p>
  </w:footnote>
  <w:footnote w:id="31">
    <w:p w14:paraId="60B116DC" w14:textId="3B5839F0" w:rsidR="004F68B5" w:rsidRPr="004058CE" w:rsidRDefault="004F68B5" w:rsidP="0091404E">
      <w:pPr>
        <w:pStyle w:val="FootnoteText"/>
        <w:bidi/>
        <w:ind w:firstLine="4"/>
        <w:rPr>
          <w:sz w:val="20"/>
          <w:szCs w:val="28"/>
          <w:rtl/>
          <w:lang w:val="en-US" w:bidi="ar-JO"/>
        </w:rPr>
      </w:pPr>
      <w:r w:rsidRPr="0033431B">
        <w:rPr>
          <w:rStyle w:val="FootnoteReference"/>
          <w:sz w:val="20"/>
          <w:szCs w:val="20"/>
          <w:u w:val="none"/>
          <w:vertAlign w:val="superscript"/>
        </w:rPr>
        <w:footnoteRef/>
      </w:r>
      <w:r w:rsidRPr="0033431B">
        <w:rPr>
          <w:sz w:val="20"/>
          <w:szCs w:val="20"/>
          <w:vertAlign w:val="superscript"/>
        </w:rPr>
        <w:t xml:space="preserve"> </w:t>
      </w:r>
      <w:r w:rsidRPr="004058CE">
        <w:rPr>
          <w:rFonts w:hint="cs"/>
          <w:sz w:val="20"/>
          <w:szCs w:val="20"/>
          <w:rtl/>
        </w:rPr>
        <w:t xml:space="preserve"> </w:t>
      </w:r>
      <w:r w:rsidR="004058CE" w:rsidRPr="0033431B">
        <w:rPr>
          <w:sz w:val="20"/>
          <w:szCs w:val="20"/>
          <w:rtl/>
        </w:rPr>
        <w:t xml:space="preserve">أنشأ ستة وأربعون في المائة من الأطراف نقطة </w:t>
      </w:r>
      <w:r w:rsidR="00DE4540">
        <w:rPr>
          <w:rFonts w:hint="cs"/>
          <w:sz w:val="20"/>
          <w:szCs w:val="20"/>
          <w:rtl/>
        </w:rPr>
        <w:t>تفتيش</w:t>
      </w:r>
      <w:r w:rsidR="004058CE" w:rsidRPr="0033431B">
        <w:rPr>
          <w:sz w:val="20"/>
          <w:szCs w:val="20"/>
          <w:rtl/>
        </w:rPr>
        <w:t xml:space="preserve"> واحدة أو أكثر، وذلك وفق التوزيع الإقليمي التالي: 35 في المائة من الأطراف في أفريقيا؛ و27 في المائة من الأطراف في منطقة آسيا والمحيط الهادئ؛ و62 في المائة من الأطراف في دول أوروبا الشرقية؛ و50 في المائة من الأطراف في أمريكا اللاتينية ومنطقة البحر الكاريبي؛ و94 في المائة من الأطراف في دول أوروبا الغربية وغيرها من الدول </w:t>
      </w:r>
      <w:r w:rsidR="0033431B" w:rsidRPr="0033431B">
        <w:rPr>
          <w:rFonts w:hint="cs"/>
          <w:sz w:val="20"/>
          <w:szCs w:val="20"/>
          <w:rtl/>
          <w:lang w:val="en-US"/>
        </w:rPr>
        <w:t>(</w:t>
      </w:r>
      <w:r w:rsidR="004058CE" w:rsidRPr="0033431B">
        <w:rPr>
          <w:sz w:val="20"/>
          <w:szCs w:val="20"/>
          <w:rtl/>
        </w:rPr>
        <w:t xml:space="preserve">انظر الوثيقة </w:t>
      </w:r>
      <w:hyperlink r:id="rId14" w:history="1">
        <w:r w:rsidR="0033431B" w:rsidRPr="0033431B">
          <w:rPr>
            <w:rFonts w:eastAsia="SimSun"/>
            <w:color w:val="0563C1"/>
            <w:sz w:val="20"/>
            <w:szCs w:val="20"/>
            <w:u w:val="single"/>
          </w:rPr>
          <w:t>CBD/SBI/7/INF/2</w:t>
        </w:r>
      </w:hyperlink>
      <w:r w:rsidR="004058CE" w:rsidRPr="0033431B">
        <w:rPr>
          <w:sz w:val="20"/>
          <w:szCs w:val="20"/>
          <w:rtl/>
        </w:rPr>
        <w:t>، الفقرة 26، والشكل 3</w:t>
      </w:r>
      <w:r w:rsidR="0033431B" w:rsidRPr="0033431B">
        <w:rPr>
          <w:rFonts w:hint="cs"/>
          <w:sz w:val="20"/>
          <w:szCs w:val="20"/>
          <w:rtl/>
          <w:lang w:val="en-US"/>
        </w:rPr>
        <w:t>).</w:t>
      </w:r>
    </w:p>
  </w:footnote>
  <w:footnote w:id="32">
    <w:p w14:paraId="6758A7DB" w14:textId="63918B4A" w:rsidR="00E73B46" w:rsidRPr="003B773F" w:rsidRDefault="00E73B46" w:rsidP="000A56E8">
      <w:pPr>
        <w:pStyle w:val="FootnoteText"/>
        <w:bidi/>
        <w:ind w:firstLine="4"/>
        <w:rPr>
          <w:sz w:val="20"/>
          <w:szCs w:val="20"/>
          <w:rtl/>
          <w:lang w:bidi="ar-JO"/>
        </w:rPr>
      </w:pPr>
      <w:r w:rsidRPr="003B773F">
        <w:rPr>
          <w:rStyle w:val="FootnoteReference"/>
          <w:sz w:val="20"/>
          <w:szCs w:val="20"/>
          <w:u w:val="none"/>
          <w:vertAlign w:val="superscript"/>
        </w:rPr>
        <w:footnoteRef/>
      </w:r>
      <w:r w:rsidRPr="003B773F">
        <w:rPr>
          <w:sz w:val="20"/>
          <w:szCs w:val="20"/>
        </w:rPr>
        <w:t xml:space="preserve"> </w:t>
      </w:r>
      <w:r w:rsidR="000A56E8" w:rsidRPr="003B773F">
        <w:rPr>
          <w:sz w:val="20"/>
          <w:szCs w:val="20"/>
          <w:rtl/>
        </w:rPr>
        <w:t xml:space="preserve">مع </w:t>
      </w:r>
      <w:r w:rsidR="000A56E8" w:rsidRPr="003B773F">
        <w:rPr>
          <w:rFonts w:hint="cs"/>
          <w:sz w:val="20"/>
          <w:szCs w:val="20"/>
          <w:rtl/>
        </w:rPr>
        <w:t>الإشارة إلى</w:t>
      </w:r>
      <w:r w:rsidR="000A56E8" w:rsidRPr="003B773F">
        <w:rPr>
          <w:sz w:val="20"/>
          <w:szCs w:val="20"/>
          <w:rtl/>
        </w:rPr>
        <w:t xml:space="preserve"> أن الأطراف غير ملزمة بوضع تدابير لمعالجة </w:t>
      </w:r>
      <w:r w:rsidR="000A56E8" w:rsidRPr="003B773F">
        <w:rPr>
          <w:rFonts w:hint="cs"/>
          <w:sz w:val="20"/>
          <w:szCs w:val="20"/>
          <w:rtl/>
        </w:rPr>
        <w:t>التحويل</w:t>
      </w:r>
      <w:r w:rsidR="000A56E8" w:rsidRPr="003B773F">
        <w:rPr>
          <w:sz w:val="20"/>
          <w:szCs w:val="20"/>
          <w:rtl/>
        </w:rPr>
        <w:t xml:space="preserve"> إلى أطراف ثالثة.</w:t>
      </w:r>
    </w:p>
  </w:footnote>
  <w:footnote w:id="33">
    <w:p w14:paraId="5F7424EF" w14:textId="6F4AF28F" w:rsidR="0091404E" w:rsidRPr="004421B0" w:rsidRDefault="0091404E" w:rsidP="004421B0">
      <w:pPr>
        <w:pStyle w:val="FootnoteText"/>
        <w:bidi/>
        <w:ind w:hanging="36"/>
        <w:rPr>
          <w:sz w:val="20"/>
          <w:szCs w:val="20"/>
        </w:rPr>
      </w:pPr>
      <w:r w:rsidRPr="004421B0">
        <w:rPr>
          <w:rStyle w:val="FootnoteReference"/>
          <w:sz w:val="20"/>
          <w:szCs w:val="20"/>
          <w:u w:val="none"/>
          <w:vertAlign w:val="superscript"/>
        </w:rPr>
        <w:footnoteRef/>
      </w:r>
      <w:r w:rsidRPr="004421B0">
        <w:rPr>
          <w:rFonts w:hint="cs"/>
          <w:sz w:val="20"/>
          <w:szCs w:val="20"/>
          <w:vertAlign w:val="superscript"/>
          <w:rtl/>
        </w:rPr>
        <w:t xml:space="preserve"> </w:t>
      </w:r>
      <w:r w:rsidRPr="004421B0">
        <w:rPr>
          <w:rFonts w:hint="cs"/>
          <w:sz w:val="20"/>
          <w:szCs w:val="20"/>
          <w:rtl/>
        </w:rPr>
        <w:t xml:space="preserve"> </w:t>
      </w:r>
      <w:r w:rsidRPr="004421B0">
        <w:rPr>
          <w:sz w:val="20"/>
          <w:szCs w:val="20"/>
          <w:rtl/>
        </w:rPr>
        <w:t>تتوفر المزيد من المعلومات والتوصيات ذات الصلة لرصد تقاسم المنافع النقدية وغير النقدية في جداول البيانات الوصفية (</w:t>
      </w:r>
      <w:r w:rsidRPr="004421B0">
        <w:rPr>
          <w:sz w:val="20"/>
          <w:szCs w:val="20"/>
        </w:rPr>
        <w:t>https://gbf-indicators.org</w:t>
      </w:r>
      <w:r w:rsidRPr="004421B0">
        <w:rPr>
          <w:sz w:val="20"/>
          <w:szCs w:val="20"/>
          <w:rtl/>
        </w:rPr>
        <w:t>/).</w:t>
      </w:r>
    </w:p>
  </w:footnote>
  <w:footnote w:id="34">
    <w:p w14:paraId="12933204" w14:textId="6A6C34E8" w:rsidR="008E4F37" w:rsidRPr="008E4F37" w:rsidRDefault="008E4F37" w:rsidP="008E4F37">
      <w:pPr>
        <w:pStyle w:val="FootnoteText"/>
        <w:bidi/>
        <w:ind w:hanging="36"/>
        <w:rPr>
          <w:sz w:val="20"/>
          <w:szCs w:val="20"/>
          <w:rtl/>
          <w:lang w:bidi="ar-JO"/>
        </w:rPr>
      </w:pPr>
      <w:r w:rsidRPr="008E4F37">
        <w:rPr>
          <w:rStyle w:val="FootnoteReference"/>
          <w:sz w:val="20"/>
          <w:szCs w:val="20"/>
          <w:u w:val="none"/>
          <w:vertAlign w:val="superscript"/>
        </w:rPr>
        <w:footnoteRef/>
      </w:r>
      <w:r w:rsidRPr="008E4F37">
        <w:rPr>
          <w:sz w:val="20"/>
          <w:szCs w:val="20"/>
        </w:rPr>
        <w:t xml:space="preserve"> </w:t>
      </w:r>
      <w:r>
        <w:rPr>
          <w:rFonts w:hint="cs"/>
          <w:sz w:val="20"/>
          <w:szCs w:val="20"/>
          <w:rtl/>
        </w:rPr>
        <w:t xml:space="preserve"> </w:t>
      </w:r>
      <w:r w:rsidRPr="008E4F37">
        <w:rPr>
          <w:sz w:val="20"/>
          <w:szCs w:val="20"/>
          <w:rtl/>
        </w:rPr>
        <w:t xml:space="preserve">وهذا لا يشمل نقل المواد </w:t>
      </w:r>
      <w:r>
        <w:rPr>
          <w:rFonts w:hint="cs"/>
          <w:sz w:val="20"/>
          <w:szCs w:val="20"/>
          <w:rtl/>
        </w:rPr>
        <w:t>الجينية</w:t>
      </w:r>
      <w:r w:rsidRPr="008E4F37">
        <w:rPr>
          <w:sz w:val="20"/>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7AD2" w14:textId="772F83FA" w:rsidR="006F24DA" w:rsidRDefault="00976FAD"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fldChar w:fldCharType="begin"/>
    </w:r>
    <w:r>
      <w:rPr>
        <w:noProof/>
        <w:kern w:val="22"/>
      </w:rPr>
      <w:instrText xml:space="preserve"> KEYWORDS  CBD/SBI/7/7  \* MERGEFORMAT </w:instrText>
    </w:r>
    <w:r>
      <w:rPr>
        <w:noProof/>
        <w:kern w:val="22"/>
      </w:rPr>
      <w:fldChar w:fldCharType="separate"/>
    </w:r>
    <w:r>
      <w:rPr>
        <w:noProof/>
        <w:kern w:val="22"/>
      </w:rPr>
      <w:t>CBD/SBI/7/7</w:t>
    </w:r>
    <w:r>
      <w:rPr>
        <w:noProof/>
        <w:kern w:val="22"/>
      </w:rPr>
      <w:fldChar w:fldCharType="end"/>
    </w:r>
  </w:p>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4FDC" w14:textId="26746156" w:rsidR="00FA3531" w:rsidRDefault="00976FAD" w:rsidP="00FA3531">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fldChar w:fldCharType="begin"/>
    </w:r>
    <w:r>
      <w:rPr>
        <w:noProof/>
        <w:kern w:val="22"/>
      </w:rPr>
      <w:instrText xml:space="preserve"> KEYWORDS  CBD/SBI/7/7  \* MERGEFORMAT </w:instrText>
    </w:r>
    <w:r>
      <w:rPr>
        <w:noProof/>
        <w:kern w:val="22"/>
      </w:rPr>
      <w:fldChar w:fldCharType="separate"/>
    </w:r>
    <w:r>
      <w:rPr>
        <w:noProof/>
        <w:kern w:val="22"/>
      </w:rPr>
      <w:t>CBD/SBI/7/7</w:t>
    </w:r>
    <w:r>
      <w:rPr>
        <w:noProof/>
        <w:kern w:val="22"/>
      </w:rPr>
      <w:fldChar w:fldCharType="end"/>
    </w:r>
  </w:p>
  <w:p w14:paraId="25019E3D" w14:textId="77777777" w:rsidR="00FA3531" w:rsidRDefault="00FA3531" w:rsidP="00FA3531">
    <w:pPr>
      <w:pStyle w:val="Header"/>
      <w:bidi/>
    </w:pPr>
  </w:p>
  <w:p w14:paraId="53E392A4" w14:textId="77777777" w:rsidR="00CF7BD0" w:rsidRDefault="00CF7B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FCA8E" w14:textId="77777777" w:rsidR="00976FAD" w:rsidRDefault="00976FAD" w:rsidP="00976FAD">
    <w:pPr>
      <w:pStyle w:val="Header"/>
      <w:bidi/>
    </w:pPr>
  </w:p>
  <w:p w14:paraId="266A7080" w14:textId="6DA99492" w:rsidR="00976FAD" w:rsidRDefault="003D1418" w:rsidP="003D1418">
    <w:pPr>
      <w:pStyle w:val="Header"/>
      <w:tabs>
        <w:tab w:val="clear" w:pos="4320"/>
        <w:tab w:val="clear" w:pos="8640"/>
        <w:tab w:val="left" w:pos="11220"/>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E5EF6" w14:textId="77777777" w:rsidR="003D1418" w:rsidRDefault="003D1418" w:rsidP="00976FAD">
    <w:pPr>
      <w:pStyle w:val="Header"/>
      <w:bidi/>
    </w:pPr>
  </w:p>
  <w:p w14:paraId="27C9B5A7" w14:textId="77777777" w:rsidR="003D1418" w:rsidRDefault="003D1418" w:rsidP="00276D9E">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fldChar w:fldCharType="begin"/>
    </w:r>
    <w:r>
      <w:rPr>
        <w:noProof/>
        <w:kern w:val="22"/>
      </w:rPr>
      <w:instrText xml:space="preserve"> KEYWORDS  CBD/SBI/7/7  \* MERGEFORMAT </w:instrText>
    </w:r>
    <w:r>
      <w:rPr>
        <w:noProof/>
        <w:kern w:val="22"/>
      </w:rPr>
      <w:fldChar w:fldCharType="separate"/>
    </w:r>
    <w:r>
      <w:rPr>
        <w:noProof/>
        <w:kern w:val="22"/>
      </w:rPr>
      <w:t>CBD/SBI/7/7</w:t>
    </w:r>
    <w:r>
      <w:rPr>
        <w:noProof/>
        <w:kern w:val="22"/>
      </w:rPr>
      <w:fldChar w:fldCharType="end"/>
    </w:r>
  </w:p>
  <w:p w14:paraId="004A9E84" w14:textId="77777777" w:rsidR="003D1418" w:rsidRDefault="003D1418" w:rsidP="003D1418">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54532"/>
    <w:multiLevelType w:val="hybridMultilevel"/>
    <w:tmpl w:val="71D22706"/>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1" w15:restartNumberingAfterBreak="0">
    <w:nsid w:val="0E8A0885"/>
    <w:multiLevelType w:val="hybridMultilevel"/>
    <w:tmpl w:val="71D22706"/>
    <w:lvl w:ilvl="0" w:tplc="FFFFFFFF">
      <w:start w:val="1"/>
      <w:numFmt w:val="arabicAbjad"/>
      <w:lvlText w:val="(%1)"/>
      <w:lvlJc w:val="left"/>
      <w:pPr>
        <w:ind w:left="2000" w:hanging="360"/>
      </w:pPr>
      <w:rPr>
        <w:rFonts w:ascii="Simplified Arabic" w:hAnsi="Simplified Arabic" w:cs="Simplified Arabic" w:hint="default"/>
        <w:i w:val="0"/>
        <w:iCs w:val="0"/>
        <w:sz w:val="24"/>
      </w:rPr>
    </w:lvl>
    <w:lvl w:ilvl="1" w:tplc="FFFFFFFF" w:tentative="1">
      <w:start w:val="1"/>
      <w:numFmt w:val="lowerLetter"/>
      <w:lvlText w:val="%2."/>
      <w:lvlJc w:val="left"/>
      <w:pPr>
        <w:ind w:left="2720" w:hanging="360"/>
      </w:pPr>
    </w:lvl>
    <w:lvl w:ilvl="2" w:tplc="FFFFFFFF" w:tentative="1">
      <w:start w:val="1"/>
      <w:numFmt w:val="lowerRoman"/>
      <w:lvlText w:val="%3."/>
      <w:lvlJc w:val="right"/>
      <w:pPr>
        <w:ind w:left="3440" w:hanging="180"/>
      </w:pPr>
    </w:lvl>
    <w:lvl w:ilvl="3" w:tplc="FFFFFFFF" w:tentative="1">
      <w:start w:val="1"/>
      <w:numFmt w:val="decimal"/>
      <w:lvlText w:val="%4."/>
      <w:lvlJc w:val="left"/>
      <w:pPr>
        <w:ind w:left="4160" w:hanging="360"/>
      </w:pPr>
    </w:lvl>
    <w:lvl w:ilvl="4" w:tplc="FFFFFFFF" w:tentative="1">
      <w:start w:val="1"/>
      <w:numFmt w:val="lowerLetter"/>
      <w:lvlText w:val="%5."/>
      <w:lvlJc w:val="left"/>
      <w:pPr>
        <w:ind w:left="4880" w:hanging="360"/>
      </w:pPr>
    </w:lvl>
    <w:lvl w:ilvl="5" w:tplc="FFFFFFFF" w:tentative="1">
      <w:start w:val="1"/>
      <w:numFmt w:val="lowerRoman"/>
      <w:lvlText w:val="%6."/>
      <w:lvlJc w:val="right"/>
      <w:pPr>
        <w:ind w:left="5600" w:hanging="180"/>
      </w:pPr>
    </w:lvl>
    <w:lvl w:ilvl="6" w:tplc="FFFFFFFF" w:tentative="1">
      <w:start w:val="1"/>
      <w:numFmt w:val="decimal"/>
      <w:lvlText w:val="%7."/>
      <w:lvlJc w:val="left"/>
      <w:pPr>
        <w:ind w:left="6320" w:hanging="360"/>
      </w:pPr>
    </w:lvl>
    <w:lvl w:ilvl="7" w:tplc="FFFFFFFF" w:tentative="1">
      <w:start w:val="1"/>
      <w:numFmt w:val="lowerLetter"/>
      <w:lvlText w:val="%8."/>
      <w:lvlJc w:val="left"/>
      <w:pPr>
        <w:ind w:left="7040" w:hanging="360"/>
      </w:pPr>
    </w:lvl>
    <w:lvl w:ilvl="8" w:tplc="FFFFFFFF" w:tentative="1">
      <w:start w:val="1"/>
      <w:numFmt w:val="lowerRoman"/>
      <w:lvlText w:val="%9."/>
      <w:lvlJc w:val="right"/>
      <w:pPr>
        <w:ind w:left="7760" w:hanging="180"/>
      </w:pPr>
    </w:lvl>
  </w:abstractNum>
  <w:abstractNum w:abstractNumId="2" w15:restartNumberingAfterBreak="0">
    <w:nsid w:val="19AD421B"/>
    <w:multiLevelType w:val="hybridMultilevel"/>
    <w:tmpl w:val="78E676D6"/>
    <w:lvl w:ilvl="0" w:tplc="912CA960">
      <w:start w:val="16"/>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276EBF"/>
    <w:multiLevelType w:val="hybridMultilevel"/>
    <w:tmpl w:val="E200C398"/>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4" w15:restartNumberingAfterBreak="0">
    <w:nsid w:val="28782BFC"/>
    <w:multiLevelType w:val="hybridMultilevel"/>
    <w:tmpl w:val="4CACE5C0"/>
    <w:lvl w:ilvl="0" w:tplc="D58AA7D6">
      <w:start w:val="1"/>
      <w:numFmt w:val="arabicAbjad"/>
      <w:lvlText w:val="(%1)"/>
      <w:lvlJc w:val="left"/>
      <w:pPr>
        <w:ind w:left="1287" w:hanging="360"/>
      </w:pPr>
      <w:rPr>
        <w:rFonts w:ascii="Simplified Arabic" w:hAnsi="Simplified Arabic" w:cs="Simplified Arabic" w:hint="default"/>
        <w:i w:val="0"/>
        <w:iCs w:val="0"/>
        <w:sz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2D04AFF"/>
    <w:multiLevelType w:val="hybridMultilevel"/>
    <w:tmpl w:val="B874DE8C"/>
    <w:lvl w:ilvl="0" w:tplc="B136E804">
      <w:start w:val="1"/>
      <w:numFmt w:val="decimal"/>
      <w:lvlText w:val="(%1)"/>
      <w:lvlJc w:val="left"/>
      <w:pPr>
        <w:ind w:left="2850" w:hanging="360"/>
      </w:pPr>
      <w:rPr>
        <w:rFonts w:hint="default"/>
      </w:r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12" w15:restartNumberingAfterBreak="0">
    <w:nsid w:val="588D7110"/>
    <w:multiLevelType w:val="hybridMultilevel"/>
    <w:tmpl w:val="61D0C2E0"/>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3430" w:hanging="360"/>
      </w:pPr>
    </w:lvl>
    <w:lvl w:ilvl="2" w:tplc="0409001B" w:tentative="1">
      <w:start w:val="1"/>
      <w:numFmt w:val="lowerRoman"/>
      <w:lvlText w:val="%3."/>
      <w:lvlJc w:val="right"/>
      <w:pPr>
        <w:ind w:left="4150" w:hanging="180"/>
      </w:pPr>
    </w:lvl>
    <w:lvl w:ilvl="3" w:tplc="0409000F" w:tentative="1">
      <w:start w:val="1"/>
      <w:numFmt w:val="decimal"/>
      <w:lvlText w:val="%4."/>
      <w:lvlJc w:val="left"/>
      <w:pPr>
        <w:ind w:left="4870" w:hanging="360"/>
      </w:pPr>
    </w:lvl>
    <w:lvl w:ilvl="4" w:tplc="04090019" w:tentative="1">
      <w:start w:val="1"/>
      <w:numFmt w:val="lowerLetter"/>
      <w:lvlText w:val="%5."/>
      <w:lvlJc w:val="left"/>
      <w:pPr>
        <w:ind w:left="5590" w:hanging="360"/>
      </w:pPr>
    </w:lvl>
    <w:lvl w:ilvl="5" w:tplc="0409001B" w:tentative="1">
      <w:start w:val="1"/>
      <w:numFmt w:val="lowerRoman"/>
      <w:lvlText w:val="%6."/>
      <w:lvlJc w:val="right"/>
      <w:pPr>
        <w:ind w:left="6310" w:hanging="180"/>
      </w:pPr>
    </w:lvl>
    <w:lvl w:ilvl="6" w:tplc="0409000F" w:tentative="1">
      <w:start w:val="1"/>
      <w:numFmt w:val="decimal"/>
      <w:lvlText w:val="%7."/>
      <w:lvlJc w:val="left"/>
      <w:pPr>
        <w:ind w:left="7030" w:hanging="360"/>
      </w:pPr>
    </w:lvl>
    <w:lvl w:ilvl="7" w:tplc="04090019" w:tentative="1">
      <w:start w:val="1"/>
      <w:numFmt w:val="lowerLetter"/>
      <w:lvlText w:val="%8."/>
      <w:lvlJc w:val="left"/>
      <w:pPr>
        <w:ind w:left="7750" w:hanging="360"/>
      </w:pPr>
    </w:lvl>
    <w:lvl w:ilvl="8" w:tplc="0409001B" w:tentative="1">
      <w:start w:val="1"/>
      <w:numFmt w:val="lowerRoman"/>
      <w:lvlText w:val="%9."/>
      <w:lvlJc w:val="right"/>
      <w:pPr>
        <w:ind w:left="8470" w:hanging="180"/>
      </w:pPr>
    </w:lvl>
  </w:abstractNum>
  <w:abstractNum w:abstractNumId="13" w15:restartNumberingAfterBreak="0">
    <w:nsid w:val="59C06D6D"/>
    <w:multiLevelType w:val="hybridMultilevel"/>
    <w:tmpl w:val="EC5C1316"/>
    <w:lvl w:ilvl="0" w:tplc="9B800BBE">
      <w:start w:val="1"/>
      <w:numFmt w:val="decimal"/>
      <w:lvlText w:val="%1."/>
      <w:lvlJc w:val="left"/>
      <w:pPr>
        <w:ind w:left="2002" w:hanging="360"/>
      </w:pPr>
      <w:rPr>
        <w:b w:val="0"/>
        <w:bCs w:val="0"/>
        <w:i w:val="0"/>
        <w:iCs w:val="0"/>
      </w:rPr>
    </w:lvl>
    <w:lvl w:ilvl="1" w:tplc="04090019" w:tentative="1">
      <w:start w:val="1"/>
      <w:numFmt w:val="lowerLetter"/>
      <w:lvlText w:val="%2."/>
      <w:lvlJc w:val="left"/>
      <w:pPr>
        <w:ind w:left="2722" w:hanging="360"/>
      </w:pPr>
    </w:lvl>
    <w:lvl w:ilvl="2" w:tplc="0409001B" w:tentative="1">
      <w:start w:val="1"/>
      <w:numFmt w:val="lowerRoman"/>
      <w:lvlText w:val="%3."/>
      <w:lvlJc w:val="right"/>
      <w:pPr>
        <w:ind w:left="3442" w:hanging="180"/>
      </w:pPr>
    </w:lvl>
    <w:lvl w:ilvl="3" w:tplc="0409000F" w:tentative="1">
      <w:start w:val="1"/>
      <w:numFmt w:val="decimal"/>
      <w:lvlText w:val="%4."/>
      <w:lvlJc w:val="left"/>
      <w:pPr>
        <w:ind w:left="4162" w:hanging="360"/>
      </w:pPr>
    </w:lvl>
    <w:lvl w:ilvl="4" w:tplc="04090019" w:tentative="1">
      <w:start w:val="1"/>
      <w:numFmt w:val="lowerLetter"/>
      <w:lvlText w:val="%5."/>
      <w:lvlJc w:val="left"/>
      <w:pPr>
        <w:ind w:left="4882" w:hanging="360"/>
      </w:pPr>
    </w:lvl>
    <w:lvl w:ilvl="5" w:tplc="0409001B" w:tentative="1">
      <w:start w:val="1"/>
      <w:numFmt w:val="lowerRoman"/>
      <w:lvlText w:val="%6."/>
      <w:lvlJc w:val="right"/>
      <w:pPr>
        <w:ind w:left="5602" w:hanging="180"/>
      </w:pPr>
    </w:lvl>
    <w:lvl w:ilvl="6" w:tplc="0409000F" w:tentative="1">
      <w:start w:val="1"/>
      <w:numFmt w:val="decimal"/>
      <w:lvlText w:val="%7."/>
      <w:lvlJc w:val="left"/>
      <w:pPr>
        <w:ind w:left="6322" w:hanging="360"/>
      </w:pPr>
    </w:lvl>
    <w:lvl w:ilvl="7" w:tplc="04090019" w:tentative="1">
      <w:start w:val="1"/>
      <w:numFmt w:val="lowerLetter"/>
      <w:lvlText w:val="%8."/>
      <w:lvlJc w:val="left"/>
      <w:pPr>
        <w:ind w:left="7042" w:hanging="360"/>
      </w:pPr>
    </w:lvl>
    <w:lvl w:ilvl="8" w:tplc="0409001B" w:tentative="1">
      <w:start w:val="1"/>
      <w:numFmt w:val="lowerRoman"/>
      <w:lvlText w:val="%9."/>
      <w:lvlJc w:val="right"/>
      <w:pPr>
        <w:ind w:left="7762" w:hanging="180"/>
      </w:pPr>
    </w:lvl>
  </w:abstractNum>
  <w:abstractNum w:abstractNumId="14" w15:restartNumberingAfterBreak="0">
    <w:nsid w:val="5D943BEE"/>
    <w:multiLevelType w:val="multilevel"/>
    <w:tmpl w:val="222A08B4"/>
    <w:numStyleLink w:val="ListCBD"/>
  </w:abstractNum>
  <w:abstractNum w:abstractNumId="15" w15:restartNumberingAfterBreak="0">
    <w:nsid w:val="5EB74B49"/>
    <w:multiLevelType w:val="hybridMultilevel"/>
    <w:tmpl w:val="F27AED46"/>
    <w:lvl w:ilvl="0" w:tplc="D58AA7D6">
      <w:start w:val="1"/>
      <w:numFmt w:val="arabicAbjad"/>
      <w:lvlText w:val="(%1)"/>
      <w:lvlJc w:val="left"/>
      <w:pPr>
        <w:ind w:left="1287" w:hanging="360"/>
      </w:pPr>
      <w:rPr>
        <w:rFonts w:ascii="Simplified Arabic" w:hAnsi="Simplified Arabic" w:cs="Simplified Arabic" w:hint="default"/>
        <w:i w:val="0"/>
        <w:iCs w:val="0"/>
        <w:sz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6D937564"/>
    <w:multiLevelType w:val="hybridMultilevel"/>
    <w:tmpl w:val="197E4B88"/>
    <w:lvl w:ilvl="0" w:tplc="FFFFFFFF">
      <w:start w:val="1"/>
      <w:numFmt w:val="arabicAbjad"/>
      <w:lvlText w:val="(%1)"/>
      <w:lvlJc w:val="left"/>
      <w:pPr>
        <w:ind w:left="2000" w:hanging="360"/>
      </w:pPr>
      <w:rPr>
        <w:rFonts w:ascii="Simplified Arabic" w:hAnsi="Simplified Arabic" w:cs="Simplified Arabic" w:hint="default"/>
        <w:i w:val="0"/>
        <w:iCs w:val="0"/>
        <w:sz w:val="24"/>
      </w:rPr>
    </w:lvl>
    <w:lvl w:ilvl="1" w:tplc="FFFFFFFF" w:tentative="1">
      <w:start w:val="1"/>
      <w:numFmt w:val="lowerLetter"/>
      <w:lvlText w:val="%2."/>
      <w:lvlJc w:val="left"/>
      <w:pPr>
        <w:ind w:left="2720" w:hanging="360"/>
      </w:pPr>
    </w:lvl>
    <w:lvl w:ilvl="2" w:tplc="FFFFFFFF" w:tentative="1">
      <w:start w:val="1"/>
      <w:numFmt w:val="lowerRoman"/>
      <w:lvlText w:val="%3."/>
      <w:lvlJc w:val="right"/>
      <w:pPr>
        <w:ind w:left="3440" w:hanging="180"/>
      </w:pPr>
    </w:lvl>
    <w:lvl w:ilvl="3" w:tplc="FFFFFFFF" w:tentative="1">
      <w:start w:val="1"/>
      <w:numFmt w:val="decimal"/>
      <w:lvlText w:val="%4."/>
      <w:lvlJc w:val="left"/>
      <w:pPr>
        <w:ind w:left="4160" w:hanging="360"/>
      </w:pPr>
    </w:lvl>
    <w:lvl w:ilvl="4" w:tplc="FFFFFFFF" w:tentative="1">
      <w:start w:val="1"/>
      <w:numFmt w:val="lowerLetter"/>
      <w:lvlText w:val="%5."/>
      <w:lvlJc w:val="left"/>
      <w:pPr>
        <w:ind w:left="4880" w:hanging="360"/>
      </w:pPr>
    </w:lvl>
    <w:lvl w:ilvl="5" w:tplc="FFFFFFFF" w:tentative="1">
      <w:start w:val="1"/>
      <w:numFmt w:val="lowerRoman"/>
      <w:lvlText w:val="%6."/>
      <w:lvlJc w:val="right"/>
      <w:pPr>
        <w:ind w:left="5600" w:hanging="180"/>
      </w:pPr>
    </w:lvl>
    <w:lvl w:ilvl="6" w:tplc="FFFFFFFF" w:tentative="1">
      <w:start w:val="1"/>
      <w:numFmt w:val="decimal"/>
      <w:lvlText w:val="%7."/>
      <w:lvlJc w:val="left"/>
      <w:pPr>
        <w:ind w:left="6320" w:hanging="360"/>
      </w:pPr>
    </w:lvl>
    <w:lvl w:ilvl="7" w:tplc="FFFFFFFF" w:tentative="1">
      <w:start w:val="1"/>
      <w:numFmt w:val="lowerLetter"/>
      <w:lvlText w:val="%8."/>
      <w:lvlJc w:val="left"/>
      <w:pPr>
        <w:ind w:left="7040" w:hanging="360"/>
      </w:pPr>
    </w:lvl>
    <w:lvl w:ilvl="8" w:tplc="FFFFFFFF" w:tentative="1">
      <w:start w:val="1"/>
      <w:numFmt w:val="lowerRoman"/>
      <w:lvlText w:val="%9."/>
      <w:lvlJc w:val="right"/>
      <w:pPr>
        <w:ind w:left="7760" w:hanging="180"/>
      </w:pPr>
    </w:lvl>
  </w:abstractNum>
  <w:abstractNum w:abstractNumId="1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6FA31554"/>
    <w:multiLevelType w:val="hybridMultilevel"/>
    <w:tmpl w:val="EA902AE4"/>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19" w15:restartNumberingAfterBreak="0">
    <w:nsid w:val="6FB13485"/>
    <w:multiLevelType w:val="hybridMultilevel"/>
    <w:tmpl w:val="30CE9842"/>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20" w15:restartNumberingAfterBreak="0">
    <w:nsid w:val="718B229E"/>
    <w:multiLevelType w:val="hybridMultilevel"/>
    <w:tmpl w:val="92FC6CD6"/>
    <w:lvl w:ilvl="0" w:tplc="DBA25F58">
      <w:start w:val="1"/>
      <w:numFmt w:val="decimal"/>
      <w:lvlText w:val="%1."/>
      <w:lvlJc w:val="left"/>
      <w:pPr>
        <w:ind w:left="2709" w:hanging="360"/>
      </w:pPr>
      <w:rPr>
        <w:i w:val="0"/>
        <w:iCs w:val="0"/>
      </w:rPr>
    </w:lvl>
    <w:lvl w:ilvl="1" w:tplc="04090019" w:tentative="1">
      <w:start w:val="1"/>
      <w:numFmt w:val="lowerLetter"/>
      <w:lvlText w:val="%2."/>
      <w:lvlJc w:val="left"/>
      <w:pPr>
        <w:ind w:left="3429" w:hanging="360"/>
      </w:pPr>
    </w:lvl>
    <w:lvl w:ilvl="2" w:tplc="0409001B" w:tentative="1">
      <w:start w:val="1"/>
      <w:numFmt w:val="lowerRoman"/>
      <w:lvlText w:val="%3."/>
      <w:lvlJc w:val="right"/>
      <w:pPr>
        <w:ind w:left="4149" w:hanging="180"/>
      </w:pPr>
    </w:lvl>
    <w:lvl w:ilvl="3" w:tplc="0409000F" w:tentative="1">
      <w:start w:val="1"/>
      <w:numFmt w:val="decimal"/>
      <w:lvlText w:val="%4."/>
      <w:lvlJc w:val="left"/>
      <w:pPr>
        <w:ind w:left="4869" w:hanging="360"/>
      </w:pPr>
    </w:lvl>
    <w:lvl w:ilvl="4" w:tplc="04090019" w:tentative="1">
      <w:start w:val="1"/>
      <w:numFmt w:val="lowerLetter"/>
      <w:lvlText w:val="%5."/>
      <w:lvlJc w:val="left"/>
      <w:pPr>
        <w:ind w:left="5589" w:hanging="360"/>
      </w:pPr>
    </w:lvl>
    <w:lvl w:ilvl="5" w:tplc="0409001B" w:tentative="1">
      <w:start w:val="1"/>
      <w:numFmt w:val="lowerRoman"/>
      <w:lvlText w:val="%6."/>
      <w:lvlJc w:val="right"/>
      <w:pPr>
        <w:ind w:left="6309" w:hanging="180"/>
      </w:pPr>
    </w:lvl>
    <w:lvl w:ilvl="6" w:tplc="0409000F" w:tentative="1">
      <w:start w:val="1"/>
      <w:numFmt w:val="decimal"/>
      <w:lvlText w:val="%7."/>
      <w:lvlJc w:val="left"/>
      <w:pPr>
        <w:ind w:left="7029" w:hanging="360"/>
      </w:pPr>
    </w:lvl>
    <w:lvl w:ilvl="7" w:tplc="04090019" w:tentative="1">
      <w:start w:val="1"/>
      <w:numFmt w:val="lowerLetter"/>
      <w:lvlText w:val="%8."/>
      <w:lvlJc w:val="left"/>
      <w:pPr>
        <w:ind w:left="7749" w:hanging="360"/>
      </w:pPr>
    </w:lvl>
    <w:lvl w:ilvl="8" w:tplc="0409001B" w:tentative="1">
      <w:start w:val="1"/>
      <w:numFmt w:val="lowerRoman"/>
      <w:lvlText w:val="%9."/>
      <w:lvlJc w:val="right"/>
      <w:pPr>
        <w:ind w:left="8469" w:hanging="180"/>
      </w:pPr>
    </w:lvl>
  </w:abstractNum>
  <w:abstractNum w:abstractNumId="21" w15:restartNumberingAfterBreak="0">
    <w:nsid w:val="7282408B"/>
    <w:multiLevelType w:val="hybridMultilevel"/>
    <w:tmpl w:val="CE10C1D6"/>
    <w:lvl w:ilvl="0" w:tplc="0409000F">
      <w:start w:val="1"/>
      <w:numFmt w:val="decimal"/>
      <w:lvlText w:val="%1."/>
      <w:lvlJc w:val="left"/>
      <w:pPr>
        <w:ind w:left="2000" w:hanging="360"/>
      </w:p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22" w15:restartNumberingAfterBreak="0">
    <w:nsid w:val="75F517CF"/>
    <w:multiLevelType w:val="hybridMultilevel"/>
    <w:tmpl w:val="3F1EE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5676902">
    <w:abstractNumId w:val="5"/>
  </w:num>
  <w:num w:numId="2" w16cid:durableId="190728141">
    <w:abstractNumId w:val="10"/>
  </w:num>
  <w:num w:numId="3" w16cid:durableId="255095942">
    <w:abstractNumId w:val="7"/>
  </w:num>
  <w:num w:numId="4" w16cid:durableId="320354325">
    <w:abstractNumId w:val="10"/>
  </w:num>
  <w:num w:numId="5" w16cid:durableId="65416179">
    <w:abstractNumId w:val="8"/>
  </w:num>
  <w:num w:numId="6" w16cid:durableId="793327173">
    <w:abstractNumId w:val="17"/>
  </w:num>
  <w:num w:numId="7" w16cid:durableId="1626615899">
    <w:abstractNumId w:val="6"/>
  </w:num>
  <w:num w:numId="8" w16cid:durableId="960385107">
    <w:abstractNumId w:val="9"/>
  </w:num>
  <w:num w:numId="9" w16cid:durableId="323945383">
    <w:abstractNumId w:val="14"/>
  </w:num>
  <w:num w:numId="10" w16cid:durableId="263652185">
    <w:abstractNumId w:val="4"/>
  </w:num>
  <w:num w:numId="11" w16cid:durableId="1995988973">
    <w:abstractNumId w:val="15"/>
  </w:num>
  <w:num w:numId="12" w16cid:durableId="2091151687">
    <w:abstractNumId w:val="20"/>
  </w:num>
  <w:num w:numId="13" w16cid:durableId="1849707009">
    <w:abstractNumId w:val="12"/>
  </w:num>
  <w:num w:numId="14" w16cid:durableId="802961910">
    <w:abstractNumId w:val="13"/>
  </w:num>
  <w:num w:numId="15" w16cid:durableId="1179395397">
    <w:abstractNumId w:val="19"/>
  </w:num>
  <w:num w:numId="16" w16cid:durableId="1994332530">
    <w:abstractNumId w:val="18"/>
  </w:num>
  <w:num w:numId="17" w16cid:durableId="954100640">
    <w:abstractNumId w:val="3"/>
  </w:num>
  <w:num w:numId="18" w16cid:durableId="1487550684">
    <w:abstractNumId w:val="0"/>
  </w:num>
  <w:num w:numId="19" w16cid:durableId="1899509004">
    <w:abstractNumId w:val="11"/>
  </w:num>
  <w:num w:numId="20" w16cid:durableId="1038775443">
    <w:abstractNumId w:val="21"/>
  </w:num>
  <w:num w:numId="21" w16cid:durableId="1125077586">
    <w:abstractNumId w:val="16"/>
  </w:num>
  <w:num w:numId="22" w16cid:durableId="2073306299">
    <w:abstractNumId w:val="1"/>
  </w:num>
  <w:num w:numId="23" w16cid:durableId="1753578547">
    <w:abstractNumId w:val="22"/>
  </w:num>
  <w:num w:numId="24" w16cid:durableId="439376625">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1E51"/>
    <w:rsid w:val="00014680"/>
    <w:rsid w:val="000219AC"/>
    <w:rsid w:val="00022207"/>
    <w:rsid w:val="00022961"/>
    <w:rsid w:val="0002340E"/>
    <w:rsid w:val="000237EC"/>
    <w:rsid w:val="0002421D"/>
    <w:rsid w:val="00024822"/>
    <w:rsid w:val="00025097"/>
    <w:rsid w:val="00025825"/>
    <w:rsid w:val="00025AC1"/>
    <w:rsid w:val="00025B5A"/>
    <w:rsid w:val="00025D8F"/>
    <w:rsid w:val="0002792C"/>
    <w:rsid w:val="00030081"/>
    <w:rsid w:val="00030C35"/>
    <w:rsid w:val="00030F89"/>
    <w:rsid w:val="00031D24"/>
    <w:rsid w:val="00031F26"/>
    <w:rsid w:val="00032509"/>
    <w:rsid w:val="00033843"/>
    <w:rsid w:val="0003728D"/>
    <w:rsid w:val="00037873"/>
    <w:rsid w:val="000428F5"/>
    <w:rsid w:val="00042DE7"/>
    <w:rsid w:val="000454F5"/>
    <w:rsid w:val="00047099"/>
    <w:rsid w:val="00047B0C"/>
    <w:rsid w:val="00051A81"/>
    <w:rsid w:val="00054381"/>
    <w:rsid w:val="00054C36"/>
    <w:rsid w:val="00055300"/>
    <w:rsid w:val="000622AC"/>
    <w:rsid w:val="00062695"/>
    <w:rsid w:val="00064080"/>
    <w:rsid w:val="000649DC"/>
    <w:rsid w:val="00064DC4"/>
    <w:rsid w:val="0006516D"/>
    <w:rsid w:val="00065E6A"/>
    <w:rsid w:val="00065F4B"/>
    <w:rsid w:val="000660D4"/>
    <w:rsid w:val="00066F7F"/>
    <w:rsid w:val="00067E23"/>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978FE"/>
    <w:rsid w:val="000A0CD4"/>
    <w:rsid w:val="000A198D"/>
    <w:rsid w:val="000A1A1A"/>
    <w:rsid w:val="000A24CB"/>
    <w:rsid w:val="000A3071"/>
    <w:rsid w:val="000A3140"/>
    <w:rsid w:val="000A3F82"/>
    <w:rsid w:val="000A56E8"/>
    <w:rsid w:val="000A7155"/>
    <w:rsid w:val="000A78C6"/>
    <w:rsid w:val="000A7FD3"/>
    <w:rsid w:val="000B03F1"/>
    <w:rsid w:val="000B29D0"/>
    <w:rsid w:val="000B2BD3"/>
    <w:rsid w:val="000B53A0"/>
    <w:rsid w:val="000B7E25"/>
    <w:rsid w:val="000C10E6"/>
    <w:rsid w:val="000C146B"/>
    <w:rsid w:val="000C4032"/>
    <w:rsid w:val="000C4344"/>
    <w:rsid w:val="000D0B3C"/>
    <w:rsid w:val="000D0BBE"/>
    <w:rsid w:val="000D20DA"/>
    <w:rsid w:val="000D2448"/>
    <w:rsid w:val="000D34F1"/>
    <w:rsid w:val="000D4752"/>
    <w:rsid w:val="000D49B4"/>
    <w:rsid w:val="000D50A1"/>
    <w:rsid w:val="000D52B6"/>
    <w:rsid w:val="000D66F9"/>
    <w:rsid w:val="000D7455"/>
    <w:rsid w:val="000D7FEA"/>
    <w:rsid w:val="000E27CF"/>
    <w:rsid w:val="000E637D"/>
    <w:rsid w:val="000E65CB"/>
    <w:rsid w:val="000E6B6E"/>
    <w:rsid w:val="000E7762"/>
    <w:rsid w:val="000E7E6A"/>
    <w:rsid w:val="000F0036"/>
    <w:rsid w:val="000F07D4"/>
    <w:rsid w:val="000F0AEB"/>
    <w:rsid w:val="000F31EA"/>
    <w:rsid w:val="000F3CD6"/>
    <w:rsid w:val="000F3F42"/>
    <w:rsid w:val="000F63AB"/>
    <w:rsid w:val="000F6492"/>
    <w:rsid w:val="000F6CDF"/>
    <w:rsid w:val="00101FFA"/>
    <w:rsid w:val="00102016"/>
    <w:rsid w:val="0010375B"/>
    <w:rsid w:val="001040FB"/>
    <w:rsid w:val="001043B6"/>
    <w:rsid w:val="001064DA"/>
    <w:rsid w:val="001073FE"/>
    <w:rsid w:val="00107743"/>
    <w:rsid w:val="0011230A"/>
    <w:rsid w:val="00112647"/>
    <w:rsid w:val="00113D8F"/>
    <w:rsid w:val="001140C9"/>
    <w:rsid w:val="001205EA"/>
    <w:rsid w:val="0012214B"/>
    <w:rsid w:val="00125327"/>
    <w:rsid w:val="001254CB"/>
    <w:rsid w:val="00126832"/>
    <w:rsid w:val="0012737B"/>
    <w:rsid w:val="00127B59"/>
    <w:rsid w:val="0013100E"/>
    <w:rsid w:val="00131C85"/>
    <w:rsid w:val="00132FF2"/>
    <w:rsid w:val="00133ACE"/>
    <w:rsid w:val="00133FCF"/>
    <w:rsid w:val="001340BA"/>
    <w:rsid w:val="0013447D"/>
    <w:rsid w:val="00134682"/>
    <w:rsid w:val="0013705A"/>
    <w:rsid w:val="00137DF1"/>
    <w:rsid w:val="001410F4"/>
    <w:rsid w:val="001413E6"/>
    <w:rsid w:val="00143E00"/>
    <w:rsid w:val="001461E7"/>
    <w:rsid w:val="00146762"/>
    <w:rsid w:val="001471D6"/>
    <w:rsid w:val="00150128"/>
    <w:rsid w:val="00151A36"/>
    <w:rsid w:val="00155DC1"/>
    <w:rsid w:val="00155EFD"/>
    <w:rsid w:val="001579D8"/>
    <w:rsid w:val="00157BB6"/>
    <w:rsid w:val="001608FA"/>
    <w:rsid w:val="00160F9B"/>
    <w:rsid w:val="00161D70"/>
    <w:rsid w:val="00163519"/>
    <w:rsid w:val="00164BC5"/>
    <w:rsid w:val="00164DBB"/>
    <w:rsid w:val="00166367"/>
    <w:rsid w:val="00167F69"/>
    <w:rsid w:val="00173A32"/>
    <w:rsid w:val="0017442E"/>
    <w:rsid w:val="00174B0E"/>
    <w:rsid w:val="00174E21"/>
    <w:rsid w:val="00176FBE"/>
    <w:rsid w:val="001770D3"/>
    <w:rsid w:val="001805D3"/>
    <w:rsid w:val="00181882"/>
    <w:rsid w:val="00181B63"/>
    <w:rsid w:val="001828D8"/>
    <w:rsid w:val="00183C15"/>
    <w:rsid w:val="001840E6"/>
    <w:rsid w:val="00186D8B"/>
    <w:rsid w:val="00187881"/>
    <w:rsid w:val="00190278"/>
    <w:rsid w:val="001917E0"/>
    <w:rsid w:val="00191AFE"/>
    <w:rsid w:val="00192E06"/>
    <w:rsid w:val="001A5072"/>
    <w:rsid w:val="001A6F1F"/>
    <w:rsid w:val="001A7941"/>
    <w:rsid w:val="001B2C93"/>
    <w:rsid w:val="001B495E"/>
    <w:rsid w:val="001B57BB"/>
    <w:rsid w:val="001C09DB"/>
    <w:rsid w:val="001C2CBA"/>
    <w:rsid w:val="001C3007"/>
    <w:rsid w:val="001C36B1"/>
    <w:rsid w:val="001C5594"/>
    <w:rsid w:val="001C6300"/>
    <w:rsid w:val="001C7AED"/>
    <w:rsid w:val="001D47F8"/>
    <w:rsid w:val="001D4B85"/>
    <w:rsid w:val="001D5817"/>
    <w:rsid w:val="001D636B"/>
    <w:rsid w:val="001D7B50"/>
    <w:rsid w:val="001E1730"/>
    <w:rsid w:val="001E2453"/>
    <w:rsid w:val="001E3C2A"/>
    <w:rsid w:val="001E4FE5"/>
    <w:rsid w:val="001E59BC"/>
    <w:rsid w:val="001F2111"/>
    <w:rsid w:val="001F4992"/>
    <w:rsid w:val="001F4A28"/>
    <w:rsid w:val="001F4A6F"/>
    <w:rsid w:val="001F4AF0"/>
    <w:rsid w:val="001F6379"/>
    <w:rsid w:val="001F68D7"/>
    <w:rsid w:val="001F695A"/>
    <w:rsid w:val="001F71FD"/>
    <w:rsid w:val="00200710"/>
    <w:rsid w:val="0020137D"/>
    <w:rsid w:val="00203570"/>
    <w:rsid w:val="00204415"/>
    <w:rsid w:val="002055DF"/>
    <w:rsid w:val="002060AA"/>
    <w:rsid w:val="0020670A"/>
    <w:rsid w:val="00207A6E"/>
    <w:rsid w:val="00207C6A"/>
    <w:rsid w:val="00213A92"/>
    <w:rsid w:val="002142AC"/>
    <w:rsid w:val="00214C81"/>
    <w:rsid w:val="00215AAD"/>
    <w:rsid w:val="00216091"/>
    <w:rsid w:val="002164D0"/>
    <w:rsid w:val="002211FD"/>
    <w:rsid w:val="002231E4"/>
    <w:rsid w:val="00223F71"/>
    <w:rsid w:val="00224577"/>
    <w:rsid w:val="00224B92"/>
    <w:rsid w:val="002314C2"/>
    <w:rsid w:val="002315B3"/>
    <w:rsid w:val="002327E3"/>
    <w:rsid w:val="00232D69"/>
    <w:rsid w:val="002350BC"/>
    <w:rsid w:val="002357E1"/>
    <w:rsid w:val="00235AF7"/>
    <w:rsid w:val="00235BC9"/>
    <w:rsid w:val="002371FE"/>
    <w:rsid w:val="00240281"/>
    <w:rsid w:val="00240433"/>
    <w:rsid w:val="00240F94"/>
    <w:rsid w:val="00243471"/>
    <w:rsid w:val="002443FE"/>
    <w:rsid w:val="0024600F"/>
    <w:rsid w:val="00250D5A"/>
    <w:rsid w:val="002511C1"/>
    <w:rsid w:val="00252624"/>
    <w:rsid w:val="00252897"/>
    <w:rsid w:val="0025576D"/>
    <w:rsid w:val="002569B4"/>
    <w:rsid w:val="00262526"/>
    <w:rsid w:val="002629F8"/>
    <w:rsid w:val="00262C99"/>
    <w:rsid w:val="00263D21"/>
    <w:rsid w:val="00263F0C"/>
    <w:rsid w:val="0026412A"/>
    <w:rsid w:val="00264BED"/>
    <w:rsid w:val="00264D79"/>
    <w:rsid w:val="002664F7"/>
    <w:rsid w:val="00267FB2"/>
    <w:rsid w:val="00270AA0"/>
    <w:rsid w:val="00271E49"/>
    <w:rsid w:val="00272B0F"/>
    <w:rsid w:val="00273E30"/>
    <w:rsid w:val="002760C3"/>
    <w:rsid w:val="0027680D"/>
    <w:rsid w:val="00276D9E"/>
    <w:rsid w:val="00277222"/>
    <w:rsid w:val="00281F17"/>
    <w:rsid w:val="0028390E"/>
    <w:rsid w:val="00284083"/>
    <w:rsid w:val="00284C31"/>
    <w:rsid w:val="002851E0"/>
    <w:rsid w:val="00285ECF"/>
    <w:rsid w:val="002878DB"/>
    <w:rsid w:val="0029039D"/>
    <w:rsid w:val="002917C2"/>
    <w:rsid w:val="00291DA0"/>
    <w:rsid w:val="0029270E"/>
    <w:rsid w:val="00292A2E"/>
    <w:rsid w:val="00292B66"/>
    <w:rsid w:val="00292F67"/>
    <w:rsid w:val="00293213"/>
    <w:rsid w:val="00293A07"/>
    <w:rsid w:val="002942E9"/>
    <w:rsid w:val="002A0283"/>
    <w:rsid w:val="002A23AC"/>
    <w:rsid w:val="002A4192"/>
    <w:rsid w:val="002A5461"/>
    <w:rsid w:val="002A5732"/>
    <w:rsid w:val="002A5EDD"/>
    <w:rsid w:val="002A749E"/>
    <w:rsid w:val="002A74A8"/>
    <w:rsid w:val="002A7911"/>
    <w:rsid w:val="002B0735"/>
    <w:rsid w:val="002B0942"/>
    <w:rsid w:val="002B1FB8"/>
    <w:rsid w:val="002B2968"/>
    <w:rsid w:val="002B2983"/>
    <w:rsid w:val="002B6553"/>
    <w:rsid w:val="002B6FB2"/>
    <w:rsid w:val="002C0089"/>
    <w:rsid w:val="002C08EC"/>
    <w:rsid w:val="002C0A6B"/>
    <w:rsid w:val="002C0AA7"/>
    <w:rsid w:val="002C28BF"/>
    <w:rsid w:val="002C2D11"/>
    <w:rsid w:val="002C3731"/>
    <w:rsid w:val="002C48A7"/>
    <w:rsid w:val="002C4BDB"/>
    <w:rsid w:val="002C5128"/>
    <w:rsid w:val="002C7FC4"/>
    <w:rsid w:val="002D17FC"/>
    <w:rsid w:val="002D355B"/>
    <w:rsid w:val="002D367B"/>
    <w:rsid w:val="002D5FE3"/>
    <w:rsid w:val="002E0627"/>
    <w:rsid w:val="002E22CF"/>
    <w:rsid w:val="002E3198"/>
    <w:rsid w:val="002E3E50"/>
    <w:rsid w:val="002E62B3"/>
    <w:rsid w:val="002E731B"/>
    <w:rsid w:val="002E7402"/>
    <w:rsid w:val="002F04D2"/>
    <w:rsid w:val="002F0785"/>
    <w:rsid w:val="002F15BB"/>
    <w:rsid w:val="002F1C9F"/>
    <w:rsid w:val="002F2E7F"/>
    <w:rsid w:val="002F3178"/>
    <w:rsid w:val="002F321D"/>
    <w:rsid w:val="002F34D3"/>
    <w:rsid w:val="00302889"/>
    <w:rsid w:val="0030435C"/>
    <w:rsid w:val="003056B8"/>
    <w:rsid w:val="0030656D"/>
    <w:rsid w:val="00306DC5"/>
    <w:rsid w:val="00307D69"/>
    <w:rsid w:val="00310BC6"/>
    <w:rsid w:val="00310FA1"/>
    <w:rsid w:val="00311F35"/>
    <w:rsid w:val="003121E9"/>
    <w:rsid w:val="00312419"/>
    <w:rsid w:val="00312518"/>
    <w:rsid w:val="00313086"/>
    <w:rsid w:val="00315C0F"/>
    <w:rsid w:val="00316740"/>
    <w:rsid w:val="00316983"/>
    <w:rsid w:val="00317FA7"/>
    <w:rsid w:val="00320360"/>
    <w:rsid w:val="003206AD"/>
    <w:rsid w:val="003210FF"/>
    <w:rsid w:val="00321429"/>
    <w:rsid w:val="0032239A"/>
    <w:rsid w:val="00322B46"/>
    <w:rsid w:val="0032489D"/>
    <w:rsid w:val="00325DE3"/>
    <w:rsid w:val="00327222"/>
    <w:rsid w:val="00327DDD"/>
    <w:rsid w:val="003306B9"/>
    <w:rsid w:val="00330D2D"/>
    <w:rsid w:val="00330F27"/>
    <w:rsid w:val="0033431B"/>
    <w:rsid w:val="00334530"/>
    <w:rsid w:val="00334C57"/>
    <w:rsid w:val="00336766"/>
    <w:rsid w:val="003379AF"/>
    <w:rsid w:val="003400BF"/>
    <w:rsid w:val="00342401"/>
    <w:rsid w:val="00342850"/>
    <w:rsid w:val="00342870"/>
    <w:rsid w:val="00344D0C"/>
    <w:rsid w:val="003507D9"/>
    <w:rsid w:val="00350BF7"/>
    <w:rsid w:val="00350EDA"/>
    <w:rsid w:val="003524BD"/>
    <w:rsid w:val="0035272B"/>
    <w:rsid w:val="003534D3"/>
    <w:rsid w:val="00353525"/>
    <w:rsid w:val="00354F1B"/>
    <w:rsid w:val="00361341"/>
    <w:rsid w:val="003618D6"/>
    <w:rsid w:val="003636E1"/>
    <w:rsid w:val="00364528"/>
    <w:rsid w:val="00365429"/>
    <w:rsid w:val="00367608"/>
    <w:rsid w:val="00367DE5"/>
    <w:rsid w:val="00371AF7"/>
    <w:rsid w:val="00372652"/>
    <w:rsid w:val="003729B7"/>
    <w:rsid w:val="00372D81"/>
    <w:rsid w:val="00374957"/>
    <w:rsid w:val="003760AE"/>
    <w:rsid w:val="00380D24"/>
    <w:rsid w:val="003822C0"/>
    <w:rsid w:val="0038241A"/>
    <w:rsid w:val="00382AB0"/>
    <w:rsid w:val="00383805"/>
    <w:rsid w:val="00384170"/>
    <w:rsid w:val="003844B1"/>
    <w:rsid w:val="00385A1D"/>
    <w:rsid w:val="00386801"/>
    <w:rsid w:val="003913CE"/>
    <w:rsid w:val="003926FD"/>
    <w:rsid w:val="003942BF"/>
    <w:rsid w:val="00396965"/>
    <w:rsid w:val="003A1817"/>
    <w:rsid w:val="003A2A86"/>
    <w:rsid w:val="003A3225"/>
    <w:rsid w:val="003A322F"/>
    <w:rsid w:val="003A3B71"/>
    <w:rsid w:val="003A3D0F"/>
    <w:rsid w:val="003A4844"/>
    <w:rsid w:val="003A6936"/>
    <w:rsid w:val="003A6EB1"/>
    <w:rsid w:val="003B04B8"/>
    <w:rsid w:val="003B0946"/>
    <w:rsid w:val="003B0F2B"/>
    <w:rsid w:val="003B0F3C"/>
    <w:rsid w:val="003B10B9"/>
    <w:rsid w:val="003B2485"/>
    <w:rsid w:val="003B295A"/>
    <w:rsid w:val="003B3970"/>
    <w:rsid w:val="003B3F74"/>
    <w:rsid w:val="003B4AD9"/>
    <w:rsid w:val="003B505D"/>
    <w:rsid w:val="003B53D4"/>
    <w:rsid w:val="003B5FB7"/>
    <w:rsid w:val="003B71AB"/>
    <w:rsid w:val="003B773F"/>
    <w:rsid w:val="003C113F"/>
    <w:rsid w:val="003C366D"/>
    <w:rsid w:val="003C3CF4"/>
    <w:rsid w:val="003C4DB4"/>
    <w:rsid w:val="003C5785"/>
    <w:rsid w:val="003C5868"/>
    <w:rsid w:val="003C79D4"/>
    <w:rsid w:val="003C7CA9"/>
    <w:rsid w:val="003D1129"/>
    <w:rsid w:val="003D1418"/>
    <w:rsid w:val="003D1EFE"/>
    <w:rsid w:val="003D1FDE"/>
    <w:rsid w:val="003D2FB8"/>
    <w:rsid w:val="003D4821"/>
    <w:rsid w:val="003E0D3E"/>
    <w:rsid w:val="003E1545"/>
    <w:rsid w:val="003E23DB"/>
    <w:rsid w:val="003E2DAE"/>
    <w:rsid w:val="003E45A9"/>
    <w:rsid w:val="003E5D18"/>
    <w:rsid w:val="003E5F30"/>
    <w:rsid w:val="003E6148"/>
    <w:rsid w:val="003E6C9C"/>
    <w:rsid w:val="003F4BD5"/>
    <w:rsid w:val="003F6BFD"/>
    <w:rsid w:val="003F6E44"/>
    <w:rsid w:val="00400D70"/>
    <w:rsid w:val="00400E62"/>
    <w:rsid w:val="0040341C"/>
    <w:rsid w:val="0040370F"/>
    <w:rsid w:val="0040583C"/>
    <w:rsid w:val="004058CE"/>
    <w:rsid w:val="0040653C"/>
    <w:rsid w:val="00406BC6"/>
    <w:rsid w:val="0041034C"/>
    <w:rsid w:val="00411115"/>
    <w:rsid w:val="00412812"/>
    <w:rsid w:val="00412F15"/>
    <w:rsid w:val="00413CA5"/>
    <w:rsid w:val="004144CF"/>
    <w:rsid w:val="004144E3"/>
    <w:rsid w:val="00414C9C"/>
    <w:rsid w:val="004155DA"/>
    <w:rsid w:val="00416603"/>
    <w:rsid w:val="00416CE7"/>
    <w:rsid w:val="0041737C"/>
    <w:rsid w:val="0042219E"/>
    <w:rsid w:val="004229D7"/>
    <w:rsid w:val="004250D3"/>
    <w:rsid w:val="004266CC"/>
    <w:rsid w:val="0042792D"/>
    <w:rsid w:val="00430677"/>
    <w:rsid w:val="0043327F"/>
    <w:rsid w:val="0043608A"/>
    <w:rsid w:val="004360FC"/>
    <w:rsid w:val="00436625"/>
    <w:rsid w:val="00437636"/>
    <w:rsid w:val="00437902"/>
    <w:rsid w:val="00440EDD"/>
    <w:rsid w:val="0044190C"/>
    <w:rsid w:val="004421B0"/>
    <w:rsid w:val="0044424E"/>
    <w:rsid w:val="00446BEE"/>
    <w:rsid w:val="0045098B"/>
    <w:rsid w:val="00452994"/>
    <w:rsid w:val="00452EF5"/>
    <w:rsid w:val="0045374B"/>
    <w:rsid w:val="004539B1"/>
    <w:rsid w:val="00453E04"/>
    <w:rsid w:val="00456629"/>
    <w:rsid w:val="00460C92"/>
    <w:rsid w:val="00461300"/>
    <w:rsid w:val="00461E84"/>
    <w:rsid w:val="0046283F"/>
    <w:rsid w:val="00466864"/>
    <w:rsid w:val="00466C1E"/>
    <w:rsid w:val="00467A12"/>
    <w:rsid w:val="0047101F"/>
    <w:rsid w:val="00471A50"/>
    <w:rsid w:val="00471A81"/>
    <w:rsid w:val="004723EF"/>
    <w:rsid w:val="0047332E"/>
    <w:rsid w:val="00475B7C"/>
    <w:rsid w:val="00480F82"/>
    <w:rsid w:val="004827E7"/>
    <w:rsid w:val="00482CAA"/>
    <w:rsid w:val="00484729"/>
    <w:rsid w:val="00490CE3"/>
    <w:rsid w:val="00491725"/>
    <w:rsid w:val="00492E7F"/>
    <w:rsid w:val="004966A2"/>
    <w:rsid w:val="00496B46"/>
    <w:rsid w:val="004972EB"/>
    <w:rsid w:val="0049756D"/>
    <w:rsid w:val="004A017C"/>
    <w:rsid w:val="004A2E37"/>
    <w:rsid w:val="004A4098"/>
    <w:rsid w:val="004A686C"/>
    <w:rsid w:val="004A6972"/>
    <w:rsid w:val="004A6A71"/>
    <w:rsid w:val="004A7D34"/>
    <w:rsid w:val="004B0E58"/>
    <w:rsid w:val="004B2623"/>
    <w:rsid w:val="004B2DB1"/>
    <w:rsid w:val="004B312D"/>
    <w:rsid w:val="004B4309"/>
    <w:rsid w:val="004B4F4D"/>
    <w:rsid w:val="004B597A"/>
    <w:rsid w:val="004B6E33"/>
    <w:rsid w:val="004C0EE3"/>
    <w:rsid w:val="004C23BE"/>
    <w:rsid w:val="004C439B"/>
    <w:rsid w:val="004C6760"/>
    <w:rsid w:val="004C6768"/>
    <w:rsid w:val="004D02B8"/>
    <w:rsid w:val="004D0F83"/>
    <w:rsid w:val="004D2BF2"/>
    <w:rsid w:val="004D4259"/>
    <w:rsid w:val="004D427A"/>
    <w:rsid w:val="004D4329"/>
    <w:rsid w:val="004D50B3"/>
    <w:rsid w:val="004D6F63"/>
    <w:rsid w:val="004E097B"/>
    <w:rsid w:val="004E16B5"/>
    <w:rsid w:val="004E1FF3"/>
    <w:rsid w:val="004E25DE"/>
    <w:rsid w:val="004E2BEB"/>
    <w:rsid w:val="004E3BCE"/>
    <w:rsid w:val="004E6E28"/>
    <w:rsid w:val="004F07E0"/>
    <w:rsid w:val="004F1116"/>
    <w:rsid w:val="004F201C"/>
    <w:rsid w:val="004F2E78"/>
    <w:rsid w:val="004F5DEF"/>
    <w:rsid w:val="004F68B5"/>
    <w:rsid w:val="004F7E35"/>
    <w:rsid w:val="00500530"/>
    <w:rsid w:val="00502B7C"/>
    <w:rsid w:val="005032C9"/>
    <w:rsid w:val="0050383B"/>
    <w:rsid w:val="00503E98"/>
    <w:rsid w:val="005043E1"/>
    <w:rsid w:val="0051009E"/>
    <w:rsid w:val="00510341"/>
    <w:rsid w:val="00510820"/>
    <w:rsid w:val="0051082E"/>
    <w:rsid w:val="00511073"/>
    <w:rsid w:val="005120EC"/>
    <w:rsid w:val="0051231F"/>
    <w:rsid w:val="00513A15"/>
    <w:rsid w:val="00514B36"/>
    <w:rsid w:val="00516AD7"/>
    <w:rsid w:val="00516C26"/>
    <w:rsid w:val="0052015D"/>
    <w:rsid w:val="00521EFF"/>
    <w:rsid w:val="00522DFE"/>
    <w:rsid w:val="00522E0C"/>
    <w:rsid w:val="00523542"/>
    <w:rsid w:val="00524664"/>
    <w:rsid w:val="00525051"/>
    <w:rsid w:val="00525DCC"/>
    <w:rsid w:val="0052775B"/>
    <w:rsid w:val="0053541C"/>
    <w:rsid w:val="005364F9"/>
    <w:rsid w:val="005403D8"/>
    <w:rsid w:val="00542250"/>
    <w:rsid w:val="005440A6"/>
    <w:rsid w:val="005440FC"/>
    <w:rsid w:val="00545209"/>
    <w:rsid w:val="0054721C"/>
    <w:rsid w:val="0054797B"/>
    <w:rsid w:val="00551055"/>
    <w:rsid w:val="005513BF"/>
    <w:rsid w:val="00553105"/>
    <w:rsid w:val="00554065"/>
    <w:rsid w:val="0056067D"/>
    <w:rsid w:val="00562D33"/>
    <w:rsid w:val="005644D6"/>
    <w:rsid w:val="00565F8D"/>
    <w:rsid w:val="00566F71"/>
    <w:rsid w:val="005732ED"/>
    <w:rsid w:val="00575368"/>
    <w:rsid w:val="0057646C"/>
    <w:rsid w:val="005810C5"/>
    <w:rsid w:val="00581449"/>
    <w:rsid w:val="00581AC5"/>
    <w:rsid w:val="0058223D"/>
    <w:rsid w:val="00582985"/>
    <w:rsid w:val="00583471"/>
    <w:rsid w:val="005856D1"/>
    <w:rsid w:val="00585ED7"/>
    <w:rsid w:val="005863F0"/>
    <w:rsid w:val="00586D3B"/>
    <w:rsid w:val="005870BE"/>
    <w:rsid w:val="00587252"/>
    <w:rsid w:val="00591CDD"/>
    <w:rsid w:val="00592968"/>
    <w:rsid w:val="00592AF7"/>
    <w:rsid w:val="00592D93"/>
    <w:rsid w:val="00593284"/>
    <w:rsid w:val="005933A4"/>
    <w:rsid w:val="005955D2"/>
    <w:rsid w:val="005A2F6E"/>
    <w:rsid w:val="005A365B"/>
    <w:rsid w:val="005A4284"/>
    <w:rsid w:val="005A53D5"/>
    <w:rsid w:val="005A5FB4"/>
    <w:rsid w:val="005A715F"/>
    <w:rsid w:val="005B067C"/>
    <w:rsid w:val="005B0FA9"/>
    <w:rsid w:val="005B2688"/>
    <w:rsid w:val="005B2832"/>
    <w:rsid w:val="005B3B63"/>
    <w:rsid w:val="005B4F5A"/>
    <w:rsid w:val="005B6FDB"/>
    <w:rsid w:val="005B78E8"/>
    <w:rsid w:val="005B79C6"/>
    <w:rsid w:val="005B7C92"/>
    <w:rsid w:val="005C3E04"/>
    <w:rsid w:val="005C430F"/>
    <w:rsid w:val="005C500E"/>
    <w:rsid w:val="005D0061"/>
    <w:rsid w:val="005D0539"/>
    <w:rsid w:val="005D11DB"/>
    <w:rsid w:val="005D133C"/>
    <w:rsid w:val="005D139C"/>
    <w:rsid w:val="005D2FE4"/>
    <w:rsid w:val="005D60B8"/>
    <w:rsid w:val="005D6A29"/>
    <w:rsid w:val="005D7344"/>
    <w:rsid w:val="005E115D"/>
    <w:rsid w:val="005E16C3"/>
    <w:rsid w:val="005E2A50"/>
    <w:rsid w:val="005E3129"/>
    <w:rsid w:val="005E3F86"/>
    <w:rsid w:val="005E5DFB"/>
    <w:rsid w:val="005E681F"/>
    <w:rsid w:val="005E6FA4"/>
    <w:rsid w:val="005E7FF9"/>
    <w:rsid w:val="005F1BFB"/>
    <w:rsid w:val="005F4621"/>
    <w:rsid w:val="005F4C74"/>
    <w:rsid w:val="005F5627"/>
    <w:rsid w:val="00602AEB"/>
    <w:rsid w:val="00602B81"/>
    <w:rsid w:val="0060449C"/>
    <w:rsid w:val="00605110"/>
    <w:rsid w:val="00605AD2"/>
    <w:rsid w:val="00605B42"/>
    <w:rsid w:val="0060728B"/>
    <w:rsid w:val="00607C30"/>
    <w:rsid w:val="00607D5F"/>
    <w:rsid w:val="00612D1E"/>
    <w:rsid w:val="006179EE"/>
    <w:rsid w:val="0062084E"/>
    <w:rsid w:val="006227B5"/>
    <w:rsid w:val="00624113"/>
    <w:rsid w:val="00625CB7"/>
    <w:rsid w:val="006260D5"/>
    <w:rsid w:val="00632B34"/>
    <w:rsid w:val="00633492"/>
    <w:rsid w:val="00633BA6"/>
    <w:rsid w:val="006345F2"/>
    <w:rsid w:val="00634FFD"/>
    <w:rsid w:val="00635D14"/>
    <w:rsid w:val="0064371D"/>
    <w:rsid w:val="00643818"/>
    <w:rsid w:val="00643C50"/>
    <w:rsid w:val="00644DB3"/>
    <w:rsid w:val="00644EF7"/>
    <w:rsid w:val="00644F66"/>
    <w:rsid w:val="00645043"/>
    <w:rsid w:val="00645713"/>
    <w:rsid w:val="00645A13"/>
    <w:rsid w:val="006461E9"/>
    <w:rsid w:val="006463CA"/>
    <w:rsid w:val="0064760B"/>
    <w:rsid w:val="0064779D"/>
    <w:rsid w:val="006477BC"/>
    <w:rsid w:val="006507F2"/>
    <w:rsid w:val="00653310"/>
    <w:rsid w:val="006539F2"/>
    <w:rsid w:val="006548C9"/>
    <w:rsid w:val="006549FD"/>
    <w:rsid w:val="006569E2"/>
    <w:rsid w:val="00657173"/>
    <w:rsid w:val="00660453"/>
    <w:rsid w:val="0066114C"/>
    <w:rsid w:val="006615AB"/>
    <w:rsid w:val="00661DE6"/>
    <w:rsid w:val="006628B3"/>
    <w:rsid w:val="00662E5F"/>
    <w:rsid w:val="00665F09"/>
    <w:rsid w:val="00667E0F"/>
    <w:rsid w:val="00670102"/>
    <w:rsid w:val="006762DF"/>
    <w:rsid w:val="0067694D"/>
    <w:rsid w:val="00680507"/>
    <w:rsid w:val="00680539"/>
    <w:rsid w:val="00682306"/>
    <w:rsid w:val="00684040"/>
    <w:rsid w:val="00684550"/>
    <w:rsid w:val="0068751F"/>
    <w:rsid w:val="00687C19"/>
    <w:rsid w:val="00690847"/>
    <w:rsid w:val="006936FA"/>
    <w:rsid w:val="0069446F"/>
    <w:rsid w:val="00695607"/>
    <w:rsid w:val="00696B0D"/>
    <w:rsid w:val="006A0730"/>
    <w:rsid w:val="006A11AE"/>
    <w:rsid w:val="006A1B8F"/>
    <w:rsid w:val="006A4003"/>
    <w:rsid w:val="006A5A5A"/>
    <w:rsid w:val="006A5DB7"/>
    <w:rsid w:val="006A7694"/>
    <w:rsid w:val="006B074E"/>
    <w:rsid w:val="006B2169"/>
    <w:rsid w:val="006B242F"/>
    <w:rsid w:val="006B2BD5"/>
    <w:rsid w:val="006B55F8"/>
    <w:rsid w:val="006B6C47"/>
    <w:rsid w:val="006B7615"/>
    <w:rsid w:val="006C142C"/>
    <w:rsid w:val="006C1D31"/>
    <w:rsid w:val="006C24A9"/>
    <w:rsid w:val="006C689A"/>
    <w:rsid w:val="006C7E4C"/>
    <w:rsid w:val="006D0E3D"/>
    <w:rsid w:val="006D1A99"/>
    <w:rsid w:val="006D2E8A"/>
    <w:rsid w:val="006D5658"/>
    <w:rsid w:val="006D57F6"/>
    <w:rsid w:val="006E02A8"/>
    <w:rsid w:val="006E1741"/>
    <w:rsid w:val="006E1C9F"/>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06BB9"/>
    <w:rsid w:val="00710070"/>
    <w:rsid w:val="00713ABA"/>
    <w:rsid w:val="007157C9"/>
    <w:rsid w:val="00715941"/>
    <w:rsid w:val="007162B2"/>
    <w:rsid w:val="007163BC"/>
    <w:rsid w:val="007166A1"/>
    <w:rsid w:val="00716751"/>
    <w:rsid w:val="00717CDC"/>
    <w:rsid w:val="00722E9A"/>
    <w:rsid w:val="00724C16"/>
    <w:rsid w:val="00725AF2"/>
    <w:rsid w:val="00730AE3"/>
    <w:rsid w:val="00732620"/>
    <w:rsid w:val="00732EE6"/>
    <w:rsid w:val="00733D73"/>
    <w:rsid w:val="00736BC2"/>
    <w:rsid w:val="007409A0"/>
    <w:rsid w:val="00742491"/>
    <w:rsid w:val="00743B18"/>
    <w:rsid w:val="00746010"/>
    <w:rsid w:val="00746AD1"/>
    <w:rsid w:val="00746D5D"/>
    <w:rsid w:val="00747C90"/>
    <w:rsid w:val="00752263"/>
    <w:rsid w:val="00752990"/>
    <w:rsid w:val="00753449"/>
    <w:rsid w:val="00753631"/>
    <w:rsid w:val="00753BDB"/>
    <w:rsid w:val="00754845"/>
    <w:rsid w:val="007552D1"/>
    <w:rsid w:val="0075740B"/>
    <w:rsid w:val="00757ACD"/>
    <w:rsid w:val="00762593"/>
    <w:rsid w:val="0076378D"/>
    <w:rsid w:val="00766363"/>
    <w:rsid w:val="00766641"/>
    <w:rsid w:val="007700CD"/>
    <w:rsid w:val="0077503A"/>
    <w:rsid w:val="00775238"/>
    <w:rsid w:val="00775BAC"/>
    <w:rsid w:val="00777F35"/>
    <w:rsid w:val="007808DA"/>
    <w:rsid w:val="00780E99"/>
    <w:rsid w:val="00781971"/>
    <w:rsid w:val="00782B6A"/>
    <w:rsid w:val="00782CCA"/>
    <w:rsid w:val="00783473"/>
    <w:rsid w:val="0078393A"/>
    <w:rsid w:val="007903BE"/>
    <w:rsid w:val="0079228B"/>
    <w:rsid w:val="00792370"/>
    <w:rsid w:val="00792DD9"/>
    <w:rsid w:val="0079325E"/>
    <w:rsid w:val="00793280"/>
    <w:rsid w:val="00793668"/>
    <w:rsid w:val="00796E28"/>
    <w:rsid w:val="007A2A1C"/>
    <w:rsid w:val="007A4C4A"/>
    <w:rsid w:val="007A5015"/>
    <w:rsid w:val="007A705C"/>
    <w:rsid w:val="007A70A8"/>
    <w:rsid w:val="007B0C84"/>
    <w:rsid w:val="007B1587"/>
    <w:rsid w:val="007B1FAE"/>
    <w:rsid w:val="007B2CC1"/>
    <w:rsid w:val="007B304E"/>
    <w:rsid w:val="007B45A8"/>
    <w:rsid w:val="007B6364"/>
    <w:rsid w:val="007C054B"/>
    <w:rsid w:val="007C38E6"/>
    <w:rsid w:val="007C3DA5"/>
    <w:rsid w:val="007C5285"/>
    <w:rsid w:val="007C5E4F"/>
    <w:rsid w:val="007C633B"/>
    <w:rsid w:val="007C75D7"/>
    <w:rsid w:val="007C779C"/>
    <w:rsid w:val="007D2331"/>
    <w:rsid w:val="007D3182"/>
    <w:rsid w:val="007D3CC3"/>
    <w:rsid w:val="007D5E0B"/>
    <w:rsid w:val="007D6AA4"/>
    <w:rsid w:val="007D6C12"/>
    <w:rsid w:val="007D724C"/>
    <w:rsid w:val="007D7BB6"/>
    <w:rsid w:val="007E25A8"/>
    <w:rsid w:val="007E41A8"/>
    <w:rsid w:val="007E4877"/>
    <w:rsid w:val="007E559A"/>
    <w:rsid w:val="007E58D1"/>
    <w:rsid w:val="007E78BE"/>
    <w:rsid w:val="007F1D67"/>
    <w:rsid w:val="007F1D9F"/>
    <w:rsid w:val="007F345C"/>
    <w:rsid w:val="007F4464"/>
    <w:rsid w:val="007F4D27"/>
    <w:rsid w:val="007F4EB8"/>
    <w:rsid w:val="007F558D"/>
    <w:rsid w:val="007F6045"/>
    <w:rsid w:val="007F7C67"/>
    <w:rsid w:val="007F7E84"/>
    <w:rsid w:val="00800553"/>
    <w:rsid w:val="00800B7F"/>
    <w:rsid w:val="008026F3"/>
    <w:rsid w:val="00803346"/>
    <w:rsid w:val="00805931"/>
    <w:rsid w:val="00806FD1"/>
    <w:rsid w:val="008118F0"/>
    <w:rsid w:val="00814D2D"/>
    <w:rsid w:val="00815A08"/>
    <w:rsid w:val="00816881"/>
    <w:rsid w:val="0081734A"/>
    <w:rsid w:val="00821B70"/>
    <w:rsid w:val="00825524"/>
    <w:rsid w:val="00826607"/>
    <w:rsid w:val="008303FF"/>
    <w:rsid w:val="00831939"/>
    <w:rsid w:val="0083211E"/>
    <w:rsid w:val="008323BE"/>
    <w:rsid w:val="00834890"/>
    <w:rsid w:val="00837B9B"/>
    <w:rsid w:val="00841A66"/>
    <w:rsid w:val="00842A02"/>
    <w:rsid w:val="00843FF1"/>
    <w:rsid w:val="0084542A"/>
    <w:rsid w:val="00845A61"/>
    <w:rsid w:val="00845ABD"/>
    <w:rsid w:val="00845E61"/>
    <w:rsid w:val="00852682"/>
    <w:rsid w:val="0085384F"/>
    <w:rsid w:val="008538DC"/>
    <w:rsid w:val="008539D8"/>
    <w:rsid w:val="008571EE"/>
    <w:rsid w:val="00857745"/>
    <w:rsid w:val="00857A79"/>
    <w:rsid w:val="00862027"/>
    <w:rsid w:val="0086369F"/>
    <w:rsid w:val="008642BA"/>
    <w:rsid w:val="0086574F"/>
    <w:rsid w:val="00866C93"/>
    <w:rsid w:val="00866D8E"/>
    <w:rsid w:val="00870D40"/>
    <w:rsid w:val="008717D4"/>
    <w:rsid w:val="00871BE0"/>
    <w:rsid w:val="008734CC"/>
    <w:rsid w:val="00874448"/>
    <w:rsid w:val="008753DE"/>
    <w:rsid w:val="00875709"/>
    <w:rsid w:val="00876E9E"/>
    <w:rsid w:val="00880ACF"/>
    <w:rsid w:val="0088188A"/>
    <w:rsid w:val="00886E20"/>
    <w:rsid w:val="00887A97"/>
    <w:rsid w:val="00890237"/>
    <w:rsid w:val="00890B2A"/>
    <w:rsid w:val="00891FFE"/>
    <w:rsid w:val="008920A1"/>
    <w:rsid w:val="00894CD3"/>
    <w:rsid w:val="008955B9"/>
    <w:rsid w:val="00897384"/>
    <w:rsid w:val="00897ED1"/>
    <w:rsid w:val="008A0038"/>
    <w:rsid w:val="008A0525"/>
    <w:rsid w:val="008A0782"/>
    <w:rsid w:val="008A128E"/>
    <w:rsid w:val="008A7CB2"/>
    <w:rsid w:val="008B3580"/>
    <w:rsid w:val="008B4028"/>
    <w:rsid w:val="008B5A48"/>
    <w:rsid w:val="008B61E0"/>
    <w:rsid w:val="008B65F6"/>
    <w:rsid w:val="008B7120"/>
    <w:rsid w:val="008C00DB"/>
    <w:rsid w:val="008C013C"/>
    <w:rsid w:val="008C1E35"/>
    <w:rsid w:val="008C2E59"/>
    <w:rsid w:val="008D04E7"/>
    <w:rsid w:val="008D0928"/>
    <w:rsid w:val="008D1F86"/>
    <w:rsid w:val="008D5AA2"/>
    <w:rsid w:val="008E1946"/>
    <w:rsid w:val="008E2FD6"/>
    <w:rsid w:val="008E3285"/>
    <w:rsid w:val="008E4ED5"/>
    <w:rsid w:val="008E4F37"/>
    <w:rsid w:val="008E5F84"/>
    <w:rsid w:val="008E7040"/>
    <w:rsid w:val="008E7500"/>
    <w:rsid w:val="008F4FB9"/>
    <w:rsid w:val="008F552D"/>
    <w:rsid w:val="008F5ED6"/>
    <w:rsid w:val="008F7D2A"/>
    <w:rsid w:val="0090150A"/>
    <w:rsid w:val="00901DFA"/>
    <w:rsid w:val="00902CF4"/>
    <w:rsid w:val="00903593"/>
    <w:rsid w:val="009067F8"/>
    <w:rsid w:val="00907842"/>
    <w:rsid w:val="009122F1"/>
    <w:rsid w:val="00912FF5"/>
    <w:rsid w:val="0091404E"/>
    <w:rsid w:val="009141C7"/>
    <w:rsid w:val="0091506C"/>
    <w:rsid w:val="009157A4"/>
    <w:rsid w:val="0091677F"/>
    <w:rsid w:val="0092144D"/>
    <w:rsid w:val="00921965"/>
    <w:rsid w:val="009229D7"/>
    <w:rsid w:val="00922EAD"/>
    <w:rsid w:val="00923AC2"/>
    <w:rsid w:val="0092455A"/>
    <w:rsid w:val="00925BA7"/>
    <w:rsid w:val="0092794B"/>
    <w:rsid w:val="00931862"/>
    <w:rsid w:val="0093440C"/>
    <w:rsid w:val="00936F3E"/>
    <w:rsid w:val="00941683"/>
    <w:rsid w:val="0094170F"/>
    <w:rsid w:val="00941AFD"/>
    <w:rsid w:val="00942DC5"/>
    <w:rsid w:val="009433AF"/>
    <w:rsid w:val="009439CA"/>
    <w:rsid w:val="00943B57"/>
    <w:rsid w:val="00945384"/>
    <w:rsid w:val="00946E70"/>
    <w:rsid w:val="00953856"/>
    <w:rsid w:val="00954662"/>
    <w:rsid w:val="00954F38"/>
    <w:rsid w:val="009554D5"/>
    <w:rsid w:val="0095671C"/>
    <w:rsid w:val="00961C34"/>
    <w:rsid w:val="009702FA"/>
    <w:rsid w:val="00970D20"/>
    <w:rsid w:val="00972A75"/>
    <w:rsid w:val="0097540D"/>
    <w:rsid w:val="00975ADA"/>
    <w:rsid w:val="00976FAD"/>
    <w:rsid w:val="009817BE"/>
    <w:rsid w:val="00981C18"/>
    <w:rsid w:val="009822CF"/>
    <w:rsid w:val="0098249B"/>
    <w:rsid w:val="00986575"/>
    <w:rsid w:val="0098761E"/>
    <w:rsid w:val="009913E0"/>
    <w:rsid w:val="00991439"/>
    <w:rsid w:val="009938AE"/>
    <w:rsid w:val="009A2E52"/>
    <w:rsid w:val="009A3742"/>
    <w:rsid w:val="009A4DC4"/>
    <w:rsid w:val="009A51BA"/>
    <w:rsid w:val="009A5B4C"/>
    <w:rsid w:val="009B0046"/>
    <w:rsid w:val="009B00E8"/>
    <w:rsid w:val="009B120B"/>
    <w:rsid w:val="009B41D2"/>
    <w:rsid w:val="009B4E34"/>
    <w:rsid w:val="009B5E1D"/>
    <w:rsid w:val="009B63E3"/>
    <w:rsid w:val="009B6A28"/>
    <w:rsid w:val="009B73E3"/>
    <w:rsid w:val="009C1D41"/>
    <w:rsid w:val="009C3281"/>
    <w:rsid w:val="009C50D4"/>
    <w:rsid w:val="009C63D0"/>
    <w:rsid w:val="009C7B16"/>
    <w:rsid w:val="009D1270"/>
    <w:rsid w:val="009D16BF"/>
    <w:rsid w:val="009D1BA9"/>
    <w:rsid w:val="009D2F92"/>
    <w:rsid w:val="009D32D8"/>
    <w:rsid w:val="009D3E0A"/>
    <w:rsid w:val="009D50A8"/>
    <w:rsid w:val="009E00FA"/>
    <w:rsid w:val="009E04DF"/>
    <w:rsid w:val="009E2B79"/>
    <w:rsid w:val="009E4222"/>
    <w:rsid w:val="009E53F1"/>
    <w:rsid w:val="009E6510"/>
    <w:rsid w:val="009E70A3"/>
    <w:rsid w:val="009F0C6C"/>
    <w:rsid w:val="009F4AC6"/>
    <w:rsid w:val="009F4C03"/>
    <w:rsid w:val="009F6528"/>
    <w:rsid w:val="009F6D33"/>
    <w:rsid w:val="00A00A46"/>
    <w:rsid w:val="00A012BD"/>
    <w:rsid w:val="00A03B7F"/>
    <w:rsid w:val="00A05A3F"/>
    <w:rsid w:val="00A06E9F"/>
    <w:rsid w:val="00A10051"/>
    <w:rsid w:val="00A103E7"/>
    <w:rsid w:val="00A128AB"/>
    <w:rsid w:val="00A14B9F"/>
    <w:rsid w:val="00A157F4"/>
    <w:rsid w:val="00A15E99"/>
    <w:rsid w:val="00A16F44"/>
    <w:rsid w:val="00A16F73"/>
    <w:rsid w:val="00A20F36"/>
    <w:rsid w:val="00A20F49"/>
    <w:rsid w:val="00A21956"/>
    <w:rsid w:val="00A2246F"/>
    <w:rsid w:val="00A250E3"/>
    <w:rsid w:val="00A255D3"/>
    <w:rsid w:val="00A27693"/>
    <w:rsid w:val="00A276DF"/>
    <w:rsid w:val="00A27834"/>
    <w:rsid w:val="00A30470"/>
    <w:rsid w:val="00A30DAD"/>
    <w:rsid w:val="00A31D73"/>
    <w:rsid w:val="00A32F79"/>
    <w:rsid w:val="00A33D90"/>
    <w:rsid w:val="00A348CB"/>
    <w:rsid w:val="00A34F0A"/>
    <w:rsid w:val="00A36816"/>
    <w:rsid w:val="00A37924"/>
    <w:rsid w:val="00A37E18"/>
    <w:rsid w:val="00A4147C"/>
    <w:rsid w:val="00A41CA5"/>
    <w:rsid w:val="00A42ADA"/>
    <w:rsid w:val="00A43060"/>
    <w:rsid w:val="00A431DC"/>
    <w:rsid w:val="00A43A3E"/>
    <w:rsid w:val="00A448E0"/>
    <w:rsid w:val="00A448F2"/>
    <w:rsid w:val="00A51328"/>
    <w:rsid w:val="00A53E9C"/>
    <w:rsid w:val="00A61072"/>
    <w:rsid w:val="00A610C4"/>
    <w:rsid w:val="00A61CEE"/>
    <w:rsid w:val="00A62205"/>
    <w:rsid w:val="00A6733E"/>
    <w:rsid w:val="00A67A2F"/>
    <w:rsid w:val="00A7507E"/>
    <w:rsid w:val="00A75B77"/>
    <w:rsid w:val="00A75C1F"/>
    <w:rsid w:val="00A76145"/>
    <w:rsid w:val="00A76DFC"/>
    <w:rsid w:val="00A76F4D"/>
    <w:rsid w:val="00A80179"/>
    <w:rsid w:val="00A81859"/>
    <w:rsid w:val="00A820A9"/>
    <w:rsid w:val="00A82D02"/>
    <w:rsid w:val="00A856FE"/>
    <w:rsid w:val="00A85E52"/>
    <w:rsid w:val="00A90B3E"/>
    <w:rsid w:val="00A915F1"/>
    <w:rsid w:val="00A92006"/>
    <w:rsid w:val="00A93EE1"/>
    <w:rsid w:val="00A93F05"/>
    <w:rsid w:val="00A94E43"/>
    <w:rsid w:val="00AA014E"/>
    <w:rsid w:val="00AA0499"/>
    <w:rsid w:val="00AA0DB3"/>
    <w:rsid w:val="00AA1DFD"/>
    <w:rsid w:val="00AA1F2D"/>
    <w:rsid w:val="00AA7CCB"/>
    <w:rsid w:val="00AB039F"/>
    <w:rsid w:val="00AB118A"/>
    <w:rsid w:val="00AB198D"/>
    <w:rsid w:val="00AB3DEA"/>
    <w:rsid w:val="00AB4908"/>
    <w:rsid w:val="00AB5C0B"/>
    <w:rsid w:val="00AC1A07"/>
    <w:rsid w:val="00AC1E69"/>
    <w:rsid w:val="00AC3379"/>
    <w:rsid w:val="00AC4342"/>
    <w:rsid w:val="00AC4BC2"/>
    <w:rsid w:val="00AC6C17"/>
    <w:rsid w:val="00AC7334"/>
    <w:rsid w:val="00AD32ED"/>
    <w:rsid w:val="00AD3B1D"/>
    <w:rsid w:val="00AD4EB1"/>
    <w:rsid w:val="00AD7306"/>
    <w:rsid w:val="00AD7C0C"/>
    <w:rsid w:val="00AD7CC2"/>
    <w:rsid w:val="00AE2424"/>
    <w:rsid w:val="00AE3DF2"/>
    <w:rsid w:val="00AE45F2"/>
    <w:rsid w:val="00AE51FF"/>
    <w:rsid w:val="00AE579A"/>
    <w:rsid w:val="00AE74DE"/>
    <w:rsid w:val="00AE7BA1"/>
    <w:rsid w:val="00AE7E41"/>
    <w:rsid w:val="00AF17E8"/>
    <w:rsid w:val="00AF18D7"/>
    <w:rsid w:val="00AF1C90"/>
    <w:rsid w:val="00AF5463"/>
    <w:rsid w:val="00AF6096"/>
    <w:rsid w:val="00AF6B74"/>
    <w:rsid w:val="00AF705A"/>
    <w:rsid w:val="00AF7275"/>
    <w:rsid w:val="00AF7377"/>
    <w:rsid w:val="00AF77E1"/>
    <w:rsid w:val="00B00E1A"/>
    <w:rsid w:val="00B012FB"/>
    <w:rsid w:val="00B03077"/>
    <w:rsid w:val="00B11499"/>
    <w:rsid w:val="00B11D9E"/>
    <w:rsid w:val="00B13D33"/>
    <w:rsid w:val="00B1634B"/>
    <w:rsid w:val="00B214D3"/>
    <w:rsid w:val="00B218DD"/>
    <w:rsid w:val="00B2251B"/>
    <w:rsid w:val="00B23242"/>
    <w:rsid w:val="00B23B11"/>
    <w:rsid w:val="00B23FE8"/>
    <w:rsid w:val="00B240CB"/>
    <w:rsid w:val="00B24475"/>
    <w:rsid w:val="00B245B2"/>
    <w:rsid w:val="00B249ED"/>
    <w:rsid w:val="00B271A0"/>
    <w:rsid w:val="00B301F9"/>
    <w:rsid w:val="00B3165F"/>
    <w:rsid w:val="00B3299A"/>
    <w:rsid w:val="00B35EB9"/>
    <w:rsid w:val="00B3761B"/>
    <w:rsid w:val="00B379FE"/>
    <w:rsid w:val="00B42B67"/>
    <w:rsid w:val="00B437CD"/>
    <w:rsid w:val="00B4404F"/>
    <w:rsid w:val="00B47337"/>
    <w:rsid w:val="00B5146D"/>
    <w:rsid w:val="00B51515"/>
    <w:rsid w:val="00B52192"/>
    <w:rsid w:val="00B54B4C"/>
    <w:rsid w:val="00B55150"/>
    <w:rsid w:val="00B555E1"/>
    <w:rsid w:val="00B55F1E"/>
    <w:rsid w:val="00B56B11"/>
    <w:rsid w:val="00B572AB"/>
    <w:rsid w:val="00B63E0B"/>
    <w:rsid w:val="00B65E84"/>
    <w:rsid w:val="00B666B0"/>
    <w:rsid w:val="00B66B4E"/>
    <w:rsid w:val="00B70BA4"/>
    <w:rsid w:val="00B71D3C"/>
    <w:rsid w:val="00B72A58"/>
    <w:rsid w:val="00B739E5"/>
    <w:rsid w:val="00B752BD"/>
    <w:rsid w:val="00B77C0A"/>
    <w:rsid w:val="00B80DB9"/>
    <w:rsid w:val="00B8380F"/>
    <w:rsid w:val="00B83E56"/>
    <w:rsid w:val="00B853F0"/>
    <w:rsid w:val="00B85F9B"/>
    <w:rsid w:val="00B87D84"/>
    <w:rsid w:val="00BA0C45"/>
    <w:rsid w:val="00BA1498"/>
    <w:rsid w:val="00BA1D42"/>
    <w:rsid w:val="00BA24B3"/>
    <w:rsid w:val="00BA31B2"/>
    <w:rsid w:val="00BA3233"/>
    <w:rsid w:val="00BA4986"/>
    <w:rsid w:val="00BB007A"/>
    <w:rsid w:val="00BB01CD"/>
    <w:rsid w:val="00BB03D2"/>
    <w:rsid w:val="00BB26DD"/>
    <w:rsid w:val="00BB3537"/>
    <w:rsid w:val="00BB4275"/>
    <w:rsid w:val="00BB5C19"/>
    <w:rsid w:val="00BB7401"/>
    <w:rsid w:val="00BC18D3"/>
    <w:rsid w:val="00BC1EF3"/>
    <w:rsid w:val="00BC24E9"/>
    <w:rsid w:val="00BC2A4D"/>
    <w:rsid w:val="00BC579F"/>
    <w:rsid w:val="00BC6171"/>
    <w:rsid w:val="00BD1995"/>
    <w:rsid w:val="00BD1B96"/>
    <w:rsid w:val="00BD5667"/>
    <w:rsid w:val="00BD7166"/>
    <w:rsid w:val="00BD75E9"/>
    <w:rsid w:val="00BE0CA1"/>
    <w:rsid w:val="00BE2E99"/>
    <w:rsid w:val="00BE37A4"/>
    <w:rsid w:val="00BE39C0"/>
    <w:rsid w:val="00BE3D76"/>
    <w:rsid w:val="00BE45AB"/>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7C"/>
    <w:rsid w:val="00C15BBB"/>
    <w:rsid w:val="00C16311"/>
    <w:rsid w:val="00C209B5"/>
    <w:rsid w:val="00C23379"/>
    <w:rsid w:val="00C272A7"/>
    <w:rsid w:val="00C31BBF"/>
    <w:rsid w:val="00C31FC0"/>
    <w:rsid w:val="00C329B7"/>
    <w:rsid w:val="00C32C74"/>
    <w:rsid w:val="00C345F7"/>
    <w:rsid w:val="00C35BDD"/>
    <w:rsid w:val="00C370B3"/>
    <w:rsid w:val="00C372BC"/>
    <w:rsid w:val="00C37AF9"/>
    <w:rsid w:val="00C37FF1"/>
    <w:rsid w:val="00C40ACE"/>
    <w:rsid w:val="00C42C01"/>
    <w:rsid w:val="00C4541B"/>
    <w:rsid w:val="00C4595C"/>
    <w:rsid w:val="00C45B2B"/>
    <w:rsid w:val="00C46788"/>
    <w:rsid w:val="00C50483"/>
    <w:rsid w:val="00C507CD"/>
    <w:rsid w:val="00C51CC0"/>
    <w:rsid w:val="00C5254A"/>
    <w:rsid w:val="00C53EFF"/>
    <w:rsid w:val="00C55436"/>
    <w:rsid w:val="00C55EC6"/>
    <w:rsid w:val="00C5739B"/>
    <w:rsid w:val="00C6065C"/>
    <w:rsid w:val="00C60E4E"/>
    <w:rsid w:val="00C622F1"/>
    <w:rsid w:val="00C63322"/>
    <w:rsid w:val="00C64507"/>
    <w:rsid w:val="00C65A05"/>
    <w:rsid w:val="00C70B08"/>
    <w:rsid w:val="00C70ED3"/>
    <w:rsid w:val="00C70EEB"/>
    <w:rsid w:val="00C71C97"/>
    <w:rsid w:val="00C7246E"/>
    <w:rsid w:val="00C73AD8"/>
    <w:rsid w:val="00C756FC"/>
    <w:rsid w:val="00C75700"/>
    <w:rsid w:val="00C7579D"/>
    <w:rsid w:val="00C761ED"/>
    <w:rsid w:val="00C82FF1"/>
    <w:rsid w:val="00C83F48"/>
    <w:rsid w:val="00C85325"/>
    <w:rsid w:val="00C85E35"/>
    <w:rsid w:val="00C85EA4"/>
    <w:rsid w:val="00C9039B"/>
    <w:rsid w:val="00C912FE"/>
    <w:rsid w:val="00C9162B"/>
    <w:rsid w:val="00C91B3B"/>
    <w:rsid w:val="00C93F12"/>
    <w:rsid w:val="00C95A5A"/>
    <w:rsid w:val="00C96015"/>
    <w:rsid w:val="00C9692E"/>
    <w:rsid w:val="00CA1572"/>
    <w:rsid w:val="00CA3545"/>
    <w:rsid w:val="00CA6B87"/>
    <w:rsid w:val="00CA7EA4"/>
    <w:rsid w:val="00CB20DF"/>
    <w:rsid w:val="00CB2F88"/>
    <w:rsid w:val="00CB32D6"/>
    <w:rsid w:val="00CB4B9A"/>
    <w:rsid w:val="00CB50BA"/>
    <w:rsid w:val="00CB5A75"/>
    <w:rsid w:val="00CB65FD"/>
    <w:rsid w:val="00CB660D"/>
    <w:rsid w:val="00CC0439"/>
    <w:rsid w:val="00CC144E"/>
    <w:rsid w:val="00CC1496"/>
    <w:rsid w:val="00CC1C16"/>
    <w:rsid w:val="00CC2031"/>
    <w:rsid w:val="00CC243C"/>
    <w:rsid w:val="00CC3D46"/>
    <w:rsid w:val="00CC41AC"/>
    <w:rsid w:val="00CD1799"/>
    <w:rsid w:val="00CD2723"/>
    <w:rsid w:val="00CD3247"/>
    <w:rsid w:val="00CD4381"/>
    <w:rsid w:val="00CD5273"/>
    <w:rsid w:val="00CD65B8"/>
    <w:rsid w:val="00CD68DE"/>
    <w:rsid w:val="00CE0E03"/>
    <w:rsid w:val="00CE51C3"/>
    <w:rsid w:val="00CE54FE"/>
    <w:rsid w:val="00CF0D48"/>
    <w:rsid w:val="00CF2483"/>
    <w:rsid w:val="00CF2F38"/>
    <w:rsid w:val="00CF3399"/>
    <w:rsid w:val="00CF4F69"/>
    <w:rsid w:val="00CF63B8"/>
    <w:rsid w:val="00CF69E3"/>
    <w:rsid w:val="00CF7BD0"/>
    <w:rsid w:val="00D007D1"/>
    <w:rsid w:val="00D05AFF"/>
    <w:rsid w:val="00D1072F"/>
    <w:rsid w:val="00D10744"/>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30C19"/>
    <w:rsid w:val="00D323C2"/>
    <w:rsid w:val="00D344BE"/>
    <w:rsid w:val="00D3471A"/>
    <w:rsid w:val="00D367C8"/>
    <w:rsid w:val="00D37BBE"/>
    <w:rsid w:val="00D41D94"/>
    <w:rsid w:val="00D43009"/>
    <w:rsid w:val="00D432AD"/>
    <w:rsid w:val="00D442E0"/>
    <w:rsid w:val="00D46DFF"/>
    <w:rsid w:val="00D51069"/>
    <w:rsid w:val="00D51E75"/>
    <w:rsid w:val="00D53816"/>
    <w:rsid w:val="00D53E5D"/>
    <w:rsid w:val="00D56456"/>
    <w:rsid w:val="00D56CCE"/>
    <w:rsid w:val="00D6233C"/>
    <w:rsid w:val="00D62410"/>
    <w:rsid w:val="00D63006"/>
    <w:rsid w:val="00D66A71"/>
    <w:rsid w:val="00D70B1E"/>
    <w:rsid w:val="00D711FA"/>
    <w:rsid w:val="00D73786"/>
    <w:rsid w:val="00D75124"/>
    <w:rsid w:val="00D75369"/>
    <w:rsid w:val="00D7656A"/>
    <w:rsid w:val="00D77F6E"/>
    <w:rsid w:val="00D823C5"/>
    <w:rsid w:val="00D83BD4"/>
    <w:rsid w:val="00D8426D"/>
    <w:rsid w:val="00D84AD8"/>
    <w:rsid w:val="00D84C6A"/>
    <w:rsid w:val="00D851B3"/>
    <w:rsid w:val="00D8781E"/>
    <w:rsid w:val="00D910BD"/>
    <w:rsid w:val="00D91829"/>
    <w:rsid w:val="00D91B5D"/>
    <w:rsid w:val="00D91EF1"/>
    <w:rsid w:val="00D920E5"/>
    <w:rsid w:val="00D9537D"/>
    <w:rsid w:val="00D9689B"/>
    <w:rsid w:val="00DA14A7"/>
    <w:rsid w:val="00DA2039"/>
    <w:rsid w:val="00DA3315"/>
    <w:rsid w:val="00DA3D79"/>
    <w:rsid w:val="00DA41C8"/>
    <w:rsid w:val="00DA4A69"/>
    <w:rsid w:val="00DA4A6D"/>
    <w:rsid w:val="00DA6DD2"/>
    <w:rsid w:val="00DB097D"/>
    <w:rsid w:val="00DB1742"/>
    <w:rsid w:val="00DB1760"/>
    <w:rsid w:val="00DB19AE"/>
    <w:rsid w:val="00DB1DA3"/>
    <w:rsid w:val="00DB237F"/>
    <w:rsid w:val="00DB30EB"/>
    <w:rsid w:val="00DB470C"/>
    <w:rsid w:val="00DB6243"/>
    <w:rsid w:val="00DB6254"/>
    <w:rsid w:val="00DB6CCC"/>
    <w:rsid w:val="00DC0277"/>
    <w:rsid w:val="00DC471A"/>
    <w:rsid w:val="00DD1FF3"/>
    <w:rsid w:val="00DD35EA"/>
    <w:rsid w:val="00DD42B1"/>
    <w:rsid w:val="00DD52CC"/>
    <w:rsid w:val="00DD5879"/>
    <w:rsid w:val="00DD6D04"/>
    <w:rsid w:val="00DD7F59"/>
    <w:rsid w:val="00DE0DCA"/>
    <w:rsid w:val="00DE308B"/>
    <w:rsid w:val="00DE4540"/>
    <w:rsid w:val="00DF0002"/>
    <w:rsid w:val="00DF0ACF"/>
    <w:rsid w:val="00DF129E"/>
    <w:rsid w:val="00DF286C"/>
    <w:rsid w:val="00DF5556"/>
    <w:rsid w:val="00E0091A"/>
    <w:rsid w:val="00E00B42"/>
    <w:rsid w:val="00E065CA"/>
    <w:rsid w:val="00E10728"/>
    <w:rsid w:val="00E11C5D"/>
    <w:rsid w:val="00E13969"/>
    <w:rsid w:val="00E13AE3"/>
    <w:rsid w:val="00E13D01"/>
    <w:rsid w:val="00E15FB3"/>
    <w:rsid w:val="00E16B89"/>
    <w:rsid w:val="00E16C4E"/>
    <w:rsid w:val="00E16C5B"/>
    <w:rsid w:val="00E17339"/>
    <w:rsid w:val="00E17F4C"/>
    <w:rsid w:val="00E21B7C"/>
    <w:rsid w:val="00E22131"/>
    <w:rsid w:val="00E224E2"/>
    <w:rsid w:val="00E22B53"/>
    <w:rsid w:val="00E24084"/>
    <w:rsid w:val="00E24375"/>
    <w:rsid w:val="00E273A5"/>
    <w:rsid w:val="00E31F2D"/>
    <w:rsid w:val="00E32A4B"/>
    <w:rsid w:val="00E34B58"/>
    <w:rsid w:val="00E361BF"/>
    <w:rsid w:val="00E362C1"/>
    <w:rsid w:val="00E37A7A"/>
    <w:rsid w:val="00E41491"/>
    <w:rsid w:val="00E435A9"/>
    <w:rsid w:val="00E453FA"/>
    <w:rsid w:val="00E45451"/>
    <w:rsid w:val="00E47630"/>
    <w:rsid w:val="00E47C98"/>
    <w:rsid w:val="00E55B3B"/>
    <w:rsid w:val="00E55BEB"/>
    <w:rsid w:val="00E55E91"/>
    <w:rsid w:val="00E5612E"/>
    <w:rsid w:val="00E5618B"/>
    <w:rsid w:val="00E56590"/>
    <w:rsid w:val="00E568AD"/>
    <w:rsid w:val="00E57A10"/>
    <w:rsid w:val="00E57E5D"/>
    <w:rsid w:val="00E60404"/>
    <w:rsid w:val="00E605C9"/>
    <w:rsid w:val="00E60A6C"/>
    <w:rsid w:val="00E6173A"/>
    <w:rsid w:val="00E622DB"/>
    <w:rsid w:val="00E64AC6"/>
    <w:rsid w:val="00E66E46"/>
    <w:rsid w:val="00E70745"/>
    <w:rsid w:val="00E73880"/>
    <w:rsid w:val="00E738EC"/>
    <w:rsid w:val="00E73B46"/>
    <w:rsid w:val="00E74361"/>
    <w:rsid w:val="00E765E7"/>
    <w:rsid w:val="00E76D47"/>
    <w:rsid w:val="00E771CF"/>
    <w:rsid w:val="00E81563"/>
    <w:rsid w:val="00E82492"/>
    <w:rsid w:val="00E83D87"/>
    <w:rsid w:val="00E83D98"/>
    <w:rsid w:val="00E8577E"/>
    <w:rsid w:val="00E91E2F"/>
    <w:rsid w:val="00E93C12"/>
    <w:rsid w:val="00E94157"/>
    <w:rsid w:val="00E950F5"/>
    <w:rsid w:val="00E95882"/>
    <w:rsid w:val="00E9793A"/>
    <w:rsid w:val="00E979C2"/>
    <w:rsid w:val="00EA004D"/>
    <w:rsid w:val="00EA1688"/>
    <w:rsid w:val="00EA1E2C"/>
    <w:rsid w:val="00EA3173"/>
    <w:rsid w:val="00EA3690"/>
    <w:rsid w:val="00EA3F37"/>
    <w:rsid w:val="00EA505C"/>
    <w:rsid w:val="00EA7525"/>
    <w:rsid w:val="00EA7D7F"/>
    <w:rsid w:val="00EB01B1"/>
    <w:rsid w:val="00EB2FEF"/>
    <w:rsid w:val="00EB33FE"/>
    <w:rsid w:val="00EB34E9"/>
    <w:rsid w:val="00EB4A66"/>
    <w:rsid w:val="00EB4EC1"/>
    <w:rsid w:val="00EB60A2"/>
    <w:rsid w:val="00EB62FF"/>
    <w:rsid w:val="00EB6F51"/>
    <w:rsid w:val="00EC015D"/>
    <w:rsid w:val="00EC0262"/>
    <w:rsid w:val="00EC0891"/>
    <w:rsid w:val="00EC09F2"/>
    <w:rsid w:val="00EC18E6"/>
    <w:rsid w:val="00EC1942"/>
    <w:rsid w:val="00EC4697"/>
    <w:rsid w:val="00EC5261"/>
    <w:rsid w:val="00EC5795"/>
    <w:rsid w:val="00EC63A1"/>
    <w:rsid w:val="00EC6CEF"/>
    <w:rsid w:val="00EC7177"/>
    <w:rsid w:val="00ED0ECA"/>
    <w:rsid w:val="00ED1F9D"/>
    <w:rsid w:val="00ED257F"/>
    <w:rsid w:val="00ED3438"/>
    <w:rsid w:val="00ED51FE"/>
    <w:rsid w:val="00ED5BE0"/>
    <w:rsid w:val="00ED6E56"/>
    <w:rsid w:val="00EE18D5"/>
    <w:rsid w:val="00EE2060"/>
    <w:rsid w:val="00EE46D5"/>
    <w:rsid w:val="00EE4713"/>
    <w:rsid w:val="00EE4C33"/>
    <w:rsid w:val="00EE51DB"/>
    <w:rsid w:val="00EE67CD"/>
    <w:rsid w:val="00EF2023"/>
    <w:rsid w:val="00EF33FA"/>
    <w:rsid w:val="00EF39A6"/>
    <w:rsid w:val="00EF55F3"/>
    <w:rsid w:val="00EF5EB6"/>
    <w:rsid w:val="00F00F5D"/>
    <w:rsid w:val="00F01139"/>
    <w:rsid w:val="00F01503"/>
    <w:rsid w:val="00F01ABA"/>
    <w:rsid w:val="00F01F6A"/>
    <w:rsid w:val="00F02588"/>
    <w:rsid w:val="00F03865"/>
    <w:rsid w:val="00F050E9"/>
    <w:rsid w:val="00F05A93"/>
    <w:rsid w:val="00F0742E"/>
    <w:rsid w:val="00F079F3"/>
    <w:rsid w:val="00F1003B"/>
    <w:rsid w:val="00F10A53"/>
    <w:rsid w:val="00F11234"/>
    <w:rsid w:val="00F13DC0"/>
    <w:rsid w:val="00F13ED3"/>
    <w:rsid w:val="00F14485"/>
    <w:rsid w:val="00F14D78"/>
    <w:rsid w:val="00F14F04"/>
    <w:rsid w:val="00F1507B"/>
    <w:rsid w:val="00F15C44"/>
    <w:rsid w:val="00F161D1"/>
    <w:rsid w:val="00F16F02"/>
    <w:rsid w:val="00F17213"/>
    <w:rsid w:val="00F1741A"/>
    <w:rsid w:val="00F179B3"/>
    <w:rsid w:val="00F2233B"/>
    <w:rsid w:val="00F24223"/>
    <w:rsid w:val="00F2453E"/>
    <w:rsid w:val="00F26A60"/>
    <w:rsid w:val="00F27B82"/>
    <w:rsid w:val="00F3038C"/>
    <w:rsid w:val="00F30647"/>
    <w:rsid w:val="00F30AF3"/>
    <w:rsid w:val="00F36803"/>
    <w:rsid w:val="00F37E2A"/>
    <w:rsid w:val="00F418A8"/>
    <w:rsid w:val="00F41DC8"/>
    <w:rsid w:val="00F41EC9"/>
    <w:rsid w:val="00F43951"/>
    <w:rsid w:val="00F43970"/>
    <w:rsid w:val="00F43D7B"/>
    <w:rsid w:val="00F44B3C"/>
    <w:rsid w:val="00F458E9"/>
    <w:rsid w:val="00F465B6"/>
    <w:rsid w:val="00F50542"/>
    <w:rsid w:val="00F515E2"/>
    <w:rsid w:val="00F52835"/>
    <w:rsid w:val="00F55623"/>
    <w:rsid w:val="00F61CC5"/>
    <w:rsid w:val="00F621D8"/>
    <w:rsid w:val="00F627EF"/>
    <w:rsid w:val="00F64CB9"/>
    <w:rsid w:val="00F65B2C"/>
    <w:rsid w:val="00F65EE8"/>
    <w:rsid w:val="00F67181"/>
    <w:rsid w:val="00F70574"/>
    <w:rsid w:val="00F72381"/>
    <w:rsid w:val="00F732A2"/>
    <w:rsid w:val="00F7372F"/>
    <w:rsid w:val="00F7500A"/>
    <w:rsid w:val="00F75032"/>
    <w:rsid w:val="00F75045"/>
    <w:rsid w:val="00F770E6"/>
    <w:rsid w:val="00F773F3"/>
    <w:rsid w:val="00F77628"/>
    <w:rsid w:val="00F77D64"/>
    <w:rsid w:val="00F80AC1"/>
    <w:rsid w:val="00F8309A"/>
    <w:rsid w:val="00F838DD"/>
    <w:rsid w:val="00F83EEF"/>
    <w:rsid w:val="00F84850"/>
    <w:rsid w:val="00F86CD4"/>
    <w:rsid w:val="00F87351"/>
    <w:rsid w:val="00F87E69"/>
    <w:rsid w:val="00F909C7"/>
    <w:rsid w:val="00F90FDF"/>
    <w:rsid w:val="00F910FA"/>
    <w:rsid w:val="00F92869"/>
    <w:rsid w:val="00F93FE6"/>
    <w:rsid w:val="00F95C0A"/>
    <w:rsid w:val="00F975F2"/>
    <w:rsid w:val="00F97BF7"/>
    <w:rsid w:val="00FA03C0"/>
    <w:rsid w:val="00FA0617"/>
    <w:rsid w:val="00FA1A3C"/>
    <w:rsid w:val="00FA201A"/>
    <w:rsid w:val="00FA28E3"/>
    <w:rsid w:val="00FA3531"/>
    <w:rsid w:val="00FA3705"/>
    <w:rsid w:val="00FA49F4"/>
    <w:rsid w:val="00FA6FAA"/>
    <w:rsid w:val="00FB06F3"/>
    <w:rsid w:val="00FB25B5"/>
    <w:rsid w:val="00FB2CD4"/>
    <w:rsid w:val="00FB3B70"/>
    <w:rsid w:val="00FB3C37"/>
    <w:rsid w:val="00FC1E4D"/>
    <w:rsid w:val="00FC267A"/>
    <w:rsid w:val="00FC4EF2"/>
    <w:rsid w:val="00FC5B16"/>
    <w:rsid w:val="00FC6159"/>
    <w:rsid w:val="00FC7E7F"/>
    <w:rsid w:val="00FD061C"/>
    <w:rsid w:val="00FD0C6F"/>
    <w:rsid w:val="00FD1D52"/>
    <w:rsid w:val="00FD4E60"/>
    <w:rsid w:val="00FD6188"/>
    <w:rsid w:val="00FD6762"/>
    <w:rsid w:val="00FD7207"/>
    <w:rsid w:val="00FE0EAA"/>
    <w:rsid w:val="00FE2B01"/>
    <w:rsid w:val="00FE3CD6"/>
    <w:rsid w:val="00FE3E81"/>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0A2"/>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umber">
    <w:name w:val="CBD_Normal_Number"/>
    <w:basedOn w:val="Normal"/>
    <w:qFormat/>
    <w:rsid w:val="002C7FC4"/>
    <w:pPr>
      <w:numPr>
        <w:numId w:val="9"/>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2C7FC4"/>
    <w:pPr>
      <w:numPr>
        <w:numId w:val="8"/>
      </w:numPr>
    </w:pPr>
  </w:style>
  <w:style w:type="paragraph" w:styleId="NormalWeb">
    <w:name w:val="Normal (Web)"/>
    <w:basedOn w:val="Normal"/>
    <w:uiPriority w:val="99"/>
    <w:semiHidden/>
    <w:unhideWhenUsed/>
    <w:rsid w:val="002B1FB8"/>
    <w:rPr>
      <w:sz w:val="24"/>
    </w:rPr>
  </w:style>
  <w:style w:type="table" w:customStyle="1" w:styleId="TableGrid2">
    <w:name w:val="Table Grid2"/>
    <w:basedOn w:val="TableNormal"/>
    <w:next w:val="TableGrid"/>
    <w:uiPriority w:val="39"/>
    <w:rsid w:val="001D5817"/>
    <w:rPr>
      <w:rFonts w:ascii="Calibri" w:eastAsia="DengXian" w:hAnsi="Calibri" w:cs="Arial"/>
      <w:kern w:val="2"/>
      <w:sz w:val="24"/>
      <w:szCs w:val="24"/>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480263448">
      <w:bodyDiv w:val="1"/>
      <w:marLeft w:val="0"/>
      <w:marRight w:val="0"/>
      <w:marTop w:val="0"/>
      <w:marBottom w:val="0"/>
      <w:divBdr>
        <w:top w:val="none" w:sz="0" w:space="0" w:color="auto"/>
        <w:left w:val="none" w:sz="0" w:space="0" w:color="auto"/>
        <w:bottom w:val="none" w:sz="0" w:space="0" w:color="auto"/>
        <w:right w:val="none" w:sz="0" w:space="0" w:color="auto"/>
      </w:divBdr>
      <w:divsChild>
        <w:div w:id="1828671593">
          <w:marLeft w:val="0"/>
          <w:marRight w:val="0"/>
          <w:marTop w:val="0"/>
          <w:marBottom w:val="0"/>
          <w:divBdr>
            <w:top w:val="none" w:sz="0" w:space="0" w:color="auto"/>
            <w:left w:val="none" w:sz="0" w:space="0" w:color="auto"/>
            <w:bottom w:val="none" w:sz="0" w:space="0" w:color="auto"/>
            <w:right w:val="none" w:sz="0" w:space="0" w:color="auto"/>
          </w:divBdr>
          <w:divsChild>
            <w:div w:id="1210798900">
              <w:marLeft w:val="0"/>
              <w:marRight w:val="0"/>
              <w:marTop w:val="0"/>
              <w:marBottom w:val="0"/>
              <w:divBdr>
                <w:top w:val="none" w:sz="0" w:space="0" w:color="auto"/>
                <w:left w:val="none" w:sz="0" w:space="0" w:color="auto"/>
                <w:bottom w:val="none" w:sz="0" w:space="0" w:color="auto"/>
                <w:right w:val="none" w:sz="0" w:space="0" w:color="auto"/>
              </w:divBdr>
            </w:div>
            <w:div w:id="341125968">
              <w:marLeft w:val="0"/>
              <w:marRight w:val="0"/>
              <w:marTop w:val="0"/>
              <w:marBottom w:val="0"/>
              <w:divBdr>
                <w:top w:val="none" w:sz="0" w:space="0" w:color="auto"/>
                <w:left w:val="none" w:sz="0" w:space="0" w:color="auto"/>
                <w:bottom w:val="none" w:sz="0" w:space="0" w:color="auto"/>
                <w:right w:val="none" w:sz="0" w:space="0" w:color="auto"/>
              </w:divBdr>
            </w:div>
            <w:div w:id="578831112">
              <w:marLeft w:val="60"/>
              <w:marRight w:val="0"/>
              <w:marTop w:val="0"/>
              <w:marBottom w:val="0"/>
              <w:divBdr>
                <w:top w:val="none" w:sz="0" w:space="0" w:color="auto"/>
                <w:left w:val="none" w:sz="0" w:space="0" w:color="auto"/>
                <w:bottom w:val="none" w:sz="0" w:space="0" w:color="auto"/>
                <w:right w:val="none" w:sz="0" w:space="0" w:color="auto"/>
              </w:divBdr>
            </w:div>
          </w:divsChild>
        </w:div>
        <w:div w:id="705182176">
          <w:marLeft w:val="0"/>
          <w:marRight w:val="0"/>
          <w:marTop w:val="0"/>
          <w:marBottom w:val="0"/>
          <w:divBdr>
            <w:top w:val="none" w:sz="0" w:space="0" w:color="auto"/>
            <w:left w:val="none" w:sz="0" w:space="0" w:color="auto"/>
            <w:bottom w:val="none" w:sz="0" w:space="0" w:color="auto"/>
            <w:right w:val="none" w:sz="0" w:space="0" w:color="auto"/>
          </w:divBdr>
          <w:divsChild>
            <w:div w:id="2110927733">
              <w:marLeft w:val="0"/>
              <w:marRight w:val="0"/>
              <w:marTop w:val="120"/>
              <w:marBottom w:val="0"/>
              <w:divBdr>
                <w:top w:val="none" w:sz="0" w:space="0" w:color="auto"/>
                <w:left w:val="none" w:sz="0" w:space="0" w:color="auto"/>
                <w:bottom w:val="none" w:sz="0" w:space="0" w:color="auto"/>
                <w:right w:val="none" w:sz="0" w:space="0" w:color="auto"/>
              </w:divBdr>
              <w:divsChild>
                <w:div w:id="1546481972">
                  <w:marLeft w:val="0"/>
                  <w:marRight w:val="0"/>
                  <w:marTop w:val="0"/>
                  <w:marBottom w:val="0"/>
                  <w:divBdr>
                    <w:top w:val="none" w:sz="0" w:space="0" w:color="auto"/>
                    <w:left w:val="none" w:sz="0" w:space="0" w:color="auto"/>
                    <w:bottom w:val="none" w:sz="0" w:space="0" w:color="auto"/>
                    <w:right w:val="none" w:sz="0" w:space="0" w:color="auto"/>
                  </w:divBdr>
                  <w:divsChild>
                    <w:div w:id="2081755216">
                      <w:marLeft w:val="0"/>
                      <w:marRight w:val="0"/>
                      <w:marTop w:val="0"/>
                      <w:marBottom w:val="0"/>
                      <w:divBdr>
                        <w:top w:val="none" w:sz="0" w:space="0" w:color="auto"/>
                        <w:left w:val="none" w:sz="0" w:space="0" w:color="auto"/>
                        <w:bottom w:val="none" w:sz="0" w:space="0" w:color="auto"/>
                        <w:right w:val="none" w:sz="0" w:space="0" w:color="auto"/>
                      </w:divBdr>
                      <w:divsChild>
                        <w:div w:id="536239270">
                          <w:marLeft w:val="0"/>
                          <w:marRight w:val="0"/>
                          <w:marTop w:val="0"/>
                          <w:marBottom w:val="0"/>
                          <w:divBdr>
                            <w:top w:val="none" w:sz="0" w:space="0" w:color="auto"/>
                            <w:left w:val="none" w:sz="0" w:space="0" w:color="auto"/>
                            <w:bottom w:val="none" w:sz="0" w:space="0" w:color="auto"/>
                            <w:right w:val="none" w:sz="0" w:space="0" w:color="auto"/>
                          </w:divBdr>
                          <w:divsChild>
                            <w:div w:id="200292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897861210">
      <w:bodyDiv w:val="1"/>
      <w:marLeft w:val="0"/>
      <w:marRight w:val="0"/>
      <w:marTop w:val="0"/>
      <w:marBottom w:val="0"/>
      <w:divBdr>
        <w:top w:val="none" w:sz="0" w:space="0" w:color="auto"/>
        <w:left w:val="none" w:sz="0" w:space="0" w:color="auto"/>
        <w:bottom w:val="none" w:sz="0" w:space="0" w:color="auto"/>
        <w:right w:val="none" w:sz="0" w:space="0" w:color="auto"/>
      </w:divBdr>
      <w:divsChild>
        <w:div w:id="90440528">
          <w:marLeft w:val="0"/>
          <w:marRight w:val="0"/>
          <w:marTop w:val="0"/>
          <w:marBottom w:val="0"/>
          <w:divBdr>
            <w:top w:val="none" w:sz="0" w:space="0" w:color="auto"/>
            <w:left w:val="none" w:sz="0" w:space="0" w:color="auto"/>
            <w:bottom w:val="none" w:sz="0" w:space="0" w:color="auto"/>
            <w:right w:val="none" w:sz="0" w:space="0" w:color="auto"/>
          </w:divBdr>
          <w:divsChild>
            <w:div w:id="1312442765">
              <w:marLeft w:val="0"/>
              <w:marRight w:val="0"/>
              <w:marTop w:val="0"/>
              <w:marBottom w:val="0"/>
              <w:divBdr>
                <w:top w:val="none" w:sz="0" w:space="0" w:color="auto"/>
                <w:left w:val="none" w:sz="0" w:space="0" w:color="auto"/>
                <w:bottom w:val="none" w:sz="0" w:space="0" w:color="auto"/>
                <w:right w:val="none" w:sz="0" w:space="0" w:color="auto"/>
              </w:divBdr>
            </w:div>
            <w:div w:id="1447113310">
              <w:marLeft w:val="0"/>
              <w:marRight w:val="0"/>
              <w:marTop w:val="0"/>
              <w:marBottom w:val="0"/>
              <w:divBdr>
                <w:top w:val="none" w:sz="0" w:space="0" w:color="auto"/>
                <w:left w:val="none" w:sz="0" w:space="0" w:color="auto"/>
                <w:bottom w:val="none" w:sz="0" w:space="0" w:color="auto"/>
                <w:right w:val="none" w:sz="0" w:space="0" w:color="auto"/>
              </w:divBdr>
            </w:div>
            <w:div w:id="1478955325">
              <w:marLeft w:val="60"/>
              <w:marRight w:val="0"/>
              <w:marTop w:val="0"/>
              <w:marBottom w:val="0"/>
              <w:divBdr>
                <w:top w:val="none" w:sz="0" w:space="0" w:color="auto"/>
                <w:left w:val="none" w:sz="0" w:space="0" w:color="auto"/>
                <w:bottom w:val="none" w:sz="0" w:space="0" w:color="auto"/>
                <w:right w:val="none" w:sz="0" w:space="0" w:color="auto"/>
              </w:divBdr>
            </w:div>
          </w:divsChild>
        </w:div>
        <w:div w:id="685181068">
          <w:marLeft w:val="0"/>
          <w:marRight w:val="0"/>
          <w:marTop w:val="0"/>
          <w:marBottom w:val="0"/>
          <w:divBdr>
            <w:top w:val="none" w:sz="0" w:space="0" w:color="auto"/>
            <w:left w:val="none" w:sz="0" w:space="0" w:color="auto"/>
            <w:bottom w:val="none" w:sz="0" w:space="0" w:color="auto"/>
            <w:right w:val="none" w:sz="0" w:space="0" w:color="auto"/>
          </w:divBdr>
          <w:divsChild>
            <w:div w:id="535587431">
              <w:marLeft w:val="0"/>
              <w:marRight w:val="0"/>
              <w:marTop w:val="120"/>
              <w:marBottom w:val="0"/>
              <w:divBdr>
                <w:top w:val="none" w:sz="0" w:space="0" w:color="auto"/>
                <w:left w:val="none" w:sz="0" w:space="0" w:color="auto"/>
                <w:bottom w:val="none" w:sz="0" w:space="0" w:color="auto"/>
                <w:right w:val="none" w:sz="0" w:space="0" w:color="auto"/>
              </w:divBdr>
              <w:divsChild>
                <w:div w:id="1320232626">
                  <w:marLeft w:val="0"/>
                  <w:marRight w:val="0"/>
                  <w:marTop w:val="0"/>
                  <w:marBottom w:val="0"/>
                  <w:divBdr>
                    <w:top w:val="none" w:sz="0" w:space="0" w:color="auto"/>
                    <w:left w:val="none" w:sz="0" w:space="0" w:color="auto"/>
                    <w:bottom w:val="none" w:sz="0" w:space="0" w:color="auto"/>
                    <w:right w:val="none" w:sz="0" w:space="0" w:color="auto"/>
                  </w:divBdr>
                  <w:divsChild>
                    <w:div w:id="930352334">
                      <w:marLeft w:val="0"/>
                      <w:marRight w:val="0"/>
                      <w:marTop w:val="0"/>
                      <w:marBottom w:val="0"/>
                      <w:divBdr>
                        <w:top w:val="none" w:sz="0" w:space="0" w:color="auto"/>
                        <w:left w:val="none" w:sz="0" w:space="0" w:color="auto"/>
                        <w:bottom w:val="none" w:sz="0" w:space="0" w:color="auto"/>
                        <w:right w:val="none" w:sz="0" w:space="0" w:color="auto"/>
                      </w:divBdr>
                      <w:divsChild>
                        <w:div w:id="1429888418">
                          <w:marLeft w:val="0"/>
                          <w:marRight w:val="0"/>
                          <w:marTop w:val="0"/>
                          <w:marBottom w:val="0"/>
                          <w:divBdr>
                            <w:top w:val="none" w:sz="0" w:space="0" w:color="auto"/>
                            <w:left w:val="none" w:sz="0" w:space="0" w:color="auto"/>
                            <w:bottom w:val="none" w:sz="0" w:space="0" w:color="auto"/>
                            <w:right w:val="none" w:sz="0" w:space="0" w:color="auto"/>
                          </w:divBdr>
                          <w:divsChild>
                            <w:div w:id="78573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np-mop/?m=np-mop-05" TargetMode="External"/><Relationship Id="rId26" Type="http://schemas.openxmlformats.org/officeDocument/2006/relationships/hyperlink" Target="https://www.cbd.int/decisions/np-mop?m=np-mop-01" TargetMode="External"/><Relationship Id="rId39" Type="http://schemas.openxmlformats.org/officeDocument/2006/relationships/fontTable" Target="fontTable.xml"/><Relationship Id="rId21" Type="http://schemas.openxmlformats.org/officeDocument/2006/relationships/hyperlink" Target="https://www.cbd.int/decisions/np-mop/?m=np-mop-05" TargetMode="External"/><Relationship Id="rId34"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0" Type="http://schemas.openxmlformats.org/officeDocument/2006/relationships/hyperlink" Target="https://www.cbd.int/documents/CBD/SBI/7/7/ADD1" TargetMode="External"/><Relationship Id="rId29" Type="http://schemas.openxmlformats.org/officeDocument/2006/relationships/hyperlink" Target="https://www.cbd.int/decisions/np-mop/?m=np-mop-05"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decisions/np-mop?m=np-mop-03" TargetMode="External"/><Relationship Id="rId32" Type="http://schemas.openxmlformats.org/officeDocument/2006/relationships/footer" Target="footer1.xml"/><Relationship Id="rId37" Type="http://schemas.openxmlformats.org/officeDocument/2006/relationships/hyperlink" Target="https://www.cbd.int/decisions/np-mop?m=np-mop-05" TargetMode="Externa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np-mop?m=np-mop-03" TargetMode="External"/><Relationship Id="rId23" Type="http://schemas.openxmlformats.org/officeDocument/2006/relationships/hyperlink" Target="https://www.cbd.int/documents/CBD/SBI/7/7/ADD2" TargetMode="External"/><Relationship Id="rId28" Type="http://schemas.openxmlformats.org/officeDocument/2006/relationships/hyperlink" Target="https://www.cbd.int/decisions/np-mop?m=np-mop-04" TargetMode="External"/><Relationship Id="rId36" Type="http://schemas.openxmlformats.org/officeDocument/2006/relationships/hyperlink" Target="https://www.cbd.int/decisions/np-mop?m=np-mop-05" TargetMode="External"/><Relationship Id="rId10" Type="http://schemas.openxmlformats.org/officeDocument/2006/relationships/endnotes" Target="endnotes.xml"/><Relationship Id="rId19" Type="http://schemas.openxmlformats.org/officeDocument/2006/relationships/hyperlink" Target="https://www.cbd.int/documents/CBD/SBI/7/7/ADD2"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5" TargetMode="External"/><Relationship Id="rId22" Type="http://schemas.openxmlformats.org/officeDocument/2006/relationships/hyperlink" Target="https://www.cbd.int/decisions/np-mop?m=np-mop-03" TargetMode="External"/><Relationship Id="rId27" Type="http://schemas.openxmlformats.org/officeDocument/2006/relationships/hyperlink" Target="https://www.cbd.int/decisions/np-mop/?m=np-mop-05"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www.cbd.int/documents/CBD/SBI/7/7/ADD1" TargetMode="External"/><Relationship Id="rId25" Type="http://schemas.openxmlformats.org/officeDocument/2006/relationships/hyperlink" Target="https://www.cbd.int/decisions/np-mop/?m=np-mop-05" TargetMode="External"/><Relationship Id="rId33" Type="http://schemas.openxmlformats.org/officeDocument/2006/relationships/footer" Target="footer2.xml"/><Relationship Id="rId38"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INF/6" TargetMode="External"/><Relationship Id="rId13" Type="http://schemas.openxmlformats.org/officeDocument/2006/relationships/hyperlink" Target="http://www.cbd.int/abs/doc/cepa-toolkit-ar.pdf" TargetMode="External"/><Relationship Id="rId3" Type="http://schemas.openxmlformats.org/officeDocument/2006/relationships/hyperlink" Target="https://www.cbd.int/documents/CBD/NP/CB-IAC/2026/1/2" TargetMode="External"/><Relationship Id="rId7" Type="http://schemas.openxmlformats.org/officeDocument/2006/relationships/hyperlink" Target="https://www.cbd.int/documents/CBD/SBI/7/INF/5" TargetMode="External"/><Relationship Id="rId12" Type="http://schemas.openxmlformats.org/officeDocument/2006/relationships/hyperlink" Target="https://www.cbd.int/documents/CBD/SBI/7/7/ADD1" TargetMode="External"/><Relationship Id="rId2" Type="http://schemas.openxmlformats.org/officeDocument/2006/relationships/hyperlink" Target="https://www.cbd.int/documents/CBD/NP/CC/5/4"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ocuments/CBD/SBI/7/INF/4" TargetMode="External"/><Relationship Id="rId11" Type="http://schemas.openxmlformats.org/officeDocument/2006/relationships/hyperlink" Target="https://www.cbd.int/documents/CBD/SBI/7/INF/3/REV1" TargetMode="External"/><Relationship Id="rId5" Type="http://schemas.openxmlformats.org/officeDocument/2006/relationships/hyperlink" Target="https://www.cbd.int/documents/CBD/SBI/7/INF/3/REV1" TargetMode="External"/><Relationship Id="rId10" Type="http://schemas.openxmlformats.org/officeDocument/2006/relationships/hyperlink" Target="https://www.cbd.int/documents/CBD/NP/MOP/6/1" TargetMode="External"/><Relationship Id="rId4" Type="http://schemas.openxmlformats.org/officeDocument/2006/relationships/hyperlink" Target="https://www.cbd.int/documents/CBD/SBI/7/INF/2" TargetMode="External"/><Relationship Id="rId9" Type="http://schemas.openxmlformats.org/officeDocument/2006/relationships/hyperlink" Target="https://www.cbd.int/documents/CBD/SBI/7/INF/7" TargetMode="External"/><Relationship Id="rId14" Type="http://schemas.openxmlformats.org/officeDocument/2006/relationships/hyperlink" Target="https://www.cbd.int/documents/CBD/SBI/7/INF/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64D83"/>
    <w:rsid w:val="000F60EA"/>
    <w:rsid w:val="001603B3"/>
    <w:rsid w:val="001B29AF"/>
    <w:rsid w:val="002207D8"/>
    <w:rsid w:val="002D0C1B"/>
    <w:rsid w:val="002E6702"/>
    <w:rsid w:val="00327927"/>
    <w:rsid w:val="0037757D"/>
    <w:rsid w:val="003A445D"/>
    <w:rsid w:val="00442B62"/>
    <w:rsid w:val="004677FD"/>
    <w:rsid w:val="00475B7C"/>
    <w:rsid w:val="004A4098"/>
    <w:rsid w:val="004A69EC"/>
    <w:rsid w:val="00517717"/>
    <w:rsid w:val="005640C7"/>
    <w:rsid w:val="005904BD"/>
    <w:rsid w:val="00595657"/>
    <w:rsid w:val="005B3515"/>
    <w:rsid w:val="006548C9"/>
    <w:rsid w:val="00662E5F"/>
    <w:rsid w:val="00677778"/>
    <w:rsid w:val="00692478"/>
    <w:rsid w:val="00724E25"/>
    <w:rsid w:val="007949CC"/>
    <w:rsid w:val="007A2CCB"/>
    <w:rsid w:val="007B0918"/>
    <w:rsid w:val="007D6AA4"/>
    <w:rsid w:val="007E19D3"/>
    <w:rsid w:val="007E501A"/>
    <w:rsid w:val="0083264A"/>
    <w:rsid w:val="00834F45"/>
    <w:rsid w:val="00856010"/>
    <w:rsid w:val="00902D5D"/>
    <w:rsid w:val="009555FF"/>
    <w:rsid w:val="00955C84"/>
    <w:rsid w:val="00961C34"/>
    <w:rsid w:val="00991B62"/>
    <w:rsid w:val="009A647C"/>
    <w:rsid w:val="009F0C6C"/>
    <w:rsid w:val="00A27574"/>
    <w:rsid w:val="00A84478"/>
    <w:rsid w:val="00B36C7B"/>
    <w:rsid w:val="00BA4281"/>
    <w:rsid w:val="00BB2CFE"/>
    <w:rsid w:val="00BC32AF"/>
    <w:rsid w:val="00C20F4D"/>
    <w:rsid w:val="00C64507"/>
    <w:rsid w:val="00C778C8"/>
    <w:rsid w:val="00CA4D0D"/>
    <w:rsid w:val="00CB20DF"/>
    <w:rsid w:val="00CC1CAF"/>
    <w:rsid w:val="00D5481D"/>
    <w:rsid w:val="00D715E3"/>
    <w:rsid w:val="00D71C90"/>
    <w:rsid w:val="00DD13E8"/>
    <w:rsid w:val="00E50FF2"/>
    <w:rsid w:val="00EB6010"/>
    <w:rsid w:val="00EC17B5"/>
    <w:rsid w:val="00EC7E11"/>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A4D32-0989-4777-BD3C-5CF08FFC1403}"/>
</file>

<file path=customXml/itemProps2.xml><?xml version="1.0" encoding="utf-8"?>
<ds:datastoreItem xmlns:ds="http://schemas.openxmlformats.org/officeDocument/2006/customXml" ds:itemID="{A23C0EAA-18BC-4693-BC9F-F7C84AA735EF}">
  <ds:schemaRefs>
    <ds:schemaRef ds:uri="http://schemas.microsoft.com/sharepoint/v3/contenttype/forms"/>
  </ds:schemaRefs>
</ds:datastoreItem>
</file>

<file path=customXml/itemProps3.xml><?xml version="1.0" encoding="utf-8"?>
<ds:datastoreItem xmlns:ds="http://schemas.openxmlformats.org/officeDocument/2006/customXml" ds:itemID="{BCAE2771-BE21-4830-A18C-5F388374CAA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1910</TotalTime>
  <Pages>22</Pages>
  <Words>7504</Words>
  <Characters>42776</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التقييم والاستعراض الثاني لفعالية بروتوكول ناغويا بشأن الحصول على الموارد الجينية والتقاسم العادل والمنصف للمنافع الناشئة عن استخدامها</vt:lpstr>
    </vt:vector>
  </TitlesOfParts>
  <Company>Biodiversity</Company>
  <LinksUpToDate>false</LinksUpToDate>
  <CharactersWithSpaces>50180</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التقييم والاستعراض الثاني لفعالية بروتوكول ناغويا بشأن الحصول على الموارد الجينية والتقاسم العادل والمنصف للمنافع الناشئة عن استخدامها</dc:title>
  <dc:subject>CBD/SBSTTA/27/7</dc:subject>
  <dc:creator>SCBD</dc:creator>
  <cp:keywords>CBD/SBI/7/7</cp:keywords>
  <cp:lastModifiedBy>Mariko Nishi</cp:lastModifiedBy>
  <cp:revision>47</cp:revision>
  <cp:lastPrinted>2025-07-10T12:44:00Z</cp:lastPrinted>
  <dcterms:created xsi:type="dcterms:W3CDTF">2026-07-13T14:25:00Z</dcterms:created>
  <dcterms:modified xsi:type="dcterms:W3CDTF">2026-07-17T17:40:00Z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0x0101007A328EB00E67F346B6174BE96D327B2B</vt:lpwstr>
  </property>
</Properties>
</file>