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A40E62" w:rsidRPr="002E51E1" w14:paraId="503DF257" w14:textId="77777777" w:rsidTr="005C3763">
        <w:trPr>
          <w:trHeight w:val="540"/>
        </w:trPr>
        <w:tc>
          <w:tcPr>
            <w:tcW w:w="993" w:type="dxa"/>
            <w:tcBorders>
              <w:top w:val="nil"/>
              <w:bottom w:val="single" w:sz="12" w:space="0" w:color="000000"/>
              <w:right w:val="nil"/>
            </w:tcBorders>
            <w:shd w:val="clear" w:color="auto" w:fill="auto"/>
          </w:tcPr>
          <w:p w14:paraId="40BB8700" w14:textId="77777777" w:rsidR="00A40E62" w:rsidRPr="00FB687D" w:rsidRDefault="00A40E62" w:rsidP="00FB687D">
            <w:pPr>
              <w:pStyle w:val="BodyText2"/>
              <w:suppressLineNumbers/>
              <w:kinsoku w:val="0"/>
              <w:overflowPunct w:val="0"/>
              <w:autoSpaceDE w:val="0"/>
              <w:autoSpaceDN w:val="0"/>
              <w:adjustRightInd w:val="0"/>
              <w:snapToGrid w:val="0"/>
              <w:spacing w:after="60" w:line="240" w:lineRule="auto"/>
              <w:ind w:left="0" w:firstLine="0"/>
              <w:jc w:val="left"/>
              <w:rPr>
                <w:b/>
                <w:snapToGrid w:val="0"/>
                <w:kern w:val="22"/>
                <w:sz w:val="18"/>
                <w:szCs w:val="18"/>
              </w:rPr>
            </w:pPr>
            <w:r w:rsidRPr="00FB687D">
              <w:rPr>
                <w:b/>
                <w:noProof/>
                <w:snapToGrid w:val="0"/>
                <w:kern w:val="22"/>
                <w:sz w:val="18"/>
                <w:szCs w:val="18"/>
                <w:lang w:val="fr-FR" w:eastAsia="fr-FR"/>
              </w:rPr>
              <w:drawing>
                <wp:inline distT="0" distB="0" distL="0" distR="0" wp14:anchorId="7386D78F" wp14:editId="17086EA1">
                  <wp:extent cx="476494" cy="403200"/>
                  <wp:effectExtent l="0" t="0" r="6350" b="3810"/>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7536E92F" w14:textId="77777777" w:rsidR="00A40E62" w:rsidRPr="00FB687D" w:rsidRDefault="00A40E62" w:rsidP="00FB687D">
            <w:pPr>
              <w:suppressLineNumbers/>
              <w:suppressAutoHyphens/>
              <w:kinsoku w:val="0"/>
              <w:overflowPunct w:val="0"/>
              <w:autoSpaceDE w:val="0"/>
              <w:autoSpaceDN w:val="0"/>
              <w:adjustRightInd w:val="0"/>
              <w:snapToGrid w:val="0"/>
              <w:spacing w:after="60"/>
              <w:jc w:val="left"/>
              <w:rPr>
                <w:snapToGrid w:val="0"/>
                <w:kern w:val="22"/>
                <w:sz w:val="18"/>
                <w:szCs w:val="18"/>
              </w:rPr>
            </w:pPr>
            <w:r w:rsidRPr="00FB687D">
              <w:rPr>
                <w:noProof/>
                <w:snapToGrid w:val="0"/>
                <w:kern w:val="22"/>
                <w:sz w:val="18"/>
                <w:szCs w:val="18"/>
                <w:lang w:val="fr-FR" w:eastAsia="fr-FR"/>
              </w:rPr>
              <w:drawing>
                <wp:inline distT="0" distB="0" distL="0" distR="0" wp14:anchorId="3988DCB2" wp14:editId="52877A12">
                  <wp:extent cx="500870" cy="36000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14:paraId="569C9646" w14:textId="20329F58" w:rsidR="00A40E62" w:rsidRPr="00FB687D" w:rsidRDefault="008D7D63" w:rsidP="00FB687D">
            <w:pPr>
              <w:suppressLineNumbers/>
              <w:tabs>
                <w:tab w:val="right" w:pos="7611"/>
              </w:tabs>
              <w:suppressAutoHyphens/>
              <w:kinsoku w:val="0"/>
              <w:overflowPunct w:val="0"/>
              <w:autoSpaceDE w:val="0"/>
              <w:autoSpaceDN w:val="0"/>
              <w:adjustRightInd w:val="0"/>
              <w:snapToGrid w:val="0"/>
              <w:spacing w:after="60"/>
              <w:jc w:val="right"/>
              <w:rPr>
                <w:rFonts w:asciiTheme="minorBidi" w:hAnsiTheme="minorBidi" w:cstheme="minorBidi"/>
                <w:b/>
                <w:snapToGrid w:val="0"/>
                <w:kern w:val="22"/>
                <w:sz w:val="32"/>
                <w:szCs w:val="32"/>
              </w:rPr>
            </w:pPr>
            <w:r>
              <w:rPr>
                <w:rFonts w:asciiTheme="minorBidi" w:hAnsiTheme="minorBidi" w:cstheme="minorBidi"/>
                <w:b/>
                <w:snapToGrid w:val="0"/>
                <w:kern w:val="22"/>
                <w:sz w:val="32"/>
                <w:szCs w:val="32"/>
              </w:rPr>
              <w:t>CB</w:t>
            </w:r>
            <w:r w:rsidR="007E01A0">
              <w:rPr>
                <w:rFonts w:asciiTheme="minorBidi" w:hAnsiTheme="minorBidi" w:cstheme="minorBidi"/>
                <w:b/>
                <w:snapToGrid w:val="0"/>
                <w:kern w:val="22"/>
                <w:sz w:val="32"/>
                <w:szCs w:val="32"/>
              </w:rPr>
              <w:t>D</w:t>
            </w:r>
            <w:bookmarkStart w:id="0" w:name="_GoBack"/>
            <w:bookmarkEnd w:id="0"/>
          </w:p>
        </w:tc>
      </w:tr>
      <w:tr w:rsidR="00F16F02" w:rsidRPr="002E51E1" w14:paraId="6B94990D" w14:textId="77777777" w:rsidTr="009554D5">
        <w:trPr>
          <w:trHeight w:val="1693"/>
        </w:trPr>
        <w:tc>
          <w:tcPr>
            <w:tcW w:w="6227" w:type="dxa"/>
            <w:gridSpan w:val="3"/>
            <w:tcBorders>
              <w:top w:val="nil"/>
              <w:bottom w:val="single" w:sz="36" w:space="0" w:color="000000"/>
            </w:tcBorders>
          </w:tcPr>
          <w:p w14:paraId="46E4FB1B" w14:textId="77777777" w:rsidR="007C305D" w:rsidRDefault="007C305D" w:rsidP="00FB687D">
            <w:pPr>
              <w:suppressLineNumbers/>
              <w:suppressAutoHyphens/>
              <w:kinsoku w:val="0"/>
              <w:overflowPunct w:val="0"/>
              <w:autoSpaceDE w:val="0"/>
              <w:autoSpaceDN w:val="0"/>
              <w:adjustRightInd w:val="0"/>
              <w:snapToGrid w:val="0"/>
              <w:spacing w:after="60"/>
              <w:jc w:val="left"/>
              <w:rPr>
                <w:snapToGrid w:val="0"/>
                <w:kern w:val="22"/>
                <w:sz w:val="18"/>
                <w:szCs w:val="18"/>
              </w:rPr>
            </w:pPr>
          </w:p>
          <w:p w14:paraId="6368D6E9" w14:textId="5982128C" w:rsidR="007C305D" w:rsidRPr="00FB687D" w:rsidRDefault="007C305D" w:rsidP="00FB687D">
            <w:pPr>
              <w:suppressLineNumbers/>
              <w:suppressAutoHyphens/>
              <w:kinsoku w:val="0"/>
              <w:overflowPunct w:val="0"/>
              <w:autoSpaceDE w:val="0"/>
              <w:autoSpaceDN w:val="0"/>
              <w:adjustRightInd w:val="0"/>
              <w:snapToGrid w:val="0"/>
              <w:spacing w:after="60"/>
              <w:jc w:val="left"/>
              <w:rPr>
                <w:snapToGrid w:val="0"/>
                <w:kern w:val="22"/>
                <w:sz w:val="18"/>
                <w:szCs w:val="18"/>
              </w:rPr>
            </w:pPr>
            <w:r>
              <w:rPr>
                <w:noProof/>
                <w:lang w:val="fr-FR" w:eastAsia="fr-FR"/>
              </w:rPr>
              <w:drawing>
                <wp:inline distT="0" distB="0" distL="0" distR="0" wp14:anchorId="6E0E7998" wp14:editId="3C5BBC46">
                  <wp:extent cx="2867660" cy="1080770"/>
                  <wp:effectExtent l="0" t="0" r="8890" b="5080"/>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7660" cy="1080770"/>
                          </a:xfrm>
                          <a:prstGeom prst="rect">
                            <a:avLst/>
                          </a:prstGeom>
                          <a:noFill/>
                          <a:ln>
                            <a:noFill/>
                          </a:ln>
                        </pic:spPr>
                      </pic:pic>
                    </a:graphicData>
                  </a:graphic>
                </wp:inline>
              </w:drawing>
            </w:r>
          </w:p>
        </w:tc>
        <w:tc>
          <w:tcPr>
            <w:tcW w:w="1144" w:type="dxa"/>
            <w:tcBorders>
              <w:top w:val="nil"/>
              <w:bottom w:val="single" w:sz="36" w:space="0" w:color="000000"/>
            </w:tcBorders>
          </w:tcPr>
          <w:p w14:paraId="480985DB" w14:textId="77777777" w:rsidR="00F16F02" w:rsidRPr="00FB687D" w:rsidRDefault="00F16F02" w:rsidP="00FB687D">
            <w:pPr>
              <w:pStyle w:val="Header"/>
              <w:suppressLineNumbers/>
              <w:tabs>
                <w:tab w:val="clear" w:pos="4320"/>
                <w:tab w:val="clear" w:pos="8640"/>
              </w:tabs>
              <w:suppressAutoHyphens/>
              <w:kinsoku w:val="0"/>
              <w:overflowPunct w:val="0"/>
              <w:autoSpaceDE w:val="0"/>
              <w:autoSpaceDN w:val="0"/>
              <w:adjustRightInd w:val="0"/>
              <w:snapToGrid w:val="0"/>
              <w:spacing w:after="60"/>
              <w:jc w:val="left"/>
              <w:rPr>
                <w:b/>
                <w:snapToGrid w:val="0"/>
                <w:kern w:val="22"/>
                <w:sz w:val="18"/>
                <w:szCs w:val="18"/>
              </w:rPr>
            </w:pPr>
          </w:p>
        </w:tc>
        <w:tc>
          <w:tcPr>
            <w:tcW w:w="2977" w:type="dxa"/>
            <w:tcBorders>
              <w:top w:val="nil"/>
              <w:bottom w:val="single" w:sz="36" w:space="0" w:color="000000"/>
            </w:tcBorders>
          </w:tcPr>
          <w:p w14:paraId="3060FAE6" w14:textId="77777777" w:rsidR="00F16F02" w:rsidRPr="00E8371A" w:rsidRDefault="00F16F02" w:rsidP="00FB687D">
            <w:pPr>
              <w:suppressLineNumbers/>
              <w:suppressAutoHyphens/>
              <w:kinsoku w:val="0"/>
              <w:overflowPunct w:val="0"/>
              <w:autoSpaceDE w:val="0"/>
              <w:autoSpaceDN w:val="0"/>
              <w:adjustRightInd w:val="0"/>
              <w:snapToGrid w:val="0"/>
              <w:spacing w:after="60"/>
              <w:jc w:val="left"/>
              <w:rPr>
                <w:snapToGrid w:val="0"/>
                <w:kern w:val="22"/>
                <w:szCs w:val="22"/>
                <w:lang w:val="fr-CA"/>
              </w:rPr>
            </w:pPr>
            <w:r w:rsidRPr="00E8371A">
              <w:rPr>
                <w:snapToGrid w:val="0"/>
                <w:kern w:val="22"/>
                <w:szCs w:val="22"/>
                <w:lang w:val="fr-CA"/>
              </w:rPr>
              <w:t>Distr.</w:t>
            </w:r>
          </w:p>
          <w:p w14:paraId="13862951" w14:textId="750D75AD" w:rsidR="00F16F02" w:rsidRPr="00E8371A" w:rsidRDefault="007C305D" w:rsidP="00FB687D">
            <w:pPr>
              <w:suppressLineNumbers/>
              <w:suppressAutoHyphens/>
              <w:kinsoku w:val="0"/>
              <w:overflowPunct w:val="0"/>
              <w:autoSpaceDE w:val="0"/>
              <w:autoSpaceDN w:val="0"/>
              <w:adjustRightInd w:val="0"/>
              <w:snapToGrid w:val="0"/>
              <w:spacing w:after="60"/>
              <w:jc w:val="left"/>
              <w:rPr>
                <w:snapToGrid w:val="0"/>
                <w:kern w:val="22"/>
                <w:szCs w:val="22"/>
                <w:lang w:val="fr-CA"/>
              </w:rPr>
            </w:pPr>
            <w:r w:rsidRPr="00E8371A">
              <w:rPr>
                <w:snapToGrid w:val="0"/>
                <w:kern w:val="22"/>
                <w:szCs w:val="22"/>
                <w:lang w:val="fr-CA"/>
              </w:rPr>
              <w:t>GÉNÉ</w:t>
            </w:r>
            <w:r w:rsidR="003D140F" w:rsidRPr="00E8371A">
              <w:rPr>
                <w:snapToGrid w:val="0"/>
                <w:kern w:val="22"/>
                <w:szCs w:val="22"/>
                <w:lang w:val="fr-CA"/>
              </w:rPr>
              <w:t>RAL</w:t>
            </w:r>
            <w:r w:rsidR="00E572D8" w:rsidRPr="00E8371A">
              <w:rPr>
                <w:snapToGrid w:val="0"/>
                <w:kern w:val="22"/>
                <w:szCs w:val="22"/>
                <w:lang w:val="fr-CA"/>
              </w:rPr>
              <w:t>E</w:t>
            </w:r>
          </w:p>
          <w:p w14:paraId="1CEBC126" w14:textId="77777777" w:rsidR="00F16F02" w:rsidRPr="00E8371A" w:rsidRDefault="00F16F02" w:rsidP="00FB687D">
            <w:pPr>
              <w:suppressLineNumbers/>
              <w:suppressAutoHyphens/>
              <w:kinsoku w:val="0"/>
              <w:overflowPunct w:val="0"/>
              <w:autoSpaceDE w:val="0"/>
              <w:autoSpaceDN w:val="0"/>
              <w:adjustRightInd w:val="0"/>
              <w:snapToGrid w:val="0"/>
              <w:spacing w:after="60"/>
              <w:jc w:val="left"/>
              <w:rPr>
                <w:snapToGrid w:val="0"/>
                <w:kern w:val="22"/>
                <w:szCs w:val="22"/>
                <w:lang w:val="fr-CA"/>
              </w:rPr>
            </w:pPr>
          </w:p>
          <w:p w14:paraId="0B1654FD" w14:textId="137842CB" w:rsidR="00932170" w:rsidRPr="00E8371A" w:rsidRDefault="007E01A0" w:rsidP="00FB687D">
            <w:pPr>
              <w:suppressLineNumbers/>
              <w:suppressAutoHyphens/>
              <w:kinsoku w:val="0"/>
              <w:overflowPunct w:val="0"/>
              <w:autoSpaceDE w:val="0"/>
              <w:autoSpaceDN w:val="0"/>
              <w:adjustRightInd w:val="0"/>
              <w:snapToGrid w:val="0"/>
              <w:spacing w:after="60"/>
              <w:jc w:val="left"/>
              <w:rPr>
                <w:snapToGrid w:val="0"/>
                <w:kern w:val="22"/>
                <w:szCs w:val="22"/>
                <w:lang w:val="fr-CA"/>
              </w:rPr>
            </w:pPr>
            <w:sdt>
              <w:sdtPr>
                <w:rPr>
                  <w:rFonts w:hint="eastAsia"/>
                  <w:snapToGrid w:val="0"/>
                  <w:kern w:val="22"/>
                  <w:szCs w:val="22"/>
                  <w:lang w:val="fr-CA" w:eastAsia="zh-CN"/>
                </w:rPr>
                <w:alias w:val="Subject"/>
                <w:tag w:val=""/>
                <w:id w:val="-473598751"/>
                <w:placeholder>
                  <w:docPart w:val="883E6F29DD144F09B4D3D66A94D0027B"/>
                </w:placeholder>
                <w:dataBinding w:prefixMappings="xmlns:ns0='http://purl.org/dc/elements/1.1/' xmlns:ns1='http://schemas.openxmlformats.org/package/2006/metadata/core-properties' " w:xpath="/ns1:coreProperties[1]/ns0:subject[1]" w:storeItemID="{6C3C8BC8-F283-45AE-878A-BAB7291924A1}"/>
                <w:text/>
              </w:sdtPr>
              <w:sdtEndPr/>
              <w:sdtContent>
                <w:r w:rsidR="008D7D63" w:rsidRPr="00E8371A">
                  <w:rPr>
                    <w:rFonts w:hint="eastAsia"/>
                    <w:snapToGrid w:val="0"/>
                    <w:kern w:val="22"/>
                    <w:szCs w:val="22"/>
                    <w:lang w:val="fr-CA" w:eastAsia="zh-CN"/>
                  </w:rPr>
                  <w:t>C</w:t>
                </w:r>
                <w:r w:rsidR="00AF43EF">
                  <w:rPr>
                    <w:snapToGrid w:val="0"/>
                    <w:kern w:val="22"/>
                    <w:szCs w:val="22"/>
                    <w:lang w:val="fr-CA"/>
                  </w:rPr>
                  <w:t>BD</w:t>
                </w:r>
                <w:r w:rsidR="00932170" w:rsidRPr="00E8371A">
                  <w:rPr>
                    <w:rFonts w:hint="eastAsia"/>
                    <w:snapToGrid w:val="0"/>
                    <w:kern w:val="22"/>
                    <w:szCs w:val="22"/>
                    <w:lang w:val="fr-CA" w:eastAsia="zh-CN"/>
                  </w:rPr>
                  <w:t>/SBSTTA-SBI-SS/2/3</w:t>
                </w:r>
              </w:sdtContent>
            </w:sdt>
          </w:p>
          <w:p w14:paraId="703E9497" w14:textId="3A1D28B4" w:rsidR="00E90BF8" w:rsidRPr="00E8371A" w:rsidRDefault="00EA651D" w:rsidP="00FB687D">
            <w:pPr>
              <w:suppressLineNumbers/>
              <w:suppressAutoHyphens/>
              <w:kinsoku w:val="0"/>
              <w:overflowPunct w:val="0"/>
              <w:autoSpaceDE w:val="0"/>
              <w:autoSpaceDN w:val="0"/>
              <w:adjustRightInd w:val="0"/>
              <w:snapToGrid w:val="0"/>
              <w:spacing w:after="60"/>
              <w:jc w:val="left"/>
              <w:rPr>
                <w:snapToGrid w:val="0"/>
                <w:kern w:val="22"/>
                <w:szCs w:val="22"/>
              </w:rPr>
            </w:pPr>
            <w:r w:rsidRPr="00E8371A">
              <w:rPr>
                <w:snapToGrid w:val="0"/>
                <w:kern w:val="22"/>
                <w:szCs w:val="22"/>
              </w:rPr>
              <w:t>2</w:t>
            </w:r>
            <w:r w:rsidR="00BF550D" w:rsidRPr="00E8371A">
              <w:rPr>
                <w:snapToGrid w:val="0"/>
                <w:kern w:val="22"/>
                <w:szCs w:val="22"/>
              </w:rPr>
              <w:t>1</w:t>
            </w:r>
            <w:r w:rsidRPr="00E8371A">
              <w:rPr>
                <w:snapToGrid w:val="0"/>
                <w:kern w:val="22"/>
                <w:szCs w:val="22"/>
              </w:rPr>
              <w:t xml:space="preserve"> </w:t>
            </w:r>
            <w:r w:rsidR="00344E1A" w:rsidRPr="00E8371A">
              <w:rPr>
                <w:snapToGrid w:val="0"/>
                <w:kern w:val="22"/>
                <w:szCs w:val="22"/>
              </w:rPr>
              <w:t>décemb</w:t>
            </w:r>
            <w:r w:rsidR="007C0CC6" w:rsidRPr="00E8371A">
              <w:rPr>
                <w:snapToGrid w:val="0"/>
                <w:kern w:val="22"/>
                <w:szCs w:val="22"/>
              </w:rPr>
              <w:t>r</w:t>
            </w:r>
            <w:r w:rsidR="00344E1A" w:rsidRPr="00E8371A">
              <w:rPr>
                <w:snapToGrid w:val="0"/>
                <w:kern w:val="22"/>
                <w:szCs w:val="22"/>
              </w:rPr>
              <w:t>e</w:t>
            </w:r>
            <w:r w:rsidR="009B25FC" w:rsidRPr="00E8371A">
              <w:rPr>
                <w:snapToGrid w:val="0"/>
                <w:kern w:val="22"/>
                <w:szCs w:val="22"/>
              </w:rPr>
              <w:t xml:space="preserve"> </w:t>
            </w:r>
            <w:r w:rsidR="00E90BF8" w:rsidRPr="00E8371A">
              <w:rPr>
                <w:snapToGrid w:val="0"/>
                <w:kern w:val="22"/>
                <w:szCs w:val="22"/>
              </w:rPr>
              <w:t>20</w:t>
            </w:r>
            <w:r w:rsidR="00D46D7C" w:rsidRPr="00E8371A">
              <w:rPr>
                <w:snapToGrid w:val="0"/>
                <w:kern w:val="22"/>
                <w:szCs w:val="22"/>
              </w:rPr>
              <w:t>20</w:t>
            </w:r>
          </w:p>
          <w:p w14:paraId="2BD74D4F" w14:textId="77777777" w:rsidR="00F16F02" w:rsidRPr="00E8371A" w:rsidRDefault="00F16F02" w:rsidP="00FB687D">
            <w:pPr>
              <w:suppressLineNumbers/>
              <w:suppressAutoHyphens/>
              <w:kinsoku w:val="0"/>
              <w:overflowPunct w:val="0"/>
              <w:autoSpaceDE w:val="0"/>
              <w:autoSpaceDN w:val="0"/>
              <w:adjustRightInd w:val="0"/>
              <w:snapToGrid w:val="0"/>
              <w:spacing w:after="60"/>
              <w:jc w:val="left"/>
              <w:rPr>
                <w:snapToGrid w:val="0"/>
                <w:kern w:val="22"/>
                <w:szCs w:val="22"/>
              </w:rPr>
            </w:pPr>
          </w:p>
          <w:p w14:paraId="0BAF6533" w14:textId="0C79FA21" w:rsidR="00344E1A" w:rsidRPr="00E8371A" w:rsidRDefault="00E572D8" w:rsidP="00E572D8">
            <w:pPr>
              <w:suppressLineNumbers/>
              <w:suppressAutoHyphens/>
              <w:kinsoku w:val="0"/>
              <w:overflowPunct w:val="0"/>
              <w:autoSpaceDE w:val="0"/>
              <w:autoSpaceDN w:val="0"/>
              <w:adjustRightInd w:val="0"/>
              <w:snapToGrid w:val="0"/>
              <w:jc w:val="left"/>
              <w:rPr>
                <w:snapToGrid w:val="0"/>
                <w:kern w:val="22"/>
                <w:szCs w:val="22"/>
              </w:rPr>
            </w:pPr>
            <w:r w:rsidRPr="00E8371A">
              <w:rPr>
                <w:snapToGrid w:val="0"/>
                <w:kern w:val="22"/>
                <w:szCs w:val="22"/>
              </w:rPr>
              <w:t>FRANÇ</w:t>
            </w:r>
            <w:r w:rsidR="00344E1A" w:rsidRPr="00E8371A">
              <w:rPr>
                <w:snapToGrid w:val="0"/>
                <w:kern w:val="22"/>
                <w:szCs w:val="22"/>
              </w:rPr>
              <w:t>AIS</w:t>
            </w:r>
          </w:p>
          <w:p w14:paraId="7DBD8B44" w14:textId="4BF594E1" w:rsidR="00F16F02" w:rsidRPr="00E8371A" w:rsidRDefault="00F16F02" w:rsidP="00FB687D">
            <w:pPr>
              <w:suppressLineNumbers/>
              <w:suppressAutoHyphens/>
              <w:kinsoku w:val="0"/>
              <w:overflowPunct w:val="0"/>
              <w:autoSpaceDE w:val="0"/>
              <w:autoSpaceDN w:val="0"/>
              <w:adjustRightInd w:val="0"/>
              <w:snapToGrid w:val="0"/>
              <w:spacing w:after="60"/>
              <w:jc w:val="left"/>
              <w:rPr>
                <w:snapToGrid w:val="0"/>
                <w:kern w:val="22"/>
                <w:szCs w:val="22"/>
                <w:u w:val="single"/>
              </w:rPr>
            </w:pPr>
            <w:r w:rsidRPr="00E8371A">
              <w:rPr>
                <w:snapToGrid w:val="0"/>
                <w:kern w:val="22"/>
                <w:szCs w:val="22"/>
              </w:rPr>
              <w:t>ORIGINAL</w:t>
            </w:r>
            <w:r w:rsidR="00344E1A" w:rsidRPr="00E8371A">
              <w:rPr>
                <w:snapToGrid w:val="0"/>
                <w:kern w:val="22"/>
                <w:szCs w:val="22"/>
              </w:rPr>
              <w:t xml:space="preserve"> : A</w:t>
            </w:r>
            <w:r w:rsidRPr="00E8371A">
              <w:rPr>
                <w:snapToGrid w:val="0"/>
                <w:kern w:val="22"/>
                <w:szCs w:val="22"/>
              </w:rPr>
              <w:t>NGL</w:t>
            </w:r>
            <w:r w:rsidR="00344E1A" w:rsidRPr="00E8371A">
              <w:rPr>
                <w:snapToGrid w:val="0"/>
                <w:kern w:val="22"/>
                <w:szCs w:val="22"/>
              </w:rPr>
              <w:t>A</w:t>
            </w:r>
            <w:r w:rsidRPr="00E8371A">
              <w:rPr>
                <w:snapToGrid w:val="0"/>
                <w:kern w:val="22"/>
                <w:szCs w:val="22"/>
              </w:rPr>
              <w:t>IS</w:t>
            </w:r>
          </w:p>
        </w:tc>
      </w:tr>
    </w:tbl>
    <w:p w14:paraId="3EC0708C" w14:textId="056A4C56" w:rsidR="008460CD" w:rsidRPr="00344E1A" w:rsidRDefault="00344E1A" w:rsidP="00063B1A">
      <w:pPr>
        <w:pStyle w:val="meetingname"/>
        <w:suppressLineNumbers/>
        <w:suppressAutoHyphens/>
        <w:kinsoku w:val="0"/>
        <w:overflowPunct w:val="0"/>
        <w:autoSpaceDE w:val="0"/>
        <w:autoSpaceDN w:val="0"/>
        <w:adjustRightInd w:val="0"/>
        <w:snapToGrid w:val="0"/>
        <w:ind w:left="142" w:right="713" w:hanging="142"/>
        <w:rPr>
          <w:kern w:val="22"/>
          <w:szCs w:val="22"/>
          <w:lang w:val="fr-FR"/>
        </w:rPr>
      </w:pPr>
      <w:bookmarkStart w:id="1" w:name="Meeting"/>
      <w:r w:rsidRPr="00344E1A">
        <w:rPr>
          <w:kern w:val="22"/>
          <w:szCs w:val="22"/>
          <w:lang w:val="fr-FR"/>
        </w:rPr>
        <w:t>ORGANE SUBSIDIAIRE CHARGÉ DE</w:t>
      </w:r>
      <w:r w:rsidR="008460CD" w:rsidRPr="00344E1A">
        <w:rPr>
          <w:kern w:val="22"/>
          <w:szCs w:val="22"/>
          <w:lang w:val="fr-FR"/>
        </w:rPr>
        <w:t xml:space="preserve"> </w:t>
      </w:r>
      <w:r w:rsidRPr="00344E1A">
        <w:rPr>
          <w:kern w:val="22"/>
          <w:szCs w:val="22"/>
          <w:lang w:val="fr-FR"/>
        </w:rPr>
        <w:t>FOURNIR DES AVIS SCIENTIFIQUES, TECHNIQUES ET TECHNOLOGIQUES</w:t>
      </w:r>
    </w:p>
    <w:p w14:paraId="77AA8931" w14:textId="70848163" w:rsidR="00D46D7C" w:rsidRPr="00344E1A" w:rsidRDefault="003943A3" w:rsidP="00063B1A">
      <w:pPr>
        <w:pStyle w:val="meetingname"/>
        <w:suppressLineNumbers/>
        <w:suppressAutoHyphens/>
        <w:kinsoku w:val="0"/>
        <w:overflowPunct w:val="0"/>
        <w:autoSpaceDE w:val="0"/>
        <w:autoSpaceDN w:val="0"/>
        <w:adjustRightInd w:val="0"/>
        <w:snapToGrid w:val="0"/>
        <w:ind w:left="142" w:right="713" w:hanging="142"/>
        <w:rPr>
          <w:kern w:val="22"/>
          <w:szCs w:val="22"/>
          <w:lang w:val="fr-FR"/>
        </w:rPr>
      </w:pPr>
      <w:r>
        <w:rPr>
          <w:kern w:val="22"/>
          <w:szCs w:val="22"/>
          <w:lang w:val="fr-FR"/>
        </w:rPr>
        <w:t>Organe subsidiaire chargÉ</w:t>
      </w:r>
      <w:r w:rsidR="00344E1A" w:rsidRPr="00344E1A">
        <w:rPr>
          <w:kern w:val="22"/>
          <w:szCs w:val="22"/>
          <w:lang w:val="fr-FR"/>
        </w:rPr>
        <w:t xml:space="preserve"> de l’application</w:t>
      </w:r>
    </w:p>
    <w:p w14:paraId="645E10F0" w14:textId="2919B536" w:rsidR="008460CD" w:rsidRPr="00344E1A" w:rsidRDefault="00344E1A" w:rsidP="00FB687D">
      <w:pPr>
        <w:pStyle w:val="meetingname"/>
        <w:suppressLineNumbers/>
        <w:suppressAutoHyphens/>
        <w:kinsoku w:val="0"/>
        <w:overflowPunct w:val="0"/>
        <w:autoSpaceDE w:val="0"/>
        <w:autoSpaceDN w:val="0"/>
        <w:adjustRightInd w:val="0"/>
        <w:snapToGrid w:val="0"/>
        <w:ind w:left="0" w:right="0" w:firstLine="0"/>
        <w:rPr>
          <w:caps w:val="0"/>
          <w:kern w:val="22"/>
          <w:szCs w:val="22"/>
          <w:lang w:val="fr-FR" w:eastAsia="nb-NO"/>
        </w:rPr>
      </w:pPr>
      <w:r w:rsidRPr="00344E1A">
        <w:rPr>
          <w:caps w:val="0"/>
          <w:kern w:val="22"/>
          <w:szCs w:val="22"/>
          <w:lang w:val="fr-FR" w:eastAsia="nb-NO"/>
        </w:rPr>
        <w:t>Réunion spé</w:t>
      </w:r>
      <w:r w:rsidR="00D46D7C" w:rsidRPr="00344E1A">
        <w:rPr>
          <w:caps w:val="0"/>
          <w:kern w:val="22"/>
          <w:szCs w:val="22"/>
          <w:lang w:val="fr-FR" w:eastAsia="nb-NO"/>
        </w:rPr>
        <w:t>cial</w:t>
      </w:r>
      <w:r w:rsidRPr="00344E1A">
        <w:rPr>
          <w:caps w:val="0"/>
          <w:kern w:val="22"/>
          <w:szCs w:val="22"/>
          <w:lang w:val="fr-FR" w:eastAsia="nb-NO"/>
        </w:rPr>
        <w:t>e en ligne sur la biodiversité</w:t>
      </w:r>
      <w:r w:rsidR="007C0CC6" w:rsidRPr="00344E1A">
        <w:rPr>
          <w:caps w:val="0"/>
          <w:kern w:val="22"/>
          <w:szCs w:val="22"/>
          <w:lang w:val="fr-FR" w:eastAsia="nb-NO"/>
        </w:rPr>
        <w:t xml:space="preserve">, </w:t>
      </w:r>
      <w:r w:rsidR="008E1088">
        <w:rPr>
          <w:caps w:val="0"/>
          <w:kern w:val="22"/>
          <w:szCs w:val="22"/>
          <w:lang w:val="fr-FR" w:eastAsia="nb-NO"/>
        </w:rPr>
        <w:t>«</w:t>
      </w:r>
      <w:r w:rsidR="007C305D">
        <w:rPr>
          <w:caps w:val="0"/>
          <w:kern w:val="22"/>
          <w:szCs w:val="22"/>
          <w:lang w:val="fr-FR" w:eastAsia="nb-NO"/>
        </w:rPr>
        <w:t xml:space="preserve"> </w:t>
      </w:r>
      <w:r w:rsidR="004508A1">
        <w:rPr>
          <w:caps w:val="0"/>
          <w:kern w:val="22"/>
          <w:szCs w:val="22"/>
          <w:lang w:val="fr-FR" w:eastAsia="nb-NO"/>
        </w:rPr>
        <w:t>U</w:t>
      </w:r>
      <w:r w:rsidR="008E1088">
        <w:rPr>
          <w:caps w:val="0"/>
          <w:kern w:val="22"/>
          <w:szCs w:val="22"/>
          <w:lang w:val="fr-FR" w:eastAsia="nb-NO"/>
        </w:rPr>
        <w:t>ne seule santé</w:t>
      </w:r>
      <w:r w:rsidR="007C305D">
        <w:rPr>
          <w:caps w:val="0"/>
          <w:kern w:val="22"/>
          <w:szCs w:val="22"/>
          <w:lang w:val="fr-FR" w:eastAsia="nb-NO"/>
        </w:rPr>
        <w:t xml:space="preserve"> </w:t>
      </w:r>
      <w:r w:rsidR="008E1088">
        <w:rPr>
          <w:caps w:val="0"/>
          <w:kern w:val="22"/>
          <w:szCs w:val="22"/>
          <w:lang w:val="fr-FR" w:eastAsia="nb-NO"/>
        </w:rPr>
        <w:t>»</w:t>
      </w:r>
      <w:r>
        <w:rPr>
          <w:caps w:val="0"/>
          <w:kern w:val="22"/>
          <w:szCs w:val="22"/>
          <w:lang w:val="fr-FR" w:eastAsia="nb-NO"/>
        </w:rPr>
        <w:t xml:space="preserve"> et la </w:t>
      </w:r>
      <w:r w:rsidR="007C0CC6" w:rsidRPr="00344E1A">
        <w:rPr>
          <w:caps w:val="0"/>
          <w:kern w:val="22"/>
          <w:szCs w:val="22"/>
          <w:lang w:val="fr-FR" w:eastAsia="nb-NO"/>
        </w:rPr>
        <w:t>COVID-19</w:t>
      </w:r>
    </w:p>
    <w:p w14:paraId="00845EE7" w14:textId="7FF65057" w:rsidR="007209D3" w:rsidRPr="00344E1A" w:rsidRDefault="004508A1" w:rsidP="00FB687D">
      <w:pPr>
        <w:suppressLineNumbers/>
        <w:suppressAutoHyphens/>
        <w:kinsoku w:val="0"/>
        <w:overflowPunct w:val="0"/>
        <w:autoSpaceDE w:val="0"/>
        <w:autoSpaceDN w:val="0"/>
        <w:adjustRightInd w:val="0"/>
        <w:snapToGrid w:val="0"/>
        <w:jc w:val="left"/>
        <w:rPr>
          <w:snapToGrid w:val="0"/>
          <w:kern w:val="22"/>
          <w:szCs w:val="22"/>
          <w:lang w:val="fr-FR" w:eastAsia="nb-NO"/>
        </w:rPr>
      </w:pPr>
      <w:r>
        <w:rPr>
          <w:snapToGrid w:val="0"/>
          <w:kern w:val="22"/>
          <w:szCs w:val="22"/>
          <w:lang w:val="fr-FR" w:eastAsia="nb-NO"/>
        </w:rPr>
        <w:t>E</w:t>
      </w:r>
      <w:r w:rsidR="00F863DC">
        <w:rPr>
          <w:snapToGrid w:val="0"/>
          <w:kern w:val="22"/>
          <w:szCs w:val="22"/>
          <w:lang w:val="fr-FR" w:eastAsia="nb-NO"/>
        </w:rPr>
        <w:t xml:space="preserve">n </w:t>
      </w:r>
      <w:r w:rsidR="00C91EB6" w:rsidRPr="00344E1A">
        <w:rPr>
          <w:snapToGrid w:val="0"/>
          <w:kern w:val="22"/>
          <w:szCs w:val="22"/>
          <w:lang w:val="fr-FR" w:eastAsia="nb-NO"/>
        </w:rPr>
        <w:t>li</w:t>
      </w:r>
      <w:r w:rsidR="00F863DC">
        <w:rPr>
          <w:snapToGrid w:val="0"/>
          <w:kern w:val="22"/>
          <w:szCs w:val="22"/>
          <w:lang w:val="fr-FR" w:eastAsia="nb-NO"/>
        </w:rPr>
        <w:t>g</w:t>
      </w:r>
      <w:r w:rsidR="00C91EB6" w:rsidRPr="00344E1A">
        <w:rPr>
          <w:snapToGrid w:val="0"/>
          <w:kern w:val="22"/>
          <w:szCs w:val="22"/>
          <w:lang w:val="fr-FR" w:eastAsia="nb-NO"/>
        </w:rPr>
        <w:t xml:space="preserve">ne, </w:t>
      </w:r>
      <w:r w:rsidR="00BF550D" w:rsidRPr="00344E1A">
        <w:rPr>
          <w:snapToGrid w:val="0"/>
          <w:kern w:val="22"/>
          <w:szCs w:val="22"/>
          <w:lang w:val="fr-FR" w:eastAsia="nb-NO"/>
        </w:rPr>
        <w:t>1</w:t>
      </w:r>
      <w:r w:rsidR="00D46D7C" w:rsidRPr="00344E1A">
        <w:rPr>
          <w:snapToGrid w:val="0"/>
          <w:kern w:val="22"/>
          <w:szCs w:val="22"/>
          <w:lang w:val="fr-FR" w:eastAsia="nb-NO"/>
        </w:rPr>
        <w:t>5</w:t>
      </w:r>
      <w:r w:rsidR="008460CD" w:rsidRPr="00344E1A">
        <w:rPr>
          <w:snapToGrid w:val="0"/>
          <w:kern w:val="22"/>
          <w:szCs w:val="22"/>
          <w:lang w:val="fr-FR" w:eastAsia="nb-NO"/>
        </w:rPr>
        <w:t>-1</w:t>
      </w:r>
      <w:r w:rsidR="007C0CC6" w:rsidRPr="00344E1A">
        <w:rPr>
          <w:snapToGrid w:val="0"/>
          <w:kern w:val="22"/>
          <w:szCs w:val="22"/>
          <w:lang w:val="fr-FR" w:eastAsia="nb-NO"/>
        </w:rPr>
        <w:t>6</w:t>
      </w:r>
      <w:r w:rsidR="008460CD" w:rsidRPr="00344E1A">
        <w:rPr>
          <w:snapToGrid w:val="0"/>
          <w:kern w:val="22"/>
          <w:szCs w:val="22"/>
          <w:lang w:val="fr-FR" w:eastAsia="nb-NO"/>
        </w:rPr>
        <w:t xml:space="preserve"> </w:t>
      </w:r>
      <w:r w:rsidR="00254370">
        <w:rPr>
          <w:snapToGrid w:val="0"/>
          <w:kern w:val="22"/>
          <w:szCs w:val="22"/>
          <w:lang w:val="fr-FR" w:eastAsia="nb-NO"/>
        </w:rPr>
        <w:t>décembre</w:t>
      </w:r>
      <w:r w:rsidR="008460CD" w:rsidRPr="00344E1A">
        <w:rPr>
          <w:snapToGrid w:val="0"/>
          <w:kern w:val="22"/>
          <w:szCs w:val="22"/>
          <w:lang w:val="fr-FR" w:eastAsia="nb-NO"/>
        </w:rPr>
        <w:t xml:space="preserve"> 20</w:t>
      </w:r>
      <w:r w:rsidR="00D46D7C" w:rsidRPr="00344E1A">
        <w:rPr>
          <w:snapToGrid w:val="0"/>
          <w:kern w:val="22"/>
          <w:szCs w:val="22"/>
          <w:lang w:val="fr-FR" w:eastAsia="nb-NO"/>
        </w:rPr>
        <w:t>20</w:t>
      </w:r>
    </w:p>
    <w:bookmarkEnd w:id="1" w:displacedByCustomXml="next"/>
    <w:bookmarkStart w:id="2" w:name="_Toc66953221" w:displacedByCustomXml="next"/>
    <w:bookmarkStart w:id="3" w:name="_Toc66953109" w:displacedByCustomXml="next"/>
    <w:sdt>
      <w:sdtPr>
        <w:rPr>
          <w:rFonts w:eastAsia="Malgun Gothic"/>
          <w:bCs/>
          <w:iCs/>
          <w:snapToGrid w:val="0"/>
          <w:kern w:val="22"/>
          <w:szCs w:val="22"/>
          <w:lang w:val="fr-FR"/>
        </w:rPr>
        <w:alias w:val="Title"/>
        <w:tag w:val=""/>
        <w:id w:val="1291789659"/>
        <w:placeholder>
          <w:docPart w:val="118A0324EDFC4AF9BFB6639E9BD5830D"/>
        </w:placeholder>
        <w:dataBinding w:prefixMappings="xmlns:ns0='http://purl.org/dc/elements/1.1/' xmlns:ns1='http://schemas.openxmlformats.org/package/2006/metadata/core-properties' " w:xpath="/ns1:coreProperties[1]/ns0:title[1]" w:storeItemID="{6C3C8BC8-F283-45AE-878A-BAB7291924A1}"/>
        <w:text/>
      </w:sdtPr>
      <w:sdtEndPr/>
      <w:sdtContent>
        <w:p w14:paraId="6D9F3700" w14:textId="49F4871E" w:rsidR="00112654" w:rsidRPr="00344E1A" w:rsidRDefault="00344E1A" w:rsidP="00FB687D">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lang w:val="fr-FR"/>
            </w:rPr>
          </w:pPr>
          <w:r>
            <w:rPr>
              <w:rFonts w:eastAsia="Malgun Gothic"/>
              <w:bCs/>
              <w:iCs/>
              <w:snapToGrid w:val="0"/>
              <w:kern w:val="22"/>
              <w:szCs w:val="22"/>
              <w:lang w:val="fr-FR"/>
            </w:rPr>
            <w:t>Rapport sur la</w:t>
          </w:r>
          <w:r w:rsidR="009B1DA2" w:rsidRPr="00344E1A">
            <w:rPr>
              <w:rFonts w:eastAsia="Malgun Gothic"/>
              <w:bCs/>
              <w:iCs/>
              <w:snapToGrid w:val="0"/>
              <w:kern w:val="22"/>
              <w:szCs w:val="22"/>
              <w:lang w:val="fr-FR"/>
            </w:rPr>
            <w:t xml:space="preserve"> </w:t>
          </w:r>
          <w:r>
            <w:rPr>
              <w:rFonts w:eastAsia="Malgun Gothic"/>
              <w:bCs/>
              <w:iCs/>
              <w:snapToGrid w:val="0"/>
              <w:kern w:val="22"/>
              <w:szCs w:val="22"/>
              <w:lang w:val="fr-FR"/>
            </w:rPr>
            <w:t>réunion spéciale en ligne</w:t>
          </w:r>
          <w:r w:rsidR="009B1DA2" w:rsidRPr="00344E1A">
            <w:rPr>
              <w:rFonts w:eastAsia="Malgun Gothic"/>
              <w:bCs/>
              <w:iCs/>
              <w:snapToGrid w:val="0"/>
              <w:kern w:val="22"/>
              <w:szCs w:val="22"/>
              <w:lang w:val="fr-FR"/>
            </w:rPr>
            <w:t xml:space="preserve"> </w:t>
          </w:r>
          <w:r>
            <w:rPr>
              <w:rFonts w:eastAsia="Malgun Gothic"/>
              <w:bCs/>
              <w:iCs/>
              <w:snapToGrid w:val="0"/>
              <w:kern w:val="22"/>
              <w:szCs w:val="22"/>
              <w:lang w:val="fr-FR"/>
            </w:rPr>
            <w:t>de l’</w:t>
          </w:r>
          <w:r w:rsidRPr="00344E1A">
            <w:rPr>
              <w:rFonts w:eastAsia="Malgun Gothic"/>
              <w:bCs/>
              <w:iCs/>
              <w:snapToGrid w:val="0"/>
              <w:kern w:val="22"/>
              <w:szCs w:val="22"/>
              <w:lang w:val="fr-FR"/>
            </w:rPr>
            <w:t xml:space="preserve">Organe subsidiaire chargé </w:t>
          </w:r>
          <w:r w:rsidR="00254370">
            <w:rPr>
              <w:rFonts w:eastAsia="Malgun Gothic"/>
              <w:bCs/>
              <w:iCs/>
              <w:snapToGrid w:val="0"/>
              <w:kern w:val="22"/>
              <w:szCs w:val="22"/>
              <w:lang w:val="fr-FR"/>
            </w:rPr>
            <w:t>de four</w:t>
          </w:r>
          <w:r w:rsidRPr="00344E1A">
            <w:rPr>
              <w:rFonts w:eastAsia="Malgun Gothic"/>
              <w:bCs/>
              <w:iCs/>
              <w:snapToGrid w:val="0"/>
              <w:kern w:val="22"/>
              <w:szCs w:val="22"/>
              <w:lang w:val="fr-FR"/>
            </w:rPr>
            <w:t>nir des avis scientifiques, techniques et technologiques</w:t>
          </w:r>
          <w:r>
            <w:rPr>
              <w:rFonts w:eastAsia="Malgun Gothic"/>
              <w:bCs/>
              <w:iCs/>
              <w:snapToGrid w:val="0"/>
              <w:kern w:val="22"/>
              <w:szCs w:val="22"/>
              <w:lang w:val="fr-FR"/>
            </w:rPr>
            <w:t xml:space="preserve"> et de l’</w:t>
          </w:r>
          <w:r w:rsidRPr="00344E1A">
            <w:rPr>
              <w:rFonts w:eastAsia="Malgun Gothic"/>
              <w:bCs/>
              <w:iCs/>
              <w:snapToGrid w:val="0"/>
              <w:kern w:val="22"/>
              <w:szCs w:val="22"/>
              <w:lang w:val="fr-FR"/>
            </w:rPr>
            <w:t xml:space="preserve">Organe subsidiaire chargé de </w:t>
          </w:r>
          <w:r w:rsidR="008D426B" w:rsidRPr="00344E1A">
            <w:rPr>
              <w:rFonts w:eastAsia="Malgun Gothic"/>
              <w:bCs/>
              <w:iCs/>
              <w:snapToGrid w:val="0"/>
              <w:kern w:val="22"/>
              <w:szCs w:val="22"/>
              <w:lang w:val="fr-FR"/>
            </w:rPr>
            <w:t>L’APPLICATION :</w:t>
          </w:r>
          <w:r w:rsidR="009B1DA2" w:rsidRPr="00344E1A">
            <w:rPr>
              <w:rFonts w:eastAsia="Malgun Gothic"/>
              <w:bCs/>
              <w:iCs/>
              <w:snapToGrid w:val="0"/>
              <w:kern w:val="22"/>
              <w:szCs w:val="22"/>
              <w:lang w:val="fr-FR"/>
            </w:rPr>
            <w:t xml:space="preserve"> </w:t>
          </w:r>
          <w:r w:rsidR="00AF28CF">
            <w:rPr>
              <w:rFonts w:eastAsia="Malgun Gothic"/>
              <w:bCs/>
              <w:iCs/>
              <w:snapToGrid w:val="0"/>
              <w:kern w:val="22"/>
              <w:szCs w:val="22"/>
              <w:lang w:val="fr-FR"/>
            </w:rPr>
            <w:t xml:space="preserve">la </w:t>
          </w:r>
          <w:r w:rsidRPr="00344E1A">
            <w:rPr>
              <w:rFonts w:eastAsia="Malgun Gothic"/>
              <w:bCs/>
              <w:iCs/>
              <w:snapToGrid w:val="0"/>
              <w:kern w:val="22"/>
              <w:szCs w:val="22"/>
              <w:lang w:val="fr-FR"/>
            </w:rPr>
            <w:t>Biodiversité</w:t>
          </w:r>
          <w:r w:rsidR="009B1DA2" w:rsidRPr="00344E1A">
            <w:rPr>
              <w:rFonts w:eastAsia="Malgun Gothic"/>
              <w:bCs/>
              <w:iCs/>
              <w:snapToGrid w:val="0"/>
              <w:kern w:val="22"/>
              <w:szCs w:val="22"/>
              <w:lang w:val="fr-FR"/>
            </w:rPr>
            <w:t xml:space="preserve">, </w:t>
          </w:r>
          <w:r w:rsidR="008E1088">
            <w:rPr>
              <w:rFonts w:eastAsia="Malgun Gothic"/>
              <w:bCs/>
              <w:iCs/>
              <w:snapToGrid w:val="0"/>
              <w:kern w:val="22"/>
              <w:szCs w:val="22"/>
              <w:lang w:val="fr-FR"/>
            </w:rPr>
            <w:t>«</w:t>
          </w:r>
          <w:r w:rsidR="004508A1">
            <w:rPr>
              <w:rFonts w:eastAsia="Malgun Gothic"/>
              <w:bCs/>
              <w:iCs/>
              <w:snapToGrid w:val="0"/>
              <w:kern w:val="22"/>
              <w:szCs w:val="22"/>
              <w:lang w:val="fr-FR"/>
            </w:rPr>
            <w:t xml:space="preserve"> </w:t>
          </w:r>
          <w:r w:rsidR="008E1088">
            <w:rPr>
              <w:rFonts w:eastAsia="Malgun Gothic"/>
              <w:bCs/>
              <w:iCs/>
              <w:snapToGrid w:val="0"/>
              <w:kern w:val="22"/>
              <w:szCs w:val="22"/>
              <w:lang w:val="fr-FR"/>
            </w:rPr>
            <w:t>une seule santé</w:t>
          </w:r>
          <w:r w:rsidR="004508A1">
            <w:rPr>
              <w:rFonts w:eastAsia="Malgun Gothic"/>
              <w:bCs/>
              <w:iCs/>
              <w:snapToGrid w:val="0"/>
              <w:kern w:val="22"/>
              <w:szCs w:val="22"/>
              <w:lang w:val="fr-FR"/>
            </w:rPr>
            <w:t xml:space="preserve"> </w:t>
          </w:r>
          <w:r w:rsidR="008E1088">
            <w:rPr>
              <w:rFonts w:eastAsia="Malgun Gothic"/>
              <w:bCs/>
              <w:iCs/>
              <w:snapToGrid w:val="0"/>
              <w:kern w:val="22"/>
              <w:szCs w:val="22"/>
              <w:lang w:val="fr-FR"/>
            </w:rPr>
            <w:t>»</w:t>
          </w:r>
          <w:r>
            <w:rPr>
              <w:rFonts w:eastAsia="Malgun Gothic"/>
              <w:bCs/>
              <w:iCs/>
              <w:snapToGrid w:val="0"/>
              <w:kern w:val="22"/>
              <w:szCs w:val="22"/>
              <w:lang w:val="fr-FR"/>
            </w:rPr>
            <w:t xml:space="preserve"> et LA</w:t>
          </w:r>
          <w:r w:rsidR="004508A1">
            <w:rPr>
              <w:rFonts w:eastAsia="Malgun Gothic"/>
              <w:bCs/>
              <w:iCs/>
              <w:snapToGrid w:val="0"/>
              <w:kern w:val="22"/>
              <w:szCs w:val="22"/>
              <w:lang w:val="fr-FR"/>
            </w:rPr>
            <w:t xml:space="preserve"> </w:t>
          </w:r>
          <w:r w:rsidR="009B1DA2" w:rsidRPr="00344E1A">
            <w:rPr>
              <w:rFonts w:eastAsia="Malgun Gothic"/>
              <w:bCs/>
              <w:iCs/>
              <w:snapToGrid w:val="0"/>
              <w:kern w:val="22"/>
              <w:szCs w:val="22"/>
              <w:lang w:val="fr-FR"/>
            </w:rPr>
            <w:t>COVID-19</w:t>
          </w:r>
        </w:p>
      </w:sdtContent>
    </w:sdt>
    <w:bookmarkEnd w:id="2" w:displacedByCustomXml="prev"/>
    <w:bookmarkEnd w:id="3" w:displacedByCustomXml="prev"/>
    <w:p w14:paraId="29A36803" w14:textId="6131EE5B" w:rsidR="00ED178E" w:rsidRPr="00B318C7" w:rsidRDefault="00AF28CF" w:rsidP="00B318C7">
      <w:pPr>
        <w:pStyle w:val="Heading2"/>
        <w:keepNext w:val="0"/>
        <w:suppressLineNumbers/>
        <w:tabs>
          <w:tab w:val="clear" w:pos="720"/>
        </w:tabs>
        <w:suppressAutoHyphens/>
        <w:kinsoku w:val="0"/>
        <w:overflowPunct w:val="0"/>
        <w:autoSpaceDE w:val="0"/>
        <w:autoSpaceDN w:val="0"/>
        <w:adjustRightInd w:val="0"/>
        <w:snapToGrid w:val="0"/>
        <w:spacing w:before="0" w:after="0"/>
        <w:rPr>
          <w:b w:val="0"/>
          <w:bCs w:val="0"/>
          <w:i/>
          <w:iCs w:val="0"/>
          <w:noProof/>
          <w:snapToGrid w:val="0"/>
          <w:kern w:val="22"/>
          <w:szCs w:val="22"/>
        </w:rPr>
      </w:pPr>
      <w:r>
        <w:rPr>
          <w:b w:val="0"/>
          <w:bCs w:val="0"/>
          <w:i/>
          <w:iCs w:val="0"/>
          <w:snapToGrid w:val="0"/>
          <w:kern w:val="22"/>
          <w:szCs w:val="22"/>
        </w:rPr>
        <w:t>Table des matières</w:t>
      </w:r>
      <w:r w:rsidR="0015004F" w:rsidRPr="00FB687D">
        <w:rPr>
          <w:caps/>
          <w:snapToGrid w:val="0"/>
          <w:kern w:val="22"/>
          <w:szCs w:val="22"/>
        </w:rPr>
        <w:fldChar w:fldCharType="begin"/>
      </w:r>
      <w:r w:rsidR="0015004F" w:rsidRPr="00FB687D">
        <w:rPr>
          <w:snapToGrid w:val="0"/>
          <w:kern w:val="22"/>
          <w:szCs w:val="22"/>
        </w:rPr>
        <w:instrText xml:space="preserve"> TOC \h \z \t "Heading 1,1,Heading 1 (long multiline),1,Heading 1 (multiline),1,H1 Report,1,H1 Report long,1" </w:instrText>
      </w:r>
      <w:r w:rsidR="0015004F" w:rsidRPr="00FB687D">
        <w:rPr>
          <w:caps/>
          <w:snapToGrid w:val="0"/>
          <w:kern w:val="22"/>
          <w:szCs w:val="22"/>
        </w:rPr>
        <w:fldChar w:fldCharType="separate"/>
      </w:r>
    </w:p>
    <w:sdt>
      <w:sdtPr>
        <w:rPr>
          <w:rFonts w:ascii="Times New Roman" w:eastAsia="Times New Roman" w:hAnsi="Times New Roman" w:cs="Times New Roman"/>
          <w:noProof/>
          <w:color w:val="auto"/>
          <w:sz w:val="22"/>
          <w:szCs w:val="22"/>
          <w:lang w:val="en-GB"/>
        </w:rPr>
        <w:id w:val="-744798720"/>
        <w:docPartObj>
          <w:docPartGallery w:val="Table of Contents"/>
          <w:docPartUnique/>
        </w:docPartObj>
      </w:sdtPr>
      <w:sdtEndPr>
        <w:rPr>
          <w:rFonts w:eastAsia="SimSun"/>
          <w:szCs w:val="24"/>
        </w:rPr>
      </w:sdtEndPr>
      <w:sdtContent>
        <w:p w14:paraId="3A416D86" w14:textId="21033EDA" w:rsidR="00ED178E" w:rsidRPr="00B318C7" w:rsidRDefault="00ED178E" w:rsidP="00B318C7">
          <w:pPr>
            <w:pStyle w:val="TOCHeading"/>
            <w:ind w:right="1138"/>
            <w:rPr>
              <w:rFonts w:ascii="Times New Roman" w:eastAsiaTheme="minorEastAsia" w:hAnsi="Times New Roman" w:cs="Times New Roman"/>
              <w:caps/>
              <w:noProof/>
              <w:sz w:val="22"/>
              <w:szCs w:val="22"/>
              <w:lang w:val="en-CA" w:eastAsia="en-CA"/>
            </w:rPr>
          </w:pPr>
          <w:r w:rsidRPr="00B318C7">
            <w:rPr>
              <w:rFonts w:ascii="Times New Roman" w:hAnsi="Times New Roman" w:cs="Times New Roman"/>
              <w:noProof/>
              <w:sz w:val="22"/>
              <w:szCs w:val="22"/>
            </w:rPr>
            <w:fldChar w:fldCharType="begin"/>
          </w:r>
          <w:r w:rsidRPr="00B318C7">
            <w:rPr>
              <w:rFonts w:ascii="Times New Roman" w:hAnsi="Times New Roman" w:cs="Times New Roman"/>
              <w:noProof/>
              <w:sz w:val="22"/>
              <w:szCs w:val="22"/>
            </w:rPr>
            <w:instrText xml:space="preserve"> TOC \o "1-3" \h \z \u </w:instrText>
          </w:r>
          <w:r w:rsidRPr="00B318C7">
            <w:rPr>
              <w:rFonts w:ascii="Times New Roman" w:hAnsi="Times New Roman" w:cs="Times New Roman"/>
              <w:noProof/>
              <w:sz w:val="22"/>
              <w:szCs w:val="22"/>
            </w:rPr>
            <w:fldChar w:fldCharType="separate"/>
          </w:r>
        </w:p>
        <w:p w14:paraId="7B138305" w14:textId="7EBC40E9" w:rsidR="00ED178E" w:rsidRPr="00B318C7" w:rsidRDefault="007E01A0" w:rsidP="00FF2AF5">
          <w:pPr>
            <w:pStyle w:val="TOC1"/>
            <w:tabs>
              <w:tab w:val="clear" w:pos="9180"/>
              <w:tab w:val="right" w:leader="dot" w:pos="8640"/>
            </w:tabs>
            <w:ind w:right="1138" w:hanging="474"/>
            <w:rPr>
              <w:rFonts w:eastAsiaTheme="minorEastAsia"/>
              <w:caps w:val="0"/>
              <w:noProof/>
              <w:szCs w:val="22"/>
              <w:lang w:val="en-CA" w:eastAsia="en-CA"/>
            </w:rPr>
          </w:pPr>
          <w:hyperlink w:anchor="_Toc66953223" w:history="1">
            <w:r w:rsidR="00CB1C54" w:rsidRPr="00B318C7">
              <w:rPr>
                <w:rStyle w:val="Hyperlink"/>
                <w:caps w:val="0"/>
                <w:noProof/>
                <w:snapToGrid w:val="0"/>
                <w:kern w:val="22"/>
                <w:szCs w:val="22"/>
              </w:rPr>
              <w:t>I.</w:t>
            </w:r>
            <w:r w:rsidR="00CB1C54" w:rsidRPr="00B318C7">
              <w:rPr>
                <w:rFonts w:eastAsiaTheme="minorEastAsia"/>
                <w:caps w:val="0"/>
                <w:noProof/>
                <w:szCs w:val="22"/>
                <w:lang w:val="en-CA" w:eastAsia="en-CA"/>
              </w:rPr>
              <w:tab/>
            </w:r>
            <w:r w:rsidR="004508A1">
              <w:rPr>
                <w:rStyle w:val="Hyperlink"/>
                <w:caps w:val="0"/>
                <w:noProof/>
                <w:snapToGrid w:val="0"/>
                <w:kern w:val="22"/>
                <w:szCs w:val="22"/>
              </w:rPr>
              <w:t>I</w:t>
            </w:r>
            <w:r w:rsidR="004508A1" w:rsidRPr="00B318C7">
              <w:rPr>
                <w:rStyle w:val="Hyperlink"/>
                <w:caps w:val="0"/>
                <w:noProof/>
                <w:snapToGrid w:val="0"/>
                <w:kern w:val="22"/>
                <w:szCs w:val="22"/>
              </w:rPr>
              <w:t>ntroduction</w:t>
            </w:r>
            <w:r w:rsidR="00CB1C54" w:rsidRPr="00B318C7">
              <w:rPr>
                <w:caps w:val="0"/>
                <w:noProof/>
                <w:webHidden/>
                <w:szCs w:val="22"/>
              </w:rPr>
              <w:tab/>
            </w:r>
            <w:r w:rsidR="00FC2B0E">
              <w:rPr>
                <w:rFonts w:hint="eastAsia"/>
                <w:noProof/>
                <w:webHidden/>
                <w:szCs w:val="22"/>
                <w:lang w:eastAsia="zh-CN"/>
              </w:rPr>
              <w:t>2</w:t>
            </w:r>
          </w:hyperlink>
        </w:p>
        <w:p w14:paraId="369652C0" w14:textId="56510DB7" w:rsidR="00ED178E" w:rsidRPr="00B318C7" w:rsidRDefault="007E01A0" w:rsidP="00FF2AF5">
          <w:pPr>
            <w:pStyle w:val="TOC1"/>
            <w:tabs>
              <w:tab w:val="clear" w:pos="9180"/>
              <w:tab w:val="right" w:leader="dot" w:pos="8640"/>
            </w:tabs>
            <w:ind w:right="1138" w:hanging="474"/>
            <w:rPr>
              <w:rFonts w:eastAsiaTheme="minorEastAsia"/>
              <w:caps w:val="0"/>
              <w:noProof/>
              <w:szCs w:val="22"/>
              <w:lang w:val="en-CA" w:eastAsia="en-CA"/>
            </w:rPr>
          </w:pPr>
          <w:hyperlink w:anchor="_Toc66953224" w:history="1">
            <w:r w:rsidR="00CB1C54" w:rsidRPr="00B318C7">
              <w:rPr>
                <w:rStyle w:val="Hyperlink"/>
                <w:caps w:val="0"/>
                <w:noProof/>
                <w:snapToGrid w:val="0"/>
                <w:kern w:val="22"/>
                <w:szCs w:val="22"/>
              </w:rPr>
              <w:t>II.</w:t>
            </w:r>
            <w:r w:rsidR="00CB1C54" w:rsidRPr="00B318C7">
              <w:rPr>
                <w:rFonts w:eastAsiaTheme="minorEastAsia"/>
                <w:caps w:val="0"/>
                <w:noProof/>
                <w:szCs w:val="22"/>
                <w:lang w:val="en-CA" w:eastAsia="en-CA"/>
              </w:rPr>
              <w:tab/>
            </w:r>
            <w:r w:rsidR="004508A1">
              <w:rPr>
                <w:rStyle w:val="Hyperlink"/>
                <w:caps w:val="0"/>
                <w:noProof/>
                <w:snapToGrid w:val="0"/>
                <w:kern w:val="22"/>
                <w:szCs w:val="22"/>
              </w:rPr>
              <w:t>Ouverture de la deuxième réunion spéciale conjointe en ligne</w:t>
            </w:r>
            <w:r w:rsidR="00CB1C54" w:rsidRPr="00B318C7">
              <w:rPr>
                <w:caps w:val="0"/>
                <w:noProof/>
                <w:webHidden/>
                <w:szCs w:val="22"/>
              </w:rPr>
              <w:tab/>
            </w:r>
            <w:r w:rsidR="00FC2B0E">
              <w:rPr>
                <w:rFonts w:hint="eastAsia"/>
                <w:noProof/>
                <w:webHidden/>
                <w:szCs w:val="22"/>
                <w:lang w:eastAsia="zh-CN"/>
              </w:rPr>
              <w:t>2</w:t>
            </w:r>
          </w:hyperlink>
        </w:p>
        <w:p w14:paraId="3FF15403" w14:textId="433254C3"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25" w:history="1">
            <w:r w:rsidR="00ED178E" w:rsidRPr="00B318C7">
              <w:rPr>
                <w:rStyle w:val="Hyperlink"/>
                <w:b w:val="0"/>
                <w:bCs w:val="0"/>
              </w:rPr>
              <w:t>A.</w:t>
            </w:r>
            <w:r w:rsidR="00ED178E" w:rsidRPr="00B318C7">
              <w:rPr>
                <w:rFonts w:eastAsiaTheme="minorEastAsia"/>
                <w:b w:val="0"/>
                <w:bCs w:val="0"/>
                <w:lang w:val="en-CA" w:eastAsia="en-CA"/>
              </w:rPr>
              <w:tab/>
            </w:r>
            <w:r w:rsidR="0010499A">
              <w:rPr>
                <w:rStyle w:val="Hyperlink"/>
                <w:b w:val="0"/>
                <w:bCs w:val="0"/>
              </w:rPr>
              <w:t>D</w:t>
            </w:r>
            <w:r w:rsidR="00A958E6">
              <w:rPr>
                <w:rStyle w:val="Hyperlink"/>
                <w:b w:val="0"/>
                <w:bCs w:val="0"/>
              </w:rPr>
              <w:t>éclar</w:t>
            </w:r>
            <w:r w:rsidR="00D912A4">
              <w:rPr>
                <w:rStyle w:val="Hyperlink"/>
                <w:b w:val="0"/>
                <w:bCs w:val="0"/>
              </w:rPr>
              <w:t>ation</w:t>
            </w:r>
            <w:r w:rsidR="0010499A">
              <w:rPr>
                <w:rStyle w:val="Hyperlink"/>
                <w:b w:val="0"/>
                <w:bCs w:val="0"/>
              </w:rPr>
              <w:t xml:space="preserve"> de la </w:t>
            </w:r>
            <w:r w:rsidR="00254370">
              <w:rPr>
                <w:rStyle w:val="Hyperlink"/>
                <w:b w:val="0"/>
                <w:bCs w:val="0"/>
              </w:rPr>
              <w:t>Secrétaire exécutive</w:t>
            </w:r>
            <w:r w:rsidR="00ED178E" w:rsidRPr="00B318C7">
              <w:rPr>
                <w:rStyle w:val="Hyperlink"/>
                <w:b w:val="0"/>
                <w:bCs w:val="0"/>
              </w:rPr>
              <w:t xml:space="preserve"> </w:t>
            </w:r>
            <w:r w:rsidR="00344E1A">
              <w:rPr>
                <w:rStyle w:val="Hyperlink"/>
                <w:b w:val="0"/>
                <w:bCs w:val="0"/>
              </w:rPr>
              <w:t>de la Co</w:t>
            </w:r>
            <w:r w:rsidR="00ED178E" w:rsidRPr="00B318C7">
              <w:rPr>
                <w:rStyle w:val="Hyperlink"/>
                <w:b w:val="0"/>
                <w:bCs w:val="0"/>
              </w:rPr>
              <w:t xml:space="preserve">nvention </w:t>
            </w:r>
            <w:r w:rsidR="00602DB9">
              <w:rPr>
                <w:rStyle w:val="Hyperlink"/>
                <w:b w:val="0"/>
                <w:bCs w:val="0"/>
              </w:rPr>
              <w:t>sur la diversi</w:t>
            </w:r>
            <w:r w:rsidR="00D912A4">
              <w:rPr>
                <w:rStyle w:val="Hyperlink"/>
                <w:b w:val="0"/>
                <w:bCs w:val="0"/>
              </w:rPr>
              <w:t>té biologique</w:t>
            </w:r>
            <w:r w:rsidR="00ED178E" w:rsidRPr="00B318C7">
              <w:rPr>
                <w:b w:val="0"/>
                <w:bCs w:val="0"/>
                <w:webHidden/>
              </w:rPr>
              <w:tab/>
            </w:r>
            <w:r w:rsidR="00FC2B0E">
              <w:rPr>
                <w:rFonts w:hint="eastAsia"/>
                <w:b w:val="0"/>
                <w:bCs w:val="0"/>
                <w:webHidden/>
                <w:lang w:eastAsia="zh-CN"/>
              </w:rPr>
              <w:t>2</w:t>
            </w:r>
          </w:hyperlink>
        </w:p>
        <w:p w14:paraId="2830BCC6" w14:textId="4E41A748"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26" w:history="1">
            <w:r w:rsidR="00ED178E" w:rsidRPr="00B318C7">
              <w:rPr>
                <w:rStyle w:val="Hyperlink"/>
                <w:b w:val="0"/>
                <w:bCs w:val="0"/>
              </w:rPr>
              <w:t>B.</w:t>
            </w:r>
            <w:r w:rsidR="00ED178E" w:rsidRPr="00B318C7">
              <w:rPr>
                <w:rFonts w:eastAsiaTheme="minorEastAsia"/>
                <w:b w:val="0"/>
                <w:bCs w:val="0"/>
                <w:lang w:val="en-CA" w:eastAsia="en-CA"/>
              </w:rPr>
              <w:tab/>
            </w:r>
            <w:r w:rsidR="0010499A">
              <w:rPr>
                <w:rStyle w:val="Hyperlink"/>
                <w:b w:val="0"/>
                <w:bCs w:val="0"/>
              </w:rPr>
              <w:t>D</w:t>
            </w:r>
            <w:r w:rsidR="00A958E6">
              <w:rPr>
                <w:rStyle w:val="Hyperlink"/>
                <w:b w:val="0"/>
                <w:bCs w:val="0"/>
              </w:rPr>
              <w:t>éclar</w:t>
            </w:r>
            <w:r w:rsidR="00D912A4">
              <w:rPr>
                <w:rStyle w:val="Hyperlink"/>
                <w:b w:val="0"/>
                <w:bCs w:val="0"/>
              </w:rPr>
              <w:t>ation</w:t>
            </w:r>
            <w:r w:rsidR="00C12812">
              <w:rPr>
                <w:rStyle w:val="Hyperlink"/>
                <w:b w:val="0"/>
                <w:bCs w:val="0"/>
              </w:rPr>
              <w:t>s du</w:t>
            </w:r>
            <w:r w:rsidR="0010499A">
              <w:rPr>
                <w:rStyle w:val="Hyperlink"/>
                <w:b w:val="0"/>
                <w:bCs w:val="0"/>
              </w:rPr>
              <w:t xml:space="preserve"> </w:t>
            </w:r>
            <w:r w:rsidR="00F22016">
              <w:rPr>
                <w:rStyle w:val="Hyperlink"/>
                <w:b w:val="0"/>
                <w:bCs w:val="0"/>
              </w:rPr>
              <w:t>président</w:t>
            </w:r>
            <w:r w:rsidR="00ED178E" w:rsidRPr="00B318C7">
              <w:rPr>
                <w:rStyle w:val="Hyperlink"/>
                <w:b w:val="0"/>
                <w:bCs w:val="0"/>
              </w:rPr>
              <w:t xml:space="preserve"> </w:t>
            </w:r>
            <w:r w:rsidR="00344E1A">
              <w:rPr>
                <w:rStyle w:val="Hyperlink"/>
                <w:b w:val="0"/>
                <w:bCs w:val="0"/>
              </w:rPr>
              <w:t xml:space="preserve">de l’Organe subsidiaire chargé </w:t>
            </w:r>
            <w:r w:rsidR="00254370">
              <w:rPr>
                <w:rStyle w:val="Hyperlink"/>
                <w:b w:val="0"/>
                <w:bCs w:val="0"/>
              </w:rPr>
              <w:t>de four</w:t>
            </w:r>
            <w:r w:rsidR="00344E1A">
              <w:rPr>
                <w:rStyle w:val="Hyperlink"/>
                <w:b w:val="0"/>
                <w:bCs w:val="0"/>
              </w:rPr>
              <w:t>nir des avis scientifiques, techniques et technol</w:t>
            </w:r>
            <w:r w:rsidR="00C12812">
              <w:rPr>
                <w:rStyle w:val="Hyperlink"/>
                <w:b w:val="0"/>
                <w:bCs w:val="0"/>
              </w:rPr>
              <w:t>ogiques et de la</w:t>
            </w:r>
            <w:r w:rsidR="00ED178E" w:rsidRPr="00B318C7">
              <w:rPr>
                <w:rStyle w:val="Hyperlink"/>
                <w:b w:val="0"/>
                <w:bCs w:val="0"/>
              </w:rPr>
              <w:t xml:space="preserve"> </w:t>
            </w:r>
            <w:r w:rsidR="00F22016">
              <w:rPr>
                <w:rStyle w:val="Hyperlink"/>
                <w:b w:val="0"/>
                <w:bCs w:val="0"/>
              </w:rPr>
              <w:t>président</w:t>
            </w:r>
            <w:r w:rsidR="00C12812">
              <w:rPr>
                <w:rStyle w:val="Hyperlink"/>
                <w:b w:val="0"/>
                <w:bCs w:val="0"/>
              </w:rPr>
              <w:t>e</w:t>
            </w:r>
            <w:r w:rsidR="00ED178E" w:rsidRPr="00B318C7">
              <w:rPr>
                <w:rStyle w:val="Hyperlink"/>
                <w:b w:val="0"/>
                <w:bCs w:val="0"/>
              </w:rPr>
              <w:t xml:space="preserve"> </w:t>
            </w:r>
            <w:r w:rsidR="00344E1A">
              <w:rPr>
                <w:rStyle w:val="Hyperlink"/>
                <w:b w:val="0"/>
                <w:bCs w:val="0"/>
              </w:rPr>
              <w:t>de l’Organe subsidiaire chargé de l’application</w:t>
            </w:r>
            <w:r w:rsidR="00ED178E" w:rsidRPr="00B318C7">
              <w:rPr>
                <w:b w:val="0"/>
                <w:bCs w:val="0"/>
                <w:webHidden/>
              </w:rPr>
              <w:tab/>
            </w:r>
            <w:r w:rsidR="00FC2B0E">
              <w:rPr>
                <w:rFonts w:hint="eastAsia"/>
                <w:b w:val="0"/>
                <w:bCs w:val="0"/>
                <w:webHidden/>
                <w:lang w:eastAsia="zh-CN"/>
              </w:rPr>
              <w:t>3</w:t>
            </w:r>
          </w:hyperlink>
        </w:p>
        <w:p w14:paraId="70C6CEEB" w14:textId="75C1761A" w:rsidR="00ED178E" w:rsidRPr="00B318C7" w:rsidRDefault="007E01A0" w:rsidP="00FF2AF5">
          <w:pPr>
            <w:pStyle w:val="TOC1"/>
            <w:tabs>
              <w:tab w:val="clear" w:pos="9180"/>
              <w:tab w:val="right" w:leader="dot" w:pos="8640"/>
            </w:tabs>
            <w:ind w:right="1138" w:hanging="474"/>
            <w:rPr>
              <w:rFonts w:eastAsiaTheme="minorEastAsia"/>
              <w:caps w:val="0"/>
              <w:noProof/>
              <w:szCs w:val="22"/>
              <w:lang w:val="en-CA" w:eastAsia="en-CA"/>
            </w:rPr>
          </w:pPr>
          <w:hyperlink w:anchor="_Toc66953227" w:history="1">
            <w:r w:rsidR="00ED178E" w:rsidRPr="00B318C7">
              <w:rPr>
                <w:rStyle w:val="Hyperlink"/>
                <w:noProof/>
                <w:snapToGrid w:val="0"/>
                <w:kern w:val="22"/>
                <w:szCs w:val="22"/>
              </w:rPr>
              <w:t>iii.</w:t>
            </w:r>
            <w:r w:rsidR="00CB1C54" w:rsidRPr="00B318C7">
              <w:rPr>
                <w:rFonts w:eastAsiaTheme="minorEastAsia"/>
                <w:caps w:val="0"/>
                <w:noProof/>
                <w:szCs w:val="22"/>
                <w:lang w:val="en-CA" w:eastAsia="en-CA"/>
              </w:rPr>
              <w:tab/>
            </w:r>
            <w:r w:rsidR="0064620E">
              <w:rPr>
                <w:rStyle w:val="Hyperlink"/>
                <w:caps w:val="0"/>
                <w:noProof/>
                <w:snapToGrid w:val="0"/>
                <w:kern w:val="22"/>
                <w:szCs w:val="22"/>
              </w:rPr>
              <w:t>Présentations par des partenaires</w:t>
            </w:r>
            <w:r w:rsidR="00ED178E" w:rsidRPr="00B318C7">
              <w:rPr>
                <w:noProof/>
                <w:webHidden/>
                <w:szCs w:val="22"/>
              </w:rPr>
              <w:tab/>
            </w:r>
            <w:r w:rsidR="00FC2B0E">
              <w:rPr>
                <w:rFonts w:hint="eastAsia"/>
                <w:noProof/>
                <w:webHidden/>
                <w:szCs w:val="22"/>
                <w:lang w:eastAsia="zh-CN"/>
              </w:rPr>
              <w:t>4</w:t>
            </w:r>
          </w:hyperlink>
        </w:p>
        <w:p w14:paraId="15FD0928" w14:textId="43E05959"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28" w:history="1">
            <w:r w:rsidR="00ED178E" w:rsidRPr="00B318C7">
              <w:rPr>
                <w:rStyle w:val="Hyperlink"/>
                <w:b w:val="0"/>
                <w:bCs w:val="0"/>
              </w:rPr>
              <w:t>A.</w:t>
            </w:r>
            <w:r w:rsidR="00ED178E" w:rsidRPr="00B318C7">
              <w:rPr>
                <w:rFonts w:eastAsiaTheme="minorEastAsia"/>
                <w:b w:val="0"/>
                <w:bCs w:val="0"/>
                <w:lang w:val="en-CA" w:eastAsia="en-CA"/>
              </w:rPr>
              <w:tab/>
            </w:r>
            <w:r w:rsidR="0010499A">
              <w:rPr>
                <w:rStyle w:val="Hyperlink"/>
                <w:b w:val="0"/>
                <w:bCs w:val="0"/>
              </w:rPr>
              <w:t xml:space="preserve">Présentation par </w:t>
            </w:r>
            <w:r w:rsidR="00F22016">
              <w:rPr>
                <w:rStyle w:val="Hyperlink"/>
                <w:b w:val="0"/>
                <w:bCs w:val="0"/>
              </w:rPr>
              <w:t>M.</w:t>
            </w:r>
            <w:r w:rsidR="00ED178E" w:rsidRPr="00B318C7">
              <w:rPr>
                <w:rStyle w:val="Hyperlink"/>
                <w:b w:val="0"/>
                <w:bCs w:val="0"/>
              </w:rPr>
              <w:t xml:space="preserve"> Daszak</w:t>
            </w:r>
            <w:r w:rsidR="00ED178E" w:rsidRPr="00B318C7">
              <w:rPr>
                <w:b w:val="0"/>
                <w:bCs w:val="0"/>
                <w:webHidden/>
              </w:rPr>
              <w:tab/>
            </w:r>
            <w:r w:rsidR="00FC2B0E">
              <w:rPr>
                <w:rFonts w:hint="eastAsia"/>
                <w:b w:val="0"/>
                <w:bCs w:val="0"/>
                <w:webHidden/>
                <w:lang w:eastAsia="zh-CN"/>
              </w:rPr>
              <w:t>4</w:t>
            </w:r>
          </w:hyperlink>
        </w:p>
        <w:p w14:paraId="2754F9B5" w14:textId="28DFAE30"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29" w:history="1">
            <w:r w:rsidR="00ED178E" w:rsidRPr="00B318C7">
              <w:rPr>
                <w:rStyle w:val="Hyperlink"/>
                <w:b w:val="0"/>
                <w:bCs w:val="0"/>
              </w:rPr>
              <w:t>B.</w:t>
            </w:r>
            <w:r w:rsidR="00ED178E" w:rsidRPr="00B318C7">
              <w:rPr>
                <w:rFonts w:eastAsiaTheme="minorEastAsia"/>
                <w:b w:val="0"/>
                <w:bCs w:val="0"/>
                <w:lang w:val="en-CA" w:eastAsia="en-CA"/>
              </w:rPr>
              <w:tab/>
            </w:r>
            <w:r w:rsidR="0010499A">
              <w:rPr>
                <w:rStyle w:val="Hyperlink"/>
                <w:b w:val="0"/>
                <w:bCs w:val="0"/>
              </w:rPr>
              <w:t>Présentation par</w:t>
            </w:r>
            <w:r w:rsidR="00ED178E" w:rsidRPr="00B318C7">
              <w:rPr>
                <w:rStyle w:val="Hyperlink"/>
                <w:b w:val="0"/>
                <w:bCs w:val="0"/>
              </w:rPr>
              <w:t xml:space="preserve"> </w:t>
            </w:r>
            <w:r w:rsidR="00F22016">
              <w:rPr>
                <w:rStyle w:val="Hyperlink"/>
                <w:b w:val="0"/>
                <w:bCs w:val="0"/>
              </w:rPr>
              <w:t>Mme</w:t>
            </w:r>
            <w:r w:rsidR="00ED178E" w:rsidRPr="00B318C7">
              <w:rPr>
                <w:rStyle w:val="Hyperlink"/>
                <w:b w:val="0"/>
                <w:bCs w:val="0"/>
              </w:rPr>
              <w:t xml:space="preserve"> Romanelli</w:t>
            </w:r>
            <w:r w:rsidR="00ED178E" w:rsidRPr="00B318C7">
              <w:rPr>
                <w:b w:val="0"/>
                <w:bCs w:val="0"/>
                <w:webHidden/>
              </w:rPr>
              <w:tab/>
            </w:r>
            <w:r w:rsidR="00FC2B0E">
              <w:rPr>
                <w:rFonts w:hint="eastAsia"/>
                <w:b w:val="0"/>
                <w:bCs w:val="0"/>
                <w:webHidden/>
                <w:lang w:eastAsia="zh-CN"/>
              </w:rPr>
              <w:t>5</w:t>
            </w:r>
          </w:hyperlink>
        </w:p>
        <w:p w14:paraId="01FC54BF" w14:textId="738AE6D7"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30" w:history="1">
            <w:r w:rsidR="00ED178E" w:rsidRPr="00B318C7">
              <w:rPr>
                <w:rStyle w:val="Hyperlink"/>
                <w:b w:val="0"/>
                <w:bCs w:val="0"/>
                <w:snapToGrid w:val="0"/>
              </w:rPr>
              <w:t>C.</w:t>
            </w:r>
            <w:r w:rsidR="00ED178E" w:rsidRPr="00B318C7">
              <w:rPr>
                <w:rFonts w:eastAsiaTheme="minorEastAsia"/>
                <w:b w:val="0"/>
                <w:bCs w:val="0"/>
                <w:lang w:val="en-CA" w:eastAsia="en-CA"/>
              </w:rPr>
              <w:tab/>
            </w:r>
            <w:r w:rsidR="0010499A">
              <w:rPr>
                <w:rStyle w:val="Hyperlink"/>
                <w:b w:val="0"/>
                <w:bCs w:val="0"/>
                <w:snapToGrid w:val="0"/>
              </w:rPr>
              <w:t xml:space="preserve">Présentation par </w:t>
            </w:r>
            <w:r w:rsidR="00F22016">
              <w:rPr>
                <w:rStyle w:val="Hyperlink"/>
                <w:b w:val="0"/>
                <w:bCs w:val="0"/>
                <w:snapToGrid w:val="0"/>
              </w:rPr>
              <w:t>Mme</w:t>
            </w:r>
            <w:r w:rsidR="00ED178E" w:rsidRPr="00B318C7">
              <w:rPr>
                <w:rStyle w:val="Hyperlink"/>
                <w:b w:val="0"/>
                <w:bCs w:val="0"/>
                <w:snapToGrid w:val="0"/>
              </w:rPr>
              <w:t xml:space="preserve"> McElwee</w:t>
            </w:r>
            <w:r w:rsidR="00ED178E" w:rsidRPr="00B318C7">
              <w:rPr>
                <w:b w:val="0"/>
                <w:bCs w:val="0"/>
                <w:webHidden/>
              </w:rPr>
              <w:tab/>
            </w:r>
            <w:r w:rsidR="00FC2B0E">
              <w:rPr>
                <w:rFonts w:hint="eastAsia"/>
                <w:b w:val="0"/>
                <w:bCs w:val="0"/>
                <w:webHidden/>
                <w:lang w:eastAsia="zh-CN"/>
              </w:rPr>
              <w:t>7</w:t>
            </w:r>
          </w:hyperlink>
        </w:p>
        <w:p w14:paraId="484BDB82" w14:textId="6023396C"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31" w:history="1">
            <w:r w:rsidR="00ED178E" w:rsidRPr="00B318C7">
              <w:rPr>
                <w:rStyle w:val="Hyperlink"/>
                <w:b w:val="0"/>
                <w:bCs w:val="0"/>
              </w:rPr>
              <w:t>D.</w:t>
            </w:r>
            <w:r w:rsidR="00ED178E" w:rsidRPr="00B318C7">
              <w:rPr>
                <w:rFonts w:eastAsiaTheme="minorEastAsia"/>
                <w:b w:val="0"/>
                <w:bCs w:val="0"/>
                <w:lang w:val="en-CA" w:eastAsia="en-CA"/>
              </w:rPr>
              <w:tab/>
            </w:r>
            <w:r w:rsidR="0064620E">
              <w:rPr>
                <w:rStyle w:val="Hyperlink"/>
                <w:b w:val="0"/>
                <w:bCs w:val="0"/>
              </w:rPr>
              <w:t>Présentation pa</w:t>
            </w:r>
            <w:r w:rsidR="0010499A">
              <w:rPr>
                <w:rStyle w:val="Hyperlink"/>
                <w:b w:val="0"/>
                <w:bCs w:val="0"/>
              </w:rPr>
              <w:t xml:space="preserve">r </w:t>
            </w:r>
            <w:r w:rsidR="00F22016">
              <w:rPr>
                <w:rStyle w:val="Hyperlink"/>
                <w:b w:val="0"/>
                <w:bCs w:val="0"/>
              </w:rPr>
              <w:t>M.</w:t>
            </w:r>
            <w:r w:rsidR="00ED178E" w:rsidRPr="00B318C7">
              <w:rPr>
                <w:rStyle w:val="Hyperlink"/>
                <w:b w:val="0"/>
                <w:bCs w:val="0"/>
              </w:rPr>
              <w:t xml:space="preserve"> Zimsky</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_Toc66953231 \h </w:instrText>
            </w:r>
            <w:r w:rsidR="00ED178E" w:rsidRPr="00B318C7">
              <w:rPr>
                <w:b w:val="0"/>
                <w:bCs w:val="0"/>
                <w:webHidden/>
              </w:rPr>
            </w:r>
            <w:r w:rsidR="00ED178E" w:rsidRPr="00B318C7">
              <w:rPr>
                <w:b w:val="0"/>
                <w:bCs w:val="0"/>
                <w:webHidden/>
              </w:rPr>
              <w:fldChar w:fldCharType="separate"/>
            </w:r>
            <w:r w:rsidR="00967BA2">
              <w:rPr>
                <w:b w:val="0"/>
                <w:bCs w:val="0"/>
                <w:webHidden/>
              </w:rPr>
              <w:t>9</w:t>
            </w:r>
            <w:r w:rsidR="00ED178E" w:rsidRPr="00B318C7">
              <w:rPr>
                <w:b w:val="0"/>
                <w:bCs w:val="0"/>
                <w:webHidden/>
              </w:rPr>
              <w:fldChar w:fldCharType="end"/>
            </w:r>
          </w:hyperlink>
        </w:p>
        <w:p w14:paraId="2130E5F1" w14:textId="0BCA17DF" w:rsidR="00ED178E" w:rsidRPr="00B318C7" w:rsidRDefault="007E01A0" w:rsidP="00FF2AF5">
          <w:pPr>
            <w:pStyle w:val="TOC1"/>
            <w:tabs>
              <w:tab w:val="clear" w:pos="9180"/>
              <w:tab w:val="right" w:leader="dot" w:pos="8640"/>
            </w:tabs>
            <w:ind w:right="1138" w:hanging="474"/>
            <w:rPr>
              <w:rFonts w:eastAsiaTheme="minorEastAsia"/>
              <w:caps w:val="0"/>
              <w:noProof/>
              <w:szCs w:val="22"/>
              <w:lang w:val="en-CA" w:eastAsia="en-CA"/>
            </w:rPr>
          </w:pPr>
          <w:hyperlink w:anchor="_Toc66953232" w:history="1">
            <w:r w:rsidR="00ED178E" w:rsidRPr="00B318C7">
              <w:rPr>
                <w:rStyle w:val="Hyperlink"/>
                <w:noProof/>
                <w:snapToGrid w:val="0"/>
                <w:kern w:val="22"/>
                <w:szCs w:val="22"/>
              </w:rPr>
              <w:t>iv.</w:t>
            </w:r>
            <w:r w:rsidR="00ED178E" w:rsidRPr="00B318C7">
              <w:rPr>
                <w:rFonts w:eastAsiaTheme="minorEastAsia"/>
                <w:caps w:val="0"/>
                <w:noProof/>
                <w:szCs w:val="22"/>
                <w:lang w:val="en-CA" w:eastAsia="en-CA"/>
              </w:rPr>
              <w:tab/>
            </w:r>
            <w:r w:rsidR="0064620E">
              <w:rPr>
                <w:rStyle w:val="Hyperlink"/>
                <w:caps w:val="0"/>
                <w:noProof/>
                <w:snapToGrid w:val="0"/>
                <w:kern w:val="22"/>
                <w:szCs w:val="22"/>
              </w:rPr>
              <w:t>Déclarations</w:t>
            </w:r>
            <w:r w:rsidR="00ED178E" w:rsidRPr="00B318C7">
              <w:rPr>
                <w:noProof/>
                <w:webHidden/>
                <w:szCs w:val="22"/>
              </w:rPr>
              <w:tab/>
            </w:r>
            <w:r w:rsidR="00FC2B0E">
              <w:rPr>
                <w:rFonts w:hint="eastAsia"/>
                <w:noProof/>
                <w:webHidden/>
                <w:szCs w:val="22"/>
                <w:lang w:eastAsia="zh-CN"/>
              </w:rPr>
              <w:t>9</w:t>
            </w:r>
          </w:hyperlink>
        </w:p>
        <w:p w14:paraId="6BF2259D" w14:textId="6FE4AEA0"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33" w:history="1">
            <w:r w:rsidR="00ED178E" w:rsidRPr="00B318C7">
              <w:rPr>
                <w:rStyle w:val="Hyperlink"/>
                <w:b w:val="0"/>
                <w:bCs w:val="0"/>
                <w:snapToGrid w:val="0"/>
              </w:rPr>
              <w:t>A.</w:t>
            </w:r>
            <w:r w:rsidR="00ED178E" w:rsidRPr="00B318C7">
              <w:rPr>
                <w:rFonts w:eastAsiaTheme="minorEastAsia"/>
                <w:b w:val="0"/>
                <w:bCs w:val="0"/>
                <w:lang w:val="en-CA" w:eastAsia="en-CA"/>
              </w:rPr>
              <w:tab/>
            </w:r>
            <w:r w:rsidR="0010499A">
              <w:rPr>
                <w:rStyle w:val="Hyperlink"/>
                <w:b w:val="0"/>
                <w:bCs w:val="0"/>
                <w:snapToGrid w:val="0"/>
              </w:rPr>
              <w:t>D</w:t>
            </w:r>
            <w:r w:rsidR="00A958E6">
              <w:rPr>
                <w:rStyle w:val="Hyperlink"/>
                <w:b w:val="0"/>
                <w:bCs w:val="0"/>
                <w:snapToGrid w:val="0"/>
              </w:rPr>
              <w:t>éclar</w:t>
            </w:r>
            <w:r w:rsidR="00D912A4">
              <w:rPr>
                <w:rStyle w:val="Hyperlink"/>
                <w:b w:val="0"/>
                <w:bCs w:val="0"/>
                <w:snapToGrid w:val="0"/>
              </w:rPr>
              <w:t>ation</w:t>
            </w:r>
            <w:r w:rsidR="0064620E">
              <w:rPr>
                <w:rStyle w:val="Hyperlink"/>
                <w:b w:val="0"/>
                <w:bCs w:val="0"/>
                <w:snapToGrid w:val="0"/>
              </w:rPr>
              <w:t>s de</w:t>
            </w:r>
            <w:r w:rsidR="0010499A">
              <w:rPr>
                <w:rStyle w:val="Hyperlink"/>
                <w:b w:val="0"/>
                <w:bCs w:val="0"/>
                <w:snapToGrid w:val="0"/>
              </w:rPr>
              <w:t xml:space="preserve"> </w:t>
            </w:r>
            <w:r w:rsidR="00980DB8">
              <w:rPr>
                <w:rStyle w:val="Hyperlink"/>
                <w:b w:val="0"/>
                <w:bCs w:val="0"/>
                <w:snapToGrid w:val="0"/>
              </w:rPr>
              <w:t>groupes régionaux</w:t>
            </w:r>
            <w:r w:rsidR="00344E1A">
              <w:rPr>
                <w:rStyle w:val="Hyperlink"/>
                <w:b w:val="0"/>
                <w:bCs w:val="0"/>
                <w:snapToGrid w:val="0"/>
              </w:rPr>
              <w:t xml:space="preserve"> et </w:t>
            </w:r>
            <w:r w:rsidR="0064620E">
              <w:rPr>
                <w:rStyle w:val="Hyperlink"/>
                <w:b w:val="0"/>
                <w:bCs w:val="0"/>
                <w:snapToGrid w:val="0"/>
              </w:rPr>
              <w:t>de</w:t>
            </w:r>
            <w:r w:rsidR="0010499A">
              <w:rPr>
                <w:rStyle w:val="Hyperlink"/>
                <w:b w:val="0"/>
                <w:bCs w:val="0"/>
                <w:snapToGrid w:val="0"/>
              </w:rPr>
              <w:t xml:space="preserve"> </w:t>
            </w:r>
            <w:r w:rsidR="00ED178E" w:rsidRPr="00B318C7">
              <w:rPr>
                <w:rStyle w:val="Hyperlink"/>
                <w:b w:val="0"/>
                <w:bCs w:val="0"/>
                <w:snapToGrid w:val="0"/>
              </w:rPr>
              <w:t>Parties</w:t>
            </w:r>
            <w:r w:rsidR="00ED178E" w:rsidRPr="00B318C7">
              <w:rPr>
                <w:b w:val="0"/>
                <w:bCs w:val="0"/>
                <w:webHidden/>
              </w:rPr>
              <w:tab/>
            </w:r>
            <w:r w:rsidR="00FC2B0E">
              <w:rPr>
                <w:rFonts w:hint="eastAsia"/>
                <w:b w:val="0"/>
                <w:bCs w:val="0"/>
                <w:webHidden/>
                <w:lang w:eastAsia="zh-CN"/>
              </w:rPr>
              <w:t>9</w:t>
            </w:r>
          </w:hyperlink>
        </w:p>
        <w:p w14:paraId="06B16E40" w14:textId="723FDF5F"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38" w:history="1">
            <w:r w:rsidR="00ED178E" w:rsidRPr="00B318C7">
              <w:rPr>
                <w:rStyle w:val="Hyperlink"/>
                <w:b w:val="0"/>
                <w:bCs w:val="0"/>
              </w:rPr>
              <w:t>B.</w:t>
            </w:r>
            <w:r w:rsidR="00ED178E" w:rsidRPr="00B318C7">
              <w:rPr>
                <w:rFonts w:eastAsiaTheme="minorEastAsia"/>
                <w:b w:val="0"/>
                <w:bCs w:val="0"/>
                <w:lang w:val="en-CA" w:eastAsia="en-CA"/>
              </w:rPr>
              <w:tab/>
            </w:r>
            <w:r w:rsidR="0010499A">
              <w:rPr>
                <w:rStyle w:val="Hyperlink"/>
                <w:b w:val="0"/>
                <w:bCs w:val="0"/>
              </w:rPr>
              <w:t>D</w:t>
            </w:r>
            <w:r w:rsidR="00A958E6">
              <w:rPr>
                <w:rStyle w:val="Hyperlink"/>
                <w:b w:val="0"/>
                <w:bCs w:val="0"/>
              </w:rPr>
              <w:t>éclar</w:t>
            </w:r>
            <w:r w:rsidR="00D912A4">
              <w:rPr>
                <w:rStyle w:val="Hyperlink"/>
                <w:b w:val="0"/>
                <w:bCs w:val="0"/>
              </w:rPr>
              <w:t>ation</w:t>
            </w:r>
            <w:r w:rsidR="0064620E">
              <w:rPr>
                <w:rStyle w:val="Hyperlink"/>
                <w:b w:val="0"/>
                <w:bCs w:val="0"/>
              </w:rPr>
              <w:t xml:space="preserve">s de </w:t>
            </w:r>
            <w:r w:rsidR="00ED178E" w:rsidRPr="00B318C7">
              <w:rPr>
                <w:rStyle w:val="Hyperlink"/>
                <w:b w:val="0"/>
                <w:bCs w:val="0"/>
              </w:rPr>
              <w:t>Parties</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_Toc66953238 \h </w:instrText>
            </w:r>
            <w:r w:rsidR="00ED178E" w:rsidRPr="00B318C7">
              <w:rPr>
                <w:b w:val="0"/>
                <w:bCs w:val="0"/>
                <w:webHidden/>
              </w:rPr>
            </w:r>
            <w:r w:rsidR="00ED178E" w:rsidRPr="00B318C7">
              <w:rPr>
                <w:b w:val="0"/>
                <w:bCs w:val="0"/>
                <w:webHidden/>
              </w:rPr>
              <w:fldChar w:fldCharType="separate"/>
            </w:r>
            <w:r w:rsidR="00967BA2">
              <w:rPr>
                <w:b w:val="0"/>
                <w:bCs w:val="0"/>
                <w:webHidden/>
              </w:rPr>
              <w:t>1</w:t>
            </w:r>
            <w:r w:rsidR="00ED178E" w:rsidRPr="00B318C7">
              <w:rPr>
                <w:b w:val="0"/>
                <w:bCs w:val="0"/>
                <w:webHidden/>
              </w:rPr>
              <w:fldChar w:fldCharType="end"/>
            </w:r>
          </w:hyperlink>
          <w:r w:rsidR="00FC2B0E">
            <w:rPr>
              <w:rFonts w:hint="eastAsia"/>
              <w:b w:val="0"/>
              <w:bCs w:val="0"/>
              <w:lang w:eastAsia="zh-CN"/>
            </w:rPr>
            <w:t>3</w:t>
          </w:r>
        </w:p>
        <w:p w14:paraId="5FDF4BAA" w14:textId="3914DFF4"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39" w:history="1">
            <w:r w:rsidR="00ED178E" w:rsidRPr="00B318C7">
              <w:rPr>
                <w:rStyle w:val="Hyperlink"/>
                <w:b w:val="0"/>
                <w:bCs w:val="0"/>
                <w:snapToGrid w:val="0"/>
              </w:rPr>
              <w:t>C.</w:t>
            </w:r>
            <w:r w:rsidR="00ED178E" w:rsidRPr="00B318C7">
              <w:rPr>
                <w:rFonts w:eastAsiaTheme="minorEastAsia"/>
                <w:b w:val="0"/>
                <w:bCs w:val="0"/>
                <w:lang w:val="en-CA" w:eastAsia="en-CA"/>
              </w:rPr>
              <w:tab/>
            </w:r>
            <w:r w:rsidR="00725197">
              <w:rPr>
                <w:rStyle w:val="Hyperlink"/>
                <w:b w:val="0"/>
                <w:bCs w:val="0"/>
                <w:snapToGrid w:val="0"/>
              </w:rPr>
              <w:t>D</w:t>
            </w:r>
            <w:r w:rsidR="00A958E6">
              <w:rPr>
                <w:rStyle w:val="Hyperlink"/>
                <w:b w:val="0"/>
                <w:bCs w:val="0"/>
                <w:snapToGrid w:val="0"/>
              </w:rPr>
              <w:t>éclar</w:t>
            </w:r>
            <w:r w:rsidR="00D912A4">
              <w:rPr>
                <w:rStyle w:val="Hyperlink"/>
                <w:b w:val="0"/>
                <w:bCs w:val="0"/>
                <w:snapToGrid w:val="0"/>
              </w:rPr>
              <w:t>ation</w:t>
            </w:r>
            <w:r w:rsidR="0064620E">
              <w:rPr>
                <w:rStyle w:val="Hyperlink"/>
                <w:b w:val="0"/>
                <w:bCs w:val="0"/>
                <w:snapToGrid w:val="0"/>
              </w:rPr>
              <w:t>s d’</w:t>
            </w:r>
            <w:r w:rsidR="00725197">
              <w:rPr>
                <w:rStyle w:val="Hyperlink"/>
                <w:b w:val="0"/>
                <w:bCs w:val="0"/>
                <w:snapToGrid w:val="0"/>
              </w:rPr>
              <w:t xml:space="preserve">organisations </w:t>
            </w:r>
            <w:r w:rsidR="00ED178E" w:rsidRPr="00B318C7">
              <w:rPr>
                <w:rStyle w:val="Hyperlink"/>
                <w:b w:val="0"/>
                <w:bCs w:val="0"/>
                <w:snapToGrid w:val="0"/>
              </w:rPr>
              <w:t>international</w:t>
            </w:r>
            <w:r w:rsidR="00725197">
              <w:rPr>
                <w:rStyle w:val="Hyperlink"/>
                <w:b w:val="0"/>
                <w:bCs w:val="0"/>
                <w:snapToGrid w:val="0"/>
              </w:rPr>
              <w:t>es</w:t>
            </w:r>
            <w:r w:rsidR="00344E1A">
              <w:rPr>
                <w:rStyle w:val="Hyperlink"/>
                <w:b w:val="0"/>
                <w:bCs w:val="0"/>
                <w:snapToGrid w:val="0"/>
              </w:rPr>
              <w:t xml:space="preserve"> et </w:t>
            </w:r>
            <w:r w:rsidR="00725197">
              <w:rPr>
                <w:rStyle w:val="Hyperlink"/>
                <w:b w:val="0"/>
                <w:bCs w:val="0"/>
                <w:snapToGrid w:val="0"/>
              </w:rPr>
              <w:t xml:space="preserve">de </w:t>
            </w:r>
            <w:r w:rsidR="00A958E6">
              <w:rPr>
                <w:rStyle w:val="Hyperlink"/>
                <w:b w:val="0"/>
                <w:bCs w:val="0"/>
                <w:snapToGrid w:val="0"/>
              </w:rPr>
              <w:t>la société civile</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_Toc66953239 \h </w:instrText>
            </w:r>
            <w:r w:rsidR="00ED178E" w:rsidRPr="00B318C7">
              <w:rPr>
                <w:b w:val="0"/>
                <w:bCs w:val="0"/>
                <w:webHidden/>
              </w:rPr>
            </w:r>
            <w:r w:rsidR="00ED178E" w:rsidRPr="00B318C7">
              <w:rPr>
                <w:b w:val="0"/>
                <w:bCs w:val="0"/>
                <w:webHidden/>
              </w:rPr>
              <w:fldChar w:fldCharType="separate"/>
            </w:r>
            <w:r w:rsidR="00967BA2">
              <w:rPr>
                <w:b w:val="0"/>
                <w:bCs w:val="0"/>
                <w:webHidden/>
              </w:rPr>
              <w:t>1</w:t>
            </w:r>
            <w:r w:rsidR="00ED178E" w:rsidRPr="00B318C7">
              <w:rPr>
                <w:b w:val="0"/>
                <w:bCs w:val="0"/>
                <w:webHidden/>
              </w:rPr>
              <w:fldChar w:fldCharType="end"/>
            </w:r>
          </w:hyperlink>
          <w:r w:rsidR="00FC2B0E">
            <w:rPr>
              <w:rFonts w:hint="eastAsia"/>
              <w:b w:val="0"/>
              <w:bCs w:val="0"/>
              <w:lang w:eastAsia="zh-CN"/>
            </w:rPr>
            <w:t>3</w:t>
          </w:r>
        </w:p>
        <w:p w14:paraId="03B4780A" w14:textId="6BBE05E6" w:rsidR="00ED178E" w:rsidRPr="00B318C7" w:rsidRDefault="007E01A0" w:rsidP="00FF2AF5">
          <w:pPr>
            <w:pStyle w:val="TOC1"/>
            <w:tabs>
              <w:tab w:val="clear" w:pos="9180"/>
              <w:tab w:val="right" w:leader="dot" w:pos="8640"/>
            </w:tabs>
            <w:ind w:right="1138" w:hanging="474"/>
            <w:rPr>
              <w:rFonts w:eastAsiaTheme="minorEastAsia"/>
              <w:caps w:val="0"/>
              <w:noProof/>
              <w:szCs w:val="22"/>
              <w:lang w:val="en-CA" w:eastAsia="en-CA"/>
            </w:rPr>
          </w:pPr>
          <w:hyperlink w:anchor="_Toc66953247" w:history="1">
            <w:r w:rsidR="00ED178E" w:rsidRPr="00B318C7">
              <w:rPr>
                <w:rStyle w:val="Hyperlink"/>
                <w:noProof/>
                <w:snapToGrid w:val="0"/>
                <w:kern w:val="22"/>
                <w:szCs w:val="22"/>
              </w:rPr>
              <w:t>V.</w:t>
            </w:r>
            <w:r w:rsidR="00ED178E" w:rsidRPr="00B318C7">
              <w:rPr>
                <w:rFonts w:eastAsiaTheme="minorEastAsia"/>
                <w:caps w:val="0"/>
                <w:noProof/>
                <w:szCs w:val="22"/>
                <w:lang w:val="en-CA" w:eastAsia="en-CA"/>
              </w:rPr>
              <w:tab/>
            </w:r>
            <w:r w:rsidR="0064620E">
              <w:rPr>
                <w:rStyle w:val="Hyperlink"/>
                <w:caps w:val="0"/>
                <w:noProof/>
                <w:snapToGrid w:val="0"/>
                <w:kern w:val="22"/>
                <w:szCs w:val="22"/>
              </w:rPr>
              <w:t>Clôture</w:t>
            </w:r>
            <w:r w:rsidR="0064620E" w:rsidRPr="00B318C7">
              <w:rPr>
                <w:rStyle w:val="Hyperlink"/>
                <w:caps w:val="0"/>
                <w:noProof/>
                <w:snapToGrid w:val="0"/>
                <w:kern w:val="22"/>
                <w:szCs w:val="22"/>
              </w:rPr>
              <w:t xml:space="preserve"> </w:t>
            </w:r>
            <w:r w:rsidR="0064620E">
              <w:rPr>
                <w:rStyle w:val="Hyperlink"/>
                <w:caps w:val="0"/>
                <w:noProof/>
                <w:snapToGrid w:val="0"/>
                <w:kern w:val="22"/>
                <w:szCs w:val="22"/>
              </w:rPr>
              <w:t>de la réunion</w:t>
            </w:r>
            <w:r w:rsidR="00ED178E" w:rsidRPr="00B318C7">
              <w:rPr>
                <w:noProof/>
                <w:webHidden/>
                <w:szCs w:val="22"/>
              </w:rPr>
              <w:tab/>
            </w:r>
            <w:r w:rsidR="00ED178E" w:rsidRPr="00B318C7">
              <w:rPr>
                <w:noProof/>
                <w:webHidden/>
                <w:szCs w:val="22"/>
              </w:rPr>
              <w:fldChar w:fldCharType="begin"/>
            </w:r>
            <w:r w:rsidR="00ED178E" w:rsidRPr="00B318C7">
              <w:rPr>
                <w:noProof/>
                <w:webHidden/>
                <w:szCs w:val="22"/>
              </w:rPr>
              <w:instrText xml:space="preserve"> PAGEREF _Toc66953247 \h </w:instrText>
            </w:r>
            <w:r w:rsidR="00ED178E" w:rsidRPr="00B318C7">
              <w:rPr>
                <w:noProof/>
                <w:webHidden/>
                <w:szCs w:val="22"/>
              </w:rPr>
            </w:r>
            <w:r w:rsidR="00ED178E" w:rsidRPr="00B318C7">
              <w:rPr>
                <w:noProof/>
                <w:webHidden/>
                <w:szCs w:val="22"/>
              </w:rPr>
              <w:fldChar w:fldCharType="separate"/>
            </w:r>
            <w:r w:rsidR="00967BA2">
              <w:rPr>
                <w:noProof/>
                <w:webHidden/>
                <w:szCs w:val="22"/>
              </w:rPr>
              <w:t>1</w:t>
            </w:r>
            <w:r w:rsidR="00ED178E" w:rsidRPr="00B318C7">
              <w:rPr>
                <w:noProof/>
                <w:webHidden/>
                <w:szCs w:val="22"/>
              </w:rPr>
              <w:fldChar w:fldCharType="end"/>
            </w:r>
          </w:hyperlink>
          <w:r w:rsidR="00FC2B0E">
            <w:rPr>
              <w:rFonts w:hint="eastAsia"/>
              <w:noProof/>
              <w:szCs w:val="22"/>
              <w:lang w:eastAsia="zh-CN"/>
            </w:rPr>
            <w:t>8</w:t>
          </w:r>
        </w:p>
        <w:p w14:paraId="3D6DBCA6" w14:textId="2090F348"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48" w:history="1">
            <w:r w:rsidR="00ED178E" w:rsidRPr="00B318C7">
              <w:rPr>
                <w:rStyle w:val="Hyperlink"/>
                <w:b w:val="0"/>
                <w:bCs w:val="0"/>
              </w:rPr>
              <w:t>A.</w:t>
            </w:r>
            <w:r w:rsidR="00ED178E" w:rsidRPr="00B318C7">
              <w:rPr>
                <w:rFonts w:eastAsiaTheme="minorEastAsia"/>
                <w:b w:val="0"/>
                <w:bCs w:val="0"/>
                <w:lang w:val="en-CA" w:eastAsia="en-CA"/>
              </w:rPr>
              <w:tab/>
            </w:r>
            <w:r w:rsidR="00725197">
              <w:rPr>
                <w:rStyle w:val="Hyperlink"/>
                <w:b w:val="0"/>
                <w:bCs w:val="0"/>
              </w:rPr>
              <w:t>D</w:t>
            </w:r>
            <w:r w:rsidR="00A958E6">
              <w:rPr>
                <w:rStyle w:val="Hyperlink"/>
                <w:b w:val="0"/>
                <w:bCs w:val="0"/>
              </w:rPr>
              <w:t>éclar</w:t>
            </w:r>
            <w:r w:rsidR="00D912A4">
              <w:rPr>
                <w:rStyle w:val="Hyperlink"/>
                <w:b w:val="0"/>
                <w:bCs w:val="0"/>
              </w:rPr>
              <w:t>ation</w:t>
            </w:r>
            <w:r w:rsidR="0064620E">
              <w:rPr>
                <w:rStyle w:val="Hyperlink"/>
                <w:b w:val="0"/>
                <w:bCs w:val="0"/>
              </w:rPr>
              <w:t xml:space="preserve"> de l’hôt</w:t>
            </w:r>
            <w:r w:rsidR="00725197">
              <w:rPr>
                <w:rStyle w:val="Hyperlink"/>
                <w:b w:val="0"/>
                <w:bCs w:val="0"/>
              </w:rPr>
              <w:t xml:space="preserve">e de la </w:t>
            </w:r>
            <w:r w:rsidR="00344E1A">
              <w:rPr>
                <w:rStyle w:val="Hyperlink"/>
                <w:b w:val="0"/>
                <w:bCs w:val="0"/>
              </w:rPr>
              <w:t>quinzième</w:t>
            </w:r>
            <w:r w:rsidR="00ED178E" w:rsidRPr="00B318C7">
              <w:rPr>
                <w:rStyle w:val="Hyperlink"/>
                <w:b w:val="0"/>
                <w:bCs w:val="0"/>
              </w:rPr>
              <w:t xml:space="preserve"> </w:t>
            </w:r>
            <w:r w:rsidR="00344E1A">
              <w:rPr>
                <w:rStyle w:val="Hyperlink"/>
                <w:b w:val="0"/>
                <w:bCs w:val="0"/>
              </w:rPr>
              <w:t>réunion</w:t>
            </w:r>
            <w:r w:rsidR="00ED178E" w:rsidRPr="00B318C7">
              <w:rPr>
                <w:rStyle w:val="Hyperlink"/>
                <w:b w:val="0"/>
                <w:bCs w:val="0"/>
              </w:rPr>
              <w:t xml:space="preserve"> </w:t>
            </w:r>
            <w:r w:rsidR="00344E1A">
              <w:rPr>
                <w:rStyle w:val="Hyperlink"/>
                <w:b w:val="0"/>
                <w:bCs w:val="0"/>
              </w:rPr>
              <w:t>de la Conférence des Parties</w:t>
            </w:r>
            <w:r w:rsidR="00ED178E" w:rsidRPr="00B318C7">
              <w:rPr>
                <w:b w:val="0"/>
                <w:bCs w:val="0"/>
                <w:webHidden/>
              </w:rPr>
              <w:tab/>
            </w:r>
            <w:r w:rsidR="00ED178E" w:rsidRPr="00B318C7">
              <w:rPr>
                <w:b w:val="0"/>
                <w:bCs w:val="0"/>
                <w:webHidden/>
              </w:rPr>
              <w:fldChar w:fldCharType="begin"/>
            </w:r>
            <w:r w:rsidR="00ED178E" w:rsidRPr="00B318C7">
              <w:rPr>
                <w:b w:val="0"/>
                <w:bCs w:val="0"/>
                <w:webHidden/>
              </w:rPr>
              <w:instrText xml:space="preserve"> PAGEREF _Toc66953248 \h </w:instrText>
            </w:r>
            <w:r w:rsidR="00ED178E" w:rsidRPr="00B318C7">
              <w:rPr>
                <w:b w:val="0"/>
                <w:bCs w:val="0"/>
                <w:webHidden/>
              </w:rPr>
            </w:r>
            <w:r w:rsidR="00ED178E" w:rsidRPr="00B318C7">
              <w:rPr>
                <w:b w:val="0"/>
                <w:bCs w:val="0"/>
                <w:webHidden/>
              </w:rPr>
              <w:fldChar w:fldCharType="separate"/>
            </w:r>
            <w:r w:rsidR="00967BA2">
              <w:rPr>
                <w:b w:val="0"/>
                <w:bCs w:val="0"/>
                <w:webHidden/>
              </w:rPr>
              <w:t>1</w:t>
            </w:r>
            <w:r w:rsidR="00ED178E" w:rsidRPr="00B318C7">
              <w:rPr>
                <w:b w:val="0"/>
                <w:bCs w:val="0"/>
                <w:webHidden/>
              </w:rPr>
              <w:fldChar w:fldCharType="end"/>
            </w:r>
          </w:hyperlink>
          <w:r w:rsidR="00FC2B0E">
            <w:rPr>
              <w:rFonts w:hint="eastAsia"/>
              <w:b w:val="0"/>
              <w:bCs w:val="0"/>
              <w:lang w:eastAsia="zh-CN"/>
            </w:rPr>
            <w:t>8</w:t>
          </w:r>
        </w:p>
        <w:p w14:paraId="35EAFBCE" w14:textId="44EF6BBD"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49" w:history="1">
            <w:r w:rsidR="00ED178E" w:rsidRPr="00B318C7">
              <w:rPr>
                <w:rStyle w:val="Hyperlink"/>
                <w:b w:val="0"/>
                <w:bCs w:val="0"/>
              </w:rPr>
              <w:t>B.</w:t>
            </w:r>
            <w:r w:rsidR="00ED178E" w:rsidRPr="00B318C7">
              <w:rPr>
                <w:rFonts w:eastAsiaTheme="minorEastAsia"/>
                <w:b w:val="0"/>
                <w:bCs w:val="0"/>
                <w:lang w:val="en-CA" w:eastAsia="en-CA"/>
              </w:rPr>
              <w:tab/>
            </w:r>
            <w:r w:rsidR="00725197">
              <w:rPr>
                <w:rStyle w:val="Hyperlink"/>
                <w:b w:val="0"/>
                <w:bCs w:val="0"/>
              </w:rPr>
              <w:t>D</w:t>
            </w:r>
            <w:r w:rsidR="00D912A4">
              <w:rPr>
                <w:rStyle w:val="Hyperlink"/>
                <w:b w:val="0"/>
                <w:bCs w:val="0"/>
              </w:rPr>
              <w:t>éclaration</w:t>
            </w:r>
            <w:r w:rsidR="00ED178E" w:rsidRPr="00B318C7">
              <w:rPr>
                <w:rStyle w:val="Hyperlink"/>
                <w:b w:val="0"/>
                <w:bCs w:val="0"/>
              </w:rPr>
              <w:t xml:space="preserve"> </w:t>
            </w:r>
            <w:r w:rsidR="00725197">
              <w:rPr>
                <w:rStyle w:val="Hyperlink"/>
                <w:b w:val="0"/>
                <w:bCs w:val="0"/>
              </w:rPr>
              <w:t>de cl</w:t>
            </w:r>
            <w:r w:rsidR="00C12812">
              <w:rPr>
                <w:rStyle w:val="Hyperlink"/>
                <w:b w:val="0"/>
                <w:bCs w:val="0"/>
              </w:rPr>
              <w:t>ôture du</w:t>
            </w:r>
            <w:r w:rsidR="00725197">
              <w:rPr>
                <w:rStyle w:val="Hyperlink"/>
                <w:b w:val="0"/>
                <w:bCs w:val="0"/>
              </w:rPr>
              <w:t xml:space="preserve"> </w:t>
            </w:r>
            <w:r w:rsidR="00F22016">
              <w:rPr>
                <w:rStyle w:val="Hyperlink"/>
                <w:b w:val="0"/>
                <w:bCs w:val="0"/>
              </w:rPr>
              <w:t>président</w:t>
            </w:r>
            <w:r w:rsidR="00ED178E" w:rsidRPr="00B318C7">
              <w:rPr>
                <w:rStyle w:val="Hyperlink"/>
                <w:b w:val="0"/>
                <w:bCs w:val="0"/>
              </w:rPr>
              <w:t xml:space="preserve"> </w:t>
            </w:r>
            <w:r w:rsidR="00344E1A">
              <w:rPr>
                <w:rStyle w:val="Hyperlink"/>
                <w:b w:val="0"/>
                <w:bCs w:val="0"/>
              </w:rPr>
              <w:t xml:space="preserve">de l’Organe subsidiaire chargé </w:t>
            </w:r>
            <w:r w:rsidR="00254370">
              <w:rPr>
                <w:rStyle w:val="Hyperlink"/>
                <w:b w:val="0"/>
                <w:bCs w:val="0"/>
              </w:rPr>
              <w:t>de four</w:t>
            </w:r>
            <w:r w:rsidR="00344E1A">
              <w:rPr>
                <w:rStyle w:val="Hyperlink"/>
                <w:b w:val="0"/>
                <w:bCs w:val="0"/>
              </w:rPr>
              <w:t>nir des avis scientifiques, techniques et technologiques</w:t>
            </w:r>
            <w:r w:rsidR="00ED178E" w:rsidRPr="00B318C7">
              <w:rPr>
                <w:b w:val="0"/>
                <w:bCs w:val="0"/>
                <w:webHidden/>
              </w:rPr>
              <w:tab/>
            </w:r>
          </w:hyperlink>
          <w:r w:rsidR="00FC2B0E">
            <w:rPr>
              <w:rFonts w:hint="eastAsia"/>
              <w:b w:val="0"/>
              <w:bCs w:val="0"/>
              <w:lang w:eastAsia="zh-CN"/>
            </w:rPr>
            <w:t>19</w:t>
          </w:r>
        </w:p>
        <w:p w14:paraId="12CADCF7" w14:textId="3880079B"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50" w:history="1">
            <w:r w:rsidR="00ED178E" w:rsidRPr="00B318C7">
              <w:rPr>
                <w:rStyle w:val="Hyperlink"/>
                <w:b w:val="0"/>
                <w:bCs w:val="0"/>
              </w:rPr>
              <w:t>C.</w:t>
            </w:r>
            <w:r w:rsidR="00ED178E" w:rsidRPr="00B318C7">
              <w:rPr>
                <w:rFonts w:eastAsiaTheme="minorEastAsia"/>
                <w:b w:val="0"/>
                <w:bCs w:val="0"/>
                <w:lang w:val="en-CA" w:eastAsia="en-CA"/>
              </w:rPr>
              <w:tab/>
            </w:r>
            <w:r w:rsidR="00725197">
              <w:rPr>
                <w:rStyle w:val="Hyperlink"/>
                <w:b w:val="0"/>
                <w:bCs w:val="0"/>
              </w:rPr>
              <w:t>D</w:t>
            </w:r>
            <w:r w:rsidR="00D912A4">
              <w:rPr>
                <w:rStyle w:val="Hyperlink"/>
                <w:b w:val="0"/>
                <w:bCs w:val="0"/>
              </w:rPr>
              <w:t>éclaration</w:t>
            </w:r>
            <w:r w:rsidR="00725197">
              <w:rPr>
                <w:rStyle w:val="Hyperlink"/>
                <w:b w:val="0"/>
                <w:bCs w:val="0"/>
              </w:rPr>
              <w:t xml:space="preserve"> de cl</w:t>
            </w:r>
            <w:r w:rsidR="00C12812">
              <w:rPr>
                <w:rStyle w:val="Hyperlink"/>
                <w:b w:val="0"/>
                <w:bCs w:val="0"/>
              </w:rPr>
              <w:t>ôture de la</w:t>
            </w:r>
            <w:r w:rsidR="00725197">
              <w:rPr>
                <w:rStyle w:val="Hyperlink"/>
                <w:b w:val="0"/>
                <w:bCs w:val="0"/>
              </w:rPr>
              <w:t xml:space="preserve"> </w:t>
            </w:r>
            <w:r w:rsidR="00F22016">
              <w:rPr>
                <w:rStyle w:val="Hyperlink"/>
                <w:b w:val="0"/>
                <w:bCs w:val="0"/>
              </w:rPr>
              <w:t>président</w:t>
            </w:r>
            <w:r w:rsidR="00C12812">
              <w:rPr>
                <w:rStyle w:val="Hyperlink"/>
                <w:b w:val="0"/>
                <w:bCs w:val="0"/>
              </w:rPr>
              <w:t>e</w:t>
            </w:r>
            <w:r w:rsidR="00ED178E" w:rsidRPr="00B318C7">
              <w:rPr>
                <w:rStyle w:val="Hyperlink"/>
                <w:b w:val="0"/>
                <w:bCs w:val="0"/>
              </w:rPr>
              <w:t xml:space="preserve"> </w:t>
            </w:r>
            <w:r w:rsidR="00344E1A">
              <w:rPr>
                <w:rStyle w:val="Hyperlink"/>
                <w:b w:val="0"/>
                <w:bCs w:val="0"/>
              </w:rPr>
              <w:t>de l’Organe subsidiaire chargé de l’application</w:t>
            </w:r>
            <w:r w:rsidR="00ED178E" w:rsidRPr="00B318C7">
              <w:rPr>
                <w:b w:val="0"/>
                <w:bCs w:val="0"/>
                <w:webHidden/>
              </w:rPr>
              <w:tab/>
            </w:r>
          </w:hyperlink>
          <w:r w:rsidR="00FC2B0E">
            <w:rPr>
              <w:rFonts w:hint="eastAsia"/>
              <w:b w:val="0"/>
              <w:bCs w:val="0"/>
              <w:lang w:eastAsia="zh-CN"/>
            </w:rPr>
            <w:t>19</w:t>
          </w:r>
        </w:p>
        <w:p w14:paraId="0B8B9C04" w14:textId="1F23FAD4" w:rsidR="00ED178E" w:rsidRPr="00B318C7" w:rsidRDefault="007E01A0" w:rsidP="00FF2AF5">
          <w:pPr>
            <w:pStyle w:val="TOC2"/>
            <w:tabs>
              <w:tab w:val="right" w:leader="dot" w:pos="8640"/>
            </w:tabs>
            <w:ind w:right="1138" w:hanging="474"/>
            <w:rPr>
              <w:rFonts w:eastAsiaTheme="minorEastAsia"/>
              <w:b w:val="0"/>
              <w:bCs w:val="0"/>
              <w:lang w:val="en-CA" w:eastAsia="en-CA"/>
            </w:rPr>
          </w:pPr>
          <w:hyperlink w:anchor="_Toc66953251" w:history="1">
            <w:r w:rsidR="00ED178E" w:rsidRPr="00B318C7">
              <w:rPr>
                <w:rStyle w:val="Hyperlink"/>
                <w:b w:val="0"/>
                <w:bCs w:val="0"/>
              </w:rPr>
              <w:t>D.</w:t>
            </w:r>
            <w:r w:rsidR="00ED178E" w:rsidRPr="00B318C7">
              <w:rPr>
                <w:rFonts w:eastAsiaTheme="minorEastAsia"/>
                <w:b w:val="0"/>
                <w:bCs w:val="0"/>
                <w:lang w:val="en-CA" w:eastAsia="en-CA"/>
              </w:rPr>
              <w:tab/>
            </w:r>
            <w:r w:rsidR="00725197">
              <w:rPr>
                <w:rStyle w:val="Hyperlink"/>
                <w:b w:val="0"/>
                <w:bCs w:val="0"/>
              </w:rPr>
              <w:t>Clôture</w:t>
            </w:r>
            <w:r w:rsidR="007209D3">
              <w:rPr>
                <w:rStyle w:val="Hyperlink"/>
                <w:b w:val="0"/>
                <w:bCs w:val="0"/>
              </w:rPr>
              <w:t xml:space="preserve"> de la réunion</w:t>
            </w:r>
            <w:r w:rsidR="00ED178E" w:rsidRPr="00B318C7">
              <w:rPr>
                <w:b w:val="0"/>
                <w:bCs w:val="0"/>
                <w:webHidden/>
              </w:rPr>
              <w:tab/>
            </w:r>
          </w:hyperlink>
          <w:r w:rsidR="00FC2B0E">
            <w:rPr>
              <w:rFonts w:hint="eastAsia"/>
              <w:b w:val="0"/>
              <w:bCs w:val="0"/>
              <w:lang w:eastAsia="zh-CN"/>
            </w:rPr>
            <w:t>19</w:t>
          </w:r>
        </w:p>
        <w:p w14:paraId="0B8F2439" w14:textId="4F58306C" w:rsidR="00200B60" w:rsidRPr="00B318C7" w:rsidRDefault="00ED178E" w:rsidP="00B318C7">
          <w:pPr>
            <w:ind w:right="1138"/>
            <w:rPr>
              <w:noProof/>
            </w:rPr>
          </w:pPr>
          <w:r w:rsidRPr="00B318C7">
            <w:rPr>
              <w:noProof/>
              <w:szCs w:val="22"/>
            </w:rPr>
            <w:lastRenderedPageBreak/>
            <w:fldChar w:fldCharType="end"/>
          </w:r>
        </w:p>
      </w:sdtContent>
    </w:sdt>
    <w:p w14:paraId="78097A7A" w14:textId="00823FEF" w:rsidR="00964606" w:rsidRPr="00DD0F9F" w:rsidRDefault="0015004F" w:rsidP="00DD0F9F">
      <w:pPr>
        <w:suppressLineNumbers/>
        <w:suppressAutoHyphens/>
        <w:kinsoku w:val="0"/>
        <w:overflowPunct w:val="0"/>
        <w:autoSpaceDE w:val="0"/>
        <w:autoSpaceDN w:val="0"/>
        <w:adjustRightInd w:val="0"/>
        <w:snapToGrid w:val="0"/>
        <w:spacing w:after="60"/>
        <w:jc w:val="center"/>
        <w:rPr>
          <w:b/>
          <w:bCs/>
          <w:noProof/>
          <w:kern w:val="22"/>
          <w:szCs w:val="22"/>
        </w:rPr>
      </w:pPr>
      <w:r w:rsidRPr="00FB687D">
        <w:rPr>
          <w:snapToGrid w:val="0"/>
          <w:kern w:val="22"/>
          <w:szCs w:val="22"/>
        </w:rPr>
        <w:fldChar w:fldCharType="end"/>
      </w:r>
      <w:bookmarkStart w:id="4" w:name="_Toc66953110"/>
      <w:bookmarkStart w:id="5" w:name="_Toc66953223"/>
      <w:r w:rsidR="001C11B7" w:rsidRPr="00DD0F9F">
        <w:rPr>
          <w:b/>
          <w:bCs/>
          <w:noProof/>
          <w:snapToGrid w:val="0"/>
          <w:kern w:val="22"/>
          <w:szCs w:val="22"/>
        </w:rPr>
        <w:t>I.</w:t>
      </w:r>
      <w:r w:rsidR="00B43047">
        <w:rPr>
          <w:b/>
          <w:bCs/>
          <w:noProof/>
          <w:snapToGrid w:val="0"/>
          <w:kern w:val="22"/>
          <w:szCs w:val="22"/>
        </w:rPr>
        <w:tab/>
      </w:r>
      <w:r w:rsidR="00964606" w:rsidRPr="00DD0F9F">
        <w:rPr>
          <w:b/>
          <w:bCs/>
          <w:noProof/>
          <w:snapToGrid w:val="0"/>
          <w:kern w:val="22"/>
          <w:szCs w:val="22"/>
        </w:rPr>
        <w:t>INTRODUCTION</w:t>
      </w:r>
      <w:bookmarkEnd w:id="4"/>
      <w:bookmarkEnd w:id="5"/>
    </w:p>
    <w:p w14:paraId="6C1A2EE5" w14:textId="305516C5" w:rsidR="00AB389F" w:rsidRPr="00344E1A" w:rsidRDefault="00344E1A" w:rsidP="00FB687D">
      <w:pPr>
        <w:pStyle w:val="Para10"/>
        <w:suppressLineNumbers/>
        <w:tabs>
          <w:tab w:val="clear" w:pos="360"/>
        </w:tabs>
        <w:suppressAutoHyphens/>
        <w:kinsoku w:val="0"/>
        <w:overflowPunct w:val="0"/>
        <w:autoSpaceDE w:val="0"/>
        <w:autoSpaceDN w:val="0"/>
        <w:adjustRightInd w:val="0"/>
        <w:snapToGrid w:val="0"/>
        <w:rPr>
          <w:noProof/>
          <w:kern w:val="22"/>
          <w:szCs w:val="22"/>
          <w:lang w:val="fr-FR"/>
        </w:rPr>
      </w:pPr>
      <w:r w:rsidRPr="00344E1A">
        <w:rPr>
          <w:noProof/>
          <w:kern w:val="22"/>
          <w:szCs w:val="22"/>
          <w:lang w:val="fr-FR"/>
        </w:rPr>
        <w:t>L</w:t>
      </w:r>
      <w:r>
        <w:rPr>
          <w:noProof/>
          <w:kern w:val="22"/>
          <w:szCs w:val="22"/>
          <w:lang w:val="fr-FR"/>
        </w:rPr>
        <w:t>a</w:t>
      </w:r>
      <w:r w:rsidR="00AB389F" w:rsidRPr="00344E1A">
        <w:rPr>
          <w:noProof/>
          <w:kern w:val="22"/>
          <w:szCs w:val="22"/>
          <w:lang w:val="fr-FR"/>
        </w:rPr>
        <w:t xml:space="preserve"> </w:t>
      </w:r>
      <w:r w:rsidRPr="00344E1A">
        <w:rPr>
          <w:noProof/>
          <w:kern w:val="22"/>
          <w:szCs w:val="22"/>
          <w:lang w:val="fr-FR"/>
        </w:rPr>
        <w:t>vingt-quatrième réunion</w:t>
      </w:r>
      <w:r w:rsidR="00AB389F" w:rsidRPr="00344E1A">
        <w:rPr>
          <w:noProof/>
          <w:kern w:val="22"/>
          <w:szCs w:val="22"/>
          <w:lang w:val="fr-FR"/>
        </w:rPr>
        <w:t xml:space="preserve"> </w:t>
      </w:r>
      <w:r w:rsidRPr="00344E1A">
        <w:rPr>
          <w:noProof/>
          <w:kern w:val="22"/>
          <w:szCs w:val="22"/>
          <w:lang w:val="fr-FR"/>
        </w:rPr>
        <w:t>de l’Organe subsidiaire chargé de</w:t>
      </w:r>
      <w:r w:rsidR="00AB389F" w:rsidRPr="00344E1A">
        <w:rPr>
          <w:noProof/>
          <w:kern w:val="22"/>
          <w:szCs w:val="22"/>
          <w:lang w:val="fr-FR"/>
        </w:rPr>
        <w:t xml:space="preserve"> </w:t>
      </w:r>
      <w:r>
        <w:rPr>
          <w:noProof/>
          <w:kern w:val="22"/>
          <w:szCs w:val="22"/>
          <w:lang w:val="fr-FR"/>
        </w:rPr>
        <w:t>f</w:t>
      </w:r>
      <w:r w:rsidRPr="00344E1A">
        <w:rPr>
          <w:noProof/>
          <w:kern w:val="22"/>
          <w:szCs w:val="22"/>
          <w:lang w:val="fr-FR"/>
        </w:rPr>
        <w:t xml:space="preserve">ournir des avis scientifiques, techniques et technologiques et </w:t>
      </w:r>
      <w:r>
        <w:rPr>
          <w:noProof/>
          <w:kern w:val="22"/>
          <w:szCs w:val="22"/>
          <w:lang w:val="fr-FR"/>
        </w:rPr>
        <w:t xml:space="preserve">la troisième </w:t>
      </w:r>
      <w:r w:rsidRPr="00344E1A">
        <w:rPr>
          <w:noProof/>
          <w:kern w:val="22"/>
          <w:szCs w:val="22"/>
          <w:lang w:val="fr-FR"/>
        </w:rPr>
        <w:t>réunion</w:t>
      </w:r>
      <w:r w:rsidR="00AB389F" w:rsidRPr="00344E1A">
        <w:rPr>
          <w:noProof/>
          <w:kern w:val="22"/>
          <w:szCs w:val="22"/>
          <w:lang w:val="fr-FR"/>
        </w:rPr>
        <w:t xml:space="preserve"> </w:t>
      </w:r>
      <w:r w:rsidRPr="00344E1A">
        <w:rPr>
          <w:noProof/>
          <w:kern w:val="22"/>
          <w:szCs w:val="22"/>
          <w:lang w:val="fr-FR"/>
        </w:rPr>
        <w:t xml:space="preserve">de </w:t>
      </w:r>
      <w:r>
        <w:rPr>
          <w:noProof/>
          <w:kern w:val="22"/>
          <w:szCs w:val="22"/>
          <w:lang w:val="fr-FR"/>
        </w:rPr>
        <w:t>l’Or</w:t>
      </w:r>
      <w:r w:rsidRPr="00344E1A">
        <w:rPr>
          <w:noProof/>
          <w:kern w:val="22"/>
          <w:szCs w:val="22"/>
          <w:lang w:val="fr-FR"/>
        </w:rPr>
        <w:t>gane subsidiaire chargé de l’application</w:t>
      </w:r>
      <w:r w:rsidR="00AB389F" w:rsidRPr="00344E1A">
        <w:rPr>
          <w:noProof/>
          <w:kern w:val="22"/>
          <w:szCs w:val="22"/>
          <w:lang w:val="fr-FR"/>
        </w:rPr>
        <w:t xml:space="preserve"> </w:t>
      </w:r>
      <w:r>
        <w:rPr>
          <w:noProof/>
          <w:kern w:val="22"/>
          <w:szCs w:val="22"/>
          <w:lang w:val="fr-FR"/>
        </w:rPr>
        <w:t>ont été reportées</w:t>
      </w:r>
      <w:r w:rsidR="007209D3">
        <w:rPr>
          <w:noProof/>
          <w:kern w:val="22"/>
          <w:szCs w:val="22"/>
          <w:lang w:val="fr-FR"/>
        </w:rPr>
        <w:t xml:space="preserve"> une première fois</w:t>
      </w:r>
      <w:r>
        <w:rPr>
          <w:noProof/>
          <w:kern w:val="22"/>
          <w:szCs w:val="22"/>
          <w:lang w:val="fr-FR"/>
        </w:rPr>
        <w:t xml:space="preserve"> de mai 2020 à août 2020</w:t>
      </w:r>
      <w:r w:rsidR="007209D3">
        <w:rPr>
          <w:noProof/>
          <w:kern w:val="22"/>
          <w:szCs w:val="22"/>
          <w:lang w:val="fr-FR"/>
        </w:rPr>
        <w:t>,</w:t>
      </w:r>
      <w:r>
        <w:rPr>
          <w:noProof/>
          <w:kern w:val="22"/>
          <w:szCs w:val="22"/>
          <w:lang w:val="fr-FR"/>
        </w:rPr>
        <w:t xml:space="preserve"> en raison de la pandémie de COVID-19</w:t>
      </w:r>
      <w:r w:rsidR="00734DEF" w:rsidRPr="00344E1A">
        <w:rPr>
          <w:noProof/>
          <w:kern w:val="22"/>
          <w:szCs w:val="22"/>
          <w:lang w:val="fr-FR"/>
        </w:rPr>
        <w:t>.</w:t>
      </w:r>
      <w:r w:rsidR="00AB389F" w:rsidRPr="00344E1A">
        <w:rPr>
          <w:noProof/>
          <w:kern w:val="22"/>
          <w:szCs w:val="22"/>
          <w:lang w:val="fr-FR"/>
        </w:rPr>
        <w:t xml:space="preserve"> </w:t>
      </w:r>
      <w:r w:rsidR="007209D3">
        <w:rPr>
          <w:noProof/>
          <w:kern w:val="22"/>
          <w:szCs w:val="22"/>
          <w:lang w:val="fr-FR"/>
        </w:rPr>
        <w:t>C</w:t>
      </w:r>
      <w:r w:rsidRPr="00344E1A">
        <w:rPr>
          <w:noProof/>
          <w:kern w:val="22"/>
          <w:szCs w:val="22"/>
          <w:lang w:val="fr-FR"/>
        </w:rPr>
        <w:t xml:space="preserve">es réunions ont </w:t>
      </w:r>
      <w:r w:rsidR="007209D3">
        <w:rPr>
          <w:noProof/>
          <w:kern w:val="22"/>
          <w:szCs w:val="22"/>
          <w:lang w:val="fr-FR"/>
        </w:rPr>
        <w:t xml:space="preserve">ensuite </w:t>
      </w:r>
      <w:r w:rsidRPr="00344E1A">
        <w:rPr>
          <w:noProof/>
          <w:kern w:val="22"/>
          <w:szCs w:val="22"/>
          <w:lang w:val="fr-FR"/>
        </w:rPr>
        <w:t>été prévues pour n</w:t>
      </w:r>
      <w:r>
        <w:rPr>
          <w:noProof/>
          <w:kern w:val="22"/>
          <w:szCs w:val="22"/>
          <w:lang w:val="fr-FR"/>
        </w:rPr>
        <w:t>ovemb</w:t>
      </w:r>
      <w:r w:rsidR="00AB389F" w:rsidRPr="00344E1A">
        <w:rPr>
          <w:noProof/>
          <w:kern w:val="22"/>
          <w:szCs w:val="22"/>
          <w:lang w:val="fr-FR"/>
        </w:rPr>
        <w:t>r</w:t>
      </w:r>
      <w:r>
        <w:rPr>
          <w:noProof/>
          <w:kern w:val="22"/>
          <w:szCs w:val="22"/>
          <w:lang w:val="fr-FR"/>
        </w:rPr>
        <w:t>e</w:t>
      </w:r>
      <w:r w:rsidR="00AB389F" w:rsidRPr="00344E1A">
        <w:rPr>
          <w:noProof/>
          <w:kern w:val="22"/>
          <w:szCs w:val="22"/>
          <w:lang w:val="fr-FR"/>
        </w:rPr>
        <w:t xml:space="preserve"> 2020,</w:t>
      </w:r>
      <w:r>
        <w:rPr>
          <w:noProof/>
          <w:kern w:val="22"/>
          <w:szCs w:val="22"/>
          <w:lang w:val="fr-FR"/>
        </w:rPr>
        <w:t xml:space="preserve"> </w:t>
      </w:r>
      <w:r w:rsidR="007209D3">
        <w:rPr>
          <w:noProof/>
          <w:kern w:val="22"/>
          <w:szCs w:val="22"/>
          <w:lang w:val="fr-FR"/>
        </w:rPr>
        <w:t xml:space="preserve">puis </w:t>
      </w:r>
      <w:r w:rsidR="004805BB">
        <w:rPr>
          <w:noProof/>
          <w:kern w:val="22"/>
          <w:szCs w:val="22"/>
          <w:lang w:val="fr-FR"/>
        </w:rPr>
        <w:t>finalement reportées, sine die, à</w:t>
      </w:r>
      <w:r w:rsidR="00AB389F" w:rsidRPr="00344E1A">
        <w:rPr>
          <w:noProof/>
          <w:kern w:val="22"/>
          <w:szCs w:val="22"/>
          <w:lang w:val="fr-FR"/>
        </w:rPr>
        <w:t xml:space="preserve"> 2021.</w:t>
      </w:r>
    </w:p>
    <w:p w14:paraId="4385E620" w14:textId="484D52C0" w:rsidR="00AB389F" w:rsidRPr="00344E1A" w:rsidRDefault="00344E1A" w:rsidP="00FB687D">
      <w:pPr>
        <w:pStyle w:val="Para10"/>
        <w:suppressLineNumbers/>
        <w:tabs>
          <w:tab w:val="clear" w:pos="360"/>
        </w:tabs>
        <w:suppressAutoHyphens/>
        <w:kinsoku w:val="0"/>
        <w:overflowPunct w:val="0"/>
        <w:autoSpaceDE w:val="0"/>
        <w:autoSpaceDN w:val="0"/>
        <w:adjustRightInd w:val="0"/>
        <w:snapToGrid w:val="0"/>
        <w:rPr>
          <w:noProof/>
          <w:kern w:val="22"/>
          <w:szCs w:val="22"/>
          <w:lang w:val="fr-FR"/>
        </w:rPr>
      </w:pPr>
      <w:r>
        <w:rPr>
          <w:noProof/>
          <w:kern w:val="22"/>
          <w:szCs w:val="22"/>
          <w:lang w:val="fr-FR"/>
        </w:rPr>
        <w:t>Dans un tel</w:t>
      </w:r>
      <w:r w:rsidR="00AB389F" w:rsidRPr="00344E1A">
        <w:rPr>
          <w:noProof/>
          <w:kern w:val="22"/>
          <w:szCs w:val="22"/>
          <w:lang w:val="fr-FR"/>
        </w:rPr>
        <w:t xml:space="preserve"> context</w:t>
      </w:r>
      <w:r>
        <w:rPr>
          <w:noProof/>
          <w:kern w:val="22"/>
          <w:szCs w:val="22"/>
          <w:lang w:val="fr-FR"/>
        </w:rPr>
        <w:t>e</w:t>
      </w:r>
      <w:r w:rsidR="00AB389F" w:rsidRPr="00344E1A">
        <w:rPr>
          <w:noProof/>
          <w:kern w:val="22"/>
          <w:szCs w:val="22"/>
          <w:lang w:val="fr-FR"/>
        </w:rPr>
        <w:t>,</w:t>
      </w:r>
      <w:r w:rsidR="007209D3">
        <w:rPr>
          <w:noProof/>
          <w:kern w:val="22"/>
          <w:szCs w:val="22"/>
          <w:lang w:val="fr-FR"/>
        </w:rPr>
        <w:t xml:space="preserve"> en vue de maintenir l’</w:t>
      </w:r>
      <w:r>
        <w:rPr>
          <w:noProof/>
          <w:kern w:val="22"/>
          <w:szCs w:val="22"/>
          <w:lang w:val="fr-FR"/>
        </w:rPr>
        <w:t>élan dans la préparation de la quinzième</w:t>
      </w:r>
      <w:r w:rsidR="00AB389F" w:rsidRPr="00344E1A">
        <w:rPr>
          <w:noProof/>
          <w:kern w:val="22"/>
          <w:szCs w:val="22"/>
          <w:lang w:val="fr-FR"/>
        </w:rPr>
        <w:t xml:space="preserve"> </w:t>
      </w:r>
      <w:r w:rsidRPr="00344E1A">
        <w:rPr>
          <w:noProof/>
          <w:kern w:val="22"/>
          <w:szCs w:val="22"/>
          <w:lang w:val="fr-FR"/>
        </w:rPr>
        <w:t>réunion</w:t>
      </w:r>
      <w:r w:rsidR="00AB389F" w:rsidRPr="00344E1A">
        <w:rPr>
          <w:noProof/>
          <w:kern w:val="22"/>
          <w:szCs w:val="22"/>
          <w:lang w:val="fr-FR"/>
        </w:rPr>
        <w:t xml:space="preserve"> </w:t>
      </w:r>
      <w:r w:rsidRPr="00344E1A">
        <w:rPr>
          <w:noProof/>
          <w:kern w:val="22"/>
          <w:szCs w:val="22"/>
          <w:lang w:val="fr-FR"/>
        </w:rPr>
        <w:t xml:space="preserve">de </w:t>
      </w:r>
      <w:r>
        <w:rPr>
          <w:noProof/>
          <w:kern w:val="22"/>
          <w:szCs w:val="22"/>
          <w:lang w:val="fr-FR"/>
        </w:rPr>
        <w:t>la Conférence des Parties</w:t>
      </w:r>
      <w:r w:rsidR="00AB389F" w:rsidRPr="00344E1A">
        <w:rPr>
          <w:noProof/>
          <w:kern w:val="22"/>
          <w:szCs w:val="22"/>
          <w:lang w:val="fr-FR"/>
        </w:rPr>
        <w:t>,</w:t>
      </w:r>
      <w:r w:rsidR="007209D3">
        <w:rPr>
          <w:noProof/>
          <w:kern w:val="22"/>
          <w:szCs w:val="22"/>
          <w:lang w:val="fr-FR"/>
        </w:rPr>
        <w:t xml:space="preserve"> et </w:t>
      </w:r>
      <w:r>
        <w:rPr>
          <w:noProof/>
          <w:kern w:val="22"/>
          <w:szCs w:val="22"/>
          <w:lang w:val="fr-FR"/>
        </w:rPr>
        <w:t xml:space="preserve">pour faciliter la préparation des </w:t>
      </w:r>
      <w:r w:rsidRPr="00344E1A">
        <w:rPr>
          <w:noProof/>
          <w:kern w:val="22"/>
          <w:szCs w:val="22"/>
          <w:lang w:val="fr-FR"/>
        </w:rPr>
        <w:t>réunion</w:t>
      </w:r>
      <w:r w:rsidR="00AB389F" w:rsidRPr="00344E1A">
        <w:rPr>
          <w:noProof/>
          <w:kern w:val="22"/>
          <w:szCs w:val="22"/>
          <w:lang w:val="fr-FR"/>
        </w:rPr>
        <w:t xml:space="preserve">s </w:t>
      </w:r>
      <w:r w:rsidR="00254370">
        <w:rPr>
          <w:noProof/>
          <w:kern w:val="22"/>
          <w:szCs w:val="22"/>
          <w:lang w:val="fr-FR"/>
        </w:rPr>
        <w:t>des or</w:t>
      </w:r>
      <w:r>
        <w:rPr>
          <w:noProof/>
          <w:kern w:val="22"/>
          <w:szCs w:val="22"/>
          <w:lang w:val="fr-FR"/>
        </w:rPr>
        <w:t>ganes subsidiaires</w:t>
      </w:r>
      <w:r w:rsidR="007209D3">
        <w:rPr>
          <w:noProof/>
          <w:kern w:val="22"/>
          <w:szCs w:val="22"/>
          <w:lang w:val="fr-FR"/>
        </w:rPr>
        <w:t xml:space="preserve"> e</w:t>
      </w:r>
      <w:r w:rsidR="00254370">
        <w:rPr>
          <w:noProof/>
          <w:kern w:val="22"/>
          <w:szCs w:val="22"/>
          <w:lang w:val="fr-FR"/>
        </w:rPr>
        <w:t xml:space="preserve">n 2021, une </w:t>
      </w:r>
      <w:r w:rsidRPr="00344E1A">
        <w:rPr>
          <w:noProof/>
          <w:kern w:val="22"/>
          <w:szCs w:val="22"/>
          <w:lang w:val="fr-FR"/>
        </w:rPr>
        <w:t xml:space="preserve">réunion spéciale </w:t>
      </w:r>
      <w:r w:rsidR="00254370">
        <w:rPr>
          <w:noProof/>
          <w:kern w:val="22"/>
          <w:szCs w:val="22"/>
          <w:lang w:val="fr-FR"/>
        </w:rPr>
        <w:t xml:space="preserve">conjointe </w:t>
      </w:r>
      <w:r w:rsidRPr="00344E1A">
        <w:rPr>
          <w:noProof/>
          <w:kern w:val="22"/>
          <w:szCs w:val="22"/>
          <w:lang w:val="fr-FR"/>
        </w:rPr>
        <w:t>en ligne</w:t>
      </w:r>
      <w:r w:rsidR="00AB389F" w:rsidRPr="00344E1A">
        <w:rPr>
          <w:noProof/>
          <w:kern w:val="22"/>
          <w:szCs w:val="22"/>
          <w:lang w:val="fr-FR"/>
        </w:rPr>
        <w:t xml:space="preserve"> </w:t>
      </w:r>
      <w:r w:rsidRPr="00344E1A">
        <w:rPr>
          <w:noProof/>
          <w:kern w:val="22"/>
          <w:szCs w:val="22"/>
          <w:lang w:val="fr-FR"/>
        </w:rPr>
        <w:t xml:space="preserve">de l’Organe subsidiaire chargé </w:t>
      </w:r>
      <w:r w:rsidR="00254370">
        <w:rPr>
          <w:noProof/>
          <w:kern w:val="22"/>
          <w:szCs w:val="22"/>
          <w:lang w:val="fr-FR"/>
        </w:rPr>
        <w:t>de four</w:t>
      </w:r>
      <w:r w:rsidRPr="00344E1A">
        <w:rPr>
          <w:noProof/>
          <w:kern w:val="22"/>
          <w:szCs w:val="22"/>
          <w:lang w:val="fr-FR"/>
        </w:rPr>
        <w:t xml:space="preserve">nir des avis scientifiques, techniques et technologiques et </w:t>
      </w:r>
      <w:r w:rsidR="007209D3">
        <w:rPr>
          <w:noProof/>
          <w:kern w:val="22"/>
          <w:szCs w:val="22"/>
          <w:lang w:val="fr-FR"/>
        </w:rPr>
        <w:t xml:space="preserve">de </w:t>
      </w:r>
      <w:r w:rsidR="00254370">
        <w:rPr>
          <w:noProof/>
          <w:kern w:val="22"/>
          <w:szCs w:val="22"/>
          <w:lang w:val="fr-FR"/>
        </w:rPr>
        <w:t>l’</w:t>
      </w:r>
      <w:r w:rsidRPr="00344E1A">
        <w:rPr>
          <w:noProof/>
          <w:kern w:val="22"/>
          <w:szCs w:val="22"/>
          <w:lang w:val="fr-FR"/>
        </w:rPr>
        <w:t>Organe subsidiaire chargé de l’application</w:t>
      </w:r>
      <w:r w:rsidR="007209D3">
        <w:rPr>
          <w:noProof/>
          <w:kern w:val="22"/>
          <w:szCs w:val="22"/>
          <w:lang w:val="fr-FR"/>
        </w:rPr>
        <w:t xml:space="preserve"> a été organisé</w:t>
      </w:r>
      <w:r w:rsidR="00254370">
        <w:rPr>
          <w:noProof/>
          <w:kern w:val="22"/>
          <w:szCs w:val="22"/>
          <w:lang w:val="fr-FR"/>
        </w:rPr>
        <w:t xml:space="preserve">e les </w:t>
      </w:r>
      <w:r w:rsidR="00AB389F" w:rsidRPr="00344E1A">
        <w:rPr>
          <w:noProof/>
          <w:kern w:val="22"/>
          <w:szCs w:val="22"/>
          <w:lang w:val="fr-FR"/>
        </w:rPr>
        <w:t>15</w:t>
      </w:r>
      <w:r w:rsidRPr="00344E1A">
        <w:rPr>
          <w:noProof/>
          <w:kern w:val="22"/>
          <w:szCs w:val="22"/>
          <w:lang w:val="fr-FR"/>
        </w:rPr>
        <w:t xml:space="preserve"> et </w:t>
      </w:r>
      <w:r w:rsidR="00254370">
        <w:rPr>
          <w:noProof/>
          <w:kern w:val="22"/>
          <w:szCs w:val="22"/>
          <w:lang w:val="fr-FR"/>
        </w:rPr>
        <w:t>16 décembre</w:t>
      </w:r>
      <w:r w:rsidR="00AB389F" w:rsidRPr="00344E1A">
        <w:rPr>
          <w:noProof/>
          <w:kern w:val="22"/>
          <w:szCs w:val="22"/>
          <w:lang w:val="fr-FR"/>
        </w:rPr>
        <w:t xml:space="preserve"> 2020.</w:t>
      </w:r>
    </w:p>
    <w:p w14:paraId="4E806A5B" w14:textId="34397E13" w:rsidR="00AB389F" w:rsidRPr="00254370" w:rsidRDefault="00254370" w:rsidP="00FB687D">
      <w:pPr>
        <w:pStyle w:val="Para10"/>
        <w:suppressLineNumbers/>
        <w:tabs>
          <w:tab w:val="clear" w:pos="360"/>
        </w:tabs>
        <w:suppressAutoHyphens/>
        <w:kinsoku w:val="0"/>
        <w:overflowPunct w:val="0"/>
        <w:autoSpaceDE w:val="0"/>
        <w:autoSpaceDN w:val="0"/>
        <w:adjustRightInd w:val="0"/>
        <w:snapToGrid w:val="0"/>
        <w:rPr>
          <w:noProof/>
          <w:kern w:val="22"/>
          <w:szCs w:val="22"/>
          <w:lang w:val="fr-FR"/>
        </w:rPr>
      </w:pPr>
      <w:r>
        <w:rPr>
          <w:noProof/>
          <w:kern w:val="22"/>
          <w:szCs w:val="22"/>
          <w:lang w:val="fr-FR"/>
        </w:rPr>
        <w:t>Comm</w:t>
      </w:r>
      <w:r w:rsidR="00AB389F" w:rsidRPr="00344E1A">
        <w:rPr>
          <w:noProof/>
          <w:kern w:val="22"/>
          <w:szCs w:val="22"/>
          <w:lang w:val="fr-FR"/>
        </w:rPr>
        <w:t>e</w:t>
      </w:r>
      <w:r>
        <w:rPr>
          <w:noProof/>
          <w:kern w:val="22"/>
          <w:szCs w:val="22"/>
          <w:lang w:val="fr-FR"/>
        </w:rPr>
        <w:t xml:space="preserve"> convenu par les</w:t>
      </w:r>
      <w:r w:rsidR="007209D3">
        <w:rPr>
          <w:noProof/>
          <w:kern w:val="22"/>
          <w:szCs w:val="22"/>
          <w:lang w:val="fr-FR"/>
        </w:rPr>
        <w:t xml:space="preserve"> B</w:t>
      </w:r>
      <w:r w:rsidR="00AB389F" w:rsidRPr="00344E1A">
        <w:rPr>
          <w:noProof/>
          <w:kern w:val="22"/>
          <w:szCs w:val="22"/>
          <w:lang w:val="fr-FR"/>
        </w:rPr>
        <w:t xml:space="preserve">ureaux </w:t>
      </w:r>
      <w:r w:rsidR="00344E1A" w:rsidRPr="00344E1A">
        <w:rPr>
          <w:noProof/>
          <w:kern w:val="22"/>
          <w:szCs w:val="22"/>
          <w:lang w:val="fr-FR"/>
        </w:rPr>
        <w:t xml:space="preserve">de la </w:t>
      </w:r>
      <w:r w:rsidR="00344E1A">
        <w:rPr>
          <w:noProof/>
          <w:kern w:val="22"/>
          <w:szCs w:val="22"/>
          <w:lang w:val="fr-FR"/>
        </w:rPr>
        <w:t>Conférence des Parties</w:t>
      </w:r>
      <w:r w:rsidR="00344E1A" w:rsidRPr="00344E1A">
        <w:rPr>
          <w:noProof/>
          <w:kern w:val="22"/>
          <w:szCs w:val="22"/>
          <w:lang w:val="fr-FR"/>
        </w:rPr>
        <w:t xml:space="preserve"> et </w:t>
      </w:r>
      <w:r>
        <w:rPr>
          <w:noProof/>
          <w:kern w:val="22"/>
          <w:szCs w:val="22"/>
          <w:lang w:val="fr-FR"/>
        </w:rPr>
        <w:t>de l’</w:t>
      </w:r>
      <w:r w:rsidR="00344E1A" w:rsidRPr="00344E1A">
        <w:rPr>
          <w:noProof/>
          <w:kern w:val="22"/>
          <w:szCs w:val="22"/>
          <w:lang w:val="fr-FR"/>
        </w:rPr>
        <w:t xml:space="preserve">Organe subsidiaire chargé </w:t>
      </w:r>
      <w:r>
        <w:rPr>
          <w:noProof/>
          <w:kern w:val="22"/>
          <w:szCs w:val="22"/>
          <w:lang w:val="fr-FR"/>
        </w:rPr>
        <w:t>de four</w:t>
      </w:r>
      <w:r w:rsidR="00344E1A" w:rsidRPr="00344E1A">
        <w:rPr>
          <w:noProof/>
          <w:kern w:val="22"/>
          <w:szCs w:val="22"/>
          <w:lang w:val="fr-FR"/>
        </w:rPr>
        <w:t>nir des avis scientifiques, techniques et technologiques</w:t>
      </w:r>
      <w:r>
        <w:rPr>
          <w:noProof/>
          <w:kern w:val="22"/>
          <w:szCs w:val="22"/>
          <w:lang w:val="fr-FR"/>
        </w:rPr>
        <w:t>, la</w:t>
      </w:r>
      <w:r w:rsidR="00AB389F" w:rsidRPr="00344E1A">
        <w:rPr>
          <w:noProof/>
          <w:kern w:val="22"/>
          <w:szCs w:val="22"/>
          <w:lang w:val="fr-FR"/>
        </w:rPr>
        <w:t xml:space="preserve"> </w:t>
      </w:r>
      <w:r>
        <w:rPr>
          <w:noProof/>
          <w:kern w:val="22"/>
          <w:szCs w:val="22"/>
          <w:lang w:val="fr-FR"/>
        </w:rPr>
        <w:t>réunion spéciale</w:t>
      </w:r>
      <w:r w:rsidR="007209D3">
        <w:rPr>
          <w:noProof/>
          <w:kern w:val="22"/>
          <w:szCs w:val="22"/>
          <w:lang w:val="fr-FR"/>
        </w:rPr>
        <w:t xml:space="preserve"> en ligne</w:t>
      </w:r>
      <w:r w:rsidR="00AB389F" w:rsidRPr="00344E1A">
        <w:rPr>
          <w:noProof/>
          <w:kern w:val="22"/>
          <w:szCs w:val="22"/>
          <w:lang w:val="fr-FR"/>
        </w:rPr>
        <w:t xml:space="preserve"> a</w:t>
      </w:r>
      <w:r>
        <w:rPr>
          <w:noProof/>
          <w:kern w:val="22"/>
          <w:szCs w:val="22"/>
          <w:lang w:val="fr-FR"/>
        </w:rPr>
        <w:t xml:space="preserve"> abordé le thème de la </w:t>
      </w:r>
      <w:r w:rsidR="00344E1A" w:rsidRPr="00344E1A">
        <w:rPr>
          <w:noProof/>
          <w:kern w:val="22"/>
          <w:szCs w:val="22"/>
          <w:lang w:val="fr-FR"/>
        </w:rPr>
        <w:t>biodiversité</w:t>
      </w:r>
      <w:r w:rsidR="00AB389F" w:rsidRPr="00344E1A">
        <w:rPr>
          <w:noProof/>
          <w:kern w:val="22"/>
          <w:szCs w:val="22"/>
          <w:lang w:val="fr-FR"/>
        </w:rPr>
        <w:t xml:space="preserve">, </w:t>
      </w:r>
      <w:r w:rsidR="008E1088">
        <w:rPr>
          <w:noProof/>
          <w:kern w:val="22"/>
          <w:szCs w:val="22"/>
          <w:lang w:val="fr-FR"/>
        </w:rPr>
        <w:t>«</w:t>
      </w:r>
      <w:r w:rsidR="007209D3">
        <w:rPr>
          <w:noProof/>
          <w:kern w:val="22"/>
          <w:szCs w:val="22"/>
          <w:lang w:val="fr-FR"/>
        </w:rPr>
        <w:t xml:space="preserve"> </w:t>
      </w:r>
      <w:r w:rsidR="008E1088">
        <w:rPr>
          <w:noProof/>
          <w:kern w:val="22"/>
          <w:szCs w:val="22"/>
          <w:lang w:val="fr-FR"/>
        </w:rPr>
        <w:t>une seule santé</w:t>
      </w:r>
      <w:r w:rsidR="007209D3">
        <w:rPr>
          <w:noProof/>
          <w:kern w:val="22"/>
          <w:szCs w:val="22"/>
          <w:lang w:val="fr-FR"/>
        </w:rPr>
        <w:t xml:space="preserve"> </w:t>
      </w:r>
      <w:r w:rsidR="008E1088">
        <w:rPr>
          <w:noProof/>
          <w:kern w:val="22"/>
          <w:szCs w:val="22"/>
          <w:lang w:val="fr-FR"/>
        </w:rPr>
        <w:t>»</w:t>
      </w:r>
      <w:r w:rsidR="00344E1A" w:rsidRPr="00344E1A">
        <w:rPr>
          <w:noProof/>
          <w:kern w:val="22"/>
          <w:szCs w:val="22"/>
          <w:lang w:val="fr-FR"/>
        </w:rPr>
        <w:t xml:space="preserve"> et </w:t>
      </w:r>
      <w:r w:rsidR="007209D3">
        <w:rPr>
          <w:noProof/>
          <w:kern w:val="22"/>
          <w:szCs w:val="22"/>
          <w:lang w:val="fr-FR"/>
        </w:rPr>
        <w:t>la</w:t>
      </w:r>
      <w:r>
        <w:rPr>
          <w:noProof/>
          <w:kern w:val="22"/>
          <w:szCs w:val="22"/>
          <w:lang w:val="fr-FR"/>
        </w:rPr>
        <w:t xml:space="preserve"> réponse à la pandémie de</w:t>
      </w:r>
      <w:r w:rsidR="00AB389F" w:rsidRPr="00344E1A">
        <w:rPr>
          <w:noProof/>
          <w:kern w:val="22"/>
          <w:szCs w:val="22"/>
          <w:lang w:val="fr-FR"/>
        </w:rPr>
        <w:t xml:space="preserve"> COVID-19. </w:t>
      </w:r>
      <w:r w:rsidR="007209D3">
        <w:rPr>
          <w:noProof/>
          <w:kern w:val="22"/>
          <w:szCs w:val="22"/>
          <w:lang w:val="fr-FR"/>
        </w:rPr>
        <w:t>Elle a été l’occasion de présenter des</w:t>
      </w:r>
      <w:r w:rsidR="00AB389F" w:rsidRPr="00254370">
        <w:rPr>
          <w:noProof/>
          <w:kern w:val="22"/>
          <w:szCs w:val="22"/>
          <w:lang w:val="fr-FR"/>
        </w:rPr>
        <w:t xml:space="preserve"> information</w:t>
      </w:r>
      <w:r>
        <w:rPr>
          <w:noProof/>
          <w:kern w:val="22"/>
          <w:szCs w:val="22"/>
          <w:lang w:val="fr-FR"/>
        </w:rPr>
        <w:t>s</w:t>
      </w:r>
      <w:r w:rsidR="00344E1A" w:rsidRPr="00254370">
        <w:rPr>
          <w:noProof/>
          <w:kern w:val="22"/>
          <w:szCs w:val="22"/>
          <w:lang w:val="fr-FR"/>
        </w:rPr>
        <w:t xml:space="preserve"> et </w:t>
      </w:r>
      <w:r>
        <w:rPr>
          <w:noProof/>
          <w:kern w:val="22"/>
          <w:szCs w:val="22"/>
          <w:lang w:val="fr-FR"/>
        </w:rPr>
        <w:t>d’entendre des déclarations de</w:t>
      </w:r>
      <w:r w:rsidR="00AB389F" w:rsidRPr="00254370">
        <w:rPr>
          <w:noProof/>
          <w:kern w:val="22"/>
          <w:szCs w:val="22"/>
          <w:lang w:val="fr-FR"/>
        </w:rPr>
        <w:t xml:space="preserve"> Parties</w:t>
      </w:r>
      <w:r w:rsidR="00344E1A" w:rsidRPr="00254370">
        <w:rPr>
          <w:noProof/>
          <w:kern w:val="22"/>
          <w:szCs w:val="22"/>
          <w:lang w:val="fr-FR"/>
        </w:rPr>
        <w:t xml:space="preserve"> et </w:t>
      </w:r>
      <w:r>
        <w:rPr>
          <w:noProof/>
          <w:kern w:val="22"/>
          <w:szCs w:val="22"/>
          <w:lang w:val="fr-FR"/>
        </w:rPr>
        <w:t>d’observateurs dans toutes les langu</w:t>
      </w:r>
      <w:r w:rsidR="00AB389F" w:rsidRPr="00254370">
        <w:rPr>
          <w:noProof/>
          <w:kern w:val="22"/>
          <w:szCs w:val="22"/>
          <w:lang w:val="fr-FR"/>
        </w:rPr>
        <w:t>es</w:t>
      </w:r>
      <w:r>
        <w:rPr>
          <w:noProof/>
          <w:kern w:val="22"/>
          <w:szCs w:val="22"/>
          <w:lang w:val="fr-FR"/>
        </w:rPr>
        <w:t xml:space="preserve"> officielle</w:t>
      </w:r>
      <w:r w:rsidR="007209D3">
        <w:rPr>
          <w:noProof/>
          <w:kern w:val="22"/>
          <w:szCs w:val="22"/>
          <w:lang w:val="fr-FR"/>
        </w:rPr>
        <w:t>s</w:t>
      </w:r>
      <w:r w:rsidR="00AB389F" w:rsidRPr="00254370">
        <w:rPr>
          <w:noProof/>
          <w:kern w:val="22"/>
          <w:szCs w:val="22"/>
          <w:lang w:val="fr-FR"/>
        </w:rPr>
        <w:t xml:space="preserve"> </w:t>
      </w:r>
      <w:r w:rsidR="00344E1A" w:rsidRPr="00254370">
        <w:rPr>
          <w:noProof/>
          <w:kern w:val="22"/>
          <w:szCs w:val="22"/>
          <w:lang w:val="fr-FR"/>
        </w:rPr>
        <w:t>de l’</w:t>
      </w:r>
      <w:r>
        <w:rPr>
          <w:noProof/>
          <w:kern w:val="22"/>
          <w:szCs w:val="22"/>
          <w:lang w:val="fr-FR"/>
        </w:rPr>
        <w:t>ONU, mais aucune décision ou recommandati</w:t>
      </w:r>
      <w:r w:rsidR="007209D3">
        <w:rPr>
          <w:noProof/>
          <w:kern w:val="22"/>
          <w:szCs w:val="22"/>
          <w:lang w:val="fr-FR"/>
        </w:rPr>
        <w:t xml:space="preserve">on officielle n’a été adoptée lors de </w:t>
      </w:r>
      <w:r>
        <w:rPr>
          <w:noProof/>
          <w:kern w:val="22"/>
          <w:szCs w:val="22"/>
          <w:lang w:val="fr-FR"/>
        </w:rPr>
        <w:t>cette réunion</w:t>
      </w:r>
      <w:r w:rsidR="00AB389F" w:rsidRPr="00254370">
        <w:rPr>
          <w:noProof/>
          <w:kern w:val="22"/>
          <w:szCs w:val="22"/>
          <w:lang w:val="fr-FR"/>
        </w:rPr>
        <w:t>.</w:t>
      </w:r>
    </w:p>
    <w:p w14:paraId="401EA1A1" w14:textId="7D1858A1" w:rsidR="00131519" w:rsidRPr="00344E1A" w:rsidRDefault="00B864F4" w:rsidP="00FB687D">
      <w:pPr>
        <w:pStyle w:val="H1Report"/>
        <w:tabs>
          <w:tab w:val="left" w:pos="426"/>
        </w:tabs>
        <w:kinsoku w:val="0"/>
        <w:overflowPunct w:val="0"/>
        <w:autoSpaceDE w:val="0"/>
        <w:autoSpaceDN w:val="0"/>
        <w:adjustRightInd w:val="0"/>
        <w:snapToGrid w:val="0"/>
        <w:spacing w:before="120"/>
        <w:rPr>
          <w:noProof/>
          <w:kern w:val="22"/>
          <w:szCs w:val="22"/>
          <w:lang w:val="fr-FR"/>
        </w:rPr>
      </w:pPr>
      <w:bookmarkStart w:id="6" w:name="_Toc66953111"/>
      <w:bookmarkStart w:id="7" w:name="_Toc66953224"/>
      <w:r w:rsidRPr="00344E1A">
        <w:rPr>
          <w:noProof/>
          <w:snapToGrid w:val="0"/>
          <w:kern w:val="22"/>
          <w:szCs w:val="22"/>
          <w:lang w:val="fr-FR"/>
        </w:rPr>
        <w:t>II.</w:t>
      </w:r>
      <w:r w:rsidRPr="00344E1A">
        <w:rPr>
          <w:noProof/>
          <w:snapToGrid w:val="0"/>
          <w:kern w:val="22"/>
          <w:szCs w:val="22"/>
          <w:lang w:val="fr-FR"/>
        </w:rPr>
        <w:tab/>
      </w:r>
      <w:r w:rsidR="00FA2841">
        <w:rPr>
          <w:noProof/>
          <w:snapToGrid w:val="0"/>
          <w:kern w:val="22"/>
          <w:szCs w:val="22"/>
          <w:lang w:val="fr-FR"/>
        </w:rPr>
        <w:t>Ouverture de la deuxiÈ</w:t>
      </w:r>
      <w:r w:rsidR="00254370">
        <w:rPr>
          <w:noProof/>
          <w:snapToGrid w:val="0"/>
          <w:kern w:val="22"/>
          <w:szCs w:val="22"/>
          <w:lang w:val="fr-FR"/>
        </w:rPr>
        <w:t>me</w:t>
      </w:r>
      <w:r w:rsidR="00BF550D" w:rsidRPr="00344E1A">
        <w:rPr>
          <w:noProof/>
          <w:snapToGrid w:val="0"/>
          <w:kern w:val="22"/>
          <w:szCs w:val="22"/>
          <w:lang w:val="fr-FR"/>
        </w:rPr>
        <w:t xml:space="preserve"> </w:t>
      </w:r>
      <w:r w:rsidR="00FA2841">
        <w:rPr>
          <w:noProof/>
          <w:snapToGrid w:val="0"/>
          <w:kern w:val="22"/>
          <w:szCs w:val="22"/>
          <w:lang w:val="fr-FR"/>
        </w:rPr>
        <w:t>rÉunion spÉ</w:t>
      </w:r>
      <w:r w:rsidR="009A13B0">
        <w:rPr>
          <w:noProof/>
          <w:snapToGrid w:val="0"/>
          <w:kern w:val="22"/>
          <w:szCs w:val="22"/>
          <w:lang w:val="fr-FR"/>
        </w:rPr>
        <w:t>ciale conjointe</w:t>
      </w:r>
      <w:r w:rsidR="00344E1A" w:rsidRPr="00344E1A">
        <w:rPr>
          <w:noProof/>
          <w:snapToGrid w:val="0"/>
          <w:kern w:val="22"/>
          <w:szCs w:val="22"/>
          <w:lang w:val="fr-FR"/>
        </w:rPr>
        <w:t xml:space="preserve"> en ligne</w:t>
      </w:r>
      <w:bookmarkEnd w:id="6"/>
      <w:bookmarkEnd w:id="7"/>
    </w:p>
    <w:p w14:paraId="5AF83C9C" w14:textId="4476CE05" w:rsidR="00946060" w:rsidRPr="00254370" w:rsidRDefault="00254370" w:rsidP="00FB687D">
      <w:pPr>
        <w:pStyle w:val="StylePara1Kernat11pt"/>
        <w:suppressLineNumbers/>
        <w:suppressAutoHyphens/>
        <w:kinsoku w:val="0"/>
        <w:overflowPunct w:val="0"/>
        <w:autoSpaceDE w:val="0"/>
        <w:autoSpaceDN w:val="0"/>
        <w:adjustRightInd w:val="0"/>
        <w:snapToGrid w:val="0"/>
        <w:rPr>
          <w:noProof/>
          <w:szCs w:val="22"/>
          <w:lang w:val="fr-FR"/>
        </w:rPr>
      </w:pPr>
      <w:r w:rsidRPr="00254370">
        <w:rPr>
          <w:noProof/>
          <w:szCs w:val="22"/>
          <w:lang w:val="fr-FR"/>
        </w:rPr>
        <w:t xml:space="preserve">La deuxième </w:t>
      </w:r>
      <w:r w:rsidR="009A13B0">
        <w:rPr>
          <w:noProof/>
          <w:szCs w:val="22"/>
          <w:lang w:val="fr-FR"/>
        </w:rPr>
        <w:t>réunion spéciale conjointe</w:t>
      </w:r>
      <w:r w:rsidR="00344E1A" w:rsidRPr="00254370">
        <w:rPr>
          <w:noProof/>
          <w:szCs w:val="22"/>
          <w:lang w:val="fr-FR"/>
        </w:rPr>
        <w:t xml:space="preserve"> en ligne</w:t>
      </w:r>
      <w:r w:rsidR="0033770D" w:rsidRPr="00254370">
        <w:rPr>
          <w:noProof/>
          <w:szCs w:val="22"/>
          <w:lang w:val="fr-FR"/>
        </w:rPr>
        <w:t xml:space="preserve"> </w:t>
      </w:r>
      <w:r>
        <w:rPr>
          <w:noProof/>
          <w:szCs w:val="22"/>
          <w:lang w:val="fr-FR"/>
        </w:rPr>
        <w:t>a été d</w:t>
      </w:r>
      <w:r w:rsidR="00C12812">
        <w:rPr>
          <w:noProof/>
          <w:szCs w:val="22"/>
          <w:lang w:val="fr-FR"/>
        </w:rPr>
        <w:t>éclarée ouverte à 8 heures, heure avancée de l’Est (HAE)</w:t>
      </w:r>
      <w:r w:rsidR="005155CE" w:rsidRPr="00254370">
        <w:rPr>
          <w:noProof/>
          <w:szCs w:val="22"/>
          <w:lang w:val="fr-FR"/>
        </w:rPr>
        <w:t>,</w:t>
      </w:r>
      <w:r>
        <w:rPr>
          <w:noProof/>
          <w:szCs w:val="22"/>
          <w:lang w:val="fr-FR"/>
        </w:rPr>
        <w:t xml:space="preserve"> le mardi </w:t>
      </w:r>
      <w:r w:rsidR="000E7252" w:rsidRPr="00254370">
        <w:rPr>
          <w:noProof/>
          <w:szCs w:val="22"/>
          <w:lang w:val="fr-FR"/>
        </w:rPr>
        <w:t>1</w:t>
      </w:r>
      <w:r w:rsidR="00C7630A" w:rsidRPr="00254370">
        <w:rPr>
          <w:noProof/>
          <w:szCs w:val="22"/>
          <w:lang w:val="fr-FR"/>
        </w:rPr>
        <w:t>5</w:t>
      </w:r>
      <w:r w:rsidR="000E7252" w:rsidRPr="00254370">
        <w:rPr>
          <w:noProof/>
          <w:szCs w:val="22"/>
          <w:lang w:val="fr-FR"/>
        </w:rPr>
        <w:t> </w:t>
      </w:r>
      <w:r>
        <w:rPr>
          <w:noProof/>
          <w:szCs w:val="22"/>
          <w:lang w:val="fr-FR"/>
        </w:rPr>
        <w:t>décembre</w:t>
      </w:r>
      <w:r w:rsidR="000E7252" w:rsidRPr="00254370">
        <w:rPr>
          <w:noProof/>
          <w:szCs w:val="22"/>
          <w:lang w:val="fr-FR"/>
        </w:rPr>
        <w:t> 20</w:t>
      </w:r>
      <w:r w:rsidR="00C7630A" w:rsidRPr="00254370">
        <w:rPr>
          <w:noProof/>
          <w:szCs w:val="22"/>
          <w:lang w:val="fr-FR"/>
        </w:rPr>
        <w:t>20</w:t>
      </w:r>
      <w:r>
        <w:rPr>
          <w:noProof/>
          <w:szCs w:val="22"/>
          <w:lang w:val="fr-FR"/>
        </w:rPr>
        <w:t>, par</w:t>
      </w:r>
      <w:r w:rsidR="000E7252" w:rsidRPr="00254370">
        <w:rPr>
          <w:noProof/>
          <w:szCs w:val="22"/>
          <w:lang w:val="fr-FR"/>
        </w:rPr>
        <w:t xml:space="preserve"> </w:t>
      </w:r>
      <w:r>
        <w:rPr>
          <w:noProof/>
          <w:szCs w:val="22"/>
          <w:lang w:val="fr-FR"/>
        </w:rPr>
        <w:t>M</w:t>
      </w:r>
      <w:r w:rsidR="007C0CC6" w:rsidRPr="00254370">
        <w:rPr>
          <w:noProof/>
          <w:szCs w:val="22"/>
          <w:lang w:val="fr-FR"/>
        </w:rPr>
        <w:t>. Hamdallah Zedan</w:t>
      </w:r>
      <w:r w:rsidR="00D912A4">
        <w:rPr>
          <w:noProof/>
          <w:szCs w:val="22"/>
          <w:lang w:val="fr-FR"/>
        </w:rPr>
        <w:t>, au nom de la</w:t>
      </w:r>
      <w:r>
        <w:rPr>
          <w:noProof/>
          <w:szCs w:val="22"/>
          <w:lang w:val="fr-FR"/>
        </w:rPr>
        <w:t xml:space="preserve"> pré</w:t>
      </w:r>
      <w:r w:rsidR="007C0CC6" w:rsidRPr="00254370">
        <w:rPr>
          <w:noProof/>
          <w:szCs w:val="22"/>
          <w:lang w:val="fr-FR"/>
        </w:rPr>
        <w:t>sident</w:t>
      </w:r>
      <w:r w:rsidR="00D912A4">
        <w:rPr>
          <w:noProof/>
          <w:szCs w:val="22"/>
          <w:lang w:val="fr-FR"/>
        </w:rPr>
        <w:t>e</w:t>
      </w:r>
      <w:r w:rsidR="007C0CC6" w:rsidRPr="00254370">
        <w:rPr>
          <w:noProof/>
          <w:szCs w:val="22"/>
          <w:lang w:val="fr-FR"/>
        </w:rPr>
        <w:t xml:space="preserve"> </w:t>
      </w:r>
      <w:r w:rsidR="00344E1A" w:rsidRPr="00254370">
        <w:rPr>
          <w:noProof/>
          <w:szCs w:val="22"/>
          <w:lang w:val="fr-FR"/>
        </w:rPr>
        <w:t>de la Conférence des Parties</w:t>
      </w:r>
      <w:r w:rsidR="00EA651D" w:rsidRPr="00254370">
        <w:rPr>
          <w:noProof/>
          <w:szCs w:val="22"/>
          <w:lang w:val="fr-FR"/>
        </w:rPr>
        <w:t>.</w:t>
      </w:r>
      <w:r w:rsidR="00860002" w:rsidRPr="00254370">
        <w:rPr>
          <w:noProof/>
          <w:szCs w:val="22"/>
          <w:lang w:val="fr-FR"/>
        </w:rPr>
        <w:t xml:space="preserve"> </w:t>
      </w:r>
      <w:r w:rsidR="0009770E">
        <w:rPr>
          <w:noProof/>
          <w:szCs w:val="22"/>
          <w:lang w:val="fr-FR"/>
        </w:rPr>
        <w:t>Il a déclar</w:t>
      </w:r>
      <w:r w:rsidRPr="00254370">
        <w:rPr>
          <w:noProof/>
          <w:szCs w:val="22"/>
          <w:lang w:val="fr-FR"/>
        </w:rPr>
        <w:t>é que la p</w:t>
      </w:r>
      <w:r w:rsidR="00344E1A" w:rsidRPr="00254370">
        <w:rPr>
          <w:noProof/>
          <w:szCs w:val="22"/>
          <w:lang w:val="fr-FR"/>
        </w:rPr>
        <w:t>andémie de COVID-19</w:t>
      </w:r>
      <w:r w:rsidR="0009770E">
        <w:rPr>
          <w:noProof/>
          <w:szCs w:val="22"/>
          <w:lang w:val="fr-FR"/>
        </w:rPr>
        <w:t xml:space="preserve"> en cours</w:t>
      </w:r>
      <w:r w:rsidR="0002151B" w:rsidRPr="00254370">
        <w:rPr>
          <w:noProof/>
          <w:szCs w:val="22"/>
          <w:lang w:val="fr-FR"/>
        </w:rPr>
        <w:t xml:space="preserve"> </w:t>
      </w:r>
      <w:r w:rsidR="0009770E">
        <w:rPr>
          <w:noProof/>
          <w:szCs w:val="22"/>
          <w:lang w:val="fr-FR"/>
        </w:rPr>
        <w:t>a touché un très grand nombre de</w:t>
      </w:r>
      <w:r w:rsidRPr="00254370">
        <w:rPr>
          <w:noProof/>
          <w:szCs w:val="22"/>
          <w:lang w:val="fr-FR"/>
        </w:rPr>
        <w:t xml:space="preserve"> personnes</w:t>
      </w:r>
      <w:r w:rsidR="0009770E">
        <w:rPr>
          <w:noProof/>
          <w:szCs w:val="22"/>
          <w:lang w:val="fr-FR"/>
        </w:rPr>
        <w:t>,</w:t>
      </w:r>
      <w:r w:rsidRPr="00254370">
        <w:rPr>
          <w:noProof/>
          <w:szCs w:val="22"/>
          <w:lang w:val="fr-FR"/>
        </w:rPr>
        <w:t xml:space="preserve"> et il a exprimé sa </w:t>
      </w:r>
      <w:r>
        <w:rPr>
          <w:noProof/>
          <w:szCs w:val="22"/>
          <w:lang w:val="fr-FR"/>
        </w:rPr>
        <w:t xml:space="preserve">solidarité à toutes les </w:t>
      </w:r>
      <w:r w:rsidR="0002151B" w:rsidRPr="00254370">
        <w:rPr>
          <w:noProof/>
          <w:szCs w:val="22"/>
          <w:lang w:val="fr-FR"/>
        </w:rPr>
        <w:t>Parties</w:t>
      </w:r>
      <w:r w:rsidR="00344E1A" w:rsidRPr="00254370">
        <w:rPr>
          <w:noProof/>
          <w:szCs w:val="22"/>
          <w:lang w:val="fr-FR"/>
        </w:rPr>
        <w:t xml:space="preserve"> et </w:t>
      </w:r>
      <w:r w:rsidRPr="00254370">
        <w:rPr>
          <w:noProof/>
          <w:szCs w:val="22"/>
          <w:lang w:val="fr-FR"/>
        </w:rPr>
        <w:t>observateurs</w:t>
      </w:r>
      <w:r w:rsidR="0002151B" w:rsidRPr="00254370">
        <w:rPr>
          <w:noProof/>
          <w:szCs w:val="22"/>
          <w:lang w:val="fr-FR"/>
        </w:rPr>
        <w:t>,</w:t>
      </w:r>
      <w:r w:rsidR="0009770E">
        <w:rPr>
          <w:noProof/>
          <w:szCs w:val="22"/>
          <w:lang w:val="fr-FR"/>
        </w:rPr>
        <w:t xml:space="preserve"> en </w:t>
      </w:r>
      <w:r>
        <w:rPr>
          <w:noProof/>
          <w:szCs w:val="22"/>
          <w:lang w:val="fr-FR"/>
        </w:rPr>
        <w:t>pa</w:t>
      </w:r>
      <w:r w:rsidR="0009770E">
        <w:rPr>
          <w:noProof/>
          <w:szCs w:val="22"/>
          <w:lang w:val="fr-FR"/>
        </w:rPr>
        <w:t>rticulier</w:t>
      </w:r>
      <w:r>
        <w:rPr>
          <w:noProof/>
          <w:szCs w:val="22"/>
          <w:lang w:val="fr-FR"/>
        </w:rPr>
        <w:t xml:space="preserve"> </w:t>
      </w:r>
      <w:r w:rsidR="0009770E">
        <w:rPr>
          <w:noProof/>
          <w:szCs w:val="22"/>
          <w:lang w:val="fr-FR"/>
        </w:rPr>
        <w:t xml:space="preserve">à </w:t>
      </w:r>
      <w:r>
        <w:rPr>
          <w:noProof/>
          <w:szCs w:val="22"/>
          <w:lang w:val="fr-FR"/>
        </w:rPr>
        <w:t>ceu</w:t>
      </w:r>
      <w:r w:rsidR="0009770E">
        <w:rPr>
          <w:noProof/>
          <w:szCs w:val="22"/>
          <w:lang w:val="fr-FR"/>
        </w:rPr>
        <w:t>x qui ont perdu des êtres chers</w:t>
      </w:r>
      <w:r>
        <w:rPr>
          <w:noProof/>
          <w:szCs w:val="22"/>
          <w:lang w:val="fr-FR"/>
        </w:rPr>
        <w:t xml:space="preserve"> ou qui ont subi des préjudices importants en raison de cette pandémie. </w:t>
      </w:r>
      <w:r w:rsidRPr="00254370">
        <w:rPr>
          <w:noProof/>
          <w:szCs w:val="22"/>
          <w:lang w:val="fr-FR"/>
        </w:rPr>
        <w:t>Il a remercié les Partie</w:t>
      </w:r>
      <w:r w:rsidR="00626EB2">
        <w:rPr>
          <w:noProof/>
          <w:szCs w:val="22"/>
          <w:lang w:val="fr-FR"/>
        </w:rPr>
        <w:t xml:space="preserve">s et les observateurs pour leur participation à cette réunion et pour </w:t>
      </w:r>
      <w:r w:rsidRPr="00254370">
        <w:rPr>
          <w:noProof/>
          <w:szCs w:val="22"/>
          <w:lang w:val="fr-FR"/>
        </w:rPr>
        <w:t>leur</w:t>
      </w:r>
      <w:r w:rsidR="00946060" w:rsidRPr="00254370">
        <w:rPr>
          <w:noProof/>
          <w:szCs w:val="22"/>
          <w:lang w:val="fr-FR"/>
        </w:rPr>
        <w:t xml:space="preserve"> patience</w:t>
      </w:r>
      <w:r w:rsidR="00626EB2">
        <w:rPr>
          <w:noProof/>
          <w:szCs w:val="22"/>
          <w:lang w:val="fr-FR"/>
        </w:rPr>
        <w:t xml:space="preserve">, puisque </w:t>
      </w:r>
      <w:r>
        <w:rPr>
          <w:noProof/>
          <w:szCs w:val="22"/>
          <w:lang w:val="fr-FR"/>
        </w:rPr>
        <w:t xml:space="preserve">le début de la </w:t>
      </w:r>
      <w:r w:rsidR="00344E1A" w:rsidRPr="00254370">
        <w:rPr>
          <w:noProof/>
          <w:szCs w:val="22"/>
          <w:lang w:val="fr-FR"/>
        </w:rPr>
        <w:t>réunion</w:t>
      </w:r>
      <w:r w:rsidR="00860002" w:rsidRPr="00254370">
        <w:rPr>
          <w:noProof/>
          <w:szCs w:val="22"/>
          <w:lang w:val="fr-FR"/>
        </w:rPr>
        <w:t xml:space="preserve"> </w:t>
      </w:r>
      <w:r w:rsidR="00626EB2">
        <w:rPr>
          <w:noProof/>
          <w:szCs w:val="22"/>
          <w:lang w:val="fr-FR"/>
        </w:rPr>
        <w:t xml:space="preserve">avait été retardé pour s’assurer que chacun était bien connecté à la plateforme </w:t>
      </w:r>
      <w:r>
        <w:rPr>
          <w:noProof/>
          <w:szCs w:val="22"/>
          <w:lang w:val="fr-FR"/>
        </w:rPr>
        <w:t xml:space="preserve">en ligne, et il a formulé l’espoir que la réunion permettrait aux </w:t>
      </w:r>
      <w:r w:rsidR="00712F4B" w:rsidRPr="00254370">
        <w:rPr>
          <w:noProof/>
          <w:szCs w:val="22"/>
          <w:lang w:val="fr-FR"/>
        </w:rPr>
        <w:t>Parties</w:t>
      </w:r>
      <w:r w:rsidR="00344E1A" w:rsidRPr="00254370">
        <w:rPr>
          <w:noProof/>
          <w:szCs w:val="22"/>
          <w:lang w:val="fr-FR"/>
        </w:rPr>
        <w:t xml:space="preserve"> et </w:t>
      </w:r>
      <w:r w:rsidR="00626EB2">
        <w:rPr>
          <w:noProof/>
          <w:szCs w:val="22"/>
          <w:lang w:val="fr-FR"/>
        </w:rPr>
        <w:t xml:space="preserve">aux </w:t>
      </w:r>
      <w:r w:rsidRPr="00254370">
        <w:rPr>
          <w:noProof/>
          <w:szCs w:val="22"/>
          <w:lang w:val="fr-FR"/>
        </w:rPr>
        <w:t>observateurs</w:t>
      </w:r>
      <w:r w:rsidR="00712F4B" w:rsidRPr="00254370">
        <w:rPr>
          <w:noProof/>
          <w:szCs w:val="22"/>
          <w:lang w:val="fr-FR"/>
        </w:rPr>
        <w:t xml:space="preserve"> </w:t>
      </w:r>
      <w:r>
        <w:rPr>
          <w:noProof/>
          <w:szCs w:val="22"/>
          <w:lang w:val="fr-FR"/>
        </w:rPr>
        <w:t>de se familiariser davantage avec la plateforme en ligne et avec les procé</w:t>
      </w:r>
      <w:r w:rsidR="00712F4B" w:rsidRPr="00254370">
        <w:rPr>
          <w:noProof/>
          <w:szCs w:val="22"/>
          <w:lang w:val="fr-FR"/>
        </w:rPr>
        <w:t>dures</w:t>
      </w:r>
      <w:r>
        <w:rPr>
          <w:noProof/>
          <w:szCs w:val="22"/>
          <w:lang w:val="fr-FR"/>
        </w:rPr>
        <w:t xml:space="preserve"> liées à l’organisation de </w:t>
      </w:r>
      <w:r w:rsidR="00344E1A" w:rsidRPr="00254370">
        <w:rPr>
          <w:noProof/>
          <w:szCs w:val="22"/>
          <w:lang w:val="fr-FR"/>
        </w:rPr>
        <w:t>réunion</w:t>
      </w:r>
      <w:r w:rsidR="00712F4B" w:rsidRPr="00254370">
        <w:rPr>
          <w:noProof/>
          <w:szCs w:val="22"/>
          <w:lang w:val="fr-FR"/>
        </w:rPr>
        <w:t>s</w:t>
      </w:r>
      <w:r>
        <w:rPr>
          <w:noProof/>
          <w:szCs w:val="22"/>
          <w:lang w:val="fr-FR"/>
        </w:rPr>
        <w:t xml:space="preserve"> en ligne</w:t>
      </w:r>
      <w:r w:rsidR="00712F4B" w:rsidRPr="00254370">
        <w:rPr>
          <w:noProof/>
          <w:szCs w:val="22"/>
          <w:lang w:val="fr-FR"/>
        </w:rPr>
        <w:t xml:space="preserve">. </w:t>
      </w:r>
      <w:r w:rsidRPr="00254370">
        <w:rPr>
          <w:noProof/>
          <w:szCs w:val="22"/>
          <w:lang w:val="fr-FR"/>
        </w:rPr>
        <w:t>Il a exprimé ses remerciements à la Secrétaire exécutive</w:t>
      </w:r>
      <w:r w:rsidR="00344E1A" w:rsidRPr="00254370">
        <w:rPr>
          <w:noProof/>
          <w:szCs w:val="22"/>
          <w:lang w:val="fr-FR"/>
        </w:rPr>
        <w:t xml:space="preserve"> et </w:t>
      </w:r>
      <w:r w:rsidR="00626EB2">
        <w:rPr>
          <w:noProof/>
          <w:szCs w:val="22"/>
          <w:lang w:val="fr-FR"/>
        </w:rPr>
        <w:t>aux membres du</w:t>
      </w:r>
      <w:r w:rsidR="00D912A4">
        <w:rPr>
          <w:noProof/>
          <w:szCs w:val="22"/>
          <w:lang w:val="fr-FR"/>
        </w:rPr>
        <w:t xml:space="preserve"> pers</w:t>
      </w:r>
      <w:r w:rsidR="00626EB2">
        <w:rPr>
          <w:noProof/>
          <w:szCs w:val="22"/>
          <w:lang w:val="fr-FR"/>
        </w:rPr>
        <w:t xml:space="preserve">onnel pour la préparation de cette réunion, ainsi qu’aux </w:t>
      </w:r>
      <w:r w:rsidR="00D912A4">
        <w:rPr>
          <w:noProof/>
          <w:szCs w:val="22"/>
          <w:lang w:val="fr-FR"/>
        </w:rPr>
        <w:t>memb</w:t>
      </w:r>
      <w:r w:rsidR="00946060" w:rsidRPr="00254370">
        <w:rPr>
          <w:noProof/>
          <w:szCs w:val="22"/>
          <w:lang w:val="fr-FR"/>
        </w:rPr>
        <w:t>r</w:t>
      </w:r>
      <w:r w:rsidR="00D912A4">
        <w:rPr>
          <w:noProof/>
          <w:szCs w:val="22"/>
          <w:lang w:val="fr-FR"/>
        </w:rPr>
        <w:t>e</w:t>
      </w:r>
      <w:r w:rsidR="00946060" w:rsidRPr="00254370">
        <w:rPr>
          <w:noProof/>
          <w:szCs w:val="22"/>
          <w:lang w:val="fr-FR"/>
        </w:rPr>
        <w:t xml:space="preserve">s </w:t>
      </w:r>
      <w:r w:rsidR="00D912A4">
        <w:rPr>
          <w:noProof/>
          <w:szCs w:val="22"/>
          <w:lang w:val="fr-FR"/>
        </w:rPr>
        <w:t xml:space="preserve">du </w:t>
      </w:r>
      <w:r w:rsidR="00946060" w:rsidRPr="00254370">
        <w:rPr>
          <w:noProof/>
          <w:szCs w:val="22"/>
          <w:lang w:val="fr-FR"/>
        </w:rPr>
        <w:t xml:space="preserve">Bureau </w:t>
      </w:r>
      <w:r w:rsidR="00344E1A" w:rsidRPr="00254370">
        <w:rPr>
          <w:noProof/>
          <w:szCs w:val="22"/>
          <w:lang w:val="fr-FR"/>
        </w:rPr>
        <w:t>de la Conférence des Parties</w:t>
      </w:r>
      <w:r w:rsidR="00860002" w:rsidRPr="00254370">
        <w:rPr>
          <w:noProof/>
          <w:szCs w:val="22"/>
          <w:lang w:val="fr-FR"/>
        </w:rPr>
        <w:t xml:space="preserve"> </w:t>
      </w:r>
      <w:r w:rsidR="00D912A4">
        <w:rPr>
          <w:noProof/>
          <w:szCs w:val="22"/>
          <w:lang w:val="fr-FR"/>
        </w:rPr>
        <w:t>pour leur soutien apporté à son organis</w:t>
      </w:r>
      <w:r w:rsidR="001D727C" w:rsidRPr="00254370">
        <w:rPr>
          <w:noProof/>
          <w:szCs w:val="22"/>
          <w:lang w:val="fr-FR"/>
        </w:rPr>
        <w:t>ation</w:t>
      </w:r>
      <w:r w:rsidR="005330A5" w:rsidRPr="00254370">
        <w:rPr>
          <w:noProof/>
          <w:szCs w:val="22"/>
          <w:lang w:val="fr-FR"/>
        </w:rPr>
        <w:t>.</w:t>
      </w:r>
    </w:p>
    <w:p w14:paraId="17D056E7" w14:textId="2ABC3713" w:rsidR="000E7252" w:rsidRPr="00D912A4" w:rsidRDefault="00D912A4" w:rsidP="00FB687D">
      <w:pPr>
        <w:pStyle w:val="StylePara1Kernat11pt"/>
        <w:suppressLineNumbers/>
        <w:suppressAutoHyphens/>
        <w:kinsoku w:val="0"/>
        <w:overflowPunct w:val="0"/>
        <w:autoSpaceDE w:val="0"/>
        <w:autoSpaceDN w:val="0"/>
        <w:adjustRightInd w:val="0"/>
        <w:snapToGrid w:val="0"/>
        <w:rPr>
          <w:noProof/>
          <w:szCs w:val="22"/>
          <w:lang w:val="fr-FR"/>
        </w:rPr>
      </w:pPr>
      <w:r w:rsidRPr="00D912A4">
        <w:rPr>
          <w:bCs/>
          <w:noProof/>
          <w:szCs w:val="22"/>
          <w:lang w:val="fr-FR"/>
        </w:rPr>
        <w:t>La</w:t>
      </w:r>
      <w:r w:rsidR="00946060" w:rsidRPr="00D912A4">
        <w:rPr>
          <w:bCs/>
          <w:noProof/>
          <w:szCs w:val="22"/>
          <w:lang w:val="fr-FR"/>
        </w:rPr>
        <w:t xml:space="preserve"> </w:t>
      </w:r>
      <w:r w:rsidRPr="00D912A4">
        <w:rPr>
          <w:bCs/>
          <w:noProof/>
          <w:szCs w:val="22"/>
          <w:lang w:val="fr-FR"/>
        </w:rPr>
        <w:t>pandémie</w:t>
      </w:r>
      <w:r w:rsidR="00946060" w:rsidRPr="00D912A4">
        <w:rPr>
          <w:bCs/>
          <w:noProof/>
          <w:szCs w:val="22"/>
          <w:lang w:val="fr-FR"/>
        </w:rPr>
        <w:t xml:space="preserve"> </w:t>
      </w:r>
      <w:r w:rsidRPr="00D912A4">
        <w:rPr>
          <w:bCs/>
          <w:noProof/>
          <w:szCs w:val="22"/>
          <w:lang w:val="fr-FR"/>
        </w:rPr>
        <w:t>a mis en évidence l’</w:t>
      </w:r>
      <w:r w:rsidR="00946060" w:rsidRPr="00D912A4">
        <w:rPr>
          <w:bCs/>
          <w:noProof/>
          <w:szCs w:val="22"/>
          <w:lang w:val="fr-FR"/>
        </w:rPr>
        <w:t xml:space="preserve">importance </w:t>
      </w:r>
      <w:r w:rsidR="00344E1A" w:rsidRPr="00D912A4">
        <w:rPr>
          <w:bCs/>
          <w:noProof/>
          <w:szCs w:val="22"/>
          <w:lang w:val="fr-FR"/>
        </w:rPr>
        <w:t>de</w:t>
      </w:r>
      <w:r w:rsidR="00626EB2">
        <w:rPr>
          <w:bCs/>
          <w:noProof/>
          <w:szCs w:val="22"/>
          <w:lang w:val="fr-FR"/>
        </w:rPr>
        <w:t xml:space="preserve"> la relation entre les êtres humains</w:t>
      </w:r>
      <w:r w:rsidRPr="00D912A4">
        <w:rPr>
          <w:bCs/>
          <w:noProof/>
          <w:szCs w:val="22"/>
          <w:lang w:val="fr-FR"/>
        </w:rPr>
        <w:t xml:space="preserve"> et la </w:t>
      </w:r>
      <w:r w:rsidR="00946060" w:rsidRPr="00D912A4">
        <w:rPr>
          <w:bCs/>
          <w:noProof/>
          <w:szCs w:val="22"/>
          <w:lang w:val="fr-FR"/>
        </w:rPr>
        <w:t>nature</w:t>
      </w:r>
      <w:r w:rsidR="009C19E3" w:rsidRPr="00D912A4">
        <w:rPr>
          <w:bCs/>
          <w:noProof/>
          <w:szCs w:val="22"/>
          <w:lang w:val="fr-FR"/>
        </w:rPr>
        <w:t>,</w:t>
      </w:r>
      <w:r>
        <w:rPr>
          <w:bCs/>
          <w:noProof/>
          <w:szCs w:val="22"/>
          <w:lang w:val="fr-FR"/>
        </w:rPr>
        <w:t xml:space="preserve"> et la présidente</w:t>
      </w:r>
      <w:r w:rsidR="009C19E3" w:rsidRPr="00D912A4">
        <w:rPr>
          <w:bCs/>
          <w:noProof/>
          <w:szCs w:val="22"/>
          <w:lang w:val="fr-FR"/>
        </w:rPr>
        <w:t xml:space="preserve"> </w:t>
      </w:r>
      <w:r w:rsidR="00344E1A" w:rsidRPr="00D912A4">
        <w:rPr>
          <w:bCs/>
          <w:noProof/>
          <w:szCs w:val="22"/>
          <w:lang w:val="fr-FR"/>
        </w:rPr>
        <w:t>de la Conférence des Parties</w:t>
      </w:r>
      <w:r w:rsidR="009C19E3" w:rsidRPr="00D912A4">
        <w:rPr>
          <w:bCs/>
          <w:noProof/>
          <w:szCs w:val="22"/>
          <w:lang w:val="fr-FR"/>
        </w:rPr>
        <w:t xml:space="preserve">, </w:t>
      </w:r>
      <w:r>
        <w:rPr>
          <w:bCs/>
          <w:noProof/>
          <w:szCs w:val="22"/>
          <w:lang w:val="fr-FR"/>
        </w:rPr>
        <w:t>Son Excellence Mme</w:t>
      </w:r>
      <w:r w:rsidR="00AA4330" w:rsidRPr="00D912A4">
        <w:rPr>
          <w:bCs/>
          <w:noProof/>
          <w:szCs w:val="22"/>
          <w:lang w:val="fr-FR"/>
        </w:rPr>
        <w:t> </w:t>
      </w:r>
      <w:r w:rsidR="00946060" w:rsidRPr="00D912A4">
        <w:rPr>
          <w:bCs/>
          <w:noProof/>
          <w:szCs w:val="22"/>
          <w:lang w:val="fr-FR"/>
        </w:rPr>
        <w:t>Yasmine Fouad</w:t>
      </w:r>
      <w:r w:rsidR="009C19E3" w:rsidRPr="00D912A4">
        <w:rPr>
          <w:bCs/>
          <w:noProof/>
          <w:szCs w:val="22"/>
          <w:lang w:val="fr-FR"/>
        </w:rPr>
        <w:t xml:space="preserve">, </w:t>
      </w:r>
      <w:r w:rsidR="00626EB2">
        <w:rPr>
          <w:bCs/>
          <w:noProof/>
          <w:szCs w:val="22"/>
          <w:lang w:val="fr-FR"/>
        </w:rPr>
        <w:t xml:space="preserve">a organisé </w:t>
      </w:r>
      <w:r>
        <w:rPr>
          <w:bCs/>
          <w:noProof/>
          <w:szCs w:val="22"/>
          <w:lang w:val="fr-FR"/>
        </w:rPr>
        <w:t xml:space="preserve">un séminaire </w:t>
      </w:r>
      <w:r w:rsidR="00946060" w:rsidRPr="00D912A4">
        <w:rPr>
          <w:bCs/>
          <w:noProof/>
          <w:szCs w:val="22"/>
          <w:lang w:val="fr-FR"/>
        </w:rPr>
        <w:t>inter</w:t>
      </w:r>
      <w:r w:rsidR="009C19E3" w:rsidRPr="00D912A4">
        <w:rPr>
          <w:bCs/>
          <w:noProof/>
          <w:szCs w:val="22"/>
          <w:lang w:val="fr-FR"/>
        </w:rPr>
        <w:t>n</w:t>
      </w:r>
      <w:r w:rsidR="00946060" w:rsidRPr="00D912A4">
        <w:rPr>
          <w:bCs/>
          <w:noProof/>
          <w:szCs w:val="22"/>
          <w:lang w:val="fr-FR"/>
        </w:rPr>
        <w:t xml:space="preserve">ational </w:t>
      </w:r>
      <w:r>
        <w:rPr>
          <w:bCs/>
          <w:noProof/>
          <w:szCs w:val="22"/>
          <w:lang w:val="fr-FR"/>
        </w:rPr>
        <w:t>en ligne sur ce thème en septemb</w:t>
      </w:r>
      <w:r w:rsidR="00946060" w:rsidRPr="00D912A4">
        <w:rPr>
          <w:bCs/>
          <w:noProof/>
          <w:szCs w:val="22"/>
          <w:lang w:val="fr-FR"/>
        </w:rPr>
        <w:t>r</w:t>
      </w:r>
      <w:r>
        <w:rPr>
          <w:bCs/>
          <w:noProof/>
          <w:szCs w:val="22"/>
          <w:lang w:val="fr-FR"/>
        </w:rPr>
        <w:t>e</w:t>
      </w:r>
      <w:r w:rsidR="00946060" w:rsidRPr="00D912A4">
        <w:rPr>
          <w:bCs/>
          <w:noProof/>
          <w:szCs w:val="22"/>
          <w:lang w:val="fr-FR"/>
        </w:rPr>
        <w:t xml:space="preserve">. </w:t>
      </w:r>
      <w:r w:rsidRPr="00D912A4">
        <w:rPr>
          <w:bCs/>
          <w:noProof/>
          <w:szCs w:val="22"/>
          <w:lang w:val="fr-FR"/>
        </w:rPr>
        <w:t xml:space="preserve">Les chefs d’Etat et de gouvernement </w:t>
      </w:r>
      <w:r w:rsidR="00626EB2">
        <w:rPr>
          <w:bCs/>
          <w:noProof/>
          <w:szCs w:val="22"/>
          <w:lang w:val="fr-FR"/>
        </w:rPr>
        <w:t xml:space="preserve">participant </w:t>
      </w:r>
      <w:r w:rsidRPr="00D912A4">
        <w:rPr>
          <w:bCs/>
          <w:noProof/>
          <w:szCs w:val="22"/>
          <w:lang w:val="fr-FR"/>
        </w:rPr>
        <w:t>au récent</w:t>
      </w:r>
      <w:r w:rsidR="009C19E3" w:rsidRPr="00D912A4">
        <w:rPr>
          <w:bCs/>
          <w:noProof/>
          <w:szCs w:val="22"/>
          <w:lang w:val="fr-FR"/>
        </w:rPr>
        <w:t xml:space="preserve"> </w:t>
      </w:r>
      <w:hyperlink r:id="rId14" w:history="1">
        <w:r w:rsidR="00482B88">
          <w:rPr>
            <w:rStyle w:val="Hyperlink"/>
            <w:noProof/>
            <w:szCs w:val="22"/>
            <w:lang w:val="fr-FR"/>
          </w:rPr>
          <w:t>Sommet des Nations Unies po</w:t>
        </w:r>
        <w:r w:rsidR="00C12812">
          <w:rPr>
            <w:rStyle w:val="Hyperlink"/>
            <w:noProof/>
            <w:szCs w:val="22"/>
            <w:lang w:val="fr-FR"/>
          </w:rPr>
          <w:t>ur la</w:t>
        </w:r>
        <w:r w:rsidR="00946060" w:rsidRPr="00D912A4">
          <w:rPr>
            <w:rStyle w:val="Hyperlink"/>
            <w:noProof/>
            <w:szCs w:val="22"/>
            <w:lang w:val="fr-FR"/>
          </w:rPr>
          <w:t xml:space="preserve"> </w:t>
        </w:r>
        <w:r w:rsidR="00C12812">
          <w:rPr>
            <w:rStyle w:val="Hyperlink"/>
            <w:noProof/>
            <w:szCs w:val="22"/>
            <w:lang w:val="fr-FR"/>
          </w:rPr>
          <w:t>b</w:t>
        </w:r>
        <w:r w:rsidR="00344E1A" w:rsidRPr="00D912A4">
          <w:rPr>
            <w:rStyle w:val="Hyperlink"/>
            <w:noProof/>
            <w:szCs w:val="22"/>
            <w:lang w:val="fr-FR"/>
          </w:rPr>
          <w:t>iodiversité</w:t>
        </w:r>
      </w:hyperlink>
      <w:r w:rsidRPr="00D912A4">
        <w:rPr>
          <w:bCs/>
          <w:noProof/>
          <w:szCs w:val="22"/>
          <w:lang w:val="fr-FR"/>
        </w:rPr>
        <w:t>, tenu le 30 septemb</w:t>
      </w:r>
      <w:r w:rsidR="009C19E3" w:rsidRPr="00D912A4">
        <w:rPr>
          <w:bCs/>
          <w:noProof/>
          <w:szCs w:val="22"/>
          <w:lang w:val="fr-FR"/>
        </w:rPr>
        <w:t>r</w:t>
      </w:r>
      <w:r>
        <w:rPr>
          <w:bCs/>
          <w:noProof/>
          <w:szCs w:val="22"/>
          <w:lang w:val="fr-FR"/>
        </w:rPr>
        <w:t xml:space="preserve">e 2020, </w:t>
      </w:r>
      <w:r w:rsidR="00626EB2">
        <w:rPr>
          <w:bCs/>
          <w:noProof/>
          <w:szCs w:val="22"/>
          <w:lang w:val="fr-FR"/>
        </w:rPr>
        <w:t xml:space="preserve">ont </w:t>
      </w:r>
      <w:r>
        <w:rPr>
          <w:bCs/>
          <w:noProof/>
          <w:szCs w:val="22"/>
          <w:lang w:val="fr-FR"/>
        </w:rPr>
        <w:t xml:space="preserve">aussi </w:t>
      </w:r>
      <w:r w:rsidRPr="00D912A4">
        <w:rPr>
          <w:bCs/>
          <w:noProof/>
          <w:szCs w:val="22"/>
          <w:lang w:val="fr-FR"/>
        </w:rPr>
        <w:t>souligné</w:t>
      </w:r>
      <w:r w:rsidR="00946060" w:rsidRPr="00D912A4">
        <w:rPr>
          <w:bCs/>
          <w:noProof/>
          <w:szCs w:val="22"/>
          <w:lang w:val="fr-FR"/>
        </w:rPr>
        <w:t xml:space="preserve"> </w:t>
      </w:r>
      <w:r>
        <w:rPr>
          <w:bCs/>
          <w:noProof/>
          <w:szCs w:val="22"/>
          <w:lang w:val="fr-FR"/>
        </w:rPr>
        <w:t>ce</w:t>
      </w:r>
      <w:r w:rsidR="00482B88">
        <w:rPr>
          <w:bCs/>
          <w:noProof/>
          <w:szCs w:val="22"/>
          <w:lang w:val="fr-FR"/>
        </w:rPr>
        <w:t>s liens</w:t>
      </w:r>
      <w:r w:rsidR="000477C0" w:rsidRPr="00D912A4">
        <w:rPr>
          <w:bCs/>
          <w:noProof/>
          <w:szCs w:val="22"/>
          <w:lang w:val="fr-FR"/>
        </w:rPr>
        <w:t>,</w:t>
      </w:r>
      <w:r w:rsidR="00344E1A" w:rsidRPr="00D912A4">
        <w:rPr>
          <w:bCs/>
          <w:noProof/>
          <w:szCs w:val="22"/>
          <w:lang w:val="fr-FR"/>
        </w:rPr>
        <w:t xml:space="preserve"> et </w:t>
      </w:r>
      <w:r w:rsidR="006500CA">
        <w:rPr>
          <w:bCs/>
          <w:noProof/>
          <w:szCs w:val="22"/>
          <w:lang w:val="fr-FR"/>
        </w:rPr>
        <w:t>de nombreuses personnes o</w:t>
      </w:r>
      <w:r w:rsidR="00482B88">
        <w:rPr>
          <w:bCs/>
          <w:noProof/>
          <w:szCs w:val="22"/>
          <w:lang w:val="fr-FR"/>
        </w:rPr>
        <w:t xml:space="preserve">nt demandé que </w:t>
      </w:r>
      <w:r w:rsidR="00626EB2">
        <w:rPr>
          <w:bCs/>
          <w:noProof/>
          <w:szCs w:val="22"/>
          <w:lang w:val="fr-FR"/>
        </w:rPr>
        <w:t>davantage</w:t>
      </w:r>
      <w:r w:rsidR="006500CA">
        <w:rPr>
          <w:bCs/>
          <w:noProof/>
          <w:szCs w:val="22"/>
          <w:lang w:val="fr-FR"/>
        </w:rPr>
        <w:t xml:space="preserve"> d’efforts </w:t>
      </w:r>
      <w:r w:rsidR="00482B88">
        <w:rPr>
          <w:bCs/>
          <w:noProof/>
          <w:szCs w:val="22"/>
          <w:lang w:val="fr-FR"/>
        </w:rPr>
        <w:t xml:space="preserve">soient déployés </w:t>
      </w:r>
      <w:r w:rsidR="006500CA">
        <w:rPr>
          <w:bCs/>
          <w:noProof/>
          <w:szCs w:val="22"/>
          <w:lang w:val="fr-FR"/>
        </w:rPr>
        <w:t>pour préserver la</w:t>
      </w:r>
      <w:r w:rsidR="00946060" w:rsidRPr="00D912A4">
        <w:rPr>
          <w:bCs/>
          <w:noProof/>
          <w:szCs w:val="22"/>
          <w:lang w:val="fr-FR"/>
        </w:rPr>
        <w:t xml:space="preserve"> </w:t>
      </w:r>
      <w:r w:rsidR="00344E1A" w:rsidRPr="00D912A4">
        <w:rPr>
          <w:bCs/>
          <w:noProof/>
          <w:szCs w:val="22"/>
          <w:lang w:val="fr-FR"/>
        </w:rPr>
        <w:t>biodiversité</w:t>
      </w:r>
      <w:r w:rsidR="006500CA">
        <w:rPr>
          <w:bCs/>
          <w:noProof/>
          <w:szCs w:val="22"/>
          <w:lang w:val="fr-FR"/>
        </w:rPr>
        <w:t>, afin de réduire l</w:t>
      </w:r>
      <w:r w:rsidR="00946060" w:rsidRPr="00D912A4">
        <w:rPr>
          <w:bCs/>
          <w:noProof/>
          <w:szCs w:val="22"/>
          <w:lang w:val="fr-FR"/>
        </w:rPr>
        <w:t>e</w:t>
      </w:r>
      <w:r w:rsidR="006500CA">
        <w:rPr>
          <w:bCs/>
          <w:noProof/>
          <w:szCs w:val="22"/>
          <w:lang w:val="fr-FR"/>
        </w:rPr>
        <w:t>s</w:t>
      </w:r>
      <w:r w:rsidR="00946060" w:rsidRPr="00D912A4">
        <w:rPr>
          <w:bCs/>
          <w:noProof/>
          <w:szCs w:val="22"/>
          <w:lang w:val="fr-FR"/>
        </w:rPr>
        <w:t xml:space="preserve"> </w:t>
      </w:r>
      <w:r w:rsidR="00D96829">
        <w:rPr>
          <w:bCs/>
          <w:noProof/>
          <w:szCs w:val="22"/>
          <w:lang w:val="fr-FR"/>
        </w:rPr>
        <w:t>risque</w:t>
      </w:r>
      <w:r w:rsidR="006500CA">
        <w:rPr>
          <w:bCs/>
          <w:noProof/>
          <w:szCs w:val="22"/>
          <w:lang w:val="fr-FR"/>
        </w:rPr>
        <w:t>s de</w:t>
      </w:r>
      <w:r w:rsidR="00946060" w:rsidRPr="00D912A4">
        <w:rPr>
          <w:bCs/>
          <w:noProof/>
          <w:szCs w:val="22"/>
          <w:lang w:val="fr-FR"/>
        </w:rPr>
        <w:t xml:space="preserve"> future</w:t>
      </w:r>
      <w:r w:rsidR="006500CA">
        <w:rPr>
          <w:bCs/>
          <w:noProof/>
          <w:szCs w:val="22"/>
          <w:lang w:val="fr-FR"/>
        </w:rPr>
        <w:t>s</w:t>
      </w:r>
      <w:r w:rsidR="00946060" w:rsidRPr="00D912A4">
        <w:rPr>
          <w:bCs/>
          <w:noProof/>
          <w:szCs w:val="22"/>
          <w:lang w:val="fr-FR"/>
        </w:rPr>
        <w:t xml:space="preserve"> </w:t>
      </w:r>
      <w:r w:rsidRPr="00D912A4">
        <w:rPr>
          <w:bCs/>
          <w:noProof/>
          <w:szCs w:val="22"/>
          <w:lang w:val="fr-FR"/>
        </w:rPr>
        <w:t>pandémie</w:t>
      </w:r>
      <w:r w:rsidR="00946060" w:rsidRPr="00D912A4">
        <w:rPr>
          <w:bCs/>
          <w:noProof/>
          <w:szCs w:val="22"/>
          <w:lang w:val="fr-FR"/>
        </w:rPr>
        <w:t xml:space="preserve">s. </w:t>
      </w:r>
      <w:r w:rsidR="006500CA" w:rsidRPr="006500CA">
        <w:rPr>
          <w:bCs/>
          <w:noProof/>
          <w:szCs w:val="22"/>
          <w:lang w:val="fr-FR"/>
        </w:rPr>
        <w:t xml:space="preserve">A l’heure actuelle, de nombreux </w:t>
      </w:r>
      <w:r w:rsidRPr="006500CA">
        <w:rPr>
          <w:bCs/>
          <w:noProof/>
          <w:szCs w:val="22"/>
          <w:lang w:val="fr-FR"/>
        </w:rPr>
        <w:t>pays</w:t>
      </w:r>
      <w:r w:rsidR="00946060" w:rsidRPr="006500CA">
        <w:rPr>
          <w:bCs/>
          <w:noProof/>
          <w:szCs w:val="22"/>
          <w:lang w:val="fr-FR"/>
        </w:rPr>
        <w:t xml:space="preserve"> </w:t>
      </w:r>
      <w:r w:rsidR="006500CA">
        <w:rPr>
          <w:bCs/>
          <w:noProof/>
          <w:szCs w:val="22"/>
          <w:lang w:val="fr-FR"/>
        </w:rPr>
        <w:t>mettent en place et mettent</w:t>
      </w:r>
      <w:r w:rsidR="00D96829" w:rsidRPr="006500CA">
        <w:rPr>
          <w:bCs/>
          <w:noProof/>
          <w:szCs w:val="22"/>
          <w:lang w:val="fr-FR"/>
        </w:rPr>
        <w:t xml:space="preserve"> en oeuvre</w:t>
      </w:r>
      <w:r w:rsidR="00946060" w:rsidRPr="006500CA">
        <w:rPr>
          <w:bCs/>
          <w:noProof/>
          <w:szCs w:val="22"/>
          <w:lang w:val="fr-FR"/>
        </w:rPr>
        <w:t xml:space="preserve"> </w:t>
      </w:r>
      <w:r w:rsidR="006500CA">
        <w:rPr>
          <w:bCs/>
          <w:noProof/>
          <w:szCs w:val="22"/>
          <w:lang w:val="fr-FR"/>
        </w:rPr>
        <w:t xml:space="preserve">des plans de relance économique pour </w:t>
      </w:r>
      <w:r w:rsidR="00482B88">
        <w:rPr>
          <w:bCs/>
          <w:noProof/>
          <w:szCs w:val="22"/>
          <w:lang w:val="fr-FR"/>
        </w:rPr>
        <w:t xml:space="preserve">leur permettre </w:t>
      </w:r>
      <w:r w:rsidR="006500CA">
        <w:rPr>
          <w:bCs/>
          <w:noProof/>
          <w:szCs w:val="22"/>
          <w:lang w:val="fr-FR"/>
        </w:rPr>
        <w:t>de se r</w:t>
      </w:r>
      <w:r w:rsidR="00482B88">
        <w:rPr>
          <w:bCs/>
          <w:noProof/>
          <w:szCs w:val="22"/>
          <w:lang w:val="fr-FR"/>
        </w:rPr>
        <w:t xml:space="preserve">econstruire en conséquence de </w:t>
      </w:r>
      <w:r w:rsidRPr="006500CA">
        <w:rPr>
          <w:bCs/>
          <w:noProof/>
          <w:szCs w:val="22"/>
          <w:lang w:val="fr-FR"/>
        </w:rPr>
        <w:t>la p</w:t>
      </w:r>
      <w:r w:rsidR="00344E1A" w:rsidRPr="006500CA">
        <w:rPr>
          <w:bCs/>
          <w:noProof/>
          <w:szCs w:val="22"/>
          <w:lang w:val="fr-FR"/>
        </w:rPr>
        <w:t>andémie de COVID-19</w:t>
      </w:r>
      <w:r w:rsidR="00946060" w:rsidRPr="006500CA">
        <w:rPr>
          <w:bCs/>
          <w:noProof/>
          <w:szCs w:val="22"/>
          <w:lang w:val="fr-FR"/>
        </w:rPr>
        <w:t xml:space="preserve">. </w:t>
      </w:r>
      <w:r w:rsidR="006500CA">
        <w:rPr>
          <w:bCs/>
          <w:noProof/>
          <w:szCs w:val="22"/>
          <w:lang w:val="fr-FR"/>
        </w:rPr>
        <w:t xml:space="preserve">La </w:t>
      </w:r>
      <w:r w:rsidRPr="006500CA">
        <w:rPr>
          <w:bCs/>
          <w:noProof/>
          <w:szCs w:val="22"/>
          <w:lang w:val="fr-FR"/>
        </w:rPr>
        <w:t>réunion</w:t>
      </w:r>
      <w:r w:rsidR="009C19E3" w:rsidRPr="006500CA">
        <w:rPr>
          <w:bCs/>
          <w:noProof/>
          <w:szCs w:val="22"/>
          <w:lang w:val="fr-FR"/>
        </w:rPr>
        <w:t xml:space="preserve"> </w:t>
      </w:r>
      <w:r w:rsidR="00482B88">
        <w:rPr>
          <w:bCs/>
          <w:noProof/>
          <w:szCs w:val="22"/>
          <w:lang w:val="fr-FR"/>
        </w:rPr>
        <w:t>en cours fournit</w:t>
      </w:r>
      <w:r w:rsidR="006500CA">
        <w:rPr>
          <w:bCs/>
          <w:noProof/>
          <w:szCs w:val="22"/>
          <w:lang w:val="fr-FR"/>
        </w:rPr>
        <w:t xml:space="preserve"> l’occasion d’examiner plus avant ces liens </w:t>
      </w:r>
      <w:r w:rsidR="0063016A" w:rsidRPr="006500CA">
        <w:rPr>
          <w:bCs/>
          <w:noProof/>
          <w:szCs w:val="22"/>
          <w:lang w:val="fr-FR"/>
        </w:rPr>
        <w:t>entre</w:t>
      </w:r>
      <w:r w:rsidR="00946060" w:rsidRPr="006500CA">
        <w:rPr>
          <w:bCs/>
          <w:noProof/>
          <w:szCs w:val="22"/>
          <w:lang w:val="fr-FR"/>
        </w:rPr>
        <w:t xml:space="preserve"> </w:t>
      </w:r>
      <w:r w:rsidR="00482B88">
        <w:rPr>
          <w:bCs/>
          <w:noProof/>
          <w:szCs w:val="22"/>
          <w:lang w:val="fr-FR"/>
        </w:rPr>
        <w:t xml:space="preserve">la </w:t>
      </w:r>
      <w:r w:rsidR="00344E1A" w:rsidRPr="006500CA">
        <w:rPr>
          <w:bCs/>
          <w:noProof/>
          <w:szCs w:val="22"/>
          <w:lang w:val="fr-FR"/>
        </w:rPr>
        <w:t xml:space="preserve">biodiversité et </w:t>
      </w:r>
      <w:r w:rsidR="00A958E6" w:rsidRPr="006500CA">
        <w:rPr>
          <w:bCs/>
          <w:noProof/>
          <w:szCs w:val="22"/>
          <w:lang w:val="fr-FR"/>
        </w:rPr>
        <w:t>la santé</w:t>
      </w:r>
      <w:r w:rsidR="00946060" w:rsidRPr="006500CA">
        <w:rPr>
          <w:bCs/>
          <w:noProof/>
          <w:szCs w:val="22"/>
          <w:lang w:val="fr-FR"/>
        </w:rPr>
        <w:t xml:space="preserve">, </w:t>
      </w:r>
      <w:r w:rsidR="00980DB8" w:rsidRPr="006500CA">
        <w:rPr>
          <w:bCs/>
          <w:noProof/>
          <w:szCs w:val="22"/>
          <w:lang w:val="fr-FR"/>
        </w:rPr>
        <w:t>y compris</w:t>
      </w:r>
      <w:r w:rsidR="006500CA">
        <w:rPr>
          <w:bCs/>
          <w:noProof/>
          <w:szCs w:val="22"/>
          <w:lang w:val="fr-FR"/>
        </w:rPr>
        <w:t xml:space="preserve"> les</w:t>
      </w:r>
      <w:r w:rsidR="00946060" w:rsidRPr="006500CA">
        <w:rPr>
          <w:bCs/>
          <w:noProof/>
          <w:szCs w:val="22"/>
          <w:lang w:val="fr-FR"/>
        </w:rPr>
        <w:t xml:space="preserve"> </w:t>
      </w:r>
      <w:r w:rsidR="006500CA">
        <w:rPr>
          <w:bCs/>
          <w:noProof/>
          <w:szCs w:val="22"/>
          <w:lang w:val="fr-FR"/>
        </w:rPr>
        <w:t>liens</w:t>
      </w:r>
      <w:r w:rsidR="00946060" w:rsidRPr="006500CA">
        <w:rPr>
          <w:bCs/>
          <w:noProof/>
          <w:szCs w:val="22"/>
          <w:lang w:val="fr-FR"/>
        </w:rPr>
        <w:t xml:space="preserve"> </w:t>
      </w:r>
      <w:r w:rsidR="0063016A" w:rsidRPr="006500CA">
        <w:rPr>
          <w:bCs/>
          <w:noProof/>
          <w:szCs w:val="22"/>
          <w:lang w:val="fr-FR"/>
        </w:rPr>
        <w:t>entre</w:t>
      </w:r>
      <w:r w:rsidR="00946060" w:rsidRPr="006500CA">
        <w:rPr>
          <w:bCs/>
          <w:noProof/>
          <w:szCs w:val="22"/>
          <w:lang w:val="fr-FR"/>
        </w:rPr>
        <w:t xml:space="preserve"> </w:t>
      </w:r>
      <w:r w:rsidR="006500CA">
        <w:rPr>
          <w:bCs/>
          <w:noProof/>
          <w:szCs w:val="22"/>
          <w:lang w:val="fr-FR"/>
        </w:rPr>
        <w:t>l’</w:t>
      </w:r>
      <w:r w:rsidR="00F22016" w:rsidRPr="006500CA">
        <w:rPr>
          <w:bCs/>
          <w:noProof/>
          <w:szCs w:val="22"/>
          <w:lang w:val="fr-FR"/>
        </w:rPr>
        <w:t>érosion de la biodiversité</w:t>
      </w:r>
      <w:r w:rsidR="00344E1A" w:rsidRPr="006500CA">
        <w:rPr>
          <w:bCs/>
          <w:noProof/>
          <w:szCs w:val="22"/>
          <w:lang w:val="fr-FR"/>
        </w:rPr>
        <w:t xml:space="preserve"> et </w:t>
      </w:r>
      <w:r w:rsidR="006500CA">
        <w:rPr>
          <w:bCs/>
          <w:noProof/>
          <w:szCs w:val="22"/>
          <w:lang w:val="fr-FR"/>
        </w:rPr>
        <w:t xml:space="preserve">l’apparition de nouvelles </w:t>
      </w:r>
      <w:r w:rsidR="00600B90" w:rsidRPr="006500CA">
        <w:rPr>
          <w:bCs/>
          <w:noProof/>
          <w:szCs w:val="22"/>
          <w:lang w:val="fr-FR"/>
        </w:rPr>
        <w:t>maladies zoonotiques</w:t>
      </w:r>
      <w:r w:rsidR="00946060" w:rsidRPr="006500CA">
        <w:rPr>
          <w:bCs/>
          <w:noProof/>
          <w:szCs w:val="22"/>
          <w:lang w:val="fr-FR"/>
        </w:rPr>
        <w:t>,</w:t>
      </w:r>
      <w:r w:rsidR="00344E1A" w:rsidRPr="006500CA">
        <w:rPr>
          <w:bCs/>
          <w:noProof/>
          <w:szCs w:val="22"/>
          <w:lang w:val="fr-FR"/>
        </w:rPr>
        <w:t xml:space="preserve"> et </w:t>
      </w:r>
      <w:r w:rsidR="006500CA">
        <w:rPr>
          <w:bCs/>
          <w:noProof/>
          <w:szCs w:val="22"/>
          <w:lang w:val="fr-FR"/>
        </w:rPr>
        <w:t>d’ét</w:t>
      </w:r>
      <w:r w:rsidR="00482B88">
        <w:rPr>
          <w:bCs/>
          <w:noProof/>
          <w:szCs w:val="22"/>
          <w:lang w:val="fr-FR"/>
        </w:rPr>
        <w:t>udier comment ces liens peuve</w:t>
      </w:r>
      <w:r w:rsidR="006500CA">
        <w:rPr>
          <w:bCs/>
          <w:noProof/>
          <w:szCs w:val="22"/>
          <w:lang w:val="fr-FR"/>
        </w:rPr>
        <w:t>nt être pris en compte dans les initiatives</w:t>
      </w:r>
      <w:r w:rsidR="00482B88">
        <w:rPr>
          <w:bCs/>
          <w:noProof/>
          <w:szCs w:val="22"/>
          <w:lang w:val="fr-FR"/>
        </w:rPr>
        <w:t xml:space="preserve"> pour</w:t>
      </w:r>
      <w:r w:rsidR="00946060" w:rsidRPr="006500CA">
        <w:rPr>
          <w:bCs/>
          <w:noProof/>
          <w:szCs w:val="22"/>
          <w:lang w:val="fr-FR"/>
        </w:rPr>
        <w:t xml:space="preserve"> </w:t>
      </w:r>
      <w:r w:rsidR="00482B88">
        <w:rPr>
          <w:noProof/>
          <w:szCs w:val="22"/>
          <w:lang w:val="fr-FR"/>
        </w:rPr>
        <w:t>« </w:t>
      </w:r>
      <w:r w:rsidR="00612378" w:rsidRPr="006500CA">
        <w:rPr>
          <w:noProof/>
          <w:szCs w:val="22"/>
          <w:lang w:val="fr-FR"/>
        </w:rPr>
        <w:t>reconstruire en mieux</w:t>
      </w:r>
      <w:r w:rsidR="00482B88">
        <w:rPr>
          <w:noProof/>
          <w:szCs w:val="22"/>
          <w:lang w:val="fr-FR"/>
        </w:rPr>
        <w:t> »</w:t>
      </w:r>
      <w:r w:rsidR="00C3337D" w:rsidRPr="006500CA">
        <w:rPr>
          <w:noProof/>
          <w:szCs w:val="22"/>
          <w:lang w:val="fr-FR"/>
        </w:rPr>
        <w:t xml:space="preserve">. </w:t>
      </w:r>
      <w:r w:rsidR="006500CA">
        <w:rPr>
          <w:bCs/>
          <w:noProof/>
          <w:szCs w:val="22"/>
          <w:lang w:val="fr-FR"/>
        </w:rPr>
        <w:t xml:space="preserve">Les débats menés constitueront la base pour un examen ultérieur de ces </w:t>
      </w:r>
      <w:r>
        <w:rPr>
          <w:bCs/>
          <w:noProof/>
          <w:szCs w:val="22"/>
          <w:lang w:val="fr-FR"/>
        </w:rPr>
        <w:t>questions</w:t>
      </w:r>
      <w:r w:rsidR="006500CA">
        <w:rPr>
          <w:bCs/>
          <w:noProof/>
          <w:szCs w:val="22"/>
          <w:lang w:val="fr-FR"/>
        </w:rPr>
        <w:t xml:space="preserve"> à la</w:t>
      </w:r>
      <w:r w:rsidR="00D72E70" w:rsidRPr="00D912A4">
        <w:rPr>
          <w:bCs/>
          <w:noProof/>
          <w:szCs w:val="22"/>
          <w:lang w:val="fr-FR"/>
        </w:rPr>
        <w:t xml:space="preserve"> </w:t>
      </w:r>
      <w:r w:rsidR="00344E1A" w:rsidRPr="00D912A4">
        <w:rPr>
          <w:bCs/>
          <w:noProof/>
          <w:szCs w:val="22"/>
          <w:lang w:val="fr-FR"/>
        </w:rPr>
        <w:t>vingt-quatrième réunion</w:t>
      </w:r>
      <w:r w:rsidR="00D72E70" w:rsidRPr="00D912A4">
        <w:rPr>
          <w:bCs/>
          <w:noProof/>
          <w:szCs w:val="22"/>
          <w:lang w:val="fr-FR"/>
        </w:rPr>
        <w:t xml:space="preserve"> </w:t>
      </w:r>
      <w:r w:rsidR="00344E1A" w:rsidRPr="00D912A4">
        <w:rPr>
          <w:bCs/>
          <w:noProof/>
          <w:szCs w:val="22"/>
          <w:lang w:val="fr-FR"/>
        </w:rPr>
        <w:t xml:space="preserve">de l’Organe subsidiaire chargé </w:t>
      </w:r>
      <w:r w:rsidR="00254370" w:rsidRPr="00D912A4">
        <w:rPr>
          <w:bCs/>
          <w:noProof/>
          <w:szCs w:val="22"/>
          <w:lang w:val="fr-FR"/>
        </w:rPr>
        <w:t>de four</w:t>
      </w:r>
      <w:r w:rsidR="00344E1A" w:rsidRPr="00D912A4">
        <w:rPr>
          <w:bCs/>
          <w:noProof/>
          <w:szCs w:val="22"/>
          <w:lang w:val="fr-FR"/>
        </w:rPr>
        <w:t xml:space="preserve">nir des avis scientifiques, techniques et technologiques et </w:t>
      </w:r>
      <w:r w:rsidR="006500CA">
        <w:rPr>
          <w:bCs/>
          <w:noProof/>
          <w:szCs w:val="22"/>
          <w:lang w:val="fr-FR"/>
        </w:rPr>
        <w:t xml:space="preserve">à </w:t>
      </w:r>
      <w:r>
        <w:rPr>
          <w:bCs/>
          <w:noProof/>
          <w:szCs w:val="22"/>
          <w:lang w:val="fr-FR"/>
        </w:rPr>
        <w:t xml:space="preserve">la </w:t>
      </w:r>
      <w:r w:rsidR="00344E1A" w:rsidRPr="00D912A4">
        <w:rPr>
          <w:bCs/>
          <w:noProof/>
          <w:szCs w:val="22"/>
          <w:lang w:val="fr-FR"/>
        </w:rPr>
        <w:t>troisième réunion</w:t>
      </w:r>
      <w:r w:rsidR="008410A7" w:rsidRPr="00D912A4">
        <w:rPr>
          <w:bCs/>
          <w:noProof/>
          <w:szCs w:val="22"/>
          <w:lang w:val="fr-FR"/>
        </w:rPr>
        <w:t xml:space="preserve"> </w:t>
      </w:r>
      <w:r w:rsidR="00344E1A" w:rsidRPr="00D912A4">
        <w:rPr>
          <w:bCs/>
          <w:noProof/>
          <w:szCs w:val="22"/>
          <w:lang w:val="fr-FR"/>
        </w:rPr>
        <w:t>de l’Organe subsidiaire chargé de l’application</w:t>
      </w:r>
      <w:r w:rsidR="008D0410">
        <w:rPr>
          <w:bCs/>
          <w:noProof/>
          <w:szCs w:val="22"/>
          <w:lang w:val="fr-FR"/>
        </w:rPr>
        <w:t>, afin d’</w:t>
      </w:r>
      <w:r w:rsidR="00890260">
        <w:rPr>
          <w:bCs/>
          <w:noProof/>
          <w:szCs w:val="22"/>
          <w:lang w:val="fr-FR"/>
        </w:rPr>
        <w:t>élaborer plus avant le</w:t>
      </w:r>
      <w:r w:rsidR="00946060" w:rsidRPr="00D912A4">
        <w:rPr>
          <w:bCs/>
          <w:noProof/>
          <w:szCs w:val="22"/>
          <w:lang w:val="fr-FR"/>
        </w:rPr>
        <w:t xml:space="preserve"> </w:t>
      </w:r>
      <w:r w:rsidRPr="00D912A4">
        <w:rPr>
          <w:bCs/>
          <w:noProof/>
          <w:szCs w:val="22"/>
          <w:lang w:val="fr-FR"/>
        </w:rPr>
        <w:t>cadre mondial de la biodiversité pour l’après-2020</w:t>
      </w:r>
      <w:r w:rsidR="0002151B" w:rsidRPr="00D912A4">
        <w:rPr>
          <w:bCs/>
          <w:noProof/>
          <w:szCs w:val="22"/>
          <w:lang w:val="fr-FR"/>
        </w:rPr>
        <w:t>,</w:t>
      </w:r>
      <w:r w:rsidR="00344E1A" w:rsidRPr="00D912A4">
        <w:rPr>
          <w:bCs/>
          <w:noProof/>
          <w:szCs w:val="22"/>
          <w:lang w:val="fr-FR"/>
        </w:rPr>
        <w:t xml:space="preserve"> et</w:t>
      </w:r>
      <w:r>
        <w:rPr>
          <w:bCs/>
          <w:noProof/>
          <w:szCs w:val="22"/>
          <w:lang w:val="fr-FR"/>
        </w:rPr>
        <w:t xml:space="preserve"> </w:t>
      </w:r>
      <w:r w:rsidR="008D0410">
        <w:rPr>
          <w:bCs/>
          <w:noProof/>
          <w:szCs w:val="22"/>
          <w:lang w:val="fr-FR"/>
        </w:rPr>
        <w:t>pour maintenir l’</w:t>
      </w:r>
      <w:r>
        <w:rPr>
          <w:bCs/>
          <w:noProof/>
          <w:szCs w:val="22"/>
          <w:lang w:val="fr-FR"/>
        </w:rPr>
        <w:t xml:space="preserve">élan en vue de la </w:t>
      </w:r>
      <w:r w:rsidR="00344E1A" w:rsidRPr="00D912A4">
        <w:rPr>
          <w:noProof/>
          <w:szCs w:val="22"/>
          <w:lang w:val="fr-FR"/>
        </w:rPr>
        <w:t>quinzième</w:t>
      </w:r>
      <w:r w:rsidR="0002151B" w:rsidRPr="00D912A4">
        <w:rPr>
          <w:noProof/>
          <w:szCs w:val="22"/>
          <w:lang w:val="fr-FR"/>
        </w:rPr>
        <w:t xml:space="preserve"> </w:t>
      </w:r>
      <w:r w:rsidR="00344E1A" w:rsidRPr="00D912A4">
        <w:rPr>
          <w:noProof/>
          <w:szCs w:val="22"/>
          <w:lang w:val="fr-FR"/>
        </w:rPr>
        <w:t>réunion</w:t>
      </w:r>
      <w:r w:rsidR="0002151B" w:rsidRPr="00D912A4">
        <w:rPr>
          <w:noProof/>
          <w:szCs w:val="22"/>
          <w:lang w:val="fr-FR"/>
        </w:rPr>
        <w:t xml:space="preserve"> </w:t>
      </w:r>
      <w:r w:rsidR="00344E1A" w:rsidRPr="00D912A4">
        <w:rPr>
          <w:noProof/>
          <w:szCs w:val="22"/>
          <w:lang w:val="fr-FR"/>
        </w:rPr>
        <w:t>de la Conférence des Parties</w:t>
      </w:r>
      <w:r w:rsidR="0002151B" w:rsidRPr="00D912A4">
        <w:rPr>
          <w:noProof/>
          <w:szCs w:val="22"/>
          <w:lang w:val="fr-FR"/>
        </w:rPr>
        <w:t>.</w:t>
      </w:r>
    </w:p>
    <w:p w14:paraId="3A61050F" w14:textId="33856480" w:rsidR="001F2818" w:rsidRPr="00D912A4" w:rsidRDefault="00D62E9E"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noProof/>
          <w:kern w:val="22"/>
          <w:szCs w:val="22"/>
          <w:lang w:val="fr-FR"/>
        </w:rPr>
      </w:pPr>
      <w:bookmarkStart w:id="8" w:name="_Toc66953225"/>
      <w:r w:rsidRPr="00D912A4">
        <w:rPr>
          <w:b/>
          <w:bCs/>
          <w:noProof/>
          <w:kern w:val="22"/>
          <w:szCs w:val="22"/>
          <w:lang w:val="fr-FR"/>
        </w:rPr>
        <w:t>A.</w:t>
      </w:r>
      <w:r w:rsidRPr="00D912A4">
        <w:rPr>
          <w:b/>
          <w:bCs/>
          <w:noProof/>
          <w:kern w:val="22"/>
          <w:szCs w:val="22"/>
          <w:lang w:val="fr-FR"/>
        </w:rPr>
        <w:tab/>
      </w:r>
      <w:r w:rsidR="00C12812">
        <w:rPr>
          <w:b/>
          <w:bCs/>
          <w:noProof/>
          <w:kern w:val="22"/>
          <w:szCs w:val="22"/>
          <w:lang w:val="fr-FR"/>
        </w:rPr>
        <w:t>D</w:t>
      </w:r>
      <w:r w:rsidR="00A958E6">
        <w:rPr>
          <w:b/>
          <w:bCs/>
          <w:noProof/>
          <w:kern w:val="22"/>
          <w:szCs w:val="22"/>
          <w:lang w:val="fr-FR"/>
        </w:rPr>
        <w:t>éclar</w:t>
      </w:r>
      <w:r w:rsidR="00D912A4" w:rsidRPr="00D912A4">
        <w:rPr>
          <w:b/>
          <w:bCs/>
          <w:noProof/>
          <w:kern w:val="22"/>
          <w:szCs w:val="22"/>
          <w:lang w:val="fr-FR"/>
        </w:rPr>
        <w:t>ation</w:t>
      </w:r>
      <w:r w:rsidR="00D912A4">
        <w:rPr>
          <w:b/>
          <w:bCs/>
          <w:noProof/>
          <w:kern w:val="22"/>
          <w:szCs w:val="22"/>
          <w:lang w:val="fr-FR"/>
        </w:rPr>
        <w:t xml:space="preserve"> de la</w:t>
      </w:r>
      <w:r w:rsidR="001F2818" w:rsidRPr="00D912A4">
        <w:rPr>
          <w:b/>
          <w:bCs/>
          <w:noProof/>
          <w:kern w:val="22"/>
          <w:szCs w:val="22"/>
          <w:lang w:val="fr-FR"/>
        </w:rPr>
        <w:t xml:space="preserve"> </w:t>
      </w:r>
      <w:r w:rsidR="00254370" w:rsidRPr="00D912A4">
        <w:rPr>
          <w:b/>
          <w:bCs/>
          <w:noProof/>
          <w:kern w:val="22"/>
          <w:szCs w:val="22"/>
          <w:lang w:val="fr-FR"/>
        </w:rPr>
        <w:t>Secrétaire exécutive</w:t>
      </w:r>
      <w:r w:rsidR="001F2818" w:rsidRPr="00D912A4">
        <w:rPr>
          <w:b/>
          <w:bCs/>
          <w:noProof/>
          <w:kern w:val="22"/>
          <w:szCs w:val="22"/>
          <w:lang w:val="fr-FR"/>
        </w:rPr>
        <w:t xml:space="preserve"> </w:t>
      </w:r>
      <w:r w:rsidR="00344E1A" w:rsidRPr="00D912A4">
        <w:rPr>
          <w:b/>
          <w:bCs/>
          <w:noProof/>
          <w:kern w:val="22"/>
          <w:szCs w:val="22"/>
          <w:lang w:val="fr-FR"/>
        </w:rPr>
        <w:t>de la Co</w:t>
      </w:r>
      <w:r w:rsidR="00D912A4">
        <w:rPr>
          <w:b/>
          <w:bCs/>
          <w:noProof/>
          <w:kern w:val="22"/>
          <w:szCs w:val="22"/>
          <w:lang w:val="fr-FR"/>
        </w:rPr>
        <w:t>nvention sur la diversité biologique</w:t>
      </w:r>
      <w:bookmarkEnd w:id="8"/>
    </w:p>
    <w:p w14:paraId="6FFEAB51" w14:textId="6751AA4D" w:rsidR="002E70F8" w:rsidRPr="001B1446" w:rsidRDefault="00D912A4" w:rsidP="00FB687D">
      <w:pPr>
        <w:pStyle w:val="StylePara1Kernat11pt"/>
        <w:suppressLineNumbers/>
        <w:suppressAutoHyphens/>
        <w:kinsoku w:val="0"/>
        <w:overflowPunct w:val="0"/>
        <w:autoSpaceDE w:val="0"/>
        <w:autoSpaceDN w:val="0"/>
        <w:adjustRightInd w:val="0"/>
        <w:snapToGrid w:val="0"/>
        <w:rPr>
          <w:noProof/>
          <w:szCs w:val="22"/>
          <w:lang w:val="fr-FR"/>
        </w:rPr>
      </w:pPr>
      <w:r w:rsidRPr="00D912A4">
        <w:rPr>
          <w:noProof/>
          <w:szCs w:val="22"/>
          <w:lang w:val="fr-FR"/>
        </w:rPr>
        <w:t>Mme</w:t>
      </w:r>
      <w:r w:rsidR="00CB253D" w:rsidRPr="00D912A4">
        <w:rPr>
          <w:noProof/>
          <w:szCs w:val="22"/>
          <w:lang w:val="fr-FR"/>
        </w:rPr>
        <w:t xml:space="preserve"> </w:t>
      </w:r>
      <w:r w:rsidR="00C7630A" w:rsidRPr="00D912A4">
        <w:rPr>
          <w:noProof/>
          <w:szCs w:val="22"/>
          <w:lang w:val="fr-FR"/>
        </w:rPr>
        <w:t>Elizabeth Maruma Mrema</w:t>
      </w:r>
      <w:r w:rsidR="00CB253D" w:rsidRPr="00D912A4">
        <w:rPr>
          <w:noProof/>
          <w:szCs w:val="22"/>
          <w:lang w:val="fr-FR"/>
        </w:rPr>
        <w:t xml:space="preserve">, </w:t>
      </w:r>
      <w:r w:rsidR="00254370" w:rsidRPr="00D912A4">
        <w:rPr>
          <w:noProof/>
          <w:szCs w:val="22"/>
          <w:lang w:val="fr-FR"/>
        </w:rPr>
        <w:t>Secrétaire exécutive</w:t>
      </w:r>
      <w:r w:rsidR="00CB253D" w:rsidRPr="00D912A4">
        <w:rPr>
          <w:noProof/>
          <w:szCs w:val="22"/>
          <w:lang w:val="fr-FR"/>
        </w:rPr>
        <w:t xml:space="preserve"> </w:t>
      </w:r>
      <w:r w:rsidR="00344E1A" w:rsidRPr="00D912A4">
        <w:rPr>
          <w:noProof/>
          <w:szCs w:val="22"/>
          <w:lang w:val="fr-FR"/>
        </w:rPr>
        <w:t>de la Co</w:t>
      </w:r>
      <w:r w:rsidR="00CB253D" w:rsidRPr="00D912A4">
        <w:rPr>
          <w:noProof/>
          <w:szCs w:val="22"/>
          <w:lang w:val="fr-FR"/>
        </w:rPr>
        <w:t>nvention</w:t>
      </w:r>
      <w:r w:rsidRPr="00D912A4">
        <w:rPr>
          <w:noProof/>
          <w:szCs w:val="22"/>
          <w:lang w:val="fr-FR"/>
        </w:rPr>
        <w:t xml:space="preserve"> sur la diversité biologique</w:t>
      </w:r>
      <w:r w:rsidR="00CB253D" w:rsidRPr="00D912A4">
        <w:rPr>
          <w:noProof/>
          <w:szCs w:val="22"/>
          <w:lang w:val="fr-FR"/>
        </w:rPr>
        <w:t xml:space="preserve">, </w:t>
      </w:r>
      <w:r w:rsidR="00712F4B" w:rsidRPr="00D912A4">
        <w:rPr>
          <w:noProof/>
          <w:szCs w:val="22"/>
          <w:lang w:val="fr-FR"/>
        </w:rPr>
        <w:t>a</w:t>
      </w:r>
      <w:r w:rsidR="00890260">
        <w:rPr>
          <w:noProof/>
          <w:szCs w:val="22"/>
          <w:lang w:val="fr-FR"/>
        </w:rPr>
        <w:t xml:space="preserve"> </w:t>
      </w:r>
      <w:r w:rsidR="00F10C9F">
        <w:rPr>
          <w:noProof/>
          <w:szCs w:val="22"/>
          <w:lang w:val="fr-FR"/>
        </w:rPr>
        <w:t xml:space="preserve">souhaité la bienvenue </w:t>
      </w:r>
      <w:r w:rsidR="00890260">
        <w:rPr>
          <w:noProof/>
          <w:szCs w:val="22"/>
          <w:lang w:val="fr-FR"/>
        </w:rPr>
        <w:t xml:space="preserve">également </w:t>
      </w:r>
      <w:r w:rsidRPr="00D912A4">
        <w:rPr>
          <w:noProof/>
          <w:szCs w:val="22"/>
          <w:lang w:val="fr-FR"/>
        </w:rPr>
        <w:t xml:space="preserve">aux </w:t>
      </w:r>
      <w:r w:rsidR="000803F2" w:rsidRPr="00D912A4">
        <w:rPr>
          <w:noProof/>
          <w:szCs w:val="22"/>
          <w:lang w:val="fr-FR"/>
        </w:rPr>
        <w:t>participants</w:t>
      </w:r>
      <w:r w:rsidR="00344E1A" w:rsidRPr="00D912A4">
        <w:rPr>
          <w:noProof/>
          <w:szCs w:val="22"/>
          <w:lang w:val="fr-FR"/>
        </w:rPr>
        <w:t xml:space="preserve"> et </w:t>
      </w:r>
      <w:r>
        <w:rPr>
          <w:noProof/>
          <w:szCs w:val="22"/>
          <w:lang w:val="fr-FR"/>
        </w:rPr>
        <w:t>a exprimé sa sympathie</w:t>
      </w:r>
      <w:r w:rsidR="00344E1A" w:rsidRPr="00D912A4">
        <w:rPr>
          <w:noProof/>
          <w:szCs w:val="22"/>
          <w:lang w:val="fr-FR"/>
        </w:rPr>
        <w:t xml:space="preserve"> et </w:t>
      </w:r>
      <w:r w:rsidR="00F10C9F">
        <w:rPr>
          <w:noProof/>
          <w:szCs w:val="22"/>
          <w:lang w:val="fr-FR"/>
        </w:rPr>
        <w:t>sa solidarité à</w:t>
      </w:r>
      <w:r>
        <w:rPr>
          <w:noProof/>
          <w:szCs w:val="22"/>
          <w:lang w:val="fr-FR"/>
        </w:rPr>
        <w:t xml:space="preserve"> tous ceux qui ont perdu des êtres ch</w:t>
      </w:r>
      <w:r w:rsidR="00890260">
        <w:rPr>
          <w:noProof/>
          <w:szCs w:val="22"/>
          <w:lang w:val="fr-FR"/>
        </w:rPr>
        <w:t>ers ou qui ont souffert en raison de l</w:t>
      </w:r>
      <w:r>
        <w:rPr>
          <w:noProof/>
          <w:szCs w:val="22"/>
          <w:lang w:val="fr-FR"/>
        </w:rPr>
        <w:t xml:space="preserve">a </w:t>
      </w:r>
      <w:r w:rsidRPr="00D912A4">
        <w:rPr>
          <w:noProof/>
          <w:szCs w:val="22"/>
          <w:lang w:val="fr-FR"/>
        </w:rPr>
        <w:t>pandémie</w:t>
      </w:r>
      <w:r w:rsidR="00890260">
        <w:rPr>
          <w:noProof/>
          <w:szCs w:val="22"/>
          <w:lang w:val="fr-FR"/>
        </w:rPr>
        <w:t xml:space="preserve"> de COVID-19</w:t>
      </w:r>
      <w:r w:rsidR="009C5553" w:rsidRPr="00D912A4">
        <w:rPr>
          <w:noProof/>
          <w:szCs w:val="22"/>
          <w:lang w:val="fr-FR"/>
        </w:rPr>
        <w:t>.</w:t>
      </w:r>
      <w:r w:rsidR="002E70F8" w:rsidRPr="00D912A4">
        <w:rPr>
          <w:noProof/>
          <w:szCs w:val="22"/>
          <w:lang w:val="fr-FR"/>
        </w:rPr>
        <w:t xml:space="preserve"> </w:t>
      </w:r>
      <w:r w:rsidR="00890260">
        <w:rPr>
          <w:noProof/>
          <w:szCs w:val="22"/>
          <w:lang w:val="fr-FR"/>
        </w:rPr>
        <w:t>Elle a déclaré</w:t>
      </w:r>
      <w:r w:rsidR="001B1446" w:rsidRPr="001B1446">
        <w:rPr>
          <w:noProof/>
          <w:szCs w:val="22"/>
          <w:lang w:val="fr-FR"/>
        </w:rPr>
        <w:t xml:space="preserve"> que </w:t>
      </w:r>
      <w:r w:rsidR="001B1446" w:rsidRPr="001B1446">
        <w:rPr>
          <w:noProof/>
          <w:szCs w:val="22"/>
          <w:lang w:val="fr-FR"/>
        </w:rPr>
        <w:lastRenderedPageBreak/>
        <w:t>leur participation à la</w:t>
      </w:r>
      <w:r w:rsidR="001B1446">
        <w:rPr>
          <w:noProof/>
          <w:szCs w:val="22"/>
          <w:lang w:val="fr-FR"/>
        </w:rPr>
        <w:t xml:space="preserve"> </w:t>
      </w:r>
      <w:r w:rsidRPr="001B1446">
        <w:rPr>
          <w:noProof/>
          <w:szCs w:val="22"/>
          <w:lang w:val="fr-FR"/>
        </w:rPr>
        <w:t>réunion</w:t>
      </w:r>
      <w:r w:rsidR="002E70F8" w:rsidRPr="001B1446">
        <w:rPr>
          <w:noProof/>
          <w:szCs w:val="22"/>
          <w:lang w:val="fr-FR"/>
        </w:rPr>
        <w:t xml:space="preserve"> </w:t>
      </w:r>
      <w:r w:rsidR="00890260">
        <w:rPr>
          <w:noProof/>
          <w:szCs w:val="22"/>
          <w:lang w:val="fr-FR"/>
        </w:rPr>
        <w:t>témoignait de leur soutien pour maintenir</w:t>
      </w:r>
      <w:r w:rsidR="001B1446">
        <w:rPr>
          <w:noProof/>
          <w:szCs w:val="22"/>
          <w:lang w:val="fr-FR"/>
        </w:rPr>
        <w:t xml:space="preserve"> l’</w:t>
      </w:r>
      <w:r w:rsidR="00890260">
        <w:rPr>
          <w:noProof/>
          <w:szCs w:val="22"/>
          <w:lang w:val="fr-FR"/>
        </w:rPr>
        <w:t>élan malgré les difficultés rencontrées dans la préparation de la réunion qui se tiendra à</w:t>
      </w:r>
      <w:r w:rsidR="001B1446">
        <w:rPr>
          <w:noProof/>
          <w:szCs w:val="22"/>
          <w:lang w:val="fr-FR"/>
        </w:rPr>
        <w:t xml:space="preserve"> </w:t>
      </w:r>
      <w:r w:rsidR="002E70F8" w:rsidRPr="001B1446">
        <w:rPr>
          <w:noProof/>
          <w:szCs w:val="22"/>
          <w:lang w:val="fr-FR"/>
        </w:rPr>
        <w:t>Kunming</w:t>
      </w:r>
      <w:r w:rsidR="00BF550D" w:rsidRPr="001B1446">
        <w:rPr>
          <w:noProof/>
          <w:szCs w:val="22"/>
          <w:lang w:val="fr-FR"/>
        </w:rPr>
        <w:t xml:space="preserve">, </w:t>
      </w:r>
      <w:r w:rsidR="001B1446">
        <w:rPr>
          <w:noProof/>
          <w:szCs w:val="22"/>
          <w:lang w:val="fr-FR"/>
        </w:rPr>
        <w:t>en Chine</w:t>
      </w:r>
      <w:r w:rsidR="002E70F8" w:rsidRPr="001B1446">
        <w:rPr>
          <w:noProof/>
          <w:szCs w:val="22"/>
          <w:lang w:val="fr-FR"/>
        </w:rPr>
        <w:t>.</w:t>
      </w:r>
    </w:p>
    <w:p w14:paraId="34E9DCEC" w14:textId="18052EFD" w:rsidR="002E70F8" w:rsidRPr="004A53B8" w:rsidRDefault="00F22016" w:rsidP="00FB687D">
      <w:pPr>
        <w:pStyle w:val="StylePara1Kernat11pt"/>
        <w:suppressLineNumbers/>
        <w:suppressAutoHyphens/>
        <w:kinsoku w:val="0"/>
        <w:overflowPunct w:val="0"/>
        <w:autoSpaceDE w:val="0"/>
        <w:autoSpaceDN w:val="0"/>
        <w:adjustRightInd w:val="0"/>
        <w:snapToGrid w:val="0"/>
        <w:rPr>
          <w:noProof/>
          <w:szCs w:val="22"/>
          <w:lang w:val="fr-FR"/>
        </w:rPr>
      </w:pPr>
      <w:r w:rsidRPr="0090567F">
        <w:rPr>
          <w:noProof/>
          <w:szCs w:val="22"/>
          <w:lang w:val="fr-FR"/>
        </w:rPr>
        <w:t xml:space="preserve">Les </w:t>
      </w:r>
      <w:r w:rsidR="002E70F8" w:rsidRPr="0090567F">
        <w:rPr>
          <w:noProof/>
          <w:szCs w:val="22"/>
          <w:lang w:val="fr-FR"/>
        </w:rPr>
        <w:t>participants</w:t>
      </w:r>
      <w:r w:rsidR="00890260">
        <w:rPr>
          <w:noProof/>
          <w:szCs w:val="22"/>
          <w:lang w:val="fr-FR"/>
        </w:rPr>
        <w:t xml:space="preserve"> sont confrontés</w:t>
      </w:r>
      <w:r w:rsidR="006500CA">
        <w:rPr>
          <w:noProof/>
          <w:szCs w:val="22"/>
          <w:lang w:val="fr-FR"/>
        </w:rPr>
        <w:t xml:space="preserve"> à une situation mondiale</w:t>
      </w:r>
      <w:r w:rsidR="00890260">
        <w:rPr>
          <w:noProof/>
          <w:szCs w:val="22"/>
          <w:lang w:val="fr-FR"/>
        </w:rPr>
        <w:t xml:space="preserve"> inédite et font face à </w:t>
      </w:r>
      <w:r w:rsidR="006500CA">
        <w:rPr>
          <w:noProof/>
          <w:szCs w:val="22"/>
          <w:lang w:val="fr-FR"/>
        </w:rPr>
        <w:t xml:space="preserve">une crise </w:t>
      </w:r>
      <w:r w:rsidR="00890260">
        <w:rPr>
          <w:noProof/>
          <w:szCs w:val="22"/>
          <w:lang w:val="fr-FR"/>
        </w:rPr>
        <w:t xml:space="preserve">qui conjugue </w:t>
      </w:r>
      <w:r w:rsidR="006500CA">
        <w:rPr>
          <w:noProof/>
          <w:szCs w:val="22"/>
          <w:lang w:val="fr-FR"/>
        </w:rPr>
        <w:t>l’</w:t>
      </w:r>
      <w:r w:rsidRPr="0090567F">
        <w:rPr>
          <w:noProof/>
          <w:szCs w:val="22"/>
          <w:lang w:val="fr-FR"/>
        </w:rPr>
        <w:t>érosion de la biodiversité</w:t>
      </w:r>
      <w:r w:rsidR="002E70F8" w:rsidRPr="0090567F">
        <w:rPr>
          <w:noProof/>
          <w:szCs w:val="22"/>
          <w:lang w:val="fr-FR"/>
        </w:rPr>
        <w:t xml:space="preserve">, </w:t>
      </w:r>
      <w:r w:rsidR="006500CA">
        <w:rPr>
          <w:noProof/>
          <w:szCs w:val="22"/>
          <w:lang w:val="fr-FR"/>
        </w:rPr>
        <w:t xml:space="preserve">la </w:t>
      </w:r>
      <w:r w:rsidRPr="0090567F">
        <w:rPr>
          <w:noProof/>
          <w:szCs w:val="22"/>
          <w:lang w:val="fr-FR"/>
        </w:rPr>
        <w:t>dégradation de l’environnement</w:t>
      </w:r>
      <w:r w:rsidR="00344E1A" w:rsidRPr="0090567F">
        <w:rPr>
          <w:noProof/>
          <w:szCs w:val="22"/>
          <w:lang w:val="fr-FR"/>
        </w:rPr>
        <w:t xml:space="preserve"> et </w:t>
      </w:r>
      <w:r w:rsidR="006500CA">
        <w:rPr>
          <w:noProof/>
          <w:szCs w:val="22"/>
          <w:lang w:val="fr-FR"/>
        </w:rPr>
        <w:t xml:space="preserve">les </w:t>
      </w:r>
      <w:r w:rsidRPr="0090567F">
        <w:rPr>
          <w:noProof/>
          <w:szCs w:val="22"/>
          <w:lang w:val="fr-FR"/>
        </w:rPr>
        <w:t>changements climatiques</w:t>
      </w:r>
      <w:r w:rsidR="002E70F8" w:rsidRPr="0090567F">
        <w:rPr>
          <w:noProof/>
          <w:szCs w:val="22"/>
          <w:lang w:val="fr-FR"/>
        </w:rPr>
        <w:t xml:space="preserve">, </w:t>
      </w:r>
      <w:r w:rsidR="00C12812">
        <w:rPr>
          <w:noProof/>
          <w:szCs w:val="22"/>
          <w:lang w:val="fr-FR"/>
        </w:rPr>
        <w:t>à</w:t>
      </w:r>
      <w:r w:rsidR="006500CA">
        <w:rPr>
          <w:noProof/>
          <w:szCs w:val="22"/>
          <w:lang w:val="fr-FR"/>
        </w:rPr>
        <w:t xml:space="preserve"> une crise de</w:t>
      </w:r>
      <w:r w:rsidR="00A958E6" w:rsidRPr="0090567F">
        <w:rPr>
          <w:noProof/>
          <w:szCs w:val="22"/>
          <w:lang w:val="fr-FR"/>
        </w:rPr>
        <w:t xml:space="preserve"> santé</w:t>
      </w:r>
      <w:r w:rsidR="002E70F8" w:rsidRPr="0090567F">
        <w:rPr>
          <w:noProof/>
          <w:szCs w:val="22"/>
          <w:lang w:val="fr-FR"/>
        </w:rPr>
        <w:t xml:space="preserve"> </w:t>
      </w:r>
      <w:r w:rsidR="006500CA">
        <w:rPr>
          <w:noProof/>
          <w:szCs w:val="22"/>
          <w:lang w:val="fr-FR"/>
        </w:rPr>
        <w:t>publique qui a transformé le monde</w:t>
      </w:r>
      <w:r w:rsidR="002E70F8" w:rsidRPr="0090567F">
        <w:rPr>
          <w:noProof/>
          <w:szCs w:val="22"/>
          <w:lang w:val="fr-FR"/>
        </w:rPr>
        <w:t xml:space="preserve">. </w:t>
      </w:r>
      <w:r w:rsidR="00890260">
        <w:rPr>
          <w:noProof/>
          <w:szCs w:val="22"/>
          <w:lang w:val="fr-FR"/>
        </w:rPr>
        <w:t xml:space="preserve">Cependant, à partir d’un tel </w:t>
      </w:r>
      <w:r w:rsidR="006500CA" w:rsidRPr="006500CA">
        <w:rPr>
          <w:noProof/>
          <w:szCs w:val="22"/>
          <w:lang w:val="fr-FR"/>
        </w:rPr>
        <w:t xml:space="preserve">défi sans précédent, il est possible de reconstruire la relation avec la </w:t>
      </w:r>
      <w:r w:rsidR="002E70F8" w:rsidRPr="006500CA">
        <w:rPr>
          <w:noProof/>
          <w:szCs w:val="22"/>
          <w:lang w:val="fr-FR"/>
        </w:rPr>
        <w:t>nature</w:t>
      </w:r>
      <w:r w:rsidR="00890260">
        <w:rPr>
          <w:noProof/>
          <w:szCs w:val="22"/>
          <w:lang w:val="fr-FR"/>
        </w:rPr>
        <w:t>,</w:t>
      </w:r>
      <w:r w:rsidR="00344E1A" w:rsidRPr="006500CA">
        <w:rPr>
          <w:noProof/>
          <w:szCs w:val="22"/>
          <w:lang w:val="fr-FR"/>
        </w:rPr>
        <w:t xml:space="preserve"> et </w:t>
      </w:r>
      <w:r w:rsidR="006500CA">
        <w:rPr>
          <w:noProof/>
          <w:szCs w:val="22"/>
          <w:lang w:val="fr-FR"/>
        </w:rPr>
        <w:t>de faire en sorte que la</w:t>
      </w:r>
      <w:r w:rsidR="002E70F8" w:rsidRPr="006500CA">
        <w:rPr>
          <w:noProof/>
          <w:szCs w:val="22"/>
          <w:lang w:val="fr-FR"/>
        </w:rPr>
        <w:t xml:space="preserve"> </w:t>
      </w:r>
      <w:r w:rsidR="00890260">
        <w:rPr>
          <w:noProof/>
          <w:szCs w:val="22"/>
          <w:lang w:val="fr-FR"/>
        </w:rPr>
        <w:t>protection</w:t>
      </w:r>
      <w:r w:rsidR="00344E1A" w:rsidRPr="006500CA">
        <w:rPr>
          <w:noProof/>
          <w:szCs w:val="22"/>
          <w:lang w:val="fr-FR"/>
        </w:rPr>
        <w:t xml:space="preserve"> et </w:t>
      </w:r>
      <w:r w:rsidRPr="006500CA">
        <w:rPr>
          <w:noProof/>
          <w:szCs w:val="22"/>
          <w:lang w:val="fr-FR"/>
        </w:rPr>
        <w:t>l’ut</w:t>
      </w:r>
      <w:r w:rsidR="006500CA">
        <w:rPr>
          <w:noProof/>
          <w:szCs w:val="22"/>
          <w:lang w:val="fr-FR"/>
        </w:rPr>
        <w:t>ilisation durabe de la</w:t>
      </w:r>
      <w:r w:rsidR="002E70F8" w:rsidRPr="006500CA">
        <w:rPr>
          <w:noProof/>
          <w:szCs w:val="22"/>
          <w:lang w:val="fr-FR"/>
        </w:rPr>
        <w:t xml:space="preserve"> </w:t>
      </w:r>
      <w:r w:rsidR="00344E1A" w:rsidRPr="006500CA">
        <w:rPr>
          <w:noProof/>
          <w:szCs w:val="22"/>
          <w:lang w:val="fr-FR"/>
        </w:rPr>
        <w:t>biodiversité</w:t>
      </w:r>
      <w:r w:rsidR="002E70F8" w:rsidRPr="006500CA">
        <w:rPr>
          <w:noProof/>
          <w:szCs w:val="22"/>
          <w:lang w:val="fr-FR"/>
        </w:rPr>
        <w:t xml:space="preserve"> </w:t>
      </w:r>
      <w:r w:rsidR="006500CA">
        <w:rPr>
          <w:noProof/>
          <w:szCs w:val="22"/>
          <w:lang w:val="fr-FR"/>
        </w:rPr>
        <w:t>soient intégrées dans les</w:t>
      </w:r>
      <w:r w:rsidR="000803F2" w:rsidRPr="006500CA">
        <w:rPr>
          <w:noProof/>
          <w:szCs w:val="22"/>
          <w:lang w:val="fr-FR"/>
        </w:rPr>
        <w:t xml:space="preserve"> </w:t>
      </w:r>
      <w:r w:rsidR="00600B90" w:rsidRPr="006500CA">
        <w:rPr>
          <w:noProof/>
          <w:szCs w:val="22"/>
          <w:lang w:val="fr-FR"/>
        </w:rPr>
        <w:t>politiques publiques</w:t>
      </w:r>
      <w:r w:rsidR="002E70F8" w:rsidRPr="006500CA">
        <w:rPr>
          <w:noProof/>
          <w:szCs w:val="22"/>
          <w:lang w:val="fr-FR"/>
        </w:rPr>
        <w:t xml:space="preserve"> </w:t>
      </w:r>
      <w:r w:rsidR="00890260">
        <w:rPr>
          <w:noProof/>
          <w:szCs w:val="22"/>
          <w:lang w:val="fr-FR"/>
        </w:rPr>
        <w:t>qui orienteront la reprise économique et le</w:t>
      </w:r>
      <w:r w:rsidR="006500CA">
        <w:rPr>
          <w:noProof/>
          <w:szCs w:val="22"/>
          <w:lang w:val="fr-FR"/>
        </w:rPr>
        <w:t xml:space="preserve"> développement après la </w:t>
      </w:r>
      <w:r w:rsidR="00D912A4" w:rsidRPr="006500CA">
        <w:rPr>
          <w:noProof/>
          <w:szCs w:val="22"/>
          <w:lang w:val="fr-FR"/>
        </w:rPr>
        <w:t>pandémie</w:t>
      </w:r>
      <w:r w:rsidR="002E70F8" w:rsidRPr="006500CA">
        <w:rPr>
          <w:noProof/>
          <w:szCs w:val="22"/>
          <w:lang w:val="fr-FR"/>
        </w:rPr>
        <w:t xml:space="preserve">. </w:t>
      </w:r>
      <w:r w:rsidR="006500CA">
        <w:rPr>
          <w:noProof/>
          <w:szCs w:val="22"/>
          <w:lang w:val="fr-FR"/>
        </w:rPr>
        <w:t>Les causes sous-jacentes des</w:t>
      </w:r>
      <w:r w:rsidR="002E70F8" w:rsidRPr="006500CA">
        <w:rPr>
          <w:noProof/>
          <w:szCs w:val="22"/>
          <w:lang w:val="fr-FR"/>
        </w:rPr>
        <w:t xml:space="preserve"> </w:t>
      </w:r>
      <w:r w:rsidR="00D912A4" w:rsidRPr="006500CA">
        <w:rPr>
          <w:noProof/>
          <w:szCs w:val="22"/>
          <w:lang w:val="fr-FR"/>
        </w:rPr>
        <w:t>pandémie</w:t>
      </w:r>
      <w:r w:rsidR="002E70F8" w:rsidRPr="006500CA">
        <w:rPr>
          <w:noProof/>
          <w:szCs w:val="22"/>
          <w:lang w:val="fr-FR"/>
        </w:rPr>
        <w:t>s</w:t>
      </w:r>
      <w:r w:rsidR="00FB6E42">
        <w:rPr>
          <w:noProof/>
          <w:szCs w:val="22"/>
          <w:lang w:val="fr-FR"/>
        </w:rPr>
        <w:t xml:space="preserve"> sont les changements environn</w:t>
      </w:r>
      <w:r w:rsidR="006500CA">
        <w:rPr>
          <w:noProof/>
          <w:szCs w:val="22"/>
          <w:lang w:val="fr-FR"/>
        </w:rPr>
        <w:t>ement</w:t>
      </w:r>
      <w:r w:rsidR="00FB6E42">
        <w:rPr>
          <w:noProof/>
          <w:szCs w:val="22"/>
          <w:lang w:val="fr-FR"/>
        </w:rPr>
        <w:t xml:space="preserve">aux mondiaux qui sont aussi à l’origine de </w:t>
      </w:r>
      <w:r w:rsidR="006500CA">
        <w:rPr>
          <w:noProof/>
          <w:szCs w:val="22"/>
          <w:lang w:val="fr-FR"/>
        </w:rPr>
        <w:t>l’</w:t>
      </w:r>
      <w:r w:rsidRPr="006500CA">
        <w:rPr>
          <w:noProof/>
          <w:szCs w:val="22"/>
          <w:lang w:val="fr-FR"/>
        </w:rPr>
        <w:t>érosion de la biodiversité</w:t>
      </w:r>
      <w:r w:rsidR="00344E1A" w:rsidRPr="006500CA">
        <w:rPr>
          <w:noProof/>
          <w:szCs w:val="22"/>
          <w:lang w:val="fr-FR"/>
        </w:rPr>
        <w:t xml:space="preserve"> et </w:t>
      </w:r>
      <w:r w:rsidR="00FB6E42">
        <w:rPr>
          <w:noProof/>
          <w:szCs w:val="22"/>
          <w:lang w:val="fr-FR"/>
        </w:rPr>
        <w:t>d</w:t>
      </w:r>
      <w:r w:rsidR="006500CA">
        <w:rPr>
          <w:noProof/>
          <w:szCs w:val="22"/>
          <w:lang w:val="fr-FR"/>
        </w:rPr>
        <w:t xml:space="preserve">es </w:t>
      </w:r>
      <w:r w:rsidRPr="006500CA">
        <w:rPr>
          <w:noProof/>
          <w:szCs w:val="22"/>
          <w:lang w:val="fr-FR"/>
        </w:rPr>
        <w:t>changements climatiques</w:t>
      </w:r>
      <w:r w:rsidR="000803F2" w:rsidRPr="006500CA">
        <w:rPr>
          <w:noProof/>
          <w:szCs w:val="22"/>
          <w:lang w:val="fr-FR"/>
        </w:rPr>
        <w:t>.</w:t>
      </w:r>
      <w:r w:rsidR="00566356">
        <w:rPr>
          <w:noProof/>
          <w:szCs w:val="22"/>
          <w:lang w:val="fr-FR"/>
        </w:rPr>
        <w:t xml:space="preserve"> Les liens</w:t>
      </w:r>
      <w:r w:rsidR="002E70F8" w:rsidRPr="006500CA">
        <w:rPr>
          <w:noProof/>
          <w:szCs w:val="22"/>
          <w:lang w:val="fr-FR"/>
        </w:rPr>
        <w:t xml:space="preserve"> </w:t>
      </w:r>
      <w:r w:rsidR="0063016A" w:rsidRPr="006500CA">
        <w:rPr>
          <w:noProof/>
          <w:szCs w:val="22"/>
          <w:lang w:val="fr-FR"/>
        </w:rPr>
        <w:t>entre</w:t>
      </w:r>
      <w:r w:rsidR="002E70F8" w:rsidRPr="006500CA">
        <w:rPr>
          <w:noProof/>
          <w:szCs w:val="22"/>
          <w:lang w:val="fr-FR"/>
        </w:rPr>
        <w:t xml:space="preserve"> </w:t>
      </w:r>
      <w:r w:rsidR="006500CA">
        <w:rPr>
          <w:noProof/>
          <w:szCs w:val="22"/>
          <w:lang w:val="fr-FR"/>
        </w:rPr>
        <w:t xml:space="preserve">le risque de </w:t>
      </w:r>
      <w:r w:rsidR="00D912A4" w:rsidRPr="006500CA">
        <w:rPr>
          <w:noProof/>
          <w:szCs w:val="22"/>
          <w:lang w:val="fr-FR"/>
        </w:rPr>
        <w:t>pandémie</w:t>
      </w:r>
      <w:r w:rsidR="002E70F8" w:rsidRPr="006500CA">
        <w:rPr>
          <w:noProof/>
          <w:szCs w:val="22"/>
          <w:lang w:val="fr-FR"/>
        </w:rPr>
        <w:t xml:space="preserve"> </w:t>
      </w:r>
      <w:r w:rsidR="00344E1A" w:rsidRPr="006500CA">
        <w:rPr>
          <w:noProof/>
          <w:szCs w:val="22"/>
          <w:lang w:val="fr-FR"/>
        </w:rPr>
        <w:t xml:space="preserve">et </w:t>
      </w:r>
      <w:r w:rsidR="006500CA">
        <w:rPr>
          <w:noProof/>
          <w:szCs w:val="22"/>
          <w:lang w:val="fr-FR"/>
        </w:rPr>
        <w:t>l’</w:t>
      </w:r>
      <w:r w:rsidRPr="006500CA">
        <w:rPr>
          <w:noProof/>
          <w:szCs w:val="22"/>
          <w:lang w:val="fr-FR"/>
        </w:rPr>
        <w:t>érosion de la biodiversité</w:t>
      </w:r>
      <w:r w:rsidR="000843E1" w:rsidRPr="006500CA">
        <w:rPr>
          <w:noProof/>
          <w:szCs w:val="22"/>
          <w:lang w:val="fr-FR"/>
        </w:rPr>
        <w:t xml:space="preserve"> </w:t>
      </w:r>
      <w:r w:rsidR="00FB6E42">
        <w:rPr>
          <w:noProof/>
          <w:szCs w:val="22"/>
          <w:lang w:val="fr-FR"/>
        </w:rPr>
        <w:t>conforte</w:t>
      </w:r>
      <w:r w:rsidR="00566356">
        <w:rPr>
          <w:noProof/>
          <w:szCs w:val="22"/>
          <w:lang w:val="fr-FR"/>
        </w:rPr>
        <w:t xml:space="preserve">nt </w:t>
      </w:r>
      <w:r w:rsidR="004A53B8">
        <w:rPr>
          <w:noProof/>
          <w:szCs w:val="22"/>
          <w:lang w:val="fr-FR"/>
        </w:rPr>
        <w:t xml:space="preserve">l’idée qu’il est nécessaire de gérer les </w:t>
      </w:r>
      <w:r w:rsidR="00D96829" w:rsidRPr="006500CA">
        <w:rPr>
          <w:noProof/>
          <w:szCs w:val="22"/>
          <w:lang w:val="fr-FR"/>
        </w:rPr>
        <w:t>facteurs</w:t>
      </w:r>
      <w:r w:rsidR="004A53B8">
        <w:rPr>
          <w:noProof/>
          <w:szCs w:val="22"/>
          <w:lang w:val="fr-FR"/>
        </w:rPr>
        <w:t xml:space="preserve"> d’</w:t>
      </w:r>
      <w:r w:rsidRPr="006500CA">
        <w:rPr>
          <w:noProof/>
          <w:szCs w:val="22"/>
          <w:lang w:val="fr-FR"/>
        </w:rPr>
        <w:t>érosion de la biodiversité</w:t>
      </w:r>
      <w:r w:rsidR="00344E1A" w:rsidRPr="006500CA">
        <w:rPr>
          <w:noProof/>
          <w:szCs w:val="22"/>
          <w:lang w:val="fr-FR"/>
        </w:rPr>
        <w:t xml:space="preserve"> et </w:t>
      </w:r>
      <w:r w:rsidR="004A53B8">
        <w:rPr>
          <w:noProof/>
          <w:szCs w:val="22"/>
          <w:lang w:val="fr-FR"/>
        </w:rPr>
        <w:t>de prévenir ou réduire le</w:t>
      </w:r>
      <w:r w:rsidR="000843E1" w:rsidRPr="006500CA">
        <w:rPr>
          <w:noProof/>
          <w:szCs w:val="22"/>
          <w:lang w:val="fr-FR"/>
        </w:rPr>
        <w:t xml:space="preserve"> </w:t>
      </w:r>
      <w:r w:rsidR="00D96829" w:rsidRPr="006500CA">
        <w:rPr>
          <w:noProof/>
          <w:szCs w:val="22"/>
          <w:lang w:val="fr-FR"/>
        </w:rPr>
        <w:t>risque</w:t>
      </w:r>
      <w:r w:rsidR="004A53B8">
        <w:rPr>
          <w:noProof/>
          <w:szCs w:val="22"/>
          <w:lang w:val="fr-FR"/>
        </w:rPr>
        <w:t xml:space="preserve"> de</w:t>
      </w:r>
      <w:r w:rsidR="002E70F8" w:rsidRPr="006500CA">
        <w:rPr>
          <w:noProof/>
          <w:szCs w:val="22"/>
          <w:lang w:val="fr-FR"/>
        </w:rPr>
        <w:t xml:space="preserve"> future</w:t>
      </w:r>
      <w:r w:rsidR="004A53B8">
        <w:rPr>
          <w:noProof/>
          <w:szCs w:val="22"/>
          <w:lang w:val="fr-FR"/>
        </w:rPr>
        <w:t>s</w:t>
      </w:r>
      <w:r w:rsidR="002E70F8" w:rsidRPr="006500CA">
        <w:rPr>
          <w:noProof/>
          <w:szCs w:val="22"/>
          <w:lang w:val="fr-FR"/>
        </w:rPr>
        <w:t xml:space="preserve"> </w:t>
      </w:r>
      <w:r w:rsidR="00D912A4" w:rsidRPr="006500CA">
        <w:rPr>
          <w:noProof/>
          <w:szCs w:val="22"/>
          <w:lang w:val="fr-FR"/>
        </w:rPr>
        <w:t>pandémie</w:t>
      </w:r>
      <w:r w:rsidR="002E70F8" w:rsidRPr="006500CA">
        <w:rPr>
          <w:noProof/>
          <w:szCs w:val="22"/>
          <w:lang w:val="fr-FR"/>
        </w:rPr>
        <w:t xml:space="preserve">s. </w:t>
      </w:r>
      <w:r w:rsidR="004A53B8" w:rsidRPr="004A53B8">
        <w:rPr>
          <w:noProof/>
          <w:szCs w:val="22"/>
          <w:lang w:val="fr-FR"/>
        </w:rPr>
        <w:t>Bien qu</w:t>
      </w:r>
      <w:r w:rsidR="00C12812">
        <w:rPr>
          <w:noProof/>
          <w:szCs w:val="22"/>
          <w:lang w:val="fr-FR"/>
        </w:rPr>
        <w:t>e contraignantes</w:t>
      </w:r>
      <w:r w:rsidR="004A53B8" w:rsidRPr="004A53B8">
        <w:rPr>
          <w:noProof/>
          <w:szCs w:val="22"/>
          <w:lang w:val="fr-FR"/>
        </w:rPr>
        <w:t>, il existe des</w:t>
      </w:r>
      <w:r w:rsidR="004A53B8">
        <w:rPr>
          <w:noProof/>
          <w:szCs w:val="22"/>
          <w:lang w:val="fr-FR"/>
        </w:rPr>
        <w:t xml:space="preserve"> options concrètes pour g</w:t>
      </w:r>
      <w:r w:rsidR="00566356">
        <w:rPr>
          <w:noProof/>
          <w:szCs w:val="22"/>
          <w:lang w:val="fr-FR"/>
        </w:rPr>
        <w:t>érer et réduire à un minimum le</w:t>
      </w:r>
      <w:r w:rsidR="002E70F8" w:rsidRPr="004A53B8">
        <w:rPr>
          <w:noProof/>
          <w:szCs w:val="22"/>
          <w:lang w:val="fr-FR"/>
        </w:rPr>
        <w:t xml:space="preserve"> </w:t>
      </w:r>
      <w:r w:rsidR="00D96829" w:rsidRPr="004A53B8">
        <w:rPr>
          <w:noProof/>
          <w:szCs w:val="22"/>
          <w:lang w:val="fr-FR"/>
        </w:rPr>
        <w:t>risque</w:t>
      </w:r>
      <w:r w:rsidR="00566356">
        <w:rPr>
          <w:noProof/>
          <w:szCs w:val="22"/>
          <w:lang w:val="fr-FR"/>
        </w:rPr>
        <w:t xml:space="preserve"> de pandémie. Ces options devraient être incluses dans le</w:t>
      </w:r>
      <w:r w:rsidR="004A53B8">
        <w:rPr>
          <w:noProof/>
          <w:szCs w:val="22"/>
          <w:lang w:val="fr-FR"/>
        </w:rPr>
        <w:t xml:space="preserve"> </w:t>
      </w:r>
      <w:r w:rsidR="00D912A4" w:rsidRPr="004A53B8">
        <w:rPr>
          <w:noProof/>
          <w:szCs w:val="22"/>
          <w:lang w:val="fr-FR"/>
        </w:rPr>
        <w:t>cadre mondial de la biodiversité pour l’après-2020</w:t>
      </w:r>
      <w:r w:rsidR="00566356">
        <w:rPr>
          <w:noProof/>
          <w:szCs w:val="22"/>
          <w:lang w:val="fr-FR"/>
        </w:rPr>
        <w:t xml:space="preserve"> en cours d’élaboration et en vue de son </w:t>
      </w:r>
      <w:r w:rsidR="004A53B8">
        <w:rPr>
          <w:noProof/>
          <w:szCs w:val="22"/>
          <w:lang w:val="fr-FR"/>
        </w:rPr>
        <w:t xml:space="preserve">adoption à la </w:t>
      </w:r>
      <w:r w:rsidR="00344E1A" w:rsidRPr="004A53B8">
        <w:rPr>
          <w:noProof/>
          <w:szCs w:val="22"/>
          <w:lang w:val="fr-FR"/>
        </w:rPr>
        <w:t>quinzième</w:t>
      </w:r>
      <w:r w:rsidR="000843E1" w:rsidRPr="004A53B8">
        <w:rPr>
          <w:noProof/>
          <w:szCs w:val="22"/>
          <w:lang w:val="fr-FR"/>
        </w:rPr>
        <w:t xml:space="preserve"> </w:t>
      </w:r>
      <w:r w:rsidR="00344E1A" w:rsidRPr="004A53B8">
        <w:rPr>
          <w:noProof/>
          <w:szCs w:val="22"/>
          <w:lang w:val="fr-FR"/>
        </w:rPr>
        <w:t>réunion</w:t>
      </w:r>
      <w:r w:rsidR="000843E1" w:rsidRPr="004A53B8">
        <w:rPr>
          <w:noProof/>
          <w:szCs w:val="22"/>
          <w:lang w:val="fr-FR"/>
        </w:rPr>
        <w:t xml:space="preserve"> </w:t>
      </w:r>
      <w:r w:rsidR="00344E1A" w:rsidRPr="004A53B8">
        <w:rPr>
          <w:noProof/>
          <w:szCs w:val="22"/>
          <w:lang w:val="fr-FR"/>
        </w:rPr>
        <w:t>de la Conférence des Parties</w:t>
      </w:r>
      <w:r w:rsidR="000803F2" w:rsidRPr="004A53B8">
        <w:rPr>
          <w:noProof/>
          <w:szCs w:val="22"/>
          <w:lang w:val="fr-FR"/>
        </w:rPr>
        <w:t>,</w:t>
      </w:r>
      <w:r w:rsidR="00344E1A" w:rsidRPr="004A53B8">
        <w:rPr>
          <w:noProof/>
          <w:szCs w:val="22"/>
          <w:lang w:val="fr-FR"/>
        </w:rPr>
        <w:t xml:space="preserve"> </w:t>
      </w:r>
      <w:r w:rsidR="004A53B8">
        <w:rPr>
          <w:noProof/>
          <w:szCs w:val="22"/>
          <w:lang w:val="fr-FR"/>
        </w:rPr>
        <w:t>puis mise</w:t>
      </w:r>
      <w:r w:rsidR="00566356">
        <w:rPr>
          <w:noProof/>
          <w:szCs w:val="22"/>
          <w:lang w:val="fr-FR"/>
        </w:rPr>
        <w:t>s</w:t>
      </w:r>
      <w:r w:rsidR="004A53B8">
        <w:rPr>
          <w:noProof/>
          <w:szCs w:val="22"/>
          <w:lang w:val="fr-FR"/>
        </w:rPr>
        <w:t xml:space="preserve"> en œuv</w:t>
      </w:r>
      <w:r w:rsidR="00566356">
        <w:rPr>
          <w:noProof/>
          <w:szCs w:val="22"/>
          <w:lang w:val="fr-FR"/>
        </w:rPr>
        <w:t>re dans les années qui suivront</w:t>
      </w:r>
      <w:r w:rsidR="002E70F8" w:rsidRPr="004A53B8">
        <w:rPr>
          <w:noProof/>
          <w:szCs w:val="22"/>
          <w:lang w:val="fr-FR"/>
        </w:rPr>
        <w:t>.</w:t>
      </w:r>
    </w:p>
    <w:p w14:paraId="74398BFA" w14:textId="3E2423F4" w:rsidR="002E70F8" w:rsidRPr="00744CA0" w:rsidRDefault="006500CA" w:rsidP="00FB687D">
      <w:pPr>
        <w:pStyle w:val="StylePara1Kernat11pt"/>
        <w:suppressLineNumbers/>
        <w:suppressAutoHyphens/>
        <w:kinsoku w:val="0"/>
        <w:overflowPunct w:val="0"/>
        <w:autoSpaceDE w:val="0"/>
        <w:autoSpaceDN w:val="0"/>
        <w:adjustRightInd w:val="0"/>
        <w:snapToGrid w:val="0"/>
        <w:rPr>
          <w:noProof/>
          <w:szCs w:val="22"/>
          <w:lang w:val="fr-FR"/>
        </w:rPr>
      </w:pPr>
      <w:r w:rsidRPr="006500CA">
        <w:rPr>
          <w:noProof/>
          <w:szCs w:val="22"/>
          <w:lang w:val="fr-FR"/>
        </w:rPr>
        <w:t xml:space="preserve">Un certain nombre de </w:t>
      </w:r>
      <w:r w:rsidR="00D912A4" w:rsidRPr="006500CA">
        <w:rPr>
          <w:noProof/>
          <w:szCs w:val="22"/>
          <w:lang w:val="fr-FR"/>
        </w:rPr>
        <w:t>questions</w:t>
      </w:r>
      <w:r w:rsidR="00A412EB" w:rsidRPr="006500CA">
        <w:rPr>
          <w:noProof/>
          <w:szCs w:val="22"/>
          <w:lang w:val="fr-FR"/>
        </w:rPr>
        <w:t xml:space="preserve"> </w:t>
      </w:r>
      <w:r w:rsidRPr="006500CA">
        <w:rPr>
          <w:noProof/>
          <w:szCs w:val="22"/>
          <w:lang w:val="fr-FR"/>
        </w:rPr>
        <w:t xml:space="preserve">doivent être examinées </w:t>
      </w:r>
      <w:r w:rsidR="00A412EB" w:rsidRPr="006500CA">
        <w:rPr>
          <w:noProof/>
          <w:szCs w:val="22"/>
          <w:lang w:val="fr-FR"/>
        </w:rPr>
        <w:t xml:space="preserve">: </w:t>
      </w:r>
      <w:r w:rsidRPr="006500CA">
        <w:rPr>
          <w:noProof/>
          <w:szCs w:val="22"/>
          <w:lang w:val="fr-FR"/>
        </w:rPr>
        <w:t>intégrer les considérations relatives à la</w:t>
      </w:r>
      <w:r w:rsidR="002E70F8" w:rsidRPr="006500CA">
        <w:rPr>
          <w:noProof/>
          <w:szCs w:val="22"/>
          <w:lang w:val="fr-FR"/>
        </w:rPr>
        <w:t xml:space="preserve"> </w:t>
      </w:r>
      <w:r w:rsidR="00F22016" w:rsidRPr="006500CA">
        <w:rPr>
          <w:noProof/>
          <w:szCs w:val="22"/>
          <w:lang w:val="fr-FR"/>
        </w:rPr>
        <w:t>santé humaine</w:t>
      </w:r>
      <w:r w:rsidRPr="006500CA">
        <w:rPr>
          <w:noProof/>
          <w:szCs w:val="22"/>
          <w:lang w:val="fr-FR"/>
        </w:rPr>
        <w:t xml:space="preserve"> dans les politiques d’aménagement du territoire</w:t>
      </w:r>
      <w:r w:rsidR="00A412EB" w:rsidRPr="006500CA">
        <w:rPr>
          <w:noProof/>
          <w:szCs w:val="22"/>
          <w:lang w:val="fr-FR"/>
        </w:rPr>
        <w:t>;</w:t>
      </w:r>
      <w:r w:rsidR="000843E1" w:rsidRPr="006500CA">
        <w:rPr>
          <w:noProof/>
          <w:szCs w:val="22"/>
          <w:lang w:val="fr-FR"/>
        </w:rPr>
        <w:t xml:space="preserve"> </w:t>
      </w:r>
      <w:r w:rsidR="00F22016" w:rsidRPr="006500CA">
        <w:rPr>
          <w:noProof/>
          <w:szCs w:val="22"/>
          <w:lang w:val="fr-FR"/>
        </w:rPr>
        <w:t>améliorer</w:t>
      </w:r>
      <w:r w:rsidR="002E70F8" w:rsidRPr="006500CA">
        <w:rPr>
          <w:noProof/>
          <w:szCs w:val="22"/>
          <w:lang w:val="fr-FR"/>
        </w:rPr>
        <w:t xml:space="preserve"> </w:t>
      </w:r>
      <w:r w:rsidR="00744CA0">
        <w:rPr>
          <w:noProof/>
          <w:szCs w:val="22"/>
          <w:lang w:val="fr-FR"/>
        </w:rPr>
        <w:t>la réglementation</w:t>
      </w:r>
      <w:r w:rsidR="00344E1A" w:rsidRPr="006500CA">
        <w:rPr>
          <w:noProof/>
          <w:szCs w:val="22"/>
          <w:lang w:val="fr-FR"/>
        </w:rPr>
        <w:t xml:space="preserve"> et </w:t>
      </w:r>
      <w:r w:rsidR="00744CA0">
        <w:rPr>
          <w:noProof/>
          <w:szCs w:val="22"/>
          <w:lang w:val="fr-FR"/>
        </w:rPr>
        <w:t>la gestion</w:t>
      </w:r>
      <w:r w:rsidR="00566356">
        <w:rPr>
          <w:noProof/>
          <w:szCs w:val="22"/>
          <w:lang w:val="fr-FR"/>
        </w:rPr>
        <w:t xml:space="preserve"> du</w:t>
      </w:r>
      <w:r w:rsidR="00744CA0">
        <w:rPr>
          <w:noProof/>
          <w:szCs w:val="22"/>
          <w:lang w:val="fr-FR"/>
        </w:rPr>
        <w:t xml:space="preserve"> prélèvement, transport</w:t>
      </w:r>
      <w:r w:rsidR="00344E1A" w:rsidRPr="006500CA">
        <w:rPr>
          <w:noProof/>
          <w:szCs w:val="22"/>
          <w:lang w:val="fr-FR"/>
        </w:rPr>
        <w:t xml:space="preserve"> et </w:t>
      </w:r>
      <w:r w:rsidR="00744CA0">
        <w:rPr>
          <w:noProof/>
          <w:szCs w:val="22"/>
          <w:lang w:val="fr-FR"/>
        </w:rPr>
        <w:t>utilisation sans danger</w:t>
      </w:r>
      <w:r w:rsidR="00566356">
        <w:rPr>
          <w:noProof/>
          <w:szCs w:val="22"/>
          <w:lang w:val="fr-FR"/>
        </w:rPr>
        <w:t>, mais aussi légaux et durables</w:t>
      </w:r>
      <w:r w:rsidR="00744CA0">
        <w:rPr>
          <w:noProof/>
          <w:szCs w:val="22"/>
          <w:lang w:val="fr-FR"/>
        </w:rPr>
        <w:t xml:space="preserve"> de la faune sauvag</w:t>
      </w:r>
      <w:r w:rsidR="00566356">
        <w:rPr>
          <w:noProof/>
          <w:szCs w:val="22"/>
          <w:lang w:val="fr-FR"/>
        </w:rPr>
        <w:t>e</w:t>
      </w:r>
      <w:r w:rsidR="00A412EB" w:rsidRPr="006500CA">
        <w:rPr>
          <w:noProof/>
          <w:szCs w:val="22"/>
          <w:lang w:val="fr-FR"/>
        </w:rPr>
        <w:t>;</w:t>
      </w:r>
      <w:r w:rsidR="000843E1" w:rsidRPr="006500CA">
        <w:rPr>
          <w:noProof/>
          <w:szCs w:val="22"/>
          <w:lang w:val="fr-FR"/>
        </w:rPr>
        <w:t xml:space="preserve"> </w:t>
      </w:r>
      <w:r w:rsidR="00744CA0">
        <w:rPr>
          <w:noProof/>
          <w:szCs w:val="22"/>
          <w:lang w:val="fr-FR"/>
        </w:rPr>
        <w:t>réformer</w:t>
      </w:r>
      <w:r w:rsidR="00344E1A" w:rsidRPr="006500CA">
        <w:rPr>
          <w:noProof/>
          <w:szCs w:val="22"/>
          <w:lang w:val="fr-FR"/>
        </w:rPr>
        <w:t xml:space="preserve"> et </w:t>
      </w:r>
      <w:r w:rsidR="00744CA0">
        <w:rPr>
          <w:noProof/>
          <w:szCs w:val="22"/>
          <w:lang w:val="fr-FR"/>
        </w:rPr>
        <w:t xml:space="preserve">transformer les </w:t>
      </w:r>
      <w:r w:rsidR="005779A2">
        <w:rPr>
          <w:noProof/>
          <w:szCs w:val="22"/>
          <w:lang w:val="fr-FR"/>
        </w:rPr>
        <w:t>systèmes alimentaires</w:t>
      </w:r>
      <w:r w:rsidR="00A958E6" w:rsidRPr="006500CA">
        <w:rPr>
          <w:noProof/>
          <w:szCs w:val="22"/>
          <w:lang w:val="fr-FR"/>
        </w:rPr>
        <w:t xml:space="preserve"> et</w:t>
      </w:r>
      <w:r w:rsidR="00344E1A" w:rsidRPr="006500CA">
        <w:rPr>
          <w:noProof/>
          <w:szCs w:val="22"/>
          <w:lang w:val="fr-FR"/>
        </w:rPr>
        <w:t xml:space="preserve"> </w:t>
      </w:r>
      <w:r w:rsidR="00566356">
        <w:rPr>
          <w:noProof/>
          <w:szCs w:val="22"/>
          <w:lang w:val="fr-FR"/>
        </w:rPr>
        <w:t xml:space="preserve">les systèmes </w:t>
      </w:r>
      <w:r w:rsidR="00744CA0">
        <w:rPr>
          <w:noProof/>
          <w:szCs w:val="22"/>
          <w:lang w:val="fr-FR"/>
        </w:rPr>
        <w:t>agricole</w:t>
      </w:r>
      <w:r w:rsidR="00566356">
        <w:rPr>
          <w:noProof/>
          <w:szCs w:val="22"/>
          <w:lang w:val="fr-FR"/>
        </w:rPr>
        <w:t>s</w:t>
      </w:r>
      <w:r w:rsidR="002E70F8" w:rsidRPr="006500CA">
        <w:rPr>
          <w:noProof/>
          <w:szCs w:val="22"/>
          <w:lang w:val="fr-FR"/>
        </w:rPr>
        <w:t xml:space="preserve">, </w:t>
      </w:r>
      <w:r w:rsidR="00744CA0">
        <w:rPr>
          <w:noProof/>
          <w:szCs w:val="22"/>
          <w:lang w:val="fr-FR"/>
        </w:rPr>
        <w:t>en particulier la gestion</w:t>
      </w:r>
      <w:r w:rsidR="002E70F8" w:rsidRPr="006500CA">
        <w:rPr>
          <w:noProof/>
          <w:szCs w:val="22"/>
          <w:lang w:val="fr-FR"/>
        </w:rPr>
        <w:t xml:space="preserve"> </w:t>
      </w:r>
      <w:r w:rsidR="00744CA0">
        <w:rPr>
          <w:noProof/>
          <w:szCs w:val="22"/>
          <w:lang w:val="fr-FR"/>
        </w:rPr>
        <w:t>du bétail</w:t>
      </w:r>
      <w:r w:rsidR="002E70F8" w:rsidRPr="006500CA">
        <w:rPr>
          <w:noProof/>
          <w:szCs w:val="22"/>
          <w:lang w:val="fr-FR"/>
        </w:rPr>
        <w:t>;</w:t>
      </w:r>
      <w:r w:rsidR="00344E1A" w:rsidRPr="006500CA">
        <w:rPr>
          <w:noProof/>
          <w:szCs w:val="22"/>
          <w:lang w:val="fr-FR"/>
        </w:rPr>
        <w:t xml:space="preserve"> </w:t>
      </w:r>
      <w:r w:rsidR="00744CA0">
        <w:rPr>
          <w:noProof/>
          <w:szCs w:val="22"/>
          <w:lang w:val="fr-FR"/>
        </w:rPr>
        <w:t>promouvoir une consommation responsable</w:t>
      </w:r>
      <w:r w:rsidR="002E70F8" w:rsidRPr="006500CA">
        <w:rPr>
          <w:noProof/>
          <w:szCs w:val="22"/>
          <w:lang w:val="fr-FR"/>
        </w:rPr>
        <w:t>.</w:t>
      </w:r>
      <w:r w:rsidR="00A412EB" w:rsidRPr="006500CA">
        <w:rPr>
          <w:noProof/>
          <w:szCs w:val="22"/>
          <w:lang w:val="fr-FR"/>
        </w:rPr>
        <w:t xml:space="preserve"> </w:t>
      </w:r>
      <w:r w:rsidR="00744CA0">
        <w:rPr>
          <w:noProof/>
          <w:szCs w:val="22"/>
          <w:lang w:val="fr-FR"/>
        </w:rPr>
        <w:t xml:space="preserve">La reconnaissance et la prise en compte des </w:t>
      </w:r>
      <w:r w:rsidR="0063016A" w:rsidRPr="00744CA0">
        <w:rPr>
          <w:noProof/>
          <w:szCs w:val="22"/>
          <w:lang w:val="fr-FR"/>
        </w:rPr>
        <w:t>liens</w:t>
      </w:r>
      <w:r w:rsidR="002E70F8" w:rsidRPr="00744CA0">
        <w:rPr>
          <w:noProof/>
          <w:szCs w:val="22"/>
          <w:lang w:val="fr-FR"/>
        </w:rPr>
        <w:t xml:space="preserve"> </w:t>
      </w:r>
      <w:r w:rsidR="00566356">
        <w:rPr>
          <w:noProof/>
          <w:szCs w:val="22"/>
          <w:lang w:val="fr-FR"/>
        </w:rPr>
        <w:t xml:space="preserve">existant </w:t>
      </w:r>
      <w:r w:rsidR="0063016A" w:rsidRPr="00744CA0">
        <w:rPr>
          <w:noProof/>
          <w:szCs w:val="22"/>
          <w:lang w:val="fr-FR"/>
        </w:rPr>
        <w:t>entre</w:t>
      </w:r>
      <w:r w:rsidR="00744CA0">
        <w:rPr>
          <w:noProof/>
          <w:szCs w:val="22"/>
          <w:lang w:val="fr-FR"/>
        </w:rPr>
        <w:t xml:space="preserve"> la</w:t>
      </w:r>
      <w:r w:rsidR="002E70F8" w:rsidRPr="00744CA0">
        <w:rPr>
          <w:noProof/>
          <w:szCs w:val="22"/>
          <w:lang w:val="fr-FR"/>
        </w:rPr>
        <w:t xml:space="preserve"> </w:t>
      </w:r>
      <w:r w:rsidR="00744CA0" w:rsidRPr="00744CA0">
        <w:rPr>
          <w:noProof/>
          <w:szCs w:val="22"/>
          <w:lang w:val="fr-FR"/>
        </w:rPr>
        <w:t>gestion</w:t>
      </w:r>
      <w:r w:rsidR="00744CA0">
        <w:rPr>
          <w:noProof/>
          <w:szCs w:val="22"/>
          <w:lang w:val="fr-FR"/>
        </w:rPr>
        <w:t xml:space="preserve"> de la </w:t>
      </w:r>
      <w:r w:rsidR="00344E1A" w:rsidRPr="00744CA0">
        <w:rPr>
          <w:noProof/>
          <w:szCs w:val="22"/>
          <w:lang w:val="fr-FR"/>
        </w:rPr>
        <w:t xml:space="preserve">biodiversité et </w:t>
      </w:r>
      <w:r w:rsidR="00744CA0">
        <w:rPr>
          <w:noProof/>
          <w:szCs w:val="22"/>
          <w:lang w:val="fr-FR"/>
        </w:rPr>
        <w:t xml:space="preserve">du risque de </w:t>
      </w:r>
      <w:r w:rsidR="00D912A4" w:rsidRPr="00744CA0">
        <w:rPr>
          <w:noProof/>
          <w:szCs w:val="22"/>
          <w:lang w:val="fr-FR"/>
        </w:rPr>
        <w:t>pandémie</w:t>
      </w:r>
      <w:r w:rsidR="002E70F8" w:rsidRPr="00744CA0">
        <w:rPr>
          <w:noProof/>
          <w:szCs w:val="22"/>
          <w:lang w:val="fr-FR"/>
        </w:rPr>
        <w:t xml:space="preserve"> </w:t>
      </w:r>
      <w:r w:rsidR="003831BB">
        <w:rPr>
          <w:noProof/>
          <w:szCs w:val="22"/>
          <w:lang w:val="fr-FR"/>
        </w:rPr>
        <w:t xml:space="preserve">devraient faire partie d’une </w:t>
      </w:r>
      <w:r w:rsidR="00F27A19" w:rsidRPr="00744CA0">
        <w:rPr>
          <w:noProof/>
          <w:szCs w:val="22"/>
          <w:lang w:val="fr-FR"/>
        </w:rPr>
        <w:t>approche</w:t>
      </w:r>
      <w:r w:rsidR="003831BB">
        <w:rPr>
          <w:noProof/>
          <w:szCs w:val="22"/>
          <w:lang w:val="fr-FR"/>
        </w:rPr>
        <w:t xml:space="preserve"> élargie</w:t>
      </w:r>
      <w:r w:rsidR="00F27A19" w:rsidRPr="00744CA0">
        <w:rPr>
          <w:noProof/>
          <w:szCs w:val="22"/>
          <w:lang w:val="fr-FR"/>
        </w:rPr>
        <w:t xml:space="preserve"> </w:t>
      </w:r>
      <w:r w:rsidR="008E1088">
        <w:rPr>
          <w:noProof/>
          <w:szCs w:val="22"/>
          <w:lang w:val="fr-FR"/>
        </w:rPr>
        <w:t>«</w:t>
      </w:r>
      <w:r w:rsidR="003831BB">
        <w:rPr>
          <w:noProof/>
          <w:szCs w:val="22"/>
          <w:lang w:val="fr-FR"/>
        </w:rPr>
        <w:t xml:space="preserve"> </w:t>
      </w:r>
      <w:r w:rsidR="008E1088">
        <w:rPr>
          <w:noProof/>
          <w:szCs w:val="22"/>
          <w:lang w:val="fr-FR"/>
        </w:rPr>
        <w:t>une seule santé</w:t>
      </w:r>
      <w:r w:rsidR="003831BB">
        <w:rPr>
          <w:noProof/>
          <w:szCs w:val="22"/>
          <w:lang w:val="fr-FR"/>
        </w:rPr>
        <w:t xml:space="preserve"> </w:t>
      </w:r>
      <w:r w:rsidR="008E1088">
        <w:rPr>
          <w:noProof/>
          <w:szCs w:val="22"/>
          <w:lang w:val="fr-FR"/>
        </w:rPr>
        <w:t>»</w:t>
      </w:r>
      <w:r w:rsidR="00A412EB" w:rsidRPr="00744CA0">
        <w:rPr>
          <w:noProof/>
          <w:szCs w:val="22"/>
          <w:lang w:val="fr-FR"/>
        </w:rPr>
        <w:t xml:space="preserve">, </w:t>
      </w:r>
      <w:r w:rsidR="003831BB">
        <w:rPr>
          <w:noProof/>
          <w:szCs w:val="22"/>
          <w:lang w:val="fr-FR"/>
        </w:rPr>
        <w:t>tel qu’indiqué</w:t>
      </w:r>
      <w:r w:rsidR="00744CA0">
        <w:rPr>
          <w:noProof/>
          <w:szCs w:val="22"/>
          <w:lang w:val="fr-FR"/>
        </w:rPr>
        <w:t xml:space="preserve"> dans la </w:t>
      </w:r>
      <w:r w:rsidR="00980DB8" w:rsidRPr="00744CA0">
        <w:rPr>
          <w:noProof/>
          <w:szCs w:val="22"/>
          <w:lang w:val="fr-FR"/>
        </w:rPr>
        <w:t>cinquième édition</w:t>
      </w:r>
      <w:r w:rsidR="00A412EB" w:rsidRPr="00744CA0">
        <w:rPr>
          <w:noProof/>
          <w:szCs w:val="22"/>
          <w:lang w:val="fr-FR"/>
        </w:rPr>
        <w:t xml:space="preserve"> </w:t>
      </w:r>
      <w:r w:rsidR="00744CA0">
        <w:rPr>
          <w:noProof/>
          <w:szCs w:val="22"/>
          <w:lang w:val="fr-FR"/>
        </w:rPr>
        <w:t>des</w:t>
      </w:r>
      <w:r w:rsidR="002E70F8" w:rsidRPr="00744CA0">
        <w:rPr>
          <w:noProof/>
          <w:szCs w:val="22"/>
          <w:lang w:val="fr-FR"/>
        </w:rPr>
        <w:t xml:space="preserve"> </w:t>
      </w:r>
      <w:r w:rsidR="00600B90" w:rsidRPr="00744CA0">
        <w:rPr>
          <w:i/>
          <w:iCs/>
          <w:noProof/>
          <w:szCs w:val="22"/>
          <w:lang w:val="fr-FR"/>
        </w:rPr>
        <w:t>Perspectives mondiales de la diversité biologique</w:t>
      </w:r>
      <w:r w:rsidR="002E70F8" w:rsidRPr="00744CA0">
        <w:rPr>
          <w:noProof/>
          <w:szCs w:val="22"/>
          <w:lang w:val="fr-FR"/>
        </w:rPr>
        <w:t xml:space="preserve">, </w:t>
      </w:r>
      <w:r w:rsidR="003831BB">
        <w:rPr>
          <w:noProof/>
          <w:szCs w:val="22"/>
          <w:lang w:val="fr-FR"/>
        </w:rPr>
        <w:t>en tant qu’</w:t>
      </w:r>
      <w:r w:rsidR="00744CA0">
        <w:rPr>
          <w:noProof/>
          <w:szCs w:val="22"/>
          <w:lang w:val="fr-FR"/>
        </w:rPr>
        <w:t xml:space="preserve">approche </w:t>
      </w:r>
      <w:r w:rsidR="002E70F8" w:rsidRPr="00744CA0">
        <w:rPr>
          <w:noProof/>
          <w:szCs w:val="22"/>
          <w:lang w:val="fr-FR"/>
        </w:rPr>
        <w:t xml:space="preserve">inclusive, </w:t>
      </w:r>
      <w:r w:rsidR="00744CA0">
        <w:rPr>
          <w:noProof/>
          <w:szCs w:val="22"/>
          <w:lang w:val="fr-FR"/>
        </w:rPr>
        <w:t>pluridisciplinaire</w:t>
      </w:r>
      <w:r w:rsidR="00344E1A" w:rsidRPr="00744CA0">
        <w:rPr>
          <w:noProof/>
          <w:szCs w:val="22"/>
          <w:lang w:val="fr-FR"/>
        </w:rPr>
        <w:t xml:space="preserve"> et </w:t>
      </w:r>
      <w:r w:rsidR="00744CA0">
        <w:rPr>
          <w:noProof/>
          <w:szCs w:val="22"/>
          <w:lang w:val="fr-FR"/>
        </w:rPr>
        <w:t>inter</w:t>
      </w:r>
      <w:r w:rsidR="003831BB">
        <w:rPr>
          <w:noProof/>
          <w:szCs w:val="22"/>
          <w:lang w:val="fr-FR"/>
        </w:rPr>
        <w:t>secto</w:t>
      </w:r>
      <w:r w:rsidR="00D5364A">
        <w:rPr>
          <w:noProof/>
          <w:szCs w:val="22"/>
          <w:lang w:val="fr-FR"/>
        </w:rPr>
        <w:t>r</w:t>
      </w:r>
      <w:r w:rsidR="003831BB">
        <w:rPr>
          <w:noProof/>
          <w:szCs w:val="22"/>
          <w:lang w:val="fr-FR"/>
        </w:rPr>
        <w:t>ielle reconnaissan</w:t>
      </w:r>
      <w:r w:rsidR="00744CA0">
        <w:rPr>
          <w:noProof/>
          <w:szCs w:val="22"/>
          <w:lang w:val="fr-FR"/>
        </w:rPr>
        <w:t xml:space="preserve">t les liens intrinsèques entre la </w:t>
      </w:r>
      <w:r w:rsidR="00F22016" w:rsidRPr="00744CA0">
        <w:rPr>
          <w:noProof/>
          <w:szCs w:val="22"/>
          <w:lang w:val="fr-FR"/>
        </w:rPr>
        <w:t>santé humaine</w:t>
      </w:r>
      <w:r w:rsidR="00744CA0">
        <w:rPr>
          <w:noProof/>
          <w:szCs w:val="22"/>
          <w:lang w:val="fr-FR"/>
        </w:rPr>
        <w:t xml:space="preserve">, </w:t>
      </w:r>
      <w:r w:rsidR="00A958E6" w:rsidRPr="00744CA0">
        <w:rPr>
          <w:noProof/>
          <w:szCs w:val="22"/>
          <w:lang w:val="fr-FR"/>
        </w:rPr>
        <w:t>la santé</w:t>
      </w:r>
      <w:r w:rsidR="00344E1A" w:rsidRPr="00744CA0">
        <w:rPr>
          <w:noProof/>
          <w:szCs w:val="22"/>
          <w:lang w:val="fr-FR"/>
        </w:rPr>
        <w:t xml:space="preserve"> </w:t>
      </w:r>
      <w:r w:rsidR="00744CA0">
        <w:rPr>
          <w:noProof/>
          <w:szCs w:val="22"/>
          <w:lang w:val="fr-FR"/>
        </w:rPr>
        <w:t xml:space="preserve">animale </w:t>
      </w:r>
      <w:r w:rsidR="00344E1A" w:rsidRPr="00744CA0">
        <w:rPr>
          <w:noProof/>
          <w:szCs w:val="22"/>
          <w:lang w:val="fr-FR"/>
        </w:rPr>
        <w:t xml:space="preserve">et </w:t>
      </w:r>
      <w:r w:rsidR="003831BB">
        <w:rPr>
          <w:noProof/>
          <w:szCs w:val="22"/>
          <w:lang w:val="fr-FR"/>
        </w:rPr>
        <w:t>le bon état</w:t>
      </w:r>
      <w:r w:rsidR="00344E1A" w:rsidRPr="00744CA0">
        <w:rPr>
          <w:noProof/>
          <w:szCs w:val="22"/>
          <w:lang w:val="fr-FR"/>
        </w:rPr>
        <w:t xml:space="preserve"> et </w:t>
      </w:r>
      <w:r w:rsidR="00744CA0">
        <w:rPr>
          <w:noProof/>
          <w:szCs w:val="22"/>
          <w:lang w:val="fr-FR"/>
        </w:rPr>
        <w:t>la résilience de la</w:t>
      </w:r>
      <w:r w:rsidR="002E70F8" w:rsidRPr="00744CA0">
        <w:rPr>
          <w:noProof/>
          <w:szCs w:val="22"/>
          <w:lang w:val="fr-FR"/>
        </w:rPr>
        <w:t xml:space="preserve"> nature.</w:t>
      </w:r>
    </w:p>
    <w:p w14:paraId="0DD23CCD" w14:textId="54D6B26B" w:rsidR="009C5553" w:rsidRPr="00D5364A" w:rsidRDefault="00CE5AB6" w:rsidP="00FB687D">
      <w:pPr>
        <w:pStyle w:val="StylePara1Kernat11pt"/>
        <w:suppressLineNumbers/>
        <w:suppressAutoHyphens/>
        <w:kinsoku w:val="0"/>
        <w:overflowPunct w:val="0"/>
        <w:autoSpaceDE w:val="0"/>
        <w:autoSpaceDN w:val="0"/>
        <w:adjustRightInd w:val="0"/>
        <w:snapToGrid w:val="0"/>
        <w:rPr>
          <w:noProof/>
          <w:szCs w:val="22"/>
          <w:lang w:val="fr-FR"/>
        </w:rPr>
      </w:pPr>
      <w:r>
        <w:rPr>
          <w:noProof/>
          <w:szCs w:val="22"/>
          <w:lang w:val="fr-FR"/>
        </w:rPr>
        <w:t>La réduction des</w:t>
      </w:r>
      <w:r w:rsidR="00744CA0" w:rsidRPr="00744CA0">
        <w:rPr>
          <w:noProof/>
          <w:szCs w:val="22"/>
          <w:lang w:val="fr-FR"/>
        </w:rPr>
        <w:t xml:space="preserve"> risque</w:t>
      </w:r>
      <w:r>
        <w:rPr>
          <w:noProof/>
          <w:szCs w:val="22"/>
          <w:lang w:val="fr-FR"/>
        </w:rPr>
        <w:t>s</w:t>
      </w:r>
      <w:r w:rsidR="00744CA0" w:rsidRPr="00744CA0">
        <w:rPr>
          <w:noProof/>
          <w:szCs w:val="22"/>
          <w:lang w:val="fr-FR"/>
        </w:rPr>
        <w:t xml:space="preserve"> de</w:t>
      </w:r>
      <w:r>
        <w:rPr>
          <w:noProof/>
          <w:szCs w:val="22"/>
          <w:lang w:val="fr-FR"/>
        </w:rPr>
        <w:t xml:space="preserve"> pandémie au moyen de </w:t>
      </w:r>
      <w:r w:rsidR="00744CA0" w:rsidRPr="00744CA0">
        <w:rPr>
          <w:noProof/>
          <w:szCs w:val="22"/>
          <w:lang w:val="fr-FR"/>
        </w:rPr>
        <w:t xml:space="preserve">la </w:t>
      </w:r>
      <w:r w:rsidR="002E70F8" w:rsidRPr="00744CA0">
        <w:rPr>
          <w:noProof/>
          <w:szCs w:val="22"/>
          <w:lang w:val="fr-FR"/>
        </w:rPr>
        <w:t>conservation</w:t>
      </w:r>
      <w:r w:rsidR="00344E1A" w:rsidRPr="00744CA0">
        <w:rPr>
          <w:noProof/>
          <w:szCs w:val="22"/>
          <w:lang w:val="fr-FR"/>
        </w:rPr>
        <w:t xml:space="preserve"> et </w:t>
      </w:r>
      <w:r w:rsidR="00744CA0" w:rsidRPr="00744CA0">
        <w:rPr>
          <w:noProof/>
          <w:szCs w:val="22"/>
          <w:lang w:val="fr-FR"/>
        </w:rPr>
        <w:t xml:space="preserve">de </w:t>
      </w:r>
      <w:r w:rsidR="00F22016" w:rsidRPr="00744CA0">
        <w:rPr>
          <w:noProof/>
          <w:szCs w:val="22"/>
          <w:lang w:val="fr-FR"/>
        </w:rPr>
        <w:t>l’utilisation durable</w:t>
      </w:r>
      <w:r w:rsidR="00744CA0">
        <w:rPr>
          <w:noProof/>
          <w:szCs w:val="22"/>
          <w:lang w:val="fr-FR"/>
        </w:rPr>
        <w:t xml:space="preserve"> de la</w:t>
      </w:r>
      <w:r w:rsidR="002E70F8" w:rsidRPr="00744CA0">
        <w:rPr>
          <w:noProof/>
          <w:szCs w:val="22"/>
          <w:lang w:val="fr-FR"/>
        </w:rPr>
        <w:t xml:space="preserve"> </w:t>
      </w:r>
      <w:r w:rsidR="00344E1A" w:rsidRPr="00744CA0">
        <w:rPr>
          <w:noProof/>
          <w:szCs w:val="22"/>
          <w:lang w:val="fr-FR"/>
        </w:rPr>
        <w:t>biodiversité</w:t>
      </w:r>
      <w:r w:rsidR="002E70F8" w:rsidRPr="00744CA0">
        <w:rPr>
          <w:noProof/>
          <w:szCs w:val="22"/>
          <w:lang w:val="fr-FR"/>
        </w:rPr>
        <w:t xml:space="preserve"> </w:t>
      </w:r>
      <w:r>
        <w:rPr>
          <w:noProof/>
          <w:szCs w:val="22"/>
          <w:lang w:val="fr-FR"/>
        </w:rPr>
        <w:t xml:space="preserve">est </w:t>
      </w:r>
      <w:r w:rsidR="00744CA0">
        <w:rPr>
          <w:noProof/>
          <w:szCs w:val="22"/>
          <w:lang w:val="fr-FR"/>
        </w:rPr>
        <w:t xml:space="preserve">une stratégie </w:t>
      </w:r>
      <w:r>
        <w:rPr>
          <w:noProof/>
          <w:szCs w:val="22"/>
          <w:lang w:val="fr-FR"/>
        </w:rPr>
        <w:t>qui offre</w:t>
      </w:r>
      <w:r w:rsidR="00744CA0">
        <w:rPr>
          <w:noProof/>
          <w:szCs w:val="22"/>
          <w:lang w:val="fr-FR"/>
        </w:rPr>
        <w:t xml:space="preserve"> un excellent rapport coût-avantages</w:t>
      </w:r>
      <w:r w:rsidR="002E70F8" w:rsidRPr="00744CA0">
        <w:rPr>
          <w:noProof/>
          <w:szCs w:val="22"/>
          <w:lang w:val="fr-FR"/>
        </w:rPr>
        <w:t xml:space="preserve">. </w:t>
      </w:r>
      <w:r w:rsidR="00744CA0" w:rsidRPr="00744CA0">
        <w:rPr>
          <w:noProof/>
          <w:szCs w:val="22"/>
          <w:lang w:val="fr-FR"/>
        </w:rPr>
        <w:t xml:space="preserve">Les </w:t>
      </w:r>
      <w:r w:rsidR="00F22016" w:rsidRPr="00744CA0">
        <w:rPr>
          <w:noProof/>
          <w:szCs w:val="22"/>
          <w:lang w:val="fr-FR"/>
        </w:rPr>
        <w:t>pandémie</w:t>
      </w:r>
      <w:r w:rsidR="002E70F8" w:rsidRPr="00744CA0">
        <w:rPr>
          <w:noProof/>
          <w:szCs w:val="22"/>
          <w:lang w:val="fr-FR"/>
        </w:rPr>
        <w:t>s</w:t>
      </w:r>
      <w:r w:rsidR="00344E1A" w:rsidRPr="00744CA0">
        <w:rPr>
          <w:noProof/>
          <w:szCs w:val="22"/>
          <w:lang w:val="fr-FR"/>
        </w:rPr>
        <w:t xml:space="preserve"> et </w:t>
      </w:r>
      <w:r w:rsidR="00744CA0" w:rsidRPr="00744CA0">
        <w:rPr>
          <w:noProof/>
          <w:szCs w:val="22"/>
          <w:lang w:val="fr-FR"/>
        </w:rPr>
        <w:t xml:space="preserve">les nouvelles </w:t>
      </w:r>
      <w:r w:rsidR="002E70F8" w:rsidRPr="00744CA0">
        <w:rPr>
          <w:noProof/>
          <w:szCs w:val="22"/>
          <w:lang w:val="fr-FR"/>
        </w:rPr>
        <w:t>zoonoses</w:t>
      </w:r>
      <w:r>
        <w:rPr>
          <w:noProof/>
          <w:szCs w:val="22"/>
          <w:lang w:val="fr-FR"/>
        </w:rPr>
        <w:t xml:space="preserve"> entraînent</w:t>
      </w:r>
      <w:r w:rsidR="00744CA0" w:rsidRPr="00744CA0">
        <w:rPr>
          <w:noProof/>
          <w:szCs w:val="22"/>
          <w:lang w:val="fr-FR"/>
        </w:rPr>
        <w:t xml:space="preserve"> de grandes souffrances pour les </w:t>
      </w:r>
      <w:r>
        <w:rPr>
          <w:noProof/>
          <w:szCs w:val="22"/>
          <w:lang w:val="fr-FR"/>
        </w:rPr>
        <w:t>êtres humaines et coû</w:t>
      </w:r>
      <w:r w:rsidR="00744CA0">
        <w:rPr>
          <w:noProof/>
          <w:szCs w:val="22"/>
          <w:lang w:val="fr-FR"/>
        </w:rPr>
        <w:t xml:space="preserve">tent des milliards </w:t>
      </w:r>
      <w:r>
        <w:rPr>
          <w:noProof/>
          <w:szCs w:val="22"/>
          <w:lang w:val="fr-FR"/>
        </w:rPr>
        <w:t xml:space="preserve">de dollars pour réparer les préjudices </w:t>
      </w:r>
      <w:r w:rsidR="00744CA0">
        <w:rPr>
          <w:noProof/>
          <w:szCs w:val="22"/>
          <w:lang w:val="fr-FR"/>
        </w:rPr>
        <w:t xml:space="preserve">économiques causés, tandis que les </w:t>
      </w:r>
      <w:r w:rsidR="002C174F" w:rsidRPr="00744CA0">
        <w:rPr>
          <w:noProof/>
          <w:szCs w:val="22"/>
          <w:lang w:val="fr-FR"/>
        </w:rPr>
        <w:t>s</w:t>
      </w:r>
      <w:r w:rsidR="00744CA0">
        <w:rPr>
          <w:noProof/>
          <w:szCs w:val="22"/>
          <w:lang w:val="fr-FR"/>
        </w:rPr>
        <w:t>traté</w:t>
      </w:r>
      <w:r w:rsidR="002E70F8" w:rsidRPr="00744CA0">
        <w:rPr>
          <w:noProof/>
          <w:szCs w:val="22"/>
          <w:lang w:val="fr-FR"/>
        </w:rPr>
        <w:t>gies</w:t>
      </w:r>
      <w:r>
        <w:rPr>
          <w:noProof/>
          <w:szCs w:val="22"/>
          <w:lang w:val="fr-FR"/>
        </w:rPr>
        <w:t xml:space="preserve"> de prévention de ces pandémies et zoonoses, en</w:t>
      </w:r>
      <w:r w:rsidR="00744CA0">
        <w:rPr>
          <w:noProof/>
          <w:szCs w:val="22"/>
          <w:lang w:val="fr-FR"/>
        </w:rPr>
        <w:t xml:space="preserve"> diminuant l’</w:t>
      </w:r>
      <w:r w:rsidR="00F22016" w:rsidRPr="00744CA0">
        <w:rPr>
          <w:noProof/>
          <w:szCs w:val="22"/>
          <w:lang w:val="fr-FR"/>
        </w:rPr>
        <w:t>érosion de la biodiversité</w:t>
      </w:r>
      <w:r w:rsidR="00344E1A" w:rsidRPr="00744CA0">
        <w:rPr>
          <w:noProof/>
          <w:szCs w:val="22"/>
          <w:lang w:val="fr-FR"/>
        </w:rPr>
        <w:t xml:space="preserve"> et </w:t>
      </w:r>
      <w:r w:rsidR="00744CA0">
        <w:rPr>
          <w:noProof/>
          <w:szCs w:val="22"/>
          <w:lang w:val="fr-FR"/>
        </w:rPr>
        <w:t>la dé</w:t>
      </w:r>
      <w:r w:rsidR="002E70F8" w:rsidRPr="00744CA0">
        <w:rPr>
          <w:noProof/>
          <w:szCs w:val="22"/>
          <w:lang w:val="fr-FR"/>
        </w:rPr>
        <w:t>gradation</w:t>
      </w:r>
      <w:r w:rsidR="00744CA0">
        <w:rPr>
          <w:noProof/>
          <w:szCs w:val="22"/>
          <w:lang w:val="fr-FR"/>
        </w:rPr>
        <w:t xml:space="preserve"> de l’environnement</w:t>
      </w:r>
      <w:r w:rsidR="00BF550D" w:rsidRPr="00744CA0">
        <w:rPr>
          <w:noProof/>
          <w:szCs w:val="22"/>
          <w:lang w:val="fr-FR"/>
        </w:rPr>
        <w:t>,</w:t>
      </w:r>
      <w:r w:rsidR="00344E1A" w:rsidRPr="00744CA0">
        <w:rPr>
          <w:noProof/>
          <w:szCs w:val="22"/>
          <w:lang w:val="fr-FR"/>
        </w:rPr>
        <w:t xml:space="preserve"> et </w:t>
      </w:r>
      <w:r w:rsidR="00744CA0">
        <w:rPr>
          <w:noProof/>
          <w:szCs w:val="22"/>
          <w:lang w:val="fr-FR"/>
        </w:rPr>
        <w:t>en limitant le commerce des animaux sauvages, coûte</w:t>
      </w:r>
      <w:r>
        <w:rPr>
          <w:noProof/>
          <w:szCs w:val="22"/>
          <w:lang w:val="fr-FR"/>
        </w:rPr>
        <w:t>nt</w:t>
      </w:r>
      <w:r w:rsidR="00744CA0">
        <w:rPr>
          <w:noProof/>
          <w:szCs w:val="22"/>
          <w:lang w:val="fr-FR"/>
        </w:rPr>
        <w:t xml:space="preserve"> beaucoup moins</w:t>
      </w:r>
      <w:r>
        <w:rPr>
          <w:noProof/>
          <w:szCs w:val="22"/>
          <w:lang w:val="fr-FR"/>
        </w:rPr>
        <w:t xml:space="preserve"> cher</w:t>
      </w:r>
      <w:r w:rsidR="002C174F" w:rsidRPr="00744CA0">
        <w:rPr>
          <w:noProof/>
          <w:szCs w:val="22"/>
          <w:lang w:val="fr-FR"/>
        </w:rPr>
        <w:t>.</w:t>
      </w:r>
      <w:r w:rsidR="00A412EB" w:rsidRPr="00744CA0">
        <w:rPr>
          <w:noProof/>
          <w:szCs w:val="22"/>
          <w:lang w:val="fr-FR"/>
        </w:rPr>
        <w:t xml:space="preserve"> </w:t>
      </w:r>
      <w:r>
        <w:rPr>
          <w:noProof/>
          <w:szCs w:val="22"/>
          <w:lang w:val="fr-FR"/>
        </w:rPr>
        <w:t>Ceci constitue</w:t>
      </w:r>
      <w:r w:rsidR="00D5364A" w:rsidRPr="00D5364A">
        <w:rPr>
          <w:noProof/>
          <w:szCs w:val="22"/>
          <w:lang w:val="fr-FR"/>
        </w:rPr>
        <w:t xml:space="preserve"> une forte incitation é</w:t>
      </w:r>
      <w:r>
        <w:rPr>
          <w:noProof/>
          <w:szCs w:val="22"/>
          <w:lang w:val="fr-FR"/>
        </w:rPr>
        <w:t>conomique à effectuer</w:t>
      </w:r>
      <w:r w:rsidR="00D5364A">
        <w:rPr>
          <w:noProof/>
          <w:szCs w:val="22"/>
          <w:lang w:val="fr-FR"/>
        </w:rPr>
        <w:t xml:space="preserve"> des</w:t>
      </w:r>
      <w:r w:rsidR="002E70F8" w:rsidRPr="00D5364A">
        <w:rPr>
          <w:noProof/>
          <w:szCs w:val="22"/>
          <w:lang w:val="fr-FR"/>
        </w:rPr>
        <w:t xml:space="preserve"> </w:t>
      </w:r>
      <w:r w:rsidR="00D5364A">
        <w:rPr>
          <w:noProof/>
          <w:szCs w:val="22"/>
          <w:lang w:val="fr-FR"/>
        </w:rPr>
        <w:t>changements transformateurs</w:t>
      </w:r>
      <w:r w:rsidR="002E70F8" w:rsidRPr="00D5364A">
        <w:rPr>
          <w:noProof/>
          <w:szCs w:val="22"/>
          <w:lang w:val="fr-FR"/>
        </w:rPr>
        <w:t xml:space="preserve"> </w:t>
      </w:r>
      <w:r>
        <w:rPr>
          <w:noProof/>
          <w:szCs w:val="22"/>
          <w:lang w:val="fr-FR"/>
        </w:rPr>
        <w:t xml:space="preserve">pour </w:t>
      </w:r>
      <w:r w:rsidR="00D5364A">
        <w:rPr>
          <w:noProof/>
          <w:szCs w:val="22"/>
          <w:lang w:val="fr-FR"/>
        </w:rPr>
        <w:t>réduire les</w:t>
      </w:r>
      <w:r w:rsidR="002E70F8" w:rsidRPr="00D5364A">
        <w:rPr>
          <w:noProof/>
          <w:szCs w:val="22"/>
          <w:lang w:val="fr-FR"/>
        </w:rPr>
        <w:t xml:space="preserve"> </w:t>
      </w:r>
      <w:r w:rsidR="00D96829" w:rsidRPr="00D5364A">
        <w:rPr>
          <w:noProof/>
          <w:szCs w:val="22"/>
          <w:lang w:val="fr-FR"/>
        </w:rPr>
        <w:t>risque</w:t>
      </w:r>
      <w:r w:rsidR="00D5364A">
        <w:rPr>
          <w:noProof/>
          <w:szCs w:val="22"/>
          <w:lang w:val="fr-FR"/>
        </w:rPr>
        <w:t>s de</w:t>
      </w:r>
      <w:r w:rsidR="002E70F8" w:rsidRPr="00D5364A">
        <w:rPr>
          <w:noProof/>
          <w:szCs w:val="22"/>
          <w:lang w:val="fr-FR"/>
        </w:rPr>
        <w:t xml:space="preserve"> </w:t>
      </w:r>
      <w:r w:rsidR="00D912A4" w:rsidRPr="00D5364A">
        <w:rPr>
          <w:noProof/>
          <w:szCs w:val="22"/>
          <w:lang w:val="fr-FR"/>
        </w:rPr>
        <w:t>pandémie</w:t>
      </w:r>
      <w:r w:rsidR="002E70F8" w:rsidRPr="00D5364A">
        <w:rPr>
          <w:noProof/>
          <w:szCs w:val="22"/>
          <w:lang w:val="fr-FR"/>
        </w:rPr>
        <w:t>.</w:t>
      </w:r>
      <w:r w:rsidR="00A412EB" w:rsidRPr="00D5364A">
        <w:rPr>
          <w:noProof/>
          <w:szCs w:val="22"/>
          <w:lang w:val="fr-FR"/>
        </w:rPr>
        <w:t xml:space="preserve"> </w:t>
      </w:r>
      <w:r w:rsidR="00D5364A">
        <w:rPr>
          <w:noProof/>
          <w:szCs w:val="22"/>
          <w:lang w:val="fr-FR"/>
        </w:rPr>
        <w:t xml:space="preserve">Le monde entier est à la croisée des chemins. </w:t>
      </w:r>
      <w:r w:rsidR="00D5364A" w:rsidRPr="00D5364A">
        <w:rPr>
          <w:noProof/>
          <w:szCs w:val="22"/>
          <w:lang w:val="fr-FR"/>
        </w:rPr>
        <w:t xml:space="preserve">La reconstruction après </w:t>
      </w:r>
      <w:r w:rsidR="00602DB9" w:rsidRPr="00D5364A">
        <w:rPr>
          <w:noProof/>
          <w:szCs w:val="22"/>
          <w:lang w:val="fr-FR"/>
        </w:rPr>
        <w:t>la pan</w:t>
      </w:r>
      <w:r w:rsidR="00D912A4" w:rsidRPr="00D5364A">
        <w:rPr>
          <w:noProof/>
          <w:szCs w:val="22"/>
          <w:lang w:val="fr-FR"/>
        </w:rPr>
        <w:t>démie</w:t>
      </w:r>
      <w:r w:rsidR="002E70F8" w:rsidRPr="00D5364A">
        <w:rPr>
          <w:noProof/>
          <w:szCs w:val="22"/>
          <w:lang w:val="fr-FR"/>
        </w:rPr>
        <w:t xml:space="preserve"> </w:t>
      </w:r>
      <w:r>
        <w:rPr>
          <w:noProof/>
          <w:szCs w:val="22"/>
          <w:lang w:val="fr-FR"/>
        </w:rPr>
        <w:t xml:space="preserve">pourra soit </w:t>
      </w:r>
      <w:r w:rsidR="00D5364A" w:rsidRPr="00D5364A">
        <w:rPr>
          <w:noProof/>
          <w:szCs w:val="22"/>
          <w:lang w:val="fr-FR"/>
        </w:rPr>
        <w:t xml:space="preserve">conforter une voie de </w:t>
      </w:r>
      <w:r>
        <w:rPr>
          <w:noProof/>
          <w:szCs w:val="22"/>
          <w:lang w:val="fr-FR"/>
        </w:rPr>
        <w:t xml:space="preserve">développement non durable, soit </w:t>
      </w:r>
      <w:r w:rsidR="00D5364A" w:rsidRPr="00D5364A">
        <w:rPr>
          <w:noProof/>
          <w:szCs w:val="22"/>
          <w:lang w:val="fr-FR"/>
        </w:rPr>
        <w:t>permettre aux sociétés de reconstruire et de conso</w:t>
      </w:r>
      <w:r w:rsidR="00D5364A">
        <w:rPr>
          <w:noProof/>
          <w:szCs w:val="22"/>
          <w:lang w:val="fr-FR"/>
        </w:rPr>
        <w:t xml:space="preserve">lider la relation avec la </w:t>
      </w:r>
      <w:r w:rsidR="002E70F8" w:rsidRPr="00D5364A">
        <w:rPr>
          <w:noProof/>
          <w:szCs w:val="22"/>
          <w:lang w:val="fr-FR"/>
        </w:rPr>
        <w:t>nature</w:t>
      </w:r>
      <w:r>
        <w:rPr>
          <w:noProof/>
          <w:szCs w:val="22"/>
          <w:lang w:val="fr-FR"/>
        </w:rPr>
        <w:t>,</w:t>
      </w:r>
      <w:r w:rsidR="00344E1A" w:rsidRPr="00D5364A">
        <w:rPr>
          <w:noProof/>
          <w:szCs w:val="22"/>
          <w:lang w:val="fr-FR"/>
        </w:rPr>
        <w:t xml:space="preserve"> et </w:t>
      </w:r>
      <w:r>
        <w:rPr>
          <w:noProof/>
          <w:szCs w:val="22"/>
          <w:lang w:val="fr-FR"/>
        </w:rPr>
        <w:t>de bâtir un monde où chacun</w:t>
      </w:r>
      <w:r w:rsidR="00D5364A">
        <w:rPr>
          <w:noProof/>
          <w:szCs w:val="22"/>
          <w:lang w:val="fr-FR"/>
        </w:rPr>
        <w:t xml:space="preserve"> bénéficie d’une dignité</w:t>
      </w:r>
      <w:r w:rsidR="00344E1A" w:rsidRPr="00D5364A">
        <w:rPr>
          <w:noProof/>
          <w:szCs w:val="22"/>
          <w:lang w:val="fr-FR"/>
        </w:rPr>
        <w:t xml:space="preserve"> et </w:t>
      </w:r>
      <w:r w:rsidR="00D5364A">
        <w:rPr>
          <w:noProof/>
          <w:szCs w:val="22"/>
          <w:lang w:val="fr-FR"/>
        </w:rPr>
        <w:t>prospérité</w:t>
      </w:r>
      <w:r w:rsidR="00344E1A" w:rsidRPr="00D5364A">
        <w:rPr>
          <w:noProof/>
          <w:szCs w:val="22"/>
          <w:lang w:val="fr-FR"/>
        </w:rPr>
        <w:t xml:space="preserve"> et</w:t>
      </w:r>
      <w:r w:rsidR="00D5364A">
        <w:rPr>
          <w:noProof/>
          <w:szCs w:val="22"/>
          <w:lang w:val="fr-FR"/>
        </w:rPr>
        <w:t xml:space="preserve"> peut vivre en harmonie avec la nature</w:t>
      </w:r>
      <w:r w:rsidR="002E70F8" w:rsidRPr="00D5364A">
        <w:rPr>
          <w:noProof/>
          <w:szCs w:val="22"/>
          <w:lang w:val="fr-FR"/>
        </w:rPr>
        <w:t>.</w:t>
      </w:r>
    </w:p>
    <w:p w14:paraId="55732A16" w14:textId="4B87873D" w:rsidR="009C5553" w:rsidRPr="00344E1A" w:rsidRDefault="00D62E9E" w:rsidP="00C12812">
      <w:pPr>
        <w:pStyle w:val="Para10"/>
        <w:numPr>
          <w:ilvl w:val="0"/>
          <w:numId w:val="0"/>
        </w:numPr>
        <w:suppressLineNumbers/>
        <w:suppressAutoHyphens/>
        <w:kinsoku w:val="0"/>
        <w:overflowPunct w:val="0"/>
        <w:autoSpaceDE w:val="0"/>
        <w:autoSpaceDN w:val="0"/>
        <w:adjustRightInd w:val="0"/>
        <w:snapToGrid w:val="0"/>
        <w:ind w:left="851" w:hanging="567"/>
        <w:jc w:val="left"/>
        <w:outlineLvl w:val="1"/>
        <w:rPr>
          <w:b/>
          <w:bCs/>
          <w:noProof/>
          <w:kern w:val="22"/>
          <w:szCs w:val="22"/>
          <w:lang w:val="fr-FR"/>
        </w:rPr>
      </w:pPr>
      <w:bookmarkStart w:id="9" w:name="_Toc66953226"/>
      <w:r w:rsidRPr="00344E1A">
        <w:rPr>
          <w:b/>
          <w:bCs/>
          <w:noProof/>
          <w:kern w:val="22"/>
          <w:szCs w:val="22"/>
          <w:lang w:val="fr-FR"/>
        </w:rPr>
        <w:t>B.</w:t>
      </w:r>
      <w:r w:rsidRPr="00344E1A">
        <w:rPr>
          <w:b/>
          <w:bCs/>
          <w:noProof/>
          <w:kern w:val="22"/>
          <w:szCs w:val="22"/>
          <w:lang w:val="fr-FR"/>
        </w:rPr>
        <w:tab/>
      </w:r>
      <w:r w:rsidR="0090567F">
        <w:rPr>
          <w:b/>
          <w:bCs/>
          <w:noProof/>
          <w:kern w:val="22"/>
          <w:szCs w:val="22"/>
          <w:lang w:val="fr-FR"/>
        </w:rPr>
        <w:t>D</w:t>
      </w:r>
      <w:r w:rsidR="00A958E6">
        <w:rPr>
          <w:b/>
          <w:bCs/>
          <w:noProof/>
          <w:kern w:val="22"/>
          <w:szCs w:val="22"/>
          <w:lang w:val="fr-FR"/>
        </w:rPr>
        <w:t>éclar</w:t>
      </w:r>
      <w:r w:rsidR="00D912A4">
        <w:rPr>
          <w:b/>
          <w:bCs/>
          <w:noProof/>
          <w:kern w:val="22"/>
          <w:szCs w:val="22"/>
          <w:lang w:val="fr-FR"/>
        </w:rPr>
        <w:t>ation</w:t>
      </w:r>
      <w:r w:rsidR="00CE5AB6">
        <w:rPr>
          <w:b/>
          <w:bCs/>
          <w:noProof/>
          <w:kern w:val="22"/>
          <w:szCs w:val="22"/>
          <w:lang w:val="fr-FR"/>
        </w:rPr>
        <w:t>s</w:t>
      </w:r>
      <w:r w:rsidR="00F22016">
        <w:rPr>
          <w:b/>
          <w:bCs/>
          <w:noProof/>
          <w:kern w:val="22"/>
          <w:szCs w:val="22"/>
          <w:lang w:val="fr-FR"/>
        </w:rPr>
        <w:t xml:space="preserve"> du président </w:t>
      </w:r>
      <w:r w:rsidR="00344E1A" w:rsidRPr="00344E1A">
        <w:rPr>
          <w:b/>
          <w:bCs/>
          <w:noProof/>
          <w:kern w:val="22"/>
          <w:szCs w:val="22"/>
          <w:lang w:val="fr-FR"/>
        </w:rPr>
        <w:t xml:space="preserve">de </w:t>
      </w:r>
      <w:r w:rsidR="00344E1A">
        <w:rPr>
          <w:b/>
          <w:bCs/>
          <w:noProof/>
          <w:kern w:val="22"/>
          <w:szCs w:val="22"/>
          <w:lang w:val="fr-FR"/>
        </w:rPr>
        <w:t>l’Or</w:t>
      </w:r>
      <w:r w:rsidR="00344E1A" w:rsidRPr="00344E1A">
        <w:rPr>
          <w:b/>
          <w:bCs/>
          <w:noProof/>
          <w:kern w:val="22"/>
          <w:szCs w:val="22"/>
          <w:lang w:val="fr-FR"/>
        </w:rPr>
        <w:t xml:space="preserve">gane subsidiaire chargé </w:t>
      </w:r>
      <w:r w:rsidR="00254370">
        <w:rPr>
          <w:b/>
          <w:bCs/>
          <w:noProof/>
          <w:kern w:val="22"/>
          <w:szCs w:val="22"/>
          <w:lang w:val="fr-FR"/>
        </w:rPr>
        <w:t>de four</w:t>
      </w:r>
      <w:r w:rsidR="00344E1A" w:rsidRPr="00344E1A">
        <w:rPr>
          <w:b/>
          <w:bCs/>
          <w:noProof/>
          <w:kern w:val="22"/>
          <w:szCs w:val="22"/>
          <w:lang w:val="fr-FR"/>
        </w:rPr>
        <w:t xml:space="preserve">nir des avis scientifiques, </w:t>
      </w:r>
      <w:r w:rsidR="00F22016">
        <w:rPr>
          <w:b/>
          <w:bCs/>
          <w:noProof/>
          <w:kern w:val="22"/>
          <w:szCs w:val="22"/>
          <w:lang w:val="fr-FR"/>
        </w:rPr>
        <w:t>te</w:t>
      </w:r>
      <w:r w:rsidR="00C12812">
        <w:rPr>
          <w:b/>
          <w:bCs/>
          <w:noProof/>
          <w:kern w:val="22"/>
          <w:szCs w:val="22"/>
          <w:lang w:val="fr-FR"/>
        </w:rPr>
        <w:t>chniques et technologiques et de la</w:t>
      </w:r>
      <w:r w:rsidR="00D278AF" w:rsidRPr="00344E1A">
        <w:rPr>
          <w:b/>
          <w:bCs/>
          <w:noProof/>
          <w:kern w:val="22"/>
          <w:szCs w:val="22"/>
          <w:lang w:val="fr-FR"/>
        </w:rPr>
        <w:t xml:space="preserve"> </w:t>
      </w:r>
      <w:r w:rsidR="00F22016">
        <w:rPr>
          <w:b/>
          <w:bCs/>
          <w:noProof/>
          <w:kern w:val="22"/>
          <w:szCs w:val="22"/>
          <w:lang w:val="fr-FR"/>
        </w:rPr>
        <w:t>président</w:t>
      </w:r>
      <w:r w:rsidR="00C12812">
        <w:rPr>
          <w:b/>
          <w:bCs/>
          <w:noProof/>
          <w:kern w:val="22"/>
          <w:szCs w:val="22"/>
          <w:lang w:val="fr-FR"/>
        </w:rPr>
        <w:t>e</w:t>
      </w:r>
      <w:r w:rsidR="00D278AF" w:rsidRPr="00344E1A">
        <w:rPr>
          <w:b/>
          <w:bCs/>
          <w:noProof/>
          <w:kern w:val="22"/>
          <w:szCs w:val="22"/>
          <w:lang w:val="fr-FR"/>
        </w:rPr>
        <w:t xml:space="preserve"> </w:t>
      </w:r>
      <w:r w:rsidR="00344E1A" w:rsidRPr="00344E1A">
        <w:rPr>
          <w:b/>
          <w:bCs/>
          <w:noProof/>
          <w:kern w:val="22"/>
          <w:szCs w:val="22"/>
          <w:lang w:val="fr-FR"/>
        </w:rPr>
        <w:t xml:space="preserve">de </w:t>
      </w:r>
      <w:r w:rsidR="00344E1A">
        <w:rPr>
          <w:b/>
          <w:bCs/>
          <w:noProof/>
          <w:kern w:val="22"/>
          <w:szCs w:val="22"/>
          <w:lang w:val="fr-FR"/>
        </w:rPr>
        <w:t>l’Or</w:t>
      </w:r>
      <w:r w:rsidR="00344E1A" w:rsidRPr="00344E1A">
        <w:rPr>
          <w:b/>
          <w:bCs/>
          <w:noProof/>
          <w:kern w:val="22"/>
          <w:szCs w:val="22"/>
          <w:lang w:val="fr-FR"/>
        </w:rPr>
        <w:t>gane subsidiaire chargé de l’application</w:t>
      </w:r>
      <w:bookmarkEnd w:id="9"/>
    </w:p>
    <w:p w14:paraId="0D4DBE81" w14:textId="47ED9431" w:rsidR="002E70F8" w:rsidRPr="0090567F" w:rsidRDefault="0090567F" w:rsidP="00FB687D">
      <w:pPr>
        <w:pStyle w:val="Para10"/>
        <w:suppressLineNumbers/>
        <w:tabs>
          <w:tab w:val="clear" w:pos="360"/>
        </w:tabs>
        <w:suppressAutoHyphens/>
        <w:kinsoku w:val="0"/>
        <w:overflowPunct w:val="0"/>
        <w:autoSpaceDE w:val="0"/>
        <w:autoSpaceDN w:val="0"/>
        <w:adjustRightInd w:val="0"/>
        <w:snapToGrid w:val="0"/>
        <w:rPr>
          <w:noProof/>
          <w:kern w:val="22"/>
          <w:lang w:val="fr-FR"/>
        </w:rPr>
      </w:pPr>
      <w:r>
        <w:rPr>
          <w:noProof/>
          <w:kern w:val="22"/>
          <w:lang w:val="fr-FR"/>
        </w:rPr>
        <w:t>Le</w:t>
      </w:r>
      <w:r w:rsidR="009C5553" w:rsidRPr="00344E1A">
        <w:rPr>
          <w:noProof/>
          <w:kern w:val="22"/>
          <w:lang w:val="fr-FR"/>
        </w:rPr>
        <w:t xml:space="preserve"> </w:t>
      </w:r>
      <w:r w:rsidR="00F22016">
        <w:rPr>
          <w:noProof/>
          <w:kern w:val="22"/>
          <w:lang w:val="fr-FR"/>
        </w:rPr>
        <w:t>président</w:t>
      </w:r>
      <w:r w:rsidR="009C5553" w:rsidRPr="00344E1A">
        <w:rPr>
          <w:noProof/>
          <w:kern w:val="22"/>
          <w:lang w:val="fr-FR"/>
        </w:rPr>
        <w:t xml:space="preserve"> </w:t>
      </w:r>
      <w:r w:rsidR="00344E1A" w:rsidRPr="00344E1A">
        <w:rPr>
          <w:noProof/>
          <w:kern w:val="22"/>
          <w:lang w:val="fr-FR"/>
        </w:rPr>
        <w:t xml:space="preserve">de l’Organe subsidiaire chargé </w:t>
      </w:r>
      <w:r w:rsidR="00254370">
        <w:rPr>
          <w:noProof/>
          <w:kern w:val="22"/>
          <w:lang w:val="fr-FR"/>
        </w:rPr>
        <w:t>de four</w:t>
      </w:r>
      <w:r w:rsidR="00344E1A" w:rsidRPr="00344E1A">
        <w:rPr>
          <w:noProof/>
          <w:kern w:val="22"/>
          <w:lang w:val="fr-FR"/>
        </w:rPr>
        <w:t>nir des avis scientifiques, techniques et technologiques</w:t>
      </w:r>
      <w:r w:rsidR="00F22016">
        <w:rPr>
          <w:noProof/>
          <w:kern w:val="22"/>
          <w:lang w:val="fr-FR"/>
        </w:rPr>
        <w:t>, M</w:t>
      </w:r>
      <w:r w:rsidR="009C5553" w:rsidRPr="00344E1A">
        <w:rPr>
          <w:noProof/>
          <w:kern w:val="22"/>
          <w:lang w:val="fr-FR"/>
        </w:rPr>
        <w:t>.</w:t>
      </w:r>
      <w:r w:rsidR="00497FA4" w:rsidRPr="00344E1A">
        <w:rPr>
          <w:noProof/>
          <w:kern w:val="22"/>
          <w:lang w:val="fr-FR"/>
        </w:rPr>
        <w:t> </w:t>
      </w:r>
      <w:r w:rsidR="009C5553" w:rsidRPr="00344E1A">
        <w:rPr>
          <w:noProof/>
          <w:kern w:val="22"/>
          <w:lang w:val="fr-FR"/>
        </w:rPr>
        <w:t>Hesiquio Ben</w:t>
      </w:r>
      <w:r w:rsidR="00BC4682" w:rsidRPr="00344E1A">
        <w:rPr>
          <w:noProof/>
          <w:kern w:val="22"/>
          <w:lang w:val="fr-FR"/>
        </w:rPr>
        <w:t>i</w:t>
      </w:r>
      <w:r w:rsidR="00F22016">
        <w:rPr>
          <w:noProof/>
          <w:kern w:val="22"/>
          <w:lang w:val="fr-FR"/>
        </w:rPr>
        <w:t>tez Díaz (Mexique</w:t>
      </w:r>
      <w:r w:rsidR="009C5553" w:rsidRPr="00344E1A">
        <w:rPr>
          <w:noProof/>
          <w:kern w:val="22"/>
          <w:lang w:val="fr-FR"/>
        </w:rPr>
        <w:t xml:space="preserve">), </w:t>
      </w:r>
      <w:r w:rsidR="00F22016">
        <w:rPr>
          <w:noProof/>
          <w:kern w:val="22"/>
          <w:lang w:val="fr-FR"/>
        </w:rPr>
        <w:t>a remercié M.</w:t>
      </w:r>
      <w:r w:rsidR="00CE5AB6">
        <w:rPr>
          <w:noProof/>
          <w:kern w:val="22"/>
          <w:lang w:val="fr-FR"/>
        </w:rPr>
        <w:t xml:space="preserve"> Zedan pour sa déclaration d’</w:t>
      </w:r>
      <w:r>
        <w:rPr>
          <w:noProof/>
          <w:kern w:val="22"/>
          <w:lang w:val="fr-FR"/>
        </w:rPr>
        <w:t>ouverture de la</w:t>
      </w:r>
      <w:r w:rsidR="00D912A4">
        <w:rPr>
          <w:noProof/>
          <w:kern w:val="22"/>
          <w:lang w:val="fr-FR"/>
        </w:rPr>
        <w:t xml:space="preserve"> réunion</w:t>
      </w:r>
      <w:r w:rsidR="00CE5AB6">
        <w:rPr>
          <w:noProof/>
          <w:kern w:val="22"/>
          <w:lang w:val="fr-FR"/>
        </w:rPr>
        <w:t>, ainsi que</w:t>
      </w:r>
      <w:r w:rsidR="00344E1A" w:rsidRPr="00344E1A">
        <w:rPr>
          <w:noProof/>
          <w:kern w:val="22"/>
          <w:lang w:val="fr-FR"/>
        </w:rPr>
        <w:t xml:space="preserve"> </w:t>
      </w:r>
      <w:r>
        <w:rPr>
          <w:noProof/>
          <w:kern w:val="22"/>
          <w:lang w:val="fr-FR"/>
        </w:rPr>
        <w:t>la</w:t>
      </w:r>
      <w:r w:rsidR="00240114" w:rsidRPr="00344E1A">
        <w:rPr>
          <w:noProof/>
          <w:kern w:val="22"/>
          <w:lang w:val="fr-FR"/>
        </w:rPr>
        <w:t xml:space="preserve"> </w:t>
      </w:r>
      <w:r w:rsidR="00254370">
        <w:rPr>
          <w:noProof/>
          <w:kern w:val="22"/>
          <w:lang w:val="fr-FR"/>
        </w:rPr>
        <w:t>Secrétaire exécutive</w:t>
      </w:r>
      <w:r>
        <w:rPr>
          <w:noProof/>
          <w:kern w:val="22"/>
          <w:lang w:val="fr-FR"/>
        </w:rPr>
        <w:t xml:space="preserve"> pour sa </w:t>
      </w:r>
      <w:r w:rsidR="00D912A4">
        <w:rPr>
          <w:noProof/>
          <w:kern w:val="22"/>
          <w:lang w:val="fr-FR"/>
        </w:rPr>
        <w:t>déclaration</w:t>
      </w:r>
      <w:r>
        <w:rPr>
          <w:noProof/>
          <w:kern w:val="22"/>
          <w:lang w:val="fr-FR"/>
        </w:rPr>
        <w:t>. Il a pris acte également du sout</w:t>
      </w:r>
      <w:r w:rsidR="00CE5AB6">
        <w:rPr>
          <w:noProof/>
          <w:kern w:val="22"/>
          <w:lang w:val="fr-FR"/>
        </w:rPr>
        <w:t>ie</w:t>
      </w:r>
      <w:r w:rsidR="00ED1D7A">
        <w:rPr>
          <w:noProof/>
          <w:kern w:val="22"/>
          <w:lang w:val="fr-FR"/>
        </w:rPr>
        <w:t xml:space="preserve">n et des orientations fournis </w:t>
      </w:r>
      <w:r>
        <w:rPr>
          <w:noProof/>
          <w:kern w:val="22"/>
          <w:lang w:val="fr-FR"/>
        </w:rPr>
        <w:t>par la</w:t>
      </w:r>
      <w:r w:rsidR="009C5553" w:rsidRPr="00344E1A">
        <w:rPr>
          <w:noProof/>
          <w:kern w:val="22"/>
          <w:lang w:val="fr-FR"/>
        </w:rPr>
        <w:t xml:space="preserve"> </w:t>
      </w:r>
      <w:r>
        <w:rPr>
          <w:noProof/>
          <w:kern w:val="22"/>
          <w:lang w:val="fr-FR"/>
        </w:rPr>
        <w:t>présidence</w:t>
      </w:r>
      <w:r w:rsidR="009C5553" w:rsidRPr="00344E1A">
        <w:rPr>
          <w:noProof/>
          <w:kern w:val="22"/>
          <w:lang w:val="fr-FR"/>
        </w:rPr>
        <w:t xml:space="preserve"> </w:t>
      </w:r>
      <w:r w:rsidR="00344E1A" w:rsidRPr="00344E1A">
        <w:rPr>
          <w:noProof/>
          <w:kern w:val="22"/>
          <w:lang w:val="fr-FR"/>
        </w:rPr>
        <w:t xml:space="preserve">de </w:t>
      </w:r>
      <w:r w:rsidR="00344E1A">
        <w:rPr>
          <w:noProof/>
          <w:kern w:val="22"/>
          <w:lang w:val="fr-FR"/>
        </w:rPr>
        <w:t>la Conférence des Parties</w:t>
      </w:r>
      <w:r w:rsidR="00344E1A" w:rsidRPr="00344E1A">
        <w:rPr>
          <w:noProof/>
          <w:kern w:val="22"/>
          <w:lang w:val="fr-FR"/>
        </w:rPr>
        <w:t xml:space="preserve"> et </w:t>
      </w:r>
      <w:r>
        <w:rPr>
          <w:noProof/>
          <w:kern w:val="22"/>
          <w:lang w:val="fr-FR"/>
        </w:rPr>
        <w:t xml:space="preserve">par les </w:t>
      </w:r>
      <w:r w:rsidR="009C5553" w:rsidRPr="00344E1A">
        <w:rPr>
          <w:noProof/>
          <w:kern w:val="22"/>
          <w:lang w:val="fr-FR"/>
        </w:rPr>
        <w:t>Bureau</w:t>
      </w:r>
      <w:r w:rsidR="0096385C" w:rsidRPr="00344E1A">
        <w:rPr>
          <w:noProof/>
          <w:kern w:val="22"/>
          <w:lang w:val="fr-FR"/>
        </w:rPr>
        <w:t>x</w:t>
      </w:r>
      <w:r w:rsidR="00CE5AB6">
        <w:rPr>
          <w:noProof/>
          <w:kern w:val="22"/>
          <w:lang w:val="fr-FR"/>
        </w:rPr>
        <w:t>,</w:t>
      </w:r>
      <w:r w:rsidR="00ED1D7A">
        <w:rPr>
          <w:noProof/>
          <w:kern w:val="22"/>
          <w:lang w:val="fr-FR"/>
        </w:rPr>
        <w:t xml:space="preserve"> pour </w:t>
      </w:r>
      <w:r>
        <w:rPr>
          <w:noProof/>
          <w:kern w:val="22"/>
          <w:lang w:val="fr-FR"/>
        </w:rPr>
        <w:t xml:space="preserve">la préparation des </w:t>
      </w:r>
      <w:r w:rsidR="009C5553" w:rsidRPr="00344E1A">
        <w:rPr>
          <w:noProof/>
          <w:kern w:val="22"/>
          <w:lang w:val="fr-FR"/>
        </w:rPr>
        <w:t>future</w:t>
      </w:r>
      <w:r>
        <w:rPr>
          <w:noProof/>
          <w:kern w:val="22"/>
          <w:lang w:val="fr-FR"/>
        </w:rPr>
        <w:t>s</w:t>
      </w:r>
      <w:r w:rsidR="00D912A4">
        <w:rPr>
          <w:noProof/>
          <w:kern w:val="22"/>
          <w:lang w:val="fr-FR"/>
        </w:rPr>
        <w:t xml:space="preserve"> réunion</w:t>
      </w:r>
      <w:r w:rsidR="009C5553" w:rsidRPr="00344E1A">
        <w:rPr>
          <w:noProof/>
          <w:kern w:val="22"/>
          <w:lang w:val="fr-FR"/>
        </w:rPr>
        <w:t xml:space="preserve">s </w:t>
      </w:r>
      <w:r w:rsidR="00344E1A" w:rsidRPr="00344E1A">
        <w:rPr>
          <w:noProof/>
          <w:kern w:val="22"/>
          <w:lang w:val="fr-FR"/>
        </w:rPr>
        <w:t xml:space="preserve">de </w:t>
      </w:r>
      <w:r w:rsidR="00344E1A">
        <w:rPr>
          <w:noProof/>
          <w:kern w:val="22"/>
          <w:lang w:val="fr-FR"/>
        </w:rPr>
        <w:t>l’Or</w:t>
      </w:r>
      <w:r w:rsidR="00344E1A" w:rsidRPr="00344E1A">
        <w:rPr>
          <w:noProof/>
          <w:kern w:val="22"/>
          <w:lang w:val="fr-FR"/>
        </w:rPr>
        <w:t xml:space="preserve">gane subsidiaire chargé </w:t>
      </w:r>
      <w:r w:rsidR="00254370">
        <w:rPr>
          <w:noProof/>
          <w:kern w:val="22"/>
          <w:lang w:val="fr-FR"/>
        </w:rPr>
        <w:t>de four</w:t>
      </w:r>
      <w:r w:rsidR="00344E1A" w:rsidRPr="00344E1A">
        <w:rPr>
          <w:noProof/>
          <w:kern w:val="22"/>
          <w:lang w:val="fr-FR"/>
        </w:rPr>
        <w:t xml:space="preserve">nir des avis scientifiques, techniques et technologiques et de </w:t>
      </w:r>
      <w:r w:rsidR="00344E1A">
        <w:rPr>
          <w:noProof/>
          <w:kern w:val="22"/>
          <w:lang w:val="fr-FR"/>
        </w:rPr>
        <w:t>l’Or</w:t>
      </w:r>
      <w:r w:rsidR="00344E1A" w:rsidRPr="00344E1A">
        <w:rPr>
          <w:noProof/>
          <w:kern w:val="22"/>
          <w:lang w:val="fr-FR"/>
        </w:rPr>
        <w:t>gane subsidiaire chargé de l’application</w:t>
      </w:r>
      <w:r w:rsidR="009C5553" w:rsidRPr="00344E1A">
        <w:rPr>
          <w:noProof/>
          <w:kern w:val="22"/>
          <w:lang w:val="fr-FR"/>
        </w:rPr>
        <w:t xml:space="preserve">. </w:t>
      </w:r>
      <w:r w:rsidR="00F22016" w:rsidRPr="0090567F">
        <w:rPr>
          <w:noProof/>
          <w:kern w:val="22"/>
          <w:lang w:val="fr-FR"/>
        </w:rPr>
        <w:t>La</w:t>
      </w:r>
      <w:r w:rsidR="00D912A4" w:rsidRPr="0090567F">
        <w:rPr>
          <w:noProof/>
          <w:kern w:val="22"/>
          <w:lang w:val="fr-FR"/>
        </w:rPr>
        <w:t xml:space="preserve"> réunion</w:t>
      </w:r>
      <w:r w:rsidR="009C5553" w:rsidRPr="0090567F">
        <w:rPr>
          <w:noProof/>
          <w:kern w:val="22"/>
          <w:lang w:val="fr-FR"/>
        </w:rPr>
        <w:t xml:space="preserve"> </w:t>
      </w:r>
      <w:r w:rsidR="00F22016" w:rsidRPr="0090567F">
        <w:rPr>
          <w:noProof/>
          <w:kern w:val="22"/>
          <w:lang w:val="fr-FR"/>
        </w:rPr>
        <w:t xml:space="preserve">en cours </w:t>
      </w:r>
      <w:r w:rsidR="00ED1D7A">
        <w:rPr>
          <w:noProof/>
          <w:kern w:val="22"/>
          <w:lang w:val="fr-FR"/>
        </w:rPr>
        <w:t>sera</w:t>
      </w:r>
      <w:r w:rsidRPr="0090567F">
        <w:rPr>
          <w:noProof/>
          <w:kern w:val="22"/>
          <w:lang w:val="fr-FR"/>
        </w:rPr>
        <w:t xml:space="preserve"> </w:t>
      </w:r>
      <w:r w:rsidR="00ED1D7A">
        <w:rPr>
          <w:noProof/>
          <w:kern w:val="22"/>
          <w:lang w:val="fr-FR"/>
        </w:rPr>
        <w:t>l’occasion de présenter des nouvelles</w:t>
      </w:r>
      <w:r w:rsidRPr="0090567F">
        <w:rPr>
          <w:noProof/>
          <w:kern w:val="22"/>
          <w:lang w:val="fr-FR"/>
        </w:rPr>
        <w:t xml:space="preserve"> </w:t>
      </w:r>
      <w:r w:rsidR="009C5553" w:rsidRPr="0090567F">
        <w:rPr>
          <w:noProof/>
          <w:kern w:val="22"/>
          <w:lang w:val="fr-FR"/>
        </w:rPr>
        <w:t>information</w:t>
      </w:r>
      <w:r w:rsidRPr="0090567F">
        <w:rPr>
          <w:noProof/>
          <w:kern w:val="22"/>
          <w:lang w:val="fr-FR"/>
        </w:rPr>
        <w:t>s</w:t>
      </w:r>
      <w:r w:rsidR="00344E1A" w:rsidRPr="0090567F">
        <w:rPr>
          <w:noProof/>
          <w:kern w:val="22"/>
          <w:lang w:val="fr-FR"/>
        </w:rPr>
        <w:t xml:space="preserve"> et </w:t>
      </w:r>
      <w:r w:rsidR="00ED1D7A">
        <w:rPr>
          <w:noProof/>
          <w:kern w:val="22"/>
          <w:lang w:val="fr-FR"/>
        </w:rPr>
        <w:t>d’entendre d</w:t>
      </w:r>
      <w:r>
        <w:rPr>
          <w:noProof/>
          <w:kern w:val="22"/>
          <w:lang w:val="fr-FR"/>
        </w:rPr>
        <w:t xml:space="preserve">es </w:t>
      </w:r>
      <w:r w:rsidR="00D912A4" w:rsidRPr="0090567F">
        <w:rPr>
          <w:noProof/>
          <w:kern w:val="22"/>
          <w:lang w:val="fr-FR"/>
        </w:rPr>
        <w:t>déclaration</w:t>
      </w:r>
      <w:r>
        <w:rPr>
          <w:noProof/>
          <w:kern w:val="22"/>
          <w:lang w:val="fr-FR"/>
        </w:rPr>
        <w:t>s de</w:t>
      </w:r>
      <w:r w:rsidR="009C5553" w:rsidRPr="0090567F">
        <w:rPr>
          <w:noProof/>
          <w:kern w:val="22"/>
          <w:lang w:val="fr-FR"/>
        </w:rPr>
        <w:t xml:space="preserve"> Parties</w:t>
      </w:r>
      <w:r w:rsidR="00344E1A" w:rsidRPr="0090567F">
        <w:rPr>
          <w:noProof/>
          <w:kern w:val="22"/>
          <w:lang w:val="fr-FR"/>
        </w:rPr>
        <w:t xml:space="preserve"> et </w:t>
      </w:r>
      <w:r>
        <w:rPr>
          <w:noProof/>
          <w:kern w:val="22"/>
          <w:lang w:val="fr-FR"/>
        </w:rPr>
        <w:t>d’</w:t>
      </w:r>
      <w:r w:rsidR="00254370" w:rsidRPr="0090567F">
        <w:rPr>
          <w:noProof/>
          <w:kern w:val="22"/>
          <w:lang w:val="fr-FR"/>
        </w:rPr>
        <w:t>observateurs</w:t>
      </w:r>
      <w:r w:rsidR="009554B1" w:rsidRPr="0090567F">
        <w:rPr>
          <w:noProof/>
          <w:kern w:val="22"/>
          <w:lang w:val="fr-FR"/>
        </w:rPr>
        <w:t xml:space="preserve">, </w:t>
      </w:r>
      <w:r>
        <w:rPr>
          <w:noProof/>
          <w:kern w:val="22"/>
          <w:lang w:val="fr-FR"/>
        </w:rPr>
        <w:t xml:space="preserve">mais il a rappelé qu’aucune </w:t>
      </w:r>
      <w:r w:rsidR="00254370" w:rsidRPr="0090567F">
        <w:rPr>
          <w:noProof/>
          <w:kern w:val="22"/>
          <w:lang w:val="fr-FR"/>
        </w:rPr>
        <w:t>décision</w:t>
      </w:r>
      <w:r>
        <w:rPr>
          <w:noProof/>
          <w:kern w:val="22"/>
          <w:lang w:val="fr-FR"/>
        </w:rPr>
        <w:t xml:space="preserve"> ou </w:t>
      </w:r>
      <w:r w:rsidR="00254370" w:rsidRPr="0090567F">
        <w:rPr>
          <w:noProof/>
          <w:kern w:val="22"/>
          <w:lang w:val="fr-FR"/>
        </w:rPr>
        <w:t>recommand</w:t>
      </w:r>
      <w:r>
        <w:rPr>
          <w:noProof/>
          <w:kern w:val="22"/>
          <w:lang w:val="fr-FR"/>
        </w:rPr>
        <w:t>ation</w:t>
      </w:r>
      <w:r w:rsidR="00ED1D7A">
        <w:rPr>
          <w:noProof/>
          <w:kern w:val="22"/>
          <w:lang w:val="fr-FR"/>
        </w:rPr>
        <w:t xml:space="preserve"> officielle ne serait adoptée lors de la</w:t>
      </w:r>
      <w:r w:rsidR="00D912A4" w:rsidRPr="0090567F">
        <w:rPr>
          <w:noProof/>
          <w:kern w:val="22"/>
          <w:lang w:val="fr-FR"/>
        </w:rPr>
        <w:t xml:space="preserve"> réunion</w:t>
      </w:r>
      <w:r w:rsidR="00ED1D7A">
        <w:rPr>
          <w:noProof/>
          <w:kern w:val="22"/>
          <w:lang w:val="fr-FR"/>
        </w:rPr>
        <w:t xml:space="preserve">. Il a indiqué que </w:t>
      </w:r>
      <w:r>
        <w:rPr>
          <w:noProof/>
          <w:kern w:val="22"/>
          <w:lang w:val="fr-FR"/>
        </w:rPr>
        <w:t>des services d’interpré</w:t>
      </w:r>
      <w:r w:rsidR="009C5553" w:rsidRPr="0090567F">
        <w:rPr>
          <w:noProof/>
          <w:kern w:val="22"/>
          <w:lang w:val="fr-FR"/>
        </w:rPr>
        <w:t>tation</w:t>
      </w:r>
      <w:r w:rsidR="00ED1D7A">
        <w:rPr>
          <w:noProof/>
          <w:kern w:val="22"/>
          <w:lang w:val="fr-FR"/>
        </w:rPr>
        <w:t xml:space="preserve"> seront fournis </w:t>
      </w:r>
      <w:r>
        <w:rPr>
          <w:noProof/>
          <w:kern w:val="22"/>
          <w:lang w:val="fr-FR"/>
        </w:rPr>
        <w:t>dans toutes les langues officielles de l’ONU</w:t>
      </w:r>
      <w:r w:rsidR="009C5553" w:rsidRPr="0090567F">
        <w:rPr>
          <w:noProof/>
          <w:kern w:val="22"/>
          <w:lang w:val="fr-FR"/>
        </w:rPr>
        <w:t>.</w:t>
      </w:r>
    </w:p>
    <w:p w14:paraId="3C771B07" w14:textId="4EF7937F" w:rsidR="0060051D" w:rsidRPr="0090567F" w:rsidRDefault="00F22016" w:rsidP="00FB687D">
      <w:pPr>
        <w:pStyle w:val="StylePara1Kernat11pt"/>
        <w:suppressLineNumbers/>
        <w:suppressAutoHyphens/>
        <w:kinsoku w:val="0"/>
        <w:overflowPunct w:val="0"/>
        <w:autoSpaceDE w:val="0"/>
        <w:autoSpaceDN w:val="0"/>
        <w:adjustRightInd w:val="0"/>
        <w:snapToGrid w:val="0"/>
        <w:rPr>
          <w:noProof/>
          <w:szCs w:val="22"/>
          <w:lang w:val="fr-FR"/>
        </w:rPr>
      </w:pPr>
      <w:r w:rsidRPr="0090567F">
        <w:rPr>
          <w:noProof/>
          <w:szCs w:val="22"/>
          <w:lang w:val="fr-FR"/>
        </w:rPr>
        <w:t>L</w:t>
      </w:r>
      <w:r w:rsidR="0090567F">
        <w:rPr>
          <w:noProof/>
          <w:szCs w:val="22"/>
          <w:lang w:val="fr-FR"/>
        </w:rPr>
        <w:t>a</w:t>
      </w:r>
      <w:r w:rsidR="002E70F8" w:rsidRPr="0090567F">
        <w:rPr>
          <w:noProof/>
          <w:szCs w:val="22"/>
          <w:lang w:val="fr-FR"/>
        </w:rPr>
        <w:t xml:space="preserve"> </w:t>
      </w:r>
      <w:r w:rsidRPr="0090567F">
        <w:rPr>
          <w:noProof/>
          <w:szCs w:val="22"/>
          <w:lang w:val="fr-FR"/>
        </w:rPr>
        <w:t>président</w:t>
      </w:r>
      <w:r w:rsidR="0090567F">
        <w:rPr>
          <w:noProof/>
          <w:szCs w:val="22"/>
          <w:lang w:val="fr-FR"/>
        </w:rPr>
        <w:t>e</w:t>
      </w:r>
      <w:r w:rsidR="002E70F8" w:rsidRPr="0090567F">
        <w:rPr>
          <w:noProof/>
          <w:szCs w:val="22"/>
          <w:lang w:val="fr-FR"/>
        </w:rPr>
        <w:t xml:space="preserve"> </w:t>
      </w:r>
      <w:r w:rsidR="00344E1A" w:rsidRPr="0090567F">
        <w:rPr>
          <w:noProof/>
          <w:szCs w:val="22"/>
          <w:lang w:val="fr-FR"/>
        </w:rPr>
        <w:t>de l’Organe subsidiaire chargé de l’application</w:t>
      </w:r>
      <w:r w:rsidR="007C305D">
        <w:rPr>
          <w:noProof/>
          <w:szCs w:val="22"/>
          <w:lang w:val="fr-FR"/>
        </w:rPr>
        <w:t>, Mme Charlotta Sörqvist (Suède),</w:t>
      </w:r>
      <w:r w:rsidRPr="0090567F">
        <w:rPr>
          <w:noProof/>
          <w:szCs w:val="22"/>
          <w:lang w:val="fr-FR"/>
        </w:rPr>
        <w:t xml:space="preserve"> a déclaré que le but de la </w:t>
      </w:r>
      <w:r w:rsidR="00D912A4" w:rsidRPr="0090567F">
        <w:rPr>
          <w:noProof/>
          <w:szCs w:val="22"/>
          <w:lang w:val="fr-FR"/>
        </w:rPr>
        <w:t>réunion</w:t>
      </w:r>
      <w:r w:rsidR="002E70F8" w:rsidRPr="0090567F">
        <w:rPr>
          <w:noProof/>
          <w:szCs w:val="22"/>
          <w:lang w:val="fr-FR"/>
        </w:rPr>
        <w:t xml:space="preserve"> </w:t>
      </w:r>
      <w:r w:rsidR="0090567F" w:rsidRPr="0090567F">
        <w:rPr>
          <w:noProof/>
          <w:szCs w:val="22"/>
          <w:lang w:val="fr-FR"/>
        </w:rPr>
        <w:t xml:space="preserve">était de maintenir l’élan du processus </w:t>
      </w:r>
      <w:r w:rsidRPr="0090567F">
        <w:rPr>
          <w:noProof/>
          <w:szCs w:val="22"/>
          <w:lang w:val="fr-FR"/>
        </w:rPr>
        <w:t>intergouvernement</w:t>
      </w:r>
      <w:r w:rsidR="002E70F8" w:rsidRPr="0090567F">
        <w:rPr>
          <w:noProof/>
          <w:szCs w:val="22"/>
          <w:lang w:val="fr-FR"/>
        </w:rPr>
        <w:t>al</w:t>
      </w:r>
      <w:r w:rsidR="0090567F">
        <w:rPr>
          <w:noProof/>
          <w:szCs w:val="22"/>
          <w:lang w:val="fr-FR"/>
        </w:rPr>
        <w:t xml:space="preserve">, et </w:t>
      </w:r>
      <w:r w:rsidR="00ED1D7A">
        <w:rPr>
          <w:noProof/>
          <w:szCs w:val="22"/>
          <w:lang w:val="fr-FR"/>
        </w:rPr>
        <w:t xml:space="preserve">de fournir l’occasion </w:t>
      </w:r>
      <w:r w:rsidR="0090567F">
        <w:rPr>
          <w:noProof/>
          <w:szCs w:val="22"/>
          <w:lang w:val="fr-FR"/>
        </w:rPr>
        <w:t>à toutes les</w:t>
      </w:r>
      <w:r w:rsidR="002E70F8" w:rsidRPr="0090567F">
        <w:rPr>
          <w:noProof/>
          <w:szCs w:val="22"/>
          <w:lang w:val="fr-FR"/>
        </w:rPr>
        <w:t xml:space="preserve"> </w:t>
      </w:r>
      <w:r w:rsidR="0090567F">
        <w:rPr>
          <w:noProof/>
          <w:szCs w:val="22"/>
          <w:lang w:val="fr-FR"/>
        </w:rPr>
        <w:t>parties prenantes</w:t>
      </w:r>
      <w:r w:rsidR="002E70F8" w:rsidRPr="0090567F">
        <w:rPr>
          <w:noProof/>
          <w:szCs w:val="22"/>
          <w:lang w:val="fr-FR"/>
        </w:rPr>
        <w:t xml:space="preserve"> </w:t>
      </w:r>
      <w:r w:rsidR="0090567F">
        <w:rPr>
          <w:noProof/>
          <w:szCs w:val="22"/>
          <w:lang w:val="fr-FR"/>
        </w:rPr>
        <w:t>de partager leurs points de vue sur plusieurs thèmes essentie</w:t>
      </w:r>
      <w:r w:rsidR="002E70F8" w:rsidRPr="0090567F">
        <w:rPr>
          <w:noProof/>
          <w:szCs w:val="22"/>
          <w:lang w:val="fr-FR"/>
        </w:rPr>
        <w:t>l</w:t>
      </w:r>
      <w:r w:rsidR="00ED1D7A">
        <w:rPr>
          <w:noProof/>
          <w:szCs w:val="22"/>
          <w:lang w:val="fr-FR"/>
        </w:rPr>
        <w:t xml:space="preserve">s et </w:t>
      </w:r>
      <w:r w:rsidR="00ED1D7A">
        <w:rPr>
          <w:noProof/>
          <w:szCs w:val="22"/>
          <w:lang w:val="fr-FR"/>
        </w:rPr>
        <w:lastRenderedPageBreak/>
        <w:t>pertinents</w:t>
      </w:r>
      <w:r w:rsidR="0090567F">
        <w:rPr>
          <w:noProof/>
          <w:szCs w:val="22"/>
          <w:lang w:val="fr-FR"/>
        </w:rPr>
        <w:t xml:space="preserve"> dans un monde qui évolue rapidement. </w:t>
      </w:r>
      <w:r w:rsidR="00ED1D7A">
        <w:rPr>
          <w:noProof/>
          <w:szCs w:val="22"/>
          <w:lang w:val="fr-FR"/>
        </w:rPr>
        <w:t>Les débats menés aborderont les liens substantiel</w:t>
      </w:r>
      <w:r w:rsidR="0090567F" w:rsidRPr="0090567F">
        <w:rPr>
          <w:noProof/>
          <w:szCs w:val="22"/>
          <w:lang w:val="fr-FR"/>
        </w:rPr>
        <w:t xml:space="preserve">s </w:t>
      </w:r>
      <w:r w:rsidR="0063016A" w:rsidRPr="0090567F">
        <w:rPr>
          <w:noProof/>
          <w:szCs w:val="22"/>
          <w:lang w:val="fr-FR"/>
        </w:rPr>
        <w:t>entre</w:t>
      </w:r>
      <w:r w:rsidR="002E70F8" w:rsidRPr="0090567F">
        <w:rPr>
          <w:noProof/>
          <w:szCs w:val="22"/>
          <w:lang w:val="fr-FR"/>
        </w:rPr>
        <w:t xml:space="preserve"> </w:t>
      </w:r>
      <w:r w:rsidR="0090567F">
        <w:rPr>
          <w:noProof/>
          <w:szCs w:val="22"/>
          <w:lang w:val="fr-FR"/>
        </w:rPr>
        <w:t xml:space="preserve">la </w:t>
      </w:r>
      <w:r w:rsidR="00344E1A" w:rsidRPr="0090567F">
        <w:rPr>
          <w:noProof/>
          <w:szCs w:val="22"/>
          <w:lang w:val="fr-FR"/>
        </w:rPr>
        <w:t xml:space="preserve">biodiversité et </w:t>
      </w:r>
      <w:r w:rsidR="00A958E6" w:rsidRPr="0090567F">
        <w:rPr>
          <w:noProof/>
          <w:szCs w:val="22"/>
          <w:lang w:val="fr-FR"/>
        </w:rPr>
        <w:t>la santé</w:t>
      </w:r>
      <w:r w:rsidR="0090567F">
        <w:rPr>
          <w:noProof/>
          <w:szCs w:val="22"/>
          <w:lang w:val="fr-FR"/>
        </w:rPr>
        <w:t>, et l’approche</w:t>
      </w:r>
      <w:r w:rsidR="002E70F8" w:rsidRPr="0090567F">
        <w:rPr>
          <w:noProof/>
          <w:szCs w:val="22"/>
          <w:lang w:val="fr-FR"/>
        </w:rPr>
        <w:t xml:space="preserve"> </w:t>
      </w:r>
      <w:r w:rsidR="008E1088">
        <w:rPr>
          <w:noProof/>
          <w:szCs w:val="22"/>
          <w:lang w:val="fr-FR"/>
        </w:rPr>
        <w:t>«</w:t>
      </w:r>
      <w:r w:rsidR="00ED1D7A">
        <w:rPr>
          <w:noProof/>
          <w:szCs w:val="22"/>
          <w:lang w:val="fr-FR"/>
        </w:rPr>
        <w:t xml:space="preserve"> </w:t>
      </w:r>
      <w:r w:rsidR="008E1088">
        <w:rPr>
          <w:noProof/>
          <w:szCs w:val="22"/>
          <w:lang w:val="fr-FR"/>
        </w:rPr>
        <w:t>une seule santé</w:t>
      </w:r>
      <w:r w:rsidR="00ED1D7A">
        <w:rPr>
          <w:noProof/>
          <w:szCs w:val="22"/>
          <w:lang w:val="fr-FR"/>
        </w:rPr>
        <w:t xml:space="preserve"> </w:t>
      </w:r>
      <w:r w:rsidR="008E1088">
        <w:rPr>
          <w:noProof/>
          <w:szCs w:val="22"/>
          <w:lang w:val="fr-FR"/>
        </w:rPr>
        <w:t>»</w:t>
      </w:r>
      <w:r w:rsidR="002E70F8" w:rsidRPr="0090567F">
        <w:rPr>
          <w:noProof/>
          <w:szCs w:val="22"/>
          <w:lang w:val="fr-FR"/>
        </w:rPr>
        <w:t>,</w:t>
      </w:r>
      <w:r w:rsidR="0090567F">
        <w:rPr>
          <w:noProof/>
          <w:szCs w:val="22"/>
          <w:lang w:val="fr-FR"/>
        </w:rPr>
        <w:t xml:space="preserve"> ainsi que les réponses</w:t>
      </w:r>
      <w:r w:rsidR="00344E1A" w:rsidRPr="0090567F">
        <w:rPr>
          <w:noProof/>
          <w:szCs w:val="22"/>
          <w:lang w:val="fr-FR"/>
        </w:rPr>
        <w:t xml:space="preserve"> </w:t>
      </w:r>
      <w:r w:rsidR="0090567F">
        <w:rPr>
          <w:noProof/>
          <w:szCs w:val="22"/>
          <w:lang w:val="fr-FR"/>
        </w:rPr>
        <w:t>collectives apportées à la</w:t>
      </w:r>
      <w:r w:rsidR="002E70F8" w:rsidRPr="0090567F">
        <w:rPr>
          <w:noProof/>
          <w:szCs w:val="22"/>
          <w:lang w:val="fr-FR"/>
        </w:rPr>
        <w:t xml:space="preserve"> </w:t>
      </w:r>
      <w:r w:rsidRPr="0090567F">
        <w:rPr>
          <w:noProof/>
          <w:szCs w:val="22"/>
          <w:lang w:val="fr-FR"/>
        </w:rPr>
        <w:t>pandémie</w:t>
      </w:r>
      <w:r w:rsidR="00344E1A" w:rsidRPr="0090567F">
        <w:rPr>
          <w:noProof/>
          <w:szCs w:val="22"/>
          <w:lang w:val="fr-FR"/>
        </w:rPr>
        <w:t xml:space="preserve"> de COVID-19</w:t>
      </w:r>
      <w:r w:rsidR="002E70F8" w:rsidRPr="0090567F">
        <w:rPr>
          <w:noProof/>
          <w:szCs w:val="22"/>
          <w:lang w:val="fr-FR"/>
        </w:rPr>
        <w:t>.</w:t>
      </w:r>
      <w:r w:rsidR="00240114" w:rsidRPr="0090567F">
        <w:rPr>
          <w:noProof/>
          <w:szCs w:val="22"/>
          <w:lang w:val="fr-FR"/>
        </w:rPr>
        <w:t xml:space="preserve"> </w:t>
      </w:r>
      <w:r w:rsidR="00ED1D7A">
        <w:rPr>
          <w:noProof/>
          <w:szCs w:val="22"/>
          <w:lang w:val="fr-FR"/>
        </w:rPr>
        <w:t>Elle a souligné</w:t>
      </w:r>
      <w:r w:rsidR="0090567F" w:rsidRPr="0090567F">
        <w:rPr>
          <w:noProof/>
          <w:szCs w:val="22"/>
          <w:lang w:val="fr-FR"/>
        </w:rPr>
        <w:t xml:space="preserve"> la nature virtuelle de </w:t>
      </w:r>
      <w:r w:rsidR="005F6ECC" w:rsidRPr="0090567F">
        <w:rPr>
          <w:noProof/>
          <w:szCs w:val="22"/>
          <w:lang w:val="fr-FR"/>
        </w:rPr>
        <w:t>la réu</w:t>
      </w:r>
      <w:r w:rsidR="00344E1A" w:rsidRPr="0090567F">
        <w:rPr>
          <w:noProof/>
          <w:szCs w:val="22"/>
          <w:lang w:val="fr-FR"/>
        </w:rPr>
        <w:t>nion</w:t>
      </w:r>
      <w:r w:rsidR="00240114" w:rsidRPr="0090567F">
        <w:rPr>
          <w:noProof/>
          <w:szCs w:val="22"/>
          <w:lang w:val="fr-FR"/>
        </w:rPr>
        <w:t xml:space="preserve">, </w:t>
      </w:r>
      <w:r w:rsidR="0090567F" w:rsidRPr="0090567F">
        <w:rPr>
          <w:noProof/>
          <w:szCs w:val="22"/>
          <w:lang w:val="fr-FR"/>
        </w:rPr>
        <w:t>qui donnera l’</w:t>
      </w:r>
      <w:r w:rsidR="0090567F">
        <w:rPr>
          <w:noProof/>
          <w:szCs w:val="22"/>
          <w:lang w:val="fr-FR"/>
        </w:rPr>
        <w:t>occasion aux</w:t>
      </w:r>
      <w:r w:rsidR="002E70F8" w:rsidRPr="0090567F">
        <w:rPr>
          <w:noProof/>
          <w:szCs w:val="22"/>
          <w:lang w:val="fr-FR"/>
        </w:rPr>
        <w:t xml:space="preserve"> Parties</w:t>
      </w:r>
      <w:r w:rsidR="00344E1A" w:rsidRPr="0090567F">
        <w:rPr>
          <w:noProof/>
          <w:szCs w:val="22"/>
          <w:lang w:val="fr-FR"/>
        </w:rPr>
        <w:t xml:space="preserve"> et </w:t>
      </w:r>
      <w:r w:rsidR="0090567F">
        <w:rPr>
          <w:noProof/>
          <w:szCs w:val="22"/>
          <w:lang w:val="fr-FR"/>
        </w:rPr>
        <w:t xml:space="preserve">aux </w:t>
      </w:r>
      <w:r w:rsidR="00254370" w:rsidRPr="0090567F">
        <w:rPr>
          <w:noProof/>
          <w:szCs w:val="22"/>
          <w:lang w:val="fr-FR"/>
        </w:rPr>
        <w:t>observateurs</w:t>
      </w:r>
      <w:r w:rsidR="002E70F8" w:rsidRPr="0090567F">
        <w:rPr>
          <w:noProof/>
          <w:szCs w:val="22"/>
          <w:lang w:val="fr-FR"/>
        </w:rPr>
        <w:t xml:space="preserve"> </w:t>
      </w:r>
      <w:r w:rsidR="0090567F">
        <w:rPr>
          <w:noProof/>
          <w:szCs w:val="22"/>
          <w:lang w:val="fr-FR"/>
        </w:rPr>
        <w:t>de se familiariser davantage avec les procé</w:t>
      </w:r>
      <w:r w:rsidR="002E70F8" w:rsidRPr="0090567F">
        <w:rPr>
          <w:noProof/>
          <w:szCs w:val="22"/>
          <w:lang w:val="fr-FR"/>
        </w:rPr>
        <w:t xml:space="preserve">dures </w:t>
      </w:r>
      <w:r w:rsidR="0090567F">
        <w:rPr>
          <w:noProof/>
          <w:szCs w:val="22"/>
          <w:lang w:val="fr-FR"/>
        </w:rPr>
        <w:t>d’organisation de</w:t>
      </w:r>
      <w:r w:rsidR="00ED1D7A">
        <w:rPr>
          <w:noProof/>
          <w:szCs w:val="22"/>
          <w:lang w:val="fr-FR"/>
        </w:rPr>
        <w:t>s</w:t>
      </w:r>
      <w:r w:rsidR="0090567F">
        <w:rPr>
          <w:noProof/>
          <w:szCs w:val="22"/>
          <w:lang w:val="fr-FR"/>
        </w:rPr>
        <w:t xml:space="preserve"> </w:t>
      </w:r>
      <w:r w:rsidR="00344E1A" w:rsidRPr="0090567F">
        <w:rPr>
          <w:noProof/>
          <w:szCs w:val="22"/>
          <w:lang w:val="fr-FR"/>
        </w:rPr>
        <w:t>réunion</w:t>
      </w:r>
      <w:r w:rsidR="002E70F8" w:rsidRPr="0090567F">
        <w:rPr>
          <w:noProof/>
          <w:szCs w:val="22"/>
          <w:lang w:val="fr-FR"/>
        </w:rPr>
        <w:t>s</w:t>
      </w:r>
      <w:r w:rsidR="0090567F">
        <w:rPr>
          <w:noProof/>
          <w:szCs w:val="22"/>
          <w:lang w:val="fr-FR"/>
        </w:rPr>
        <w:t xml:space="preserve"> en ligne</w:t>
      </w:r>
      <w:r w:rsidR="002E70F8" w:rsidRPr="0090567F">
        <w:rPr>
          <w:noProof/>
          <w:szCs w:val="22"/>
          <w:lang w:val="fr-FR"/>
        </w:rPr>
        <w:t xml:space="preserve">. </w:t>
      </w:r>
      <w:r w:rsidR="00ED1D7A">
        <w:rPr>
          <w:noProof/>
          <w:szCs w:val="22"/>
          <w:lang w:val="fr-FR"/>
        </w:rPr>
        <w:t xml:space="preserve">Tous ensemble, ils </w:t>
      </w:r>
      <w:r w:rsidR="0090567F" w:rsidRPr="0090567F">
        <w:rPr>
          <w:noProof/>
          <w:szCs w:val="22"/>
          <w:lang w:val="fr-FR"/>
        </w:rPr>
        <w:t>continueront</w:t>
      </w:r>
      <w:r w:rsidR="00ED1D7A">
        <w:rPr>
          <w:noProof/>
          <w:szCs w:val="22"/>
          <w:lang w:val="fr-FR"/>
        </w:rPr>
        <w:t xml:space="preserve"> de développer leurs bonnes pratiques, pour assurer une </w:t>
      </w:r>
      <w:r w:rsidR="0090567F" w:rsidRPr="0090567F">
        <w:rPr>
          <w:noProof/>
          <w:szCs w:val="22"/>
          <w:lang w:val="fr-FR"/>
        </w:rPr>
        <w:t>utilisation optimale de la plateforme en ligne</w:t>
      </w:r>
      <w:r w:rsidR="0090567F">
        <w:rPr>
          <w:noProof/>
          <w:szCs w:val="22"/>
          <w:lang w:val="fr-FR"/>
        </w:rPr>
        <w:t xml:space="preserve">. </w:t>
      </w:r>
      <w:r w:rsidR="0090567F" w:rsidRPr="0090567F">
        <w:rPr>
          <w:noProof/>
          <w:szCs w:val="22"/>
          <w:lang w:val="fr-FR"/>
        </w:rPr>
        <w:t>Elle a déclaré que, durant l’année préc</w:t>
      </w:r>
      <w:r w:rsidR="00AC58D4">
        <w:rPr>
          <w:noProof/>
          <w:szCs w:val="22"/>
          <w:lang w:val="fr-FR"/>
        </w:rPr>
        <w:t xml:space="preserve">édente, tous </w:t>
      </w:r>
      <w:r w:rsidR="0090567F" w:rsidRPr="0090567F">
        <w:rPr>
          <w:noProof/>
          <w:szCs w:val="22"/>
          <w:lang w:val="fr-FR"/>
        </w:rPr>
        <w:t>avaient bien avancé dans l’ajustement et l’adaptation à la nouvelle plateforme en ligne, et elle</w:t>
      </w:r>
      <w:r w:rsidR="00AC58D4">
        <w:rPr>
          <w:noProof/>
          <w:szCs w:val="22"/>
          <w:lang w:val="fr-FR"/>
        </w:rPr>
        <w:t xml:space="preserve"> a exprimé son souhait le plus sincère</w:t>
      </w:r>
      <w:r w:rsidR="0090567F" w:rsidRPr="0090567F">
        <w:rPr>
          <w:noProof/>
          <w:szCs w:val="22"/>
          <w:lang w:val="fr-FR"/>
        </w:rPr>
        <w:t xml:space="preserve"> que cette</w:t>
      </w:r>
      <w:r w:rsidR="0090567F">
        <w:rPr>
          <w:noProof/>
          <w:szCs w:val="22"/>
          <w:lang w:val="fr-FR"/>
        </w:rPr>
        <w:t xml:space="preserve"> tendance positive se poursuive</w:t>
      </w:r>
      <w:r w:rsidR="00AC58D4">
        <w:rPr>
          <w:noProof/>
          <w:szCs w:val="22"/>
          <w:lang w:val="fr-FR"/>
        </w:rPr>
        <w:t xml:space="preserve"> à l’avenir</w:t>
      </w:r>
      <w:r w:rsidR="0060051D" w:rsidRPr="0090567F">
        <w:rPr>
          <w:noProof/>
          <w:szCs w:val="22"/>
          <w:lang w:val="fr-FR"/>
        </w:rPr>
        <w:t>.</w:t>
      </w:r>
    </w:p>
    <w:p w14:paraId="1969A8C0" w14:textId="1DE1E3D5" w:rsidR="00CC1568" w:rsidRPr="00F22016" w:rsidRDefault="00F22016" w:rsidP="00FB687D">
      <w:pPr>
        <w:pStyle w:val="StylePara1Kernat11pt"/>
        <w:suppressLineNumbers/>
        <w:suppressAutoHyphens/>
        <w:kinsoku w:val="0"/>
        <w:overflowPunct w:val="0"/>
        <w:autoSpaceDE w:val="0"/>
        <w:autoSpaceDN w:val="0"/>
        <w:adjustRightInd w:val="0"/>
        <w:snapToGrid w:val="0"/>
        <w:rPr>
          <w:noProof/>
          <w:szCs w:val="22"/>
          <w:lang w:val="fr-FR"/>
        </w:rPr>
      </w:pPr>
      <w:r w:rsidRPr="0090567F">
        <w:rPr>
          <w:noProof/>
          <w:szCs w:val="22"/>
          <w:lang w:val="fr-FR"/>
        </w:rPr>
        <w:t>L</w:t>
      </w:r>
      <w:r w:rsidR="00CC1568" w:rsidRPr="0090567F">
        <w:rPr>
          <w:noProof/>
          <w:szCs w:val="22"/>
          <w:lang w:val="fr-FR"/>
        </w:rPr>
        <w:t xml:space="preserve">e </w:t>
      </w:r>
      <w:r w:rsidRPr="0090567F">
        <w:rPr>
          <w:noProof/>
          <w:szCs w:val="22"/>
          <w:lang w:val="fr-FR"/>
        </w:rPr>
        <w:t>président</w:t>
      </w:r>
      <w:r w:rsidR="00CC1568" w:rsidRPr="0090567F">
        <w:rPr>
          <w:noProof/>
          <w:szCs w:val="22"/>
          <w:lang w:val="fr-FR"/>
        </w:rPr>
        <w:t xml:space="preserve"> </w:t>
      </w:r>
      <w:r w:rsidR="00344E1A" w:rsidRPr="0090567F">
        <w:rPr>
          <w:noProof/>
          <w:szCs w:val="22"/>
          <w:lang w:val="fr-FR"/>
        </w:rPr>
        <w:t xml:space="preserve">de l’Organe subsidiaire chargé </w:t>
      </w:r>
      <w:r w:rsidR="00254370" w:rsidRPr="0090567F">
        <w:rPr>
          <w:noProof/>
          <w:szCs w:val="22"/>
          <w:lang w:val="fr-FR"/>
        </w:rPr>
        <w:t>de four</w:t>
      </w:r>
      <w:r w:rsidR="00344E1A" w:rsidRPr="0090567F">
        <w:rPr>
          <w:noProof/>
          <w:szCs w:val="22"/>
          <w:lang w:val="fr-FR"/>
        </w:rPr>
        <w:t>nir des avis scientifiques, techniques et technologiques</w:t>
      </w:r>
      <w:r w:rsidR="00612E82" w:rsidRPr="0090567F">
        <w:rPr>
          <w:noProof/>
          <w:szCs w:val="22"/>
          <w:lang w:val="fr-FR"/>
        </w:rPr>
        <w:t xml:space="preserve"> </w:t>
      </w:r>
      <w:r w:rsidR="0090567F" w:rsidRPr="0090567F">
        <w:rPr>
          <w:noProof/>
          <w:szCs w:val="22"/>
          <w:lang w:val="fr-FR"/>
        </w:rPr>
        <w:t xml:space="preserve">a déclaré que la </w:t>
      </w:r>
      <w:r w:rsidR="00344E1A" w:rsidRPr="0090567F">
        <w:rPr>
          <w:noProof/>
          <w:szCs w:val="22"/>
          <w:lang w:val="fr-FR"/>
        </w:rPr>
        <w:t>biodiversité</w:t>
      </w:r>
      <w:r w:rsidR="00CC1568" w:rsidRPr="0090567F">
        <w:rPr>
          <w:noProof/>
          <w:szCs w:val="22"/>
          <w:lang w:val="fr-FR"/>
        </w:rPr>
        <w:t xml:space="preserve">, </w:t>
      </w:r>
      <w:r w:rsidR="00A958E6" w:rsidRPr="0090567F">
        <w:rPr>
          <w:noProof/>
          <w:szCs w:val="22"/>
          <w:lang w:val="fr-FR"/>
        </w:rPr>
        <w:t>la santé</w:t>
      </w:r>
      <w:r w:rsidR="0090567F">
        <w:rPr>
          <w:noProof/>
          <w:szCs w:val="22"/>
          <w:lang w:val="fr-FR"/>
        </w:rPr>
        <w:t>, la réponse mondiale à la</w:t>
      </w:r>
      <w:r w:rsidR="0096385C" w:rsidRPr="0090567F">
        <w:rPr>
          <w:noProof/>
          <w:szCs w:val="22"/>
          <w:lang w:val="fr-FR"/>
        </w:rPr>
        <w:t xml:space="preserve"> </w:t>
      </w:r>
      <w:r w:rsidRPr="0090567F">
        <w:rPr>
          <w:noProof/>
          <w:szCs w:val="22"/>
          <w:lang w:val="fr-FR"/>
        </w:rPr>
        <w:t>pandémie</w:t>
      </w:r>
      <w:r w:rsidR="00344E1A" w:rsidRPr="0090567F">
        <w:rPr>
          <w:noProof/>
          <w:szCs w:val="22"/>
          <w:lang w:val="fr-FR"/>
        </w:rPr>
        <w:t xml:space="preserve"> de COVID-19</w:t>
      </w:r>
      <w:r w:rsidR="00CC1568" w:rsidRPr="0090567F">
        <w:rPr>
          <w:noProof/>
          <w:szCs w:val="22"/>
          <w:lang w:val="fr-FR"/>
        </w:rPr>
        <w:t xml:space="preserve">, </w:t>
      </w:r>
      <w:r w:rsidR="00980DB8" w:rsidRPr="0090567F">
        <w:rPr>
          <w:noProof/>
          <w:szCs w:val="22"/>
          <w:lang w:val="fr-FR"/>
        </w:rPr>
        <w:t>y compris</w:t>
      </w:r>
      <w:r w:rsidR="00F27A19">
        <w:rPr>
          <w:noProof/>
          <w:szCs w:val="22"/>
          <w:lang w:val="fr-FR"/>
        </w:rPr>
        <w:t xml:space="preserve"> l’approche </w:t>
      </w:r>
      <w:r w:rsidR="008E1088">
        <w:rPr>
          <w:noProof/>
          <w:szCs w:val="22"/>
          <w:lang w:val="fr-FR"/>
        </w:rPr>
        <w:t>«</w:t>
      </w:r>
      <w:r w:rsidR="00AC58D4">
        <w:rPr>
          <w:noProof/>
          <w:szCs w:val="22"/>
          <w:lang w:val="fr-FR"/>
        </w:rPr>
        <w:t xml:space="preserve"> </w:t>
      </w:r>
      <w:r w:rsidR="008E1088">
        <w:rPr>
          <w:noProof/>
          <w:szCs w:val="22"/>
          <w:lang w:val="fr-FR"/>
        </w:rPr>
        <w:t>une seule santé</w:t>
      </w:r>
      <w:r w:rsidR="00AC58D4">
        <w:rPr>
          <w:noProof/>
          <w:szCs w:val="22"/>
          <w:lang w:val="fr-FR"/>
        </w:rPr>
        <w:t xml:space="preserve"> </w:t>
      </w:r>
      <w:r w:rsidR="008E1088">
        <w:rPr>
          <w:noProof/>
          <w:szCs w:val="22"/>
          <w:lang w:val="fr-FR"/>
        </w:rPr>
        <w:t>»</w:t>
      </w:r>
      <w:r w:rsidR="002D3A4A" w:rsidRPr="0090567F">
        <w:rPr>
          <w:noProof/>
          <w:szCs w:val="22"/>
          <w:lang w:val="fr-FR"/>
        </w:rPr>
        <w:t>,</w:t>
      </w:r>
      <w:r w:rsidR="00CC1568" w:rsidRPr="0090567F">
        <w:rPr>
          <w:noProof/>
          <w:szCs w:val="22"/>
          <w:lang w:val="fr-FR"/>
        </w:rPr>
        <w:t xml:space="preserve"> </w:t>
      </w:r>
      <w:r w:rsidR="00612378">
        <w:rPr>
          <w:noProof/>
          <w:szCs w:val="22"/>
          <w:lang w:val="fr-FR"/>
        </w:rPr>
        <w:t>étaient au cœur des débats act</w:t>
      </w:r>
      <w:r w:rsidR="00AC58D4">
        <w:rPr>
          <w:noProof/>
          <w:szCs w:val="22"/>
          <w:lang w:val="fr-FR"/>
        </w:rPr>
        <w:t>uels sur la science, les politiques publiques</w:t>
      </w:r>
      <w:r w:rsidR="00612378">
        <w:rPr>
          <w:noProof/>
          <w:szCs w:val="22"/>
          <w:lang w:val="fr-FR"/>
        </w:rPr>
        <w:t xml:space="preserve"> et la gestion </w:t>
      </w:r>
      <w:r w:rsidR="00AC58D4">
        <w:rPr>
          <w:noProof/>
          <w:szCs w:val="22"/>
          <w:lang w:val="fr-FR"/>
        </w:rPr>
        <w:t>à l’échelle mondiale</w:t>
      </w:r>
      <w:r w:rsidR="00612378">
        <w:rPr>
          <w:noProof/>
          <w:szCs w:val="22"/>
          <w:lang w:val="fr-FR"/>
        </w:rPr>
        <w:t xml:space="preserve">. </w:t>
      </w:r>
      <w:r w:rsidR="00612378" w:rsidRPr="00612378">
        <w:rPr>
          <w:noProof/>
          <w:szCs w:val="22"/>
          <w:lang w:val="fr-FR"/>
        </w:rPr>
        <w:t xml:space="preserve">Les </w:t>
      </w:r>
      <w:r w:rsidR="00AC58D4">
        <w:rPr>
          <w:noProof/>
          <w:szCs w:val="22"/>
          <w:lang w:val="fr-FR"/>
        </w:rPr>
        <w:t>participants examineront des</w:t>
      </w:r>
      <w:r w:rsidR="00CC1568" w:rsidRPr="00612378">
        <w:rPr>
          <w:noProof/>
          <w:szCs w:val="22"/>
          <w:lang w:val="fr-FR"/>
        </w:rPr>
        <w:t xml:space="preserve"> documents</w:t>
      </w:r>
      <w:r w:rsidR="00612378" w:rsidRPr="00612378">
        <w:rPr>
          <w:noProof/>
          <w:szCs w:val="22"/>
          <w:lang w:val="fr-FR"/>
        </w:rPr>
        <w:t xml:space="preserve"> intéressants et utiles, préparés par le</w:t>
      </w:r>
      <w:r w:rsidR="00CC1568" w:rsidRPr="00612378">
        <w:rPr>
          <w:noProof/>
          <w:szCs w:val="22"/>
          <w:lang w:val="fr-FR"/>
        </w:rPr>
        <w:t xml:space="preserve"> </w:t>
      </w:r>
      <w:r w:rsidR="00602DB9" w:rsidRPr="00612378">
        <w:rPr>
          <w:noProof/>
          <w:szCs w:val="22"/>
          <w:lang w:val="fr-FR"/>
        </w:rPr>
        <w:t>Secrétariat</w:t>
      </w:r>
      <w:r w:rsidR="002D3A4A" w:rsidRPr="00612378">
        <w:rPr>
          <w:noProof/>
          <w:szCs w:val="22"/>
          <w:lang w:val="fr-FR"/>
        </w:rPr>
        <w:t>,</w:t>
      </w:r>
      <w:r w:rsidR="00CC1568" w:rsidRPr="00612378">
        <w:rPr>
          <w:noProof/>
          <w:szCs w:val="22"/>
          <w:lang w:val="fr-FR"/>
        </w:rPr>
        <w:t xml:space="preserve"> </w:t>
      </w:r>
      <w:r w:rsidR="00AC58D4">
        <w:rPr>
          <w:noProof/>
          <w:szCs w:val="22"/>
          <w:lang w:val="fr-FR"/>
        </w:rPr>
        <w:t>qui mette</w:t>
      </w:r>
      <w:r w:rsidR="00612378" w:rsidRPr="00612378">
        <w:rPr>
          <w:noProof/>
          <w:szCs w:val="22"/>
          <w:lang w:val="fr-FR"/>
        </w:rPr>
        <w:t xml:space="preserve">nt en évidence les connaissances et les idées les plus récentes sur </w:t>
      </w:r>
      <w:r w:rsidR="00AC58D4">
        <w:rPr>
          <w:noProof/>
          <w:szCs w:val="22"/>
          <w:lang w:val="fr-FR"/>
        </w:rPr>
        <w:t>ces thèmes, et fournissent une</w:t>
      </w:r>
      <w:r w:rsidR="00612378" w:rsidRPr="00612378">
        <w:rPr>
          <w:noProof/>
          <w:szCs w:val="22"/>
          <w:lang w:val="fr-FR"/>
        </w:rPr>
        <w:t xml:space="preserve"> base pour trouver les meilleurs moyens </w:t>
      </w:r>
      <w:r w:rsidR="00612378">
        <w:rPr>
          <w:noProof/>
          <w:szCs w:val="22"/>
          <w:lang w:val="fr-FR"/>
        </w:rPr>
        <w:t xml:space="preserve">de </w:t>
      </w:r>
      <w:r w:rsidR="00AC58D4">
        <w:rPr>
          <w:noProof/>
          <w:szCs w:val="22"/>
          <w:lang w:val="fr-FR"/>
        </w:rPr>
        <w:t>« </w:t>
      </w:r>
      <w:r w:rsidR="00612378">
        <w:rPr>
          <w:noProof/>
          <w:szCs w:val="22"/>
          <w:lang w:val="fr-FR"/>
        </w:rPr>
        <w:t>reconstruire en mieux</w:t>
      </w:r>
      <w:r w:rsidR="00AC58D4">
        <w:rPr>
          <w:noProof/>
          <w:szCs w:val="22"/>
          <w:lang w:val="fr-FR"/>
        </w:rPr>
        <w:t> »</w:t>
      </w:r>
      <w:r w:rsidR="00612378">
        <w:rPr>
          <w:noProof/>
          <w:szCs w:val="22"/>
          <w:lang w:val="fr-FR"/>
        </w:rPr>
        <w:t xml:space="preserve"> après la</w:t>
      </w:r>
      <w:r w:rsidR="007D1563" w:rsidRPr="00612378">
        <w:rPr>
          <w:noProof/>
          <w:szCs w:val="22"/>
          <w:lang w:val="fr-FR"/>
        </w:rPr>
        <w:t xml:space="preserve"> </w:t>
      </w:r>
      <w:r w:rsidR="00D912A4" w:rsidRPr="00612378">
        <w:rPr>
          <w:noProof/>
          <w:szCs w:val="22"/>
          <w:lang w:val="fr-FR"/>
        </w:rPr>
        <w:t>pandémie</w:t>
      </w:r>
      <w:r w:rsidR="00CC1568" w:rsidRPr="00612378">
        <w:rPr>
          <w:noProof/>
          <w:szCs w:val="22"/>
          <w:lang w:val="fr-FR"/>
        </w:rPr>
        <w:t xml:space="preserve">. </w:t>
      </w:r>
      <w:r w:rsidR="00612378">
        <w:rPr>
          <w:noProof/>
          <w:szCs w:val="22"/>
          <w:lang w:val="fr-FR"/>
        </w:rPr>
        <w:t xml:space="preserve">D’autres </w:t>
      </w:r>
      <w:r w:rsidR="00CC1568" w:rsidRPr="00F22016">
        <w:rPr>
          <w:noProof/>
          <w:szCs w:val="22"/>
          <w:lang w:val="fr-FR"/>
        </w:rPr>
        <w:t>information</w:t>
      </w:r>
      <w:r w:rsidR="00612378">
        <w:rPr>
          <w:noProof/>
          <w:szCs w:val="22"/>
          <w:lang w:val="fr-FR"/>
        </w:rPr>
        <w:t>s plus préc</w:t>
      </w:r>
      <w:r w:rsidR="00AC58D4">
        <w:rPr>
          <w:noProof/>
          <w:szCs w:val="22"/>
          <w:lang w:val="fr-FR"/>
        </w:rPr>
        <w:t>ises et détaillées sont fournies</w:t>
      </w:r>
      <w:r w:rsidR="00612378">
        <w:rPr>
          <w:noProof/>
          <w:szCs w:val="22"/>
          <w:lang w:val="fr-FR"/>
        </w:rPr>
        <w:t xml:space="preserve"> dans plusieurs </w:t>
      </w:r>
      <w:r w:rsidR="00344E1A" w:rsidRPr="00F22016">
        <w:rPr>
          <w:noProof/>
          <w:szCs w:val="22"/>
          <w:lang w:val="fr-FR"/>
        </w:rPr>
        <w:t>rapport</w:t>
      </w:r>
      <w:r w:rsidR="00CC1568" w:rsidRPr="00F22016">
        <w:rPr>
          <w:noProof/>
          <w:szCs w:val="22"/>
          <w:lang w:val="fr-FR"/>
        </w:rPr>
        <w:t>s</w:t>
      </w:r>
      <w:r w:rsidR="00344E1A" w:rsidRPr="00F22016">
        <w:rPr>
          <w:noProof/>
          <w:szCs w:val="22"/>
          <w:lang w:val="fr-FR"/>
        </w:rPr>
        <w:t xml:space="preserve"> et </w:t>
      </w:r>
      <w:r w:rsidR="00612378">
        <w:rPr>
          <w:noProof/>
          <w:szCs w:val="22"/>
          <w:lang w:val="fr-FR"/>
        </w:rPr>
        <w:t>document</w:t>
      </w:r>
      <w:r w:rsidR="00CC1568" w:rsidRPr="00F22016">
        <w:rPr>
          <w:noProof/>
          <w:szCs w:val="22"/>
          <w:lang w:val="fr-FR"/>
        </w:rPr>
        <w:t>s</w:t>
      </w:r>
      <w:r w:rsidR="008432B0" w:rsidRPr="00F22016">
        <w:rPr>
          <w:noProof/>
          <w:szCs w:val="22"/>
          <w:lang w:val="fr-FR"/>
        </w:rPr>
        <w:t>,</w:t>
      </w:r>
      <w:r w:rsidR="00A0692C">
        <w:rPr>
          <w:noProof/>
          <w:szCs w:val="22"/>
          <w:lang w:val="fr-FR"/>
        </w:rPr>
        <w:t xml:space="preserve"> publiés notamment par</w:t>
      </w:r>
      <w:r w:rsidR="00612378">
        <w:rPr>
          <w:noProof/>
          <w:szCs w:val="22"/>
          <w:lang w:val="fr-FR"/>
        </w:rPr>
        <w:t xml:space="preserve"> l’</w:t>
      </w:r>
      <w:r w:rsidRPr="00F22016">
        <w:rPr>
          <w:noProof/>
          <w:szCs w:val="22"/>
          <w:lang w:val="fr-FR"/>
        </w:rPr>
        <w:t>Organisation mondiale de la santé</w:t>
      </w:r>
      <w:r w:rsidR="002D3A4A" w:rsidRPr="00F22016">
        <w:rPr>
          <w:noProof/>
          <w:szCs w:val="22"/>
          <w:lang w:val="fr-FR"/>
        </w:rPr>
        <w:t xml:space="preserve"> (</w:t>
      </w:r>
      <w:r w:rsidR="00612378">
        <w:rPr>
          <w:noProof/>
          <w:szCs w:val="22"/>
          <w:lang w:val="fr-FR"/>
        </w:rPr>
        <w:t>OMS</w:t>
      </w:r>
      <w:r w:rsidR="002D3A4A" w:rsidRPr="00F22016">
        <w:rPr>
          <w:noProof/>
          <w:szCs w:val="22"/>
          <w:lang w:val="fr-FR"/>
        </w:rPr>
        <w:t>)</w:t>
      </w:r>
      <w:r w:rsidR="00CC1568" w:rsidRPr="00F22016">
        <w:rPr>
          <w:noProof/>
          <w:szCs w:val="22"/>
          <w:lang w:val="fr-FR"/>
        </w:rPr>
        <w:t xml:space="preserve">, </w:t>
      </w:r>
      <w:r w:rsidRPr="00F22016">
        <w:rPr>
          <w:noProof/>
          <w:szCs w:val="22"/>
          <w:lang w:val="fr-FR"/>
        </w:rPr>
        <w:t>la Plateforme i</w:t>
      </w:r>
      <w:r w:rsidR="002D3A4A" w:rsidRPr="00F22016">
        <w:rPr>
          <w:noProof/>
          <w:szCs w:val="22"/>
          <w:lang w:val="fr-FR"/>
        </w:rPr>
        <w:t>ntergo</w:t>
      </w:r>
      <w:r w:rsidRPr="00F22016">
        <w:rPr>
          <w:noProof/>
          <w:szCs w:val="22"/>
          <w:lang w:val="fr-FR"/>
        </w:rPr>
        <w:t>u</w:t>
      </w:r>
      <w:r w:rsidR="002D3A4A" w:rsidRPr="00F22016">
        <w:rPr>
          <w:noProof/>
          <w:szCs w:val="22"/>
          <w:lang w:val="fr-FR"/>
        </w:rPr>
        <w:t>vern</w:t>
      </w:r>
      <w:r w:rsidRPr="00F22016">
        <w:rPr>
          <w:noProof/>
          <w:szCs w:val="22"/>
          <w:lang w:val="fr-FR"/>
        </w:rPr>
        <w:t>e</w:t>
      </w:r>
      <w:r w:rsidR="002D3A4A" w:rsidRPr="00F22016">
        <w:rPr>
          <w:noProof/>
          <w:szCs w:val="22"/>
          <w:lang w:val="fr-FR"/>
        </w:rPr>
        <w:t>mental</w:t>
      </w:r>
      <w:r w:rsidRPr="00F22016">
        <w:rPr>
          <w:noProof/>
          <w:szCs w:val="22"/>
          <w:lang w:val="fr-FR"/>
        </w:rPr>
        <w:t>e</w:t>
      </w:r>
      <w:r w:rsidR="002D3A4A" w:rsidRPr="00F22016">
        <w:rPr>
          <w:noProof/>
          <w:szCs w:val="22"/>
          <w:lang w:val="fr-FR"/>
        </w:rPr>
        <w:t xml:space="preserve"> </w:t>
      </w:r>
      <w:r w:rsidRPr="00F22016">
        <w:rPr>
          <w:noProof/>
          <w:szCs w:val="22"/>
          <w:lang w:val="fr-FR"/>
        </w:rPr>
        <w:t>scientifique et politique sur la b</w:t>
      </w:r>
      <w:r w:rsidR="00344E1A" w:rsidRPr="00F22016">
        <w:rPr>
          <w:noProof/>
          <w:szCs w:val="22"/>
          <w:lang w:val="fr-FR"/>
        </w:rPr>
        <w:t xml:space="preserve">iodiversité et </w:t>
      </w:r>
      <w:r w:rsidRPr="00F22016">
        <w:rPr>
          <w:noProof/>
          <w:szCs w:val="22"/>
          <w:lang w:val="fr-FR"/>
        </w:rPr>
        <w:t>les services écosystémiques</w:t>
      </w:r>
      <w:r w:rsidR="00D70F1A" w:rsidRPr="00F22016">
        <w:rPr>
          <w:noProof/>
          <w:szCs w:val="22"/>
          <w:lang w:val="fr-FR"/>
        </w:rPr>
        <w:t xml:space="preserve"> </w:t>
      </w:r>
      <w:r w:rsidR="002D3A4A" w:rsidRPr="00F22016">
        <w:rPr>
          <w:noProof/>
          <w:szCs w:val="22"/>
          <w:lang w:val="fr-FR"/>
        </w:rPr>
        <w:t>(</w:t>
      </w:r>
      <w:r w:rsidR="00CC1568" w:rsidRPr="00F22016">
        <w:rPr>
          <w:noProof/>
          <w:szCs w:val="22"/>
          <w:lang w:val="fr-FR"/>
        </w:rPr>
        <w:t>IPBES</w:t>
      </w:r>
      <w:r w:rsidR="002D3A4A" w:rsidRPr="00F22016">
        <w:rPr>
          <w:noProof/>
          <w:szCs w:val="22"/>
          <w:lang w:val="fr-FR"/>
        </w:rPr>
        <w:t>)</w:t>
      </w:r>
      <w:r w:rsidR="00CC1568" w:rsidRPr="00F22016">
        <w:rPr>
          <w:noProof/>
          <w:szCs w:val="22"/>
          <w:lang w:val="fr-FR"/>
        </w:rPr>
        <w:t xml:space="preserve">, </w:t>
      </w:r>
      <w:r w:rsidRPr="00F22016">
        <w:rPr>
          <w:noProof/>
          <w:szCs w:val="22"/>
          <w:lang w:val="fr-FR"/>
        </w:rPr>
        <w:t xml:space="preserve">le Programme des </w:t>
      </w:r>
      <w:r w:rsidR="002D3A4A" w:rsidRPr="00F22016">
        <w:rPr>
          <w:noProof/>
          <w:szCs w:val="22"/>
          <w:lang w:val="fr-FR"/>
        </w:rPr>
        <w:t>Nations</w:t>
      </w:r>
      <w:r w:rsidRPr="00F22016">
        <w:rPr>
          <w:noProof/>
          <w:szCs w:val="22"/>
          <w:lang w:val="fr-FR"/>
        </w:rPr>
        <w:t xml:space="preserve"> Unies sur l’environnement</w:t>
      </w:r>
      <w:r w:rsidR="002D3A4A" w:rsidRPr="00F22016">
        <w:rPr>
          <w:noProof/>
          <w:szCs w:val="22"/>
          <w:lang w:val="fr-FR"/>
        </w:rPr>
        <w:t xml:space="preserve"> (</w:t>
      </w:r>
      <w:r w:rsidR="00CC1568" w:rsidRPr="00F22016">
        <w:rPr>
          <w:noProof/>
          <w:szCs w:val="22"/>
          <w:lang w:val="fr-FR"/>
        </w:rPr>
        <w:t>P</w:t>
      </w:r>
      <w:r w:rsidRPr="00F22016">
        <w:rPr>
          <w:noProof/>
          <w:szCs w:val="22"/>
          <w:lang w:val="fr-FR"/>
        </w:rPr>
        <w:t>NUE</w:t>
      </w:r>
      <w:r w:rsidR="002D3A4A" w:rsidRPr="00F22016">
        <w:rPr>
          <w:noProof/>
          <w:szCs w:val="22"/>
          <w:lang w:val="fr-FR"/>
        </w:rPr>
        <w:t>)</w:t>
      </w:r>
      <w:r w:rsidR="00344E1A" w:rsidRPr="00F22016">
        <w:rPr>
          <w:noProof/>
          <w:szCs w:val="22"/>
          <w:lang w:val="fr-FR"/>
        </w:rPr>
        <w:t xml:space="preserve"> et </w:t>
      </w:r>
      <w:r>
        <w:rPr>
          <w:noProof/>
          <w:szCs w:val="22"/>
          <w:lang w:val="fr-FR"/>
        </w:rPr>
        <w:t>de nombreuses autres</w:t>
      </w:r>
      <w:r w:rsidR="00CC1568" w:rsidRPr="00F22016">
        <w:rPr>
          <w:noProof/>
          <w:szCs w:val="22"/>
          <w:lang w:val="fr-FR"/>
        </w:rPr>
        <w:t xml:space="preserve"> </w:t>
      </w:r>
      <w:r>
        <w:rPr>
          <w:noProof/>
          <w:szCs w:val="22"/>
          <w:lang w:val="fr-FR"/>
        </w:rPr>
        <w:t>organisation</w:t>
      </w:r>
      <w:r w:rsidR="00A0692C">
        <w:rPr>
          <w:noProof/>
          <w:szCs w:val="22"/>
          <w:lang w:val="fr-FR"/>
        </w:rPr>
        <w:t>s.</w:t>
      </w:r>
      <w:r w:rsidR="00CC1568" w:rsidRPr="00F22016">
        <w:rPr>
          <w:noProof/>
          <w:szCs w:val="22"/>
          <w:lang w:val="fr-FR"/>
        </w:rPr>
        <w:t xml:space="preserve"> </w:t>
      </w:r>
      <w:r w:rsidR="00A0692C">
        <w:rPr>
          <w:noProof/>
          <w:szCs w:val="22"/>
          <w:lang w:val="fr-FR"/>
        </w:rPr>
        <w:t>L</w:t>
      </w:r>
      <w:r w:rsidR="004A53B8">
        <w:rPr>
          <w:noProof/>
          <w:szCs w:val="22"/>
          <w:lang w:val="fr-FR"/>
        </w:rPr>
        <w:t>es documents de pré-session et les documents d’information</w:t>
      </w:r>
      <w:r w:rsidR="00A0692C">
        <w:rPr>
          <w:noProof/>
          <w:szCs w:val="22"/>
          <w:lang w:val="fr-FR"/>
        </w:rPr>
        <w:t xml:space="preserve"> y font référence</w:t>
      </w:r>
      <w:r w:rsidR="00CC1568" w:rsidRPr="00F22016">
        <w:rPr>
          <w:noProof/>
          <w:szCs w:val="22"/>
          <w:lang w:val="fr-FR"/>
        </w:rPr>
        <w:t>.</w:t>
      </w:r>
    </w:p>
    <w:p w14:paraId="057B8175" w14:textId="58BF7EDF" w:rsidR="00CC1568" w:rsidRPr="00612378" w:rsidRDefault="00612378" w:rsidP="00FB687D">
      <w:pPr>
        <w:pStyle w:val="StylePara1Kernat11pt"/>
        <w:suppressLineNumbers/>
        <w:suppressAutoHyphens/>
        <w:kinsoku w:val="0"/>
        <w:overflowPunct w:val="0"/>
        <w:autoSpaceDE w:val="0"/>
        <w:autoSpaceDN w:val="0"/>
        <w:adjustRightInd w:val="0"/>
        <w:snapToGrid w:val="0"/>
        <w:rPr>
          <w:noProof/>
          <w:szCs w:val="22"/>
          <w:lang w:val="fr-FR"/>
        </w:rPr>
      </w:pPr>
      <w:r>
        <w:rPr>
          <w:noProof/>
          <w:szCs w:val="22"/>
          <w:lang w:val="fr-FR"/>
        </w:rPr>
        <w:t>Le thème de la</w:t>
      </w:r>
      <w:r w:rsidR="00D912A4" w:rsidRPr="00F22016">
        <w:rPr>
          <w:noProof/>
          <w:szCs w:val="22"/>
          <w:lang w:val="fr-FR"/>
        </w:rPr>
        <w:t xml:space="preserve"> réunion</w:t>
      </w:r>
      <w:r w:rsidR="00CC1568" w:rsidRPr="00F22016">
        <w:rPr>
          <w:noProof/>
          <w:szCs w:val="22"/>
          <w:lang w:val="fr-FR"/>
        </w:rPr>
        <w:t xml:space="preserve"> </w:t>
      </w:r>
      <w:r>
        <w:rPr>
          <w:noProof/>
          <w:szCs w:val="22"/>
          <w:lang w:val="fr-FR"/>
        </w:rPr>
        <w:t xml:space="preserve">a été suggéré par le </w:t>
      </w:r>
      <w:r w:rsidR="00CC1568" w:rsidRPr="00F22016">
        <w:rPr>
          <w:noProof/>
          <w:szCs w:val="22"/>
          <w:lang w:val="fr-FR"/>
        </w:rPr>
        <w:t xml:space="preserve">Bureau </w:t>
      </w:r>
      <w:r w:rsidR="00344E1A" w:rsidRPr="00F22016">
        <w:rPr>
          <w:noProof/>
          <w:szCs w:val="22"/>
          <w:lang w:val="fr-FR"/>
        </w:rPr>
        <w:t xml:space="preserve">de l’Organe subsidiaire chargé </w:t>
      </w:r>
      <w:r w:rsidR="00254370" w:rsidRPr="00F22016">
        <w:rPr>
          <w:noProof/>
          <w:szCs w:val="22"/>
          <w:lang w:val="fr-FR"/>
        </w:rPr>
        <w:t>de four</w:t>
      </w:r>
      <w:r w:rsidR="00344E1A" w:rsidRPr="00F22016">
        <w:rPr>
          <w:noProof/>
          <w:szCs w:val="22"/>
          <w:lang w:val="fr-FR"/>
        </w:rPr>
        <w:t>nir des avis scientifiques, techniques et technologiques et</w:t>
      </w:r>
      <w:r w:rsidR="00A0692C">
        <w:rPr>
          <w:noProof/>
          <w:szCs w:val="22"/>
          <w:lang w:val="fr-FR"/>
        </w:rPr>
        <w:t xml:space="preserve"> soutenu</w:t>
      </w:r>
      <w:r>
        <w:rPr>
          <w:noProof/>
          <w:szCs w:val="22"/>
          <w:lang w:val="fr-FR"/>
        </w:rPr>
        <w:t xml:space="preserve"> par la </w:t>
      </w:r>
      <w:r w:rsidR="00F22016" w:rsidRPr="00F22016">
        <w:rPr>
          <w:noProof/>
          <w:szCs w:val="22"/>
          <w:lang w:val="fr-FR"/>
        </w:rPr>
        <w:t>président</w:t>
      </w:r>
      <w:r>
        <w:rPr>
          <w:noProof/>
          <w:szCs w:val="22"/>
          <w:lang w:val="fr-FR"/>
        </w:rPr>
        <w:t>e</w:t>
      </w:r>
      <w:r w:rsidR="00CC1568" w:rsidRPr="00F22016">
        <w:rPr>
          <w:noProof/>
          <w:szCs w:val="22"/>
          <w:lang w:val="fr-FR"/>
        </w:rPr>
        <w:t xml:space="preserve"> </w:t>
      </w:r>
      <w:r w:rsidR="00344E1A" w:rsidRPr="00F22016">
        <w:rPr>
          <w:noProof/>
          <w:szCs w:val="22"/>
          <w:lang w:val="fr-FR"/>
        </w:rPr>
        <w:t xml:space="preserve">de l’Organe subsidiaire chargé de l’application et </w:t>
      </w:r>
      <w:r>
        <w:rPr>
          <w:noProof/>
          <w:szCs w:val="22"/>
          <w:lang w:val="fr-FR"/>
        </w:rPr>
        <w:t xml:space="preserve">par </w:t>
      </w:r>
      <w:r w:rsidR="00F22016" w:rsidRPr="00F22016">
        <w:rPr>
          <w:noProof/>
          <w:szCs w:val="22"/>
          <w:lang w:val="fr-FR"/>
        </w:rPr>
        <w:t>le</w:t>
      </w:r>
      <w:r w:rsidR="00CC1568" w:rsidRPr="00F22016">
        <w:rPr>
          <w:noProof/>
          <w:szCs w:val="22"/>
          <w:lang w:val="fr-FR"/>
        </w:rPr>
        <w:t xml:space="preserve"> </w:t>
      </w:r>
      <w:r w:rsidR="00D70F1A" w:rsidRPr="00F22016">
        <w:rPr>
          <w:noProof/>
          <w:szCs w:val="22"/>
          <w:lang w:val="fr-FR"/>
        </w:rPr>
        <w:t>Bu</w:t>
      </w:r>
      <w:r w:rsidR="00CC1568" w:rsidRPr="00F22016">
        <w:rPr>
          <w:noProof/>
          <w:szCs w:val="22"/>
          <w:lang w:val="fr-FR"/>
        </w:rPr>
        <w:t xml:space="preserve">reau </w:t>
      </w:r>
      <w:r w:rsidR="00344E1A" w:rsidRPr="00F22016">
        <w:rPr>
          <w:noProof/>
          <w:szCs w:val="22"/>
          <w:lang w:val="fr-FR"/>
        </w:rPr>
        <w:t>de la Conférence des Parties</w:t>
      </w:r>
      <w:r>
        <w:rPr>
          <w:noProof/>
          <w:szCs w:val="22"/>
          <w:lang w:val="fr-FR"/>
        </w:rPr>
        <w:t>, en tant que thème</w:t>
      </w:r>
      <w:r w:rsidR="00A0692C">
        <w:rPr>
          <w:noProof/>
          <w:szCs w:val="22"/>
          <w:lang w:val="fr-FR"/>
        </w:rPr>
        <w:t xml:space="preserve"> qui intéresse particulièrement</w:t>
      </w:r>
      <w:r>
        <w:rPr>
          <w:noProof/>
          <w:szCs w:val="22"/>
          <w:lang w:val="fr-FR"/>
        </w:rPr>
        <w:t xml:space="preserve"> les</w:t>
      </w:r>
      <w:r w:rsidR="00D96829">
        <w:rPr>
          <w:noProof/>
          <w:szCs w:val="22"/>
          <w:lang w:val="fr-FR"/>
        </w:rPr>
        <w:t xml:space="preserve"> travaux </w:t>
      </w:r>
      <w:r w:rsidR="00254370" w:rsidRPr="00F22016">
        <w:rPr>
          <w:noProof/>
          <w:szCs w:val="22"/>
          <w:lang w:val="fr-FR"/>
        </w:rPr>
        <w:t>des or</w:t>
      </w:r>
      <w:r w:rsidR="00344E1A" w:rsidRPr="00F22016">
        <w:rPr>
          <w:noProof/>
          <w:szCs w:val="22"/>
          <w:lang w:val="fr-FR"/>
        </w:rPr>
        <w:t>ganes subsidiaires</w:t>
      </w:r>
      <w:r w:rsidR="00CC1568" w:rsidRPr="00F22016">
        <w:rPr>
          <w:noProof/>
          <w:szCs w:val="22"/>
          <w:lang w:val="fr-FR"/>
        </w:rPr>
        <w:t xml:space="preserve"> </w:t>
      </w:r>
      <w:r w:rsidR="00344E1A" w:rsidRPr="00F22016">
        <w:rPr>
          <w:noProof/>
          <w:szCs w:val="22"/>
          <w:lang w:val="fr-FR"/>
        </w:rPr>
        <w:t>de la Co</w:t>
      </w:r>
      <w:r w:rsidR="00D70F1A" w:rsidRPr="00F22016">
        <w:rPr>
          <w:noProof/>
          <w:szCs w:val="22"/>
          <w:lang w:val="fr-FR"/>
        </w:rPr>
        <w:t>nvention</w:t>
      </w:r>
      <w:r w:rsidR="00344E1A" w:rsidRPr="00F22016">
        <w:rPr>
          <w:noProof/>
          <w:szCs w:val="22"/>
          <w:lang w:val="fr-FR"/>
        </w:rPr>
        <w:t xml:space="preserve"> et </w:t>
      </w:r>
      <w:r>
        <w:rPr>
          <w:noProof/>
          <w:szCs w:val="22"/>
          <w:lang w:val="fr-FR"/>
        </w:rPr>
        <w:t xml:space="preserve">de nombreux points de l’ordre du jour des prochaines </w:t>
      </w:r>
      <w:r w:rsidR="00344E1A" w:rsidRPr="00F22016">
        <w:rPr>
          <w:noProof/>
          <w:szCs w:val="22"/>
          <w:lang w:val="fr-FR"/>
        </w:rPr>
        <w:t>réunion</w:t>
      </w:r>
      <w:r w:rsidR="00CC1568" w:rsidRPr="00F22016">
        <w:rPr>
          <w:noProof/>
          <w:szCs w:val="22"/>
          <w:lang w:val="fr-FR"/>
        </w:rPr>
        <w:t>s</w:t>
      </w:r>
      <w:r w:rsidR="00D70F1A" w:rsidRPr="00F22016">
        <w:rPr>
          <w:noProof/>
          <w:szCs w:val="22"/>
          <w:lang w:val="fr-FR"/>
        </w:rPr>
        <w:t xml:space="preserve"> </w:t>
      </w:r>
      <w:r w:rsidR="00254370" w:rsidRPr="00F22016">
        <w:rPr>
          <w:noProof/>
          <w:szCs w:val="22"/>
          <w:lang w:val="fr-FR"/>
        </w:rPr>
        <w:t>des or</w:t>
      </w:r>
      <w:r w:rsidR="00344E1A" w:rsidRPr="00F22016">
        <w:rPr>
          <w:noProof/>
          <w:szCs w:val="22"/>
          <w:lang w:val="fr-FR"/>
        </w:rPr>
        <w:t>ganes subsidiaires</w:t>
      </w:r>
      <w:r w:rsidR="00CC1568" w:rsidRPr="00F22016">
        <w:rPr>
          <w:noProof/>
          <w:szCs w:val="22"/>
          <w:lang w:val="fr-FR"/>
        </w:rPr>
        <w:t xml:space="preserve">. </w:t>
      </w:r>
      <w:r w:rsidR="00A0692C">
        <w:rPr>
          <w:noProof/>
          <w:szCs w:val="22"/>
          <w:lang w:val="fr-FR"/>
        </w:rPr>
        <w:t>Le thème retenu présente</w:t>
      </w:r>
      <w:r>
        <w:rPr>
          <w:noProof/>
          <w:szCs w:val="22"/>
          <w:lang w:val="fr-FR"/>
        </w:rPr>
        <w:t xml:space="preserve"> un intérêt particulier également pour les débats sur</w:t>
      </w:r>
      <w:r w:rsidR="00CC1568" w:rsidRPr="00612378">
        <w:rPr>
          <w:noProof/>
          <w:szCs w:val="22"/>
          <w:lang w:val="fr-FR"/>
        </w:rPr>
        <w:t xml:space="preserve"> </w:t>
      </w:r>
      <w:r w:rsidR="00A0692C">
        <w:rPr>
          <w:noProof/>
          <w:szCs w:val="22"/>
          <w:lang w:val="fr-FR"/>
        </w:rPr>
        <w:t>le cadre mondial de la biodiversité pour l’</w:t>
      </w:r>
      <w:r>
        <w:rPr>
          <w:noProof/>
          <w:szCs w:val="22"/>
          <w:lang w:val="fr-FR"/>
        </w:rPr>
        <w:t>après-2020</w:t>
      </w:r>
      <w:r w:rsidR="00CC1568" w:rsidRPr="00612378">
        <w:rPr>
          <w:noProof/>
          <w:szCs w:val="22"/>
          <w:lang w:val="fr-FR"/>
        </w:rPr>
        <w:t xml:space="preserve">. </w:t>
      </w:r>
      <w:r w:rsidRPr="00612378">
        <w:rPr>
          <w:noProof/>
          <w:szCs w:val="22"/>
          <w:lang w:val="fr-FR"/>
        </w:rPr>
        <w:t>Il a fait savoir que, bien qu’auc</w:t>
      </w:r>
      <w:r w:rsidR="00A0692C">
        <w:rPr>
          <w:noProof/>
          <w:szCs w:val="22"/>
          <w:lang w:val="fr-FR"/>
        </w:rPr>
        <w:t>un texte officiel ne serait adopté à</w:t>
      </w:r>
      <w:r w:rsidRPr="00612378">
        <w:rPr>
          <w:noProof/>
          <w:szCs w:val="22"/>
          <w:lang w:val="fr-FR"/>
        </w:rPr>
        <w:t xml:space="preserve"> la réunion, les </w:t>
      </w:r>
      <w:r w:rsidR="00A0692C">
        <w:rPr>
          <w:noProof/>
          <w:szCs w:val="22"/>
          <w:lang w:val="fr-FR"/>
        </w:rPr>
        <w:t>débats menés</w:t>
      </w:r>
      <w:r w:rsidR="00CC1568" w:rsidRPr="00612378">
        <w:rPr>
          <w:noProof/>
          <w:szCs w:val="22"/>
          <w:lang w:val="fr-FR"/>
        </w:rPr>
        <w:t xml:space="preserve"> </w:t>
      </w:r>
      <w:r w:rsidR="00A0692C">
        <w:rPr>
          <w:noProof/>
          <w:szCs w:val="22"/>
          <w:lang w:val="fr-FR"/>
        </w:rPr>
        <w:t>seront utiles et les informations fournies constitueront une base pour les futurs débats tout au long de l’année</w:t>
      </w:r>
      <w:r w:rsidR="00CC1568" w:rsidRPr="00612378">
        <w:rPr>
          <w:noProof/>
          <w:szCs w:val="22"/>
          <w:lang w:val="fr-FR"/>
        </w:rPr>
        <w:t>.</w:t>
      </w:r>
    </w:p>
    <w:p w14:paraId="5D05E10E" w14:textId="73CD4C09" w:rsidR="00CC1568" w:rsidRPr="006D59C5" w:rsidRDefault="00612378" w:rsidP="00FB687D">
      <w:pPr>
        <w:pStyle w:val="StylePara1Kernat11pt"/>
        <w:suppressLineNumbers/>
        <w:suppressAutoHyphens/>
        <w:kinsoku w:val="0"/>
        <w:overflowPunct w:val="0"/>
        <w:autoSpaceDE w:val="0"/>
        <w:autoSpaceDN w:val="0"/>
        <w:adjustRightInd w:val="0"/>
        <w:snapToGrid w:val="0"/>
        <w:rPr>
          <w:noProof/>
          <w:szCs w:val="22"/>
          <w:lang w:val="fr-FR"/>
        </w:rPr>
      </w:pPr>
      <w:r w:rsidRPr="00612378">
        <w:rPr>
          <w:noProof/>
          <w:szCs w:val="22"/>
          <w:lang w:val="fr-FR"/>
        </w:rPr>
        <w:t>Il a aussi réitéré que l’</w:t>
      </w:r>
      <w:r>
        <w:rPr>
          <w:noProof/>
          <w:szCs w:val="22"/>
          <w:lang w:val="fr-FR"/>
        </w:rPr>
        <w:t xml:space="preserve">un des objectifs de </w:t>
      </w:r>
      <w:r w:rsidR="005F6ECC" w:rsidRPr="00612378">
        <w:rPr>
          <w:noProof/>
          <w:szCs w:val="22"/>
          <w:lang w:val="fr-FR"/>
        </w:rPr>
        <w:t>la réu</w:t>
      </w:r>
      <w:r w:rsidR="00D912A4" w:rsidRPr="00612378">
        <w:rPr>
          <w:noProof/>
          <w:szCs w:val="22"/>
          <w:lang w:val="fr-FR"/>
        </w:rPr>
        <w:t>nion</w:t>
      </w:r>
      <w:r w:rsidR="00CC1568" w:rsidRPr="00612378">
        <w:rPr>
          <w:noProof/>
          <w:szCs w:val="22"/>
          <w:lang w:val="fr-FR"/>
        </w:rPr>
        <w:t xml:space="preserve"> </w:t>
      </w:r>
      <w:r>
        <w:rPr>
          <w:noProof/>
          <w:szCs w:val="22"/>
          <w:lang w:val="fr-FR"/>
        </w:rPr>
        <w:t xml:space="preserve">était de tester tous les </w:t>
      </w:r>
      <w:r w:rsidR="00A0692C">
        <w:rPr>
          <w:noProof/>
          <w:szCs w:val="22"/>
          <w:lang w:val="fr-FR"/>
        </w:rPr>
        <w:t>élément</w:t>
      </w:r>
      <w:r w:rsidR="00CC1568" w:rsidRPr="00612378">
        <w:rPr>
          <w:noProof/>
          <w:szCs w:val="22"/>
          <w:lang w:val="fr-FR"/>
        </w:rPr>
        <w:t xml:space="preserve">s </w:t>
      </w:r>
      <w:r>
        <w:rPr>
          <w:noProof/>
          <w:szCs w:val="22"/>
          <w:lang w:val="fr-FR"/>
        </w:rPr>
        <w:t xml:space="preserve">du modèle de </w:t>
      </w:r>
      <w:r w:rsidR="00344E1A" w:rsidRPr="00612378">
        <w:rPr>
          <w:noProof/>
          <w:szCs w:val="22"/>
          <w:lang w:val="fr-FR"/>
        </w:rPr>
        <w:t>réunion</w:t>
      </w:r>
      <w:r w:rsidR="00A0692C">
        <w:rPr>
          <w:noProof/>
          <w:szCs w:val="22"/>
          <w:lang w:val="fr-FR"/>
        </w:rPr>
        <w:t xml:space="preserve"> en ligne, qui pourrait être utilisé pour les</w:t>
      </w:r>
      <w:r>
        <w:rPr>
          <w:noProof/>
          <w:szCs w:val="22"/>
          <w:lang w:val="fr-FR"/>
        </w:rPr>
        <w:t xml:space="preserve"> </w:t>
      </w:r>
      <w:r w:rsidR="00802FD3" w:rsidRPr="00612378">
        <w:rPr>
          <w:noProof/>
          <w:szCs w:val="22"/>
          <w:lang w:val="fr-FR"/>
        </w:rPr>
        <w:t>future</w:t>
      </w:r>
      <w:r>
        <w:rPr>
          <w:noProof/>
          <w:szCs w:val="22"/>
          <w:lang w:val="fr-FR"/>
        </w:rPr>
        <w:t>s</w:t>
      </w:r>
      <w:r w:rsidR="00D912A4" w:rsidRPr="00612378">
        <w:rPr>
          <w:noProof/>
          <w:szCs w:val="22"/>
          <w:lang w:val="fr-FR"/>
        </w:rPr>
        <w:t xml:space="preserve"> réunion</w:t>
      </w:r>
      <w:r w:rsidR="00CC1568" w:rsidRPr="00612378">
        <w:rPr>
          <w:noProof/>
          <w:szCs w:val="22"/>
          <w:lang w:val="fr-FR"/>
        </w:rPr>
        <w:t xml:space="preserve">s </w:t>
      </w:r>
      <w:r w:rsidR="00254370" w:rsidRPr="00612378">
        <w:rPr>
          <w:noProof/>
          <w:szCs w:val="22"/>
          <w:lang w:val="fr-FR"/>
        </w:rPr>
        <w:t>des or</w:t>
      </w:r>
      <w:r w:rsidR="00344E1A" w:rsidRPr="00612378">
        <w:rPr>
          <w:noProof/>
          <w:szCs w:val="22"/>
          <w:lang w:val="fr-FR"/>
        </w:rPr>
        <w:t>ganes subsidiaires</w:t>
      </w:r>
      <w:r w:rsidR="00CC1568" w:rsidRPr="00612378">
        <w:rPr>
          <w:noProof/>
          <w:szCs w:val="22"/>
          <w:lang w:val="fr-FR"/>
        </w:rPr>
        <w:t xml:space="preserve">. </w:t>
      </w:r>
      <w:r w:rsidRPr="00612378">
        <w:rPr>
          <w:noProof/>
          <w:szCs w:val="22"/>
          <w:lang w:val="fr-FR"/>
        </w:rPr>
        <w:t>Cet</w:t>
      </w:r>
      <w:r w:rsidR="00A0692C">
        <w:rPr>
          <w:noProof/>
          <w:szCs w:val="22"/>
          <w:lang w:val="fr-FR"/>
        </w:rPr>
        <w:t>te expérience commune</w:t>
      </w:r>
      <w:r w:rsidR="00E24C8D">
        <w:rPr>
          <w:noProof/>
          <w:szCs w:val="22"/>
          <w:lang w:val="fr-FR"/>
        </w:rPr>
        <w:t xml:space="preserve"> pourrait favoriser </w:t>
      </w:r>
      <w:r w:rsidR="00A0692C">
        <w:rPr>
          <w:noProof/>
          <w:szCs w:val="22"/>
          <w:lang w:val="fr-FR"/>
        </w:rPr>
        <w:t>un climat de</w:t>
      </w:r>
      <w:r w:rsidR="006D59C5">
        <w:rPr>
          <w:noProof/>
          <w:szCs w:val="22"/>
          <w:lang w:val="fr-FR"/>
        </w:rPr>
        <w:t xml:space="preserve"> confiance et facil</w:t>
      </w:r>
      <w:r w:rsidR="00A0692C">
        <w:rPr>
          <w:noProof/>
          <w:szCs w:val="22"/>
          <w:lang w:val="fr-FR"/>
        </w:rPr>
        <w:t xml:space="preserve">iter l’apprentissage concernant </w:t>
      </w:r>
      <w:r w:rsidR="006D59C5">
        <w:rPr>
          <w:noProof/>
          <w:szCs w:val="22"/>
          <w:lang w:val="fr-FR"/>
        </w:rPr>
        <w:t>la nouvelle plateforme</w:t>
      </w:r>
      <w:r w:rsidR="00A0692C">
        <w:rPr>
          <w:noProof/>
          <w:szCs w:val="22"/>
          <w:lang w:val="fr-FR"/>
        </w:rPr>
        <w:t>,</w:t>
      </w:r>
      <w:r w:rsidR="00E24C8D">
        <w:rPr>
          <w:noProof/>
          <w:szCs w:val="22"/>
          <w:lang w:val="fr-FR"/>
        </w:rPr>
        <w:t xml:space="preserve"> et permettre</w:t>
      </w:r>
      <w:r w:rsidR="006D59C5">
        <w:rPr>
          <w:noProof/>
          <w:szCs w:val="22"/>
          <w:lang w:val="fr-FR"/>
        </w:rPr>
        <w:t xml:space="preserve"> des </w:t>
      </w:r>
      <w:r w:rsidR="007D1563" w:rsidRPr="00612378">
        <w:rPr>
          <w:noProof/>
          <w:szCs w:val="22"/>
          <w:lang w:val="fr-FR"/>
        </w:rPr>
        <w:t>future</w:t>
      </w:r>
      <w:r w:rsidR="006D59C5">
        <w:rPr>
          <w:noProof/>
          <w:szCs w:val="22"/>
          <w:lang w:val="fr-FR"/>
        </w:rPr>
        <w:t>s</w:t>
      </w:r>
      <w:r w:rsidR="007D1563" w:rsidRPr="00612378">
        <w:rPr>
          <w:noProof/>
          <w:szCs w:val="22"/>
          <w:lang w:val="fr-FR"/>
        </w:rPr>
        <w:t xml:space="preserve"> </w:t>
      </w:r>
      <w:r w:rsidR="00344E1A" w:rsidRPr="00612378">
        <w:rPr>
          <w:noProof/>
          <w:szCs w:val="22"/>
          <w:lang w:val="fr-FR"/>
        </w:rPr>
        <w:t>réunion</w:t>
      </w:r>
      <w:r w:rsidR="00CC1568" w:rsidRPr="00612378">
        <w:rPr>
          <w:noProof/>
          <w:szCs w:val="22"/>
          <w:lang w:val="fr-FR"/>
        </w:rPr>
        <w:t>s</w:t>
      </w:r>
      <w:r w:rsidR="00A0692C">
        <w:rPr>
          <w:noProof/>
          <w:szCs w:val="22"/>
          <w:lang w:val="fr-FR"/>
        </w:rPr>
        <w:t xml:space="preserve"> </w:t>
      </w:r>
      <w:r w:rsidR="00254370" w:rsidRPr="00612378">
        <w:rPr>
          <w:noProof/>
          <w:szCs w:val="22"/>
          <w:lang w:val="fr-FR"/>
        </w:rPr>
        <w:t>des or</w:t>
      </w:r>
      <w:r w:rsidR="00344E1A" w:rsidRPr="00612378">
        <w:rPr>
          <w:noProof/>
          <w:szCs w:val="22"/>
          <w:lang w:val="fr-FR"/>
        </w:rPr>
        <w:t>ganes subsidiaires</w:t>
      </w:r>
      <w:r w:rsidR="00A0692C" w:rsidRPr="00A0692C">
        <w:rPr>
          <w:noProof/>
          <w:szCs w:val="22"/>
          <w:lang w:val="fr-FR"/>
        </w:rPr>
        <w:t xml:space="preserve"> </w:t>
      </w:r>
      <w:r w:rsidR="00A0692C">
        <w:rPr>
          <w:noProof/>
          <w:szCs w:val="22"/>
          <w:lang w:val="fr-FR"/>
        </w:rPr>
        <w:t>sans accroc et productives</w:t>
      </w:r>
      <w:r w:rsidR="00CC1568" w:rsidRPr="00612378">
        <w:rPr>
          <w:noProof/>
          <w:szCs w:val="22"/>
          <w:lang w:val="fr-FR"/>
        </w:rPr>
        <w:t xml:space="preserve">. </w:t>
      </w:r>
      <w:r w:rsidR="00A0692C">
        <w:rPr>
          <w:noProof/>
          <w:szCs w:val="22"/>
          <w:lang w:val="fr-FR"/>
        </w:rPr>
        <w:t>Avec le soutien de la</w:t>
      </w:r>
      <w:r w:rsidR="00CC1568" w:rsidRPr="006D59C5">
        <w:rPr>
          <w:noProof/>
          <w:szCs w:val="22"/>
          <w:lang w:val="fr-FR"/>
        </w:rPr>
        <w:t xml:space="preserve"> </w:t>
      </w:r>
      <w:r w:rsidR="00F22016" w:rsidRPr="006D59C5">
        <w:rPr>
          <w:noProof/>
          <w:szCs w:val="22"/>
          <w:lang w:val="fr-FR"/>
        </w:rPr>
        <w:t>président</w:t>
      </w:r>
      <w:r w:rsidR="006D59C5">
        <w:rPr>
          <w:noProof/>
          <w:szCs w:val="22"/>
          <w:lang w:val="fr-FR"/>
        </w:rPr>
        <w:t>e</w:t>
      </w:r>
      <w:r w:rsidR="00CC1568" w:rsidRPr="006D59C5">
        <w:rPr>
          <w:noProof/>
          <w:szCs w:val="22"/>
          <w:lang w:val="fr-FR"/>
        </w:rPr>
        <w:t xml:space="preserve"> </w:t>
      </w:r>
      <w:r w:rsidR="00344E1A" w:rsidRPr="006D59C5">
        <w:rPr>
          <w:noProof/>
          <w:szCs w:val="22"/>
          <w:lang w:val="fr-FR"/>
        </w:rPr>
        <w:t xml:space="preserve">de l’Organe subsidiaire chargé de l’application et </w:t>
      </w:r>
      <w:r w:rsidR="00A0692C">
        <w:rPr>
          <w:noProof/>
          <w:szCs w:val="22"/>
          <w:lang w:val="fr-FR"/>
        </w:rPr>
        <w:t>du</w:t>
      </w:r>
      <w:r w:rsidR="00CC1568" w:rsidRPr="006D59C5">
        <w:rPr>
          <w:noProof/>
          <w:szCs w:val="22"/>
          <w:lang w:val="fr-FR"/>
        </w:rPr>
        <w:t xml:space="preserve"> </w:t>
      </w:r>
      <w:r w:rsidR="00602DB9" w:rsidRPr="006D59C5">
        <w:rPr>
          <w:noProof/>
          <w:szCs w:val="22"/>
          <w:lang w:val="fr-FR"/>
        </w:rPr>
        <w:t>Secrétariat</w:t>
      </w:r>
      <w:r w:rsidR="00802FD3" w:rsidRPr="006D59C5">
        <w:rPr>
          <w:noProof/>
          <w:szCs w:val="22"/>
          <w:lang w:val="fr-FR"/>
        </w:rPr>
        <w:t xml:space="preserve">, </w:t>
      </w:r>
      <w:r w:rsidR="006D59C5">
        <w:rPr>
          <w:noProof/>
          <w:szCs w:val="22"/>
          <w:lang w:val="fr-FR"/>
        </w:rPr>
        <w:t xml:space="preserve">il enregistrera et </w:t>
      </w:r>
      <w:r w:rsidR="00CC1568" w:rsidRPr="006D59C5">
        <w:rPr>
          <w:noProof/>
          <w:szCs w:val="22"/>
          <w:lang w:val="fr-FR"/>
        </w:rPr>
        <w:t>analy</w:t>
      </w:r>
      <w:r w:rsidR="004763E1" w:rsidRPr="006D59C5">
        <w:rPr>
          <w:noProof/>
          <w:szCs w:val="22"/>
          <w:lang w:val="fr-FR"/>
        </w:rPr>
        <w:t>se</w:t>
      </w:r>
      <w:r w:rsidR="006D59C5">
        <w:rPr>
          <w:noProof/>
          <w:szCs w:val="22"/>
          <w:lang w:val="fr-FR"/>
        </w:rPr>
        <w:t>ra</w:t>
      </w:r>
      <w:r w:rsidR="00CC1568" w:rsidRPr="006D59C5">
        <w:rPr>
          <w:noProof/>
          <w:szCs w:val="22"/>
          <w:lang w:val="fr-FR"/>
        </w:rPr>
        <w:t xml:space="preserve"> </w:t>
      </w:r>
      <w:r w:rsidR="006D59C5">
        <w:rPr>
          <w:noProof/>
          <w:szCs w:val="22"/>
          <w:lang w:val="fr-FR"/>
        </w:rPr>
        <w:t>les</w:t>
      </w:r>
      <w:r w:rsidR="00802FD3" w:rsidRPr="006D59C5">
        <w:rPr>
          <w:noProof/>
          <w:szCs w:val="22"/>
          <w:lang w:val="fr-FR"/>
        </w:rPr>
        <w:t xml:space="preserve"> </w:t>
      </w:r>
      <w:r w:rsidR="00A0692C">
        <w:rPr>
          <w:noProof/>
          <w:szCs w:val="22"/>
          <w:lang w:val="fr-FR"/>
        </w:rPr>
        <w:t>données d’</w:t>
      </w:r>
      <w:r w:rsidR="006D59C5">
        <w:rPr>
          <w:noProof/>
          <w:szCs w:val="22"/>
          <w:lang w:val="fr-FR"/>
        </w:rPr>
        <w:t>expé</w:t>
      </w:r>
      <w:r w:rsidR="00CC1568" w:rsidRPr="006D59C5">
        <w:rPr>
          <w:noProof/>
          <w:szCs w:val="22"/>
          <w:lang w:val="fr-FR"/>
        </w:rPr>
        <w:t>riences</w:t>
      </w:r>
      <w:r w:rsidR="00344E1A" w:rsidRPr="006D59C5">
        <w:rPr>
          <w:noProof/>
          <w:szCs w:val="22"/>
          <w:lang w:val="fr-FR"/>
        </w:rPr>
        <w:t xml:space="preserve"> et </w:t>
      </w:r>
      <w:r w:rsidR="00F22016" w:rsidRPr="006D59C5">
        <w:rPr>
          <w:noProof/>
          <w:szCs w:val="22"/>
          <w:lang w:val="fr-FR"/>
        </w:rPr>
        <w:t>les enseignements tirés</w:t>
      </w:r>
      <w:r w:rsidR="006D59C5">
        <w:rPr>
          <w:noProof/>
          <w:szCs w:val="22"/>
          <w:lang w:val="fr-FR"/>
        </w:rPr>
        <w:t xml:space="preserve"> de la</w:t>
      </w:r>
      <w:r w:rsidR="00D912A4" w:rsidRPr="006D59C5">
        <w:rPr>
          <w:noProof/>
          <w:szCs w:val="22"/>
          <w:lang w:val="fr-FR"/>
        </w:rPr>
        <w:t xml:space="preserve"> réunion</w:t>
      </w:r>
      <w:r w:rsidR="00A0692C">
        <w:rPr>
          <w:noProof/>
          <w:szCs w:val="22"/>
          <w:lang w:val="fr-FR"/>
        </w:rPr>
        <w:t>,</w:t>
      </w:r>
      <w:r w:rsidR="00344E1A" w:rsidRPr="006D59C5">
        <w:rPr>
          <w:noProof/>
          <w:szCs w:val="22"/>
          <w:lang w:val="fr-FR"/>
        </w:rPr>
        <w:t xml:space="preserve"> et </w:t>
      </w:r>
      <w:r w:rsidR="006D59C5">
        <w:rPr>
          <w:noProof/>
          <w:szCs w:val="22"/>
          <w:lang w:val="fr-FR"/>
        </w:rPr>
        <w:t xml:space="preserve">partagera les résultats avec les deux </w:t>
      </w:r>
      <w:r w:rsidR="00CC1568" w:rsidRPr="006D59C5">
        <w:rPr>
          <w:noProof/>
          <w:szCs w:val="22"/>
          <w:lang w:val="fr-FR"/>
        </w:rPr>
        <w:t>Bureaux.</w:t>
      </w:r>
    </w:p>
    <w:p w14:paraId="1B031A08" w14:textId="3EFA4B55" w:rsidR="00CC1568" w:rsidRPr="00F22016" w:rsidRDefault="00177763" w:rsidP="00FD3E37">
      <w:pPr>
        <w:pStyle w:val="Heading1"/>
        <w:suppressLineNumbers/>
        <w:tabs>
          <w:tab w:val="clear" w:pos="720"/>
          <w:tab w:val="left" w:pos="426"/>
        </w:tabs>
        <w:suppressAutoHyphens/>
        <w:kinsoku w:val="0"/>
        <w:overflowPunct w:val="0"/>
        <w:autoSpaceDE w:val="0"/>
        <w:autoSpaceDN w:val="0"/>
        <w:adjustRightInd w:val="0"/>
        <w:snapToGrid w:val="0"/>
        <w:spacing w:before="120"/>
        <w:rPr>
          <w:noProof/>
          <w:kern w:val="22"/>
          <w:szCs w:val="22"/>
          <w:lang w:val="fr-FR"/>
        </w:rPr>
      </w:pPr>
      <w:bookmarkStart w:id="10" w:name="_Toc66953112"/>
      <w:bookmarkStart w:id="11" w:name="_Toc66953227"/>
      <w:r w:rsidRPr="00F22016">
        <w:rPr>
          <w:noProof/>
          <w:snapToGrid w:val="0"/>
          <w:kern w:val="22"/>
          <w:szCs w:val="22"/>
          <w:lang w:val="fr-FR"/>
        </w:rPr>
        <w:t>iii.</w:t>
      </w:r>
      <w:r w:rsidRPr="00F22016">
        <w:rPr>
          <w:noProof/>
          <w:snapToGrid w:val="0"/>
          <w:kern w:val="22"/>
          <w:szCs w:val="22"/>
          <w:lang w:val="fr-FR"/>
        </w:rPr>
        <w:tab/>
      </w:r>
      <w:r w:rsidR="00C12812">
        <w:rPr>
          <w:noProof/>
          <w:snapToGrid w:val="0"/>
          <w:kern w:val="22"/>
          <w:szCs w:val="22"/>
          <w:lang w:val="fr-FR"/>
        </w:rPr>
        <w:t>prÉ</w:t>
      </w:r>
      <w:r w:rsidR="00A0692C">
        <w:rPr>
          <w:noProof/>
          <w:snapToGrid w:val="0"/>
          <w:kern w:val="22"/>
          <w:szCs w:val="22"/>
          <w:lang w:val="fr-FR"/>
        </w:rPr>
        <w:t>sentations par D</w:t>
      </w:r>
      <w:r w:rsidR="009A13B0">
        <w:rPr>
          <w:noProof/>
          <w:snapToGrid w:val="0"/>
          <w:kern w:val="22"/>
          <w:szCs w:val="22"/>
          <w:lang w:val="fr-FR"/>
        </w:rPr>
        <w:t>es</w:t>
      </w:r>
      <w:r w:rsidR="00255C88" w:rsidRPr="00F22016">
        <w:rPr>
          <w:noProof/>
          <w:snapToGrid w:val="0"/>
          <w:kern w:val="22"/>
          <w:szCs w:val="22"/>
          <w:lang w:val="fr-FR"/>
        </w:rPr>
        <w:t xml:space="preserve"> </w:t>
      </w:r>
      <w:r w:rsidR="00F22016" w:rsidRPr="00F22016">
        <w:rPr>
          <w:noProof/>
          <w:snapToGrid w:val="0"/>
          <w:kern w:val="22"/>
          <w:szCs w:val="22"/>
          <w:lang w:val="fr-FR"/>
        </w:rPr>
        <w:t>PARTENAIRES</w:t>
      </w:r>
      <w:bookmarkEnd w:id="10"/>
      <w:bookmarkEnd w:id="11"/>
    </w:p>
    <w:p w14:paraId="4209B615" w14:textId="37AA1D4E" w:rsidR="00E71B40" w:rsidRPr="00F22016" w:rsidRDefault="00F22016" w:rsidP="00FB687D">
      <w:pPr>
        <w:pStyle w:val="StylePara1Kernat11pt"/>
        <w:suppressLineNumbers/>
        <w:suppressAutoHyphens/>
        <w:kinsoku w:val="0"/>
        <w:overflowPunct w:val="0"/>
        <w:autoSpaceDE w:val="0"/>
        <w:autoSpaceDN w:val="0"/>
        <w:adjustRightInd w:val="0"/>
        <w:snapToGrid w:val="0"/>
        <w:rPr>
          <w:noProof/>
          <w:szCs w:val="22"/>
          <w:lang w:val="fr-FR"/>
        </w:rPr>
      </w:pPr>
      <w:r>
        <w:rPr>
          <w:noProof/>
          <w:szCs w:val="22"/>
          <w:lang w:val="fr-FR"/>
        </w:rPr>
        <w:t>Les</w:t>
      </w:r>
      <w:r w:rsidR="007C0CC6" w:rsidRPr="00F22016">
        <w:rPr>
          <w:noProof/>
          <w:szCs w:val="22"/>
          <w:lang w:val="fr-FR"/>
        </w:rPr>
        <w:t xml:space="preserve"> participants</w:t>
      </w:r>
      <w:r w:rsidR="007015BC" w:rsidRPr="00F22016">
        <w:rPr>
          <w:noProof/>
          <w:szCs w:val="22"/>
          <w:lang w:val="fr-FR"/>
        </w:rPr>
        <w:t xml:space="preserve"> </w:t>
      </w:r>
      <w:r w:rsidR="00A0692C">
        <w:rPr>
          <w:noProof/>
          <w:szCs w:val="22"/>
          <w:lang w:val="fr-FR"/>
        </w:rPr>
        <w:t>ont entendu</w:t>
      </w:r>
      <w:r w:rsidRPr="00F22016">
        <w:rPr>
          <w:noProof/>
          <w:szCs w:val="22"/>
          <w:lang w:val="fr-FR"/>
        </w:rPr>
        <w:t xml:space="preserve"> des pré</w:t>
      </w:r>
      <w:r w:rsidR="002A5312" w:rsidRPr="00F22016">
        <w:rPr>
          <w:noProof/>
          <w:szCs w:val="22"/>
          <w:lang w:val="fr-FR"/>
        </w:rPr>
        <w:t>sentations</w:t>
      </w:r>
      <w:r w:rsidRPr="00F22016">
        <w:rPr>
          <w:noProof/>
          <w:szCs w:val="22"/>
          <w:lang w:val="fr-FR"/>
        </w:rPr>
        <w:t xml:space="preserve"> de </w:t>
      </w:r>
      <w:r w:rsidR="00127B5D" w:rsidRPr="00F22016">
        <w:rPr>
          <w:noProof/>
          <w:szCs w:val="22"/>
          <w:lang w:val="fr-FR"/>
        </w:rPr>
        <w:t>:</w:t>
      </w:r>
      <w:r w:rsidR="00E71B40" w:rsidRPr="00F22016">
        <w:rPr>
          <w:noProof/>
          <w:szCs w:val="22"/>
          <w:lang w:val="fr-FR"/>
        </w:rPr>
        <w:t xml:space="preserve"> </w:t>
      </w:r>
      <w:r w:rsidRPr="00F22016">
        <w:rPr>
          <w:noProof/>
          <w:szCs w:val="22"/>
          <w:lang w:val="fr-FR"/>
        </w:rPr>
        <w:t>M.</w:t>
      </w:r>
      <w:r w:rsidR="007015BC" w:rsidRPr="00F22016">
        <w:rPr>
          <w:noProof/>
          <w:szCs w:val="22"/>
          <w:lang w:val="fr-FR"/>
        </w:rPr>
        <w:t xml:space="preserve"> Peter Daszak, </w:t>
      </w:r>
      <w:r w:rsidRPr="00F22016">
        <w:rPr>
          <w:noProof/>
          <w:szCs w:val="22"/>
          <w:lang w:val="fr-FR"/>
        </w:rPr>
        <w:t>président</w:t>
      </w:r>
      <w:r w:rsidR="007015BC" w:rsidRPr="00F22016">
        <w:rPr>
          <w:noProof/>
          <w:szCs w:val="22"/>
          <w:lang w:val="fr-FR"/>
        </w:rPr>
        <w:t xml:space="preserve"> </w:t>
      </w:r>
      <w:r w:rsidR="00344E1A" w:rsidRPr="00F22016">
        <w:rPr>
          <w:noProof/>
          <w:szCs w:val="22"/>
          <w:lang w:val="fr-FR"/>
        </w:rPr>
        <w:t xml:space="preserve">de </w:t>
      </w:r>
      <w:r w:rsidR="007010A4">
        <w:rPr>
          <w:noProof/>
          <w:szCs w:val="22"/>
          <w:lang w:val="fr-FR"/>
        </w:rPr>
        <w:t>l’atelier de l’IPBES</w:t>
      </w:r>
      <w:r w:rsidR="00A0692C">
        <w:rPr>
          <w:noProof/>
          <w:szCs w:val="22"/>
          <w:lang w:val="fr-FR"/>
        </w:rPr>
        <w:t xml:space="preserve"> sur la b</w:t>
      </w:r>
      <w:r w:rsidR="00344E1A" w:rsidRPr="00F22016">
        <w:rPr>
          <w:noProof/>
          <w:szCs w:val="22"/>
          <w:lang w:val="fr-FR"/>
        </w:rPr>
        <w:t xml:space="preserve">iodiversité et </w:t>
      </w:r>
      <w:r w:rsidR="00A0692C">
        <w:rPr>
          <w:noProof/>
          <w:szCs w:val="22"/>
          <w:lang w:val="fr-FR"/>
        </w:rPr>
        <w:t xml:space="preserve">les </w:t>
      </w:r>
      <w:r w:rsidRPr="00F22016">
        <w:rPr>
          <w:noProof/>
          <w:szCs w:val="22"/>
          <w:lang w:val="fr-FR"/>
        </w:rPr>
        <w:t>pandémie</w:t>
      </w:r>
      <w:r w:rsidR="007015BC" w:rsidRPr="00F22016">
        <w:rPr>
          <w:noProof/>
          <w:szCs w:val="22"/>
          <w:lang w:val="fr-FR"/>
        </w:rPr>
        <w:t>s</w:t>
      </w:r>
      <w:r w:rsidR="00344E1A" w:rsidRPr="00F22016">
        <w:rPr>
          <w:noProof/>
          <w:szCs w:val="22"/>
          <w:lang w:val="fr-FR"/>
        </w:rPr>
        <w:t xml:space="preserve"> et </w:t>
      </w:r>
      <w:r w:rsidR="004A53B8">
        <w:rPr>
          <w:noProof/>
          <w:szCs w:val="22"/>
          <w:lang w:val="fr-FR"/>
        </w:rPr>
        <w:t>président</w:t>
      </w:r>
      <w:r w:rsidR="007015BC" w:rsidRPr="00F22016">
        <w:rPr>
          <w:noProof/>
          <w:szCs w:val="22"/>
          <w:lang w:val="fr-FR"/>
        </w:rPr>
        <w:t xml:space="preserve"> </w:t>
      </w:r>
      <w:r w:rsidR="00A0692C">
        <w:rPr>
          <w:noProof/>
          <w:szCs w:val="22"/>
          <w:lang w:val="fr-FR"/>
        </w:rPr>
        <w:t>d</w:t>
      </w:r>
      <w:r w:rsidR="00344E1A" w:rsidRPr="00F22016">
        <w:rPr>
          <w:noProof/>
          <w:szCs w:val="22"/>
          <w:lang w:val="fr-FR"/>
        </w:rPr>
        <w:t>’</w:t>
      </w:r>
      <w:r w:rsidR="007015BC" w:rsidRPr="00F22016">
        <w:rPr>
          <w:noProof/>
          <w:szCs w:val="22"/>
          <w:lang w:val="fr-FR"/>
        </w:rPr>
        <w:t>Eco</w:t>
      </w:r>
      <w:r w:rsidR="004A53B8">
        <w:rPr>
          <w:noProof/>
          <w:szCs w:val="22"/>
          <w:lang w:val="fr-FR"/>
        </w:rPr>
        <w:t>Health</w:t>
      </w:r>
      <w:r w:rsidR="007015BC" w:rsidRPr="00F22016">
        <w:rPr>
          <w:noProof/>
          <w:szCs w:val="22"/>
          <w:lang w:val="fr-FR"/>
        </w:rPr>
        <w:t xml:space="preserve"> Alliance</w:t>
      </w:r>
      <w:r w:rsidR="00127B5D" w:rsidRPr="00F22016">
        <w:rPr>
          <w:noProof/>
          <w:szCs w:val="22"/>
          <w:lang w:val="fr-FR"/>
        </w:rPr>
        <w:t xml:space="preserve">; </w:t>
      </w:r>
      <w:r>
        <w:rPr>
          <w:noProof/>
          <w:szCs w:val="22"/>
          <w:lang w:val="fr-FR"/>
        </w:rPr>
        <w:t>Mme</w:t>
      </w:r>
      <w:r w:rsidR="007015BC" w:rsidRPr="00F22016">
        <w:rPr>
          <w:noProof/>
          <w:szCs w:val="22"/>
          <w:lang w:val="fr-FR"/>
        </w:rPr>
        <w:t xml:space="preserve"> Cristina Romanelli</w:t>
      </w:r>
      <w:r w:rsidR="007E46DE" w:rsidRPr="00F22016">
        <w:rPr>
          <w:noProof/>
          <w:szCs w:val="22"/>
          <w:lang w:val="fr-FR"/>
        </w:rPr>
        <w:t>,</w:t>
      </w:r>
      <w:r w:rsidR="007015BC" w:rsidRPr="00F22016">
        <w:rPr>
          <w:noProof/>
          <w:szCs w:val="22"/>
          <w:lang w:val="fr-FR"/>
        </w:rPr>
        <w:t xml:space="preserve"> </w:t>
      </w:r>
      <w:r w:rsidR="00980DB8">
        <w:rPr>
          <w:noProof/>
          <w:szCs w:val="22"/>
          <w:lang w:val="fr-FR"/>
        </w:rPr>
        <w:t>s’exprimant au nom</w:t>
      </w:r>
      <w:r w:rsidR="004A53B8">
        <w:rPr>
          <w:noProof/>
          <w:szCs w:val="22"/>
          <w:lang w:val="fr-FR"/>
        </w:rPr>
        <w:t xml:space="preserve"> de </w:t>
      </w:r>
      <w:r>
        <w:rPr>
          <w:noProof/>
          <w:szCs w:val="22"/>
          <w:lang w:val="fr-FR"/>
        </w:rPr>
        <w:t>Mme</w:t>
      </w:r>
      <w:r w:rsidR="00127B5D" w:rsidRPr="00F22016">
        <w:rPr>
          <w:noProof/>
          <w:szCs w:val="22"/>
          <w:lang w:val="fr-FR"/>
        </w:rPr>
        <w:t xml:space="preserve"> </w:t>
      </w:r>
      <w:r w:rsidR="00A0692C">
        <w:rPr>
          <w:noProof/>
          <w:szCs w:val="22"/>
          <w:lang w:val="fr-FR"/>
        </w:rPr>
        <w:t xml:space="preserve">Maria Neira, de </w:t>
      </w:r>
      <w:r w:rsidR="004A53B8">
        <w:rPr>
          <w:noProof/>
          <w:szCs w:val="22"/>
          <w:lang w:val="fr-FR"/>
        </w:rPr>
        <w:t>l’</w:t>
      </w:r>
      <w:r w:rsidR="00612378">
        <w:rPr>
          <w:noProof/>
          <w:szCs w:val="22"/>
          <w:lang w:val="fr-FR"/>
        </w:rPr>
        <w:t>OMS</w:t>
      </w:r>
      <w:r w:rsidR="007015BC" w:rsidRPr="00F22016">
        <w:rPr>
          <w:noProof/>
          <w:szCs w:val="22"/>
          <w:lang w:val="fr-FR"/>
        </w:rPr>
        <w:t>;</w:t>
      </w:r>
      <w:r w:rsidR="00127B5D" w:rsidRPr="00F22016">
        <w:rPr>
          <w:noProof/>
          <w:szCs w:val="22"/>
          <w:lang w:val="fr-FR"/>
        </w:rPr>
        <w:t xml:space="preserve"> </w:t>
      </w:r>
      <w:r>
        <w:rPr>
          <w:noProof/>
          <w:szCs w:val="22"/>
          <w:lang w:val="fr-FR"/>
        </w:rPr>
        <w:t>Mme Pamela McElwee, autrice principale</w:t>
      </w:r>
      <w:r w:rsidR="007015BC" w:rsidRPr="00F22016">
        <w:rPr>
          <w:noProof/>
          <w:szCs w:val="22"/>
          <w:lang w:val="fr-FR"/>
        </w:rPr>
        <w:t xml:space="preserve"> </w:t>
      </w:r>
      <w:r w:rsidR="00344E1A" w:rsidRPr="00F22016">
        <w:rPr>
          <w:noProof/>
          <w:szCs w:val="22"/>
          <w:lang w:val="fr-FR"/>
        </w:rPr>
        <w:t>de l’</w:t>
      </w:r>
      <w:r>
        <w:rPr>
          <w:i/>
          <w:iCs/>
          <w:noProof/>
          <w:szCs w:val="22"/>
          <w:lang w:val="fr-FR"/>
        </w:rPr>
        <w:t>Evaluation mondiale de la</w:t>
      </w:r>
      <w:r w:rsidR="001A5C68" w:rsidRPr="00F22016">
        <w:rPr>
          <w:i/>
          <w:iCs/>
          <w:noProof/>
          <w:szCs w:val="22"/>
          <w:lang w:val="fr-FR"/>
        </w:rPr>
        <w:t xml:space="preserve"> </w:t>
      </w:r>
      <w:r>
        <w:rPr>
          <w:i/>
          <w:iCs/>
          <w:noProof/>
          <w:szCs w:val="22"/>
          <w:lang w:val="fr-FR"/>
        </w:rPr>
        <w:t>b</w:t>
      </w:r>
      <w:r w:rsidR="00344E1A" w:rsidRPr="00F22016">
        <w:rPr>
          <w:i/>
          <w:iCs/>
          <w:noProof/>
          <w:szCs w:val="22"/>
          <w:lang w:val="fr-FR"/>
        </w:rPr>
        <w:t xml:space="preserve">iodiversité et </w:t>
      </w:r>
      <w:r>
        <w:rPr>
          <w:i/>
          <w:iCs/>
          <w:noProof/>
          <w:szCs w:val="22"/>
          <w:lang w:val="fr-FR"/>
        </w:rPr>
        <w:t>des s</w:t>
      </w:r>
      <w:r w:rsidRPr="00F22016">
        <w:rPr>
          <w:i/>
          <w:iCs/>
          <w:noProof/>
          <w:szCs w:val="22"/>
          <w:lang w:val="fr-FR"/>
        </w:rPr>
        <w:t>ervices écosystémiques</w:t>
      </w:r>
      <w:r>
        <w:rPr>
          <w:noProof/>
          <w:szCs w:val="22"/>
          <w:lang w:val="fr-FR"/>
        </w:rPr>
        <w:t xml:space="preserve"> de l’</w:t>
      </w:r>
      <w:r w:rsidR="001A5C68" w:rsidRPr="00F22016">
        <w:rPr>
          <w:noProof/>
          <w:szCs w:val="22"/>
          <w:lang w:val="fr-FR"/>
        </w:rPr>
        <w:t>IPBES</w:t>
      </w:r>
      <w:r w:rsidR="00127B5D" w:rsidRPr="00F22016">
        <w:rPr>
          <w:noProof/>
          <w:szCs w:val="22"/>
          <w:lang w:val="fr-FR"/>
        </w:rPr>
        <w:t>;</w:t>
      </w:r>
      <w:r w:rsidR="008A48D0" w:rsidRPr="00FB687D">
        <w:rPr>
          <w:rStyle w:val="FootnoteReference"/>
          <w:noProof/>
          <w:sz w:val="22"/>
          <w:szCs w:val="22"/>
          <w:u w:val="none"/>
          <w:vertAlign w:val="superscript"/>
        </w:rPr>
        <w:footnoteReference w:id="2"/>
      </w:r>
      <w:r w:rsidR="00A0692C">
        <w:rPr>
          <w:noProof/>
          <w:szCs w:val="22"/>
          <w:lang w:val="fr-FR"/>
        </w:rPr>
        <w:t xml:space="preserve"> </w:t>
      </w:r>
      <w:r w:rsidRPr="00F22016">
        <w:rPr>
          <w:noProof/>
          <w:szCs w:val="22"/>
          <w:lang w:val="fr-FR"/>
        </w:rPr>
        <w:t>M.</w:t>
      </w:r>
      <w:r w:rsidR="00802FD3" w:rsidRPr="00F22016">
        <w:rPr>
          <w:noProof/>
          <w:szCs w:val="22"/>
          <w:lang w:val="fr-FR"/>
        </w:rPr>
        <w:t xml:space="preserve"> Mark Zimsk</w:t>
      </w:r>
      <w:r w:rsidR="00F17591" w:rsidRPr="00F22016">
        <w:rPr>
          <w:noProof/>
          <w:szCs w:val="22"/>
          <w:lang w:val="fr-FR"/>
        </w:rPr>
        <w:t>y</w:t>
      </w:r>
      <w:r w:rsidR="004A53B8">
        <w:rPr>
          <w:noProof/>
          <w:szCs w:val="22"/>
          <w:lang w:val="fr-FR"/>
        </w:rPr>
        <w:t>,</w:t>
      </w:r>
      <w:r w:rsidR="00802FD3" w:rsidRPr="00F22016">
        <w:rPr>
          <w:noProof/>
          <w:szCs w:val="22"/>
          <w:lang w:val="fr-FR"/>
        </w:rPr>
        <w:t xml:space="preserve"> </w:t>
      </w:r>
      <w:r w:rsidR="004A53B8">
        <w:rPr>
          <w:noProof/>
          <w:szCs w:val="22"/>
          <w:lang w:val="fr-FR"/>
        </w:rPr>
        <w:t xml:space="preserve">du </w:t>
      </w:r>
      <w:r>
        <w:rPr>
          <w:noProof/>
          <w:szCs w:val="22"/>
          <w:lang w:val="fr-FR"/>
        </w:rPr>
        <w:t>Fonds pour l’environnement mondial (</w:t>
      </w:r>
      <w:r w:rsidR="007015BC" w:rsidRPr="00F22016">
        <w:rPr>
          <w:noProof/>
          <w:szCs w:val="22"/>
          <w:lang w:val="fr-FR"/>
        </w:rPr>
        <w:t>F</w:t>
      </w:r>
      <w:r>
        <w:rPr>
          <w:noProof/>
          <w:szCs w:val="22"/>
          <w:lang w:val="fr-FR"/>
        </w:rPr>
        <w:t>EM</w:t>
      </w:r>
      <w:r w:rsidR="007015BC" w:rsidRPr="00F22016">
        <w:rPr>
          <w:noProof/>
          <w:szCs w:val="22"/>
          <w:lang w:val="fr-FR"/>
        </w:rPr>
        <w:t>)</w:t>
      </w:r>
      <w:r w:rsidR="002A5312" w:rsidRPr="00F22016">
        <w:rPr>
          <w:noProof/>
          <w:szCs w:val="22"/>
          <w:lang w:val="fr-FR"/>
        </w:rPr>
        <w:t>.</w:t>
      </w:r>
    </w:p>
    <w:p w14:paraId="099B11A2" w14:textId="4578AF7C" w:rsidR="00BC5FA7" w:rsidRPr="00980DB8" w:rsidRDefault="00B35584"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noProof/>
          <w:kern w:val="22"/>
          <w:szCs w:val="22"/>
          <w:lang w:val="fr-FR"/>
        </w:rPr>
      </w:pPr>
      <w:bookmarkStart w:id="12" w:name="_Toc66953228"/>
      <w:r w:rsidRPr="00980DB8">
        <w:rPr>
          <w:b/>
          <w:bCs/>
          <w:noProof/>
          <w:kern w:val="22"/>
          <w:szCs w:val="22"/>
          <w:lang w:val="fr-FR"/>
        </w:rPr>
        <w:t>A.</w:t>
      </w:r>
      <w:r w:rsidRPr="00980DB8">
        <w:rPr>
          <w:b/>
          <w:bCs/>
          <w:noProof/>
          <w:kern w:val="22"/>
          <w:szCs w:val="22"/>
          <w:lang w:val="fr-FR"/>
        </w:rPr>
        <w:tab/>
      </w:r>
      <w:r w:rsidR="00F22016" w:rsidRPr="00980DB8">
        <w:rPr>
          <w:b/>
          <w:bCs/>
          <w:noProof/>
          <w:kern w:val="22"/>
          <w:szCs w:val="22"/>
          <w:lang w:val="fr-FR"/>
        </w:rPr>
        <w:t>Présentation</w:t>
      </w:r>
      <w:r w:rsidR="00C12812">
        <w:rPr>
          <w:b/>
          <w:bCs/>
          <w:noProof/>
          <w:kern w:val="22"/>
          <w:szCs w:val="22"/>
          <w:lang w:val="fr-FR"/>
        </w:rPr>
        <w:t xml:space="preserve"> </w:t>
      </w:r>
      <w:r w:rsidR="00F22016" w:rsidRPr="00980DB8">
        <w:rPr>
          <w:b/>
          <w:bCs/>
          <w:noProof/>
          <w:kern w:val="22"/>
          <w:szCs w:val="22"/>
          <w:lang w:val="fr-FR"/>
        </w:rPr>
        <w:t>par</w:t>
      </w:r>
      <w:r w:rsidR="0096385C" w:rsidRPr="00980DB8">
        <w:rPr>
          <w:b/>
          <w:bCs/>
          <w:noProof/>
          <w:kern w:val="22"/>
          <w:szCs w:val="22"/>
          <w:lang w:val="fr-FR"/>
        </w:rPr>
        <w:t xml:space="preserve"> </w:t>
      </w:r>
      <w:r w:rsidR="00F22016" w:rsidRPr="00980DB8">
        <w:rPr>
          <w:b/>
          <w:bCs/>
          <w:noProof/>
          <w:kern w:val="22"/>
          <w:szCs w:val="22"/>
          <w:lang w:val="fr-FR"/>
        </w:rPr>
        <w:t>M.</w:t>
      </w:r>
      <w:r w:rsidR="00BC5FA7" w:rsidRPr="00980DB8">
        <w:rPr>
          <w:b/>
          <w:bCs/>
          <w:noProof/>
          <w:kern w:val="22"/>
          <w:szCs w:val="22"/>
          <w:lang w:val="fr-FR"/>
        </w:rPr>
        <w:t xml:space="preserve"> </w:t>
      </w:r>
      <w:r w:rsidR="00CC1568" w:rsidRPr="00980DB8">
        <w:rPr>
          <w:b/>
          <w:bCs/>
          <w:noProof/>
          <w:kern w:val="22"/>
          <w:szCs w:val="22"/>
          <w:lang w:val="fr-FR"/>
        </w:rPr>
        <w:t>Daszak</w:t>
      </w:r>
      <w:bookmarkEnd w:id="12"/>
    </w:p>
    <w:p w14:paraId="1D002AB4" w14:textId="200962B7" w:rsidR="00585CB8" w:rsidRPr="00225D6C" w:rsidRDefault="00F22016" w:rsidP="00FB687D">
      <w:pPr>
        <w:pStyle w:val="StylePara1Kernat11pt"/>
        <w:suppressLineNumbers/>
        <w:suppressAutoHyphens/>
        <w:kinsoku w:val="0"/>
        <w:overflowPunct w:val="0"/>
        <w:autoSpaceDE w:val="0"/>
        <w:autoSpaceDN w:val="0"/>
        <w:adjustRightInd w:val="0"/>
        <w:snapToGrid w:val="0"/>
        <w:rPr>
          <w:noProof/>
          <w:szCs w:val="22"/>
          <w:lang w:val="fr-FR"/>
        </w:rPr>
      </w:pPr>
      <w:r w:rsidRPr="00432738">
        <w:rPr>
          <w:noProof/>
          <w:szCs w:val="22"/>
          <w:lang w:val="fr-FR"/>
        </w:rPr>
        <w:t>M.</w:t>
      </w:r>
      <w:r w:rsidR="008F3BAE" w:rsidRPr="00432738">
        <w:rPr>
          <w:noProof/>
          <w:szCs w:val="22"/>
          <w:lang w:val="fr-FR"/>
        </w:rPr>
        <w:t xml:space="preserve"> </w:t>
      </w:r>
      <w:r w:rsidR="00CC1568" w:rsidRPr="00432738">
        <w:rPr>
          <w:noProof/>
          <w:szCs w:val="22"/>
          <w:lang w:val="fr-FR"/>
        </w:rPr>
        <w:t>Daszak</w:t>
      </w:r>
      <w:r w:rsidR="00432738" w:rsidRPr="00432738">
        <w:rPr>
          <w:noProof/>
          <w:szCs w:val="22"/>
          <w:lang w:val="fr-FR"/>
        </w:rPr>
        <w:t xml:space="preserve"> a indiqué que l’</w:t>
      </w:r>
      <w:r w:rsidR="00EB738B" w:rsidRPr="00432738">
        <w:rPr>
          <w:noProof/>
          <w:szCs w:val="22"/>
          <w:lang w:val="fr-FR"/>
        </w:rPr>
        <w:t xml:space="preserve">IPBES </w:t>
      </w:r>
      <w:r w:rsidR="00432738">
        <w:rPr>
          <w:noProof/>
          <w:szCs w:val="22"/>
          <w:lang w:val="fr-FR"/>
        </w:rPr>
        <w:t>avai</w:t>
      </w:r>
      <w:r w:rsidR="00E24C8D">
        <w:rPr>
          <w:noProof/>
          <w:szCs w:val="22"/>
          <w:lang w:val="fr-FR"/>
        </w:rPr>
        <w:t>t convoqué un groupe d’experts chargé d’</w:t>
      </w:r>
      <w:r w:rsidR="00432738">
        <w:rPr>
          <w:noProof/>
          <w:szCs w:val="22"/>
          <w:lang w:val="fr-FR"/>
        </w:rPr>
        <w:t>étudier, dans le</w:t>
      </w:r>
      <w:r w:rsidR="00EB738B" w:rsidRPr="00432738">
        <w:rPr>
          <w:noProof/>
          <w:szCs w:val="22"/>
          <w:lang w:val="fr-FR"/>
        </w:rPr>
        <w:t xml:space="preserve"> context</w:t>
      </w:r>
      <w:r w:rsidR="00432738">
        <w:rPr>
          <w:noProof/>
          <w:szCs w:val="22"/>
          <w:lang w:val="fr-FR"/>
        </w:rPr>
        <w:t>e</w:t>
      </w:r>
      <w:r w:rsidR="00EB738B" w:rsidRPr="00432738">
        <w:rPr>
          <w:noProof/>
          <w:szCs w:val="22"/>
          <w:lang w:val="fr-FR"/>
        </w:rPr>
        <w:t xml:space="preserve"> </w:t>
      </w:r>
      <w:r w:rsidR="00344E1A" w:rsidRPr="00432738">
        <w:rPr>
          <w:noProof/>
          <w:szCs w:val="22"/>
          <w:lang w:val="fr-FR"/>
        </w:rPr>
        <w:t xml:space="preserve">de </w:t>
      </w:r>
      <w:r w:rsidR="00602DB9" w:rsidRPr="00432738">
        <w:rPr>
          <w:noProof/>
          <w:szCs w:val="22"/>
          <w:lang w:val="fr-FR"/>
        </w:rPr>
        <w:t>la pan</w:t>
      </w:r>
      <w:r w:rsidRPr="00432738">
        <w:rPr>
          <w:noProof/>
          <w:szCs w:val="22"/>
          <w:lang w:val="fr-FR"/>
        </w:rPr>
        <w:t>démie</w:t>
      </w:r>
      <w:r w:rsidR="00344E1A" w:rsidRPr="00432738">
        <w:rPr>
          <w:noProof/>
          <w:szCs w:val="22"/>
          <w:lang w:val="fr-FR"/>
        </w:rPr>
        <w:t xml:space="preserve"> de COVID-19</w:t>
      </w:r>
      <w:r w:rsidR="00432738">
        <w:rPr>
          <w:noProof/>
          <w:szCs w:val="22"/>
          <w:lang w:val="fr-FR"/>
        </w:rPr>
        <w:t>, les liens</w:t>
      </w:r>
      <w:r w:rsidR="00EB738B" w:rsidRPr="00432738">
        <w:rPr>
          <w:noProof/>
          <w:szCs w:val="22"/>
          <w:lang w:val="fr-FR"/>
        </w:rPr>
        <w:t xml:space="preserve"> </w:t>
      </w:r>
      <w:r w:rsidR="0063016A" w:rsidRPr="00432738">
        <w:rPr>
          <w:noProof/>
          <w:szCs w:val="22"/>
          <w:lang w:val="fr-FR"/>
        </w:rPr>
        <w:t>entre</w:t>
      </w:r>
      <w:r w:rsidR="00EB738B" w:rsidRPr="00432738">
        <w:rPr>
          <w:noProof/>
          <w:szCs w:val="22"/>
          <w:lang w:val="fr-FR"/>
        </w:rPr>
        <w:t xml:space="preserve"> </w:t>
      </w:r>
      <w:r w:rsidR="00432738">
        <w:rPr>
          <w:noProof/>
          <w:szCs w:val="22"/>
          <w:lang w:val="fr-FR"/>
        </w:rPr>
        <w:t xml:space="preserve">la </w:t>
      </w:r>
      <w:r w:rsidR="00344E1A" w:rsidRPr="00432738">
        <w:rPr>
          <w:noProof/>
          <w:szCs w:val="22"/>
          <w:lang w:val="fr-FR"/>
        </w:rPr>
        <w:t>biodiversité</w:t>
      </w:r>
      <w:r w:rsidR="00EB738B" w:rsidRPr="00432738">
        <w:rPr>
          <w:noProof/>
          <w:szCs w:val="22"/>
          <w:lang w:val="fr-FR"/>
        </w:rPr>
        <w:t xml:space="preserve">, </w:t>
      </w:r>
      <w:r w:rsidR="00432738">
        <w:rPr>
          <w:noProof/>
          <w:szCs w:val="22"/>
          <w:lang w:val="fr-FR"/>
        </w:rPr>
        <w:t xml:space="preserve">les changements </w:t>
      </w:r>
      <w:r w:rsidRPr="00432738">
        <w:rPr>
          <w:noProof/>
          <w:szCs w:val="22"/>
          <w:lang w:val="fr-FR"/>
        </w:rPr>
        <w:t>environnement</w:t>
      </w:r>
      <w:r w:rsidR="00432738">
        <w:rPr>
          <w:noProof/>
          <w:szCs w:val="22"/>
          <w:lang w:val="fr-FR"/>
        </w:rPr>
        <w:t>aux</w:t>
      </w:r>
      <w:r w:rsidR="00344E1A" w:rsidRPr="00432738">
        <w:rPr>
          <w:noProof/>
          <w:szCs w:val="22"/>
          <w:lang w:val="fr-FR"/>
        </w:rPr>
        <w:t xml:space="preserve"> et </w:t>
      </w:r>
      <w:r w:rsidR="00432738">
        <w:rPr>
          <w:noProof/>
          <w:szCs w:val="22"/>
          <w:lang w:val="fr-FR"/>
        </w:rPr>
        <w:t xml:space="preserve">les </w:t>
      </w:r>
      <w:r w:rsidR="00D912A4" w:rsidRPr="00432738">
        <w:rPr>
          <w:noProof/>
          <w:szCs w:val="22"/>
          <w:lang w:val="fr-FR"/>
        </w:rPr>
        <w:t>pandémie</w:t>
      </w:r>
      <w:r w:rsidR="00EB738B" w:rsidRPr="00432738">
        <w:rPr>
          <w:noProof/>
          <w:szCs w:val="22"/>
          <w:lang w:val="fr-FR"/>
        </w:rPr>
        <w:t xml:space="preserve">s. </w:t>
      </w:r>
      <w:r w:rsidR="0052497D">
        <w:rPr>
          <w:noProof/>
          <w:szCs w:val="22"/>
          <w:lang w:val="fr-FR"/>
        </w:rPr>
        <w:t>Le groupe</w:t>
      </w:r>
      <w:r w:rsidR="00E24C8D">
        <w:rPr>
          <w:noProof/>
          <w:szCs w:val="22"/>
          <w:lang w:val="fr-FR"/>
        </w:rPr>
        <w:t xml:space="preserve"> </w:t>
      </w:r>
      <w:r w:rsidR="0052497D">
        <w:rPr>
          <w:noProof/>
          <w:szCs w:val="22"/>
          <w:lang w:val="fr-FR"/>
        </w:rPr>
        <w:t>d’</w:t>
      </w:r>
      <w:r w:rsidR="00E24C8D">
        <w:rPr>
          <w:noProof/>
          <w:szCs w:val="22"/>
          <w:lang w:val="fr-FR"/>
        </w:rPr>
        <w:t xml:space="preserve">experts </w:t>
      </w:r>
      <w:r w:rsidR="0052497D">
        <w:rPr>
          <w:noProof/>
          <w:szCs w:val="22"/>
          <w:lang w:val="fr-FR"/>
        </w:rPr>
        <w:t xml:space="preserve">a trouvé </w:t>
      </w:r>
      <w:r w:rsidR="00432738" w:rsidRPr="00432738">
        <w:rPr>
          <w:noProof/>
          <w:szCs w:val="22"/>
          <w:lang w:val="fr-FR"/>
        </w:rPr>
        <w:t>des données scientifiques probantes montrant que le</w:t>
      </w:r>
      <w:r w:rsidR="00EB738B" w:rsidRPr="00432738">
        <w:rPr>
          <w:noProof/>
          <w:szCs w:val="22"/>
          <w:lang w:val="fr-FR"/>
        </w:rPr>
        <w:t xml:space="preserve"> </w:t>
      </w:r>
      <w:r w:rsidR="00D96829" w:rsidRPr="00432738">
        <w:rPr>
          <w:noProof/>
          <w:szCs w:val="22"/>
          <w:lang w:val="fr-FR"/>
        </w:rPr>
        <w:t>risque</w:t>
      </w:r>
      <w:r w:rsidR="00432738">
        <w:rPr>
          <w:noProof/>
          <w:szCs w:val="22"/>
          <w:lang w:val="fr-FR"/>
        </w:rPr>
        <w:t xml:space="preserve"> de</w:t>
      </w:r>
      <w:r w:rsidR="00EB738B" w:rsidRPr="00432738">
        <w:rPr>
          <w:noProof/>
          <w:szCs w:val="22"/>
          <w:lang w:val="fr-FR"/>
        </w:rPr>
        <w:t xml:space="preserve"> </w:t>
      </w:r>
      <w:r w:rsidR="00D912A4" w:rsidRPr="00432738">
        <w:rPr>
          <w:noProof/>
          <w:szCs w:val="22"/>
          <w:lang w:val="fr-FR"/>
        </w:rPr>
        <w:t>pandémie</w:t>
      </w:r>
      <w:r w:rsidR="00432738">
        <w:rPr>
          <w:noProof/>
          <w:szCs w:val="22"/>
          <w:lang w:val="fr-FR"/>
        </w:rPr>
        <w:t xml:space="preserve"> augmente</w:t>
      </w:r>
      <w:r w:rsidR="00E24C8D">
        <w:rPr>
          <w:noProof/>
          <w:szCs w:val="22"/>
          <w:lang w:val="fr-FR"/>
        </w:rPr>
        <w:t xml:space="preserve"> actuellement</w:t>
      </w:r>
      <w:r w:rsidR="0052497D">
        <w:rPr>
          <w:noProof/>
          <w:szCs w:val="22"/>
          <w:lang w:val="fr-FR"/>
        </w:rPr>
        <w:t>, et que le coût d’une pandémie</w:t>
      </w:r>
      <w:r w:rsidR="00E24C8D">
        <w:rPr>
          <w:noProof/>
          <w:szCs w:val="22"/>
          <w:lang w:val="fr-FR"/>
        </w:rPr>
        <w:t xml:space="preserve"> est considérable. Ils ont calculé</w:t>
      </w:r>
      <w:r w:rsidR="00432738" w:rsidRPr="00432738">
        <w:rPr>
          <w:noProof/>
          <w:szCs w:val="22"/>
          <w:lang w:val="fr-FR"/>
        </w:rPr>
        <w:t xml:space="preserve"> que les coûts entraînés par les nouvelles maladies sont de l’ordre de </w:t>
      </w:r>
      <w:r w:rsidR="003D57CD">
        <w:rPr>
          <w:noProof/>
          <w:szCs w:val="22"/>
          <w:lang w:val="fr-FR"/>
        </w:rPr>
        <w:t xml:space="preserve">cinq cent milliards </w:t>
      </w:r>
      <w:r w:rsidR="0052497D">
        <w:rPr>
          <w:noProof/>
          <w:szCs w:val="22"/>
          <w:lang w:val="fr-FR"/>
        </w:rPr>
        <w:t xml:space="preserve">de dollars </w:t>
      </w:r>
      <w:r w:rsidR="003D57CD">
        <w:rPr>
          <w:noProof/>
          <w:szCs w:val="22"/>
          <w:lang w:val="fr-FR"/>
        </w:rPr>
        <w:t>à mille</w:t>
      </w:r>
      <w:r w:rsidR="00225D6C">
        <w:rPr>
          <w:noProof/>
          <w:szCs w:val="22"/>
          <w:lang w:val="fr-FR"/>
        </w:rPr>
        <w:t xml:space="preserve"> milliard</w:t>
      </w:r>
      <w:r w:rsidR="003D57CD">
        <w:rPr>
          <w:noProof/>
          <w:szCs w:val="22"/>
          <w:lang w:val="fr-FR"/>
        </w:rPr>
        <w:t>s</w:t>
      </w:r>
      <w:r w:rsidR="00225D6C">
        <w:rPr>
          <w:noProof/>
          <w:szCs w:val="22"/>
          <w:lang w:val="fr-FR"/>
        </w:rPr>
        <w:t xml:space="preserve"> de dollars chaque année, en </w:t>
      </w:r>
      <w:r w:rsidR="00E24C8D">
        <w:rPr>
          <w:noProof/>
          <w:szCs w:val="22"/>
          <w:lang w:val="fr-FR"/>
        </w:rPr>
        <w:t xml:space="preserve">termes de </w:t>
      </w:r>
      <w:r w:rsidR="00225D6C">
        <w:rPr>
          <w:noProof/>
          <w:szCs w:val="22"/>
          <w:lang w:val="fr-FR"/>
        </w:rPr>
        <w:t>préjudice</w:t>
      </w:r>
      <w:r w:rsidR="00E24C8D">
        <w:rPr>
          <w:noProof/>
          <w:szCs w:val="22"/>
          <w:lang w:val="fr-FR"/>
        </w:rPr>
        <w:t>s</w:t>
      </w:r>
      <w:r w:rsidR="00225D6C">
        <w:rPr>
          <w:noProof/>
          <w:szCs w:val="22"/>
          <w:lang w:val="fr-FR"/>
        </w:rPr>
        <w:t xml:space="preserve"> économique</w:t>
      </w:r>
      <w:r w:rsidR="00E24C8D">
        <w:rPr>
          <w:noProof/>
          <w:szCs w:val="22"/>
          <w:lang w:val="fr-FR"/>
        </w:rPr>
        <w:t>s</w:t>
      </w:r>
      <w:r w:rsidR="00225D6C">
        <w:rPr>
          <w:noProof/>
          <w:szCs w:val="22"/>
          <w:lang w:val="fr-FR"/>
        </w:rPr>
        <w:t xml:space="preserve"> uniquement</w:t>
      </w:r>
      <w:r w:rsidR="00E24C8D">
        <w:rPr>
          <w:noProof/>
          <w:szCs w:val="22"/>
          <w:lang w:val="fr-FR"/>
        </w:rPr>
        <w:t>, tandis que</w:t>
      </w:r>
      <w:r w:rsidR="00225D6C" w:rsidRPr="00225D6C">
        <w:rPr>
          <w:noProof/>
          <w:szCs w:val="22"/>
          <w:lang w:val="fr-FR"/>
        </w:rPr>
        <w:t xml:space="preserve"> l’</w:t>
      </w:r>
      <w:r w:rsidR="00EB738B" w:rsidRPr="00225D6C">
        <w:rPr>
          <w:noProof/>
          <w:szCs w:val="22"/>
          <w:lang w:val="fr-FR"/>
        </w:rPr>
        <w:t xml:space="preserve">impact </w:t>
      </w:r>
      <w:r w:rsidR="00344E1A" w:rsidRPr="00225D6C">
        <w:rPr>
          <w:noProof/>
          <w:szCs w:val="22"/>
          <w:lang w:val="fr-FR"/>
        </w:rPr>
        <w:t xml:space="preserve">de </w:t>
      </w:r>
      <w:r w:rsidR="00602DB9" w:rsidRPr="00225D6C">
        <w:rPr>
          <w:noProof/>
          <w:szCs w:val="22"/>
          <w:lang w:val="fr-FR"/>
        </w:rPr>
        <w:t>la pan</w:t>
      </w:r>
      <w:r w:rsidRPr="00225D6C">
        <w:rPr>
          <w:noProof/>
          <w:szCs w:val="22"/>
          <w:lang w:val="fr-FR"/>
        </w:rPr>
        <w:t>démie</w:t>
      </w:r>
      <w:r w:rsidR="00344E1A" w:rsidRPr="00225D6C">
        <w:rPr>
          <w:noProof/>
          <w:szCs w:val="22"/>
          <w:lang w:val="fr-FR"/>
        </w:rPr>
        <w:t xml:space="preserve"> de COVID-19</w:t>
      </w:r>
      <w:r w:rsidR="003D57CD">
        <w:rPr>
          <w:noProof/>
          <w:szCs w:val="22"/>
          <w:lang w:val="fr-FR"/>
        </w:rPr>
        <w:t xml:space="preserve"> </w:t>
      </w:r>
      <w:r w:rsidR="00E24C8D">
        <w:rPr>
          <w:noProof/>
          <w:szCs w:val="22"/>
          <w:lang w:val="fr-FR"/>
        </w:rPr>
        <w:t xml:space="preserve">en cours </w:t>
      </w:r>
      <w:r w:rsidR="003D57CD">
        <w:rPr>
          <w:noProof/>
          <w:szCs w:val="22"/>
          <w:lang w:val="fr-FR"/>
        </w:rPr>
        <w:t>est de l’ordre de 16 milles milliards de dollars</w:t>
      </w:r>
      <w:r w:rsidR="00164F36" w:rsidRPr="00225D6C">
        <w:rPr>
          <w:noProof/>
          <w:szCs w:val="22"/>
          <w:lang w:val="fr-FR"/>
        </w:rPr>
        <w:t xml:space="preserve">. </w:t>
      </w:r>
      <w:r w:rsidR="00E24C8D">
        <w:rPr>
          <w:noProof/>
          <w:szCs w:val="22"/>
          <w:lang w:val="fr-FR"/>
        </w:rPr>
        <w:t>Il est urgent d</w:t>
      </w:r>
      <w:r w:rsidR="0052497D">
        <w:rPr>
          <w:noProof/>
          <w:szCs w:val="22"/>
          <w:lang w:val="fr-FR"/>
        </w:rPr>
        <w:t xml:space="preserve">e prendre des mesures contre les </w:t>
      </w:r>
      <w:r w:rsidR="00D912A4" w:rsidRPr="00225D6C">
        <w:rPr>
          <w:noProof/>
          <w:szCs w:val="22"/>
          <w:lang w:val="fr-FR"/>
        </w:rPr>
        <w:t>pandémie</w:t>
      </w:r>
      <w:r w:rsidR="00EB738B" w:rsidRPr="00225D6C">
        <w:rPr>
          <w:noProof/>
          <w:szCs w:val="22"/>
          <w:lang w:val="fr-FR"/>
        </w:rPr>
        <w:t>s</w:t>
      </w:r>
      <w:r w:rsidR="00225D6C" w:rsidRPr="00225D6C">
        <w:rPr>
          <w:noProof/>
          <w:szCs w:val="22"/>
          <w:lang w:val="fr-FR"/>
        </w:rPr>
        <w:t>, alors que le</w:t>
      </w:r>
      <w:r w:rsidR="00EB738B" w:rsidRPr="00225D6C">
        <w:rPr>
          <w:noProof/>
          <w:szCs w:val="22"/>
          <w:lang w:val="fr-FR"/>
        </w:rPr>
        <w:t xml:space="preserve"> </w:t>
      </w:r>
      <w:r w:rsidR="00D96829" w:rsidRPr="00225D6C">
        <w:rPr>
          <w:noProof/>
          <w:szCs w:val="22"/>
          <w:lang w:val="fr-FR"/>
        </w:rPr>
        <w:t>risque</w:t>
      </w:r>
      <w:r w:rsidR="00225D6C">
        <w:rPr>
          <w:noProof/>
          <w:szCs w:val="22"/>
          <w:lang w:val="fr-FR"/>
        </w:rPr>
        <w:t xml:space="preserve"> de</w:t>
      </w:r>
      <w:r w:rsidR="00AF5716" w:rsidRPr="00225D6C">
        <w:rPr>
          <w:noProof/>
          <w:szCs w:val="22"/>
          <w:lang w:val="fr-FR"/>
        </w:rPr>
        <w:t xml:space="preserve"> </w:t>
      </w:r>
      <w:r w:rsidR="00D912A4" w:rsidRPr="00225D6C">
        <w:rPr>
          <w:noProof/>
          <w:szCs w:val="22"/>
          <w:lang w:val="fr-FR"/>
        </w:rPr>
        <w:t>pandémie</w:t>
      </w:r>
      <w:r w:rsidR="00AF5716" w:rsidRPr="00225D6C">
        <w:rPr>
          <w:noProof/>
          <w:szCs w:val="22"/>
          <w:lang w:val="fr-FR"/>
        </w:rPr>
        <w:t>,</w:t>
      </w:r>
      <w:r w:rsidR="00344E1A" w:rsidRPr="00225D6C">
        <w:rPr>
          <w:noProof/>
          <w:szCs w:val="22"/>
          <w:lang w:val="fr-FR"/>
        </w:rPr>
        <w:t xml:space="preserve"> et </w:t>
      </w:r>
      <w:r w:rsidR="00E24C8D">
        <w:rPr>
          <w:noProof/>
          <w:szCs w:val="22"/>
          <w:lang w:val="fr-FR"/>
        </w:rPr>
        <w:t>les</w:t>
      </w:r>
      <w:r w:rsidR="00EB738B" w:rsidRPr="00225D6C">
        <w:rPr>
          <w:noProof/>
          <w:szCs w:val="22"/>
          <w:lang w:val="fr-FR"/>
        </w:rPr>
        <w:t xml:space="preserve"> </w:t>
      </w:r>
      <w:r w:rsidR="00D96829" w:rsidRPr="00225D6C">
        <w:rPr>
          <w:noProof/>
          <w:szCs w:val="22"/>
          <w:lang w:val="fr-FR"/>
        </w:rPr>
        <w:t>facteurs</w:t>
      </w:r>
      <w:r w:rsidR="00E24C8D">
        <w:rPr>
          <w:noProof/>
          <w:szCs w:val="22"/>
          <w:lang w:val="fr-FR"/>
        </w:rPr>
        <w:t xml:space="preserve"> qui y contribuent</w:t>
      </w:r>
      <w:r w:rsidR="00AF5716" w:rsidRPr="00225D6C">
        <w:rPr>
          <w:noProof/>
          <w:szCs w:val="22"/>
          <w:lang w:val="fr-FR"/>
        </w:rPr>
        <w:t xml:space="preserve">, </w:t>
      </w:r>
      <w:r w:rsidR="00225D6C">
        <w:rPr>
          <w:noProof/>
          <w:szCs w:val="22"/>
          <w:lang w:val="fr-FR"/>
        </w:rPr>
        <w:t xml:space="preserve">augmentent de plus en plus, et </w:t>
      </w:r>
      <w:r w:rsidR="00E24C8D">
        <w:rPr>
          <w:noProof/>
          <w:szCs w:val="22"/>
          <w:lang w:val="fr-FR"/>
        </w:rPr>
        <w:t>que l’apparition</w:t>
      </w:r>
      <w:r w:rsidR="00225D6C">
        <w:rPr>
          <w:noProof/>
          <w:szCs w:val="22"/>
          <w:lang w:val="fr-FR"/>
        </w:rPr>
        <w:t xml:space="preserve"> d’une pandémie de type</w:t>
      </w:r>
      <w:r w:rsidR="00C22978" w:rsidRPr="00225D6C">
        <w:rPr>
          <w:noProof/>
          <w:szCs w:val="22"/>
          <w:lang w:val="fr-FR"/>
        </w:rPr>
        <w:t xml:space="preserve"> COVID-19</w:t>
      </w:r>
      <w:r w:rsidR="00E24C8D">
        <w:rPr>
          <w:noProof/>
          <w:szCs w:val="22"/>
          <w:lang w:val="fr-FR"/>
        </w:rPr>
        <w:t xml:space="preserve"> est anticipée</w:t>
      </w:r>
      <w:r w:rsidR="00225D6C">
        <w:rPr>
          <w:noProof/>
          <w:szCs w:val="22"/>
          <w:lang w:val="fr-FR"/>
        </w:rPr>
        <w:t xml:space="preserve"> chaque décennie,</w:t>
      </w:r>
      <w:r w:rsidR="00E24C8D">
        <w:rPr>
          <w:noProof/>
          <w:szCs w:val="22"/>
          <w:lang w:val="fr-FR"/>
        </w:rPr>
        <w:t xml:space="preserve"> ce</w:t>
      </w:r>
      <w:r w:rsidR="00225D6C">
        <w:rPr>
          <w:noProof/>
          <w:szCs w:val="22"/>
          <w:lang w:val="fr-FR"/>
        </w:rPr>
        <w:t xml:space="preserve"> n’est pas soutenable</w:t>
      </w:r>
      <w:r w:rsidR="00C22978" w:rsidRPr="00225D6C">
        <w:rPr>
          <w:noProof/>
          <w:szCs w:val="22"/>
          <w:lang w:val="fr-FR"/>
        </w:rPr>
        <w:t>.</w:t>
      </w:r>
    </w:p>
    <w:p w14:paraId="235E92AE" w14:textId="7E227E95" w:rsidR="00C22978" w:rsidRPr="00052830" w:rsidRDefault="006D59C5" w:rsidP="00FB687D">
      <w:pPr>
        <w:pStyle w:val="Para10"/>
        <w:suppressLineNumbers/>
        <w:tabs>
          <w:tab w:val="clear" w:pos="360"/>
        </w:tabs>
        <w:suppressAutoHyphens/>
        <w:kinsoku w:val="0"/>
        <w:overflowPunct w:val="0"/>
        <w:autoSpaceDE w:val="0"/>
        <w:autoSpaceDN w:val="0"/>
        <w:adjustRightInd w:val="0"/>
        <w:snapToGrid w:val="0"/>
        <w:rPr>
          <w:noProof/>
          <w:kern w:val="22"/>
          <w:szCs w:val="22"/>
          <w:lang w:val="fr-FR"/>
        </w:rPr>
      </w:pPr>
      <w:r w:rsidRPr="00121EF1">
        <w:rPr>
          <w:noProof/>
          <w:kern w:val="22"/>
          <w:szCs w:val="22"/>
          <w:lang w:val="fr-FR"/>
        </w:rPr>
        <w:t>L’atelier de l’IPBES</w:t>
      </w:r>
      <w:r w:rsidR="00052830">
        <w:rPr>
          <w:noProof/>
          <w:kern w:val="22"/>
          <w:szCs w:val="22"/>
          <w:lang w:val="fr-FR"/>
        </w:rPr>
        <w:t xml:space="preserve"> a préconisé</w:t>
      </w:r>
      <w:r w:rsidR="00D5364A" w:rsidRPr="00121EF1">
        <w:rPr>
          <w:noProof/>
          <w:kern w:val="22"/>
          <w:szCs w:val="22"/>
          <w:lang w:val="fr-FR"/>
        </w:rPr>
        <w:t xml:space="preserve"> que des</w:t>
      </w:r>
      <w:r w:rsidR="00C22978" w:rsidRPr="00121EF1">
        <w:rPr>
          <w:noProof/>
          <w:kern w:val="22"/>
          <w:szCs w:val="22"/>
          <w:lang w:val="fr-FR"/>
        </w:rPr>
        <w:t xml:space="preserve"> </w:t>
      </w:r>
      <w:r w:rsidR="00D5364A" w:rsidRPr="00121EF1">
        <w:rPr>
          <w:noProof/>
          <w:kern w:val="22"/>
          <w:szCs w:val="22"/>
          <w:lang w:val="fr-FR"/>
        </w:rPr>
        <w:t>changements transformateurs</w:t>
      </w:r>
      <w:r w:rsidR="00752A93">
        <w:rPr>
          <w:noProof/>
          <w:kern w:val="22"/>
          <w:szCs w:val="22"/>
          <w:lang w:val="fr-FR"/>
        </w:rPr>
        <w:t xml:space="preserve"> impliquent non seulement une</w:t>
      </w:r>
      <w:r w:rsidR="0052497D">
        <w:rPr>
          <w:noProof/>
          <w:kern w:val="22"/>
          <w:szCs w:val="22"/>
          <w:lang w:val="fr-FR"/>
        </w:rPr>
        <w:t xml:space="preserve"> réponse aux</w:t>
      </w:r>
      <w:r w:rsidR="00D5364A" w:rsidRPr="00121EF1">
        <w:rPr>
          <w:noProof/>
          <w:kern w:val="22"/>
          <w:szCs w:val="22"/>
          <w:lang w:val="fr-FR"/>
        </w:rPr>
        <w:t xml:space="preserve"> </w:t>
      </w:r>
      <w:r w:rsidR="00D912A4" w:rsidRPr="00121EF1">
        <w:rPr>
          <w:noProof/>
          <w:kern w:val="22"/>
          <w:szCs w:val="22"/>
          <w:lang w:val="fr-FR"/>
        </w:rPr>
        <w:t>pandémie</w:t>
      </w:r>
      <w:r w:rsidR="00C22978" w:rsidRPr="00121EF1">
        <w:rPr>
          <w:noProof/>
          <w:kern w:val="22"/>
          <w:szCs w:val="22"/>
          <w:lang w:val="fr-FR"/>
        </w:rPr>
        <w:t>s</w:t>
      </w:r>
      <w:r w:rsidR="00752A93">
        <w:rPr>
          <w:noProof/>
          <w:kern w:val="22"/>
          <w:szCs w:val="22"/>
          <w:lang w:val="fr-FR"/>
        </w:rPr>
        <w:t>, mais aussi une prévention de ces</w:t>
      </w:r>
      <w:r w:rsidR="0052497D">
        <w:rPr>
          <w:noProof/>
          <w:kern w:val="22"/>
          <w:szCs w:val="22"/>
          <w:lang w:val="fr-FR"/>
        </w:rPr>
        <w:t xml:space="preserve"> pandémies</w:t>
      </w:r>
      <w:r w:rsidR="00C22978" w:rsidRPr="00121EF1">
        <w:rPr>
          <w:noProof/>
          <w:kern w:val="22"/>
          <w:szCs w:val="22"/>
          <w:lang w:val="fr-FR"/>
        </w:rPr>
        <w:t xml:space="preserve">. </w:t>
      </w:r>
      <w:r w:rsidR="00D5364A" w:rsidRPr="00225D6C">
        <w:rPr>
          <w:noProof/>
          <w:kern w:val="22"/>
          <w:szCs w:val="22"/>
          <w:lang w:val="fr-FR"/>
        </w:rPr>
        <w:t xml:space="preserve">Chaque </w:t>
      </w:r>
      <w:r w:rsidR="00D912A4" w:rsidRPr="00225D6C">
        <w:rPr>
          <w:noProof/>
          <w:kern w:val="22"/>
          <w:szCs w:val="22"/>
          <w:lang w:val="fr-FR"/>
        </w:rPr>
        <w:t>pandémie</w:t>
      </w:r>
      <w:r w:rsidR="00225D6C" w:rsidRPr="00225D6C">
        <w:rPr>
          <w:noProof/>
          <w:kern w:val="22"/>
          <w:szCs w:val="22"/>
          <w:lang w:val="fr-FR"/>
        </w:rPr>
        <w:t xml:space="preserve"> a</w:t>
      </w:r>
      <w:r w:rsidR="00752A93">
        <w:rPr>
          <w:noProof/>
          <w:kern w:val="22"/>
          <w:szCs w:val="22"/>
          <w:lang w:val="fr-FR"/>
        </w:rPr>
        <w:t>pparue au cours du siècle dernier</w:t>
      </w:r>
      <w:r w:rsidR="00225D6C" w:rsidRPr="00225D6C">
        <w:rPr>
          <w:noProof/>
          <w:kern w:val="22"/>
          <w:szCs w:val="22"/>
          <w:lang w:val="fr-FR"/>
        </w:rPr>
        <w:t xml:space="preserve"> a été causé</w:t>
      </w:r>
      <w:r w:rsidR="00752A93">
        <w:rPr>
          <w:noProof/>
          <w:kern w:val="22"/>
          <w:szCs w:val="22"/>
          <w:lang w:val="fr-FR"/>
        </w:rPr>
        <w:t>e</w:t>
      </w:r>
      <w:r w:rsidR="00225D6C" w:rsidRPr="00225D6C">
        <w:rPr>
          <w:noProof/>
          <w:kern w:val="22"/>
          <w:szCs w:val="22"/>
          <w:lang w:val="fr-FR"/>
        </w:rPr>
        <w:t xml:space="preserve"> par des</w:t>
      </w:r>
      <w:r w:rsidR="00C22978" w:rsidRPr="00225D6C">
        <w:rPr>
          <w:noProof/>
          <w:kern w:val="22"/>
          <w:szCs w:val="22"/>
          <w:lang w:val="fr-FR"/>
        </w:rPr>
        <w:t xml:space="preserve"> </w:t>
      </w:r>
      <w:r w:rsidR="00600B90" w:rsidRPr="00225D6C">
        <w:rPr>
          <w:noProof/>
          <w:kern w:val="22"/>
          <w:szCs w:val="22"/>
          <w:lang w:val="fr-FR"/>
        </w:rPr>
        <w:t>maladies zoonotiques</w:t>
      </w:r>
      <w:r w:rsidR="00C22978" w:rsidRPr="00225D6C">
        <w:rPr>
          <w:noProof/>
          <w:kern w:val="22"/>
          <w:szCs w:val="22"/>
          <w:lang w:val="fr-FR"/>
        </w:rPr>
        <w:t xml:space="preserve"> </w:t>
      </w:r>
      <w:r w:rsidR="00752A93">
        <w:rPr>
          <w:noProof/>
          <w:kern w:val="22"/>
          <w:szCs w:val="22"/>
          <w:lang w:val="fr-FR"/>
        </w:rPr>
        <w:t xml:space="preserve">trouvant leur </w:t>
      </w:r>
      <w:r w:rsidR="00225D6C">
        <w:rPr>
          <w:noProof/>
          <w:kern w:val="22"/>
          <w:szCs w:val="22"/>
          <w:lang w:val="fr-FR"/>
        </w:rPr>
        <w:t xml:space="preserve">origine dans des animaux, et il </w:t>
      </w:r>
      <w:r w:rsidR="00752A93">
        <w:rPr>
          <w:noProof/>
          <w:kern w:val="22"/>
          <w:szCs w:val="22"/>
          <w:lang w:val="fr-FR"/>
        </w:rPr>
        <w:t xml:space="preserve">a donné </w:t>
      </w:r>
      <w:r w:rsidR="00225D6C">
        <w:rPr>
          <w:noProof/>
          <w:kern w:val="22"/>
          <w:szCs w:val="22"/>
          <w:lang w:val="fr-FR"/>
        </w:rPr>
        <w:t xml:space="preserve">la liste des exemples </w:t>
      </w:r>
      <w:r w:rsidR="00752A93">
        <w:rPr>
          <w:noProof/>
          <w:kern w:val="22"/>
          <w:szCs w:val="22"/>
          <w:lang w:val="fr-FR"/>
        </w:rPr>
        <w:t xml:space="preserve">de pandémie </w:t>
      </w:r>
      <w:r w:rsidR="00225D6C">
        <w:rPr>
          <w:noProof/>
          <w:kern w:val="22"/>
          <w:szCs w:val="22"/>
          <w:lang w:val="fr-FR"/>
        </w:rPr>
        <w:t>les plus récents</w:t>
      </w:r>
      <w:r w:rsidR="00C22978" w:rsidRPr="00225D6C">
        <w:rPr>
          <w:noProof/>
          <w:kern w:val="22"/>
          <w:szCs w:val="22"/>
          <w:lang w:val="fr-FR"/>
        </w:rPr>
        <w:t xml:space="preserve">. </w:t>
      </w:r>
      <w:r w:rsidR="00225D6C" w:rsidRPr="00225D6C">
        <w:rPr>
          <w:noProof/>
          <w:kern w:val="22"/>
          <w:szCs w:val="22"/>
          <w:lang w:val="fr-FR"/>
        </w:rPr>
        <w:t>L</w:t>
      </w:r>
      <w:r w:rsidR="00C22978" w:rsidRPr="00225D6C">
        <w:rPr>
          <w:noProof/>
          <w:kern w:val="22"/>
          <w:szCs w:val="22"/>
          <w:lang w:val="fr-FR"/>
        </w:rPr>
        <w:t>e</w:t>
      </w:r>
      <w:r w:rsidR="00225D6C" w:rsidRPr="00225D6C">
        <w:rPr>
          <w:noProof/>
          <w:kern w:val="22"/>
          <w:szCs w:val="22"/>
          <w:lang w:val="fr-FR"/>
        </w:rPr>
        <w:t>s causes des</w:t>
      </w:r>
      <w:r w:rsidR="00C22978" w:rsidRPr="00225D6C">
        <w:rPr>
          <w:noProof/>
          <w:kern w:val="22"/>
          <w:szCs w:val="22"/>
          <w:lang w:val="fr-FR"/>
        </w:rPr>
        <w:t xml:space="preserve"> </w:t>
      </w:r>
      <w:r w:rsidR="00D912A4" w:rsidRPr="00225D6C">
        <w:rPr>
          <w:noProof/>
          <w:kern w:val="22"/>
          <w:szCs w:val="22"/>
          <w:lang w:val="fr-FR"/>
        </w:rPr>
        <w:t>pandémie</w:t>
      </w:r>
      <w:r w:rsidR="00C22978" w:rsidRPr="00225D6C">
        <w:rPr>
          <w:noProof/>
          <w:kern w:val="22"/>
          <w:szCs w:val="22"/>
          <w:lang w:val="fr-FR"/>
        </w:rPr>
        <w:t xml:space="preserve">s </w:t>
      </w:r>
      <w:r w:rsidR="00225D6C" w:rsidRPr="00225D6C">
        <w:rPr>
          <w:noProof/>
          <w:kern w:val="22"/>
          <w:szCs w:val="22"/>
          <w:lang w:val="fr-FR"/>
        </w:rPr>
        <w:t>n</w:t>
      </w:r>
      <w:r w:rsidR="00752A93">
        <w:rPr>
          <w:noProof/>
          <w:kern w:val="22"/>
          <w:szCs w:val="22"/>
          <w:lang w:val="fr-FR"/>
        </w:rPr>
        <w:t>e sont pas les animaux eux-mêmes</w:t>
      </w:r>
      <w:r w:rsidR="00225D6C" w:rsidRPr="00225D6C">
        <w:rPr>
          <w:noProof/>
          <w:kern w:val="22"/>
          <w:szCs w:val="22"/>
          <w:lang w:val="fr-FR"/>
        </w:rPr>
        <w:t xml:space="preserve">, mais </w:t>
      </w:r>
      <w:r w:rsidR="00752A93">
        <w:rPr>
          <w:noProof/>
          <w:kern w:val="22"/>
          <w:szCs w:val="22"/>
          <w:lang w:val="fr-FR"/>
        </w:rPr>
        <w:t xml:space="preserve">plutôt </w:t>
      </w:r>
      <w:r w:rsidR="00225D6C" w:rsidRPr="00225D6C">
        <w:rPr>
          <w:noProof/>
          <w:kern w:val="22"/>
          <w:szCs w:val="22"/>
          <w:lang w:val="fr-FR"/>
        </w:rPr>
        <w:t xml:space="preserve">les </w:t>
      </w:r>
      <w:r w:rsidR="00C22978" w:rsidRPr="00225D6C">
        <w:rPr>
          <w:noProof/>
          <w:kern w:val="22"/>
          <w:szCs w:val="22"/>
          <w:lang w:val="fr-FR"/>
        </w:rPr>
        <w:t>interaction</w:t>
      </w:r>
      <w:r w:rsidR="00225D6C">
        <w:rPr>
          <w:noProof/>
          <w:kern w:val="22"/>
          <w:szCs w:val="22"/>
          <w:lang w:val="fr-FR"/>
        </w:rPr>
        <w:t>s humaines avec ces animaux</w:t>
      </w:r>
      <w:r w:rsidR="009D4248" w:rsidRPr="00225D6C">
        <w:rPr>
          <w:noProof/>
          <w:kern w:val="22"/>
          <w:szCs w:val="22"/>
          <w:lang w:val="fr-FR"/>
        </w:rPr>
        <w:t>,</w:t>
      </w:r>
      <w:r w:rsidR="00752A93">
        <w:rPr>
          <w:noProof/>
          <w:kern w:val="22"/>
          <w:szCs w:val="22"/>
          <w:lang w:val="fr-FR"/>
        </w:rPr>
        <w:t xml:space="preserve"> en particulier</w:t>
      </w:r>
      <w:r w:rsidR="00225D6C">
        <w:rPr>
          <w:noProof/>
          <w:kern w:val="22"/>
          <w:szCs w:val="22"/>
          <w:lang w:val="fr-FR"/>
        </w:rPr>
        <w:t xml:space="preserve"> les animaux</w:t>
      </w:r>
      <w:r w:rsidR="00D5364A" w:rsidRPr="00225D6C">
        <w:rPr>
          <w:noProof/>
          <w:kern w:val="22"/>
          <w:szCs w:val="22"/>
          <w:lang w:val="fr-FR"/>
        </w:rPr>
        <w:t xml:space="preserve"> sauvage</w:t>
      </w:r>
      <w:r w:rsidR="00225D6C">
        <w:rPr>
          <w:noProof/>
          <w:kern w:val="22"/>
          <w:szCs w:val="22"/>
          <w:lang w:val="fr-FR"/>
        </w:rPr>
        <w:t>s</w:t>
      </w:r>
      <w:r w:rsidR="00C22978" w:rsidRPr="00225D6C">
        <w:rPr>
          <w:noProof/>
          <w:kern w:val="22"/>
          <w:szCs w:val="22"/>
          <w:lang w:val="fr-FR"/>
        </w:rPr>
        <w:t xml:space="preserve">. </w:t>
      </w:r>
      <w:r w:rsidR="00225D6C">
        <w:rPr>
          <w:noProof/>
          <w:kern w:val="22"/>
          <w:szCs w:val="22"/>
          <w:lang w:val="fr-FR"/>
        </w:rPr>
        <w:t>Les</w:t>
      </w:r>
      <w:r w:rsidR="00C22978" w:rsidRPr="00225D6C">
        <w:rPr>
          <w:noProof/>
          <w:kern w:val="22"/>
          <w:szCs w:val="22"/>
          <w:lang w:val="fr-FR"/>
        </w:rPr>
        <w:t xml:space="preserve"> </w:t>
      </w:r>
      <w:r w:rsidR="00D96829" w:rsidRPr="00225D6C">
        <w:rPr>
          <w:noProof/>
          <w:kern w:val="22"/>
          <w:szCs w:val="22"/>
          <w:lang w:val="fr-FR"/>
        </w:rPr>
        <w:t>facteurs</w:t>
      </w:r>
      <w:r w:rsidR="00C22978" w:rsidRPr="00225D6C">
        <w:rPr>
          <w:noProof/>
          <w:kern w:val="22"/>
          <w:szCs w:val="22"/>
          <w:lang w:val="fr-FR"/>
        </w:rPr>
        <w:t xml:space="preserve"> </w:t>
      </w:r>
      <w:r w:rsidR="00752A93">
        <w:rPr>
          <w:noProof/>
          <w:kern w:val="22"/>
          <w:szCs w:val="22"/>
          <w:lang w:val="fr-FR"/>
        </w:rPr>
        <w:t>sous-jacents des</w:t>
      </w:r>
      <w:r w:rsidR="00225D6C">
        <w:rPr>
          <w:noProof/>
          <w:kern w:val="22"/>
          <w:szCs w:val="22"/>
          <w:lang w:val="fr-FR"/>
        </w:rPr>
        <w:t xml:space="preserve"> nouvelles</w:t>
      </w:r>
      <w:r w:rsidR="00C22978" w:rsidRPr="00225D6C">
        <w:rPr>
          <w:noProof/>
          <w:kern w:val="22"/>
          <w:szCs w:val="22"/>
          <w:lang w:val="fr-FR"/>
        </w:rPr>
        <w:t xml:space="preserve"> </w:t>
      </w:r>
      <w:r w:rsidRPr="00225D6C">
        <w:rPr>
          <w:noProof/>
          <w:kern w:val="22"/>
          <w:szCs w:val="22"/>
          <w:lang w:val="fr-FR"/>
        </w:rPr>
        <w:t>maladie</w:t>
      </w:r>
      <w:r w:rsidR="00225D6C">
        <w:rPr>
          <w:noProof/>
          <w:kern w:val="22"/>
          <w:szCs w:val="22"/>
          <w:lang w:val="fr-FR"/>
        </w:rPr>
        <w:t>s sont</w:t>
      </w:r>
      <w:r w:rsidR="00752A93">
        <w:rPr>
          <w:noProof/>
          <w:kern w:val="22"/>
          <w:szCs w:val="22"/>
          <w:lang w:val="fr-FR"/>
        </w:rPr>
        <w:t> :</w:t>
      </w:r>
      <w:r w:rsidR="00225D6C">
        <w:rPr>
          <w:noProof/>
          <w:kern w:val="22"/>
          <w:szCs w:val="22"/>
          <w:lang w:val="fr-FR"/>
        </w:rPr>
        <w:t xml:space="preserve"> les</w:t>
      </w:r>
      <w:r w:rsidR="00C22978" w:rsidRPr="00225D6C">
        <w:rPr>
          <w:noProof/>
          <w:kern w:val="22"/>
          <w:szCs w:val="22"/>
          <w:lang w:val="fr-FR"/>
        </w:rPr>
        <w:t xml:space="preserve"> </w:t>
      </w:r>
      <w:r w:rsidR="00446B47" w:rsidRPr="00225D6C">
        <w:rPr>
          <w:noProof/>
          <w:kern w:val="22"/>
          <w:szCs w:val="22"/>
          <w:lang w:val="fr-FR"/>
        </w:rPr>
        <w:t>changement</w:t>
      </w:r>
      <w:r w:rsidR="00752A93">
        <w:rPr>
          <w:noProof/>
          <w:kern w:val="22"/>
          <w:szCs w:val="22"/>
          <w:lang w:val="fr-FR"/>
        </w:rPr>
        <w:t>s</w:t>
      </w:r>
      <w:r w:rsidR="00446B47" w:rsidRPr="00225D6C">
        <w:rPr>
          <w:noProof/>
          <w:kern w:val="22"/>
          <w:szCs w:val="22"/>
          <w:lang w:val="fr-FR"/>
        </w:rPr>
        <w:t xml:space="preserve"> d’utilisation des terres</w:t>
      </w:r>
      <w:r w:rsidR="00C22978" w:rsidRPr="00225D6C">
        <w:rPr>
          <w:noProof/>
          <w:kern w:val="22"/>
          <w:szCs w:val="22"/>
          <w:lang w:val="fr-FR"/>
        </w:rPr>
        <w:t xml:space="preserve">, </w:t>
      </w:r>
      <w:r w:rsidR="00225D6C">
        <w:rPr>
          <w:noProof/>
          <w:kern w:val="22"/>
          <w:szCs w:val="22"/>
          <w:lang w:val="fr-FR"/>
        </w:rPr>
        <w:t>la dé</w:t>
      </w:r>
      <w:r w:rsidR="00C22978" w:rsidRPr="00225D6C">
        <w:rPr>
          <w:noProof/>
          <w:kern w:val="22"/>
          <w:szCs w:val="22"/>
          <w:lang w:val="fr-FR"/>
        </w:rPr>
        <w:t>forestation</w:t>
      </w:r>
      <w:r w:rsidR="00344E1A" w:rsidRPr="00225D6C">
        <w:rPr>
          <w:noProof/>
          <w:kern w:val="22"/>
          <w:szCs w:val="22"/>
          <w:lang w:val="fr-FR"/>
        </w:rPr>
        <w:t xml:space="preserve"> et </w:t>
      </w:r>
      <w:r w:rsidR="00225D6C">
        <w:rPr>
          <w:noProof/>
          <w:kern w:val="22"/>
          <w:szCs w:val="22"/>
          <w:lang w:val="fr-FR"/>
        </w:rPr>
        <w:t>l’</w:t>
      </w:r>
      <w:r w:rsidR="00C22978" w:rsidRPr="00225D6C">
        <w:rPr>
          <w:noProof/>
          <w:kern w:val="22"/>
          <w:szCs w:val="22"/>
          <w:lang w:val="fr-FR"/>
        </w:rPr>
        <w:t>urbani</w:t>
      </w:r>
      <w:r w:rsidR="00225D6C">
        <w:rPr>
          <w:noProof/>
          <w:kern w:val="22"/>
          <w:szCs w:val="22"/>
          <w:lang w:val="fr-FR"/>
        </w:rPr>
        <w:t>s</w:t>
      </w:r>
      <w:r w:rsidR="00C22978" w:rsidRPr="00225D6C">
        <w:rPr>
          <w:noProof/>
          <w:kern w:val="22"/>
          <w:szCs w:val="22"/>
          <w:lang w:val="fr-FR"/>
        </w:rPr>
        <w:t>ation</w:t>
      </w:r>
      <w:r w:rsidR="0041652B" w:rsidRPr="00225D6C">
        <w:rPr>
          <w:noProof/>
          <w:kern w:val="22"/>
          <w:szCs w:val="22"/>
          <w:lang w:val="fr-FR"/>
        </w:rPr>
        <w:t xml:space="preserve">, </w:t>
      </w:r>
      <w:r w:rsidR="00225D6C">
        <w:rPr>
          <w:noProof/>
          <w:kern w:val="22"/>
          <w:szCs w:val="22"/>
          <w:lang w:val="fr-FR"/>
        </w:rPr>
        <w:t>l’</w:t>
      </w:r>
      <w:r w:rsidR="0041652B" w:rsidRPr="00225D6C">
        <w:rPr>
          <w:noProof/>
          <w:kern w:val="22"/>
          <w:szCs w:val="22"/>
          <w:lang w:val="fr-FR"/>
        </w:rPr>
        <w:t>expansion</w:t>
      </w:r>
      <w:r w:rsidR="00344E1A" w:rsidRPr="00225D6C">
        <w:rPr>
          <w:noProof/>
          <w:kern w:val="22"/>
          <w:szCs w:val="22"/>
          <w:lang w:val="fr-FR"/>
        </w:rPr>
        <w:t xml:space="preserve"> et </w:t>
      </w:r>
      <w:r w:rsidR="00225D6C">
        <w:rPr>
          <w:noProof/>
          <w:kern w:val="22"/>
          <w:szCs w:val="22"/>
          <w:lang w:val="fr-FR"/>
        </w:rPr>
        <w:t>l’</w:t>
      </w:r>
      <w:r w:rsidR="0041652B" w:rsidRPr="00225D6C">
        <w:rPr>
          <w:noProof/>
          <w:kern w:val="22"/>
          <w:szCs w:val="22"/>
          <w:lang w:val="fr-FR"/>
        </w:rPr>
        <w:t>intensification</w:t>
      </w:r>
      <w:r w:rsidR="00225D6C">
        <w:rPr>
          <w:noProof/>
          <w:kern w:val="22"/>
          <w:szCs w:val="22"/>
          <w:lang w:val="fr-FR"/>
        </w:rPr>
        <w:t xml:space="preserve"> agricoles</w:t>
      </w:r>
      <w:r w:rsidR="0041652B" w:rsidRPr="00225D6C">
        <w:rPr>
          <w:noProof/>
          <w:kern w:val="22"/>
          <w:szCs w:val="22"/>
          <w:lang w:val="fr-FR"/>
        </w:rPr>
        <w:t xml:space="preserve">, </w:t>
      </w:r>
      <w:r w:rsidR="00225D6C">
        <w:rPr>
          <w:noProof/>
          <w:kern w:val="22"/>
          <w:szCs w:val="22"/>
          <w:lang w:val="fr-FR"/>
        </w:rPr>
        <w:t>le commerce de la</w:t>
      </w:r>
      <w:r w:rsidR="00164F36" w:rsidRPr="00225D6C">
        <w:rPr>
          <w:noProof/>
          <w:kern w:val="22"/>
          <w:szCs w:val="22"/>
          <w:lang w:val="fr-FR"/>
        </w:rPr>
        <w:t xml:space="preserve"> </w:t>
      </w:r>
      <w:r w:rsidR="00D5364A" w:rsidRPr="00225D6C">
        <w:rPr>
          <w:noProof/>
          <w:kern w:val="22"/>
          <w:szCs w:val="22"/>
          <w:lang w:val="fr-FR"/>
        </w:rPr>
        <w:t>faune sauvage</w:t>
      </w:r>
      <w:r w:rsidR="00344E1A" w:rsidRPr="00225D6C">
        <w:rPr>
          <w:noProof/>
          <w:kern w:val="22"/>
          <w:szCs w:val="22"/>
          <w:lang w:val="fr-FR"/>
        </w:rPr>
        <w:t xml:space="preserve"> et </w:t>
      </w:r>
      <w:r w:rsidR="00225D6C">
        <w:rPr>
          <w:noProof/>
          <w:kern w:val="22"/>
          <w:szCs w:val="22"/>
          <w:lang w:val="fr-FR"/>
        </w:rPr>
        <w:t>la consommation d’animaux</w:t>
      </w:r>
      <w:r w:rsidR="00D5364A" w:rsidRPr="00225D6C">
        <w:rPr>
          <w:noProof/>
          <w:kern w:val="22"/>
          <w:szCs w:val="22"/>
          <w:lang w:val="fr-FR"/>
        </w:rPr>
        <w:t xml:space="preserve"> sauvage</w:t>
      </w:r>
      <w:r w:rsidR="00225D6C">
        <w:rPr>
          <w:noProof/>
          <w:kern w:val="22"/>
          <w:szCs w:val="22"/>
          <w:lang w:val="fr-FR"/>
        </w:rPr>
        <w:t>s et de leurs produi</w:t>
      </w:r>
      <w:r w:rsidR="0041652B" w:rsidRPr="00225D6C">
        <w:rPr>
          <w:noProof/>
          <w:kern w:val="22"/>
          <w:szCs w:val="22"/>
          <w:lang w:val="fr-FR"/>
        </w:rPr>
        <w:t>ts</w:t>
      </w:r>
      <w:r w:rsidR="00AF5716" w:rsidRPr="00225D6C">
        <w:rPr>
          <w:noProof/>
          <w:kern w:val="22"/>
          <w:szCs w:val="22"/>
          <w:lang w:val="fr-FR"/>
        </w:rPr>
        <w:t>.</w:t>
      </w:r>
      <w:r w:rsidR="0041652B" w:rsidRPr="00225D6C">
        <w:rPr>
          <w:noProof/>
          <w:kern w:val="22"/>
          <w:szCs w:val="22"/>
          <w:lang w:val="fr-FR"/>
        </w:rPr>
        <w:t xml:space="preserve"> </w:t>
      </w:r>
      <w:r w:rsidR="00052830" w:rsidRPr="00052830">
        <w:rPr>
          <w:noProof/>
          <w:kern w:val="22"/>
          <w:szCs w:val="22"/>
          <w:lang w:val="fr-FR"/>
        </w:rPr>
        <w:t>Ces facteurs ont été reliés à toute une série</w:t>
      </w:r>
      <w:r w:rsidR="00752A93">
        <w:rPr>
          <w:noProof/>
          <w:kern w:val="22"/>
          <w:szCs w:val="22"/>
          <w:lang w:val="fr-FR"/>
        </w:rPr>
        <w:t xml:space="preserve"> de pandémies antérieures, de même qu’à la pandémie</w:t>
      </w:r>
      <w:r w:rsidR="00052830" w:rsidRPr="00052830">
        <w:rPr>
          <w:noProof/>
          <w:kern w:val="22"/>
          <w:szCs w:val="22"/>
          <w:lang w:val="fr-FR"/>
        </w:rPr>
        <w:t xml:space="preserve"> de </w:t>
      </w:r>
      <w:r w:rsidR="0041652B" w:rsidRPr="00052830">
        <w:rPr>
          <w:noProof/>
          <w:kern w:val="22"/>
          <w:szCs w:val="22"/>
          <w:lang w:val="fr-FR"/>
        </w:rPr>
        <w:t>COVID-19</w:t>
      </w:r>
      <w:r w:rsidR="00164F36" w:rsidRPr="00052830">
        <w:rPr>
          <w:noProof/>
          <w:kern w:val="22"/>
          <w:szCs w:val="22"/>
          <w:lang w:val="fr-FR"/>
        </w:rPr>
        <w:t xml:space="preserve">. </w:t>
      </w:r>
      <w:r w:rsidR="00052830" w:rsidRPr="00052830">
        <w:rPr>
          <w:noProof/>
          <w:kern w:val="22"/>
          <w:szCs w:val="22"/>
          <w:lang w:val="fr-FR"/>
        </w:rPr>
        <w:t xml:space="preserve">A cette </w:t>
      </w:r>
      <w:r w:rsidR="00164F36" w:rsidRPr="00052830">
        <w:rPr>
          <w:noProof/>
          <w:kern w:val="22"/>
          <w:szCs w:val="22"/>
          <w:lang w:val="fr-FR"/>
        </w:rPr>
        <w:t>list</w:t>
      </w:r>
      <w:r w:rsidR="00052830" w:rsidRPr="00052830">
        <w:rPr>
          <w:noProof/>
          <w:kern w:val="22"/>
          <w:szCs w:val="22"/>
          <w:lang w:val="fr-FR"/>
        </w:rPr>
        <w:t>e</w:t>
      </w:r>
      <w:r w:rsidR="00752A93">
        <w:rPr>
          <w:noProof/>
          <w:kern w:val="22"/>
          <w:szCs w:val="22"/>
          <w:lang w:val="fr-FR"/>
        </w:rPr>
        <w:t xml:space="preserve"> de facteurs</w:t>
      </w:r>
      <w:r w:rsidR="00052830" w:rsidRPr="00052830">
        <w:rPr>
          <w:noProof/>
          <w:kern w:val="22"/>
          <w:szCs w:val="22"/>
          <w:lang w:val="fr-FR"/>
        </w:rPr>
        <w:t xml:space="preserve">, on peut ajouter les </w:t>
      </w:r>
      <w:r w:rsidR="00F22016" w:rsidRPr="00052830">
        <w:rPr>
          <w:noProof/>
          <w:kern w:val="22"/>
          <w:szCs w:val="22"/>
          <w:lang w:val="fr-FR"/>
        </w:rPr>
        <w:t>changements climatiques</w:t>
      </w:r>
      <w:r w:rsidR="00FF784C" w:rsidRPr="00052830">
        <w:rPr>
          <w:noProof/>
          <w:kern w:val="22"/>
          <w:szCs w:val="22"/>
          <w:lang w:val="fr-FR"/>
        </w:rPr>
        <w:t>,</w:t>
      </w:r>
      <w:r w:rsidR="0041652B" w:rsidRPr="00052830">
        <w:rPr>
          <w:noProof/>
          <w:kern w:val="22"/>
          <w:szCs w:val="22"/>
          <w:lang w:val="fr-FR"/>
        </w:rPr>
        <w:t xml:space="preserve"> </w:t>
      </w:r>
      <w:r w:rsidR="00752A93">
        <w:rPr>
          <w:noProof/>
          <w:kern w:val="22"/>
          <w:szCs w:val="22"/>
          <w:lang w:val="fr-FR"/>
        </w:rPr>
        <w:t>qui s’aggraveront</w:t>
      </w:r>
      <w:r w:rsidR="00052830" w:rsidRPr="00052830">
        <w:rPr>
          <w:noProof/>
          <w:kern w:val="22"/>
          <w:szCs w:val="22"/>
          <w:lang w:val="fr-FR"/>
        </w:rPr>
        <w:t xml:space="preserve"> à l’avenir</w:t>
      </w:r>
      <w:r w:rsidR="00052830">
        <w:rPr>
          <w:noProof/>
          <w:kern w:val="22"/>
          <w:szCs w:val="22"/>
          <w:lang w:val="fr-FR"/>
        </w:rPr>
        <w:t xml:space="preserve">. </w:t>
      </w:r>
      <w:r w:rsidR="00052830" w:rsidRPr="00052830">
        <w:rPr>
          <w:noProof/>
          <w:kern w:val="22"/>
          <w:szCs w:val="22"/>
          <w:lang w:val="fr-FR"/>
        </w:rPr>
        <w:t xml:space="preserve">Bien que ces </w:t>
      </w:r>
      <w:r w:rsidR="00D96829" w:rsidRPr="00052830">
        <w:rPr>
          <w:noProof/>
          <w:kern w:val="22"/>
          <w:szCs w:val="22"/>
          <w:lang w:val="fr-FR"/>
        </w:rPr>
        <w:t>facteurs</w:t>
      </w:r>
      <w:r w:rsidR="00052830">
        <w:rPr>
          <w:noProof/>
          <w:kern w:val="22"/>
          <w:szCs w:val="22"/>
          <w:lang w:val="fr-FR"/>
        </w:rPr>
        <w:t xml:space="preserve"> soient </w:t>
      </w:r>
      <w:r w:rsidR="00752A93">
        <w:rPr>
          <w:noProof/>
          <w:kern w:val="22"/>
          <w:szCs w:val="22"/>
          <w:lang w:val="fr-FR"/>
        </w:rPr>
        <w:t>difficiles à mesurer, l</w:t>
      </w:r>
      <w:r w:rsidR="00052830">
        <w:rPr>
          <w:noProof/>
          <w:kern w:val="22"/>
          <w:szCs w:val="22"/>
          <w:lang w:val="fr-FR"/>
        </w:rPr>
        <w:t>es donnée</w:t>
      </w:r>
      <w:r w:rsidR="00752A93">
        <w:rPr>
          <w:noProof/>
          <w:kern w:val="22"/>
          <w:szCs w:val="22"/>
          <w:lang w:val="fr-FR"/>
        </w:rPr>
        <w:t>s scientifiques disponibles montre</w:t>
      </w:r>
      <w:r w:rsidR="00052830">
        <w:rPr>
          <w:noProof/>
          <w:kern w:val="22"/>
          <w:szCs w:val="22"/>
          <w:lang w:val="fr-FR"/>
        </w:rPr>
        <w:t>nt cla</w:t>
      </w:r>
      <w:r w:rsidR="00752A93">
        <w:rPr>
          <w:noProof/>
          <w:kern w:val="22"/>
          <w:szCs w:val="22"/>
          <w:lang w:val="fr-FR"/>
        </w:rPr>
        <w:t xml:space="preserve">irement leur </w:t>
      </w:r>
      <w:r w:rsidR="00052830">
        <w:rPr>
          <w:noProof/>
          <w:kern w:val="22"/>
          <w:szCs w:val="22"/>
          <w:lang w:val="fr-FR"/>
        </w:rPr>
        <w:t xml:space="preserve">lien </w:t>
      </w:r>
      <w:r w:rsidR="00752A93">
        <w:rPr>
          <w:noProof/>
          <w:kern w:val="22"/>
          <w:szCs w:val="22"/>
          <w:lang w:val="fr-FR"/>
        </w:rPr>
        <w:t xml:space="preserve">avec </w:t>
      </w:r>
      <w:r w:rsidR="00052830">
        <w:rPr>
          <w:noProof/>
          <w:kern w:val="22"/>
          <w:szCs w:val="22"/>
          <w:lang w:val="fr-FR"/>
        </w:rPr>
        <w:t xml:space="preserve">le </w:t>
      </w:r>
      <w:r w:rsidR="00D96829" w:rsidRPr="00052830">
        <w:rPr>
          <w:noProof/>
          <w:kern w:val="22"/>
          <w:szCs w:val="22"/>
          <w:lang w:val="fr-FR"/>
        </w:rPr>
        <w:t>risque</w:t>
      </w:r>
      <w:r w:rsidR="00052830">
        <w:rPr>
          <w:noProof/>
          <w:kern w:val="22"/>
          <w:szCs w:val="22"/>
          <w:lang w:val="fr-FR"/>
        </w:rPr>
        <w:t xml:space="preserve"> de</w:t>
      </w:r>
      <w:r w:rsidR="0041652B" w:rsidRPr="00052830">
        <w:rPr>
          <w:noProof/>
          <w:kern w:val="22"/>
          <w:szCs w:val="22"/>
          <w:lang w:val="fr-FR"/>
        </w:rPr>
        <w:t xml:space="preserve"> </w:t>
      </w:r>
      <w:r w:rsidR="00D912A4" w:rsidRPr="00052830">
        <w:rPr>
          <w:noProof/>
          <w:kern w:val="22"/>
          <w:szCs w:val="22"/>
          <w:lang w:val="fr-FR"/>
        </w:rPr>
        <w:t>pandémie</w:t>
      </w:r>
      <w:r w:rsidR="0041652B" w:rsidRPr="00052830">
        <w:rPr>
          <w:noProof/>
          <w:kern w:val="22"/>
          <w:szCs w:val="22"/>
          <w:lang w:val="fr-FR"/>
        </w:rPr>
        <w:t xml:space="preserve">. </w:t>
      </w:r>
      <w:r w:rsidRPr="006D59C5">
        <w:rPr>
          <w:noProof/>
          <w:kern w:val="22"/>
          <w:szCs w:val="22"/>
          <w:lang w:val="fr-FR"/>
        </w:rPr>
        <w:t>L’une des raisons de l’apparition de</w:t>
      </w:r>
      <w:r w:rsidR="0041652B" w:rsidRPr="006D59C5">
        <w:rPr>
          <w:noProof/>
          <w:kern w:val="22"/>
          <w:szCs w:val="22"/>
          <w:lang w:val="fr-FR"/>
        </w:rPr>
        <w:t xml:space="preserve"> </w:t>
      </w:r>
      <w:r w:rsidRPr="006D59C5">
        <w:rPr>
          <w:noProof/>
          <w:kern w:val="22"/>
          <w:szCs w:val="22"/>
          <w:lang w:val="fr-FR"/>
        </w:rPr>
        <w:t>nouvelles maladies</w:t>
      </w:r>
      <w:r w:rsidR="0041652B" w:rsidRPr="006D59C5">
        <w:rPr>
          <w:noProof/>
          <w:kern w:val="22"/>
          <w:szCs w:val="22"/>
          <w:lang w:val="fr-FR"/>
        </w:rPr>
        <w:t xml:space="preserve"> </w:t>
      </w:r>
      <w:r w:rsidRPr="006D59C5">
        <w:rPr>
          <w:noProof/>
          <w:kern w:val="22"/>
          <w:szCs w:val="22"/>
          <w:lang w:val="fr-FR"/>
        </w:rPr>
        <w:t>est</w:t>
      </w:r>
      <w:r w:rsidR="00752A93">
        <w:rPr>
          <w:noProof/>
          <w:kern w:val="22"/>
          <w:szCs w:val="22"/>
          <w:lang w:val="fr-FR"/>
        </w:rPr>
        <w:t xml:space="preserve"> que chaque espèce héberge</w:t>
      </w:r>
      <w:r w:rsidRPr="006D59C5">
        <w:rPr>
          <w:noProof/>
          <w:kern w:val="22"/>
          <w:szCs w:val="22"/>
          <w:lang w:val="fr-FR"/>
        </w:rPr>
        <w:t xml:space="preserve"> ses propres virus et </w:t>
      </w:r>
      <w:r w:rsidR="0041652B" w:rsidRPr="006D59C5">
        <w:rPr>
          <w:noProof/>
          <w:kern w:val="22"/>
          <w:szCs w:val="22"/>
          <w:lang w:val="fr-FR"/>
        </w:rPr>
        <w:t>microbes</w:t>
      </w:r>
      <w:r w:rsidR="00DC5FD3" w:rsidRPr="006D59C5">
        <w:rPr>
          <w:noProof/>
          <w:kern w:val="22"/>
          <w:szCs w:val="22"/>
          <w:lang w:val="fr-FR"/>
        </w:rPr>
        <w:t xml:space="preserve">, </w:t>
      </w:r>
      <w:r w:rsidR="00052830">
        <w:rPr>
          <w:noProof/>
          <w:kern w:val="22"/>
          <w:szCs w:val="22"/>
          <w:lang w:val="fr-FR"/>
        </w:rPr>
        <w:t>q</w:t>
      </w:r>
      <w:r w:rsidR="00752A93">
        <w:rPr>
          <w:noProof/>
          <w:kern w:val="22"/>
          <w:szCs w:val="22"/>
          <w:lang w:val="fr-FR"/>
        </w:rPr>
        <w:t>ui sont extrêmement diversifiés</w:t>
      </w:r>
      <w:r w:rsidR="00052830">
        <w:rPr>
          <w:noProof/>
          <w:kern w:val="22"/>
          <w:szCs w:val="22"/>
          <w:lang w:val="fr-FR"/>
        </w:rPr>
        <w:t xml:space="preserve"> et d</w:t>
      </w:r>
      <w:r w:rsidR="00752A93">
        <w:rPr>
          <w:noProof/>
          <w:kern w:val="22"/>
          <w:szCs w:val="22"/>
          <w:lang w:val="fr-FR"/>
        </w:rPr>
        <w:t>ont l’étendue n’est pas connue. Il est estimé qu’environ</w:t>
      </w:r>
      <w:r w:rsidR="00052830" w:rsidRPr="00052830">
        <w:rPr>
          <w:noProof/>
          <w:kern w:val="22"/>
          <w:szCs w:val="22"/>
          <w:lang w:val="fr-FR"/>
        </w:rPr>
        <w:t xml:space="preserve"> 1,</w:t>
      </w:r>
      <w:r w:rsidR="00904404" w:rsidRPr="00052830">
        <w:rPr>
          <w:noProof/>
          <w:kern w:val="22"/>
          <w:szCs w:val="22"/>
          <w:lang w:val="fr-FR"/>
        </w:rPr>
        <w:t>7</w:t>
      </w:r>
      <w:r w:rsidR="00054FC9" w:rsidRPr="00052830">
        <w:rPr>
          <w:noProof/>
          <w:kern w:val="22"/>
          <w:szCs w:val="22"/>
          <w:lang w:val="fr-FR"/>
        </w:rPr>
        <w:t> </w:t>
      </w:r>
      <w:r w:rsidR="00904404" w:rsidRPr="00052830">
        <w:rPr>
          <w:noProof/>
          <w:kern w:val="22"/>
          <w:szCs w:val="22"/>
          <w:lang w:val="fr-FR"/>
        </w:rPr>
        <w:t>million</w:t>
      </w:r>
      <w:r w:rsidR="00052830" w:rsidRPr="00052830">
        <w:rPr>
          <w:noProof/>
          <w:kern w:val="22"/>
          <w:szCs w:val="22"/>
          <w:lang w:val="fr-FR"/>
        </w:rPr>
        <w:t>s</w:t>
      </w:r>
      <w:r w:rsidR="00DC5FD3" w:rsidRPr="00052830">
        <w:rPr>
          <w:noProof/>
          <w:kern w:val="22"/>
          <w:szCs w:val="22"/>
          <w:lang w:val="fr-FR"/>
        </w:rPr>
        <w:t xml:space="preserve"> </w:t>
      </w:r>
      <w:r w:rsidR="00752A93">
        <w:rPr>
          <w:noProof/>
          <w:kern w:val="22"/>
          <w:szCs w:val="22"/>
          <w:lang w:val="fr-FR"/>
        </w:rPr>
        <w:t xml:space="preserve">de virus sont hébergés par </w:t>
      </w:r>
      <w:r w:rsidR="00052830" w:rsidRPr="00052830">
        <w:rPr>
          <w:noProof/>
          <w:kern w:val="22"/>
          <w:szCs w:val="22"/>
          <w:lang w:val="fr-FR"/>
        </w:rPr>
        <w:t>les mammi</w:t>
      </w:r>
      <w:r w:rsidR="00752A93">
        <w:rPr>
          <w:noProof/>
          <w:kern w:val="22"/>
          <w:szCs w:val="22"/>
          <w:lang w:val="fr-FR"/>
        </w:rPr>
        <w:t>fères et les oiseaux uniquement</w:t>
      </w:r>
      <w:r w:rsidR="00052830" w:rsidRPr="00052830">
        <w:rPr>
          <w:noProof/>
          <w:kern w:val="22"/>
          <w:szCs w:val="22"/>
          <w:lang w:val="fr-FR"/>
        </w:rPr>
        <w:t xml:space="preserve">, dont n’importe lequel </w:t>
      </w:r>
      <w:r w:rsidR="00752A93">
        <w:rPr>
          <w:noProof/>
          <w:kern w:val="22"/>
          <w:szCs w:val="22"/>
          <w:lang w:val="fr-FR"/>
        </w:rPr>
        <w:t xml:space="preserve">d’entre eux </w:t>
      </w:r>
      <w:r w:rsidR="00052830">
        <w:rPr>
          <w:noProof/>
          <w:kern w:val="22"/>
          <w:szCs w:val="22"/>
          <w:lang w:val="fr-FR"/>
        </w:rPr>
        <w:t xml:space="preserve">peut potentiellement provoquer une </w:t>
      </w:r>
      <w:r w:rsidR="00D912A4" w:rsidRPr="00052830">
        <w:rPr>
          <w:noProof/>
          <w:kern w:val="22"/>
          <w:szCs w:val="22"/>
          <w:lang w:val="fr-FR"/>
        </w:rPr>
        <w:t>pandémie</w:t>
      </w:r>
      <w:r w:rsidR="00052830">
        <w:rPr>
          <w:noProof/>
          <w:kern w:val="22"/>
          <w:szCs w:val="22"/>
          <w:lang w:val="fr-FR"/>
        </w:rPr>
        <w:t xml:space="preserve"> chez les êtres humains</w:t>
      </w:r>
      <w:r w:rsidR="00904404" w:rsidRPr="00052830">
        <w:rPr>
          <w:noProof/>
          <w:kern w:val="22"/>
          <w:szCs w:val="22"/>
          <w:lang w:val="fr-FR"/>
        </w:rPr>
        <w:t xml:space="preserve">. </w:t>
      </w:r>
      <w:r w:rsidR="00752A93">
        <w:rPr>
          <w:noProof/>
          <w:kern w:val="22"/>
          <w:szCs w:val="22"/>
          <w:lang w:val="fr-FR"/>
        </w:rPr>
        <w:t>L’atelier de l’IPBES a aussi indiqué</w:t>
      </w:r>
      <w:r w:rsidR="00052830" w:rsidRPr="00052830">
        <w:rPr>
          <w:noProof/>
          <w:kern w:val="22"/>
          <w:szCs w:val="22"/>
          <w:lang w:val="fr-FR"/>
        </w:rPr>
        <w:t xml:space="preserve"> que l’identification de ces</w:t>
      </w:r>
      <w:r w:rsidR="00052830">
        <w:rPr>
          <w:noProof/>
          <w:kern w:val="22"/>
          <w:szCs w:val="22"/>
          <w:lang w:val="fr-FR"/>
        </w:rPr>
        <w:t xml:space="preserve"> </w:t>
      </w:r>
      <w:r w:rsidR="00904404" w:rsidRPr="00052830">
        <w:rPr>
          <w:noProof/>
          <w:kern w:val="22"/>
          <w:szCs w:val="22"/>
          <w:lang w:val="fr-FR"/>
        </w:rPr>
        <w:t>microbes</w:t>
      </w:r>
      <w:r w:rsidR="00752A93">
        <w:rPr>
          <w:noProof/>
          <w:kern w:val="22"/>
          <w:szCs w:val="22"/>
          <w:lang w:val="fr-FR"/>
        </w:rPr>
        <w:t xml:space="preserve"> pourrait aussi permettre le développement de </w:t>
      </w:r>
      <w:r w:rsidR="00052830">
        <w:rPr>
          <w:noProof/>
          <w:kern w:val="22"/>
          <w:szCs w:val="22"/>
          <w:lang w:val="fr-FR"/>
        </w:rPr>
        <w:t>vaccin</w:t>
      </w:r>
      <w:r w:rsidR="00752A93">
        <w:rPr>
          <w:noProof/>
          <w:kern w:val="22"/>
          <w:szCs w:val="22"/>
          <w:lang w:val="fr-FR"/>
        </w:rPr>
        <w:t xml:space="preserve">s, </w:t>
      </w:r>
      <w:r w:rsidR="00052830">
        <w:rPr>
          <w:noProof/>
          <w:kern w:val="22"/>
          <w:szCs w:val="22"/>
          <w:lang w:val="fr-FR"/>
        </w:rPr>
        <w:t>d’a</w:t>
      </w:r>
      <w:r w:rsidR="00752A93">
        <w:rPr>
          <w:noProof/>
          <w:kern w:val="22"/>
          <w:szCs w:val="22"/>
          <w:lang w:val="fr-FR"/>
        </w:rPr>
        <w:t xml:space="preserve">utres médicaments et </w:t>
      </w:r>
      <w:r w:rsidR="00052830">
        <w:rPr>
          <w:noProof/>
          <w:kern w:val="22"/>
          <w:szCs w:val="22"/>
          <w:lang w:val="fr-FR"/>
        </w:rPr>
        <w:t>traitements, tels que de</w:t>
      </w:r>
      <w:r w:rsidR="00752A93">
        <w:rPr>
          <w:noProof/>
          <w:kern w:val="22"/>
          <w:szCs w:val="22"/>
          <w:lang w:val="fr-FR"/>
        </w:rPr>
        <w:t>s</w:t>
      </w:r>
      <w:r w:rsidR="00052830">
        <w:rPr>
          <w:noProof/>
          <w:kern w:val="22"/>
          <w:szCs w:val="22"/>
          <w:lang w:val="fr-FR"/>
        </w:rPr>
        <w:t xml:space="preserve"> nouveaux </w:t>
      </w:r>
      <w:r w:rsidRPr="00052830">
        <w:rPr>
          <w:noProof/>
          <w:kern w:val="22"/>
          <w:szCs w:val="22"/>
          <w:lang w:val="fr-FR"/>
        </w:rPr>
        <w:t>antibiotique</w:t>
      </w:r>
      <w:r w:rsidR="00904404" w:rsidRPr="00052830">
        <w:rPr>
          <w:noProof/>
          <w:kern w:val="22"/>
          <w:szCs w:val="22"/>
          <w:lang w:val="fr-FR"/>
        </w:rPr>
        <w:t>s.</w:t>
      </w:r>
    </w:p>
    <w:p w14:paraId="2A72ED5F" w14:textId="4E4423CC" w:rsidR="00C02ABD" w:rsidRPr="00052830" w:rsidRDefault="006D59C5" w:rsidP="00FB687D">
      <w:pPr>
        <w:pStyle w:val="StylePara1Kernat11pt"/>
        <w:suppressLineNumbers/>
        <w:suppressAutoHyphens/>
        <w:kinsoku w:val="0"/>
        <w:overflowPunct w:val="0"/>
        <w:autoSpaceDE w:val="0"/>
        <w:autoSpaceDN w:val="0"/>
        <w:adjustRightInd w:val="0"/>
        <w:snapToGrid w:val="0"/>
        <w:rPr>
          <w:noProof/>
          <w:szCs w:val="22"/>
          <w:lang w:val="fr-FR"/>
        </w:rPr>
      </w:pPr>
      <w:r w:rsidRPr="006D59C5">
        <w:rPr>
          <w:noProof/>
          <w:szCs w:val="22"/>
          <w:lang w:val="fr-FR"/>
        </w:rPr>
        <w:t xml:space="preserve">Les </w:t>
      </w:r>
      <w:r w:rsidR="00904404" w:rsidRPr="006D59C5">
        <w:rPr>
          <w:noProof/>
          <w:szCs w:val="22"/>
          <w:lang w:val="fr-FR"/>
        </w:rPr>
        <w:t>options</w:t>
      </w:r>
      <w:r w:rsidR="00344E1A" w:rsidRPr="006D59C5">
        <w:rPr>
          <w:noProof/>
          <w:szCs w:val="22"/>
          <w:lang w:val="fr-FR"/>
        </w:rPr>
        <w:t xml:space="preserve"> et </w:t>
      </w:r>
      <w:r w:rsidRPr="006D59C5">
        <w:rPr>
          <w:noProof/>
          <w:szCs w:val="22"/>
          <w:lang w:val="fr-FR"/>
        </w:rPr>
        <w:t xml:space="preserve">les </w:t>
      </w:r>
      <w:r w:rsidR="00600B90" w:rsidRPr="006D59C5">
        <w:rPr>
          <w:noProof/>
          <w:szCs w:val="22"/>
          <w:lang w:val="fr-FR"/>
        </w:rPr>
        <w:t>cadre</w:t>
      </w:r>
      <w:r w:rsidR="00904404" w:rsidRPr="006D59C5">
        <w:rPr>
          <w:noProof/>
          <w:szCs w:val="22"/>
          <w:lang w:val="fr-FR"/>
        </w:rPr>
        <w:t>s</w:t>
      </w:r>
      <w:r w:rsidRPr="006D59C5">
        <w:rPr>
          <w:noProof/>
          <w:szCs w:val="22"/>
          <w:lang w:val="fr-FR"/>
        </w:rPr>
        <w:t xml:space="preserve"> de politique générale décrits dans le </w:t>
      </w:r>
      <w:r w:rsidR="00344E1A" w:rsidRPr="006D59C5">
        <w:rPr>
          <w:noProof/>
          <w:szCs w:val="22"/>
          <w:lang w:val="fr-FR"/>
        </w:rPr>
        <w:t>rapport</w:t>
      </w:r>
      <w:r w:rsidR="00904404" w:rsidRPr="006D59C5">
        <w:rPr>
          <w:noProof/>
          <w:szCs w:val="22"/>
          <w:lang w:val="fr-FR"/>
        </w:rPr>
        <w:t xml:space="preserve"> </w:t>
      </w:r>
      <w:r w:rsidR="00344E1A" w:rsidRPr="006D59C5">
        <w:rPr>
          <w:noProof/>
          <w:szCs w:val="22"/>
          <w:lang w:val="fr-FR"/>
        </w:rPr>
        <w:t>de</w:t>
      </w:r>
      <w:r>
        <w:rPr>
          <w:noProof/>
          <w:szCs w:val="22"/>
          <w:lang w:val="fr-FR"/>
        </w:rPr>
        <w:t xml:space="preserve"> l’atelier de</w:t>
      </w:r>
      <w:r w:rsidR="00344E1A" w:rsidRPr="006D59C5">
        <w:rPr>
          <w:noProof/>
          <w:szCs w:val="22"/>
          <w:lang w:val="fr-FR"/>
        </w:rPr>
        <w:t xml:space="preserve"> l’</w:t>
      </w:r>
      <w:r>
        <w:rPr>
          <w:noProof/>
          <w:szCs w:val="22"/>
          <w:lang w:val="fr-FR"/>
        </w:rPr>
        <w:t xml:space="preserve"> IPBES sur la</w:t>
      </w:r>
      <w:r w:rsidR="00AC6388" w:rsidRPr="006D59C5">
        <w:rPr>
          <w:noProof/>
          <w:szCs w:val="22"/>
          <w:lang w:val="fr-FR"/>
        </w:rPr>
        <w:t xml:space="preserve"> </w:t>
      </w:r>
      <w:r>
        <w:rPr>
          <w:noProof/>
          <w:szCs w:val="22"/>
          <w:lang w:val="fr-FR"/>
        </w:rPr>
        <w:t>b</w:t>
      </w:r>
      <w:r w:rsidR="00344E1A" w:rsidRPr="006D59C5">
        <w:rPr>
          <w:noProof/>
          <w:szCs w:val="22"/>
          <w:lang w:val="fr-FR"/>
        </w:rPr>
        <w:t xml:space="preserve">iodiversité et </w:t>
      </w:r>
      <w:r>
        <w:rPr>
          <w:noProof/>
          <w:szCs w:val="22"/>
          <w:lang w:val="fr-FR"/>
        </w:rPr>
        <w:t xml:space="preserve">les </w:t>
      </w:r>
      <w:r w:rsidR="00F22016" w:rsidRPr="006D59C5">
        <w:rPr>
          <w:noProof/>
          <w:szCs w:val="22"/>
          <w:lang w:val="fr-FR"/>
        </w:rPr>
        <w:t>pandémie</w:t>
      </w:r>
      <w:r w:rsidR="00AC6388" w:rsidRPr="006D59C5">
        <w:rPr>
          <w:noProof/>
          <w:szCs w:val="22"/>
          <w:lang w:val="fr-FR"/>
        </w:rPr>
        <w:t>s</w:t>
      </w:r>
      <w:bookmarkStart w:id="13" w:name="_Ref66466712"/>
      <w:r w:rsidR="00AF3D1A" w:rsidRPr="00FB687D">
        <w:rPr>
          <w:rStyle w:val="FootnoteReference"/>
          <w:noProof/>
          <w:sz w:val="22"/>
          <w:szCs w:val="22"/>
          <w:u w:val="none"/>
          <w:vertAlign w:val="superscript"/>
        </w:rPr>
        <w:footnoteReference w:id="3"/>
      </w:r>
      <w:bookmarkEnd w:id="13"/>
      <w:r w:rsidR="00AC6388" w:rsidRPr="006D59C5">
        <w:rPr>
          <w:noProof/>
          <w:szCs w:val="22"/>
          <w:lang w:val="fr-FR"/>
        </w:rPr>
        <w:t xml:space="preserve"> </w:t>
      </w:r>
      <w:r w:rsidR="00752A93">
        <w:rPr>
          <w:noProof/>
          <w:szCs w:val="22"/>
          <w:lang w:val="fr-FR"/>
        </w:rPr>
        <w:t xml:space="preserve">sont </w:t>
      </w:r>
      <w:r>
        <w:rPr>
          <w:noProof/>
          <w:szCs w:val="22"/>
          <w:lang w:val="fr-FR"/>
        </w:rPr>
        <w:t>à la fois nouveaux</w:t>
      </w:r>
      <w:r w:rsidR="00752A93">
        <w:rPr>
          <w:noProof/>
          <w:szCs w:val="22"/>
          <w:lang w:val="fr-FR"/>
        </w:rPr>
        <w:t xml:space="preserve"> et importants, et il sera</w:t>
      </w:r>
      <w:r>
        <w:rPr>
          <w:noProof/>
          <w:szCs w:val="22"/>
          <w:lang w:val="fr-FR"/>
        </w:rPr>
        <w:t xml:space="preserve"> peut-être possible d’utiliser l</w:t>
      </w:r>
      <w:r w:rsidR="00F27A19" w:rsidRPr="006D59C5">
        <w:rPr>
          <w:noProof/>
          <w:szCs w:val="22"/>
          <w:lang w:val="fr-FR"/>
        </w:rPr>
        <w:t xml:space="preserve">’approche </w:t>
      </w:r>
      <w:r w:rsidR="008E1088">
        <w:rPr>
          <w:noProof/>
          <w:szCs w:val="22"/>
          <w:lang w:val="fr-FR"/>
        </w:rPr>
        <w:t>«</w:t>
      </w:r>
      <w:r w:rsidR="00752A93">
        <w:rPr>
          <w:noProof/>
          <w:szCs w:val="22"/>
          <w:lang w:val="fr-FR"/>
        </w:rPr>
        <w:t xml:space="preserve"> </w:t>
      </w:r>
      <w:r w:rsidR="008E1088">
        <w:rPr>
          <w:noProof/>
          <w:szCs w:val="22"/>
          <w:lang w:val="fr-FR"/>
        </w:rPr>
        <w:t>une seule santé</w:t>
      </w:r>
      <w:r w:rsidR="00752A93">
        <w:rPr>
          <w:noProof/>
          <w:szCs w:val="22"/>
          <w:lang w:val="fr-FR"/>
        </w:rPr>
        <w:t xml:space="preserve"> </w:t>
      </w:r>
      <w:r w:rsidR="008E1088">
        <w:rPr>
          <w:noProof/>
          <w:szCs w:val="22"/>
          <w:lang w:val="fr-FR"/>
        </w:rPr>
        <w:t>»</w:t>
      </w:r>
      <w:r w:rsidR="00FB619E">
        <w:rPr>
          <w:noProof/>
          <w:szCs w:val="22"/>
          <w:lang w:val="fr-FR"/>
        </w:rPr>
        <w:t>, qui consacre la relation</w:t>
      </w:r>
      <w:r>
        <w:rPr>
          <w:noProof/>
          <w:szCs w:val="22"/>
          <w:lang w:val="fr-FR"/>
        </w:rPr>
        <w:t xml:space="preserve"> entre l’</w:t>
      </w:r>
      <w:r w:rsidR="00F22016" w:rsidRPr="006D59C5">
        <w:rPr>
          <w:noProof/>
          <w:szCs w:val="22"/>
          <w:lang w:val="fr-FR"/>
        </w:rPr>
        <w:t>environnement</w:t>
      </w:r>
      <w:r w:rsidR="002357F8" w:rsidRPr="006D59C5">
        <w:rPr>
          <w:noProof/>
          <w:szCs w:val="22"/>
          <w:lang w:val="fr-FR"/>
        </w:rPr>
        <w:t>,</w:t>
      </w:r>
      <w:r>
        <w:rPr>
          <w:noProof/>
          <w:szCs w:val="22"/>
          <w:lang w:val="fr-FR"/>
        </w:rPr>
        <w:t xml:space="preserve"> </w:t>
      </w:r>
      <w:r w:rsidR="00FB619E">
        <w:rPr>
          <w:noProof/>
          <w:szCs w:val="22"/>
          <w:lang w:val="fr-FR"/>
        </w:rPr>
        <w:t>les êtres humains et les animaux, pour gérer les pandémies</w:t>
      </w:r>
      <w:r w:rsidR="00AC6388" w:rsidRPr="006D59C5">
        <w:rPr>
          <w:noProof/>
          <w:szCs w:val="22"/>
          <w:lang w:val="fr-FR"/>
        </w:rPr>
        <w:t>.</w:t>
      </w:r>
      <w:r w:rsidR="002357F8" w:rsidRPr="006D59C5">
        <w:rPr>
          <w:noProof/>
          <w:szCs w:val="22"/>
          <w:lang w:val="fr-FR"/>
        </w:rPr>
        <w:t xml:space="preserve"> </w:t>
      </w:r>
      <w:r w:rsidR="00052830" w:rsidRPr="00052830">
        <w:rPr>
          <w:noProof/>
          <w:szCs w:val="22"/>
          <w:lang w:val="fr-FR"/>
        </w:rPr>
        <w:t xml:space="preserve">Il a demandé qu’un conseil </w:t>
      </w:r>
      <w:r w:rsidR="00F22016" w:rsidRPr="00052830">
        <w:rPr>
          <w:noProof/>
          <w:szCs w:val="22"/>
          <w:lang w:val="fr-FR"/>
        </w:rPr>
        <w:t>intergouvernement</w:t>
      </w:r>
      <w:r w:rsidR="00052830" w:rsidRPr="00052830">
        <w:rPr>
          <w:noProof/>
          <w:szCs w:val="22"/>
          <w:lang w:val="fr-FR"/>
        </w:rPr>
        <w:t>al sur la prévention des</w:t>
      </w:r>
      <w:r w:rsidR="002357F8" w:rsidRPr="00052830">
        <w:rPr>
          <w:noProof/>
          <w:szCs w:val="22"/>
          <w:lang w:val="fr-FR"/>
        </w:rPr>
        <w:t xml:space="preserve"> </w:t>
      </w:r>
      <w:r w:rsidR="00D912A4" w:rsidRPr="00052830">
        <w:rPr>
          <w:noProof/>
          <w:szCs w:val="22"/>
          <w:lang w:val="fr-FR"/>
        </w:rPr>
        <w:t>pandémie</w:t>
      </w:r>
      <w:r w:rsidR="00FB619E">
        <w:rPr>
          <w:noProof/>
          <w:szCs w:val="22"/>
          <w:lang w:val="fr-FR"/>
        </w:rPr>
        <w:t xml:space="preserve">s aborde non seulement </w:t>
      </w:r>
      <w:r w:rsidR="00052830" w:rsidRPr="00052830">
        <w:rPr>
          <w:noProof/>
          <w:szCs w:val="22"/>
          <w:lang w:val="fr-FR"/>
        </w:rPr>
        <w:t xml:space="preserve">la gestion des </w:t>
      </w:r>
      <w:r w:rsidR="00FB619E">
        <w:rPr>
          <w:noProof/>
          <w:szCs w:val="22"/>
          <w:lang w:val="fr-FR"/>
        </w:rPr>
        <w:t>nouvelles maladies après leur apparition, mais aussi</w:t>
      </w:r>
      <w:r w:rsidR="00052830">
        <w:rPr>
          <w:noProof/>
          <w:szCs w:val="22"/>
          <w:lang w:val="fr-FR"/>
        </w:rPr>
        <w:t xml:space="preserve"> leur prévention. </w:t>
      </w:r>
      <w:r w:rsidRPr="006D59C5">
        <w:rPr>
          <w:noProof/>
          <w:szCs w:val="22"/>
          <w:lang w:val="fr-FR"/>
        </w:rPr>
        <w:t xml:space="preserve">Les données scientifiques </w:t>
      </w:r>
      <w:r w:rsidR="00FB619E">
        <w:rPr>
          <w:noProof/>
          <w:szCs w:val="22"/>
          <w:lang w:val="fr-FR"/>
        </w:rPr>
        <w:t xml:space="preserve">disponibles </w:t>
      </w:r>
      <w:r w:rsidRPr="006D59C5">
        <w:rPr>
          <w:noProof/>
          <w:szCs w:val="22"/>
          <w:lang w:val="fr-FR"/>
        </w:rPr>
        <w:t>montrent qu’il est nécessaire de coordonner les</w:t>
      </w:r>
      <w:r w:rsidR="0046462F" w:rsidRPr="006D59C5">
        <w:rPr>
          <w:noProof/>
          <w:szCs w:val="22"/>
          <w:lang w:val="fr-FR"/>
        </w:rPr>
        <w:t xml:space="preserve"> </w:t>
      </w:r>
      <w:r w:rsidR="00600B90" w:rsidRPr="006D59C5">
        <w:rPr>
          <w:noProof/>
          <w:szCs w:val="22"/>
          <w:lang w:val="fr-FR"/>
        </w:rPr>
        <w:t>cadre</w:t>
      </w:r>
      <w:r w:rsidR="0046462F" w:rsidRPr="006D59C5">
        <w:rPr>
          <w:noProof/>
          <w:szCs w:val="22"/>
          <w:lang w:val="fr-FR"/>
        </w:rPr>
        <w:t>s</w:t>
      </w:r>
      <w:r w:rsidR="00372639">
        <w:rPr>
          <w:noProof/>
          <w:szCs w:val="22"/>
          <w:lang w:val="fr-FR"/>
        </w:rPr>
        <w:t xml:space="preserve"> existants afin de surveiller l</w:t>
      </w:r>
      <w:r w:rsidRPr="006D59C5">
        <w:rPr>
          <w:noProof/>
          <w:szCs w:val="22"/>
          <w:lang w:val="fr-FR"/>
        </w:rPr>
        <w:t>es risques de nouvelles maladies</w:t>
      </w:r>
      <w:r w:rsidR="00372639">
        <w:rPr>
          <w:noProof/>
          <w:szCs w:val="22"/>
          <w:lang w:val="fr-FR"/>
        </w:rPr>
        <w:t xml:space="preserve"> et </w:t>
      </w:r>
      <w:r w:rsidR="00FB619E">
        <w:rPr>
          <w:noProof/>
          <w:szCs w:val="22"/>
          <w:lang w:val="fr-FR"/>
        </w:rPr>
        <w:t xml:space="preserve">de les </w:t>
      </w:r>
      <w:r w:rsidRPr="006D59C5">
        <w:rPr>
          <w:noProof/>
          <w:szCs w:val="22"/>
          <w:lang w:val="fr-FR"/>
        </w:rPr>
        <w:t xml:space="preserve">bloquer, ce qui pourrait </w:t>
      </w:r>
      <w:r w:rsidR="00FB619E">
        <w:rPr>
          <w:noProof/>
          <w:szCs w:val="22"/>
          <w:lang w:val="fr-FR"/>
        </w:rPr>
        <w:t xml:space="preserve">être réalisé en développant </w:t>
      </w:r>
      <w:r>
        <w:rPr>
          <w:noProof/>
          <w:szCs w:val="22"/>
          <w:lang w:val="fr-FR"/>
        </w:rPr>
        <w:t xml:space="preserve">un </w:t>
      </w:r>
      <w:r w:rsidR="00600B90" w:rsidRPr="006D59C5">
        <w:rPr>
          <w:noProof/>
          <w:szCs w:val="22"/>
          <w:lang w:val="fr-FR"/>
        </w:rPr>
        <w:t>cadre</w:t>
      </w:r>
      <w:r w:rsidR="0046462F" w:rsidRPr="006D59C5">
        <w:rPr>
          <w:noProof/>
          <w:szCs w:val="22"/>
          <w:lang w:val="fr-FR"/>
        </w:rPr>
        <w:t xml:space="preserve"> </w:t>
      </w:r>
      <w:r w:rsidR="00FB619E">
        <w:rPr>
          <w:noProof/>
          <w:szCs w:val="22"/>
          <w:lang w:val="fr-FR"/>
        </w:rPr>
        <w:t>qui rassemble les</w:t>
      </w:r>
      <w:r w:rsidR="00052830">
        <w:rPr>
          <w:noProof/>
          <w:szCs w:val="22"/>
          <w:lang w:val="fr-FR"/>
        </w:rPr>
        <w:t xml:space="preserve"> connaissance</w:t>
      </w:r>
      <w:r w:rsidR="00FB619E">
        <w:rPr>
          <w:noProof/>
          <w:szCs w:val="22"/>
          <w:lang w:val="fr-FR"/>
        </w:rPr>
        <w:t>s sur le</w:t>
      </w:r>
      <w:r w:rsidR="00052830">
        <w:rPr>
          <w:noProof/>
          <w:szCs w:val="22"/>
          <w:lang w:val="fr-FR"/>
        </w:rPr>
        <w:t xml:space="preserve"> commerce et le</w:t>
      </w:r>
      <w:r w:rsidR="00372639">
        <w:rPr>
          <w:noProof/>
          <w:szCs w:val="22"/>
          <w:lang w:val="fr-FR"/>
        </w:rPr>
        <w:t>s risques connexes liés à la</w:t>
      </w:r>
      <w:r w:rsidR="00052830">
        <w:rPr>
          <w:noProof/>
          <w:szCs w:val="22"/>
          <w:lang w:val="fr-FR"/>
        </w:rPr>
        <w:t xml:space="preserve"> propagation de </w:t>
      </w:r>
      <w:r w:rsidRPr="006D59C5">
        <w:rPr>
          <w:noProof/>
          <w:szCs w:val="22"/>
          <w:lang w:val="fr-FR"/>
        </w:rPr>
        <w:t>maladie</w:t>
      </w:r>
      <w:r w:rsidR="00052830">
        <w:rPr>
          <w:noProof/>
          <w:szCs w:val="22"/>
          <w:lang w:val="fr-FR"/>
        </w:rPr>
        <w:t>s</w:t>
      </w:r>
      <w:r w:rsidR="0046462F" w:rsidRPr="006D59C5">
        <w:rPr>
          <w:noProof/>
          <w:szCs w:val="22"/>
          <w:lang w:val="fr-FR"/>
        </w:rPr>
        <w:t xml:space="preserve">. </w:t>
      </w:r>
      <w:r w:rsidRPr="00052830">
        <w:rPr>
          <w:noProof/>
          <w:szCs w:val="22"/>
          <w:lang w:val="fr-FR"/>
        </w:rPr>
        <w:t>L’impact</w:t>
      </w:r>
      <w:r w:rsidR="0046462F" w:rsidRPr="00052830">
        <w:rPr>
          <w:noProof/>
          <w:szCs w:val="22"/>
          <w:lang w:val="fr-FR"/>
        </w:rPr>
        <w:t xml:space="preserve"> </w:t>
      </w:r>
      <w:r w:rsidRPr="00052830">
        <w:rPr>
          <w:noProof/>
          <w:szCs w:val="22"/>
          <w:lang w:val="fr-FR"/>
        </w:rPr>
        <w:t>économique des</w:t>
      </w:r>
      <w:r w:rsidR="0046462F" w:rsidRPr="00052830">
        <w:rPr>
          <w:noProof/>
          <w:szCs w:val="22"/>
          <w:lang w:val="fr-FR"/>
        </w:rPr>
        <w:t xml:space="preserve"> </w:t>
      </w:r>
      <w:r w:rsidR="00D912A4" w:rsidRPr="00052830">
        <w:rPr>
          <w:noProof/>
          <w:szCs w:val="22"/>
          <w:lang w:val="fr-FR"/>
        </w:rPr>
        <w:t>pandémie</w:t>
      </w:r>
      <w:r w:rsidR="0046462F" w:rsidRPr="00052830">
        <w:rPr>
          <w:noProof/>
          <w:szCs w:val="22"/>
          <w:lang w:val="fr-FR"/>
        </w:rPr>
        <w:t>s</w:t>
      </w:r>
      <w:r w:rsidR="00052830" w:rsidRPr="00052830">
        <w:rPr>
          <w:noProof/>
          <w:szCs w:val="22"/>
          <w:lang w:val="fr-FR"/>
        </w:rPr>
        <w:t xml:space="preserve"> doit être intégré dans le processus de planification des</w:t>
      </w:r>
      <w:r w:rsidR="00052830">
        <w:rPr>
          <w:noProof/>
          <w:szCs w:val="22"/>
          <w:lang w:val="fr-FR"/>
        </w:rPr>
        <w:t xml:space="preserve"> </w:t>
      </w:r>
      <w:r w:rsidR="00D96829" w:rsidRPr="00052830">
        <w:rPr>
          <w:noProof/>
          <w:szCs w:val="22"/>
          <w:lang w:val="fr-FR"/>
        </w:rPr>
        <w:t>risque</w:t>
      </w:r>
      <w:r w:rsidR="0046462F" w:rsidRPr="00052830">
        <w:rPr>
          <w:noProof/>
          <w:szCs w:val="22"/>
          <w:lang w:val="fr-FR"/>
        </w:rPr>
        <w:t xml:space="preserve">s. </w:t>
      </w:r>
      <w:r w:rsidR="0046462F" w:rsidRPr="006D59C5">
        <w:rPr>
          <w:noProof/>
          <w:szCs w:val="22"/>
          <w:lang w:val="fr-FR"/>
        </w:rPr>
        <w:t>L</w:t>
      </w:r>
      <w:r w:rsidRPr="006D59C5">
        <w:rPr>
          <w:noProof/>
          <w:szCs w:val="22"/>
          <w:lang w:val="fr-FR"/>
        </w:rPr>
        <w:t>es projets</w:t>
      </w:r>
      <w:r w:rsidR="00FB619E">
        <w:rPr>
          <w:noProof/>
          <w:szCs w:val="22"/>
          <w:lang w:val="fr-FR"/>
        </w:rPr>
        <w:t xml:space="preserve"> de grande envergure qui incluent le</w:t>
      </w:r>
      <w:r w:rsidRPr="006D59C5">
        <w:rPr>
          <w:noProof/>
          <w:szCs w:val="22"/>
          <w:lang w:val="fr-FR"/>
        </w:rPr>
        <w:t xml:space="preserve"> déboisement, la construction de routes, le développement d’</w:t>
      </w:r>
      <w:r w:rsidR="0046462F" w:rsidRPr="006D59C5">
        <w:rPr>
          <w:noProof/>
          <w:szCs w:val="22"/>
          <w:lang w:val="fr-FR"/>
        </w:rPr>
        <w:t>infrastruc</w:t>
      </w:r>
      <w:r w:rsidR="0020130C" w:rsidRPr="006D59C5">
        <w:rPr>
          <w:noProof/>
          <w:szCs w:val="22"/>
          <w:lang w:val="fr-FR"/>
        </w:rPr>
        <w:t>t</w:t>
      </w:r>
      <w:r w:rsidR="0046462F" w:rsidRPr="006D59C5">
        <w:rPr>
          <w:noProof/>
          <w:szCs w:val="22"/>
          <w:lang w:val="fr-FR"/>
        </w:rPr>
        <w:t>ure</w:t>
      </w:r>
      <w:r>
        <w:rPr>
          <w:noProof/>
          <w:szCs w:val="22"/>
          <w:lang w:val="fr-FR"/>
        </w:rPr>
        <w:t xml:space="preserve">s </w:t>
      </w:r>
      <w:r w:rsidR="00344E1A" w:rsidRPr="006D59C5">
        <w:rPr>
          <w:noProof/>
          <w:szCs w:val="22"/>
          <w:lang w:val="fr-FR"/>
        </w:rPr>
        <w:t xml:space="preserve">et </w:t>
      </w:r>
      <w:r>
        <w:rPr>
          <w:noProof/>
          <w:szCs w:val="22"/>
          <w:lang w:val="fr-FR"/>
        </w:rPr>
        <w:t>l’intensification ou</w:t>
      </w:r>
      <w:r w:rsidR="0020130C" w:rsidRPr="006D59C5">
        <w:rPr>
          <w:noProof/>
          <w:szCs w:val="22"/>
          <w:lang w:val="fr-FR"/>
        </w:rPr>
        <w:t xml:space="preserve"> </w:t>
      </w:r>
      <w:r>
        <w:rPr>
          <w:noProof/>
          <w:szCs w:val="22"/>
          <w:lang w:val="fr-FR"/>
        </w:rPr>
        <w:t>l’</w:t>
      </w:r>
      <w:r w:rsidR="0020130C" w:rsidRPr="006D59C5">
        <w:rPr>
          <w:noProof/>
          <w:szCs w:val="22"/>
          <w:lang w:val="fr-FR"/>
        </w:rPr>
        <w:t>expansion</w:t>
      </w:r>
      <w:r>
        <w:rPr>
          <w:noProof/>
          <w:szCs w:val="22"/>
          <w:lang w:val="fr-FR"/>
        </w:rPr>
        <w:t xml:space="preserve"> agricoles c</w:t>
      </w:r>
      <w:r w:rsidR="00FB619E">
        <w:rPr>
          <w:noProof/>
          <w:szCs w:val="22"/>
          <w:lang w:val="fr-FR"/>
        </w:rPr>
        <w:t>omportent tous des risques intrinsèques</w:t>
      </w:r>
      <w:r>
        <w:rPr>
          <w:noProof/>
          <w:szCs w:val="22"/>
          <w:lang w:val="fr-FR"/>
        </w:rPr>
        <w:t xml:space="preserve"> d’introduction de nouvelles</w:t>
      </w:r>
      <w:r w:rsidR="0020130C" w:rsidRPr="006D59C5">
        <w:rPr>
          <w:noProof/>
          <w:szCs w:val="22"/>
          <w:lang w:val="fr-FR"/>
        </w:rPr>
        <w:t xml:space="preserve"> </w:t>
      </w:r>
      <w:r w:rsidRPr="006D59C5">
        <w:rPr>
          <w:noProof/>
          <w:szCs w:val="22"/>
          <w:lang w:val="fr-FR"/>
        </w:rPr>
        <w:t>maladie</w:t>
      </w:r>
      <w:r w:rsidR="0020130C" w:rsidRPr="006D59C5">
        <w:rPr>
          <w:noProof/>
          <w:szCs w:val="22"/>
          <w:lang w:val="fr-FR"/>
        </w:rPr>
        <w:t>s</w:t>
      </w:r>
      <w:r w:rsidR="00AC6388" w:rsidRPr="006D59C5">
        <w:rPr>
          <w:noProof/>
          <w:szCs w:val="22"/>
          <w:lang w:val="fr-FR"/>
        </w:rPr>
        <w:t>.</w:t>
      </w:r>
      <w:r w:rsidR="0020130C" w:rsidRPr="006D59C5">
        <w:rPr>
          <w:noProof/>
          <w:szCs w:val="22"/>
          <w:lang w:val="fr-FR"/>
        </w:rPr>
        <w:t xml:space="preserve"> </w:t>
      </w:r>
      <w:r w:rsidR="00FB619E">
        <w:rPr>
          <w:noProof/>
          <w:szCs w:val="22"/>
          <w:lang w:val="fr-FR"/>
        </w:rPr>
        <w:t>Ces risques doivent être évalués</w:t>
      </w:r>
      <w:r w:rsidR="00372639">
        <w:rPr>
          <w:noProof/>
          <w:szCs w:val="22"/>
          <w:lang w:val="fr-FR"/>
        </w:rPr>
        <w:t xml:space="preserve"> avant d’autoriser</w:t>
      </w:r>
      <w:r w:rsidR="00FB619E">
        <w:rPr>
          <w:noProof/>
          <w:szCs w:val="22"/>
          <w:lang w:val="fr-FR"/>
        </w:rPr>
        <w:t xml:space="preserve"> de t</w:t>
      </w:r>
      <w:r w:rsidR="00052830" w:rsidRPr="00052830">
        <w:rPr>
          <w:noProof/>
          <w:szCs w:val="22"/>
          <w:lang w:val="fr-FR"/>
        </w:rPr>
        <w:t>e</w:t>
      </w:r>
      <w:r w:rsidR="00FB619E">
        <w:rPr>
          <w:noProof/>
          <w:szCs w:val="22"/>
          <w:lang w:val="fr-FR"/>
        </w:rPr>
        <w:t>l</w:t>
      </w:r>
      <w:r w:rsidR="00AE1476">
        <w:rPr>
          <w:noProof/>
          <w:szCs w:val="22"/>
          <w:lang w:val="fr-FR"/>
        </w:rPr>
        <w:t>s projets, puis</w:t>
      </w:r>
      <w:r w:rsidR="00FB619E">
        <w:rPr>
          <w:noProof/>
          <w:szCs w:val="22"/>
          <w:lang w:val="fr-FR"/>
        </w:rPr>
        <w:t xml:space="preserve">que leurs coûts peuvent </w:t>
      </w:r>
      <w:r w:rsidR="00372639">
        <w:rPr>
          <w:noProof/>
          <w:szCs w:val="22"/>
          <w:lang w:val="fr-FR"/>
        </w:rPr>
        <w:t>s’avérer</w:t>
      </w:r>
      <w:r w:rsidR="00FB619E">
        <w:rPr>
          <w:noProof/>
          <w:szCs w:val="22"/>
          <w:lang w:val="fr-FR"/>
        </w:rPr>
        <w:t xml:space="preserve"> supérieurs aux</w:t>
      </w:r>
      <w:r w:rsidR="0020130C" w:rsidRPr="00052830">
        <w:rPr>
          <w:noProof/>
          <w:szCs w:val="22"/>
          <w:lang w:val="fr-FR"/>
        </w:rPr>
        <w:t xml:space="preserve"> </w:t>
      </w:r>
      <w:r w:rsidR="00FB619E">
        <w:rPr>
          <w:noProof/>
          <w:szCs w:val="22"/>
          <w:lang w:val="fr-FR"/>
        </w:rPr>
        <w:t xml:space="preserve">avantages qui </w:t>
      </w:r>
      <w:r w:rsidR="00372639">
        <w:rPr>
          <w:noProof/>
          <w:szCs w:val="22"/>
          <w:lang w:val="fr-FR"/>
        </w:rPr>
        <w:t xml:space="preserve">en </w:t>
      </w:r>
      <w:r w:rsidR="00052830">
        <w:rPr>
          <w:noProof/>
          <w:szCs w:val="22"/>
          <w:lang w:val="fr-FR"/>
        </w:rPr>
        <w:t>découlent</w:t>
      </w:r>
      <w:r w:rsidR="0020130C" w:rsidRPr="00052830">
        <w:rPr>
          <w:noProof/>
          <w:szCs w:val="22"/>
          <w:lang w:val="fr-FR"/>
        </w:rPr>
        <w:t xml:space="preserve">. </w:t>
      </w:r>
      <w:r w:rsidR="00FB619E">
        <w:rPr>
          <w:noProof/>
          <w:szCs w:val="22"/>
          <w:lang w:val="fr-FR"/>
        </w:rPr>
        <w:t xml:space="preserve">Il est de plus en plus reconnu qu’une </w:t>
      </w:r>
      <w:r w:rsidR="00052830" w:rsidRPr="00052830">
        <w:rPr>
          <w:noProof/>
          <w:szCs w:val="22"/>
          <w:lang w:val="fr-FR"/>
        </w:rPr>
        <w:t xml:space="preserve">approche </w:t>
      </w:r>
      <w:r w:rsidR="00FB619E">
        <w:rPr>
          <w:noProof/>
          <w:szCs w:val="22"/>
          <w:lang w:val="fr-FR"/>
        </w:rPr>
        <w:t>qui maintient le statu quo en matière de</w:t>
      </w:r>
      <w:r w:rsidR="00052830" w:rsidRPr="00052830">
        <w:rPr>
          <w:noProof/>
          <w:szCs w:val="22"/>
          <w:lang w:val="fr-FR"/>
        </w:rPr>
        <w:t xml:space="preserve"> développement n’améliore pas l’état du monde, ni pour les </w:t>
      </w:r>
      <w:r w:rsidR="00EE28B1">
        <w:rPr>
          <w:noProof/>
          <w:szCs w:val="22"/>
          <w:lang w:val="fr-FR"/>
        </w:rPr>
        <w:t>êtres humains, ni</w:t>
      </w:r>
      <w:r w:rsidR="00052830">
        <w:rPr>
          <w:noProof/>
          <w:szCs w:val="22"/>
          <w:lang w:val="fr-FR"/>
        </w:rPr>
        <w:t xml:space="preserve"> pour les </w:t>
      </w:r>
      <w:r w:rsidR="00EE28B1">
        <w:rPr>
          <w:noProof/>
          <w:szCs w:val="22"/>
          <w:lang w:val="fr-FR"/>
        </w:rPr>
        <w:t>animaux sauvages qui y vivent</w:t>
      </w:r>
      <w:r w:rsidR="0020130C" w:rsidRPr="00052830">
        <w:rPr>
          <w:noProof/>
          <w:szCs w:val="22"/>
          <w:lang w:val="fr-FR"/>
        </w:rPr>
        <w:t>.</w:t>
      </w:r>
    </w:p>
    <w:p w14:paraId="1C73D090" w14:textId="721717B3" w:rsidR="00976925" w:rsidRPr="00EE28B1" w:rsidRDefault="00AE1476" w:rsidP="00FB687D">
      <w:pPr>
        <w:pStyle w:val="StylePara1Kernat11pt"/>
        <w:suppressLineNumbers/>
        <w:suppressAutoHyphens/>
        <w:kinsoku w:val="0"/>
        <w:overflowPunct w:val="0"/>
        <w:autoSpaceDE w:val="0"/>
        <w:autoSpaceDN w:val="0"/>
        <w:adjustRightInd w:val="0"/>
        <w:snapToGrid w:val="0"/>
        <w:rPr>
          <w:noProof/>
          <w:szCs w:val="22"/>
          <w:lang w:val="fr-FR"/>
        </w:rPr>
      </w:pPr>
      <w:r>
        <w:rPr>
          <w:noProof/>
          <w:szCs w:val="22"/>
          <w:lang w:val="fr-FR"/>
        </w:rPr>
        <w:t xml:space="preserve">Il a déclaré qu’il existe un risque accru </w:t>
      </w:r>
      <w:r w:rsidR="006D59C5" w:rsidRPr="002D5A56">
        <w:rPr>
          <w:noProof/>
          <w:szCs w:val="22"/>
          <w:lang w:val="fr-FR"/>
        </w:rPr>
        <w:t>de nouvelles</w:t>
      </w:r>
      <w:r w:rsidR="00DB31AF" w:rsidRPr="002D5A56">
        <w:rPr>
          <w:noProof/>
          <w:szCs w:val="22"/>
          <w:lang w:val="fr-FR"/>
        </w:rPr>
        <w:t xml:space="preserve"> </w:t>
      </w:r>
      <w:r w:rsidR="006D59C5" w:rsidRPr="002D5A56">
        <w:rPr>
          <w:noProof/>
          <w:szCs w:val="22"/>
          <w:lang w:val="fr-FR"/>
        </w:rPr>
        <w:t>maladie</w:t>
      </w:r>
      <w:r w:rsidR="0020130C" w:rsidRPr="002D5A56">
        <w:rPr>
          <w:noProof/>
          <w:szCs w:val="22"/>
          <w:lang w:val="fr-FR"/>
        </w:rPr>
        <w:t>s</w:t>
      </w:r>
      <w:r w:rsidR="00344E1A" w:rsidRPr="002D5A56">
        <w:rPr>
          <w:noProof/>
          <w:szCs w:val="22"/>
          <w:lang w:val="fr-FR"/>
        </w:rPr>
        <w:t xml:space="preserve"> et </w:t>
      </w:r>
      <w:r w:rsidR="006D59C5" w:rsidRPr="002D5A56">
        <w:rPr>
          <w:noProof/>
          <w:szCs w:val="22"/>
          <w:lang w:val="fr-FR"/>
        </w:rPr>
        <w:t>de chocs</w:t>
      </w:r>
      <w:r w:rsidR="00DC5FD3" w:rsidRPr="002D5A56">
        <w:rPr>
          <w:noProof/>
          <w:szCs w:val="22"/>
          <w:lang w:val="fr-FR"/>
        </w:rPr>
        <w:t xml:space="preserve"> </w:t>
      </w:r>
      <w:r w:rsidR="006D59C5" w:rsidRPr="002D5A56">
        <w:rPr>
          <w:noProof/>
          <w:szCs w:val="22"/>
          <w:lang w:val="fr-FR"/>
        </w:rPr>
        <w:t>économiques qui les accompagnent</w:t>
      </w:r>
      <w:r>
        <w:rPr>
          <w:noProof/>
          <w:szCs w:val="22"/>
          <w:lang w:val="fr-FR"/>
        </w:rPr>
        <w:t>. I</w:t>
      </w:r>
      <w:r w:rsidR="002D5A56" w:rsidRPr="002D5A56">
        <w:rPr>
          <w:noProof/>
          <w:szCs w:val="22"/>
          <w:lang w:val="fr-FR"/>
        </w:rPr>
        <w:t xml:space="preserve">l y aura d’autres </w:t>
      </w:r>
      <w:r w:rsidR="00D912A4" w:rsidRPr="002D5A56">
        <w:rPr>
          <w:noProof/>
          <w:szCs w:val="22"/>
          <w:lang w:val="fr-FR"/>
        </w:rPr>
        <w:t>pandémie</w:t>
      </w:r>
      <w:r w:rsidR="00AC6388" w:rsidRPr="002D5A56">
        <w:rPr>
          <w:noProof/>
          <w:szCs w:val="22"/>
          <w:lang w:val="fr-FR"/>
        </w:rPr>
        <w:t>s</w:t>
      </w:r>
      <w:r w:rsidR="0020130C" w:rsidRPr="002D5A56">
        <w:rPr>
          <w:noProof/>
          <w:szCs w:val="22"/>
          <w:lang w:val="fr-FR"/>
        </w:rPr>
        <w:t xml:space="preserve"> </w:t>
      </w:r>
      <w:r>
        <w:rPr>
          <w:noProof/>
          <w:szCs w:val="22"/>
          <w:lang w:val="fr-FR"/>
        </w:rPr>
        <w:t>qui surviendront plus souvent</w:t>
      </w:r>
      <w:r w:rsidR="002D5A56" w:rsidRPr="002D5A56">
        <w:rPr>
          <w:noProof/>
          <w:szCs w:val="22"/>
          <w:lang w:val="fr-FR"/>
        </w:rPr>
        <w:t>,</w:t>
      </w:r>
      <w:r>
        <w:rPr>
          <w:noProof/>
          <w:szCs w:val="22"/>
          <w:lang w:val="fr-FR"/>
        </w:rPr>
        <w:t xml:space="preserve"> se propageront plus largement encore</w:t>
      </w:r>
      <w:r w:rsidR="002D5A56" w:rsidRPr="002D5A56">
        <w:rPr>
          <w:noProof/>
          <w:szCs w:val="22"/>
          <w:lang w:val="fr-FR"/>
        </w:rPr>
        <w:t>, tueront davantage</w:t>
      </w:r>
      <w:r>
        <w:rPr>
          <w:noProof/>
          <w:szCs w:val="22"/>
          <w:lang w:val="fr-FR"/>
        </w:rPr>
        <w:t xml:space="preserve"> de personnes et anéantiront </w:t>
      </w:r>
      <w:r w:rsidR="002D5A56">
        <w:rPr>
          <w:noProof/>
          <w:szCs w:val="22"/>
          <w:lang w:val="fr-FR"/>
        </w:rPr>
        <w:t>l’économie mondiale plus souvent que par le passé</w:t>
      </w:r>
      <w:r w:rsidR="0020130C" w:rsidRPr="002D5A56">
        <w:rPr>
          <w:noProof/>
          <w:szCs w:val="22"/>
          <w:lang w:val="fr-FR"/>
        </w:rPr>
        <w:t xml:space="preserve">. </w:t>
      </w:r>
      <w:r w:rsidR="002D5A56" w:rsidRPr="002D5A56">
        <w:rPr>
          <w:noProof/>
          <w:szCs w:val="22"/>
          <w:lang w:val="fr-FR"/>
        </w:rPr>
        <w:t>Alor</w:t>
      </w:r>
      <w:r>
        <w:rPr>
          <w:noProof/>
          <w:szCs w:val="22"/>
          <w:lang w:val="fr-FR"/>
        </w:rPr>
        <w:t xml:space="preserve">s que le monde entier attend les </w:t>
      </w:r>
      <w:r w:rsidR="002D5A56" w:rsidRPr="002D5A56">
        <w:rPr>
          <w:noProof/>
          <w:szCs w:val="22"/>
          <w:lang w:val="fr-FR"/>
        </w:rPr>
        <w:t>vaccin</w:t>
      </w:r>
      <w:r>
        <w:rPr>
          <w:noProof/>
          <w:szCs w:val="22"/>
          <w:lang w:val="fr-FR"/>
        </w:rPr>
        <w:t>s</w:t>
      </w:r>
      <w:r w:rsidR="002D5A56" w:rsidRPr="002D5A56">
        <w:rPr>
          <w:noProof/>
          <w:szCs w:val="22"/>
          <w:lang w:val="fr-FR"/>
        </w:rPr>
        <w:t xml:space="preserve"> contre le</w:t>
      </w:r>
      <w:r w:rsidR="00597F12" w:rsidRPr="002D5A56">
        <w:rPr>
          <w:noProof/>
          <w:szCs w:val="22"/>
          <w:lang w:val="fr-FR"/>
        </w:rPr>
        <w:t xml:space="preserve"> COVID-19, </w:t>
      </w:r>
      <w:r w:rsidR="002D5A56">
        <w:rPr>
          <w:noProof/>
          <w:szCs w:val="22"/>
          <w:lang w:val="fr-FR"/>
        </w:rPr>
        <w:t>le nombre de</w:t>
      </w:r>
      <w:r>
        <w:rPr>
          <w:noProof/>
          <w:szCs w:val="22"/>
          <w:lang w:val="fr-FR"/>
        </w:rPr>
        <w:t xml:space="preserve"> personnes contaminées s’élève à </w:t>
      </w:r>
      <w:r w:rsidR="00597F12" w:rsidRPr="002D5A56">
        <w:rPr>
          <w:noProof/>
          <w:szCs w:val="22"/>
          <w:lang w:val="fr-FR"/>
        </w:rPr>
        <w:t>79 million</w:t>
      </w:r>
      <w:r>
        <w:rPr>
          <w:noProof/>
          <w:szCs w:val="22"/>
          <w:lang w:val="fr-FR"/>
        </w:rPr>
        <w:t>s désormais à l’échelle mondiale.</w:t>
      </w:r>
      <w:r w:rsidR="00597F12" w:rsidRPr="002D5A56">
        <w:rPr>
          <w:noProof/>
          <w:szCs w:val="22"/>
          <w:lang w:val="fr-FR"/>
        </w:rPr>
        <w:t xml:space="preserve"> </w:t>
      </w:r>
      <w:r w:rsidR="00EE28B1" w:rsidRPr="00EE28B1">
        <w:rPr>
          <w:noProof/>
          <w:szCs w:val="22"/>
          <w:lang w:val="fr-FR"/>
        </w:rPr>
        <w:t>Si les préj</w:t>
      </w:r>
      <w:r>
        <w:rPr>
          <w:noProof/>
          <w:szCs w:val="22"/>
          <w:lang w:val="fr-FR"/>
        </w:rPr>
        <w:t xml:space="preserve">udices économiques causés par </w:t>
      </w:r>
      <w:r w:rsidR="00EE28B1" w:rsidRPr="00EE28B1">
        <w:rPr>
          <w:noProof/>
          <w:szCs w:val="22"/>
          <w:lang w:val="fr-FR"/>
        </w:rPr>
        <w:t>la pan</w:t>
      </w:r>
      <w:r w:rsidR="004D493C">
        <w:rPr>
          <w:noProof/>
          <w:szCs w:val="22"/>
          <w:lang w:val="fr-FR"/>
        </w:rPr>
        <w:t>démie se chiffrent à mille milliards</w:t>
      </w:r>
      <w:r w:rsidR="00597F12" w:rsidRPr="00EE28B1">
        <w:rPr>
          <w:noProof/>
          <w:szCs w:val="22"/>
          <w:lang w:val="fr-FR"/>
        </w:rPr>
        <w:t xml:space="preserve"> </w:t>
      </w:r>
      <w:r w:rsidR="00EE28B1" w:rsidRPr="00EE28B1">
        <w:rPr>
          <w:noProof/>
          <w:szCs w:val="22"/>
          <w:lang w:val="fr-FR"/>
        </w:rPr>
        <w:t>de</w:t>
      </w:r>
      <w:r w:rsidR="00597F12" w:rsidRPr="00EE28B1">
        <w:rPr>
          <w:noProof/>
          <w:szCs w:val="22"/>
          <w:lang w:val="fr-FR"/>
        </w:rPr>
        <w:t xml:space="preserve"> dollars</w:t>
      </w:r>
      <w:r w:rsidR="00EE28B1">
        <w:rPr>
          <w:noProof/>
          <w:szCs w:val="22"/>
          <w:lang w:val="fr-FR"/>
        </w:rPr>
        <w:t xml:space="preserve">, </w:t>
      </w:r>
      <w:r>
        <w:rPr>
          <w:noProof/>
          <w:szCs w:val="22"/>
          <w:lang w:val="fr-FR"/>
        </w:rPr>
        <w:t xml:space="preserve">ceci </w:t>
      </w:r>
      <w:r w:rsidR="00EE28B1">
        <w:rPr>
          <w:noProof/>
          <w:szCs w:val="22"/>
          <w:lang w:val="fr-FR"/>
        </w:rPr>
        <w:t>est deux fois supérie</w:t>
      </w:r>
      <w:r>
        <w:rPr>
          <w:noProof/>
          <w:szCs w:val="22"/>
          <w:lang w:val="fr-FR"/>
        </w:rPr>
        <w:t>ur au coût de nouveaux</w:t>
      </w:r>
      <w:r w:rsidR="00EE28B1">
        <w:rPr>
          <w:noProof/>
          <w:szCs w:val="22"/>
          <w:lang w:val="fr-FR"/>
        </w:rPr>
        <w:t xml:space="preserve"> progra</w:t>
      </w:r>
      <w:r>
        <w:rPr>
          <w:noProof/>
          <w:szCs w:val="22"/>
          <w:lang w:val="fr-FR"/>
        </w:rPr>
        <w:t xml:space="preserve">mmes visant à réduire en amont le </w:t>
      </w:r>
      <w:r w:rsidR="00D96829" w:rsidRPr="00EE28B1">
        <w:rPr>
          <w:noProof/>
          <w:szCs w:val="22"/>
          <w:lang w:val="fr-FR"/>
        </w:rPr>
        <w:t>risque</w:t>
      </w:r>
      <w:r w:rsidR="00EE28B1">
        <w:rPr>
          <w:noProof/>
          <w:szCs w:val="22"/>
          <w:lang w:val="fr-FR"/>
        </w:rPr>
        <w:t xml:space="preserve"> de</w:t>
      </w:r>
      <w:r w:rsidR="00597F12" w:rsidRPr="00EE28B1">
        <w:rPr>
          <w:noProof/>
          <w:szCs w:val="22"/>
          <w:lang w:val="fr-FR"/>
        </w:rPr>
        <w:t xml:space="preserve"> </w:t>
      </w:r>
      <w:r w:rsidR="00D912A4" w:rsidRPr="00EE28B1">
        <w:rPr>
          <w:noProof/>
          <w:szCs w:val="22"/>
          <w:lang w:val="fr-FR"/>
        </w:rPr>
        <w:t>pandémie</w:t>
      </w:r>
      <w:r w:rsidR="00597F12" w:rsidRPr="00EE28B1">
        <w:rPr>
          <w:noProof/>
          <w:szCs w:val="22"/>
          <w:lang w:val="fr-FR"/>
        </w:rPr>
        <w:t>.</w:t>
      </w:r>
    </w:p>
    <w:p w14:paraId="2214E67A" w14:textId="3CCDD3B7" w:rsidR="00BC5FA7" w:rsidRPr="00602DB9" w:rsidRDefault="00B35584"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noProof/>
          <w:kern w:val="22"/>
          <w:szCs w:val="22"/>
          <w:lang w:val="fr-FR"/>
        </w:rPr>
      </w:pPr>
      <w:bookmarkStart w:id="14" w:name="_Toc66953229"/>
      <w:r w:rsidRPr="00602DB9">
        <w:rPr>
          <w:b/>
          <w:bCs/>
          <w:noProof/>
          <w:kern w:val="22"/>
          <w:szCs w:val="22"/>
          <w:lang w:val="fr-FR"/>
        </w:rPr>
        <w:t>B.</w:t>
      </w:r>
      <w:r w:rsidRPr="00602DB9">
        <w:rPr>
          <w:b/>
          <w:bCs/>
          <w:noProof/>
          <w:kern w:val="22"/>
          <w:szCs w:val="22"/>
          <w:lang w:val="fr-FR"/>
        </w:rPr>
        <w:tab/>
      </w:r>
      <w:r w:rsidR="00602DB9" w:rsidRPr="00602DB9">
        <w:rPr>
          <w:b/>
          <w:bCs/>
          <w:noProof/>
          <w:kern w:val="22"/>
          <w:szCs w:val="22"/>
          <w:lang w:val="fr-FR"/>
        </w:rPr>
        <w:t>Pré</w:t>
      </w:r>
      <w:r w:rsidR="00BC5FA7" w:rsidRPr="00602DB9">
        <w:rPr>
          <w:b/>
          <w:bCs/>
          <w:noProof/>
          <w:kern w:val="22"/>
          <w:szCs w:val="22"/>
          <w:lang w:val="fr-FR"/>
        </w:rPr>
        <w:t>sent</w:t>
      </w:r>
      <w:r w:rsidR="00602DB9" w:rsidRPr="00602DB9">
        <w:rPr>
          <w:b/>
          <w:bCs/>
          <w:noProof/>
          <w:kern w:val="22"/>
          <w:szCs w:val="22"/>
          <w:lang w:val="fr-FR"/>
        </w:rPr>
        <w:t>ation par</w:t>
      </w:r>
      <w:r w:rsidR="00BC5FA7" w:rsidRPr="00602DB9">
        <w:rPr>
          <w:b/>
          <w:bCs/>
          <w:noProof/>
          <w:kern w:val="22"/>
          <w:szCs w:val="22"/>
          <w:lang w:val="fr-FR"/>
        </w:rPr>
        <w:t xml:space="preserve"> </w:t>
      </w:r>
      <w:r w:rsidR="00F22016" w:rsidRPr="00602DB9">
        <w:rPr>
          <w:b/>
          <w:bCs/>
          <w:noProof/>
          <w:kern w:val="22"/>
          <w:szCs w:val="22"/>
          <w:lang w:val="fr-FR"/>
        </w:rPr>
        <w:t>Mme</w:t>
      </w:r>
      <w:r w:rsidR="00BC5FA7" w:rsidRPr="00602DB9">
        <w:rPr>
          <w:b/>
          <w:bCs/>
          <w:noProof/>
          <w:kern w:val="22"/>
          <w:szCs w:val="22"/>
          <w:lang w:val="fr-FR"/>
        </w:rPr>
        <w:t xml:space="preserve"> </w:t>
      </w:r>
      <w:r w:rsidR="00CC1568" w:rsidRPr="00602DB9">
        <w:rPr>
          <w:b/>
          <w:bCs/>
          <w:noProof/>
          <w:kern w:val="22"/>
          <w:szCs w:val="22"/>
          <w:lang w:val="fr-FR"/>
        </w:rPr>
        <w:t>Romanelli</w:t>
      </w:r>
      <w:bookmarkEnd w:id="14"/>
    </w:p>
    <w:p w14:paraId="7578491E" w14:textId="5FA09504" w:rsidR="009D49E9" w:rsidRPr="004D493C" w:rsidRDefault="00F22016" w:rsidP="00FB687D">
      <w:pPr>
        <w:pStyle w:val="StylePara1Kernat11pt"/>
        <w:suppressLineNumbers/>
        <w:suppressAutoHyphens/>
        <w:kinsoku w:val="0"/>
        <w:overflowPunct w:val="0"/>
        <w:autoSpaceDE w:val="0"/>
        <w:autoSpaceDN w:val="0"/>
        <w:adjustRightInd w:val="0"/>
        <w:snapToGrid w:val="0"/>
        <w:rPr>
          <w:noProof/>
          <w:szCs w:val="22"/>
          <w:lang w:val="fr-FR"/>
        </w:rPr>
      </w:pPr>
      <w:r w:rsidRPr="00D5364A">
        <w:rPr>
          <w:noProof/>
          <w:szCs w:val="22"/>
          <w:lang w:val="fr-FR"/>
        </w:rPr>
        <w:t>Mme</w:t>
      </w:r>
      <w:r w:rsidR="008F3BAE" w:rsidRPr="00D5364A">
        <w:rPr>
          <w:noProof/>
          <w:szCs w:val="22"/>
          <w:lang w:val="fr-FR"/>
        </w:rPr>
        <w:t xml:space="preserve"> </w:t>
      </w:r>
      <w:r w:rsidR="00CC1568" w:rsidRPr="00D5364A">
        <w:rPr>
          <w:noProof/>
          <w:szCs w:val="22"/>
          <w:lang w:val="fr-FR"/>
        </w:rPr>
        <w:t>Romanelli</w:t>
      </w:r>
      <w:r w:rsidR="008F3BAE" w:rsidRPr="00D5364A">
        <w:rPr>
          <w:noProof/>
          <w:szCs w:val="22"/>
          <w:lang w:val="fr-FR"/>
        </w:rPr>
        <w:t xml:space="preserve"> </w:t>
      </w:r>
      <w:r w:rsidR="00AE1476">
        <w:rPr>
          <w:noProof/>
          <w:szCs w:val="22"/>
          <w:lang w:val="fr-FR"/>
        </w:rPr>
        <w:t>a déclaré que le monde entier vit</w:t>
      </w:r>
      <w:r w:rsidR="00D5364A" w:rsidRPr="00D5364A">
        <w:rPr>
          <w:noProof/>
          <w:szCs w:val="22"/>
          <w:lang w:val="fr-FR"/>
        </w:rPr>
        <w:t xml:space="preserve"> actuellement une situation sans précédent</w:t>
      </w:r>
      <w:r w:rsidR="0050694F" w:rsidRPr="00D5364A">
        <w:rPr>
          <w:noProof/>
          <w:szCs w:val="22"/>
          <w:lang w:val="fr-FR"/>
        </w:rPr>
        <w:t>,</w:t>
      </w:r>
      <w:r w:rsidR="004F27AA" w:rsidRPr="00D5364A">
        <w:rPr>
          <w:noProof/>
          <w:szCs w:val="22"/>
          <w:lang w:val="fr-FR"/>
        </w:rPr>
        <w:t xml:space="preserve"> </w:t>
      </w:r>
      <w:r w:rsidR="00D5364A">
        <w:rPr>
          <w:noProof/>
          <w:szCs w:val="22"/>
          <w:lang w:val="fr-FR"/>
        </w:rPr>
        <w:t xml:space="preserve">et que la </w:t>
      </w:r>
      <w:r w:rsidR="00D912A4" w:rsidRPr="00D5364A">
        <w:rPr>
          <w:noProof/>
          <w:szCs w:val="22"/>
          <w:lang w:val="fr-FR"/>
        </w:rPr>
        <w:t>pandémie</w:t>
      </w:r>
      <w:r w:rsidR="004F27AA" w:rsidRPr="00D5364A">
        <w:rPr>
          <w:noProof/>
          <w:szCs w:val="22"/>
          <w:lang w:val="fr-FR"/>
        </w:rPr>
        <w:t xml:space="preserve"> </w:t>
      </w:r>
      <w:r w:rsidR="00AE1476">
        <w:rPr>
          <w:noProof/>
          <w:szCs w:val="22"/>
          <w:lang w:val="fr-FR"/>
        </w:rPr>
        <w:t xml:space="preserve">montre que toutes </w:t>
      </w:r>
      <w:r w:rsidR="00D5364A">
        <w:rPr>
          <w:noProof/>
          <w:szCs w:val="22"/>
          <w:lang w:val="fr-FR"/>
        </w:rPr>
        <w:t xml:space="preserve">les communautés sont étroitement reliées </w:t>
      </w:r>
      <w:r w:rsidR="00AE1476">
        <w:rPr>
          <w:noProof/>
          <w:szCs w:val="22"/>
          <w:lang w:val="fr-FR"/>
        </w:rPr>
        <w:t>au milieu</w:t>
      </w:r>
      <w:r w:rsidR="00D5364A">
        <w:rPr>
          <w:noProof/>
          <w:szCs w:val="22"/>
          <w:lang w:val="fr-FR"/>
        </w:rPr>
        <w:t xml:space="preserve"> naturel</w:t>
      </w:r>
      <w:r w:rsidR="007A2C0C" w:rsidRPr="00D5364A">
        <w:rPr>
          <w:noProof/>
          <w:szCs w:val="22"/>
          <w:lang w:val="fr-FR"/>
        </w:rPr>
        <w:t>.</w:t>
      </w:r>
      <w:r w:rsidR="004F27AA" w:rsidRPr="00D5364A">
        <w:rPr>
          <w:noProof/>
          <w:szCs w:val="22"/>
          <w:lang w:val="fr-FR"/>
        </w:rPr>
        <w:t xml:space="preserve"> </w:t>
      </w:r>
      <w:r w:rsidR="00AE1476">
        <w:rPr>
          <w:noProof/>
          <w:szCs w:val="22"/>
          <w:lang w:val="fr-FR"/>
        </w:rPr>
        <w:t xml:space="preserve">Aucun évènement </w:t>
      </w:r>
      <w:r w:rsidR="004D493C">
        <w:rPr>
          <w:noProof/>
          <w:szCs w:val="22"/>
          <w:lang w:val="fr-FR"/>
        </w:rPr>
        <w:t>de l’his</w:t>
      </w:r>
      <w:r w:rsidR="00AE1476">
        <w:rPr>
          <w:noProof/>
          <w:szCs w:val="22"/>
          <w:lang w:val="fr-FR"/>
        </w:rPr>
        <w:t>toire moderne n’illustre mieux</w:t>
      </w:r>
      <w:r w:rsidR="004D493C">
        <w:rPr>
          <w:noProof/>
          <w:szCs w:val="22"/>
          <w:lang w:val="fr-FR"/>
        </w:rPr>
        <w:t xml:space="preserve"> les liens étroits </w:t>
      </w:r>
      <w:r w:rsidR="00AE1476">
        <w:rPr>
          <w:noProof/>
          <w:szCs w:val="22"/>
          <w:lang w:val="fr-FR"/>
        </w:rPr>
        <w:t xml:space="preserve">qui existent </w:t>
      </w:r>
      <w:r w:rsidR="004D493C">
        <w:rPr>
          <w:noProof/>
          <w:szCs w:val="22"/>
          <w:lang w:val="fr-FR"/>
        </w:rPr>
        <w:t xml:space="preserve">entre les êtres humains, les autres organismes vivants et les </w:t>
      </w:r>
      <w:r w:rsidR="00D5364A" w:rsidRPr="004D493C">
        <w:rPr>
          <w:noProof/>
          <w:szCs w:val="22"/>
          <w:lang w:val="fr-FR"/>
        </w:rPr>
        <w:t>écosystèmes</w:t>
      </w:r>
      <w:r w:rsidR="004F27AA" w:rsidRPr="004D493C">
        <w:rPr>
          <w:noProof/>
          <w:szCs w:val="22"/>
          <w:lang w:val="fr-FR"/>
        </w:rPr>
        <w:t xml:space="preserve"> </w:t>
      </w:r>
      <w:r w:rsidR="00AE1476">
        <w:rPr>
          <w:noProof/>
          <w:szCs w:val="22"/>
          <w:lang w:val="fr-FR"/>
        </w:rPr>
        <w:t xml:space="preserve">qui abritent la vie sur Terre. L’OMS reconnaît depuis longtemps ces liens étroits entre les peuples </w:t>
      </w:r>
      <w:r w:rsidR="004D493C">
        <w:rPr>
          <w:noProof/>
          <w:szCs w:val="22"/>
          <w:lang w:val="fr-FR"/>
        </w:rPr>
        <w:t xml:space="preserve">et la planète et, au cours de la dernière décennie, </w:t>
      </w:r>
      <w:r w:rsidR="00AE1476">
        <w:rPr>
          <w:noProof/>
          <w:szCs w:val="22"/>
          <w:lang w:val="fr-FR"/>
        </w:rPr>
        <w:t>a renouvelé</w:t>
      </w:r>
      <w:r w:rsidR="004D493C">
        <w:rPr>
          <w:noProof/>
          <w:szCs w:val="22"/>
          <w:lang w:val="fr-FR"/>
        </w:rPr>
        <w:t xml:space="preserve"> son engagement à travailler avec des </w:t>
      </w:r>
      <w:r w:rsidRPr="004D493C">
        <w:rPr>
          <w:noProof/>
          <w:szCs w:val="22"/>
          <w:lang w:val="fr-FR"/>
        </w:rPr>
        <w:t>partenaires</w:t>
      </w:r>
      <w:r w:rsidR="00D5364A" w:rsidRPr="004D493C">
        <w:rPr>
          <w:noProof/>
          <w:szCs w:val="22"/>
          <w:lang w:val="fr-FR"/>
        </w:rPr>
        <w:t xml:space="preserve"> comme la</w:t>
      </w:r>
      <w:r w:rsidR="004F27AA" w:rsidRPr="004D493C">
        <w:rPr>
          <w:noProof/>
          <w:szCs w:val="22"/>
          <w:lang w:val="fr-FR"/>
        </w:rPr>
        <w:t xml:space="preserve"> Convention </w:t>
      </w:r>
      <w:r w:rsidR="00602DB9" w:rsidRPr="004D493C">
        <w:rPr>
          <w:noProof/>
          <w:szCs w:val="22"/>
          <w:lang w:val="fr-FR"/>
        </w:rPr>
        <w:t>sur la diversi</w:t>
      </w:r>
      <w:r w:rsidR="00D912A4" w:rsidRPr="004D493C">
        <w:rPr>
          <w:noProof/>
          <w:szCs w:val="22"/>
          <w:lang w:val="fr-FR"/>
        </w:rPr>
        <w:t>té biologique</w:t>
      </w:r>
      <w:r w:rsidR="00344E1A" w:rsidRPr="004D493C">
        <w:rPr>
          <w:noProof/>
          <w:szCs w:val="22"/>
          <w:lang w:val="fr-FR"/>
        </w:rPr>
        <w:t xml:space="preserve"> et </w:t>
      </w:r>
      <w:r w:rsidR="00D5364A" w:rsidRPr="004D493C">
        <w:rPr>
          <w:noProof/>
          <w:szCs w:val="22"/>
          <w:lang w:val="fr-FR"/>
        </w:rPr>
        <w:t xml:space="preserve">le </w:t>
      </w:r>
      <w:r w:rsidR="00600B90" w:rsidRPr="004D493C">
        <w:rPr>
          <w:noProof/>
          <w:szCs w:val="22"/>
          <w:lang w:val="fr-FR"/>
        </w:rPr>
        <w:t>PNUE</w:t>
      </w:r>
      <w:r w:rsidR="00DB31AF" w:rsidRPr="004D493C">
        <w:rPr>
          <w:noProof/>
          <w:szCs w:val="22"/>
          <w:lang w:val="fr-FR"/>
        </w:rPr>
        <w:t>,</w:t>
      </w:r>
      <w:r w:rsidR="00880FBB" w:rsidRPr="004D493C">
        <w:rPr>
          <w:noProof/>
          <w:szCs w:val="22"/>
          <w:lang w:val="fr-FR"/>
        </w:rPr>
        <w:t xml:space="preserve"> </w:t>
      </w:r>
      <w:r w:rsidR="004D493C">
        <w:rPr>
          <w:noProof/>
          <w:szCs w:val="22"/>
          <w:lang w:val="fr-FR"/>
        </w:rPr>
        <w:t xml:space="preserve">dans le cadre de programmes de travail conjoints sur la </w:t>
      </w:r>
      <w:r w:rsidR="00344E1A" w:rsidRPr="004D493C">
        <w:rPr>
          <w:noProof/>
          <w:szCs w:val="22"/>
          <w:lang w:val="fr-FR"/>
        </w:rPr>
        <w:t xml:space="preserve">biodiversité et </w:t>
      </w:r>
      <w:r w:rsidR="00A958E6" w:rsidRPr="004D493C">
        <w:rPr>
          <w:noProof/>
          <w:szCs w:val="22"/>
          <w:lang w:val="fr-FR"/>
        </w:rPr>
        <w:t>la santé</w:t>
      </w:r>
      <w:r w:rsidR="00880FBB" w:rsidRPr="004D493C">
        <w:rPr>
          <w:noProof/>
          <w:szCs w:val="22"/>
          <w:lang w:val="fr-FR"/>
        </w:rPr>
        <w:t xml:space="preserve">. </w:t>
      </w:r>
      <w:r w:rsidR="00A31B49">
        <w:rPr>
          <w:noProof/>
          <w:szCs w:val="22"/>
          <w:lang w:val="fr-FR"/>
        </w:rPr>
        <w:t>L’OMS entend</w:t>
      </w:r>
      <w:r w:rsidR="004D493C" w:rsidRPr="004D493C">
        <w:rPr>
          <w:noProof/>
          <w:szCs w:val="22"/>
          <w:lang w:val="fr-FR"/>
        </w:rPr>
        <w:t xml:space="preserve"> travailler de</w:t>
      </w:r>
      <w:r w:rsidR="00375366">
        <w:rPr>
          <w:noProof/>
          <w:szCs w:val="22"/>
          <w:lang w:val="fr-FR"/>
        </w:rPr>
        <w:t xml:space="preserve"> manière plurisectorielle</w:t>
      </w:r>
      <w:r w:rsidR="00A31B49">
        <w:rPr>
          <w:noProof/>
          <w:szCs w:val="22"/>
          <w:lang w:val="fr-FR"/>
        </w:rPr>
        <w:t xml:space="preserve"> afin de </w:t>
      </w:r>
      <w:r w:rsidR="004D493C" w:rsidRPr="004D493C">
        <w:rPr>
          <w:noProof/>
          <w:szCs w:val="22"/>
          <w:lang w:val="fr-FR"/>
        </w:rPr>
        <w:t>renforcer le</w:t>
      </w:r>
      <w:r w:rsidR="00A31B49">
        <w:rPr>
          <w:noProof/>
          <w:szCs w:val="22"/>
          <w:lang w:val="fr-FR"/>
        </w:rPr>
        <w:t>s approches globales, telles que l’approche « </w:t>
      </w:r>
      <w:r w:rsidR="008E1088">
        <w:rPr>
          <w:noProof/>
          <w:szCs w:val="22"/>
          <w:lang w:val="fr-FR"/>
        </w:rPr>
        <w:t>une seule santé</w:t>
      </w:r>
      <w:r w:rsidR="00A31B49">
        <w:rPr>
          <w:noProof/>
          <w:szCs w:val="22"/>
          <w:lang w:val="fr-FR"/>
        </w:rPr>
        <w:t xml:space="preserve"> </w:t>
      </w:r>
      <w:r w:rsidR="008E1088">
        <w:rPr>
          <w:noProof/>
          <w:szCs w:val="22"/>
          <w:lang w:val="fr-FR"/>
        </w:rPr>
        <w:t>»</w:t>
      </w:r>
      <w:r w:rsidR="009F1978" w:rsidRPr="004D493C">
        <w:rPr>
          <w:noProof/>
          <w:szCs w:val="22"/>
          <w:lang w:val="fr-FR"/>
        </w:rPr>
        <w:t xml:space="preserve">, </w:t>
      </w:r>
      <w:r w:rsidR="00A31B49">
        <w:rPr>
          <w:noProof/>
          <w:szCs w:val="22"/>
          <w:lang w:val="fr-FR"/>
        </w:rPr>
        <w:t>qui réunissent</w:t>
      </w:r>
      <w:r w:rsidR="004D493C">
        <w:rPr>
          <w:noProof/>
          <w:szCs w:val="22"/>
          <w:lang w:val="fr-FR"/>
        </w:rPr>
        <w:t xml:space="preserve"> la santé humaine, la santé humain et </w:t>
      </w:r>
      <w:r w:rsidR="00A31B49">
        <w:rPr>
          <w:noProof/>
          <w:szCs w:val="22"/>
          <w:lang w:val="fr-FR"/>
        </w:rPr>
        <w:t>la sa</w:t>
      </w:r>
      <w:r w:rsidR="00375366">
        <w:rPr>
          <w:noProof/>
          <w:szCs w:val="22"/>
          <w:lang w:val="fr-FR"/>
        </w:rPr>
        <w:t>nté des écosystèmes, comme</w:t>
      </w:r>
      <w:r w:rsidR="00A31B49">
        <w:rPr>
          <w:noProof/>
          <w:szCs w:val="22"/>
          <w:lang w:val="fr-FR"/>
        </w:rPr>
        <w:t xml:space="preserve"> </w:t>
      </w:r>
      <w:r w:rsidR="004D493C">
        <w:rPr>
          <w:noProof/>
          <w:szCs w:val="22"/>
          <w:lang w:val="fr-FR"/>
        </w:rPr>
        <w:t>piliers f</w:t>
      </w:r>
      <w:r w:rsidR="00375366">
        <w:rPr>
          <w:noProof/>
          <w:szCs w:val="22"/>
          <w:lang w:val="fr-FR"/>
        </w:rPr>
        <w:t xml:space="preserve">ondateurs pour </w:t>
      </w:r>
      <w:r w:rsidR="004D493C">
        <w:rPr>
          <w:noProof/>
          <w:szCs w:val="22"/>
          <w:lang w:val="fr-FR"/>
        </w:rPr>
        <w:t>une sécurité mondiale en matière de santé</w:t>
      </w:r>
      <w:r w:rsidR="009F1978" w:rsidRPr="004D493C">
        <w:rPr>
          <w:noProof/>
          <w:szCs w:val="22"/>
          <w:lang w:val="fr-FR"/>
        </w:rPr>
        <w:t xml:space="preserve">. </w:t>
      </w:r>
      <w:r w:rsidR="00D5364A" w:rsidRPr="004D493C">
        <w:rPr>
          <w:noProof/>
          <w:szCs w:val="22"/>
          <w:lang w:val="fr-FR"/>
        </w:rPr>
        <w:t>L’</w:t>
      </w:r>
      <w:r w:rsidR="00612378" w:rsidRPr="004D493C">
        <w:rPr>
          <w:noProof/>
          <w:szCs w:val="22"/>
          <w:lang w:val="fr-FR"/>
        </w:rPr>
        <w:t>OMS</w:t>
      </w:r>
      <w:r w:rsidR="004D493C" w:rsidRPr="004D493C">
        <w:rPr>
          <w:noProof/>
          <w:szCs w:val="22"/>
          <w:lang w:val="fr-FR"/>
        </w:rPr>
        <w:t xml:space="preserve"> travaille depuis plus de dix ans sur l’</w:t>
      </w:r>
      <w:r w:rsidR="004D493C">
        <w:rPr>
          <w:noProof/>
          <w:szCs w:val="22"/>
          <w:lang w:val="fr-FR"/>
        </w:rPr>
        <w:t xml:space="preserve">approche </w:t>
      </w:r>
      <w:r w:rsidR="008E1088">
        <w:rPr>
          <w:noProof/>
          <w:szCs w:val="22"/>
          <w:lang w:val="fr-FR"/>
        </w:rPr>
        <w:t>«</w:t>
      </w:r>
      <w:r w:rsidR="00375366">
        <w:rPr>
          <w:noProof/>
          <w:szCs w:val="22"/>
          <w:lang w:val="fr-FR"/>
        </w:rPr>
        <w:t xml:space="preserve"> </w:t>
      </w:r>
      <w:r w:rsidR="008E1088">
        <w:rPr>
          <w:noProof/>
          <w:szCs w:val="22"/>
          <w:lang w:val="fr-FR"/>
        </w:rPr>
        <w:t>une seule santé</w:t>
      </w:r>
      <w:r w:rsidR="00375366">
        <w:rPr>
          <w:noProof/>
          <w:szCs w:val="22"/>
          <w:lang w:val="fr-FR"/>
        </w:rPr>
        <w:t xml:space="preserve"> </w:t>
      </w:r>
      <w:r w:rsidR="008E1088">
        <w:rPr>
          <w:noProof/>
          <w:szCs w:val="22"/>
          <w:lang w:val="fr-FR"/>
        </w:rPr>
        <w:t>»</w:t>
      </w:r>
      <w:r w:rsidR="004D493C">
        <w:rPr>
          <w:noProof/>
          <w:szCs w:val="22"/>
          <w:lang w:val="fr-FR"/>
        </w:rPr>
        <w:t>, en étroite collaboration avec l’</w:t>
      </w:r>
      <w:r w:rsidR="00ED4651" w:rsidRPr="004D493C">
        <w:rPr>
          <w:noProof/>
          <w:szCs w:val="22"/>
          <w:lang w:val="fr-FR"/>
        </w:rPr>
        <w:t>Organisation des Nations Unies pour l’alimentation et l’agriculture</w:t>
      </w:r>
      <w:r w:rsidR="00375366">
        <w:rPr>
          <w:noProof/>
          <w:szCs w:val="22"/>
          <w:lang w:val="fr-FR"/>
        </w:rPr>
        <w:t xml:space="preserve"> (FAO)</w:t>
      </w:r>
      <w:r w:rsidR="00344E1A" w:rsidRPr="004D493C">
        <w:rPr>
          <w:noProof/>
          <w:szCs w:val="22"/>
          <w:lang w:val="fr-FR"/>
        </w:rPr>
        <w:t xml:space="preserve"> et </w:t>
      </w:r>
      <w:r w:rsidR="00D5364A" w:rsidRPr="004D493C">
        <w:rPr>
          <w:noProof/>
          <w:szCs w:val="22"/>
          <w:lang w:val="fr-FR"/>
        </w:rPr>
        <w:t>l’</w:t>
      </w:r>
      <w:r w:rsidRPr="004D493C">
        <w:rPr>
          <w:noProof/>
          <w:szCs w:val="22"/>
          <w:lang w:val="fr-FR"/>
        </w:rPr>
        <w:t>Organisation</w:t>
      </w:r>
      <w:r w:rsidR="00D5364A" w:rsidRPr="004D493C">
        <w:rPr>
          <w:noProof/>
          <w:szCs w:val="22"/>
          <w:lang w:val="fr-FR"/>
        </w:rPr>
        <w:t xml:space="preserve"> mondiale pour la santé animale</w:t>
      </w:r>
      <w:r w:rsidR="0074466C" w:rsidRPr="004D493C">
        <w:rPr>
          <w:noProof/>
          <w:szCs w:val="22"/>
          <w:lang w:val="fr-FR"/>
        </w:rPr>
        <w:t xml:space="preserve"> (</w:t>
      </w:r>
      <w:r w:rsidR="007F115F" w:rsidRPr="004D493C">
        <w:rPr>
          <w:noProof/>
          <w:szCs w:val="22"/>
          <w:lang w:val="fr-FR"/>
        </w:rPr>
        <w:t>OIE</w:t>
      </w:r>
      <w:r w:rsidR="0074466C" w:rsidRPr="004D493C">
        <w:rPr>
          <w:noProof/>
          <w:szCs w:val="22"/>
          <w:lang w:val="fr-FR"/>
        </w:rPr>
        <w:t>)</w:t>
      </w:r>
      <w:r w:rsidR="00375366">
        <w:rPr>
          <w:noProof/>
          <w:szCs w:val="22"/>
          <w:lang w:val="fr-FR"/>
        </w:rPr>
        <w:t xml:space="preserve">, afin de </w:t>
      </w:r>
      <w:r w:rsidR="004D493C">
        <w:rPr>
          <w:noProof/>
          <w:szCs w:val="22"/>
          <w:lang w:val="fr-FR"/>
        </w:rPr>
        <w:t xml:space="preserve">répondre aux </w:t>
      </w:r>
      <w:r w:rsidR="00D5364A" w:rsidRPr="004D493C">
        <w:rPr>
          <w:noProof/>
          <w:szCs w:val="22"/>
          <w:lang w:val="fr-FR"/>
        </w:rPr>
        <w:t>menaces</w:t>
      </w:r>
      <w:r w:rsidR="004D493C">
        <w:rPr>
          <w:noProof/>
          <w:szCs w:val="22"/>
          <w:lang w:val="fr-FR"/>
        </w:rPr>
        <w:t xml:space="preserve"> situées à l’</w:t>
      </w:r>
      <w:r w:rsidR="0074466C" w:rsidRPr="004D493C">
        <w:rPr>
          <w:noProof/>
          <w:szCs w:val="22"/>
          <w:lang w:val="fr-FR"/>
        </w:rPr>
        <w:t xml:space="preserve">interface </w:t>
      </w:r>
      <w:r w:rsidR="0063016A" w:rsidRPr="004D493C">
        <w:rPr>
          <w:noProof/>
          <w:szCs w:val="22"/>
          <w:lang w:val="fr-FR"/>
        </w:rPr>
        <w:t>entre</w:t>
      </w:r>
      <w:r w:rsidR="0074466C" w:rsidRPr="004D493C">
        <w:rPr>
          <w:noProof/>
          <w:szCs w:val="22"/>
          <w:lang w:val="fr-FR"/>
        </w:rPr>
        <w:t xml:space="preserve"> </w:t>
      </w:r>
      <w:r w:rsidR="004D493C">
        <w:rPr>
          <w:noProof/>
          <w:szCs w:val="22"/>
          <w:lang w:val="fr-FR"/>
        </w:rPr>
        <w:t xml:space="preserve">les êtres </w:t>
      </w:r>
      <w:r w:rsidR="00A0330B" w:rsidRPr="004D493C">
        <w:rPr>
          <w:noProof/>
          <w:szCs w:val="22"/>
          <w:lang w:val="fr-FR"/>
        </w:rPr>
        <w:t>huma</w:t>
      </w:r>
      <w:r w:rsidR="004D493C">
        <w:rPr>
          <w:noProof/>
          <w:szCs w:val="22"/>
          <w:lang w:val="fr-FR"/>
        </w:rPr>
        <w:t>i</w:t>
      </w:r>
      <w:r w:rsidR="00A0330B" w:rsidRPr="004D493C">
        <w:rPr>
          <w:noProof/>
          <w:szCs w:val="22"/>
          <w:lang w:val="fr-FR"/>
        </w:rPr>
        <w:t>n</w:t>
      </w:r>
      <w:r w:rsidR="0074466C" w:rsidRPr="004D493C">
        <w:rPr>
          <w:noProof/>
          <w:szCs w:val="22"/>
          <w:lang w:val="fr-FR"/>
        </w:rPr>
        <w:t xml:space="preserve">s, </w:t>
      </w:r>
      <w:r w:rsidR="004D493C">
        <w:rPr>
          <w:noProof/>
          <w:szCs w:val="22"/>
          <w:lang w:val="fr-FR"/>
        </w:rPr>
        <w:t>les animaux</w:t>
      </w:r>
      <w:r w:rsidR="00344E1A" w:rsidRPr="004D493C">
        <w:rPr>
          <w:noProof/>
          <w:szCs w:val="22"/>
          <w:lang w:val="fr-FR"/>
        </w:rPr>
        <w:t xml:space="preserve"> et </w:t>
      </w:r>
      <w:r w:rsidR="004D493C">
        <w:rPr>
          <w:noProof/>
          <w:szCs w:val="22"/>
          <w:lang w:val="fr-FR"/>
        </w:rPr>
        <w:t xml:space="preserve">les </w:t>
      </w:r>
      <w:r w:rsidR="00D5364A" w:rsidRPr="004D493C">
        <w:rPr>
          <w:noProof/>
          <w:szCs w:val="22"/>
          <w:lang w:val="fr-FR"/>
        </w:rPr>
        <w:t>écosystèmes</w:t>
      </w:r>
      <w:r w:rsidR="004D493C">
        <w:rPr>
          <w:noProof/>
          <w:szCs w:val="22"/>
          <w:lang w:val="fr-FR"/>
        </w:rPr>
        <w:t xml:space="preserve">, en favorisant une </w:t>
      </w:r>
      <w:r w:rsidR="004857ED" w:rsidRPr="004D493C">
        <w:rPr>
          <w:noProof/>
          <w:szCs w:val="22"/>
          <w:lang w:val="fr-FR"/>
        </w:rPr>
        <w:t>collaboration</w:t>
      </w:r>
      <w:r w:rsidR="004D493C">
        <w:rPr>
          <w:noProof/>
          <w:szCs w:val="22"/>
          <w:lang w:val="fr-FR"/>
        </w:rPr>
        <w:t xml:space="preserve"> transversale</w:t>
      </w:r>
      <w:r w:rsidR="004857ED" w:rsidRPr="004D493C">
        <w:rPr>
          <w:noProof/>
          <w:szCs w:val="22"/>
          <w:lang w:val="fr-FR"/>
        </w:rPr>
        <w:t xml:space="preserve">. </w:t>
      </w:r>
      <w:r w:rsidR="0074466C" w:rsidRPr="004D493C">
        <w:rPr>
          <w:noProof/>
          <w:szCs w:val="22"/>
          <w:lang w:val="fr-FR"/>
        </w:rPr>
        <w:t>A</w:t>
      </w:r>
      <w:r w:rsidR="00D5364A" w:rsidRPr="004D493C">
        <w:rPr>
          <w:noProof/>
          <w:szCs w:val="22"/>
          <w:lang w:val="fr-FR"/>
        </w:rPr>
        <w:t xml:space="preserve"> l’échelle mondiale</w:t>
      </w:r>
      <w:r w:rsidR="004857ED" w:rsidRPr="004D493C">
        <w:rPr>
          <w:noProof/>
          <w:szCs w:val="22"/>
          <w:lang w:val="fr-FR"/>
        </w:rPr>
        <w:t xml:space="preserve">, </w:t>
      </w:r>
      <w:r w:rsidR="00D5364A" w:rsidRPr="004D493C">
        <w:rPr>
          <w:noProof/>
          <w:szCs w:val="22"/>
          <w:lang w:val="fr-FR"/>
        </w:rPr>
        <w:t>l’</w:t>
      </w:r>
      <w:r w:rsidR="00612378" w:rsidRPr="004D493C">
        <w:rPr>
          <w:noProof/>
          <w:szCs w:val="22"/>
          <w:lang w:val="fr-FR"/>
        </w:rPr>
        <w:t>OMS</w:t>
      </w:r>
      <w:r w:rsidR="004D493C">
        <w:rPr>
          <w:noProof/>
          <w:szCs w:val="22"/>
          <w:lang w:val="fr-FR"/>
        </w:rPr>
        <w:t xml:space="preserve"> dé</w:t>
      </w:r>
      <w:r w:rsidR="00375366">
        <w:rPr>
          <w:noProof/>
          <w:szCs w:val="22"/>
          <w:lang w:val="fr-FR"/>
        </w:rPr>
        <w:t xml:space="preserve">ploie des efforts concertés dans son </w:t>
      </w:r>
      <w:r w:rsidR="004D493C">
        <w:rPr>
          <w:noProof/>
          <w:szCs w:val="22"/>
          <w:lang w:val="fr-FR"/>
        </w:rPr>
        <w:t xml:space="preserve">travail avec </w:t>
      </w:r>
      <w:r w:rsidR="005378FC" w:rsidRPr="004D493C">
        <w:rPr>
          <w:noProof/>
          <w:szCs w:val="22"/>
          <w:lang w:val="fr-FR"/>
        </w:rPr>
        <w:t xml:space="preserve">la </w:t>
      </w:r>
      <w:r w:rsidR="0074466C" w:rsidRPr="004D493C">
        <w:rPr>
          <w:noProof/>
          <w:szCs w:val="22"/>
          <w:lang w:val="fr-FR"/>
        </w:rPr>
        <w:t>FAO</w:t>
      </w:r>
      <w:r w:rsidR="00344E1A" w:rsidRPr="004D493C">
        <w:rPr>
          <w:noProof/>
          <w:szCs w:val="22"/>
          <w:lang w:val="fr-FR"/>
        </w:rPr>
        <w:t xml:space="preserve"> et </w:t>
      </w:r>
      <w:r w:rsidR="005378FC" w:rsidRPr="004D493C">
        <w:rPr>
          <w:noProof/>
          <w:szCs w:val="22"/>
          <w:lang w:val="fr-FR"/>
        </w:rPr>
        <w:t>l’</w:t>
      </w:r>
      <w:r w:rsidR="00662A92" w:rsidRPr="004D493C">
        <w:rPr>
          <w:noProof/>
          <w:szCs w:val="22"/>
          <w:lang w:val="fr-FR"/>
        </w:rPr>
        <w:t>OIE</w:t>
      </w:r>
      <w:r w:rsidR="00375366">
        <w:rPr>
          <w:noProof/>
          <w:szCs w:val="22"/>
          <w:lang w:val="fr-FR"/>
        </w:rPr>
        <w:t xml:space="preserve">, </w:t>
      </w:r>
      <w:r w:rsidR="004D493C">
        <w:rPr>
          <w:noProof/>
          <w:szCs w:val="22"/>
          <w:lang w:val="fr-FR"/>
        </w:rPr>
        <w:t>pour se</w:t>
      </w:r>
      <w:r w:rsidR="004857ED" w:rsidRPr="004D493C">
        <w:rPr>
          <w:noProof/>
          <w:szCs w:val="22"/>
          <w:lang w:val="fr-FR"/>
        </w:rPr>
        <w:t xml:space="preserve"> </w:t>
      </w:r>
      <w:r w:rsidR="004D493C">
        <w:rPr>
          <w:noProof/>
          <w:szCs w:val="22"/>
          <w:lang w:val="fr-FR"/>
        </w:rPr>
        <w:t>joindre au</w:t>
      </w:r>
      <w:r w:rsidR="004857ED" w:rsidRPr="004D493C">
        <w:rPr>
          <w:noProof/>
          <w:szCs w:val="22"/>
          <w:lang w:val="fr-FR"/>
        </w:rPr>
        <w:t xml:space="preserve"> </w:t>
      </w:r>
      <w:r w:rsidR="00600B90" w:rsidRPr="004D493C">
        <w:rPr>
          <w:noProof/>
          <w:szCs w:val="22"/>
          <w:lang w:val="fr-FR"/>
        </w:rPr>
        <w:t>PNUE</w:t>
      </w:r>
      <w:r w:rsidR="0074466C" w:rsidRPr="004D493C">
        <w:rPr>
          <w:noProof/>
          <w:szCs w:val="22"/>
          <w:lang w:val="fr-FR"/>
        </w:rPr>
        <w:t xml:space="preserve"> </w:t>
      </w:r>
      <w:r w:rsidR="004D493C">
        <w:rPr>
          <w:noProof/>
          <w:szCs w:val="22"/>
          <w:lang w:val="fr-FR"/>
        </w:rPr>
        <w:t>dans une</w:t>
      </w:r>
      <w:r w:rsidR="007A2C0C" w:rsidRPr="004D493C">
        <w:rPr>
          <w:noProof/>
          <w:szCs w:val="22"/>
          <w:lang w:val="fr-FR"/>
        </w:rPr>
        <w:t xml:space="preserve"> alliance</w:t>
      </w:r>
      <w:r w:rsidR="0074466C" w:rsidRPr="004D493C">
        <w:rPr>
          <w:noProof/>
          <w:szCs w:val="22"/>
          <w:lang w:val="fr-FR"/>
        </w:rPr>
        <w:t xml:space="preserve"> </w:t>
      </w:r>
      <w:r w:rsidR="004D493C">
        <w:rPr>
          <w:noProof/>
          <w:szCs w:val="22"/>
          <w:lang w:val="fr-FR"/>
        </w:rPr>
        <w:t xml:space="preserve">visant à mieux intégrer les facteurs </w:t>
      </w:r>
      <w:r w:rsidRPr="004D493C">
        <w:rPr>
          <w:noProof/>
          <w:szCs w:val="22"/>
          <w:lang w:val="fr-FR"/>
        </w:rPr>
        <w:t>environnement</w:t>
      </w:r>
      <w:r w:rsidR="00375366">
        <w:rPr>
          <w:noProof/>
          <w:szCs w:val="22"/>
          <w:lang w:val="fr-FR"/>
        </w:rPr>
        <w:t>aux relatif</w:t>
      </w:r>
      <w:r w:rsidR="004D493C">
        <w:rPr>
          <w:noProof/>
          <w:szCs w:val="22"/>
          <w:lang w:val="fr-FR"/>
        </w:rPr>
        <w:t xml:space="preserve">s à la </w:t>
      </w:r>
      <w:r w:rsidR="00A958E6" w:rsidRPr="004D493C">
        <w:rPr>
          <w:noProof/>
          <w:szCs w:val="22"/>
          <w:lang w:val="fr-FR"/>
        </w:rPr>
        <w:t>santé</w:t>
      </w:r>
      <w:r w:rsidR="004D493C">
        <w:rPr>
          <w:noProof/>
          <w:szCs w:val="22"/>
          <w:lang w:val="fr-FR"/>
        </w:rPr>
        <w:t xml:space="preserve"> dans l</w:t>
      </w:r>
      <w:r w:rsidR="00F27A19" w:rsidRPr="004D493C">
        <w:rPr>
          <w:noProof/>
          <w:szCs w:val="22"/>
          <w:lang w:val="fr-FR"/>
        </w:rPr>
        <w:t xml:space="preserve">’approche </w:t>
      </w:r>
      <w:r w:rsidR="008E1088">
        <w:rPr>
          <w:noProof/>
          <w:szCs w:val="22"/>
          <w:lang w:val="fr-FR"/>
        </w:rPr>
        <w:t>«</w:t>
      </w:r>
      <w:r w:rsidR="00375366">
        <w:rPr>
          <w:noProof/>
          <w:szCs w:val="22"/>
          <w:lang w:val="fr-FR"/>
        </w:rPr>
        <w:t xml:space="preserve"> </w:t>
      </w:r>
      <w:r w:rsidR="008E1088">
        <w:rPr>
          <w:noProof/>
          <w:szCs w:val="22"/>
          <w:lang w:val="fr-FR"/>
        </w:rPr>
        <w:t>une seule santé</w:t>
      </w:r>
      <w:r w:rsidR="00375366">
        <w:rPr>
          <w:noProof/>
          <w:szCs w:val="22"/>
          <w:lang w:val="fr-FR"/>
        </w:rPr>
        <w:t xml:space="preserve"> </w:t>
      </w:r>
      <w:r w:rsidR="008E1088">
        <w:rPr>
          <w:noProof/>
          <w:szCs w:val="22"/>
          <w:lang w:val="fr-FR"/>
        </w:rPr>
        <w:t>»</w:t>
      </w:r>
      <w:r w:rsidR="004857ED" w:rsidRPr="004D493C">
        <w:rPr>
          <w:noProof/>
          <w:szCs w:val="22"/>
          <w:lang w:val="fr-FR"/>
        </w:rPr>
        <w:t>.</w:t>
      </w:r>
    </w:p>
    <w:p w14:paraId="16DA98B6" w14:textId="7E1C8560" w:rsidR="006A5BA0" w:rsidRPr="00EE28B1" w:rsidRDefault="00EE28B1" w:rsidP="00FB687D">
      <w:pPr>
        <w:pStyle w:val="StylePara1Kernat11pt"/>
        <w:suppressLineNumbers/>
        <w:suppressAutoHyphens/>
        <w:kinsoku w:val="0"/>
        <w:overflowPunct w:val="0"/>
        <w:autoSpaceDE w:val="0"/>
        <w:autoSpaceDN w:val="0"/>
        <w:adjustRightInd w:val="0"/>
        <w:snapToGrid w:val="0"/>
        <w:rPr>
          <w:noProof/>
          <w:szCs w:val="22"/>
          <w:lang w:val="fr-FR"/>
        </w:rPr>
      </w:pPr>
      <w:r w:rsidRPr="00EE28B1">
        <w:rPr>
          <w:noProof/>
          <w:szCs w:val="22"/>
          <w:lang w:val="fr-FR"/>
        </w:rPr>
        <w:t>Elle a déclaré que la</w:t>
      </w:r>
      <w:r w:rsidR="007A2C0C" w:rsidRPr="00EE28B1">
        <w:rPr>
          <w:noProof/>
          <w:szCs w:val="22"/>
          <w:lang w:val="fr-FR"/>
        </w:rPr>
        <w:t xml:space="preserve"> </w:t>
      </w:r>
      <w:r w:rsidR="00344E1A" w:rsidRPr="00EE28B1">
        <w:rPr>
          <w:noProof/>
          <w:szCs w:val="22"/>
          <w:lang w:val="fr-FR"/>
        </w:rPr>
        <w:t>biodiversité</w:t>
      </w:r>
      <w:r w:rsidR="00893514" w:rsidRPr="00EE28B1">
        <w:rPr>
          <w:noProof/>
          <w:szCs w:val="22"/>
          <w:lang w:val="fr-FR"/>
        </w:rPr>
        <w:t xml:space="preserve"> </w:t>
      </w:r>
      <w:r w:rsidR="00375366">
        <w:rPr>
          <w:noProof/>
          <w:szCs w:val="22"/>
          <w:lang w:val="fr-FR"/>
        </w:rPr>
        <w:t xml:space="preserve">est le fondement </w:t>
      </w:r>
      <w:r w:rsidRPr="00EE28B1">
        <w:rPr>
          <w:noProof/>
          <w:szCs w:val="22"/>
          <w:lang w:val="fr-FR"/>
        </w:rPr>
        <w:t xml:space="preserve">de la </w:t>
      </w:r>
      <w:r w:rsidR="00F22016" w:rsidRPr="00EE28B1">
        <w:rPr>
          <w:noProof/>
          <w:szCs w:val="22"/>
          <w:lang w:val="fr-FR"/>
        </w:rPr>
        <w:t>santé humaine</w:t>
      </w:r>
      <w:r w:rsidR="00344E1A" w:rsidRPr="00EE28B1">
        <w:rPr>
          <w:noProof/>
          <w:szCs w:val="22"/>
          <w:lang w:val="fr-FR"/>
        </w:rPr>
        <w:t xml:space="preserve"> et </w:t>
      </w:r>
      <w:r>
        <w:rPr>
          <w:noProof/>
          <w:szCs w:val="22"/>
          <w:lang w:val="fr-FR"/>
        </w:rPr>
        <w:t>que de nombreux</w:t>
      </w:r>
      <w:r w:rsidR="00893514" w:rsidRPr="00EE28B1">
        <w:rPr>
          <w:noProof/>
          <w:szCs w:val="22"/>
          <w:lang w:val="fr-FR"/>
        </w:rPr>
        <w:t xml:space="preserve"> </w:t>
      </w:r>
      <w:r w:rsidR="00D96829" w:rsidRPr="00EE28B1">
        <w:rPr>
          <w:noProof/>
          <w:szCs w:val="22"/>
          <w:lang w:val="fr-FR"/>
        </w:rPr>
        <w:t>facteurs</w:t>
      </w:r>
      <w:r>
        <w:rPr>
          <w:noProof/>
          <w:szCs w:val="22"/>
          <w:lang w:val="fr-FR"/>
        </w:rPr>
        <w:t xml:space="preserve"> sous-jacents de nouvelles </w:t>
      </w:r>
      <w:r w:rsidR="006D59C5" w:rsidRPr="00EE28B1">
        <w:rPr>
          <w:noProof/>
          <w:szCs w:val="22"/>
          <w:lang w:val="fr-FR"/>
        </w:rPr>
        <w:t>maladie</w:t>
      </w:r>
      <w:r>
        <w:rPr>
          <w:noProof/>
          <w:szCs w:val="22"/>
          <w:lang w:val="fr-FR"/>
        </w:rPr>
        <w:t>s incluent un large éventai</w:t>
      </w:r>
      <w:r w:rsidR="00375366">
        <w:rPr>
          <w:noProof/>
          <w:szCs w:val="22"/>
          <w:lang w:val="fr-FR"/>
        </w:rPr>
        <w:t xml:space="preserve">l d’activités humaines qui détruisent </w:t>
      </w:r>
      <w:r w:rsidR="00C33787">
        <w:rPr>
          <w:noProof/>
          <w:szCs w:val="22"/>
          <w:lang w:val="fr-FR"/>
        </w:rPr>
        <w:t xml:space="preserve">les milieux naturels et la faune et la flore sauvages, </w:t>
      </w:r>
      <w:r w:rsidR="00375366">
        <w:rPr>
          <w:noProof/>
          <w:szCs w:val="22"/>
          <w:lang w:val="fr-FR"/>
        </w:rPr>
        <w:t xml:space="preserve">et </w:t>
      </w:r>
      <w:r>
        <w:rPr>
          <w:noProof/>
          <w:szCs w:val="22"/>
          <w:lang w:val="fr-FR"/>
        </w:rPr>
        <w:t>amplifient le risque de</w:t>
      </w:r>
      <w:r w:rsidR="00893514" w:rsidRPr="00EE28B1">
        <w:rPr>
          <w:noProof/>
          <w:szCs w:val="22"/>
          <w:lang w:val="fr-FR"/>
        </w:rPr>
        <w:t xml:space="preserve"> </w:t>
      </w:r>
      <w:r>
        <w:rPr>
          <w:noProof/>
          <w:szCs w:val="22"/>
          <w:lang w:val="fr-FR"/>
        </w:rPr>
        <w:t>maladies</w:t>
      </w:r>
      <w:r w:rsidR="009D49E9" w:rsidRPr="00EE28B1">
        <w:rPr>
          <w:noProof/>
          <w:szCs w:val="22"/>
          <w:lang w:val="fr-FR"/>
        </w:rPr>
        <w:t>.</w:t>
      </w:r>
      <w:r w:rsidR="00893514" w:rsidRPr="00EE28B1">
        <w:rPr>
          <w:noProof/>
          <w:szCs w:val="22"/>
          <w:lang w:val="fr-FR"/>
        </w:rPr>
        <w:t xml:space="preserve"> </w:t>
      </w:r>
      <w:r w:rsidR="00375366">
        <w:rPr>
          <w:noProof/>
          <w:szCs w:val="22"/>
          <w:lang w:val="fr-FR"/>
        </w:rPr>
        <w:t>Parmi ces activités</w:t>
      </w:r>
      <w:r>
        <w:rPr>
          <w:noProof/>
          <w:szCs w:val="22"/>
          <w:lang w:val="fr-FR"/>
        </w:rPr>
        <w:t xml:space="preserve"> figurent le déboisement à grande échelle, le développement de l’élevage de bétail et de l’agriculture, l’extraction de matières prem</w:t>
      </w:r>
      <w:r w:rsidR="00375366">
        <w:rPr>
          <w:noProof/>
          <w:szCs w:val="22"/>
          <w:lang w:val="fr-FR"/>
        </w:rPr>
        <w:t xml:space="preserve">ières, l’aménagement </w:t>
      </w:r>
      <w:r>
        <w:rPr>
          <w:noProof/>
          <w:szCs w:val="22"/>
          <w:lang w:val="fr-FR"/>
        </w:rPr>
        <w:t>d’infrastructures</w:t>
      </w:r>
      <w:r w:rsidR="00375366">
        <w:rPr>
          <w:noProof/>
          <w:szCs w:val="22"/>
          <w:lang w:val="fr-FR"/>
        </w:rPr>
        <w:t xml:space="preserve"> incontrôlé</w:t>
      </w:r>
      <w:r w:rsidR="00893514" w:rsidRPr="00EE28B1">
        <w:rPr>
          <w:noProof/>
          <w:szCs w:val="22"/>
          <w:lang w:val="fr-FR"/>
        </w:rPr>
        <w:t xml:space="preserve">, </w:t>
      </w:r>
      <w:r>
        <w:rPr>
          <w:noProof/>
          <w:szCs w:val="22"/>
          <w:lang w:val="fr-FR"/>
        </w:rPr>
        <w:t>l’urbanis</w:t>
      </w:r>
      <w:r w:rsidR="00893514" w:rsidRPr="00EE28B1">
        <w:rPr>
          <w:noProof/>
          <w:szCs w:val="22"/>
          <w:lang w:val="fr-FR"/>
        </w:rPr>
        <w:t>ation,</w:t>
      </w:r>
      <w:r w:rsidR="00344E1A" w:rsidRPr="00EE28B1">
        <w:rPr>
          <w:noProof/>
          <w:szCs w:val="22"/>
          <w:lang w:val="fr-FR"/>
        </w:rPr>
        <w:t xml:space="preserve"> et </w:t>
      </w:r>
      <w:r>
        <w:rPr>
          <w:noProof/>
          <w:szCs w:val="22"/>
          <w:lang w:val="fr-FR"/>
        </w:rPr>
        <w:t>la</w:t>
      </w:r>
      <w:r w:rsidR="00893514" w:rsidRPr="00EE28B1">
        <w:rPr>
          <w:noProof/>
          <w:szCs w:val="22"/>
          <w:lang w:val="fr-FR"/>
        </w:rPr>
        <w:t xml:space="preserve"> production, </w:t>
      </w:r>
      <w:r>
        <w:rPr>
          <w:noProof/>
          <w:szCs w:val="22"/>
          <w:lang w:val="fr-FR"/>
        </w:rPr>
        <w:t>le commerce et la réglementation des espèces sauvages et domestiques utilisées à des fins alimentaires ou médicinales</w:t>
      </w:r>
      <w:r w:rsidR="00893514" w:rsidRPr="00EE28B1">
        <w:rPr>
          <w:noProof/>
          <w:szCs w:val="22"/>
          <w:lang w:val="fr-FR"/>
        </w:rPr>
        <w:t xml:space="preserve">. </w:t>
      </w:r>
      <w:r>
        <w:rPr>
          <w:noProof/>
          <w:szCs w:val="22"/>
          <w:lang w:val="fr-FR"/>
        </w:rPr>
        <w:t>Ces activités, conjuguées à d’autres facteurs</w:t>
      </w:r>
      <w:r w:rsidR="00084EE8" w:rsidRPr="00EE28B1">
        <w:rPr>
          <w:noProof/>
          <w:szCs w:val="22"/>
          <w:lang w:val="fr-FR"/>
        </w:rPr>
        <w:t xml:space="preserve"> </w:t>
      </w:r>
      <w:r w:rsidR="00F22016" w:rsidRPr="00EE28B1">
        <w:rPr>
          <w:noProof/>
          <w:szCs w:val="22"/>
          <w:lang w:val="fr-FR"/>
        </w:rPr>
        <w:t>environnement</w:t>
      </w:r>
      <w:r>
        <w:rPr>
          <w:noProof/>
          <w:szCs w:val="22"/>
          <w:lang w:val="fr-FR"/>
        </w:rPr>
        <w:t>aux</w:t>
      </w:r>
      <w:r w:rsidR="00BC211E" w:rsidRPr="00EE28B1">
        <w:rPr>
          <w:noProof/>
          <w:szCs w:val="22"/>
          <w:lang w:val="fr-FR"/>
        </w:rPr>
        <w:t>,</w:t>
      </w:r>
      <w:r>
        <w:rPr>
          <w:noProof/>
          <w:szCs w:val="22"/>
          <w:lang w:val="fr-FR"/>
        </w:rPr>
        <w:t xml:space="preserve"> sociaux</w:t>
      </w:r>
      <w:r w:rsidR="00344E1A" w:rsidRPr="00EE28B1">
        <w:rPr>
          <w:noProof/>
          <w:szCs w:val="22"/>
          <w:lang w:val="fr-FR"/>
        </w:rPr>
        <w:t xml:space="preserve"> et </w:t>
      </w:r>
      <w:r w:rsidR="00974385" w:rsidRPr="00EE28B1">
        <w:rPr>
          <w:noProof/>
          <w:szCs w:val="22"/>
          <w:lang w:val="fr-FR"/>
        </w:rPr>
        <w:t>économique</w:t>
      </w:r>
      <w:r w:rsidR="00C4035C">
        <w:rPr>
          <w:noProof/>
          <w:szCs w:val="22"/>
          <w:lang w:val="fr-FR"/>
        </w:rPr>
        <w:t xml:space="preserve">s ayant un impact sur </w:t>
      </w:r>
      <w:r w:rsidR="00A958E6" w:rsidRPr="00EE28B1">
        <w:rPr>
          <w:noProof/>
          <w:szCs w:val="22"/>
          <w:lang w:val="fr-FR"/>
        </w:rPr>
        <w:t>la santé</w:t>
      </w:r>
      <w:r w:rsidR="00597901" w:rsidRPr="00EE28B1">
        <w:rPr>
          <w:noProof/>
          <w:szCs w:val="22"/>
          <w:lang w:val="fr-FR"/>
        </w:rPr>
        <w:t>,</w:t>
      </w:r>
      <w:r w:rsidR="00C4035C">
        <w:rPr>
          <w:noProof/>
          <w:szCs w:val="22"/>
          <w:lang w:val="fr-FR"/>
        </w:rPr>
        <w:t xml:space="preserve"> ainsi que d</w:t>
      </w:r>
      <w:r>
        <w:rPr>
          <w:noProof/>
          <w:szCs w:val="22"/>
          <w:lang w:val="fr-FR"/>
        </w:rPr>
        <w:t xml:space="preserve">es </w:t>
      </w:r>
      <w:r w:rsidR="00F820A3" w:rsidRPr="00EE28B1">
        <w:rPr>
          <w:noProof/>
          <w:szCs w:val="22"/>
          <w:lang w:val="fr-FR"/>
        </w:rPr>
        <w:t>comportements humains</w:t>
      </w:r>
      <w:r w:rsidR="00597901" w:rsidRPr="00EE28B1">
        <w:rPr>
          <w:noProof/>
          <w:szCs w:val="22"/>
          <w:lang w:val="fr-FR"/>
        </w:rPr>
        <w:t xml:space="preserve">, </w:t>
      </w:r>
      <w:r w:rsidR="00375366">
        <w:rPr>
          <w:noProof/>
          <w:szCs w:val="22"/>
          <w:lang w:val="fr-FR"/>
        </w:rPr>
        <w:t xml:space="preserve">contribuent </w:t>
      </w:r>
      <w:r>
        <w:rPr>
          <w:noProof/>
          <w:szCs w:val="22"/>
          <w:lang w:val="fr-FR"/>
        </w:rPr>
        <w:t>potentiel</w:t>
      </w:r>
      <w:r w:rsidR="00375366">
        <w:rPr>
          <w:noProof/>
          <w:szCs w:val="22"/>
          <w:lang w:val="fr-FR"/>
        </w:rPr>
        <w:t>lement à l’apparition et la</w:t>
      </w:r>
      <w:r>
        <w:rPr>
          <w:noProof/>
          <w:szCs w:val="22"/>
          <w:lang w:val="fr-FR"/>
        </w:rPr>
        <w:t xml:space="preserve"> propagation de nouvelles maladies</w:t>
      </w:r>
      <w:r w:rsidR="00597901" w:rsidRPr="00EE28B1">
        <w:rPr>
          <w:noProof/>
          <w:szCs w:val="22"/>
          <w:lang w:val="fr-FR"/>
        </w:rPr>
        <w:t>.</w:t>
      </w:r>
    </w:p>
    <w:p w14:paraId="497B7F62" w14:textId="034B8D95" w:rsidR="007863D9" w:rsidRPr="00A434E9" w:rsidRDefault="006D59C5" w:rsidP="00FB687D">
      <w:pPr>
        <w:pStyle w:val="StylePara1Kernat11pt"/>
        <w:suppressLineNumbers/>
        <w:suppressAutoHyphens/>
        <w:kinsoku w:val="0"/>
        <w:overflowPunct w:val="0"/>
        <w:autoSpaceDE w:val="0"/>
        <w:autoSpaceDN w:val="0"/>
        <w:adjustRightInd w:val="0"/>
        <w:snapToGrid w:val="0"/>
        <w:rPr>
          <w:noProof/>
          <w:szCs w:val="22"/>
          <w:lang w:val="fr-FR"/>
        </w:rPr>
      </w:pPr>
      <w:r w:rsidRPr="006D59C5">
        <w:rPr>
          <w:noProof/>
          <w:szCs w:val="22"/>
          <w:lang w:val="fr-FR"/>
        </w:rPr>
        <w:t>La</w:t>
      </w:r>
      <w:r w:rsidR="00597901" w:rsidRPr="006D59C5">
        <w:rPr>
          <w:noProof/>
          <w:szCs w:val="22"/>
          <w:lang w:val="fr-FR"/>
        </w:rPr>
        <w:t xml:space="preserve"> </w:t>
      </w:r>
      <w:r w:rsidR="00F22016" w:rsidRPr="006D59C5">
        <w:rPr>
          <w:noProof/>
          <w:szCs w:val="22"/>
          <w:lang w:val="fr-FR"/>
        </w:rPr>
        <w:t>pandémie</w:t>
      </w:r>
      <w:r w:rsidR="00344E1A" w:rsidRPr="006D59C5">
        <w:rPr>
          <w:noProof/>
          <w:szCs w:val="22"/>
          <w:lang w:val="fr-FR"/>
        </w:rPr>
        <w:t xml:space="preserve"> de COVID-19</w:t>
      </w:r>
      <w:r w:rsidR="00597901" w:rsidRPr="006D59C5">
        <w:rPr>
          <w:noProof/>
          <w:szCs w:val="22"/>
          <w:lang w:val="fr-FR"/>
        </w:rPr>
        <w:t xml:space="preserve"> </w:t>
      </w:r>
      <w:r w:rsidRPr="006D59C5">
        <w:rPr>
          <w:noProof/>
          <w:szCs w:val="22"/>
          <w:lang w:val="fr-FR"/>
        </w:rPr>
        <w:t xml:space="preserve">a augmenté la prise de conscience du fait que la </w:t>
      </w:r>
      <w:r w:rsidR="00F22016" w:rsidRPr="006D59C5">
        <w:rPr>
          <w:noProof/>
          <w:szCs w:val="22"/>
          <w:lang w:val="fr-FR"/>
        </w:rPr>
        <w:t>santé humaine</w:t>
      </w:r>
      <w:r w:rsidR="00597901" w:rsidRPr="006D59C5">
        <w:rPr>
          <w:noProof/>
          <w:szCs w:val="22"/>
          <w:lang w:val="fr-FR"/>
        </w:rPr>
        <w:t xml:space="preserve"> </w:t>
      </w:r>
      <w:r>
        <w:rPr>
          <w:noProof/>
          <w:szCs w:val="22"/>
          <w:lang w:val="fr-FR"/>
        </w:rPr>
        <w:t>est ét</w:t>
      </w:r>
      <w:r w:rsidR="007E0ED0">
        <w:rPr>
          <w:noProof/>
          <w:szCs w:val="22"/>
          <w:lang w:val="fr-FR"/>
        </w:rPr>
        <w:t xml:space="preserve">roitement </w:t>
      </w:r>
      <w:r w:rsidR="00C4035C">
        <w:rPr>
          <w:noProof/>
          <w:szCs w:val="22"/>
          <w:lang w:val="fr-FR"/>
        </w:rPr>
        <w:t>re</w:t>
      </w:r>
      <w:r w:rsidR="007E0ED0">
        <w:rPr>
          <w:noProof/>
          <w:szCs w:val="22"/>
          <w:lang w:val="fr-FR"/>
        </w:rPr>
        <w:t>liée au milieu</w:t>
      </w:r>
      <w:r>
        <w:rPr>
          <w:noProof/>
          <w:szCs w:val="22"/>
          <w:lang w:val="fr-FR"/>
        </w:rPr>
        <w:t xml:space="preserve"> naturel</w:t>
      </w:r>
      <w:r w:rsidR="00BC211E" w:rsidRPr="006D59C5">
        <w:rPr>
          <w:noProof/>
          <w:szCs w:val="22"/>
          <w:lang w:val="fr-FR"/>
        </w:rPr>
        <w:t xml:space="preserve">. </w:t>
      </w:r>
      <w:r w:rsidR="007E0ED0" w:rsidRPr="007E0ED0">
        <w:rPr>
          <w:noProof/>
          <w:szCs w:val="22"/>
          <w:lang w:val="fr-FR"/>
        </w:rPr>
        <w:t xml:space="preserve">Bien que l’origine exacte </w:t>
      </w:r>
      <w:r w:rsidR="00C4035C">
        <w:rPr>
          <w:noProof/>
          <w:szCs w:val="22"/>
          <w:lang w:val="fr-FR"/>
        </w:rPr>
        <w:t>de la pandémie de COVID-19 reste</w:t>
      </w:r>
      <w:r w:rsidR="007E0ED0" w:rsidRPr="007E0ED0">
        <w:rPr>
          <w:noProof/>
          <w:szCs w:val="22"/>
          <w:lang w:val="fr-FR"/>
        </w:rPr>
        <w:t xml:space="preserve"> inconnue</w:t>
      </w:r>
      <w:r w:rsidR="007A2C0C" w:rsidRPr="007E0ED0">
        <w:rPr>
          <w:noProof/>
          <w:szCs w:val="22"/>
          <w:lang w:val="fr-FR"/>
        </w:rPr>
        <w:t>,</w:t>
      </w:r>
      <w:r w:rsidR="00057422">
        <w:rPr>
          <w:noProof/>
          <w:szCs w:val="22"/>
          <w:lang w:val="fr-FR"/>
        </w:rPr>
        <w:t xml:space="preserve"> cette pandémie est à l’évidence liée à</w:t>
      </w:r>
      <w:r w:rsidR="007E0ED0">
        <w:rPr>
          <w:noProof/>
          <w:szCs w:val="22"/>
          <w:lang w:val="fr-FR"/>
        </w:rPr>
        <w:t xml:space="preserve"> la relation brisée entr</w:t>
      </w:r>
      <w:r w:rsidR="00C4035C">
        <w:rPr>
          <w:noProof/>
          <w:szCs w:val="22"/>
          <w:lang w:val="fr-FR"/>
        </w:rPr>
        <w:t>e l’humanité et l’environnement</w:t>
      </w:r>
      <w:r w:rsidR="00BC211E" w:rsidRPr="007E0ED0">
        <w:rPr>
          <w:noProof/>
          <w:szCs w:val="22"/>
          <w:lang w:val="fr-FR"/>
        </w:rPr>
        <w:t>.</w:t>
      </w:r>
      <w:r w:rsidR="00605B9B" w:rsidRPr="007E0ED0">
        <w:rPr>
          <w:noProof/>
          <w:szCs w:val="22"/>
          <w:lang w:val="fr-FR"/>
        </w:rPr>
        <w:t xml:space="preserve"> </w:t>
      </w:r>
      <w:r w:rsidR="007E0ED0" w:rsidRPr="007E0ED0">
        <w:rPr>
          <w:noProof/>
          <w:szCs w:val="22"/>
          <w:lang w:val="fr-FR"/>
        </w:rPr>
        <w:t xml:space="preserve">Au cours des cinquante dernières années, la plupart des </w:t>
      </w:r>
      <w:r w:rsidR="007E0ED0">
        <w:rPr>
          <w:noProof/>
          <w:szCs w:val="22"/>
          <w:lang w:val="fr-FR"/>
        </w:rPr>
        <w:t>nouveaux</w:t>
      </w:r>
      <w:r w:rsidR="00057422">
        <w:rPr>
          <w:noProof/>
          <w:szCs w:val="22"/>
          <w:lang w:val="fr-FR"/>
        </w:rPr>
        <w:t xml:space="preserve"> agents</w:t>
      </w:r>
      <w:r w:rsidR="007E0ED0">
        <w:rPr>
          <w:noProof/>
          <w:szCs w:val="22"/>
          <w:lang w:val="fr-FR"/>
        </w:rPr>
        <w:t xml:space="preserve"> </w:t>
      </w:r>
      <w:r w:rsidR="007E0ED0" w:rsidRPr="007E0ED0">
        <w:rPr>
          <w:noProof/>
          <w:szCs w:val="22"/>
          <w:lang w:val="fr-FR"/>
        </w:rPr>
        <w:t>pathogènes</w:t>
      </w:r>
      <w:r w:rsidR="00C4035C">
        <w:rPr>
          <w:noProof/>
          <w:szCs w:val="22"/>
          <w:lang w:val="fr-FR"/>
        </w:rPr>
        <w:t xml:space="preserve"> </w:t>
      </w:r>
      <w:r w:rsidR="00057422">
        <w:rPr>
          <w:noProof/>
          <w:szCs w:val="22"/>
          <w:lang w:val="fr-FR"/>
        </w:rPr>
        <w:t>d’origine zoonotique qui ont affecté</w:t>
      </w:r>
      <w:r w:rsidR="007E0ED0">
        <w:rPr>
          <w:noProof/>
          <w:szCs w:val="22"/>
          <w:lang w:val="fr-FR"/>
        </w:rPr>
        <w:t xml:space="preserve"> les êtres h</w:t>
      </w:r>
      <w:r w:rsidR="00057422">
        <w:rPr>
          <w:noProof/>
          <w:szCs w:val="22"/>
          <w:lang w:val="fr-FR"/>
        </w:rPr>
        <w:t>umains ont été le résultat</w:t>
      </w:r>
      <w:r w:rsidR="00C4035C">
        <w:rPr>
          <w:noProof/>
          <w:szCs w:val="22"/>
          <w:lang w:val="fr-FR"/>
        </w:rPr>
        <w:t xml:space="preserve"> le plus souvent </w:t>
      </w:r>
      <w:r w:rsidR="007E0ED0">
        <w:rPr>
          <w:noProof/>
          <w:szCs w:val="22"/>
          <w:lang w:val="fr-FR"/>
        </w:rPr>
        <w:t>d’</w:t>
      </w:r>
      <w:r w:rsidR="00602DB9" w:rsidRPr="007E0ED0">
        <w:rPr>
          <w:noProof/>
          <w:szCs w:val="22"/>
          <w:lang w:val="fr-FR"/>
        </w:rPr>
        <w:t>activités</w:t>
      </w:r>
      <w:r w:rsidR="007E0ED0">
        <w:rPr>
          <w:noProof/>
          <w:szCs w:val="22"/>
          <w:lang w:val="fr-FR"/>
        </w:rPr>
        <w:t xml:space="preserve"> humaines destructrices</w:t>
      </w:r>
      <w:r w:rsidR="00605B9B" w:rsidRPr="007E0ED0">
        <w:rPr>
          <w:noProof/>
          <w:szCs w:val="22"/>
          <w:lang w:val="fr-FR"/>
        </w:rPr>
        <w:t xml:space="preserve">. </w:t>
      </w:r>
      <w:r w:rsidR="007E0ED0" w:rsidRPr="007E0ED0">
        <w:rPr>
          <w:noProof/>
          <w:szCs w:val="22"/>
          <w:lang w:val="fr-FR"/>
        </w:rPr>
        <w:t xml:space="preserve">Même avant la </w:t>
      </w:r>
      <w:r w:rsidR="00D912A4" w:rsidRPr="007E0ED0">
        <w:rPr>
          <w:noProof/>
          <w:szCs w:val="22"/>
          <w:lang w:val="fr-FR"/>
        </w:rPr>
        <w:t>pandémie</w:t>
      </w:r>
      <w:r w:rsidR="007E0ED0" w:rsidRPr="007E0ED0">
        <w:rPr>
          <w:noProof/>
          <w:szCs w:val="22"/>
          <w:lang w:val="fr-FR"/>
        </w:rPr>
        <w:t xml:space="preserve"> actuelle</w:t>
      </w:r>
      <w:r w:rsidR="00BC211E" w:rsidRPr="007E0ED0">
        <w:rPr>
          <w:noProof/>
          <w:szCs w:val="22"/>
          <w:lang w:val="fr-FR"/>
        </w:rPr>
        <w:t xml:space="preserve">, </w:t>
      </w:r>
      <w:r w:rsidR="00057422">
        <w:rPr>
          <w:noProof/>
          <w:szCs w:val="22"/>
          <w:lang w:val="fr-FR"/>
        </w:rPr>
        <w:t>l</w:t>
      </w:r>
      <w:r w:rsidR="007E0ED0">
        <w:rPr>
          <w:noProof/>
          <w:szCs w:val="22"/>
          <w:lang w:val="fr-FR"/>
        </w:rPr>
        <w:t xml:space="preserve">es </w:t>
      </w:r>
      <w:r w:rsidR="00057422">
        <w:rPr>
          <w:noProof/>
          <w:szCs w:val="22"/>
          <w:lang w:val="fr-FR"/>
        </w:rPr>
        <w:t>données scientifiques disponibles ont montré</w:t>
      </w:r>
      <w:r w:rsidR="007E0ED0">
        <w:rPr>
          <w:noProof/>
          <w:szCs w:val="22"/>
          <w:lang w:val="fr-FR"/>
        </w:rPr>
        <w:t xml:space="preserve"> comment les </w:t>
      </w:r>
      <w:r w:rsidR="00446B47" w:rsidRPr="007E0ED0">
        <w:rPr>
          <w:noProof/>
          <w:szCs w:val="22"/>
          <w:lang w:val="fr-FR"/>
        </w:rPr>
        <w:t>changement</w:t>
      </w:r>
      <w:r w:rsidR="00057422">
        <w:rPr>
          <w:noProof/>
          <w:szCs w:val="22"/>
          <w:lang w:val="fr-FR"/>
        </w:rPr>
        <w:t xml:space="preserve">s d’affectation des sols ont entraîné </w:t>
      </w:r>
      <w:r w:rsidR="007F03EE">
        <w:rPr>
          <w:noProof/>
          <w:szCs w:val="22"/>
          <w:lang w:val="fr-FR"/>
        </w:rPr>
        <w:t xml:space="preserve">une augmentation des </w:t>
      </w:r>
      <w:r w:rsidR="00057422">
        <w:rPr>
          <w:noProof/>
          <w:szCs w:val="22"/>
          <w:lang w:val="fr-FR"/>
        </w:rPr>
        <w:t>nouvelles</w:t>
      </w:r>
      <w:r w:rsidR="007E0ED0">
        <w:rPr>
          <w:noProof/>
          <w:szCs w:val="22"/>
          <w:lang w:val="fr-FR"/>
        </w:rPr>
        <w:t xml:space="preserve"> </w:t>
      </w:r>
      <w:r w:rsidRPr="007E0ED0">
        <w:rPr>
          <w:noProof/>
          <w:szCs w:val="22"/>
          <w:lang w:val="fr-FR"/>
        </w:rPr>
        <w:t>maladie</w:t>
      </w:r>
      <w:r w:rsidR="007E0ED0">
        <w:rPr>
          <w:noProof/>
          <w:szCs w:val="22"/>
          <w:lang w:val="fr-FR"/>
        </w:rPr>
        <w:t>s infectieuses</w:t>
      </w:r>
      <w:r w:rsidR="00BC211E" w:rsidRPr="007E0ED0">
        <w:rPr>
          <w:noProof/>
          <w:szCs w:val="22"/>
          <w:lang w:val="fr-FR"/>
        </w:rPr>
        <w:t xml:space="preserve">, </w:t>
      </w:r>
      <w:r w:rsidR="007E0ED0">
        <w:rPr>
          <w:noProof/>
          <w:szCs w:val="22"/>
          <w:lang w:val="fr-FR"/>
        </w:rPr>
        <w:t>tant zoonotiques que vectorielles</w:t>
      </w:r>
      <w:r w:rsidR="00BC211E" w:rsidRPr="007E0ED0">
        <w:rPr>
          <w:noProof/>
          <w:szCs w:val="22"/>
          <w:lang w:val="fr-FR"/>
        </w:rPr>
        <w:t xml:space="preserve">. </w:t>
      </w:r>
      <w:r w:rsidR="007E0ED0" w:rsidRPr="007E0ED0">
        <w:rPr>
          <w:noProof/>
          <w:szCs w:val="22"/>
          <w:lang w:val="fr-FR"/>
        </w:rPr>
        <w:t>Ces</w:t>
      </w:r>
      <w:r w:rsidR="00BC211E" w:rsidRPr="007E0ED0">
        <w:rPr>
          <w:noProof/>
          <w:szCs w:val="22"/>
          <w:lang w:val="fr-FR"/>
        </w:rPr>
        <w:t xml:space="preserve"> change</w:t>
      </w:r>
      <w:r w:rsidR="007E0ED0" w:rsidRPr="007E0ED0">
        <w:rPr>
          <w:noProof/>
          <w:szCs w:val="22"/>
          <w:lang w:val="fr-FR"/>
        </w:rPr>
        <w:t>ments incluent la dé</w:t>
      </w:r>
      <w:r w:rsidR="00605B9B" w:rsidRPr="007E0ED0">
        <w:rPr>
          <w:noProof/>
          <w:szCs w:val="22"/>
          <w:lang w:val="fr-FR"/>
        </w:rPr>
        <w:t>forestation</w:t>
      </w:r>
      <w:r w:rsidR="00344E1A" w:rsidRPr="007E0ED0">
        <w:rPr>
          <w:noProof/>
          <w:szCs w:val="22"/>
          <w:lang w:val="fr-FR"/>
        </w:rPr>
        <w:t xml:space="preserve"> et </w:t>
      </w:r>
      <w:r w:rsidR="007E0ED0" w:rsidRPr="007E0ED0">
        <w:rPr>
          <w:noProof/>
          <w:szCs w:val="22"/>
          <w:lang w:val="fr-FR"/>
        </w:rPr>
        <w:t>l’intensification de la</w:t>
      </w:r>
      <w:r w:rsidR="00605B9B" w:rsidRPr="007E0ED0">
        <w:rPr>
          <w:noProof/>
          <w:szCs w:val="22"/>
          <w:lang w:val="fr-FR"/>
        </w:rPr>
        <w:t xml:space="preserve"> production</w:t>
      </w:r>
      <w:r w:rsidR="007F03EE">
        <w:rPr>
          <w:noProof/>
          <w:szCs w:val="22"/>
          <w:lang w:val="fr-FR"/>
        </w:rPr>
        <w:t xml:space="preserve"> agricole, qui inclut l’usage et le mauvais usage</w:t>
      </w:r>
      <w:r w:rsidR="007E0ED0" w:rsidRPr="007E0ED0">
        <w:rPr>
          <w:noProof/>
          <w:szCs w:val="22"/>
          <w:lang w:val="fr-FR"/>
        </w:rPr>
        <w:t xml:space="preserve"> de </w:t>
      </w:r>
      <w:r w:rsidR="00605B9B" w:rsidRPr="007E0ED0">
        <w:rPr>
          <w:noProof/>
          <w:szCs w:val="22"/>
          <w:lang w:val="fr-FR"/>
        </w:rPr>
        <w:t xml:space="preserve">pesticides, </w:t>
      </w:r>
      <w:r w:rsidR="007E0ED0">
        <w:rPr>
          <w:noProof/>
          <w:szCs w:val="22"/>
          <w:lang w:val="fr-FR"/>
        </w:rPr>
        <w:t>d’engrai</w:t>
      </w:r>
      <w:r w:rsidR="000D6335" w:rsidRPr="007E0ED0">
        <w:rPr>
          <w:noProof/>
          <w:szCs w:val="22"/>
          <w:lang w:val="fr-FR"/>
        </w:rPr>
        <w:t>s</w:t>
      </w:r>
      <w:r w:rsidR="00344E1A" w:rsidRPr="007E0ED0">
        <w:rPr>
          <w:noProof/>
          <w:szCs w:val="22"/>
          <w:lang w:val="fr-FR"/>
        </w:rPr>
        <w:t xml:space="preserve"> et </w:t>
      </w:r>
      <w:r w:rsidR="007E0ED0">
        <w:rPr>
          <w:noProof/>
          <w:szCs w:val="22"/>
          <w:lang w:val="fr-FR"/>
        </w:rPr>
        <w:t xml:space="preserve">d’antibiotique dans la </w:t>
      </w:r>
      <w:r w:rsidR="000D6335" w:rsidRPr="007E0ED0">
        <w:rPr>
          <w:noProof/>
          <w:szCs w:val="22"/>
          <w:lang w:val="fr-FR"/>
        </w:rPr>
        <w:t>production</w:t>
      </w:r>
      <w:r w:rsidR="007F03EE">
        <w:rPr>
          <w:noProof/>
          <w:szCs w:val="22"/>
          <w:lang w:val="fr-FR"/>
        </w:rPr>
        <w:t xml:space="preserve"> d’aliments pour </w:t>
      </w:r>
      <w:r w:rsidR="007E0ED0">
        <w:rPr>
          <w:noProof/>
          <w:szCs w:val="22"/>
          <w:lang w:val="fr-FR"/>
        </w:rPr>
        <w:t xml:space="preserve">bétail, qui sont tous reliés à l’apparition de nouvelles </w:t>
      </w:r>
      <w:r w:rsidRPr="007E0ED0">
        <w:rPr>
          <w:noProof/>
          <w:szCs w:val="22"/>
          <w:lang w:val="fr-FR"/>
        </w:rPr>
        <w:t>maladie</w:t>
      </w:r>
      <w:r w:rsidR="000D6335" w:rsidRPr="007E0ED0">
        <w:rPr>
          <w:noProof/>
          <w:szCs w:val="22"/>
          <w:lang w:val="fr-FR"/>
        </w:rPr>
        <w:t xml:space="preserve">s </w:t>
      </w:r>
      <w:r w:rsidR="007F03EE">
        <w:rPr>
          <w:noProof/>
          <w:szCs w:val="22"/>
          <w:lang w:val="fr-FR"/>
        </w:rPr>
        <w:t>infectieuses, ainsi qu’à</w:t>
      </w:r>
      <w:r w:rsidR="007E0ED0">
        <w:rPr>
          <w:noProof/>
          <w:szCs w:val="22"/>
          <w:lang w:val="fr-FR"/>
        </w:rPr>
        <w:t xml:space="preserve"> l’apparition de </w:t>
      </w:r>
      <w:r w:rsidRPr="007E0ED0">
        <w:rPr>
          <w:noProof/>
          <w:szCs w:val="22"/>
          <w:lang w:val="fr-FR"/>
        </w:rPr>
        <w:t>maladie</w:t>
      </w:r>
      <w:r w:rsidR="000D6335" w:rsidRPr="007E0ED0">
        <w:rPr>
          <w:noProof/>
          <w:szCs w:val="22"/>
          <w:lang w:val="fr-FR"/>
        </w:rPr>
        <w:t>s</w:t>
      </w:r>
      <w:r w:rsidR="007E0ED0">
        <w:rPr>
          <w:noProof/>
          <w:szCs w:val="22"/>
          <w:lang w:val="fr-FR"/>
        </w:rPr>
        <w:t xml:space="preserve"> endémiques</w:t>
      </w:r>
      <w:r w:rsidR="000D6335" w:rsidRPr="007E0ED0">
        <w:rPr>
          <w:noProof/>
          <w:szCs w:val="22"/>
          <w:lang w:val="fr-FR"/>
        </w:rPr>
        <w:t>.</w:t>
      </w:r>
      <w:r w:rsidR="007863D9" w:rsidRPr="007E0ED0">
        <w:rPr>
          <w:noProof/>
          <w:szCs w:val="22"/>
          <w:lang w:val="fr-FR"/>
        </w:rPr>
        <w:t xml:space="preserve"> </w:t>
      </w:r>
      <w:r w:rsidR="007E0ED0" w:rsidRPr="007E0ED0">
        <w:rPr>
          <w:noProof/>
          <w:szCs w:val="22"/>
          <w:lang w:val="fr-FR"/>
        </w:rPr>
        <w:t>Ces</w:t>
      </w:r>
      <w:r w:rsidR="000D6335" w:rsidRPr="007E0ED0">
        <w:rPr>
          <w:noProof/>
          <w:szCs w:val="22"/>
          <w:lang w:val="fr-FR"/>
        </w:rPr>
        <w:t xml:space="preserve"> </w:t>
      </w:r>
      <w:r w:rsidR="00D96829" w:rsidRPr="007E0ED0">
        <w:rPr>
          <w:noProof/>
          <w:szCs w:val="22"/>
          <w:lang w:val="fr-FR"/>
        </w:rPr>
        <w:t>facteurs</w:t>
      </w:r>
      <w:r w:rsidR="00CE201D" w:rsidRPr="007E0ED0">
        <w:rPr>
          <w:noProof/>
          <w:szCs w:val="22"/>
          <w:lang w:val="fr-FR"/>
        </w:rPr>
        <w:t xml:space="preserve"> </w:t>
      </w:r>
      <w:r w:rsidR="007E0ED0" w:rsidRPr="007E0ED0">
        <w:rPr>
          <w:noProof/>
          <w:szCs w:val="22"/>
          <w:lang w:val="fr-FR"/>
        </w:rPr>
        <w:t>contribuent à l’</w:t>
      </w:r>
      <w:r w:rsidR="00F22016" w:rsidRPr="007E0ED0">
        <w:rPr>
          <w:noProof/>
          <w:szCs w:val="22"/>
          <w:lang w:val="fr-FR"/>
        </w:rPr>
        <w:t>érosion de la biodiversité</w:t>
      </w:r>
      <w:r w:rsidR="00344E1A" w:rsidRPr="007E0ED0">
        <w:rPr>
          <w:noProof/>
          <w:szCs w:val="22"/>
          <w:lang w:val="fr-FR"/>
        </w:rPr>
        <w:t xml:space="preserve"> et </w:t>
      </w:r>
      <w:r w:rsidR="007F03EE">
        <w:rPr>
          <w:noProof/>
          <w:szCs w:val="22"/>
          <w:lang w:val="fr-FR"/>
        </w:rPr>
        <w:t xml:space="preserve">à </w:t>
      </w:r>
      <w:r w:rsidR="007E0ED0">
        <w:rPr>
          <w:noProof/>
          <w:szCs w:val="22"/>
          <w:lang w:val="fr-FR"/>
        </w:rPr>
        <w:t xml:space="preserve">l’apparition de </w:t>
      </w:r>
      <w:r w:rsidR="007F03EE">
        <w:rPr>
          <w:noProof/>
          <w:szCs w:val="22"/>
          <w:lang w:val="fr-FR"/>
        </w:rPr>
        <w:t xml:space="preserve">nouvelles </w:t>
      </w:r>
      <w:r w:rsidRPr="007E0ED0">
        <w:rPr>
          <w:noProof/>
          <w:szCs w:val="22"/>
          <w:lang w:val="fr-FR"/>
        </w:rPr>
        <w:t>maladi</w:t>
      </w:r>
      <w:r w:rsidR="007E0ED0">
        <w:rPr>
          <w:noProof/>
          <w:szCs w:val="22"/>
          <w:lang w:val="fr-FR"/>
        </w:rPr>
        <w:t xml:space="preserve">es, mais aussi aux </w:t>
      </w:r>
      <w:r w:rsidR="00F22016" w:rsidRPr="007E0ED0">
        <w:rPr>
          <w:noProof/>
          <w:szCs w:val="22"/>
          <w:lang w:val="fr-FR"/>
        </w:rPr>
        <w:t>changements climatiques</w:t>
      </w:r>
      <w:r w:rsidR="007863D9" w:rsidRPr="007E0ED0">
        <w:rPr>
          <w:noProof/>
          <w:szCs w:val="22"/>
          <w:lang w:val="fr-FR"/>
        </w:rPr>
        <w:t>,</w:t>
      </w:r>
      <w:r w:rsidR="000D6335" w:rsidRPr="007E0ED0">
        <w:rPr>
          <w:noProof/>
          <w:szCs w:val="22"/>
          <w:lang w:val="fr-FR"/>
        </w:rPr>
        <w:t xml:space="preserve"> </w:t>
      </w:r>
      <w:r w:rsidR="007F03EE">
        <w:rPr>
          <w:noProof/>
          <w:szCs w:val="22"/>
          <w:lang w:val="fr-FR"/>
        </w:rPr>
        <w:t xml:space="preserve">lesquels ont </w:t>
      </w:r>
      <w:r w:rsidR="007E0ED0">
        <w:rPr>
          <w:noProof/>
          <w:szCs w:val="22"/>
          <w:lang w:val="fr-FR"/>
        </w:rPr>
        <w:t xml:space="preserve">des effets préjudiables sur la </w:t>
      </w:r>
      <w:r w:rsidR="00F22016" w:rsidRPr="007E0ED0">
        <w:rPr>
          <w:noProof/>
          <w:szCs w:val="22"/>
          <w:lang w:val="fr-FR"/>
        </w:rPr>
        <w:t>santé humaine</w:t>
      </w:r>
      <w:r w:rsidR="000D6335" w:rsidRPr="007E0ED0">
        <w:rPr>
          <w:noProof/>
          <w:szCs w:val="22"/>
          <w:lang w:val="fr-FR"/>
        </w:rPr>
        <w:t xml:space="preserve">. </w:t>
      </w:r>
      <w:r w:rsidR="007863D9" w:rsidRPr="007E0ED0">
        <w:rPr>
          <w:noProof/>
          <w:szCs w:val="22"/>
          <w:lang w:val="fr-FR"/>
        </w:rPr>
        <w:t>A</w:t>
      </w:r>
      <w:r w:rsidR="007E0ED0" w:rsidRPr="007E0ED0">
        <w:rPr>
          <w:noProof/>
          <w:szCs w:val="22"/>
          <w:lang w:val="fr-FR"/>
        </w:rPr>
        <w:t xml:space="preserve">lors </w:t>
      </w:r>
      <w:r w:rsidR="007F03EE">
        <w:rPr>
          <w:noProof/>
          <w:szCs w:val="22"/>
          <w:lang w:val="fr-FR"/>
        </w:rPr>
        <w:t xml:space="preserve">que le monde entier est préoccupé par </w:t>
      </w:r>
      <w:r w:rsidR="007E0ED0" w:rsidRPr="007E0ED0">
        <w:rPr>
          <w:noProof/>
          <w:szCs w:val="22"/>
          <w:lang w:val="fr-FR"/>
        </w:rPr>
        <w:t>la pandémie de</w:t>
      </w:r>
      <w:r w:rsidR="007E0ED0">
        <w:rPr>
          <w:noProof/>
          <w:szCs w:val="22"/>
          <w:lang w:val="fr-FR"/>
        </w:rPr>
        <w:t xml:space="preserve"> </w:t>
      </w:r>
      <w:r w:rsidR="001F7FB6">
        <w:rPr>
          <w:noProof/>
          <w:szCs w:val="22"/>
          <w:lang w:val="fr-FR"/>
        </w:rPr>
        <w:t xml:space="preserve">COVID-19 </w:t>
      </w:r>
      <w:r w:rsidR="007F03EE">
        <w:rPr>
          <w:noProof/>
          <w:szCs w:val="22"/>
          <w:lang w:val="fr-FR"/>
        </w:rPr>
        <w:t>et par</w:t>
      </w:r>
      <w:r w:rsidR="00344E1A" w:rsidRPr="007E0ED0">
        <w:rPr>
          <w:noProof/>
          <w:szCs w:val="22"/>
          <w:lang w:val="fr-FR"/>
        </w:rPr>
        <w:t xml:space="preserve"> </w:t>
      </w:r>
      <w:r w:rsidR="007F03EE">
        <w:rPr>
          <w:noProof/>
          <w:szCs w:val="22"/>
          <w:lang w:val="fr-FR"/>
        </w:rPr>
        <w:t>l</w:t>
      </w:r>
      <w:r w:rsidR="007E0ED0">
        <w:rPr>
          <w:noProof/>
          <w:szCs w:val="22"/>
          <w:lang w:val="fr-FR"/>
        </w:rPr>
        <w:t>es</w:t>
      </w:r>
      <w:r w:rsidR="000D6335" w:rsidRPr="007E0ED0">
        <w:rPr>
          <w:noProof/>
          <w:szCs w:val="22"/>
          <w:lang w:val="fr-FR"/>
        </w:rPr>
        <w:t xml:space="preserve"> </w:t>
      </w:r>
      <w:r w:rsidR="00600B90" w:rsidRPr="007E0ED0">
        <w:rPr>
          <w:noProof/>
          <w:szCs w:val="22"/>
          <w:lang w:val="fr-FR"/>
        </w:rPr>
        <w:t>maladies zoonotiques</w:t>
      </w:r>
      <w:r w:rsidR="00344E1A" w:rsidRPr="007E0ED0">
        <w:rPr>
          <w:noProof/>
          <w:szCs w:val="22"/>
          <w:lang w:val="fr-FR"/>
        </w:rPr>
        <w:t xml:space="preserve"> et </w:t>
      </w:r>
      <w:r w:rsidR="001F7FB6">
        <w:rPr>
          <w:noProof/>
          <w:szCs w:val="22"/>
          <w:lang w:val="fr-FR"/>
        </w:rPr>
        <w:t>l</w:t>
      </w:r>
      <w:r w:rsidR="007E0ED0">
        <w:rPr>
          <w:noProof/>
          <w:szCs w:val="22"/>
          <w:lang w:val="fr-FR"/>
        </w:rPr>
        <w:t xml:space="preserve">es </w:t>
      </w:r>
      <w:r w:rsidR="00D912A4" w:rsidRPr="007E0ED0">
        <w:rPr>
          <w:noProof/>
          <w:szCs w:val="22"/>
          <w:lang w:val="fr-FR"/>
        </w:rPr>
        <w:t>pandémie</w:t>
      </w:r>
      <w:r w:rsidR="007F03EE">
        <w:rPr>
          <w:noProof/>
          <w:szCs w:val="22"/>
          <w:lang w:val="fr-FR"/>
        </w:rPr>
        <w:t>s</w:t>
      </w:r>
      <w:r w:rsidR="001F7FB6">
        <w:rPr>
          <w:noProof/>
          <w:szCs w:val="22"/>
          <w:lang w:val="fr-FR"/>
        </w:rPr>
        <w:t xml:space="preserve"> en général</w:t>
      </w:r>
      <w:r w:rsidR="007F03EE">
        <w:rPr>
          <w:noProof/>
          <w:szCs w:val="22"/>
          <w:lang w:val="fr-FR"/>
        </w:rPr>
        <w:t xml:space="preserve">, il ne faut pas </w:t>
      </w:r>
      <w:r w:rsidR="007E0ED0">
        <w:rPr>
          <w:noProof/>
          <w:szCs w:val="22"/>
          <w:lang w:val="fr-FR"/>
        </w:rPr>
        <w:t>oublier que l’</w:t>
      </w:r>
      <w:r w:rsidR="00F22016" w:rsidRPr="007E0ED0">
        <w:rPr>
          <w:noProof/>
          <w:szCs w:val="22"/>
          <w:lang w:val="fr-FR"/>
        </w:rPr>
        <w:t>érosion de la biodiversité</w:t>
      </w:r>
      <w:r w:rsidR="007F03EE">
        <w:rPr>
          <w:noProof/>
          <w:szCs w:val="22"/>
          <w:lang w:val="fr-FR"/>
        </w:rPr>
        <w:t xml:space="preserve"> est à l’origine de nombreuses</w:t>
      </w:r>
      <w:r w:rsidR="007E0ED0">
        <w:rPr>
          <w:noProof/>
          <w:szCs w:val="22"/>
          <w:lang w:val="fr-FR"/>
        </w:rPr>
        <w:t xml:space="preserve"> </w:t>
      </w:r>
      <w:r w:rsidRPr="007E0ED0">
        <w:rPr>
          <w:noProof/>
          <w:szCs w:val="22"/>
          <w:lang w:val="fr-FR"/>
        </w:rPr>
        <w:t>maladie</w:t>
      </w:r>
      <w:r w:rsidR="000D6335" w:rsidRPr="007E0ED0">
        <w:rPr>
          <w:noProof/>
          <w:szCs w:val="22"/>
          <w:lang w:val="fr-FR"/>
        </w:rPr>
        <w:t xml:space="preserve">s </w:t>
      </w:r>
      <w:r w:rsidR="007E0ED0">
        <w:rPr>
          <w:noProof/>
          <w:szCs w:val="22"/>
          <w:lang w:val="fr-FR"/>
        </w:rPr>
        <w:t>transmissibl</w:t>
      </w:r>
      <w:r w:rsidR="001F7FB6">
        <w:rPr>
          <w:noProof/>
          <w:szCs w:val="22"/>
          <w:lang w:val="fr-FR"/>
        </w:rPr>
        <w:t>es</w:t>
      </w:r>
      <w:r w:rsidR="007E0ED0">
        <w:rPr>
          <w:noProof/>
          <w:szCs w:val="22"/>
          <w:lang w:val="fr-FR"/>
        </w:rPr>
        <w:t xml:space="preserve"> qui sont les principales </w:t>
      </w:r>
      <w:r w:rsidR="000D6335" w:rsidRPr="007E0ED0">
        <w:rPr>
          <w:noProof/>
          <w:szCs w:val="22"/>
          <w:lang w:val="fr-FR"/>
        </w:rPr>
        <w:t>cause</w:t>
      </w:r>
      <w:r w:rsidR="007863D9" w:rsidRPr="007E0ED0">
        <w:rPr>
          <w:noProof/>
          <w:szCs w:val="22"/>
          <w:lang w:val="fr-FR"/>
        </w:rPr>
        <w:t>s</w:t>
      </w:r>
      <w:r w:rsidR="007E0ED0">
        <w:rPr>
          <w:noProof/>
          <w:szCs w:val="22"/>
          <w:lang w:val="fr-FR"/>
        </w:rPr>
        <w:t xml:space="preserve"> de morbidité</w:t>
      </w:r>
      <w:r w:rsidR="00344E1A" w:rsidRPr="007E0ED0">
        <w:rPr>
          <w:noProof/>
          <w:szCs w:val="22"/>
          <w:lang w:val="fr-FR"/>
        </w:rPr>
        <w:t xml:space="preserve"> et </w:t>
      </w:r>
      <w:r w:rsidR="007F03EE">
        <w:rPr>
          <w:noProof/>
          <w:szCs w:val="22"/>
          <w:lang w:val="fr-FR"/>
        </w:rPr>
        <w:t xml:space="preserve">mortalité actuellement </w:t>
      </w:r>
      <w:r w:rsidR="007E0ED0">
        <w:rPr>
          <w:noProof/>
          <w:szCs w:val="22"/>
          <w:lang w:val="fr-FR"/>
        </w:rPr>
        <w:t xml:space="preserve">dans le monde. </w:t>
      </w:r>
      <w:r w:rsidR="007E0ED0" w:rsidRPr="007E0ED0">
        <w:rPr>
          <w:noProof/>
          <w:szCs w:val="22"/>
          <w:lang w:val="fr-FR"/>
        </w:rPr>
        <w:t>Le</w:t>
      </w:r>
      <w:r w:rsidR="007F03EE">
        <w:rPr>
          <w:noProof/>
          <w:szCs w:val="22"/>
          <w:lang w:val="fr-FR"/>
        </w:rPr>
        <w:t xml:space="preserve">s mauvais régimes alimentaires sont </w:t>
      </w:r>
      <w:r w:rsidR="007E0ED0">
        <w:rPr>
          <w:noProof/>
          <w:szCs w:val="22"/>
          <w:lang w:val="fr-FR"/>
        </w:rPr>
        <w:t>responsa</w:t>
      </w:r>
      <w:r w:rsidR="00832E2D" w:rsidRPr="007E0ED0">
        <w:rPr>
          <w:noProof/>
          <w:szCs w:val="22"/>
          <w:lang w:val="fr-FR"/>
        </w:rPr>
        <w:t>ble</w:t>
      </w:r>
      <w:r w:rsidR="007E0ED0">
        <w:rPr>
          <w:noProof/>
          <w:szCs w:val="22"/>
          <w:lang w:val="fr-FR"/>
        </w:rPr>
        <w:t xml:space="preserve">s de </w:t>
      </w:r>
      <w:r w:rsidR="00B27349" w:rsidRPr="007E0ED0">
        <w:rPr>
          <w:noProof/>
          <w:szCs w:val="22"/>
          <w:lang w:val="fr-FR"/>
        </w:rPr>
        <w:t>11 </w:t>
      </w:r>
      <w:r w:rsidR="00832E2D" w:rsidRPr="007E0ED0">
        <w:rPr>
          <w:noProof/>
          <w:szCs w:val="22"/>
          <w:lang w:val="fr-FR"/>
        </w:rPr>
        <w:t>million</w:t>
      </w:r>
      <w:r w:rsidR="007F03EE">
        <w:rPr>
          <w:noProof/>
          <w:szCs w:val="22"/>
          <w:lang w:val="fr-FR"/>
        </w:rPr>
        <w:t>s de décès d’</w:t>
      </w:r>
      <w:r w:rsidR="00832E2D" w:rsidRPr="007E0ED0">
        <w:rPr>
          <w:noProof/>
          <w:szCs w:val="22"/>
          <w:lang w:val="fr-FR"/>
        </w:rPr>
        <w:t>adult</w:t>
      </w:r>
      <w:r w:rsidR="007E0ED0">
        <w:rPr>
          <w:noProof/>
          <w:szCs w:val="22"/>
          <w:lang w:val="fr-FR"/>
        </w:rPr>
        <w:t>es chaque année</w:t>
      </w:r>
      <w:r w:rsidR="00BC3B9A" w:rsidRPr="007E0ED0">
        <w:rPr>
          <w:noProof/>
          <w:szCs w:val="22"/>
          <w:lang w:val="fr-FR"/>
        </w:rPr>
        <w:t>;</w:t>
      </w:r>
      <w:r w:rsidR="00832E2D" w:rsidRPr="007E0ED0">
        <w:rPr>
          <w:noProof/>
          <w:szCs w:val="22"/>
          <w:lang w:val="fr-FR"/>
        </w:rPr>
        <w:t xml:space="preserve"> </w:t>
      </w:r>
      <w:r w:rsidR="007E0ED0">
        <w:rPr>
          <w:noProof/>
          <w:szCs w:val="22"/>
          <w:lang w:val="fr-FR"/>
        </w:rPr>
        <w:t xml:space="preserve">pourtant, la sécurité nutritive est rarement prise en compte dans les </w:t>
      </w:r>
      <w:r w:rsidR="00F27A19" w:rsidRPr="007E0ED0">
        <w:rPr>
          <w:noProof/>
          <w:szCs w:val="22"/>
          <w:lang w:val="fr-FR"/>
        </w:rPr>
        <w:t>approche</w:t>
      </w:r>
      <w:r w:rsidR="007E0ED0">
        <w:rPr>
          <w:noProof/>
          <w:szCs w:val="22"/>
          <w:lang w:val="fr-FR"/>
        </w:rPr>
        <w:t>s</w:t>
      </w:r>
      <w:r w:rsidR="00F27A19" w:rsidRPr="007E0ED0">
        <w:rPr>
          <w:noProof/>
          <w:szCs w:val="22"/>
          <w:lang w:val="fr-FR"/>
        </w:rPr>
        <w:t xml:space="preserve"> </w:t>
      </w:r>
      <w:r w:rsidR="008E1088">
        <w:rPr>
          <w:noProof/>
          <w:szCs w:val="22"/>
          <w:lang w:val="fr-FR"/>
        </w:rPr>
        <w:t>«</w:t>
      </w:r>
      <w:r w:rsidR="007F03EE">
        <w:rPr>
          <w:noProof/>
          <w:szCs w:val="22"/>
          <w:lang w:val="fr-FR"/>
        </w:rPr>
        <w:t xml:space="preserve"> </w:t>
      </w:r>
      <w:r w:rsidR="008E1088">
        <w:rPr>
          <w:noProof/>
          <w:szCs w:val="22"/>
          <w:lang w:val="fr-FR"/>
        </w:rPr>
        <w:t>une seule santé</w:t>
      </w:r>
      <w:r w:rsidR="007F03EE">
        <w:rPr>
          <w:noProof/>
          <w:szCs w:val="22"/>
          <w:lang w:val="fr-FR"/>
        </w:rPr>
        <w:t xml:space="preserve"> </w:t>
      </w:r>
      <w:r w:rsidR="008E1088">
        <w:rPr>
          <w:noProof/>
          <w:szCs w:val="22"/>
          <w:lang w:val="fr-FR"/>
        </w:rPr>
        <w:t>»</w:t>
      </w:r>
      <w:r w:rsidR="00832E2D" w:rsidRPr="007E0ED0">
        <w:rPr>
          <w:noProof/>
          <w:szCs w:val="22"/>
          <w:lang w:val="fr-FR"/>
        </w:rPr>
        <w:t xml:space="preserve">. </w:t>
      </w:r>
      <w:r w:rsidR="007E0ED0" w:rsidRPr="00A434E9">
        <w:rPr>
          <w:noProof/>
          <w:szCs w:val="22"/>
          <w:lang w:val="fr-FR"/>
        </w:rPr>
        <w:t>La</w:t>
      </w:r>
      <w:r w:rsidR="00BC3B9A" w:rsidRPr="00A434E9">
        <w:rPr>
          <w:noProof/>
          <w:szCs w:val="22"/>
          <w:lang w:val="fr-FR"/>
        </w:rPr>
        <w:t xml:space="preserve"> </w:t>
      </w:r>
      <w:r w:rsidR="00344E1A" w:rsidRPr="00A434E9">
        <w:rPr>
          <w:noProof/>
          <w:szCs w:val="22"/>
          <w:lang w:val="fr-FR"/>
        </w:rPr>
        <w:t>réunion</w:t>
      </w:r>
      <w:r w:rsidR="00832E2D" w:rsidRPr="00A434E9">
        <w:rPr>
          <w:noProof/>
          <w:szCs w:val="22"/>
          <w:lang w:val="fr-FR"/>
        </w:rPr>
        <w:t xml:space="preserve"> </w:t>
      </w:r>
      <w:r w:rsidR="007F03EE">
        <w:rPr>
          <w:noProof/>
          <w:szCs w:val="22"/>
          <w:lang w:val="fr-FR"/>
        </w:rPr>
        <w:t xml:space="preserve">en cours est l’occasion </w:t>
      </w:r>
      <w:r w:rsidR="001F7FB6">
        <w:rPr>
          <w:noProof/>
          <w:szCs w:val="22"/>
          <w:lang w:val="fr-FR"/>
        </w:rPr>
        <w:t>d’élargir</w:t>
      </w:r>
      <w:r w:rsidR="007F03EE">
        <w:rPr>
          <w:noProof/>
          <w:szCs w:val="22"/>
          <w:lang w:val="fr-FR"/>
        </w:rPr>
        <w:t xml:space="preserve"> cette approche</w:t>
      </w:r>
      <w:r w:rsidR="007E0ED0" w:rsidRPr="00A434E9">
        <w:rPr>
          <w:noProof/>
          <w:szCs w:val="22"/>
          <w:lang w:val="fr-FR"/>
        </w:rPr>
        <w:t xml:space="preserve">, </w:t>
      </w:r>
      <w:r w:rsidR="00A434E9" w:rsidRPr="00A434E9">
        <w:rPr>
          <w:noProof/>
          <w:szCs w:val="22"/>
          <w:lang w:val="fr-FR"/>
        </w:rPr>
        <w:t>et l’OMS</w:t>
      </w:r>
      <w:r w:rsidR="00A434E9">
        <w:rPr>
          <w:noProof/>
          <w:szCs w:val="22"/>
          <w:lang w:val="fr-FR"/>
        </w:rPr>
        <w:t xml:space="preserve"> sou</w:t>
      </w:r>
      <w:r w:rsidR="007F03EE">
        <w:rPr>
          <w:noProof/>
          <w:szCs w:val="22"/>
          <w:lang w:val="fr-FR"/>
        </w:rPr>
        <w:t>haite vivement contribuer à cela</w:t>
      </w:r>
      <w:r w:rsidR="00BB23C8" w:rsidRPr="00A434E9">
        <w:rPr>
          <w:noProof/>
          <w:szCs w:val="22"/>
          <w:lang w:val="fr-FR"/>
        </w:rPr>
        <w:t>.</w:t>
      </w:r>
    </w:p>
    <w:p w14:paraId="3F05593F" w14:textId="72490067" w:rsidR="00494B08" w:rsidRPr="00F751D7" w:rsidRDefault="009F1087" w:rsidP="00FB687D">
      <w:pPr>
        <w:pStyle w:val="StylePara1Kernat11pt"/>
        <w:suppressLineNumbers/>
        <w:suppressAutoHyphens/>
        <w:kinsoku w:val="0"/>
        <w:overflowPunct w:val="0"/>
        <w:autoSpaceDE w:val="0"/>
        <w:autoSpaceDN w:val="0"/>
        <w:adjustRightInd w:val="0"/>
        <w:snapToGrid w:val="0"/>
        <w:rPr>
          <w:noProof/>
          <w:spacing w:val="-1"/>
          <w:szCs w:val="22"/>
          <w:lang w:val="fr-FR"/>
        </w:rPr>
      </w:pPr>
      <w:r w:rsidRPr="00084EE8">
        <w:rPr>
          <w:noProof/>
          <w:spacing w:val="-1"/>
          <w:szCs w:val="22"/>
          <w:lang w:val="fr-FR"/>
        </w:rPr>
        <w:t>Qu</w:t>
      </w:r>
      <w:r w:rsidR="00C4035C">
        <w:rPr>
          <w:noProof/>
          <w:spacing w:val="-1"/>
          <w:szCs w:val="22"/>
          <w:lang w:val="fr-FR"/>
        </w:rPr>
        <w:t>atre ans se sont écoulés depuis l’examen de la</w:t>
      </w:r>
      <w:r w:rsidRPr="00084EE8">
        <w:rPr>
          <w:noProof/>
          <w:spacing w:val="-1"/>
          <w:szCs w:val="22"/>
          <w:lang w:val="fr-FR"/>
        </w:rPr>
        <w:t xml:space="preserve"> </w:t>
      </w:r>
      <w:r w:rsidR="001F72DB" w:rsidRPr="00084EE8">
        <w:rPr>
          <w:noProof/>
          <w:spacing w:val="-1"/>
          <w:szCs w:val="22"/>
          <w:lang w:val="fr-FR"/>
        </w:rPr>
        <w:t>publication</w:t>
      </w:r>
      <w:r w:rsidR="00C4035C">
        <w:rPr>
          <w:noProof/>
          <w:spacing w:val="-1"/>
          <w:szCs w:val="22"/>
          <w:lang w:val="fr-FR"/>
        </w:rPr>
        <w:t xml:space="preserve"> </w:t>
      </w:r>
      <w:r w:rsidR="001F7FB6">
        <w:rPr>
          <w:noProof/>
          <w:spacing w:val="-1"/>
          <w:szCs w:val="22"/>
          <w:lang w:val="fr-FR"/>
        </w:rPr>
        <w:t xml:space="preserve">très exhaustive </w:t>
      </w:r>
      <w:r w:rsidRPr="00084EE8">
        <w:rPr>
          <w:noProof/>
          <w:spacing w:val="-1"/>
          <w:szCs w:val="22"/>
          <w:lang w:val="fr-FR"/>
        </w:rPr>
        <w:t>de</w:t>
      </w:r>
      <w:r w:rsidR="00BB23C8" w:rsidRPr="00084EE8">
        <w:rPr>
          <w:noProof/>
          <w:spacing w:val="-1"/>
          <w:szCs w:val="22"/>
          <w:lang w:val="fr-FR"/>
        </w:rPr>
        <w:t xml:space="preserve"> </w:t>
      </w:r>
      <w:r w:rsidR="00A434E9">
        <w:rPr>
          <w:i/>
          <w:iCs/>
          <w:noProof/>
          <w:spacing w:val="-1"/>
          <w:szCs w:val="22"/>
          <w:lang w:val="fr-FR"/>
        </w:rPr>
        <w:t>Relier les priorités mo</w:t>
      </w:r>
      <w:r w:rsidR="00F820A3">
        <w:rPr>
          <w:i/>
          <w:iCs/>
          <w:noProof/>
          <w:spacing w:val="-1"/>
          <w:szCs w:val="22"/>
          <w:lang w:val="fr-FR"/>
        </w:rPr>
        <w:t>ndial</w:t>
      </w:r>
      <w:r w:rsidR="00A434E9">
        <w:rPr>
          <w:i/>
          <w:iCs/>
          <w:noProof/>
          <w:spacing w:val="-1"/>
          <w:szCs w:val="22"/>
          <w:lang w:val="fr-FR"/>
        </w:rPr>
        <w:t xml:space="preserve">es </w:t>
      </w:r>
      <w:r w:rsidR="00C229E9" w:rsidRPr="00084EE8">
        <w:rPr>
          <w:i/>
          <w:iCs/>
          <w:noProof/>
          <w:spacing w:val="-1"/>
          <w:szCs w:val="22"/>
          <w:lang w:val="fr-FR"/>
        </w:rPr>
        <w:t xml:space="preserve">: </w:t>
      </w:r>
      <w:r w:rsidR="00A434E9">
        <w:rPr>
          <w:i/>
          <w:iCs/>
          <w:noProof/>
          <w:spacing w:val="-1"/>
          <w:szCs w:val="22"/>
          <w:lang w:val="fr-FR"/>
        </w:rPr>
        <w:t>la b</w:t>
      </w:r>
      <w:r w:rsidR="00344E1A" w:rsidRPr="00084EE8">
        <w:rPr>
          <w:i/>
          <w:iCs/>
          <w:noProof/>
          <w:spacing w:val="-1"/>
          <w:szCs w:val="22"/>
          <w:lang w:val="fr-FR"/>
        </w:rPr>
        <w:t xml:space="preserve">iodiversité et </w:t>
      </w:r>
      <w:r w:rsidR="00A434E9">
        <w:rPr>
          <w:i/>
          <w:iCs/>
          <w:noProof/>
          <w:spacing w:val="-1"/>
          <w:szCs w:val="22"/>
          <w:lang w:val="fr-FR"/>
        </w:rPr>
        <w:t>la s</w:t>
      </w:r>
      <w:r w:rsidR="00F22016" w:rsidRPr="00084EE8">
        <w:rPr>
          <w:i/>
          <w:iCs/>
          <w:noProof/>
          <w:spacing w:val="-1"/>
          <w:szCs w:val="22"/>
          <w:lang w:val="fr-FR"/>
        </w:rPr>
        <w:t>anté humaine</w:t>
      </w:r>
      <w:r w:rsidR="00A434E9">
        <w:rPr>
          <w:i/>
          <w:iCs/>
          <w:noProof/>
          <w:spacing w:val="-1"/>
          <w:szCs w:val="22"/>
          <w:lang w:val="fr-FR"/>
        </w:rPr>
        <w:t xml:space="preserve"> : un examen de l’état des c</w:t>
      </w:r>
      <w:r w:rsidR="00084EE8">
        <w:rPr>
          <w:i/>
          <w:iCs/>
          <w:noProof/>
          <w:spacing w:val="-1"/>
          <w:szCs w:val="22"/>
          <w:lang w:val="fr-FR"/>
        </w:rPr>
        <w:t>onnaiss</w:t>
      </w:r>
      <w:r w:rsidR="00084EE8" w:rsidRPr="00084EE8">
        <w:rPr>
          <w:i/>
          <w:iCs/>
          <w:noProof/>
          <w:spacing w:val="-1"/>
          <w:szCs w:val="22"/>
          <w:lang w:val="fr-FR"/>
        </w:rPr>
        <w:t>ances</w:t>
      </w:r>
      <w:r w:rsidR="00146AB4" w:rsidRPr="00FB687D">
        <w:rPr>
          <w:rStyle w:val="FootnoteReference"/>
          <w:noProof/>
          <w:spacing w:val="-1"/>
          <w:sz w:val="22"/>
          <w:szCs w:val="22"/>
          <w:u w:val="none"/>
          <w:vertAlign w:val="superscript"/>
        </w:rPr>
        <w:footnoteReference w:id="4"/>
      </w:r>
      <w:r w:rsidR="00BB23C8" w:rsidRPr="00084EE8">
        <w:rPr>
          <w:noProof/>
          <w:spacing w:val="-1"/>
          <w:szCs w:val="22"/>
          <w:lang w:val="fr-FR"/>
        </w:rPr>
        <w:t xml:space="preserve"> </w:t>
      </w:r>
      <w:r w:rsidR="00A434E9">
        <w:rPr>
          <w:noProof/>
          <w:spacing w:val="-1"/>
          <w:szCs w:val="22"/>
          <w:lang w:val="fr-FR"/>
        </w:rPr>
        <w:t xml:space="preserve">par la </w:t>
      </w:r>
      <w:r w:rsidR="00344E1A" w:rsidRPr="00084EE8">
        <w:rPr>
          <w:noProof/>
          <w:spacing w:val="-1"/>
          <w:szCs w:val="22"/>
          <w:lang w:val="fr-FR"/>
        </w:rPr>
        <w:t>Conférence des Parties</w:t>
      </w:r>
      <w:r w:rsidR="005D5A3C" w:rsidRPr="00084EE8">
        <w:rPr>
          <w:noProof/>
          <w:spacing w:val="-1"/>
          <w:szCs w:val="22"/>
          <w:lang w:val="fr-FR"/>
        </w:rPr>
        <w:t xml:space="preserve"> </w:t>
      </w:r>
      <w:r w:rsidRPr="00084EE8">
        <w:rPr>
          <w:noProof/>
          <w:spacing w:val="-1"/>
          <w:szCs w:val="22"/>
          <w:lang w:val="fr-FR"/>
        </w:rPr>
        <w:t>à la Convention</w:t>
      </w:r>
      <w:r w:rsidR="00BB23C8" w:rsidRPr="00084EE8">
        <w:rPr>
          <w:noProof/>
          <w:spacing w:val="-1"/>
          <w:szCs w:val="22"/>
          <w:lang w:val="fr-FR"/>
        </w:rPr>
        <w:t xml:space="preserve"> </w:t>
      </w:r>
      <w:r w:rsidR="00602DB9" w:rsidRPr="00084EE8">
        <w:rPr>
          <w:noProof/>
          <w:spacing w:val="-1"/>
          <w:szCs w:val="22"/>
          <w:lang w:val="fr-FR"/>
        </w:rPr>
        <w:t>sur la diversi</w:t>
      </w:r>
      <w:r w:rsidR="00D912A4" w:rsidRPr="00084EE8">
        <w:rPr>
          <w:noProof/>
          <w:spacing w:val="-1"/>
          <w:szCs w:val="22"/>
          <w:lang w:val="fr-FR"/>
        </w:rPr>
        <w:t>té biologique</w:t>
      </w:r>
      <w:r w:rsidR="00A017D4" w:rsidRPr="00084EE8">
        <w:rPr>
          <w:noProof/>
          <w:spacing w:val="-1"/>
          <w:szCs w:val="22"/>
          <w:lang w:val="fr-FR"/>
        </w:rPr>
        <w:t>,</w:t>
      </w:r>
      <w:r w:rsidR="006D1120" w:rsidRPr="00FB687D">
        <w:rPr>
          <w:rStyle w:val="FootnoteReference"/>
          <w:noProof/>
          <w:spacing w:val="-1"/>
          <w:sz w:val="22"/>
          <w:szCs w:val="22"/>
          <w:u w:val="none"/>
          <w:vertAlign w:val="superscript"/>
        </w:rPr>
        <w:footnoteReference w:id="5"/>
      </w:r>
      <w:r w:rsidR="00A017D4" w:rsidRPr="00084EE8">
        <w:rPr>
          <w:noProof/>
          <w:spacing w:val="-1"/>
          <w:szCs w:val="22"/>
          <w:lang w:val="fr-FR"/>
        </w:rPr>
        <w:t xml:space="preserve"> </w:t>
      </w:r>
      <w:r w:rsidR="00A434E9">
        <w:rPr>
          <w:noProof/>
          <w:spacing w:val="-1"/>
          <w:szCs w:val="22"/>
          <w:lang w:val="fr-FR"/>
        </w:rPr>
        <w:t xml:space="preserve">mais ses principaux </w:t>
      </w:r>
      <w:r w:rsidR="00A017D4" w:rsidRPr="00084EE8">
        <w:rPr>
          <w:noProof/>
          <w:spacing w:val="-1"/>
          <w:szCs w:val="22"/>
          <w:lang w:val="fr-FR"/>
        </w:rPr>
        <w:t xml:space="preserve">messages </w:t>
      </w:r>
      <w:r w:rsidR="00A434E9">
        <w:rPr>
          <w:noProof/>
          <w:spacing w:val="-1"/>
          <w:szCs w:val="22"/>
          <w:lang w:val="fr-FR"/>
        </w:rPr>
        <w:t>sont encore plus d’actualité aujourd’hui. La b</w:t>
      </w:r>
      <w:r w:rsidR="00344E1A" w:rsidRPr="00A434E9">
        <w:rPr>
          <w:noProof/>
          <w:spacing w:val="-1"/>
          <w:szCs w:val="22"/>
          <w:lang w:val="fr-FR"/>
        </w:rPr>
        <w:t>iodiversité</w:t>
      </w:r>
      <w:r w:rsidR="00A017D4" w:rsidRPr="00A434E9">
        <w:rPr>
          <w:noProof/>
          <w:spacing w:val="-1"/>
          <w:szCs w:val="22"/>
          <w:lang w:val="fr-FR"/>
        </w:rPr>
        <w:t xml:space="preserve"> </w:t>
      </w:r>
      <w:r w:rsidR="00A434E9">
        <w:rPr>
          <w:noProof/>
          <w:spacing w:val="-1"/>
          <w:szCs w:val="22"/>
          <w:lang w:val="fr-FR"/>
        </w:rPr>
        <w:t>n’est pa</w:t>
      </w:r>
      <w:r w:rsidR="001F7FB6">
        <w:rPr>
          <w:noProof/>
          <w:spacing w:val="-1"/>
          <w:szCs w:val="22"/>
          <w:lang w:val="fr-FR"/>
        </w:rPr>
        <w:t xml:space="preserve">s seulement </w:t>
      </w:r>
      <w:r w:rsidR="00A434E9">
        <w:rPr>
          <w:noProof/>
          <w:spacing w:val="-1"/>
          <w:szCs w:val="22"/>
          <w:lang w:val="fr-FR"/>
        </w:rPr>
        <w:t xml:space="preserve">liée aux </w:t>
      </w:r>
      <w:r w:rsidR="006D59C5" w:rsidRPr="00A434E9">
        <w:rPr>
          <w:noProof/>
          <w:spacing w:val="-1"/>
          <w:szCs w:val="22"/>
          <w:lang w:val="fr-FR"/>
        </w:rPr>
        <w:t>maladie</w:t>
      </w:r>
      <w:r w:rsidR="00A017D4" w:rsidRPr="00A434E9">
        <w:rPr>
          <w:noProof/>
          <w:spacing w:val="-1"/>
          <w:szCs w:val="22"/>
          <w:lang w:val="fr-FR"/>
        </w:rPr>
        <w:t>s</w:t>
      </w:r>
      <w:r w:rsidR="00854929">
        <w:rPr>
          <w:noProof/>
          <w:spacing w:val="-1"/>
          <w:szCs w:val="22"/>
          <w:lang w:val="fr-FR"/>
        </w:rPr>
        <w:t xml:space="preserve">, mais aussi à une santé </w:t>
      </w:r>
      <w:r w:rsidR="001F7FB6">
        <w:rPr>
          <w:noProof/>
          <w:spacing w:val="-1"/>
          <w:szCs w:val="22"/>
          <w:lang w:val="fr-FR"/>
        </w:rPr>
        <w:t xml:space="preserve">durable, qui comprend notamment une </w:t>
      </w:r>
      <w:r w:rsidR="00A434E9">
        <w:rPr>
          <w:noProof/>
          <w:spacing w:val="-1"/>
          <w:szCs w:val="22"/>
          <w:lang w:val="fr-FR"/>
        </w:rPr>
        <w:t>sécurité nutritive</w:t>
      </w:r>
      <w:r w:rsidR="00344E1A" w:rsidRPr="00A434E9">
        <w:rPr>
          <w:noProof/>
          <w:spacing w:val="-1"/>
          <w:szCs w:val="22"/>
          <w:lang w:val="fr-FR"/>
        </w:rPr>
        <w:t xml:space="preserve"> et </w:t>
      </w:r>
      <w:r w:rsidR="00600B90" w:rsidRPr="00A434E9">
        <w:rPr>
          <w:noProof/>
          <w:spacing w:val="-1"/>
          <w:szCs w:val="22"/>
          <w:lang w:val="fr-FR"/>
        </w:rPr>
        <w:t>alimentaire</w:t>
      </w:r>
      <w:r w:rsidR="00A434E9">
        <w:rPr>
          <w:noProof/>
          <w:spacing w:val="-1"/>
          <w:szCs w:val="22"/>
          <w:lang w:val="fr-FR"/>
        </w:rPr>
        <w:t>, une atmosphère non polluée et de l’eau potable</w:t>
      </w:r>
      <w:r w:rsidR="00A017D4" w:rsidRPr="00A434E9">
        <w:rPr>
          <w:noProof/>
          <w:spacing w:val="-1"/>
          <w:szCs w:val="22"/>
          <w:lang w:val="fr-FR"/>
        </w:rPr>
        <w:t>,</w:t>
      </w:r>
      <w:r w:rsidR="00344E1A" w:rsidRPr="00A434E9">
        <w:rPr>
          <w:noProof/>
          <w:spacing w:val="-1"/>
          <w:szCs w:val="22"/>
          <w:lang w:val="fr-FR"/>
        </w:rPr>
        <w:t xml:space="preserve"> et </w:t>
      </w:r>
      <w:r w:rsidR="00854929">
        <w:rPr>
          <w:noProof/>
          <w:spacing w:val="-1"/>
          <w:szCs w:val="22"/>
          <w:lang w:val="fr-FR"/>
        </w:rPr>
        <w:t>des possibilités de soutien à</w:t>
      </w:r>
      <w:r w:rsidR="00A434E9">
        <w:rPr>
          <w:noProof/>
          <w:spacing w:val="-1"/>
          <w:szCs w:val="22"/>
          <w:lang w:val="fr-FR"/>
        </w:rPr>
        <w:t xml:space="preserve"> la santé </w:t>
      </w:r>
      <w:r w:rsidR="00A017D4" w:rsidRPr="00A434E9">
        <w:rPr>
          <w:noProof/>
          <w:spacing w:val="-1"/>
          <w:szCs w:val="22"/>
          <w:lang w:val="fr-FR"/>
        </w:rPr>
        <w:t>mental</w:t>
      </w:r>
      <w:r w:rsidR="00A434E9">
        <w:rPr>
          <w:noProof/>
          <w:spacing w:val="-1"/>
          <w:szCs w:val="22"/>
          <w:lang w:val="fr-FR"/>
        </w:rPr>
        <w:t>e</w:t>
      </w:r>
      <w:r w:rsidR="00344E1A" w:rsidRPr="00A434E9">
        <w:rPr>
          <w:noProof/>
          <w:spacing w:val="-1"/>
          <w:szCs w:val="22"/>
          <w:lang w:val="fr-FR"/>
        </w:rPr>
        <w:t xml:space="preserve"> et </w:t>
      </w:r>
      <w:r w:rsidR="00A434E9">
        <w:rPr>
          <w:noProof/>
          <w:spacing w:val="-1"/>
          <w:szCs w:val="22"/>
          <w:lang w:val="fr-FR"/>
        </w:rPr>
        <w:t>physique</w:t>
      </w:r>
      <w:r w:rsidR="00A017D4" w:rsidRPr="00A434E9">
        <w:rPr>
          <w:noProof/>
          <w:spacing w:val="-1"/>
          <w:szCs w:val="22"/>
          <w:lang w:val="fr-FR"/>
        </w:rPr>
        <w:t xml:space="preserve">. </w:t>
      </w:r>
      <w:r w:rsidR="00A434E9">
        <w:rPr>
          <w:noProof/>
          <w:spacing w:val="-1"/>
          <w:szCs w:val="22"/>
          <w:lang w:val="fr-FR"/>
        </w:rPr>
        <w:t>La c</w:t>
      </w:r>
      <w:r w:rsidR="00A017D4" w:rsidRPr="00084EE8">
        <w:rPr>
          <w:noProof/>
          <w:spacing w:val="-1"/>
          <w:szCs w:val="22"/>
          <w:lang w:val="fr-FR"/>
        </w:rPr>
        <w:t>onservation</w:t>
      </w:r>
      <w:r w:rsidR="00344E1A" w:rsidRPr="00084EE8">
        <w:rPr>
          <w:noProof/>
          <w:spacing w:val="-1"/>
          <w:szCs w:val="22"/>
          <w:lang w:val="fr-FR"/>
        </w:rPr>
        <w:t xml:space="preserve"> e</w:t>
      </w:r>
      <w:r w:rsidR="00A434E9">
        <w:rPr>
          <w:noProof/>
          <w:spacing w:val="-1"/>
          <w:szCs w:val="22"/>
          <w:lang w:val="fr-FR"/>
        </w:rPr>
        <w:t>t</w:t>
      </w:r>
      <w:r w:rsidR="007863D9" w:rsidRPr="00084EE8">
        <w:rPr>
          <w:noProof/>
          <w:spacing w:val="-1"/>
          <w:szCs w:val="22"/>
          <w:lang w:val="fr-FR"/>
        </w:rPr>
        <w:t xml:space="preserve"> </w:t>
      </w:r>
      <w:r w:rsidR="00F22016" w:rsidRPr="00084EE8">
        <w:rPr>
          <w:noProof/>
          <w:spacing w:val="-1"/>
          <w:szCs w:val="22"/>
          <w:lang w:val="fr-FR"/>
        </w:rPr>
        <w:t>l’utilisation durable</w:t>
      </w:r>
      <w:r w:rsidR="00A017D4" w:rsidRPr="00084EE8">
        <w:rPr>
          <w:noProof/>
          <w:spacing w:val="-1"/>
          <w:szCs w:val="22"/>
          <w:lang w:val="fr-FR"/>
        </w:rPr>
        <w:t xml:space="preserve"> </w:t>
      </w:r>
      <w:r w:rsidR="00121EF1" w:rsidRPr="00084EE8">
        <w:rPr>
          <w:noProof/>
          <w:spacing w:val="-1"/>
          <w:szCs w:val="22"/>
          <w:lang w:val="fr-FR"/>
        </w:rPr>
        <w:t>de la biodiv</w:t>
      </w:r>
      <w:r w:rsidR="00344E1A" w:rsidRPr="00084EE8">
        <w:rPr>
          <w:noProof/>
          <w:spacing w:val="-1"/>
          <w:szCs w:val="22"/>
          <w:lang w:val="fr-FR"/>
        </w:rPr>
        <w:t>ersité</w:t>
      </w:r>
      <w:r w:rsidR="007863D9" w:rsidRPr="00084EE8">
        <w:rPr>
          <w:noProof/>
          <w:spacing w:val="-1"/>
          <w:szCs w:val="22"/>
          <w:lang w:val="fr-FR"/>
        </w:rPr>
        <w:t xml:space="preserve"> </w:t>
      </w:r>
      <w:r w:rsidR="001F7FB6">
        <w:rPr>
          <w:noProof/>
          <w:spacing w:val="-1"/>
          <w:szCs w:val="22"/>
          <w:lang w:val="fr-FR"/>
        </w:rPr>
        <w:t>renforcent la</w:t>
      </w:r>
      <w:r w:rsidR="00A434E9">
        <w:rPr>
          <w:noProof/>
          <w:spacing w:val="-1"/>
          <w:szCs w:val="22"/>
          <w:lang w:val="fr-FR"/>
        </w:rPr>
        <w:t xml:space="preserve"> résilience </w:t>
      </w:r>
      <w:r w:rsidR="00A017D4" w:rsidRPr="00084EE8">
        <w:rPr>
          <w:noProof/>
          <w:spacing w:val="-1"/>
          <w:szCs w:val="22"/>
          <w:lang w:val="fr-FR"/>
        </w:rPr>
        <w:t>social</w:t>
      </w:r>
      <w:r w:rsidR="00A434E9">
        <w:rPr>
          <w:noProof/>
          <w:spacing w:val="-1"/>
          <w:szCs w:val="22"/>
          <w:lang w:val="fr-FR"/>
        </w:rPr>
        <w:t>e</w:t>
      </w:r>
      <w:r w:rsidR="00344E1A" w:rsidRPr="00084EE8">
        <w:rPr>
          <w:noProof/>
          <w:spacing w:val="-1"/>
          <w:szCs w:val="22"/>
          <w:lang w:val="fr-FR"/>
        </w:rPr>
        <w:t xml:space="preserve"> et </w:t>
      </w:r>
      <w:r w:rsidR="00A434E9">
        <w:rPr>
          <w:noProof/>
          <w:spacing w:val="-1"/>
          <w:szCs w:val="22"/>
          <w:lang w:val="fr-FR"/>
        </w:rPr>
        <w:t>écologique</w:t>
      </w:r>
      <w:r w:rsidR="00A017D4" w:rsidRPr="00084EE8">
        <w:rPr>
          <w:noProof/>
          <w:spacing w:val="-1"/>
          <w:szCs w:val="22"/>
          <w:lang w:val="fr-FR"/>
        </w:rPr>
        <w:t>,</w:t>
      </w:r>
      <w:r w:rsidR="00344E1A" w:rsidRPr="00084EE8">
        <w:rPr>
          <w:noProof/>
          <w:spacing w:val="-1"/>
          <w:szCs w:val="22"/>
          <w:lang w:val="fr-FR"/>
        </w:rPr>
        <w:t xml:space="preserve"> et </w:t>
      </w:r>
      <w:r w:rsidR="001F7FB6">
        <w:rPr>
          <w:noProof/>
          <w:spacing w:val="-1"/>
          <w:szCs w:val="22"/>
          <w:lang w:val="fr-FR"/>
        </w:rPr>
        <w:t xml:space="preserve">confèrent une </w:t>
      </w:r>
      <w:r w:rsidR="00A434E9">
        <w:rPr>
          <w:noProof/>
          <w:spacing w:val="-1"/>
          <w:szCs w:val="22"/>
          <w:lang w:val="fr-FR"/>
        </w:rPr>
        <w:t>protection</w:t>
      </w:r>
      <w:r w:rsidR="001F7FB6">
        <w:rPr>
          <w:noProof/>
          <w:spacing w:val="-1"/>
          <w:szCs w:val="22"/>
          <w:lang w:val="fr-FR"/>
        </w:rPr>
        <w:t xml:space="preserve"> contre les conséquences dévastratrices</w:t>
      </w:r>
      <w:r w:rsidR="00A434E9">
        <w:rPr>
          <w:noProof/>
          <w:spacing w:val="-1"/>
          <w:szCs w:val="22"/>
          <w:lang w:val="fr-FR"/>
        </w:rPr>
        <w:t xml:space="preserve"> des </w:t>
      </w:r>
      <w:r w:rsidR="00F22016" w:rsidRPr="00084EE8">
        <w:rPr>
          <w:noProof/>
          <w:spacing w:val="-1"/>
          <w:szCs w:val="22"/>
          <w:lang w:val="fr-FR"/>
        </w:rPr>
        <w:t>changements climatiques</w:t>
      </w:r>
      <w:r w:rsidR="00344E1A" w:rsidRPr="00084EE8">
        <w:rPr>
          <w:noProof/>
          <w:spacing w:val="-1"/>
          <w:szCs w:val="22"/>
          <w:lang w:val="fr-FR"/>
        </w:rPr>
        <w:t xml:space="preserve"> et</w:t>
      </w:r>
      <w:r w:rsidR="00084EE8" w:rsidRPr="00084EE8">
        <w:rPr>
          <w:noProof/>
          <w:spacing w:val="-1"/>
          <w:szCs w:val="22"/>
          <w:lang w:val="fr-FR"/>
        </w:rPr>
        <w:t xml:space="preserve"> d’autres </w:t>
      </w:r>
      <w:r w:rsidR="00A434E9">
        <w:rPr>
          <w:noProof/>
          <w:spacing w:val="-1"/>
          <w:szCs w:val="22"/>
          <w:lang w:val="fr-FR"/>
        </w:rPr>
        <w:t>catastrophes naturelles</w:t>
      </w:r>
      <w:r w:rsidR="00A017D4" w:rsidRPr="00084EE8">
        <w:rPr>
          <w:noProof/>
          <w:spacing w:val="-1"/>
          <w:szCs w:val="22"/>
          <w:lang w:val="fr-FR"/>
        </w:rPr>
        <w:t xml:space="preserve">. </w:t>
      </w:r>
      <w:r w:rsidR="00A434E9">
        <w:rPr>
          <w:noProof/>
          <w:spacing w:val="-1"/>
          <w:szCs w:val="22"/>
          <w:lang w:val="fr-FR"/>
        </w:rPr>
        <w:t>Les</w:t>
      </w:r>
      <w:r w:rsidR="00F56234" w:rsidRPr="007E0ED0">
        <w:rPr>
          <w:noProof/>
          <w:spacing w:val="-1"/>
          <w:szCs w:val="22"/>
          <w:lang w:val="fr-FR"/>
        </w:rPr>
        <w:t xml:space="preserve"> </w:t>
      </w:r>
      <w:r w:rsidR="007E0ED0" w:rsidRPr="007E0ED0">
        <w:rPr>
          <w:noProof/>
          <w:spacing w:val="-1"/>
          <w:szCs w:val="22"/>
          <w:lang w:val="fr-FR"/>
        </w:rPr>
        <w:t>données scientifique</w:t>
      </w:r>
      <w:r w:rsidR="00854929">
        <w:rPr>
          <w:noProof/>
          <w:spacing w:val="-1"/>
          <w:szCs w:val="22"/>
          <w:lang w:val="fr-FR"/>
        </w:rPr>
        <w:t>s</w:t>
      </w:r>
      <w:r w:rsidR="00A017D4" w:rsidRPr="007E0ED0">
        <w:rPr>
          <w:noProof/>
          <w:spacing w:val="-1"/>
          <w:szCs w:val="22"/>
          <w:lang w:val="fr-FR"/>
        </w:rPr>
        <w:t xml:space="preserve"> </w:t>
      </w:r>
      <w:r w:rsidR="00A434E9">
        <w:rPr>
          <w:noProof/>
          <w:spacing w:val="-1"/>
          <w:szCs w:val="22"/>
          <w:lang w:val="fr-FR"/>
        </w:rPr>
        <w:t xml:space="preserve">disponibles montrent qu’un quart de la charge des maladies à l’échelle </w:t>
      </w:r>
      <w:r w:rsidR="00F820A3" w:rsidRPr="007E0ED0">
        <w:rPr>
          <w:noProof/>
          <w:spacing w:val="-1"/>
          <w:szCs w:val="22"/>
          <w:lang w:val="fr-FR"/>
        </w:rPr>
        <w:t>mondial</w:t>
      </w:r>
      <w:r w:rsidR="00A434E9">
        <w:rPr>
          <w:noProof/>
          <w:spacing w:val="-1"/>
          <w:szCs w:val="22"/>
          <w:lang w:val="fr-FR"/>
        </w:rPr>
        <w:t xml:space="preserve">e peut être attribuée à des facteurs </w:t>
      </w:r>
      <w:r w:rsidR="00F22016" w:rsidRPr="007E0ED0">
        <w:rPr>
          <w:noProof/>
          <w:spacing w:val="-1"/>
          <w:szCs w:val="22"/>
          <w:lang w:val="fr-FR"/>
        </w:rPr>
        <w:t>environnement</w:t>
      </w:r>
      <w:r w:rsidR="00A434E9">
        <w:rPr>
          <w:noProof/>
          <w:spacing w:val="-1"/>
          <w:szCs w:val="22"/>
          <w:lang w:val="fr-FR"/>
        </w:rPr>
        <w:t>aux évitables</w:t>
      </w:r>
      <w:r w:rsidR="00A017D4" w:rsidRPr="007E0ED0">
        <w:rPr>
          <w:noProof/>
          <w:spacing w:val="-1"/>
          <w:szCs w:val="22"/>
          <w:lang w:val="fr-FR"/>
        </w:rPr>
        <w:t xml:space="preserve">. </w:t>
      </w:r>
      <w:r w:rsidR="00A434E9" w:rsidRPr="00A434E9">
        <w:rPr>
          <w:noProof/>
          <w:spacing w:val="-1"/>
          <w:szCs w:val="22"/>
          <w:lang w:val="fr-FR"/>
        </w:rPr>
        <w:t>Elle a</w:t>
      </w:r>
      <w:r w:rsidR="00367FA1" w:rsidRPr="00A434E9">
        <w:rPr>
          <w:noProof/>
          <w:spacing w:val="-1"/>
          <w:szCs w:val="22"/>
          <w:lang w:val="fr-FR"/>
        </w:rPr>
        <w:t xml:space="preserve"> </w:t>
      </w:r>
      <w:r w:rsidR="00A434E9" w:rsidRPr="00A434E9">
        <w:rPr>
          <w:noProof/>
          <w:spacing w:val="-1"/>
          <w:szCs w:val="22"/>
          <w:lang w:val="fr-FR"/>
        </w:rPr>
        <w:t>encouragé les</w:t>
      </w:r>
      <w:r w:rsidR="00367FA1" w:rsidRPr="00A434E9">
        <w:rPr>
          <w:noProof/>
          <w:spacing w:val="-1"/>
          <w:szCs w:val="22"/>
          <w:lang w:val="fr-FR"/>
        </w:rPr>
        <w:t xml:space="preserve"> participants</w:t>
      </w:r>
      <w:r w:rsidR="00854929">
        <w:rPr>
          <w:noProof/>
          <w:spacing w:val="-1"/>
          <w:szCs w:val="22"/>
          <w:lang w:val="fr-FR"/>
        </w:rPr>
        <w:t xml:space="preserve"> à envisager une approche « </w:t>
      </w:r>
      <w:r w:rsidR="008E1088">
        <w:rPr>
          <w:noProof/>
          <w:spacing w:val="-1"/>
          <w:szCs w:val="22"/>
          <w:lang w:val="fr-FR"/>
        </w:rPr>
        <w:t>une seule santé»</w:t>
      </w:r>
      <w:r w:rsidR="00344E1A" w:rsidRPr="00A434E9">
        <w:rPr>
          <w:noProof/>
          <w:spacing w:val="-1"/>
          <w:szCs w:val="22"/>
          <w:lang w:val="fr-FR"/>
        </w:rPr>
        <w:t xml:space="preserve"> </w:t>
      </w:r>
      <w:r w:rsidR="00854929">
        <w:rPr>
          <w:noProof/>
          <w:spacing w:val="-1"/>
          <w:szCs w:val="22"/>
          <w:lang w:val="fr-FR"/>
        </w:rPr>
        <w:t xml:space="preserve">plus large, </w:t>
      </w:r>
      <w:r w:rsidR="00556021">
        <w:rPr>
          <w:noProof/>
          <w:spacing w:val="-1"/>
          <w:szCs w:val="22"/>
          <w:lang w:val="fr-FR"/>
        </w:rPr>
        <w:t>et à examiner la meilleure façon de reconstruire</w:t>
      </w:r>
      <w:r w:rsidR="00A434E9">
        <w:rPr>
          <w:noProof/>
          <w:spacing w:val="-1"/>
          <w:szCs w:val="22"/>
          <w:lang w:val="fr-FR"/>
        </w:rPr>
        <w:t xml:space="preserve"> après la</w:t>
      </w:r>
      <w:r w:rsidR="00C23480" w:rsidRPr="00A434E9">
        <w:rPr>
          <w:noProof/>
          <w:spacing w:val="-1"/>
          <w:szCs w:val="22"/>
          <w:lang w:val="fr-FR"/>
        </w:rPr>
        <w:t xml:space="preserve"> </w:t>
      </w:r>
      <w:r w:rsidR="00F22016" w:rsidRPr="00A434E9">
        <w:rPr>
          <w:noProof/>
          <w:spacing w:val="-1"/>
          <w:szCs w:val="22"/>
          <w:lang w:val="fr-FR"/>
        </w:rPr>
        <w:t>pandémie</w:t>
      </w:r>
      <w:r w:rsidR="00344E1A" w:rsidRPr="00A434E9">
        <w:rPr>
          <w:noProof/>
          <w:spacing w:val="-1"/>
          <w:szCs w:val="22"/>
          <w:lang w:val="fr-FR"/>
        </w:rPr>
        <w:t xml:space="preserve"> de COVID-19</w:t>
      </w:r>
      <w:r w:rsidR="00C23480" w:rsidRPr="00A434E9">
        <w:rPr>
          <w:noProof/>
          <w:spacing w:val="-1"/>
          <w:szCs w:val="22"/>
          <w:lang w:val="fr-FR"/>
        </w:rPr>
        <w:t>.</w:t>
      </w:r>
      <w:r w:rsidR="00367FA1" w:rsidRPr="00A434E9">
        <w:rPr>
          <w:noProof/>
          <w:spacing w:val="-1"/>
          <w:szCs w:val="22"/>
          <w:lang w:val="fr-FR"/>
        </w:rPr>
        <w:t xml:space="preserve"> </w:t>
      </w:r>
      <w:r w:rsidR="00A434E9">
        <w:rPr>
          <w:noProof/>
          <w:spacing w:val="-1"/>
          <w:szCs w:val="22"/>
          <w:lang w:val="fr-FR"/>
        </w:rPr>
        <w:t>Les d</w:t>
      </w:r>
      <w:r w:rsidR="00254370" w:rsidRPr="00A434E9">
        <w:rPr>
          <w:noProof/>
          <w:spacing w:val="-1"/>
          <w:szCs w:val="22"/>
          <w:lang w:val="fr-FR"/>
        </w:rPr>
        <w:t>écision</w:t>
      </w:r>
      <w:r w:rsidR="00C23480" w:rsidRPr="00A434E9">
        <w:rPr>
          <w:noProof/>
          <w:spacing w:val="-1"/>
          <w:szCs w:val="22"/>
          <w:lang w:val="fr-FR"/>
        </w:rPr>
        <w:t xml:space="preserve">s </w:t>
      </w:r>
      <w:r w:rsidR="00854929">
        <w:rPr>
          <w:noProof/>
          <w:spacing w:val="-1"/>
          <w:szCs w:val="22"/>
          <w:lang w:val="fr-FR"/>
        </w:rPr>
        <w:t>sur la façon</w:t>
      </w:r>
      <w:r w:rsidR="00A434E9">
        <w:rPr>
          <w:noProof/>
          <w:spacing w:val="-1"/>
          <w:szCs w:val="22"/>
          <w:lang w:val="fr-FR"/>
        </w:rPr>
        <w:t xml:space="preserve"> de </w:t>
      </w:r>
      <w:r w:rsidR="00612378" w:rsidRPr="00A434E9">
        <w:rPr>
          <w:noProof/>
          <w:spacing w:val="-1"/>
          <w:szCs w:val="22"/>
          <w:lang w:val="fr-FR"/>
        </w:rPr>
        <w:t>reconstruire en mieux</w:t>
      </w:r>
      <w:r w:rsidR="00367FA1" w:rsidRPr="00A434E9">
        <w:rPr>
          <w:noProof/>
          <w:spacing w:val="-1"/>
          <w:szCs w:val="22"/>
          <w:lang w:val="fr-FR"/>
        </w:rPr>
        <w:t xml:space="preserve"> </w:t>
      </w:r>
      <w:r w:rsidR="00854929">
        <w:rPr>
          <w:noProof/>
          <w:spacing w:val="-1"/>
          <w:szCs w:val="22"/>
          <w:lang w:val="fr-FR"/>
        </w:rPr>
        <w:t xml:space="preserve">pour </w:t>
      </w:r>
      <w:r w:rsidR="00A434E9">
        <w:rPr>
          <w:noProof/>
          <w:spacing w:val="-1"/>
          <w:szCs w:val="22"/>
          <w:lang w:val="fr-FR"/>
        </w:rPr>
        <w:t>l’après</w:t>
      </w:r>
      <w:r w:rsidR="00221112" w:rsidRPr="00A434E9">
        <w:rPr>
          <w:noProof/>
          <w:spacing w:val="-1"/>
          <w:szCs w:val="22"/>
          <w:lang w:val="fr-FR"/>
        </w:rPr>
        <w:t>-</w:t>
      </w:r>
      <w:r w:rsidR="00C23480" w:rsidRPr="00A434E9">
        <w:rPr>
          <w:noProof/>
          <w:spacing w:val="-1"/>
          <w:szCs w:val="22"/>
          <w:lang w:val="fr-FR"/>
        </w:rPr>
        <w:t>C</w:t>
      </w:r>
      <w:r w:rsidR="00CE201D" w:rsidRPr="00A434E9">
        <w:rPr>
          <w:noProof/>
          <w:spacing w:val="-1"/>
          <w:szCs w:val="22"/>
          <w:lang w:val="fr-FR"/>
        </w:rPr>
        <w:t>OVID</w:t>
      </w:r>
      <w:r w:rsidR="00C23480" w:rsidRPr="00A434E9">
        <w:rPr>
          <w:noProof/>
          <w:spacing w:val="-1"/>
          <w:szCs w:val="22"/>
          <w:lang w:val="fr-FR"/>
        </w:rPr>
        <w:t xml:space="preserve">-19 </w:t>
      </w:r>
      <w:r w:rsidR="00854929">
        <w:rPr>
          <w:noProof/>
          <w:spacing w:val="-1"/>
          <w:szCs w:val="22"/>
          <w:lang w:val="fr-FR"/>
        </w:rPr>
        <w:t>aboutiront soit à un renforcement d</w:t>
      </w:r>
      <w:r w:rsidR="00A434E9">
        <w:rPr>
          <w:noProof/>
          <w:spacing w:val="-1"/>
          <w:szCs w:val="22"/>
          <w:lang w:val="fr-FR"/>
        </w:rPr>
        <w:t xml:space="preserve">es comportements économiques </w:t>
      </w:r>
      <w:r w:rsidR="00854929">
        <w:rPr>
          <w:noProof/>
          <w:spacing w:val="-1"/>
          <w:szCs w:val="22"/>
          <w:lang w:val="fr-FR"/>
        </w:rPr>
        <w:t xml:space="preserve">dommageables, soit à </w:t>
      </w:r>
      <w:r w:rsidR="00A434E9">
        <w:rPr>
          <w:noProof/>
          <w:spacing w:val="-1"/>
          <w:szCs w:val="22"/>
          <w:lang w:val="fr-FR"/>
        </w:rPr>
        <w:t>un monde en meilleure santé, plus juste et plus vert</w:t>
      </w:r>
      <w:r w:rsidR="00C23480" w:rsidRPr="00A434E9">
        <w:rPr>
          <w:noProof/>
          <w:spacing w:val="-1"/>
          <w:szCs w:val="22"/>
          <w:lang w:val="fr-FR"/>
        </w:rPr>
        <w:t xml:space="preserve">. </w:t>
      </w:r>
      <w:r w:rsidR="00A434E9" w:rsidRPr="00A434E9">
        <w:rPr>
          <w:noProof/>
          <w:spacing w:val="-1"/>
          <w:szCs w:val="22"/>
          <w:lang w:val="fr-FR"/>
        </w:rPr>
        <w:t>L’</w:t>
      </w:r>
      <w:r w:rsidR="00612378" w:rsidRPr="00A434E9">
        <w:rPr>
          <w:noProof/>
          <w:spacing w:val="-1"/>
          <w:szCs w:val="22"/>
          <w:lang w:val="fr-FR"/>
        </w:rPr>
        <w:t>OMS</w:t>
      </w:r>
      <w:r w:rsidR="00C23480" w:rsidRPr="00A434E9">
        <w:rPr>
          <w:noProof/>
          <w:spacing w:val="-1"/>
          <w:szCs w:val="22"/>
          <w:lang w:val="fr-FR"/>
        </w:rPr>
        <w:t xml:space="preserve"> </w:t>
      </w:r>
      <w:r w:rsidR="00854929">
        <w:rPr>
          <w:noProof/>
          <w:spacing w:val="-1"/>
          <w:szCs w:val="22"/>
          <w:lang w:val="fr-FR"/>
        </w:rPr>
        <w:t>a diffusé un manifeste qui reconnaî</w:t>
      </w:r>
      <w:r w:rsidR="00A434E9">
        <w:rPr>
          <w:noProof/>
          <w:spacing w:val="-1"/>
          <w:szCs w:val="22"/>
          <w:lang w:val="fr-FR"/>
        </w:rPr>
        <w:t xml:space="preserve">t que la santé </w:t>
      </w:r>
      <w:r w:rsidR="008750BA" w:rsidRPr="00A434E9">
        <w:rPr>
          <w:noProof/>
          <w:spacing w:val="-1"/>
          <w:szCs w:val="22"/>
          <w:lang w:val="fr-FR"/>
        </w:rPr>
        <w:t>huma</w:t>
      </w:r>
      <w:r w:rsidR="00A434E9">
        <w:rPr>
          <w:noProof/>
          <w:spacing w:val="-1"/>
          <w:szCs w:val="22"/>
          <w:lang w:val="fr-FR"/>
        </w:rPr>
        <w:t>i</w:t>
      </w:r>
      <w:r w:rsidR="008750BA" w:rsidRPr="00A434E9">
        <w:rPr>
          <w:noProof/>
          <w:spacing w:val="-1"/>
          <w:szCs w:val="22"/>
          <w:lang w:val="fr-FR"/>
        </w:rPr>
        <w:t>n</w:t>
      </w:r>
      <w:r w:rsidR="00A434E9">
        <w:rPr>
          <w:noProof/>
          <w:spacing w:val="-1"/>
          <w:szCs w:val="22"/>
          <w:lang w:val="fr-FR"/>
        </w:rPr>
        <w:t>e</w:t>
      </w:r>
      <w:r w:rsidR="008750BA" w:rsidRPr="00A434E9">
        <w:rPr>
          <w:noProof/>
          <w:spacing w:val="-1"/>
          <w:szCs w:val="22"/>
          <w:lang w:val="fr-FR"/>
        </w:rPr>
        <w:t xml:space="preserve">, </w:t>
      </w:r>
      <w:r w:rsidR="00A434E9">
        <w:rPr>
          <w:noProof/>
          <w:spacing w:val="-1"/>
          <w:szCs w:val="22"/>
          <w:lang w:val="fr-FR"/>
        </w:rPr>
        <w:t xml:space="preserve">la santé </w:t>
      </w:r>
      <w:r w:rsidR="008750BA" w:rsidRPr="00A434E9">
        <w:rPr>
          <w:noProof/>
          <w:spacing w:val="-1"/>
          <w:szCs w:val="22"/>
          <w:lang w:val="fr-FR"/>
        </w:rPr>
        <w:t>animal</w:t>
      </w:r>
      <w:r w:rsidR="00A434E9">
        <w:rPr>
          <w:noProof/>
          <w:spacing w:val="-1"/>
          <w:szCs w:val="22"/>
          <w:lang w:val="fr-FR"/>
        </w:rPr>
        <w:t>e</w:t>
      </w:r>
      <w:r w:rsidR="00344E1A" w:rsidRPr="00A434E9">
        <w:rPr>
          <w:noProof/>
          <w:spacing w:val="-1"/>
          <w:szCs w:val="22"/>
          <w:lang w:val="fr-FR"/>
        </w:rPr>
        <w:t xml:space="preserve"> et </w:t>
      </w:r>
      <w:r w:rsidR="00A434E9">
        <w:rPr>
          <w:noProof/>
          <w:spacing w:val="-1"/>
          <w:szCs w:val="22"/>
          <w:lang w:val="fr-FR"/>
        </w:rPr>
        <w:t>la santé des écosystèm</w:t>
      </w:r>
      <w:r w:rsidR="00F34E95">
        <w:rPr>
          <w:noProof/>
          <w:spacing w:val="-1"/>
          <w:szCs w:val="22"/>
          <w:lang w:val="fr-FR"/>
        </w:rPr>
        <w:t>es sont étroitement relié</w:t>
      </w:r>
      <w:r w:rsidR="00854929">
        <w:rPr>
          <w:noProof/>
          <w:spacing w:val="-1"/>
          <w:szCs w:val="22"/>
          <w:lang w:val="fr-FR"/>
        </w:rPr>
        <w:t>e</w:t>
      </w:r>
      <w:r w:rsidR="00F34E95">
        <w:rPr>
          <w:noProof/>
          <w:spacing w:val="-1"/>
          <w:szCs w:val="22"/>
          <w:lang w:val="fr-FR"/>
        </w:rPr>
        <w:t>s. Ce manifeste</w:t>
      </w:r>
      <w:r w:rsidR="00B379D7">
        <w:rPr>
          <w:noProof/>
          <w:spacing w:val="-1"/>
          <w:szCs w:val="22"/>
          <w:lang w:val="fr-FR"/>
        </w:rPr>
        <w:t xml:space="preserve"> constitue</w:t>
      </w:r>
      <w:r w:rsidR="00854929">
        <w:rPr>
          <w:noProof/>
          <w:spacing w:val="-1"/>
          <w:szCs w:val="22"/>
          <w:lang w:val="fr-FR"/>
        </w:rPr>
        <w:t xml:space="preserve"> un moyen pour surveiller, prévenir et </w:t>
      </w:r>
      <w:r w:rsidR="00A434E9">
        <w:rPr>
          <w:noProof/>
          <w:spacing w:val="-1"/>
          <w:szCs w:val="22"/>
          <w:lang w:val="fr-FR"/>
        </w:rPr>
        <w:t>répondre aux futures menace</w:t>
      </w:r>
      <w:r w:rsidR="00854929">
        <w:rPr>
          <w:noProof/>
          <w:spacing w:val="-1"/>
          <w:szCs w:val="22"/>
          <w:lang w:val="fr-FR"/>
        </w:rPr>
        <w:t>s de santé publique, en élargissant</w:t>
      </w:r>
      <w:r w:rsidR="00B379D7">
        <w:rPr>
          <w:noProof/>
          <w:spacing w:val="-1"/>
          <w:szCs w:val="22"/>
          <w:lang w:val="fr-FR"/>
        </w:rPr>
        <w:t xml:space="preserve"> </w:t>
      </w:r>
      <w:r w:rsidR="00A434E9">
        <w:rPr>
          <w:noProof/>
          <w:spacing w:val="-1"/>
          <w:szCs w:val="22"/>
          <w:lang w:val="fr-FR"/>
        </w:rPr>
        <w:t xml:space="preserve">l’approche </w:t>
      </w:r>
      <w:r w:rsidR="008E1088">
        <w:rPr>
          <w:noProof/>
          <w:spacing w:val="-1"/>
          <w:szCs w:val="22"/>
          <w:lang w:val="fr-FR"/>
        </w:rPr>
        <w:t>«</w:t>
      </w:r>
      <w:r w:rsidR="00854929">
        <w:rPr>
          <w:noProof/>
          <w:spacing w:val="-1"/>
          <w:szCs w:val="22"/>
          <w:lang w:val="fr-FR"/>
        </w:rPr>
        <w:t xml:space="preserve"> </w:t>
      </w:r>
      <w:r w:rsidR="008E1088">
        <w:rPr>
          <w:noProof/>
          <w:spacing w:val="-1"/>
          <w:szCs w:val="22"/>
          <w:lang w:val="fr-FR"/>
        </w:rPr>
        <w:t>une seule santé</w:t>
      </w:r>
      <w:r w:rsidR="00854929">
        <w:rPr>
          <w:noProof/>
          <w:spacing w:val="-1"/>
          <w:szCs w:val="22"/>
          <w:lang w:val="fr-FR"/>
        </w:rPr>
        <w:t> </w:t>
      </w:r>
      <w:r w:rsidR="008E1088">
        <w:rPr>
          <w:noProof/>
          <w:spacing w:val="-1"/>
          <w:szCs w:val="22"/>
          <w:lang w:val="fr-FR"/>
        </w:rPr>
        <w:t>»</w:t>
      </w:r>
      <w:r w:rsidR="00A434E9">
        <w:rPr>
          <w:noProof/>
          <w:spacing w:val="-1"/>
          <w:szCs w:val="22"/>
          <w:lang w:val="fr-FR"/>
        </w:rPr>
        <w:t>, pour faire en sorte que les initiatives de pré</w:t>
      </w:r>
      <w:r w:rsidR="008750BA" w:rsidRPr="00A434E9">
        <w:rPr>
          <w:noProof/>
          <w:spacing w:val="-1"/>
          <w:szCs w:val="22"/>
          <w:lang w:val="fr-FR"/>
        </w:rPr>
        <w:t>vention</w:t>
      </w:r>
      <w:r w:rsidR="00A434E9">
        <w:rPr>
          <w:noProof/>
          <w:spacing w:val="-1"/>
          <w:szCs w:val="22"/>
          <w:lang w:val="fr-FR"/>
        </w:rPr>
        <w:t xml:space="preserve"> intègrent des</w:t>
      </w:r>
      <w:r w:rsidR="008750BA" w:rsidRPr="00A434E9">
        <w:rPr>
          <w:noProof/>
          <w:spacing w:val="-1"/>
          <w:szCs w:val="22"/>
          <w:lang w:val="fr-FR"/>
        </w:rPr>
        <w:t xml:space="preserve"> </w:t>
      </w:r>
      <w:r w:rsidR="00F34E95">
        <w:rPr>
          <w:noProof/>
          <w:spacing w:val="-1"/>
          <w:szCs w:val="22"/>
          <w:lang w:val="fr-FR"/>
        </w:rPr>
        <w:t>mécanisme</w:t>
      </w:r>
      <w:r w:rsidR="00B379D7">
        <w:rPr>
          <w:noProof/>
          <w:spacing w:val="-1"/>
          <w:szCs w:val="22"/>
          <w:lang w:val="fr-FR"/>
        </w:rPr>
        <w:t>s coordonnés à tous les niveaux</w:t>
      </w:r>
      <w:r w:rsidR="00F34E95">
        <w:rPr>
          <w:noProof/>
          <w:spacing w:val="-1"/>
          <w:szCs w:val="22"/>
          <w:lang w:val="fr-FR"/>
        </w:rPr>
        <w:t xml:space="preserve"> </w:t>
      </w:r>
      <w:r w:rsidR="00854929">
        <w:rPr>
          <w:noProof/>
          <w:spacing w:val="-1"/>
          <w:szCs w:val="22"/>
          <w:lang w:val="fr-FR"/>
        </w:rPr>
        <w:t>et tiennent compte de plusieurs</w:t>
      </w:r>
      <w:r w:rsidR="00F34E95">
        <w:rPr>
          <w:noProof/>
          <w:spacing w:val="-1"/>
          <w:szCs w:val="22"/>
          <w:lang w:val="fr-FR"/>
        </w:rPr>
        <w:t xml:space="preserve"> facteurs, tels que la consommation et la production non d</w:t>
      </w:r>
      <w:r w:rsidR="00F75F6A" w:rsidRPr="00A434E9">
        <w:rPr>
          <w:noProof/>
          <w:spacing w:val="-1"/>
          <w:szCs w:val="22"/>
          <w:lang w:val="fr-FR"/>
        </w:rPr>
        <w:t>urable</w:t>
      </w:r>
      <w:r w:rsidR="00F34E95">
        <w:rPr>
          <w:noProof/>
          <w:spacing w:val="-1"/>
          <w:szCs w:val="22"/>
          <w:lang w:val="fr-FR"/>
        </w:rPr>
        <w:t>s</w:t>
      </w:r>
      <w:r w:rsidR="00367FA1" w:rsidRPr="00A434E9">
        <w:rPr>
          <w:noProof/>
          <w:spacing w:val="-1"/>
          <w:szCs w:val="22"/>
          <w:lang w:val="fr-FR"/>
        </w:rPr>
        <w:t>.</w:t>
      </w:r>
      <w:r w:rsidR="008750BA" w:rsidRPr="00A434E9">
        <w:rPr>
          <w:noProof/>
          <w:spacing w:val="-1"/>
          <w:szCs w:val="22"/>
          <w:lang w:val="fr-FR"/>
        </w:rPr>
        <w:t xml:space="preserve"> </w:t>
      </w:r>
      <w:r w:rsidR="00B379D7">
        <w:rPr>
          <w:noProof/>
          <w:spacing w:val="-1"/>
          <w:szCs w:val="22"/>
          <w:lang w:val="fr-FR"/>
        </w:rPr>
        <w:t>Le manifeste</w:t>
      </w:r>
      <w:r w:rsidR="00F34E95">
        <w:rPr>
          <w:noProof/>
          <w:spacing w:val="-1"/>
          <w:szCs w:val="22"/>
          <w:lang w:val="fr-FR"/>
        </w:rPr>
        <w:t xml:space="preserve"> tient compte également d’</w:t>
      </w:r>
      <w:r w:rsidR="00F751D7" w:rsidRPr="00F751D7">
        <w:rPr>
          <w:noProof/>
          <w:spacing w:val="-1"/>
          <w:szCs w:val="22"/>
          <w:lang w:val="fr-FR"/>
        </w:rPr>
        <w:t>autres</w:t>
      </w:r>
      <w:r w:rsidR="008750BA" w:rsidRPr="00F751D7">
        <w:rPr>
          <w:noProof/>
          <w:spacing w:val="-1"/>
          <w:szCs w:val="22"/>
          <w:lang w:val="fr-FR"/>
        </w:rPr>
        <w:t xml:space="preserve"> </w:t>
      </w:r>
      <w:r w:rsidR="00D5364A" w:rsidRPr="00F751D7">
        <w:rPr>
          <w:noProof/>
          <w:spacing w:val="-1"/>
          <w:szCs w:val="22"/>
          <w:lang w:val="fr-FR"/>
        </w:rPr>
        <w:t>menaces</w:t>
      </w:r>
      <w:r w:rsidR="00F751D7" w:rsidRPr="00F751D7">
        <w:rPr>
          <w:noProof/>
          <w:spacing w:val="-1"/>
          <w:szCs w:val="22"/>
          <w:lang w:val="fr-FR"/>
        </w:rPr>
        <w:t xml:space="preserve"> de santé publique</w:t>
      </w:r>
      <w:r w:rsidR="0024083C" w:rsidRPr="00F751D7">
        <w:rPr>
          <w:noProof/>
          <w:spacing w:val="-1"/>
          <w:szCs w:val="22"/>
          <w:lang w:val="fr-FR"/>
        </w:rPr>
        <w:t>,</w:t>
      </w:r>
      <w:r w:rsidR="008750BA" w:rsidRPr="00F751D7">
        <w:rPr>
          <w:noProof/>
          <w:spacing w:val="-1"/>
          <w:szCs w:val="22"/>
          <w:lang w:val="fr-FR"/>
        </w:rPr>
        <w:t xml:space="preserve"> </w:t>
      </w:r>
      <w:r w:rsidR="00854929">
        <w:rPr>
          <w:noProof/>
          <w:spacing w:val="-1"/>
          <w:szCs w:val="22"/>
          <w:lang w:val="fr-FR"/>
        </w:rPr>
        <w:t xml:space="preserve">comme </w:t>
      </w:r>
      <w:r w:rsidR="00F751D7" w:rsidRPr="00F751D7">
        <w:rPr>
          <w:noProof/>
          <w:spacing w:val="-1"/>
          <w:szCs w:val="22"/>
          <w:lang w:val="fr-FR"/>
        </w:rPr>
        <w:t>la ré</w:t>
      </w:r>
      <w:r w:rsidR="008750BA" w:rsidRPr="00F751D7">
        <w:rPr>
          <w:noProof/>
          <w:spacing w:val="-1"/>
          <w:szCs w:val="22"/>
          <w:lang w:val="fr-FR"/>
        </w:rPr>
        <w:t>sistance</w:t>
      </w:r>
      <w:r w:rsidR="00F751D7" w:rsidRPr="00F751D7">
        <w:rPr>
          <w:noProof/>
          <w:spacing w:val="-1"/>
          <w:szCs w:val="22"/>
          <w:lang w:val="fr-FR"/>
        </w:rPr>
        <w:t xml:space="preserve"> antimicrobienne</w:t>
      </w:r>
      <w:r w:rsidR="00367FA1" w:rsidRPr="00F751D7">
        <w:rPr>
          <w:noProof/>
          <w:spacing w:val="-1"/>
          <w:szCs w:val="22"/>
          <w:lang w:val="fr-FR"/>
        </w:rPr>
        <w:t>,</w:t>
      </w:r>
      <w:r w:rsidR="00B379D7">
        <w:rPr>
          <w:noProof/>
          <w:spacing w:val="-1"/>
          <w:szCs w:val="22"/>
          <w:lang w:val="fr-FR"/>
        </w:rPr>
        <w:t xml:space="preserve"> ainsi que l’augmentation des</w:t>
      </w:r>
      <w:r w:rsidR="00F751D7" w:rsidRPr="00F751D7">
        <w:rPr>
          <w:noProof/>
          <w:spacing w:val="-1"/>
          <w:szCs w:val="22"/>
          <w:lang w:val="fr-FR"/>
        </w:rPr>
        <w:t xml:space="preserve"> facteu</w:t>
      </w:r>
      <w:r w:rsidR="008750BA" w:rsidRPr="00F751D7">
        <w:rPr>
          <w:noProof/>
          <w:spacing w:val="-1"/>
          <w:szCs w:val="22"/>
          <w:lang w:val="fr-FR"/>
        </w:rPr>
        <w:t>rs</w:t>
      </w:r>
      <w:r w:rsidR="00F751D7" w:rsidRPr="00F751D7">
        <w:rPr>
          <w:noProof/>
          <w:spacing w:val="-1"/>
          <w:szCs w:val="22"/>
          <w:lang w:val="fr-FR"/>
        </w:rPr>
        <w:t xml:space="preserve"> de risques</w:t>
      </w:r>
      <w:r w:rsidR="0024083C" w:rsidRPr="00F751D7">
        <w:rPr>
          <w:noProof/>
          <w:spacing w:val="-1"/>
          <w:szCs w:val="22"/>
          <w:lang w:val="fr-FR"/>
        </w:rPr>
        <w:t>,</w:t>
      </w:r>
      <w:r w:rsidR="00F751D7" w:rsidRPr="00F751D7">
        <w:rPr>
          <w:noProof/>
          <w:spacing w:val="-1"/>
          <w:szCs w:val="22"/>
          <w:lang w:val="fr-FR"/>
        </w:rPr>
        <w:t xml:space="preserve"> tels que les</w:t>
      </w:r>
      <w:r w:rsidR="008750BA" w:rsidRPr="00F751D7">
        <w:rPr>
          <w:noProof/>
          <w:spacing w:val="-1"/>
          <w:szCs w:val="22"/>
          <w:lang w:val="fr-FR"/>
        </w:rPr>
        <w:t xml:space="preserve"> </w:t>
      </w:r>
      <w:r w:rsidR="00F22016" w:rsidRPr="00F751D7">
        <w:rPr>
          <w:noProof/>
          <w:spacing w:val="-1"/>
          <w:szCs w:val="22"/>
          <w:lang w:val="fr-FR"/>
        </w:rPr>
        <w:t>changements climatiques</w:t>
      </w:r>
      <w:r w:rsidR="008750BA" w:rsidRPr="00F751D7">
        <w:rPr>
          <w:noProof/>
          <w:spacing w:val="-1"/>
          <w:szCs w:val="22"/>
          <w:lang w:val="fr-FR"/>
        </w:rPr>
        <w:t xml:space="preserve">. </w:t>
      </w:r>
      <w:r w:rsidR="00F751D7" w:rsidRPr="00F751D7">
        <w:rPr>
          <w:noProof/>
          <w:spacing w:val="-1"/>
          <w:szCs w:val="22"/>
          <w:lang w:val="fr-FR"/>
        </w:rPr>
        <w:t>Ell</w:t>
      </w:r>
      <w:r w:rsidR="008750BA" w:rsidRPr="00F751D7">
        <w:rPr>
          <w:noProof/>
          <w:spacing w:val="-1"/>
          <w:szCs w:val="22"/>
          <w:lang w:val="fr-FR"/>
        </w:rPr>
        <w:t>e</w:t>
      </w:r>
      <w:r w:rsidR="00F751D7" w:rsidRPr="00F751D7">
        <w:rPr>
          <w:noProof/>
          <w:spacing w:val="-1"/>
          <w:szCs w:val="22"/>
          <w:lang w:val="fr-FR"/>
        </w:rPr>
        <w:t xml:space="preserve"> a encouragé les participants à teni</w:t>
      </w:r>
      <w:r w:rsidR="00854929">
        <w:rPr>
          <w:noProof/>
          <w:spacing w:val="-1"/>
          <w:szCs w:val="22"/>
          <w:lang w:val="fr-FR"/>
        </w:rPr>
        <w:t>r</w:t>
      </w:r>
      <w:r w:rsidR="00B379D7">
        <w:rPr>
          <w:noProof/>
          <w:spacing w:val="-1"/>
          <w:szCs w:val="22"/>
          <w:lang w:val="fr-FR"/>
        </w:rPr>
        <w:t xml:space="preserve"> compte des six piliers énoncés</w:t>
      </w:r>
      <w:r w:rsidR="00854929">
        <w:rPr>
          <w:noProof/>
          <w:spacing w:val="-1"/>
          <w:szCs w:val="22"/>
          <w:lang w:val="fr-FR"/>
        </w:rPr>
        <w:t xml:space="preserve"> dans le</w:t>
      </w:r>
      <w:r w:rsidR="00F751D7" w:rsidRPr="00F751D7">
        <w:rPr>
          <w:noProof/>
          <w:spacing w:val="-1"/>
          <w:szCs w:val="22"/>
          <w:lang w:val="fr-FR"/>
        </w:rPr>
        <w:t xml:space="preserve"> manifeste </w:t>
      </w:r>
      <w:r w:rsidR="00344E1A" w:rsidRPr="00F751D7">
        <w:rPr>
          <w:noProof/>
          <w:spacing w:val="-1"/>
          <w:szCs w:val="22"/>
          <w:lang w:val="fr-FR"/>
        </w:rPr>
        <w:t>de l’</w:t>
      </w:r>
      <w:r w:rsidR="008750BA" w:rsidRPr="00F751D7">
        <w:rPr>
          <w:noProof/>
          <w:spacing w:val="-1"/>
          <w:szCs w:val="22"/>
          <w:lang w:val="fr-FR"/>
        </w:rPr>
        <w:t xml:space="preserve"> </w:t>
      </w:r>
      <w:r w:rsidR="00612378" w:rsidRPr="00F751D7">
        <w:rPr>
          <w:noProof/>
          <w:spacing w:val="-1"/>
          <w:szCs w:val="22"/>
          <w:lang w:val="fr-FR"/>
        </w:rPr>
        <w:t>OMS</w:t>
      </w:r>
      <w:r w:rsidR="008750BA" w:rsidRPr="00F751D7">
        <w:rPr>
          <w:noProof/>
          <w:spacing w:val="-1"/>
          <w:szCs w:val="22"/>
          <w:lang w:val="fr-FR"/>
        </w:rPr>
        <w:t xml:space="preserve"> </w:t>
      </w:r>
      <w:r w:rsidR="00854929">
        <w:rPr>
          <w:noProof/>
          <w:spacing w:val="-1"/>
          <w:szCs w:val="22"/>
          <w:lang w:val="fr-FR"/>
        </w:rPr>
        <w:t>pour une reconstruction</w:t>
      </w:r>
      <w:r w:rsidR="00F751D7" w:rsidRPr="00F751D7">
        <w:rPr>
          <w:noProof/>
          <w:spacing w:val="-1"/>
          <w:szCs w:val="22"/>
          <w:lang w:val="fr-FR"/>
        </w:rPr>
        <w:t xml:space="preserve"> s</w:t>
      </w:r>
      <w:r w:rsidR="00854929">
        <w:rPr>
          <w:noProof/>
          <w:spacing w:val="-1"/>
          <w:szCs w:val="22"/>
          <w:lang w:val="fr-FR"/>
        </w:rPr>
        <w:t>aine, verte et</w:t>
      </w:r>
      <w:r w:rsidR="00B379D7">
        <w:rPr>
          <w:noProof/>
          <w:spacing w:val="-1"/>
          <w:szCs w:val="22"/>
          <w:lang w:val="fr-FR"/>
        </w:rPr>
        <w:t xml:space="preserve"> juste, en indiquan</w:t>
      </w:r>
      <w:r w:rsidR="00854929">
        <w:rPr>
          <w:noProof/>
          <w:spacing w:val="-1"/>
          <w:szCs w:val="22"/>
          <w:lang w:val="fr-FR"/>
        </w:rPr>
        <w:t xml:space="preserve">t </w:t>
      </w:r>
      <w:r w:rsidR="00F751D7" w:rsidRPr="00F751D7">
        <w:rPr>
          <w:noProof/>
          <w:spacing w:val="-1"/>
          <w:szCs w:val="22"/>
          <w:lang w:val="fr-FR"/>
        </w:rPr>
        <w:t xml:space="preserve">que le premier pilier est basé sur </w:t>
      </w:r>
      <w:r w:rsidR="00F751D7">
        <w:rPr>
          <w:noProof/>
          <w:spacing w:val="-1"/>
          <w:szCs w:val="22"/>
          <w:lang w:val="fr-FR"/>
        </w:rPr>
        <w:t xml:space="preserve">la protection de la </w:t>
      </w:r>
      <w:r w:rsidR="008750BA" w:rsidRPr="00F751D7">
        <w:rPr>
          <w:noProof/>
          <w:spacing w:val="-1"/>
          <w:szCs w:val="22"/>
          <w:lang w:val="fr-FR"/>
        </w:rPr>
        <w:t>nature</w:t>
      </w:r>
      <w:r w:rsidR="00DB76DD" w:rsidRPr="00F751D7">
        <w:rPr>
          <w:noProof/>
          <w:spacing w:val="-1"/>
          <w:szCs w:val="22"/>
          <w:lang w:val="fr-FR"/>
        </w:rPr>
        <w:t>.</w:t>
      </w:r>
    </w:p>
    <w:p w14:paraId="06C2AA08" w14:textId="3E599AC1" w:rsidR="00CC1568" w:rsidRPr="00FB687D" w:rsidRDefault="0021650B" w:rsidP="007A7C09">
      <w:pPr>
        <w:keepNext/>
        <w:suppressLineNumbers/>
        <w:tabs>
          <w:tab w:val="left" w:pos="426"/>
        </w:tabs>
        <w:suppressAutoHyphens/>
        <w:kinsoku w:val="0"/>
        <w:overflowPunct w:val="0"/>
        <w:autoSpaceDE w:val="0"/>
        <w:autoSpaceDN w:val="0"/>
        <w:adjustRightInd w:val="0"/>
        <w:snapToGrid w:val="0"/>
        <w:spacing w:before="120" w:after="120"/>
        <w:jc w:val="center"/>
        <w:outlineLvl w:val="1"/>
        <w:rPr>
          <w:b/>
          <w:bCs/>
          <w:noProof/>
          <w:snapToGrid w:val="0"/>
          <w:kern w:val="22"/>
          <w:szCs w:val="22"/>
        </w:rPr>
      </w:pPr>
      <w:bookmarkStart w:id="15" w:name="_Toc66953230"/>
      <w:r w:rsidRPr="00FB687D">
        <w:rPr>
          <w:b/>
          <w:bCs/>
          <w:noProof/>
          <w:snapToGrid w:val="0"/>
          <w:kern w:val="22"/>
          <w:szCs w:val="22"/>
        </w:rPr>
        <w:t>C.</w:t>
      </w:r>
      <w:r w:rsidRPr="00FB687D">
        <w:rPr>
          <w:b/>
          <w:bCs/>
          <w:noProof/>
          <w:snapToGrid w:val="0"/>
          <w:kern w:val="22"/>
          <w:szCs w:val="22"/>
        </w:rPr>
        <w:tab/>
      </w:r>
      <w:r w:rsidR="00602DB9">
        <w:rPr>
          <w:b/>
          <w:bCs/>
          <w:noProof/>
          <w:snapToGrid w:val="0"/>
          <w:kern w:val="22"/>
          <w:szCs w:val="22"/>
        </w:rPr>
        <w:t xml:space="preserve">Présentation par </w:t>
      </w:r>
      <w:r w:rsidR="00F22016">
        <w:rPr>
          <w:b/>
          <w:bCs/>
          <w:noProof/>
          <w:snapToGrid w:val="0"/>
          <w:kern w:val="22"/>
          <w:szCs w:val="22"/>
        </w:rPr>
        <w:t>Mme</w:t>
      </w:r>
      <w:r w:rsidR="00BC5FA7" w:rsidRPr="00FB687D">
        <w:rPr>
          <w:b/>
          <w:bCs/>
          <w:noProof/>
          <w:snapToGrid w:val="0"/>
          <w:kern w:val="22"/>
          <w:szCs w:val="22"/>
        </w:rPr>
        <w:t xml:space="preserve"> </w:t>
      </w:r>
      <w:r w:rsidR="00CC1568" w:rsidRPr="00FB687D">
        <w:rPr>
          <w:b/>
          <w:bCs/>
          <w:noProof/>
          <w:snapToGrid w:val="0"/>
          <w:kern w:val="22"/>
          <w:szCs w:val="22"/>
        </w:rPr>
        <w:t>McElwee</w:t>
      </w:r>
      <w:bookmarkEnd w:id="15"/>
    </w:p>
    <w:p w14:paraId="07B1B856" w14:textId="7B42B6E8" w:rsidR="004B5CF5" w:rsidRPr="006A1D2F" w:rsidRDefault="00F22016" w:rsidP="00FB687D">
      <w:pPr>
        <w:pStyle w:val="StylePara1Kernat11pt"/>
        <w:suppressLineNumbers/>
        <w:suppressAutoHyphens/>
        <w:kinsoku w:val="0"/>
        <w:overflowPunct w:val="0"/>
        <w:autoSpaceDE w:val="0"/>
        <w:autoSpaceDN w:val="0"/>
        <w:adjustRightInd w:val="0"/>
        <w:snapToGrid w:val="0"/>
        <w:rPr>
          <w:noProof/>
          <w:szCs w:val="22"/>
          <w:lang w:val="fr-FR"/>
        </w:rPr>
      </w:pPr>
      <w:r w:rsidRPr="00446B47">
        <w:rPr>
          <w:noProof/>
          <w:szCs w:val="22"/>
          <w:lang w:val="fr-FR"/>
        </w:rPr>
        <w:t>Mme</w:t>
      </w:r>
      <w:r w:rsidR="00E41BA6" w:rsidRPr="00446B47">
        <w:rPr>
          <w:noProof/>
          <w:szCs w:val="22"/>
          <w:lang w:val="fr-FR"/>
        </w:rPr>
        <w:t xml:space="preserve"> </w:t>
      </w:r>
      <w:r w:rsidR="00CC1568" w:rsidRPr="00446B47">
        <w:rPr>
          <w:noProof/>
          <w:szCs w:val="22"/>
          <w:lang w:val="fr-FR"/>
        </w:rPr>
        <w:t>McElwee</w:t>
      </w:r>
      <w:r w:rsidR="008F3BAE" w:rsidRPr="00446B47">
        <w:rPr>
          <w:noProof/>
          <w:szCs w:val="22"/>
          <w:lang w:val="fr-FR"/>
        </w:rPr>
        <w:t xml:space="preserve"> </w:t>
      </w:r>
      <w:r w:rsidR="00C46844">
        <w:rPr>
          <w:noProof/>
          <w:szCs w:val="22"/>
          <w:lang w:val="fr-FR"/>
        </w:rPr>
        <w:t xml:space="preserve">a évoqué un </w:t>
      </w:r>
      <w:r w:rsidR="00446B47" w:rsidRPr="00446B47">
        <w:rPr>
          <w:noProof/>
          <w:szCs w:val="22"/>
          <w:lang w:val="fr-FR"/>
        </w:rPr>
        <w:t>document</w:t>
      </w:r>
      <w:r w:rsidR="00C46844">
        <w:rPr>
          <w:noProof/>
          <w:szCs w:val="22"/>
          <w:lang w:val="fr-FR"/>
        </w:rPr>
        <w:t xml:space="preserve"> récent</w:t>
      </w:r>
      <w:r w:rsidR="007065CE" w:rsidRPr="00FB687D">
        <w:rPr>
          <w:rStyle w:val="FootnoteReference"/>
          <w:noProof/>
          <w:sz w:val="22"/>
          <w:szCs w:val="22"/>
          <w:u w:val="none"/>
          <w:vertAlign w:val="superscript"/>
        </w:rPr>
        <w:footnoteReference w:id="6"/>
      </w:r>
      <w:r w:rsidR="00D11113">
        <w:rPr>
          <w:noProof/>
          <w:szCs w:val="22"/>
          <w:lang w:val="fr-FR"/>
        </w:rPr>
        <w:t xml:space="preserve"> </w:t>
      </w:r>
      <w:r w:rsidR="00C46844">
        <w:rPr>
          <w:noProof/>
          <w:szCs w:val="22"/>
          <w:lang w:val="fr-FR"/>
        </w:rPr>
        <w:t>qui souligne que la reprise économique</w:t>
      </w:r>
      <w:r w:rsidR="00F73AFA">
        <w:rPr>
          <w:noProof/>
          <w:szCs w:val="22"/>
          <w:lang w:val="fr-FR"/>
        </w:rPr>
        <w:t xml:space="preserve"> après la pandémie de </w:t>
      </w:r>
      <w:r w:rsidR="004B5CF5" w:rsidRPr="00446B47">
        <w:rPr>
          <w:noProof/>
          <w:szCs w:val="22"/>
          <w:lang w:val="fr-FR"/>
        </w:rPr>
        <w:t>COVID</w:t>
      </w:r>
      <w:r w:rsidR="00F73AFA">
        <w:rPr>
          <w:noProof/>
          <w:szCs w:val="22"/>
          <w:lang w:val="fr-FR"/>
        </w:rPr>
        <w:t>-19 doit aborder l’</w:t>
      </w:r>
      <w:r w:rsidRPr="00446B47">
        <w:rPr>
          <w:noProof/>
          <w:szCs w:val="22"/>
          <w:lang w:val="fr-FR"/>
        </w:rPr>
        <w:t>érosion</w:t>
      </w:r>
      <w:r w:rsidR="00F73AFA">
        <w:rPr>
          <w:noProof/>
          <w:szCs w:val="22"/>
          <w:lang w:val="fr-FR"/>
        </w:rPr>
        <w:t xml:space="preserve"> mondiale</w:t>
      </w:r>
      <w:r w:rsidRPr="00446B47">
        <w:rPr>
          <w:noProof/>
          <w:szCs w:val="22"/>
          <w:lang w:val="fr-FR"/>
        </w:rPr>
        <w:t xml:space="preserve"> de la biodiversité</w:t>
      </w:r>
      <w:r w:rsidR="0009282F" w:rsidRPr="00446B47">
        <w:rPr>
          <w:noProof/>
          <w:szCs w:val="22"/>
          <w:lang w:val="fr-FR"/>
        </w:rPr>
        <w:t>,</w:t>
      </w:r>
      <w:r w:rsidR="00344E1A" w:rsidRPr="00446B47">
        <w:rPr>
          <w:noProof/>
          <w:szCs w:val="22"/>
          <w:lang w:val="fr-FR"/>
        </w:rPr>
        <w:t xml:space="preserve"> et </w:t>
      </w:r>
      <w:r w:rsidR="00446B47" w:rsidRPr="00446B47">
        <w:rPr>
          <w:noProof/>
          <w:szCs w:val="22"/>
          <w:lang w:val="fr-FR"/>
        </w:rPr>
        <w:t xml:space="preserve">elle </w:t>
      </w:r>
      <w:r w:rsidR="00F73AFA">
        <w:rPr>
          <w:noProof/>
          <w:szCs w:val="22"/>
          <w:lang w:val="fr-FR"/>
        </w:rPr>
        <w:t xml:space="preserve">a </w:t>
      </w:r>
      <w:r w:rsidR="00446B47" w:rsidRPr="00446B47">
        <w:rPr>
          <w:noProof/>
          <w:szCs w:val="22"/>
          <w:lang w:val="fr-FR"/>
        </w:rPr>
        <w:t>partagé certaines conclusions de cette étude</w:t>
      </w:r>
      <w:r w:rsidR="004B5CF5" w:rsidRPr="00446B47">
        <w:rPr>
          <w:noProof/>
          <w:szCs w:val="22"/>
          <w:lang w:val="fr-FR"/>
        </w:rPr>
        <w:t xml:space="preserve">. </w:t>
      </w:r>
      <w:r w:rsidR="00F73AFA" w:rsidRPr="00F73AFA">
        <w:rPr>
          <w:noProof/>
          <w:szCs w:val="22"/>
          <w:lang w:val="fr-FR"/>
        </w:rPr>
        <w:t>Ce</w:t>
      </w:r>
      <w:r w:rsidR="00467AF9" w:rsidRPr="00F73AFA">
        <w:rPr>
          <w:noProof/>
          <w:szCs w:val="22"/>
          <w:lang w:val="fr-FR"/>
        </w:rPr>
        <w:t xml:space="preserve"> </w:t>
      </w:r>
      <w:r w:rsidR="00446B47" w:rsidRPr="00F73AFA">
        <w:rPr>
          <w:noProof/>
          <w:szCs w:val="22"/>
          <w:lang w:val="fr-FR"/>
        </w:rPr>
        <w:t>document</w:t>
      </w:r>
      <w:r w:rsidR="004B5CF5" w:rsidRPr="00F73AFA">
        <w:rPr>
          <w:noProof/>
          <w:szCs w:val="22"/>
          <w:lang w:val="fr-FR"/>
        </w:rPr>
        <w:t xml:space="preserve"> </w:t>
      </w:r>
      <w:r w:rsidR="00F73AFA" w:rsidRPr="00F73AFA">
        <w:rPr>
          <w:noProof/>
          <w:szCs w:val="22"/>
          <w:lang w:val="fr-FR"/>
        </w:rPr>
        <w:t xml:space="preserve">vise à mieux comprendre comment le programme </w:t>
      </w:r>
      <w:r w:rsidR="00C46844">
        <w:rPr>
          <w:noProof/>
          <w:szCs w:val="22"/>
          <w:lang w:val="fr-FR"/>
        </w:rPr>
        <w:t>de relance économique pour</w:t>
      </w:r>
      <w:r w:rsidR="00F73AFA" w:rsidRPr="00F73AFA">
        <w:rPr>
          <w:noProof/>
          <w:szCs w:val="22"/>
          <w:lang w:val="fr-FR"/>
        </w:rPr>
        <w:t xml:space="preserve"> l’après</w:t>
      </w:r>
      <w:r w:rsidR="004B5CF5" w:rsidRPr="00F73AFA">
        <w:rPr>
          <w:noProof/>
          <w:szCs w:val="22"/>
          <w:lang w:val="fr-FR"/>
        </w:rPr>
        <w:t>-COVID</w:t>
      </w:r>
      <w:r w:rsidR="00C46844">
        <w:rPr>
          <w:noProof/>
          <w:szCs w:val="22"/>
          <w:lang w:val="fr-FR"/>
        </w:rPr>
        <w:t xml:space="preserve"> pourrait réussir </w:t>
      </w:r>
      <w:r w:rsidR="00F73AFA">
        <w:rPr>
          <w:noProof/>
          <w:szCs w:val="22"/>
          <w:lang w:val="fr-FR"/>
        </w:rPr>
        <w:t>à stimuler les économies et réduire le</w:t>
      </w:r>
      <w:r w:rsidR="00C46844">
        <w:rPr>
          <w:noProof/>
          <w:szCs w:val="22"/>
          <w:lang w:val="fr-FR"/>
        </w:rPr>
        <w:t xml:space="preserve"> chômage, tout en gérant</w:t>
      </w:r>
      <w:r w:rsidR="00F73AFA">
        <w:rPr>
          <w:noProof/>
          <w:szCs w:val="22"/>
          <w:lang w:val="fr-FR"/>
        </w:rPr>
        <w:t xml:space="preserve"> les principaux</w:t>
      </w:r>
      <w:r w:rsidR="004B5CF5" w:rsidRPr="00F73AFA">
        <w:rPr>
          <w:noProof/>
          <w:szCs w:val="22"/>
          <w:lang w:val="fr-FR"/>
        </w:rPr>
        <w:t xml:space="preserve"> </w:t>
      </w:r>
      <w:r w:rsidR="00D96829" w:rsidRPr="00F73AFA">
        <w:rPr>
          <w:noProof/>
          <w:szCs w:val="22"/>
          <w:lang w:val="fr-FR"/>
        </w:rPr>
        <w:t>facteurs</w:t>
      </w:r>
      <w:r w:rsidR="00F73AFA">
        <w:rPr>
          <w:noProof/>
          <w:szCs w:val="22"/>
          <w:lang w:val="fr-FR"/>
        </w:rPr>
        <w:t xml:space="preserve"> d’</w:t>
      </w:r>
      <w:r w:rsidRPr="00F73AFA">
        <w:rPr>
          <w:noProof/>
          <w:szCs w:val="22"/>
          <w:lang w:val="fr-FR"/>
        </w:rPr>
        <w:t>érosion de la biodiversité</w:t>
      </w:r>
      <w:r w:rsidR="004B5CF5" w:rsidRPr="00F73AFA">
        <w:rPr>
          <w:noProof/>
          <w:szCs w:val="22"/>
          <w:lang w:val="fr-FR"/>
        </w:rPr>
        <w:t xml:space="preserve">, </w:t>
      </w:r>
      <w:r w:rsidR="00F73AFA">
        <w:rPr>
          <w:noProof/>
          <w:szCs w:val="22"/>
          <w:lang w:val="fr-FR"/>
        </w:rPr>
        <w:t>en particulier ceux identifiés dans l’</w:t>
      </w:r>
      <w:r w:rsidRPr="00F73AFA">
        <w:rPr>
          <w:i/>
          <w:iCs/>
          <w:noProof/>
          <w:szCs w:val="22"/>
          <w:lang w:val="fr-FR"/>
        </w:rPr>
        <w:t>Evaluation mondiale</w:t>
      </w:r>
      <w:r w:rsidR="00F73AFA">
        <w:rPr>
          <w:noProof/>
          <w:szCs w:val="22"/>
          <w:lang w:val="fr-FR"/>
        </w:rPr>
        <w:t xml:space="preserve"> de l’IPBES de 2019. Elle a indiqué que les </w:t>
      </w:r>
      <w:r w:rsidR="00D96829" w:rsidRPr="00F73AFA">
        <w:rPr>
          <w:noProof/>
          <w:szCs w:val="22"/>
          <w:lang w:val="fr-FR"/>
        </w:rPr>
        <w:t>facteurs</w:t>
      </w:r>
      <w:r w:rsidR="00F73AFA">
        <w:rPr>
          <w:noProof/>
          <w:szCs w:val="22"/>
          <w:lang w:val="fr-FR"/>
        </w:rPr>
        <w:t xml:space="preserve"> directs</w:t>
      </w:r>
      <w:r w:rsidR="00AB71F3" w:rsidRPr="00F73AFA">
        <w:rPr>
          <w:noProof/>
          <w:szCs w:val="22"/>
          <w:lang w:val="fr-FR"/>
        </w:rPr>
        <w:t>,</w:t>
      </w:r>
      <w:r w:rsidR="004B5CF5" w:rsidRPr="00F73AFA">
        <w:rPr>
          <w:noProof/>
          <w:szCs w:val="22"/>
          <w:lang w:val="fr-FR"/>
        </w:rPr>
        <w:t xml:space="preserve"> </w:t>
      </w:r>
      <w:r w:rsidR="00F73AFA">
        <w:rPr>
          <w:noProof/>
          <w:szCs w:val="22"/>
          <w:lang w:val="fr-FR"/>
        </w:rPr>
        <w:t xml:space="preserve">comme les </w:t>
      </w:r>
      <w:r w:rsidR="00446B47" w:rsidRPr="00F73AFA">
        <w:rPr>
          <w:noProof/>
          <w:szCs w:val="22"/>
          <w:lang w:val="fr-FR"/>
        </w:rPr>
        <w:t>changement</w:t>
      </w:r>
      <w:r w:rsidR="00F73AFA">
        <w:rPr>
          <w:noProof/>
          <w:szCs w:val="22"/>
          <w:lang w:val="fr-FR"/>
        </w:rPr>
        <w:t>s</w:t>
      </w:r>
      <w:r w:rsidR="00446B47" w:rsidRPr="00F73AFA">
        <w:rPr>
          <w:noProof/>
          <w:szCs w:val="22"/>
          <w:lang w:val="fr-FR"/>
        </w:rPr>
        <w:t xml:space="preserve"> d’utilisation des terres</w:t>
      </w:r>
      <w:r w:rsidR="00344E1A" w:rsidRPr="00F73AFA">
        <w:rPr>
          <w:noProof/>
          <w:szCs w:val="22"/>
          <w:lang w:val="fr-FR"/>
        </w:rPr>
        <w:t xml:space="preserve"> et </w:t>
      </w:r>
      <w:r w:rsidR="00F73AFA">
        <w:rPr>
          <w:noProof/>
          <w:szCs w:val="22"/>
          <w:lang w:val="fr-FR"/>
        </w:rPr>
        <w:t>l’</w:t>
      </w:r>
      <w:r w:rsidR="004B5CF5" w:rsidRPr="00F73AFA">
        <w:rPr>
          <w:noProof/>
          <w:szCs w:val="22"/>
          <w:lang w:val="fr-FR"/>
        </w:rPr>
        <w:t>exploitation</w:t>
      </w:r>
      <w:r w:rsidR="00F73AFA">
        <w:rPr>
          <w:noProof/>
          <w:szCs w:val="22"/>
          <w:lang w:val="fr-FR"/>
        </w:rPr>
        <w:t xml:space="preserve"> directe des terres</w:t>
      </w:r>
      <w:r w:rsidR="004B5CF5" w:rsidRPr="00F73AFA">
        <w:rPr>
          <w:noProof/>
          <w:szCs w:val="22"/>
          <w:lang w:val="fr-FR"/>
        </w:rPr>
        <w:t xml:space="preserve">, </w:t>
      </w:r>
      <w:r w:rsidR="00F73AFA">
        <w:rPr>
          <w:noProof/>
          <w:szCs w:val="22"/>
          <w:lang w:val="fr-FR"/>
        </w:rPr>
        <w:t xml:space="preserve">ainsi que les </w:t>
      </w:r>
      <w:r w:rsidRPr="00F73AFA">
        <w:rPr>
          <w:noProof/>
          <w:szCs w:val="22"/>
          <w:lang w:val="fr-FR"/>
        </w:rPr>
        <w:t>changements climatiques</w:t>
      </w:r>
      <w:r w:rsidR="004B5CF5" w:rsidRPr="00F73AFA">
        <w:rPr>
          <w:noProof/>
          <w:szCs w:val="22"/>
          <w:lang w:val="fr-FR"/>
        </w:rPr>
        <w:t xml:space="preserve">, </w:t>
      </w:r>
      <w:r w:rsidR="00F73AFA">
        <w:rPr>
          <w:noProof/>
          <w:szCs w:val="22"/>
          <w:lang w:val="fr-FR"/>
        </w:rPr>
        <w:t xml:space="preserve">la </w:t>
      </w:r>
      <w:r w:rsidR="004B5CF5" w:rsidRPr="00F73AFA">
        <w:rPr>
          <w:noProof/>
          <w:szCs w:val="22"/>
          <w:lang w:val="fr-FR"/>
        </w:rPr>
        <w:t>pollution</w:t>
      </w:r>
      <w:r w:rsidR="00344E1A" w:rsidRPr="00F73AFA">
        <w:rPr>
          <w:noProof/>
          <w:szCs w:val="22"/>
          <w:lang w:val="fr-FR"/>
        </w:rPr>
        <w:t xml:space="preserve"> et </w:t>
      </w:r>
      <w:r w:rsidR="00F73AFA">
        <w:rPr>
          <w:noProof/>
          <w:szCs w:val="22"/>
          <w:lang w:val="fr-FR"/>
        </w:rPr>
        <w:t>les espèces envahissantes</w:t>
      </w:r>
      <w:r w:rsidR="004B5CF5" w:rsidRPr="00F73AFA">
        <w:rPr>
          <w:noProof/>
          <w:szCs w:val="22"/>
          <w:lang w:val="fr-FR"/>
        </w:rPr>
        <w:t xml:space="preserve">, </w:t>
      </w:r>
      <w:r w:rsidR="00F73AFA">
        <w:rPr>
          <w:noProof/>
          <w:szCs w:val="22"/>
          <w:lang w:val="fr-FR"/>
        </w:rPr>
        <w:t xml:space="preserve">sont sous-tendus par </w:t>
      </w:r>
      <w:r w:rsidR="00C46844">
        <w:rPr>
          <w:noProof/>
          <w:szCs w:val="22"/>
          <w:lang w:val="fr-FR"/>
        </w:rPr>
        <w:t xml:space="preserve">toute </w:t>
      </w:r>
      <w:r w:rsidR="00F73AFA">
        <w:rPr>
          <w:noProof/>
          <w:szCs w:val="22"/>
          <w:lang w:val="fr-FR"/>
        </w:rPr>
        <w:t xml:space="preserve">une série de </w:t>
      </w:r>
      <w:r w:rsidR="00D96829" w:rsidRPr="00F73AFA">
        <w:rPr>
          <w:noProof/>
          <w:szCs w:val="22"/>
          <w:lang w:val="fr-FR"/>
        </w:rPr>
        <w:t>facteurs</w:t>
      </w:r>
      <w:r w:rsidR="00F73AFA">
        <w:rPr>
          <w:noProof/>
          <w:szCs w:val="22"/>
          <w:lang w:val="fr-FR"/>
        </w:rPr>
        <w:t xml:space="preserve"> indirects</w:t>
      </w:r>
      <w:r w:rsidR="004B5CF5" w:rsidRPr="00F73AFA">
        <w:rPr>
          <w:noProof/>
          <w:szCs w:val="22"/>
          <w:lang w:val="fr-FR"/>
        </w:rPr>
        <w:t xml:space="preserve">, </w:t>
      </w:r>
      <w:r w:rsidR="00F73AFA">
        <w:rPr>
          <w:noProof/>
          <w:szCs w:val="22"/>
          <w:lang w:val="fr-FR"/>
        </w:rPr>
        <w:t>tels que la croissance</w:t>
      </w:r>
      <w:r w:rsidR="004B5CF5" w:rsidRPr="00F73AFA">
        <w:rPr>
          <w:noProof/>
          <w:szCs w:val="22"/>
          <w:lang w:val="fr-FR"/>
        </w:rPr>
        <w:t xml:space="preserve"> </w:t>
      </w:r>
      <w:r w:rsidR="00974385" w:rsidRPr="00F73AFA">
        <w:rPr>
          <w:noProof/>
          <w:szCs w:val="22"/>
          <w:lang w:val="fr-FR"/>
        </w:rPr>
        <w:t>économique</w:t>
      </w:r>
      <w:r w:rsidR="004B5CF5" w:rsidRPr="00F73AFA">
        <w:rPr>
          <w:noProof/>
          <w:szCs w:val="22"/>
          <w:lang w:val="fr-FR"/>
        </w:rPr>
        <w:t xml:space="preserve">. </w:t>
      </w:r>
      <w:r w:rsidR="00D5364A" w:rsidRPr="00F73AFA">
        <w:rPr>
          <w:noProof/>
          <w:szCs w:val="22"/>
          <w:lang w:val="fr-FR"/>
        </w:rPr>
        <w:t>L</w:t>
      </w:r>
      <w:r w:rsidR="00446B47" w:rsidRPr="00F73AFA">
        <w:rPr>
          <w:noProof/>
          <w:szCs w:val="22"/>
          <w:lang w:val="fr-FR"/>
        </w:rPr>
        <w:t>’étude</w:t>
      </w:r>
      <w:r w:rsidR="004B5CF5" w:rsidRPr="00F73AFA">
        <w:rPr>
          <w:noProof/>
          <w:szCs w:val="22"/>
          <w:lang w:val="fr-FR"/>
        </w:rPr>
        <w:t xml:space="preserve"> </w:t>
      </w:r>
      <w:r w:rsidR="00D801C8">
        <w:rPr>
          <w:noProof/>
          <w:szCs w:val="22"/>
          <w:lang w:val="fr-FR"/>
        </w:rPr>
        <w:t>a extrait</w:t>
      </w:r>
      <w:r w:rsidR="00F73AFA" w:rsidRPr="00F73AFA">
        <w:rPr>
          <w:noProof/>
          <w:szCs w:val="22"/>
          <w:lang w:val="fr-FR"/>
        </w:rPr>
        <w:t xml:space="preserve"> de l’</w:t>
      </w:r>
      <w:r w:rsidRPr="00F73AFA">
        <w:rPr>
          <w:i/>
          <w:iCs/>
          <w:noProof/>
          <w:szCs w:val="22"/>
          <w:lang w:val="fr-FR"/>
        </w:rPr>
        <w:t>Evaluation mondiale</w:t>
      </w:r>
      <w:r w:rsidR="004B5CF5" w:rsidRPr="00F73AFA">
        <w:rPr>
          <w:noProof/>
          <w:szCs w:val="22"/>
          <w:lang w:val="fr-FR"/>
        </w:rPr>
        <w:t xml:space="preserve"> </w:t>
      </w:r>
      <w:r w:rsidR="00446B47" w:rsidRPr="00F73AFA">
        <w:rPr>
          <w:noProof/>
          <w:szCs w:val="22"/>
          <w:lang w:val="fr-FR"/>
        </w:rPr>
        <w:t xml:space="preserve">de l’IPBES </w:t>
      </w:r>
      <w:r w:rsidR="00F73AFA">
        <w:rPr>
          <w:noProof/>
          <w:szCs w:val="22"/>
          <w:lang w:val="fr-FR"/>
        </w:rPr>
        <w:t>des m</w:t>
      </w:r>
      <w:r w:rsidR="00D801C8">
        <w:rPr>
          <w:noProof/>
          <w:szCs w:val="22"/>
          <w:lang w:val="fr-FR"/>
        </w:rPr>
        <w:t>esures spécifiques qui ciblent d</w:t>
      </w:r>
      <w:r w:rsidR="00F73AFA">
        <w:rPr>
          <w:noProof/>
          <w:szCs w:val="22"/>
          <w:lang w:val="fr-FR"/>
        </w:rPr>
        <w:t xml:space="preserve">es facteurs </w:t>
      </w:r>
      <w:r w:rsidR="00974385" w:rsidRPr="00F73AFA">
        <w:rPr>
          <w:noProof/>
          <w:szCs w:val="22"/>
          <w:lang w:val="fr-FR"/>
        </w:rPr>
        <w:t>économique</w:t>
      </w:r>
      <w:r w:rsidR="00F73AFA">
        <w:rPr>
          <w:noProof/>
          <w:szCs w:val="22"/>
          <w:lang w:val="fr-FR"/>
        </w:rPr>
        <w:t>s sous-jac</w:t>
      </w:r>
      <w:r w:rsidR="00D801C8">
        <w:rPr>
          <w:noProof/>
          <w:szCs w:val="22"/>
          <w:lang w:val="fr-FR"/>
        </w:rPr>
        <w:t>ents qui pourraient être inclus dans l</w:t>
      </w:r>
      <w:r w:rsidR="00F73AFA">
        <w:rPr>
          <w:noProof/>
          <w:szCs w:val="22"/>
          <w:lang w:val="fr-FR"/>
        </w:rPr>
        <w:t xml:space="preserve">es programmes de </w:t>
      </w:r>
      <w:r w:rsidR="005378FC" w:rsidRPr="00F73AFA">
        <w:rPr>
          <w:noProof/>
          <w:szCs w:val="22"/>
          <w:lang w:val="fr-FR"/>
        </w:rPr>
        <w:t>relance</w:t>
      </w:r>
      <w:r w:rsidR="00F73AFA">
        <w:rPr>
          <w:noProof/>
          <w:szCs w:val="22"/>
          <w:lang w:val="fr-FR"/>
        </w:rPr>
        <w:t xml:space="preserve"> pour l’après-COVID</w:t>
      </w:r>
      <w:r w:rsidR="00467AF9" w:rsidRPr="00F73AFA">
        <w:rPr>
          <w:noProof/>
          <w:szCs w:val="22"/>
          <w:lang w:val="fr-FR"/>
        </w:rPr>
        <w:t xml:space="preserve">. </w:t>
      </w:r>
      <w:r w:rsidR="00D801C8">
        <w:rPr>
          <w:noProof/>
          <w:szCs w:val="22"/>
          <w:lang w:val="fr-FR"/>
        </w:rPr>
        <w:t>L’étude</w:t>
      </w:r>
      <w:r w:rsidR="00F73AFA" w:rsidRPr="00F73AFA">
        <w:rPr>
          <w:noProof/>
          <w:szCs w:val="22"/>
          <w:lang w:val="fr-FR"/>
        </w:rPr>
        <w:t xml:space="preserve"> a évalué les</w:t>
      </w:r>
      <w:r w:rsidR="00467AF9" w:rsidRPr="00F73AFA">
        <w:rPr>
          <w:noProof/>
          <w:szCs w:val="22"/>
          <w:lang w:val="fr-FR"/>
        </w:rPr>
        <w:t xml:space="preserve"> </w:t>
      </w:r>
      <w:r w:rsidR="005A269E" w:rsidRPr="00F73AFA">
        <w:rPr>
          <w:noProof/>
          <w:szCs w:val="22"/>
          <w:lang w:val="fr-FR"/>
        </w:rPr>
        <w:t>options</w:t>
      </w:r>
      <w:r w:rsidR="00D801C8">
        <w:rPr>
          <w:noProof/>
          <w:szCs w:val="22"/>
          <w:lang w:val="fr-FR"/>
        </w:rPr>
        <w:t xml:space="preserve"> pour relancer</w:t>
      </w:r>
      <w:r w:rsidR="00F73AFA" w:rsidRPr="00F73AFA">
        <w:rPr>
          <w:noProof/>
          <w:szCs w:val="22"/>
          <w:lang w:val="fr-FR"/>
        </w:rPr>
        <w:t xml:space="preserve"> l’</w:t>
      </w:r>
      <w:r w:rsidR="00F73AFA">
        <w:rPr>
          <w:noProof/>
          <w:szCs w:val="22"/>
          <w:lang w:val="fr-FR"/>
        </w:rPr>
        <w:t>économie</w:t>
      </w:r>
      <w:r w:rsidR="00344E1A" w:rsidRPr="00F73AFA">
        <w:rPr>
          <w:noProof/>
          <w:szCs w:val="22"/>
          <w:lang w:val="fr-FR"/>
        </w:rPr>
        <w:t xml:space="preserve"> </w:t>
      </w:r>
      <w:r w:rsidR="00F73AFA">
        <w:rPr>
          <w:noProof/>
          <w:szCs w:val="22"/>
          <w:lang w:val="fr-FR"/>
        </w:rPr>
        <w:t>qu</w:t>
      </w:r>
      <w:r w:rsidR="00D801C8">
        <w:rPr>
          <w:noProof/>
          <w:szCs w:val="22"/>
          <w:lang w:val="fr-FR"/>
        </w:rPr>
        <w:t>i pourraient être retenues</w:t>
      </w:r>
      <w:r w:rsidR="00F73AFA">
        <w:rPr>
          <w:noProof/>
          <w:szCs w:val="22"/>
          <w:lang w:val="fr-FR"/>
        </w:rPr>
        <w:t xml:space="preserve"> par</w:t>
      </w:r>
      <w:r w:rsidR="00D801C8">
        <w:rPr>
          <w:noProof/>
          <w:szCs w:val="22"/>
          <w:lang w:val="fr-FR"/>
        </w:rPr>
        <w:t xml:space="preserve"> les ministères de l’économie et</w:t>
      </w:r>
      <w:r w:rsidR="00F73AFA">
        <w:rPr>
          <w:noProof/>
          <w:szCs w:val="22"/>
          <w:lang w:val="fr-FR"/>
        </w:rPr>
        <w:t xml:space="preserve"> des finances, plutôt que </w:t>
      </w:r>
      <w:r w:rsidR="00D801C8">
        <w:rPr>
          <w:noProof/>
          <w:szCs w:val="22"/>
          <w:lang w:val="fr-FR"/>
        </w:rPr>
        <w:t xml:space="preserve">par </w:t>
      </w:r>
      <w:r w:rsidR="00F73AFA">
        <w:rPr>
          <w:noProof/>
          <w:szCs w:val="22"/>
          <w:lang w:val="fr-FR"/>
        </w:rPr>
        <w:t>les ministères de l’</w:t>
      </w:r>
      <w:r w:rsidRPr="00F73AFA">
        <w:rPr>
          <w:noProof/>
          <w:szCs w:val="22"/>
          <w:lang w:val="fr-FR"/>
        </w:rPr>
        <w:t>environnement</w:t>
      </w:r>
      <w:r w:rsidR="004B5CF5" w:rsidRPr="00F73AFA">
        <w:rPr>
          <w:noProof/>
          <w:szCs w:val="22"/>
          <w:lang w:val="fr-FR"/>
        </w:rPr>
        <w:t xml:space="preserve">. </w:t>
      </w:r>
      <w:r w:rsidR="00D801C8">
        <w:rPr>
          <w:noProof/>
          <w:szCs w:val="22"/>
          <w:lang w:val="fr-FR"/>
        </w:rPr>
        <w:t>Elle a indiqué</w:t>
      </w:r>
      <w:r w:rsidR="00F73AFA" w:rsidRPr="00F73AFA">
        <w:rPr>
          <w:noProof/>
          <w:szCs w:val="22"/>
          <w:lang w:val="fr-FR"/>
        </w:rPr>
        <w:t xml:space="preserve"> </w:t>
      </w:r>
      <w:r w:rsidR="00D801C8">
        <w:rPr>
          <w:noProof/>
          <w:szCs w:val="22"/>
          <w:lang w:val="fr-FR"/>
        </w:rPr>
        <w:t>que, bien qu’une augmentation des</w:t>
      </w:r>
      <w:r w:rsidR="00F73AFA" w:rsidRPr="00F73AFA">
        <w:rPr>
          <w:noProof/>
          <w:szCs w:val="22"/>
          <w:lang w:val="fr-FR"/>
        </w:rPr>
        <w:t xml:space="preserve"> </w:t>
      </w:r>
      <w:r w:rsidR="00446B47" w:rsidRPr="00F73AFA">
        <w:rPr>
          <w:noProof/>
          <w:szCs w:val="22"/>
          <w:lang w:val="fr-FR"/>
        </w:rPr>
        <w:t>financement</w:t>
      </w:r>
      <w:r w:rsidR="00D801C8">
        <w:rPr>
          <w:noProof/>
          <w:szCs w:val="22"/>
          <w:lang w:val="fr-FR"/>
        </w:rPr>
        <w:t>s</w:t>
      </w:r>
      <w:r w:rsidR="00F73AFA">
        <w:rPr>
          <w:noProof/>
          <w:szCs w:val="22"/>
          <w:lang w:val="fr-FR"/>
        </w:rPr>
        <w:t xml:space="preserve"> alloué</w:t>
      </w:r>
      <w:r w:rsidR="00D801C8">
        <w:rPr>
          <w:noProof/>
          <w:szCs w:val="22"/>
          <w:lang w:val="fr-FR"/>
        </w:rPr>
        <w:t>s</w:t>
      </w:r>
      <w:r w:rsidR="00F73AFA">
        <w:rPr>
          <w:noProof/>
          <w:szCs w:val="22"/>
          <w:lang w:val="fr-FR"/>
        </w:rPr>
        <w:t xml:space="preserve"> aux</w:t>
      </w:r>
      <w:r w:rsidR="00F146C3" w:rsidRPr="00F73AFA">
        <w:rPr>
          <w:noProof/>
          <w:szCs w:val="22"/>
          <w:lang w:val="fr-FR"/>
        </w:rPr>
        <w:t xml:space="preserve"> </w:t>
      </w:r>
      <w:r w:rsidR="00126D28" w:rsidRPr="00F73AFA">
        <w:rPr>
          <w:noProof/>
          <w:szCs w:val="22"/>
          <w:lang w:val="fr-FR"/>
        </w:rPr>
        <w:t>aires protégées</w:t>
      </w:r>
      <w:r w:rsidR="00D801C8">
        <w:rPr>
          <w:noProof/>
          <w:szCs w:val="22"/>
          <w:lang w:val="fr-FR"/>
        </w:rPr>
        <w:t xml:space="preserve"> procurerait aussi </w:t>
      </w:r>
      <w:r w:rsidR="00F73AFA">
        <w:rPr>
          <w:noProof/>
          <w:szCs w:val="22"/>
          <w:lang w:val="fr-FR"/>
        </w:rPr>
        <w:t xml:space="preserve">des avantages </w:t>
      </w:r>
      <w:r w:rsidR="00974385" w:rsidRPr="00F73AFA">
        <w:rPr>
          <w:noProof/>
          <w:szCs w:val="22"/>
          <w:lang w:val="fr-FR"/>
        </w:rPr>
        <w:t>économique</w:t>
      </w:r>
      <w:r w:rsidR="009A1220" w:rsidRPr="00F73AFA">
        <w:rPr>
          <w:noProof/>
          <w:szCs w:val="22"/>
          <w:lang w:val="fr-FR"/>
        </w:rPr>
        <w:t>s</w:t>
      </w:r>
      <w:r w:rsidR="004B5CF5" w:rsidRPr="00F73AFA">
        <w:rPr>
          <w:noProof/>
          <w:szCs w:val="22"/>
          <w:lang w:val="fr-FR"/>
        </w:rPr>
        <w:t xml:space="preserve">, </w:t>
      </w:r>
      <w:r w:rsidR="00D801C8">
        <w:rPr>
          <w:noProof/>
          <w:szCs w:val="22"/>
          <w:lang w:val="fr-FR"/>
        </w:rPr>
        <w:t>il s’agissait principalement</w:t>
      </w:r>
      <w:r w:rsidR="00F73AFA">
        <w:rPr>
          <w:noProof/>
          <w:szCs w:val="22"/>
          <w:lang w:val="fr-FR"/>
        </w:rPr>
        <w:t xml:space="preserve"> d’un objectif pour la</w:t>
      </w:r>
      <w:r w:rsidR="004B5CF5" w:rsidRPr="00F73AFA">
        <w:rPr>
          <w:noProof/>
          <w:szCs w:val="22"/>
          <w:lang w:val="fr-FR"/>
        </w:rPr>
        <w:t xml:space="preserve"> </w:t>
      </w:r>
      <w:r w:rsidR="00344E1A" w:rsidRPr="00F73AFA">
        <w:rPr>
          <w:noProof/>
          <w:szCs w:val="22"/>
          <w:lang w:val="fr-FR"/>
        </w:rPr>
        <w:t>biodiversité</w:t>
      </w:r>
      <w:r w:rsidR="00D801C8">
        <w:rPr>
          <w:noProof/>
          <w:szCs w:val="22"/>
          <w:lang w:val="fr-FR"/>
        </w:rPr>
        <w:t xml:space="preserve"> et, secondairement, </w:t>
      </w:r>
      <w:r w:rsidR="00F73AFA">
        <w:rPr>
          <w:noProof/>
          <w:szCs w:val="22"/>
          <w:lang w:val="fr-FR"/>
        </w:rPr>
        <w:t>d’un objectif</w:t>
      </w:r>
      <w:r w:rsidR="004B5CF5" w:rsidRPr="00F73AFA">
        <w:rPr>
          <w:noProof/>
          <w:szCs w:val="22"/>
          <w:lang w:val="fr-FR"/>
        </w:rPr>
        <w:t xml:space="preserve"> </w:t>
      </w:r>
      <w:r w:rsidR="00D801C8">
        <w:rPr>
          <w:noProof/>
          <w:szCs w:val="22"/>
          <w:lang w:val="fr-FR"/>
        </w:rPr>
        <w:t>économique</w:t>
      </w:r>
      <w:r w:rsidR="004B5CF5" w:rsidRPr="00F73AFA">
        <w:rPr>
          <w:noProof/>
          <w:szCs w:val="22"/>
          <w:lang w:val="fr-FR"/>
        </w:rPr>
        <w:t xml:space="preserve">. </w:t>
      </w:r>
      <w:r w:rsidR="00F73AFA" w:rsidRPr="00F73AFA">
        <w:rPr>
          <w:noProof/>
          <w:szCs w:val="22"/>
          <w:lang w:val="fr-FR"/>
        </w:rPr>
        <w:t xml:space="preserve">En conséquence, </w:t>
      </w:r>
      <w:r w:rsidR="00446B47" w:rsidRPr="00F73AFA">
        <w:rPr>
          <w:noProof/>
          <w:szCs w:val="22"/>
          <w:lang w:val="fr-FR"/>
        </w:rPr>
        <w:t>l’étude</w:t>
      </w:r>
      <w:r w:rsidR="00B768F1" w:rsidRPr="00F73AFA">
        <w:rPr>
          <w:noProof/>
          <w:szCs w:val="22"/>
          <w:lang w:val="fr-FR"/>
        </w:rPr>
        <w:t xml:space="preserve"> </w:t>
      </w:r>
      <w:r w:rsidR="00D801C8">
        <w:rPr>
          <w:noProof/>
          <w:szCs w:val="22"/>
          <w:lang w:val="fr-FR"/>
        </w:rPr>
        <w:t>a mis en avant</w:t>
      </w:r>
      <w:r w:rsidR="00F73AFA" w:rsidRPr="00F73AFA">
        <w:rPr>
          <w:noProof/>
          <w:szCs w:val="22"/>
          <w:lang w:val="fr-FR"/>
        </w:rPr>
        <w:t xml:space="preserve"> des mesures essentiellement</w:t>
      </w:r>
      <w:r w:rsidR="00A42C6A" w:rsidRPr="00F73AFA">
        <w:rPr>
          <w:noProof/>
          <w:szCs w:val="22"/>
          <w:lang w:val="fr-FR"/>
        </w:rPr>
        <w:t xml:space="preserve"> </w:t>
      </w:r>
      <w:r w:rsidR="00974385" w:rsidRPr="00F73AFA">
        <w:rPr>
          <w:noProof/>
          <w:szCs w:val="22"/>
          <w:lang w:val="fr-FR"/>
        </w:rPr>
        <w:t>économique</w:t>
      </w:r>
      <w:r w:rsidR="00D801C8">
        <w:rPr>
          <w:noProof/>
          <w:szCs w:val="22"/>
          <w:lang w:val="fr-FR"/>
        </w:rPr>
        <w:t xml:space="preserve">s qui peuvent aussi </w:t>
      </w:r>
      <w:r w:rsidR="00F73AFA">
        <w:rPr>
          <w:noProof/>
          <w:szCs w:val="22"/>
          <w:lang w:val="fr-FR"/>
        </w:rPr>
        <w:t xml:space="preserve">avoir des effets positifs sur la </w:t>
      </w:r>
      <w:r w:rsidR="00344E1A" w:rsidRPr="00F73AFA">
        <w:rPr>
          <w:noProof/>
          <w:szCs w:val="22"/>
          <w:lang w:val="fr-FR"/>
        </w:rPr>
        <w:t>biodiversité</w:t>
      </w:r>
      <w:r w:rsidR="006A1D2F">
        <w:rPr>
          <w:noProof/>
          <w:szCs w:val="22"/>
          <w:lang w:val="fr-FR"/>
        </w:rPr>
        <w:t xml:space="preserve"> ou</w:t>
      </w:r>
      <w:r w:rsidR="001D45D9" w:rsidRPr="00F73AFA">
        <w:rPr>
          <w:noProof/>
          <w:szCs w:val="22"/>
          <w:lang w:val="fr-FR"/>
        </w:rPr>
        <w:t>,</w:t>
      </w:r>
      <w:r w:rsidR="006A1D2F">
        <w:rPr>
          <w:noProof/>
          <w:szCs w:val="22"/>
          <w:lang w:val="fr-FR"/>
        </w:rPr>
        <w:t xml:space="preserve"> au </w:t>
      </w:r>
      <w:r w:rsidR="004B5CF5" w:rsidRPr="00F73AFA">
        <w:rPr>
          <w:noProof/>
          <w:szCs w:val="22"/>
          <w:lang w:val="fr-FR"/>
        </w:rPr>
        <w:t xml:space="preserve">minimum, </w:t>
      </w:r>
      <w:r w:rsidR="00D801C8">
        <w:rPr>
          <w:noProof/>
          <w:szCs w:val="22"/>
          <w:lang w:val="fr-FR"/>
        </w:rPr>
        <w:t>des mesures</w:t>
      </w:r>
      <w:r w:rsidR="004B5CF5" w:rsidRPr="00F73AFA">
        <w:rPr>
          <w:noProof/>
          <w:szCs w:val="22"/>
          <w:lang w:val="fr-FR"/>
        </w:rPr>
        <w:t xml:space="preserve"> </w:t>
      </w:r>
      <w:r w:rsidR="00974385" w:rsidRPr="00F73AFA">
        <w:rPr>
          <w:noProof/>
          <w:szCs w:val="22"/>
          <w:lang w:val="fr-FR"/>
        </w:rPr>
        <w:t>économique</w:t>
      </w:r>
      <w:r w:rsidR="00D801C8">
        <w:rPr>
          <w:noProof/>
          <w:szCs w:val="22"/>
          <w:lang w:val="fr-FR"/>
        </w:rPr>
        <w:t>s</w:t>
      </w:r>
      <w:r w:rsidR="006A1D2F">
        <w:rPr>
          <w:noProof/>
          <w:szCs w:val="22"/>
          <w:lang w:val="fr-FR"/>
        </w:rPr>
        <w:t xml:space="preserve"> qui</w:t>
      </w:r>
      <w:r w:rsidR="00D801C8">
        <w:rPr>
          <w:noProof/>
          <w:szCs w:val="22"/>
          <w:lang w:val="fr-FR"/>
        </w:rPr>
        <w:t xml:space="preserve"> ne portent pas atteinte à</w:t>
      </w:r>
      <w:r w:rsidR="006A1D2F">
        <w:rPr>
          <w:noProof/>
          <w:szCs w:val="22"/>
          <w:lang w:val="fr-FR"/>
        </w:rPr>
        <w:t xml:space="preserve"> la</w:t>
      </w:r>
      <w:r w:rsidR="004B5CF5" w:rsidRPr="00F73AFA">
        <w:rPr>
          <w:noProof/>
          <w:szCs w:val="22"/>
          <w:lang w:val="fr-FR"/>
        </w:rPr>
        <w:t xml:space="preserve"> nature. </w:t>
      </w:r>
      <w:r w:rsidR="006A1D2F" w:rsidRPr="006A1D2F">
        <w:rPr>
          <w:noProof/>
          <w:szCs w:val="22"/>
          <w:lang w:val="fr-FR"/>
        </w:rPr>
        <w:t>Elle a in</w:t>
      </w:r>
      <w:r w:rsidR="00D801C8">
        <w:rPr>
          <w:noProof/>
          <w:szCs w:val="22"/>
          <w:lang w:val="fr-FR"/>
        </w:rPr>
        <w:t>diqué que très peu de programmes</w:t>
      </w:r>
      <w:r w:rsidR="006A1D2F" w:rsidRPr="006A1D2F">
        <w:rPr>
          <w:noProof/>
          <w:szCs w:val="22"/>
          <w:lang w:val="fr-FR"/>
        </w:rPr>
        <w:t xml:space="preserve"> de </w:t>
      </w:r>
      <w:r w:rsidR="005378FC" w:rsidRPr="006A1D2F">
        <w:rPr>
          <w:noProof/>
          <w:szCs w:val="22"/>
          <w:lang w:val="fr-FR"/>
        </w:rPr>
        <w:t>relance</w:t>
      </w:r>
      <w:r w:rsidR="006A1D2F">
        <w:rPr>
          <w:noProof/>
          <w:szCs w:val="22"/>
          <w:lang w:val="fr-FR"/>
        </w:rPr>
        <w:t xml:space="preserve"> actu</w:t>
      </w:r>
      <w:r w:rsidR="00D801C8">
        <w:rPr>
          <w:noProof/>
          <w:szCs w:val="22"/>
          <w:lang w:val="fr-FR"/>
        </w:rPr>
        <w:t>els ou proposés exploitent</w:t>
      </w:r>
      <w:r w:rsidR="006A1D2F">
        <w:rPr>
          <w:noProof/>
          <w:szCs w:val="22"/>
          <w:lang w:val="fr-FR"/>
        </w:rPr>
        <w:t xml:space="preserve"> les </w:t>
      </w:r>
      <w:r w:rsidR="00D801C8">
        <w:rPr>
          <w:noProof/>
          <w:szCs w:val="22"/>
          <w:lang w:val="fr-FR"/>
        </w:rPr>
        <w:t xml:space="preserve">meilleures mesures </w:t>
      </w:r>
      <w:r w:rsidR="006A1D2F">
        <w:rPr>
          <w:noProof/>
          <w:szCs w:val="22"/>
          <w:lang w:val="fr-FR"/>
        </w:rPr>
        <w:t>pour parvenir à cela</w:t>
      </w:r>
      <w:r w:rsidR="004B5CF5" w:rsidRPr="006A1D2F">
        <w:rPr>
          <w:noProof/>
          <w:szCs w:val="22"/>
          <w:lang w:val="fr-FR"/>
        </w:rPr>
        <w:t>.</w:t>
      </w:r>
    </w:p>
    <w:p w14:paraId="15C33698" w14:textId="7A28AD6A" w:rsidR="0079136E" w:rsidRPr="006A1D2F" w:rsidRDefault="00E848E0" w:rsidP="00FB687D">
      <w:pPr>
        <w:pStyle w:val="StylePara1Kernat11pt"/>
        <w:suppressLineNumbers/>
        <w:suppressAutoHyphens/>
        <w:kinsoku w:val="0"/>
        <w:overflowPunct w:val="0"/>
        <w:autoSpaceDE w:val="0"/>
        <w:autoSpaceDN w:val="0"/>
        <w:adjustRightInd w:val="0"/>
        <w:snapToGrid w:val="0"/>
        <w:rPr>
          <w:noProof/>
          <w:szCs w:val="22"/>
          <w:lang w:val="fr-FR"/>
        </w:rPr>
      </w:pPr>
      <w:r>
        <w:rPr>
          <w:noProof/>
          <w:szCs w:val="22"/>
          <w:lang w:val="fr-FR"/>
        </w:rPr>
        <w:t xml:space="preserve">Les plans de relance </w:t>
      </w:r>
      <w:r w:rsidR="00D5364A" w:rsidRPr="009A13B0">
        <w:rPr>
          <w:noProof/>
          <w:szCs w:val="22"/>
          <w:lang w:val="fr-FR"/>
        </w:rPr>
        <w:t>actuels utilisent plusieurs approches et outils économiques</w:t>
      </w:r>
      <w:r w:rsidR="00CE201D" w:rsidRPr="009A13B0">
        <w:rPr>
          <w:noProof/>
          <w:szCs w:val="22"/>
          <w:lang w:val="fr-FR"/>
        </w:rPr>
        <w:t>.</w:t>
      </w:r>
      <w:r w:rsidR="00C3337D" w:rsidRPr="009A13B0">
        <w:rPr>
          <w:noProof/>
          <w:szCs w:val="22"/>
          <w:lang w:val="fr-FR"/>
        </w:rPr>
        <w:t xml:space="preserve"> </w:t>
      </w:r>
      <w:r w:rsidR="006A1D2F" w:rsidRPr="006A1D2F">
        <w:rPr>
          <w:noProof/>
          <w:szCs w:val="22"/>
          <w:lang w:val="fr-FR"/>
        </w:rPr>
        <w:t xml:space="preserve">Les banques centrales ont joué un rôle </w:t>
      </w:r>
      <w:r w:rsidR="004B5CF5" w:rsidRPr="006A1D2F">
        <w:rPr>
          <w:noProof/>
          <w:szCs w:val="22"/>
          <w:lang w:val="fr-FR"/>
        </w:rPr>
        <w:t xml:space="preserve">important </w:t>
      </w:r>
      <w:r w:rsidR="006A1D2F" w:rsidRPr="006A1D2F">
        <w:rPr>
          <w:noProof/>
          <w:szCs w:val="22"/>
          <w:lang w:val="fr-FR"/>
        </w:rPr>
        <w:t>en achetant des actifs, bien que très peu de conditions aient été imposées aux bénéficiaires de financement</w:t>
      </w:r>
      <w:r w:rsidR="00D801C8">
        <w:rPr>
          <w:noProof/>
          <w:szCs w:val="22"/>
          <w:lang w:val="fr-FR"/>
        </w:rPr>
        <w:t>s en e</w:t>
      </w:r>
      <w:r w:rsidR="006A1D2F" w:rsidRPr="006A1D2F">
        <w:rPr>
          <w:noProof/>
          <w:szCs w:val="22"/>
          <w:lang w:val="fr-FR"/>
        </w:rPr>
        <w:t>s</w:t>
      </w:r>
      <w:r w:rsidR="00D801C8">
        <w:rPr>
          <w:noProof/>
          <w:szCs w:val="22"/>
          <w:lang w:val="fr-FR"/>
        </w:rPr>
        <w:t>pèces ;</w:t>
      </w:r>
      <w:r w:rsidR="006A1D2F" w:rsidRPr="006A1D2F">
        <w:rPr>
          <w:noProof/>
          <w:szCs w:val="22"/>
          <w:lang w:val="fr-FR"/>
        </w:rPr>
        <w:t xml:space="preserve"> des critiques ont été émises au sujet du fait qu’une grande partie des </w:t>
      </w:r>
      <w:r w:rsidR="006A1D2F">
        <w:rPr>
          <w:noProof/>
          <w:szCs w:val="22"/>
          <w:lang w:val="fr-FR"/>
        </w:rPr>
        <w:t>f</w:t>
      </w:r>
      <w:r w:rsidR="00446B47" w:rsidRPr="006A1D2F">
        <w:rPr>
          <w:noProof/>
          <w:szCs w:val="22"/>
          <w:lang w:val="fr-FR"/>
        </w:rPr>
        <w:t>inancement</w:t>
      </w:r>
      <w:r w:rsidR="00D801C8">
        <w:rPr>
          <w:noProof/>
          <w:szCs w:val="22"/>
          <w:lang w:val="fr-FR"/>
        </w:rPr>
        <w:t>s soient versés à des sociétés</w:t>
      </w:r>
      <w:r w:rsidR="006A1D2F">
        <w:rPr>
          <w:noProof/>
          <w:szCs w:val="22"/>
          <w:lang w:val="fr-FR"/>
        </w:rPr>
        <w:t xml:space="preserve"> de combustibles fossiles ou à des secteurs susceptibles d</w:t>
      </w:r>
      <w:r w:rsidR="00D801C8">
        <w:rPr>
          <w:noProof/>
          <w:szCs w:val="22"/>
          <w:lang w:val="fr-FR"/>
        </w:rPr>
        <w:t>e causer des dommages à</w:t>
      </w:r>
      <w:r w:rsidR="006A1D2F">
        <w:rPr>
          <w:noProof/>
          <w:szCs w:val="22"/>
          <w:lang w:val="fr-FR"/>
        </w:rPr>
        <w:t xml:space="preserve"> la </w:t>
      </w:r>
      <w:r w:rsidR="00344E1A" w:rsidRPr="006A1D2F">
        <w:rPr>
          <w:noProof/>
          <w:szCs w:val="22"/>
          <w:lang w:val="fr-FR"/>
        </w:rPr>
        <w:t>biodiversité</w:t>
      </w:r>
      <w:r w:rsidR="00C3337D" w:rsidRPr="006A1D2F">
        <w:rPr>
          <w:noProof/>
          <w:szCs w:val="22"/>
          <w:lang w:val="fr-FR"/>
        </w:rPr>
        <w:t>.</w:t>
      </w:r>
      <w:r w:rsidR="004B5CF5" w:rsidRPr="006A1D2F">
        <w:rPr>
          <w:noProof/>
          <w:szCs w:val="22"/>
          <w:lang w:val="fr-FR"/>
        </w:rPr>
        <w:t xml:space="preserve"> </w:t>
      </w:r>
      <w:r w:rsidR="006A1D2F" w:rsidRPr="006A1D2F">
        <w:rPr>
          <w:noProof/>
          <w:szCs w:val="22"/>
          <w:lang w:val="fr-FR"/>
        </w:rPr>
        <w:t xml:space="preserve">Elle a déclaré que des </w:t>
      </w:r>
      <w:r w:rsidR="00D801C8">
        <w:rPr>
          <w:noProof/>
          <w:szCs w:val="22"/>
          <w:lang w:val="fr-FR"/>
        </w:rPr>
        <w:t xml:space="preserve">mesures </w:t>
      </w:r>
      <w:r w:rsidR="00181AE9">
        <w:rPr>
          <w:noProof/>
          <w:szCs w:val="22"/>
          <w:lang w:val="fr-FR"/>
        </w:rPr>
        <w:t>de sauvegarde de type « ne causer aucun dommage</w:t>
      </w:r>
      <w:r w:rsidR="00D801C8">
        <w:rPr>
          <w:noProof/>
          <w:szCs w:val="22"/>
          <w:lang w:val="fr-FR"/>
        </w:rPr>
        <w:t> »</w:t>
      </w:r>
      <w:r w:rsidR="006A1D2F" w:rsidRPr="006A1D2F">
        <w:rPr>
          <w:noProof/>
          <w:szCs w:val="22"/>
          <w:lang w:val="fr-FR"/>
        </w:rPr>
        <w:t xml:space="preserve"> existent pour les banques centrales, tant dans le domaine climatique que celui de la </w:t>
      </w:r>
      <w:r w:rsidR="00344E1A" w:rsidRPr="006A1D2F">
        <w:rPr>
          <w:noProof/>
          <w:szCs w:val="22"/>
          <w:lang w:val="fr-FR"/>
        </w:rPr>
        <w:t>biodiversité</w:t>
      </w:r>
      <w:r w:rsidR="006A1D2F">
        <w:rPr>
          <w:noProof/>
          <w:szCs w:val="22"/>
          <w:lang w:val="fr-FR"/>
        </w:rPr>
        <w:t xml:space="preserve"> ; ceci aidera à orienter les financements en espèces vers des options plus écologiques. </w:t>
      </w:r>
      <w:r w:rsidR="006A1D2F" w:rsidRPr="006A1D2F">
        <w:rPr>
          <w:noProof/>
          <w:szCs w:val="22"/>
          <w:lang w:val="fr-FR"/>
        </w:rPr>
        <w:t xml:space="preserve">D’autres mesures nationales doivent être envisagées également, </w:t>
      </w:r>
      <w:r w:rsidR="00980DB8" w:rsidRPr="006A1D2F">
        <w:rPr>
          <w:noProof/>
          <w:szCs w:val="22"/>
          <w:lang w:val="fr-FR"/>
        </w:rPr>
        <w:t>y compris</w:t>
      </w:r>
      <w:r w:rsidR="004B5CF5" w:rsidRPr="006A1D2F">
        <w:rPr>
          <w:noProof/>
          <w:szCs w:val="22"/>
          <w:lang w:val="fr-FR"/>
        </w:rPr>
        <w:t xml:space="preserve"> </w:t>
      </w:r>
      <w:r w:rsidR="00181AE9">
        <w:rPr>
          <w:noProof/>
          <w:szCs w:val="22"/>
          <w:lang w:val="fr-FR"/>
        </w:rPr>
        <w:t xml:space="preserve">des mesures </w:t>
      </w:r>
      <w:r w:rsidR="006A1D2F">
        <w:rPr>
          <w:noProof/>
          <w:szCs w:val="22"/>
          <w:lang w:val="fr-FR"/>
        </w:rPr>
        <w:t>ciblant les entreprises et les individus, allant de seuils de sécurité renforcés et</w:t>
      </w:r>
      <w:r w:rsidR="00181AE9">
        <w:rPr>
          <w:noProof/>
          <w:szCs w:val="22"/>
          <w:lang w:val="fr-FR"/>
        </w:rPr>
        <w:t xml:space="preserve"> de renflouements d’urgence</w:t>
      </w:r>
      <w:r w:rsidR="006A1D2F">
        <w:rPr>
          <w:noProof/>
          <w:szCs w:val="22"/>
          <w:lang w:val="fr-FR"/>
        </w:rPr>
        <w:t xml:space="preserve">, à des changements dans la structure et le taux d’imposition. </w:t>
      </w:r>
      <w:r w:rsidR="006A1D2F" w:rsidRPr="006A1D2F">
        <w:rPr>
          <w:noProof/>
          <w:szCs w:val="22"/>
          <w:lang w:val="fr-FR"/>
        </w:rPr>
        <w:t>Nombre de ces mesures peuvent êtr</w:t>
      </w:r>
      <w:r w:rsidR="00181AE9">
        <w:rPr>
          <w:noProof/>
          <w:szCs w:val="22"/>
          <w:lang w:val="fr-FR"/>
        </w:rPr>
        <w:t>e plus</w:t>
      </w:r>
      <w:r w:rsidR="006A1D2F">
        <w:rPr>
          <w:noProof/>
          <w:szCs w:val="22"/>
          <w:lang w:val="fr-FR"/>
        </w:rPr>
        <w:t xml:space="preserve"> respectueuses de la</w:t>
      </w:r>
      <w:r w:rsidR="006A1D2F" w:rsidRPr="006A1D2F">
        <w:rPr>
          <w:noProof/>
          <w:szCs w:val="22"/>
          <w:lang w:val="fr-FR"/>
        </w:rPr>
        <w:t xml:space="preserve"> </w:t>
      </w:r>
      <w:r w:rsidR="00344E1A" w:rsidRPr="006A1D2F">
        <w:rPr>
          <w:noProof/>
          <w:szCs w:val="22"/>
          <w:lang w:val="fr-FR"/>
        </w:rPr>
        <w:t>biodiversité</w:t>
      </w:r>
      <w:r w:rsidR="00181AE9">
        <w:rPr>
          <w:noProof/>
          <w:szCs w:val="22"/>
          <w:lang w:val="fr-FR"/>
        </w:rPr>
        <w:t>, ou au minimum,</w:t>
      </w:r>
      <w:r w:rsidR="006A1D2F">
        <w:rPr>
          <w:noProof/>
          <w:szCs w:val="22"/>
          <w:lang w:val="fr-FR"/>
        </w:rPr>
        <w:t xml:space="preserve"> ne pas porter atteinte à la </w:t>
      </w:r>
      <w:r w:rsidR="00344E1A" w:rsidRPr="006A1D2F">
        <w:rPr>
          <w:noProof/>
          <w:szCs w:val="22"/>
          <w:lang w:val="fr-FR"/>
        </w:rPr>
        <w:t>biodiversité</w:t>
      </w:r>
      <w:r w:rsidR="00C3337D" w:rsidRPr="006A1D2F">
        <w:rPr>
          <w:noProof/>
          <w:szCs w:val="22"/>
          <w:lang w:val="fr-FR"/>
        </w:rPr>
        <w:t>.</w:t>
      </w:r>
      <w:r w:rsidR="004B5CF5" w:rsidRPr="006A1D2F">
        <w:rPr>
          <w:noProof/>
          <w:szCs w:val="22"/>
          <w:lang w:val="fr-FR"/>
        </w:rPr>
        <w:t xml:space="preserve"> </w:t>
      </w:r>
      <w:r w:rsidR="006A1D2F" w:rsidRPr="006A1D2F">
        <w:rPr>
          <w:noProof/>
          <w:szCs w:val="22"/>
          <w:lang w:val="fr-FR"/>
        </w:rPr>
        <w:t xml:space="preserve">Ceci est </w:t>
      </w:r>
      <w:r w:rsidR="004B5CF5" w:rsidRPr="006A1D2F">
        <w:rPr>
          <w:noProof/>
          <w:szCs w:val="22"/>
          <w:lang w:val="fr-FR"/>
        </w:rPr>
        <w:t xml:space="preserve">important </w:t>
      </w:r>
      <w:r w:rsidR="006A1D2F" w:rsidRPr="006A1D2F">
        <w:rPr>
          <w:noProof/>
          <w:szCs w:val="22"/>
          <w:lang w:val="fr-FR"/>
        </w:rPr>
        <w:t>parce que certaines mesures peuvent avoir des effets défavorabl</w:t>
      </w:r>
      <w:r w:rsidR="006A1D2F">
        <w:rPr>
          <w:noProof/>
          <w:szCs w:val="22"/>
          <w:lang w:val="fr-FR"/>
        </w:rPr>
        <w:t>es inattendu</w:t>
      </w:r>
      <w:r w:rsidR="00181AE9">
        <w:rPr>
          <w:noProof/>
          <w:szCs w:val="22"/>
          <w:lang w:val="fr-FR"/>
        </w:rPr>
        <w:t>s</w:t>
      </w:r>
      <w:r w:rsidR="004B5CF5" w:rsidRPr="006A1D2F">
        <w:rPr>
          <w:noProof/>
          <w:szCs w:val="22"/>
          <w:lang w:val="fr-FR"/>
        </w:rPr>
        <w:t xml:space="preserve">, </w:t>
      </w:r>
      <w:r w:rsidR="006A1D2F">
        <w:rPr>
          <w:noProof/>
          <w:szCs w:val="22"/>
          <w:lang w:val="fr-FR"/>
        </w:rPr>
        <w:t>en part</w:t>
      </w:r>
      <w:r w:rsidR="00181AE9">
        <w:rPr>
          <w:noProof/>
          <w:szCs w:val="22"/>
          <w:lang w:val="fr-FR"/>
        </w:rPr>
        <w:t>iculier du fait d’une attribution accélérée</w:t>
      </w:r>
      <w:r w:rsidR="006A1D2F">
        <w:rPr>
          <w:noProof/>
          <w:szCs w:val="22"/>
          <w:lang w:val="fr-FR"/>
        </w:rPr>
        <w:t xml:space="preserve"> des financements. </w:t>
      </w:r>
      <w:r w:rsidR="006A1D2F" w:rsidRPr="006A1D2F">
        <w:rPr>
          <w:noProof/>
          <w:szCs w:val="22"/>
          <w:lang w:val="fr-FR"/>
        </w:rPr>
        <w:t xml:space="preserve">Un exemple concerne la réduction des </w:t>
      </w:r>
      <w:r w:rsidR="004B5CF5" w:rsidRPr="006A1D2F">
        <w:rPr>
          <w:noProof/>
          <w:szCs w:val="22"/>
          <w:lang w:val="fr-FR"/>
        </w:rPr>
        <w:t>taxes</w:t>
      </w:r>
      <w:r w:rsidR="006A1D2F">
        <w:rPr>
          <w:noProof/>
          <w:szCs w:val="22"/>
          <w:lang w:val="fr-FR"/>
        </w:rPr>
        <w:t xml:space="preserve"> sur la valeur ajoutée (TVA</w:t>
      </w:r>
      <w:r w:rsidR="0079136E" w:rsidRPr="006A1D2F">
        <w:rPr>
          <w:noProof/>
          <w:szCs w:val="22"/>
          <w:lang w:val="fr-FR"/>
        </w:rPr>
        <w:t>),</w:t>
      </w:r>
      <w:r w:rsidR="004B5CF5" w:rsidRPr="006A1D2F">
        <w:rPr>
          <w:noProof/>
          <w:szCs w:val="22"/>
          <w:lang w:val="fr-FR"/>
        </w:rPr>
        <w:t xml:space="preserve"> </w:t>
      </w:r>
      <w:r w:rsidR="006A1D2F">
        <w:rPr>
          <w:noProof/>
          <w:szCs w:val="22"/>
          <w:lang w:val="fr-FR"/>
        </w:rPr>
        <w:t>qui pe</w:t>
      </w:r>
      <w:r w:rsidR="00181AE9">
        <w:rPr>
          <w:noProof/>
          <w:szCs w:val="22"/>
          <w:lang w:val="fr-FR"/>
        </w:rPr>
        <w:t xml:space="preserve">uvent aussi entraîner une augmentation de </w:t>
      </w:r>
      <w:r w:rsidR="006A1D2F">
        <w:rPr>
          <w:noProof/>
          <w:szCs w:val="22"/>
          <w:lang w:val="fr-FR"/>
        </w:rPr>
        <w:t xml:space="preserve">la consommation </w:t>
      </w:r>
      <w:r w:rsidR="00F75F6A" w:rsidRPr="006A1D2F">
        <w:rPr>
          <w:noProof/>
          <w:szCs w:val="22"/>
          <w:lang w:val="fr-FR"/>
        </w:rPr>
        <w:t>non durable</w:t>
      </w:r>
      <w:r w:rsidR="00C3337D" w:rsidRPr="006A1D2F">
        <w:rPr>
          <w:noProof/>
          <w:szCs w:val="22"/>
          <w:lang w:val="fr-FR"/>
        </w:rPr>
        <w:t>.</w:t>
      </w:r>
      <w:r w:rsidR="004B5CF5" w:rsidRPr="006A1D2F">
        <w:rPr>
          <w:noProof/>
          <w:szCs w:val="22"/>
          <w:lang w:val="fr-FR"/>
        </w:rPr>
        <w:t xml:space="preserve"> </w:t>
      </w:r>
      <w:r w:rsidR="006A1D2F" w:rsidRPr="006A1D2F">
        <w:rPr>
          <w:noProof/>
          <w:szCs w:val="22"/>
          <w:lang w:val="fr-FR"/>
        </w:rPr>
        <w:t>U</w:t>
      </w:r>
      <w:r w:rsidR="006A1D2F">
        <w:rPr>
          <w:noProof/>
          <w:szCs w:val="22"/>
          <w:lang w:val="fr-FR"/>
        </w:rPr>
        <w:t>ne réduction plus ci</w:t>
      </w:r>
      <w:r w:rsidR="006A1D2F" w:rsidRPr="006A1D2F">
        <w:rPr>
          <w:noProof/>
          <w:szCs w:val="22"/>
          <w:lang w:val="fr-FR"/>
        </w:rPr>
        <w:t>b</w:t>
      </w:r>
      <w:r w:rsidR="006A1D2F">
        <w:rPr>
          <w:noProof/>
          <w:szCs w:val="22"/>
          <w:lang w:val="fr-FR"/>
        </w:rPr>
        <w:t>l</w:t>
      </w:r>
      <w:r w:rsidR="006A1D2F" w:rsidRPr="006A1D2F">
        <w:rPr>
          <w:noProof/>
          <w:szCs w:val="22"/>
          <w:lang w:val="fr-FR"/>
        </w:rPr>
        <w:t xml:space="preserve">ée de la TVA sur certains produits écologiques, tels que les véhicules électriques ou </w:t>
      </w:r>
      <w:r w:rsidR="006A1D2F">
        <w:rPr>
          <w:noProof/>
          <w:szCs w:val="22"/>
          <w:lang w:val="fr-FR"/>
        </w:rPr>
        <w:t>les aliments produits de façon durable, aurait été plus appropriée</w:t>
      </w:r>
      <w:r w:rsidR="004B5CF5" w:rsidRPr="006A1D2F">
        <w:rPr>
          <w:noProof/>
          <w:szCs w:val="22"/>
          <w:lang w:val="fr-FR"/>
        </w:rPr>
        <w:t>.</w:t>
      </w:r>
    </w:p>
    <w:p w14:paraId="20BAE00A" w14:textId="5B1A5565" w:rsidR="004B5CF5" w:rsidRPr="009A13B0" w:rsidRDefault="00D11113" w:rsidP="00FB687D">
      <w:pPr>
        <w:pStyle w:val="StylePara1Kernat11pt"/>
        <w:suppressLineNumbers/>
        <w:suppressAutoHyphens/>
        <w:kinsoku w:val="0"/>
        <w:overflowPunct w:val="0"/>
        <w:autoSpaceDE w:val="0"/>
        <w:autoSpaceDN w:val="0"/>
        <w:adjustRightInd w:val="0"/>
        <w:snapToGrid w:val="0"/>
        <w:rPr>
          <w:noProof/>
          <w:szCs w:val="22"/>
          <w:lang w:val="fr-FR"/>
        </w:rPr>
      </w:pPr>
      <w:r w:rsidRPr="00D11113">
        <w:rPr>
          <w:noProof/>
          <w:szCs w:val="22"/>
          <w:lang w:val="fr-FR"/>
        </w:rPr>
        <w:t xml:space="preserve">Il </w:t>
      </w:r>
      <w:r w:rsidR="00181AE9">
        <w:rPr>
          <w:noProof/>
          <w:szCs w:val="22"/>
          <w:lang w:val="fr-FR"/>
        </w:rPr>
        <w:t>existe toute une gamme de mesures</w:t>
      </w:r>
      <w:r w:rsidRPr="00D11113">
        <w:rPr>
          <w:noProof/>
          <w:szCs w:val="22"/>
          <w:lang w:val="fr-FR"/>
        </w:rPr>
        <w:t xml:space="preserve"> potentiellement positives dans les stratégies actuelles et proposées </w:t>
      </w:r>
      <w:r w:rsidR="00181AE9">
        <w:rPr>
          <w:noProof/>
          <w:szCs w:val="22"/>
          <w:lang w:val="fr-FR"/>
        </w:rPr>
        <w:t>à l’échelle des pays, mais de façon générale</w:t>
      </w:r>
      <w:r w:rsidRPr="00D11113">
        <w:rPr>
          <w:noProof/>
          <w:szCs w:val="22"/>
          <w:lang w:val="fr-FR"/>
        </w:rPr>
        <w:t xml:space="preserve">, </w:t>
      </w:r>
      <w:r w:rsidR="00181AE9">
        <w:rPr>
          <w:noProof/>
          <w:szCs w:val="22"/>
          <w:lang w:val="fr-FR"/>
        </w:rPr>
        <w:t>l’</w:t>
      </w:r>
      <w:r>
        <w:rPr>
          <w:noProof/>
          <w:szCs w:val="22"/>
          <w:lang w:val="fr-FR"/>
        </w:rPr>
        <w:t>atte</w:t>
      </w:r>
      <w:r w:rsidR="00181AE9">
        <w:rPr>
          <w:noProof/>
          <w:szCs w:val="22"/>
          <w:lang w:val="fr-FR"/>
        </w:rPr>
        <w:t xml:space="preserve">ntion s’est focalisée davantage sur les </w:t>
      </w:r>
      <w:r w:rsidR="00F22016" w:rsidRPr="00D11113">
        <w:rPr>
          <w:noProof/>
          <w:szCs w:val="22"/>
          <w:lang w:val="fr-FR"/>
        </w:rPr>
        <w:t>changements climatiques</w:t>
      </w:r>
      <w:r w:rsidR="00181AE9">
        <w:rPr>
          <w:noProof/>
          <w:szCs w:val="22"/>
          <w:lang w:val="fr-FR"/>
        </w:rPr>
        <w:t xml:space="preserve"> que sur </w:t>
      </w:r>
      <w:r>
        <w:rPr>
          <w:noProof/>
          <w:szCs w:val="22"/>
          <w:lang w:val="fr-FR"/>
        </w:rPr>
        <w:t>la</w:t>
      </w:r>
      <w:r w:rsidR="004B5CF5" w:rsidRPr="00D11113">
        <w:rPr>
          <w:noProof/>
          <w:szCs w:val="22"/>
          <w:lang w:val="fr-FR"/>
        </w:rPr>
        <w:t xml:space="preserve"> nature. </w:t>
      </w:r>
      <w:r>
        <w:rPr>
          <w:noProof/>
          <w:szCs w:val="22"/>
          <w:lang w:val="fr-FR"/>
        </w:rPr>
        <w:t>Seule</w:t>
      </w:r>
      <w:r w:rsidR="004B5CF5" w:rsidRPr="00D11113">
        <w:rPr>
          <w:noProof/>
          <w:szCs w:val="22"/>
          <w:lang w:val="fr-FR"/>
        </w:rPr>
        <w:t xml:space="preserve"> </w:t>
      </w:r>
      <w:r>
        <w:rPr>
          <w:noProof/>
          <w:szCs w:val="22"/>
          <w:lang w:val="fr-FR"/>
        </w:rPr>
        <w:t>l’</w:t>
      </w:r>
      <w:r w:rsidR="00602DB9" w:rsidRPr="00D11113">
        <w:rPr>
          <w:noProof/>
          <w:szCs w:val="22"/>
          <w:lang w:val="fr-FR"/>
        </w:rPr>
        <w:t>Union européenne</w:t>
      </w:r>
      <w:r w:rsidR="00D52D41" w:rsidRPr="00D11113">
        <w:rPr>
          <w:noProof/>
          <w:szCs w:val="22"/>
          <w:lang w:val="fr-FR"/>
        </w:rPr>
        <w:t xml:space="preserve"> </w:t>
      </w:r>
      <w:r>
        <w:rPr>
          <w:noProof/>
          <w:szCs w:val="22"/>
          <w:lang w:val="fr-FR"/>
        </w:rPr>
        <w:t>r</w:t>
      </w:r>
      <w:r w:rsidR="00181AE9">
        <w:rPr>
          <w:noProof/>
          <w:szCs w:val="22"/>
          <w:lang w:val="fr-FR"/>
        </w:rPr>
        <w:t>etient une approche qui combine</w:t>
      </w:r>
      <w:r>
        <w:rPr>
          <w:noProof/>
          <w:szCs w:val="22"/>
          <w:lang w:val="fr-FR"/>
        </w:rPr>
        <w:t xml:space="preserve"> les deux</w:t>
      </w:r>
      <w:r w:rsidR="00181AE9">
        <w:rPr>
          <w:noProof/>
          <w:szCs w:val="22"/>
          <w:lang w:val="fr-FR"/>
        </w:rPr>
        <w:t xml:space="preserve">, mais même cette approche se préoccupe davantage du climat que de </w:t>
      </w:r>
      <w:r w:rsidR="00D812ED">
        <w:rPr>
          <w:noProof/>
          <w:szCs w:val="22"/>
          <w:lang w:val="fr-FR"/>
        </w:rPr>
        <w:t xml:space="preserve">la </w:t>
      </w:r>
      <w:r w:rsidR="00121EF1" w:rsidRPr="00D11113">
        <w:rPr>
          <w:noProof/>
          <w:szCs w:val="22"/>
          <w:lang w:val="fr-FR"/>
        </w:rPr>
        <w:t>biodiv</w:t>
      </w:r>
      <w:r w:rsidR="00344E1A" w:rsidRPr="00D11113">
        <w:rPr>
          <w:noProof/>
          <w:szCs w:val="22"/>
          <w:lang w:val="fr-FR"/>
        </w:rPr>
        <w:t>ersité</w:t>
      </w:r>
      <w:r w:rsidR="004B5CF5" w:rsidRPr="00D11113">
        <w:rPr>
          <w:noProof/>
          <w:szCs w:val="22"/>
          <w:lang w:val="fr-FR"/>
        </w:rPr>
        <w:t xml:space="preserve">. </w:t>
      </w:r>
      <w:r w:rsidR="00D812ED" w:rsidRPr="00D812ED">
        <w:rPr>
          <w:noProof/>
          <w:szCs w:val="22"/>
          <w:lang w:val="fr-FR"/>
        </w:rPr>
        <w:t>Certains</w:t>
      </w:r>
      <w:r w:rsidR="004B5CF5" w:rsidRPr="00D812ED">
        <w:rPr>
          <w:noProof/>
          <w:szCs w:val="22"/>
          <w:lang w:val="fr-FR"/>
        </w:rPr>
        <w:t xml:space="preserve"> </w:t>
      </w:r>
      <w:r w:rsidR="00D912A4" w:rsidRPr="00D812ED">
        <w:rPr>
          <w:noProof/>
          <w:szCs w:val="22"/>
          <w:lang w:val="fr-FR"/>
        </w:rPr>
        <w:t>pays</w:t>
      </w:r>
      <w:r w:rsidR="004B5CF5" w:rsidRPr="00D812ED">
        <w:rPr>
          <w:noProof/>
          <w:szCs w:val="22"/>
          <w:lang w:val="fr-FR"/>
        </w:rPr>
        <w:t xml:space="preserve"> </w:t>
      </w:r>
      <w:r w:rsidR="00D812ED" w:rsidRPr="00D812ED">
        <w:rPr>
          <w:noProof/>
          <w:szCs w:val="22"/>
          <w:lang w:val="fr-FR"/>
        </w:rPr>
        <w:t xml:space="preserve">ont ciblé la </w:t>
      </w:r>
      <w:r w:rsidR="00344E1A" w:rsidRPr="00D812ED">
        <w:rPr>
          <w:noProof/>
          <w:szCs w:val="22"/>
          <w:lang w:val="fr-FR"/>
        </w:rPr>
        <w:t>biodiversité</w:t>
      </w:r>
      <w:r w:rsidR="00D80726" w:rsidRPr="00D812ED">
        <w:rPr>
          <w:noProof/>
          <w:szCs w:val="22"/>
          <w:lang w:val="fr-FR"/>
        </w:rPr>
        <w:t xml:space="preserve">, </w:t>
      </w:r>
      <w:r w:rsidR="00D812ED" w:rsidRPr="00D812ED">
        <w:rPr>
          <w:noProof/>
          <w:szCs w:val="22"/>
          <w:lang w:val="fr-FR"/>
        </w:rPr>
        <w:t>souven</w:t>
      </w:r>
      <w:r w:rsidR="00181AE9">
        <w:rPr>
          <w:noProof/>
          <w:szCs w:val="22"/>
          <w:lang w:val="fr-FR"/>
        </w:rPr>
        <w:t>t par des</w:t>
      </w:r>
      <w:r w:rsidR="00D812ED" w:rsidRPr="00D812ED">
        <w:rPr>
          <w:noProof/>
          <w:szCs w:val="22"/>
          <w:lang w:val="fr-FR"/>
        </w:rPr>
        <w:t xml:space="preserve"> financement</w:t>
      </w:r>
      <w:r w:rsidR="00181AE9">
        <w:rPr>
          <w:noProof/>
          <w:szCs w:val="22"/>
          <w:lang w:val="fr-FR"/>
        </w:rPr>
        <w:t>s</w:t>
      </w:r>
      <w:r w:rsidR="00D812ED" w:rsidRPr="00D812ED">
        <w:rPr>
          <w:noProof/>
          <w:szCs w:val="22"/>
          <w:lang w:val="fr-FR"/>
        </w:rPr>
        <w:t xml:space="preserve"> alloué</w:t>
      </w:r>
      <w:r w:rsidR="00181AE9">
        <w:rPr>
          <w:noProof/>
          <w:szCs w:val="22"/>
          <w:lang w:val="fr-FR"/>
        </w:rPr>
        <w:t>s</w:t>
      </w:r>
      <w:r w:rsidR="00D812ED" w:rsidRPr="00D812ED">
        <w:rPr>
          <w:noProof/>
          <w:szCs w:val="22"/>
          <w:lang w:val="fr-FR"/>
        </w:rPr>
        <w:t xml:space="preserve"> à la restau</w:t>
      </w:r>
      <w:r w:rsidR="004B5CF5" w:rsidRPr="00D812ED">
        <w:rPr>
          <w:noProof/>
          <w:szCs w:val="22"/>
          <w:lang w:val="fr-FR"/>
        </w:rPr>
        <w:t>ration</w:t>
      </w:r>
      <w:r w:rsidR="00181AE9">
        <w:rPr>
          <w:noProof/>
          <w:szCs w:val="22"/>
          <w:lang w:val="fr-FR"/>
        </w:rPr>
        <w:t xml:space="preserve"> des écosystèmes ou au</w:t>
      </w:r>
      <w:r w:rsidR="00D812ED" w:rsidRPr="00D812ED">
        <w:rPr>
          <w:noProof/>
          <w:szCs w:val="22"/>
          <w:lang w:val="fr-FR"/>
        </w:rPr>
        <w:t xml:space="preserve"> reboisement, et </w:t>
      </w:r>
      <w:r w:rsidR="00181AE9">
        <w:rPr>
          <w:noProof/>
          <w:szCs w:val="22"/>
          <w:lang w:val="fr-FR"/>
        </w:rPr>
        <w:t xml:space="preserve">à </w:t>
      </w:r>
      <w:r w:rsidR="00D812ED" w:rsidRPr="00D812ED">
        <w:rPr>
          <w:noProof/>
          <w:szCs w:val="22"/>
          <w:lang w:val="fr-FR"/>
        </w:rPr>
        <w:t xml:space="preserve">des emplois verts. Elle a </w:t>
      </w:r>
      <w:r w:rsidR="00181AE9">
        <w:rPr>
          <w:noProof/>
          <w:szCs w:val="22"/>
          <w:lang w:val="fr-FR"/>
        </w:rPr>
        <w:t>indiqué</w:t>
      </w:r>
      <w:r w:rsidR="00D812ED">
        <w:rPr>
          <w:noProof/>
          <w:szCs w:val="22"/>
          <w:lang w:val="fr-FR"/>
        </w:rPr>
        <w:t xml:space="preserve"> que pour les mesures</w:t>
      </w:r>
      <w:r w:rsidR="00D52D41" w:rsidRPr="00D812ED">
        <w:rPr>
          <w:noProof/>
          <w:szCs w:val="22"/>
          <w:lang w:val="fr-FR"/>
        </w:rPr>
        <w:t xml:space="preserve"> </w:t>
      </w:r>
      <w:r w:rsidR="00974385" w:rsidRPr="00D812ED">
        <w:rPr>
          <w:noProof/>
          <w:szCs w:val="22"/>
          <w:lang w:val="fr-FR"/>
        </w:rPr>
        <w:t>économique</w:t>
      </w:r>
      <w:r w:rsidR="00D812ED" w:rsidRPr="00D812ED">
        <w:rPr>
          <w:noProof/>
          <w:szCs w:val="22"/>
          <w:lang w:val="fr-FR"/>
        </w:rPr>
        <w:t>s favora</w:t>
      </w:r>
      <w:r w:rsidR="00181AE9">
        <w:rPr>
          <w:noProof/>
          <w:szCs w:val="22"/>
          <w:lang w:val="fr-FR"/>
        </w:rPr>
        <w:t>bles à la biodiversité</w:t>
      </w:r>
      <w:r w:rsidR="00D812ED" w:rsidRPr="00D812ED">
        <w:rPr>
          <w:noProof/>
          <w:szCs w:val="22"/>
          <w:lang w:val="fr-FR"/>
        </w:rPr>
        <w:t xml:space="preserve"> à court terme et à long terme,</w:t>
      </w:r>
      <w:r w:rsidR="00D812ED">
        <w:rPr>
          <w:noProof/>
          <w:szCs w:val="22"/>
          <w:lang w:val="fr-FR"/>
        </w:rPr>
        <w:t xml:space="preserve"> la question importante concerne le nombre d’outils disponibles</w:t>
      </w:r>
      <w:r w:rsidR="00D52D41" w:rsidRPr="00D812ED">
        <w:rPr>
          <w:noProof/>
          <w:szCs w:val="22"/>
          <w:lang w:val="fr-FR"/>
        </w:rPr>
        <w:t>.</w:t>
      </w:r>
      <w:r w:rsidR="004B5CF5" w:rsidRPr="00D812ED">
        <w:rPr>
          <w:noProof/>
          <w:szCs w:val="22"/>
          <w:lang w:val="fr-FR"/>
        </w:rPr>
        <w:t xml:space="preserve"> </w:t>
      </w:r>
      <w:r w:rsidR="00D812ED" w:rsidRPr="00D812ED">
        <w:rPr>
          <w:noProof/>
          <w:szCs w:val="22"/>
          <w:lang w:val="fr-FR"/>
        </w:rPr>
        <w:t>Des</w:t>
      </w:r>
      <w:r w:rsidR="00181AE9">
        <w:rPr>
          <w:noProof/>
          <w:szCs w:val="22"/>
          <w:lang w:val="fr-FR"/>
        </w:rPr>
        <w:t xml:space="preserve"> mesures</w:t>
      </w:r>
      <w:r w:rsidR="00D812ED" w:rsidRPr="00D812ED">
        <w:rPr>
          <w:noProof/>
          <w:szCs w:val="22"/>
          <w:lang w:val="fr-FR"/>
        </w:rPr>
        <w:t xml:space="preserve"> éventuelles incluent les obligations vertes pour la </w:t>
      </w:r>
      <w:r w:rsidR="00344E1A" w:rsidRPr="00D812ED">
        <w:rPr>
          <w:noProof/>
          <w:szCs w:val="22"/>
          <w:lang w:val="fr-FR"/>
        </w:rPr>
        <w:t>biodiversité</w:t>
      </w:r>
      <w:r w:rsidR="004B5CF5" w:rsidRPr="00D812ED">
        <w:rPr>
          <w:noProof/>
          <w:szCs w:val="22"/>
          <w:lang w:val="fr-FR"/>
        </w:rPr>
        <w:t xml:space="preserve">, </w:t>
      </w:r>
      <w:r w:rsidR="00181AE9">
        <w:rPr>
          <w:noProof/>
          <w:szCs w:val="22"/>
          <w:lang w:val="fr-FR"/>
        </w:rPr>
        <w:t>le</w:t>
      </w:r>
      <w:r w:rsidR="00D812ED">
        <w:rPr>
          <w:noProof/>
          <w:szCs w:val="22"/>
          <w:lang w:val="fr-FR"/>
        </w:rPr>
        <w:t xml:space="preserve"> revenu universel de base, ou des me</w:t>
      </w:r>
      <w:r w:rsidR="004B5CF5" w:rsidRPr="00D812ED">
        <w:rPr>
          <w:noProof/>
          <w:szCs w:val="22"/>
          <w:lang w:val="fr-FR"/>
        </w:rPr>
        <w:t xml:space="preserve">sures </w:t>
      </w:r>
      <w:r w:rsidR="00D812ED">
        <w:rPr>
          <w:noProof/>
          <w:szCs w:val="22"/>
          <w:lang w:val="fr-FR"/>
        </w:rPr>
        <w:t>pour stimuler une consommation plus durable, au moyen de limites imposées à l’utilisation des ressources</w:t>
      </w:r>
      <w:r w:rsidR="00D52D41" w:rsidRPr="00D812ED">
        <w:rPr>
          <w:noProof/>
          <w:szCs w:val="22"/>
          <w:lang w:val="fr-FR"/>
        </w:rPr>
        <w:t>.</w:t>
      </w:r>
      <w:r w:rsidR="004B5CF5" w:rsidRPr="00D812ED">
        <w:rPr>
          <w:noProof/>
          <w:szCs w:val="22"/>
          <w:lang w:val="fr-FR"/>
        </w:rPr>
        <w:t xml:space="preserve"> </w:t>
      </w:r>
      <w:r w:rsidR="00181AE9">
        <w:rPr>
          <w:noProof/>
          <w:szCs w:val="22"/>
          <w:lang w:val="fr-FR"/>
        </w:rPr>
        <w:t>Il existe u</w:t>
      </w:r>
      <w:r w:rsidR="00D812ED" w:rsidRPr="00D812ED">
        <w:rPr>
          <w:noProof/>
          <w:szCs w:val="22"/>
          <w:lang w:val="fr-FR"/>
        </w:rPr>
        <w:t>n domaine</w:t>
      </w:r>
      <w:r w:rsidR="004B5CF5" w:rsidRPr="00D812ED">
        <w:rPr>
          <w:noProof/>
          <w:szCs w:val="22"/>
          <w:lang w:val="fr-FR"/>
        </w:rPr>
        <w:t xml:space="preserve"> </w:t>
      </w:r>
      <w:r w:rsidR="00181AE9">
        <w:rPr>
          <w:noProof/>
          <w:szCs w:val="22"/>
          <w:lang w:val="fr-FR"/>
        </w:rPr>
        <w:t xml:space="preserve">spécifique dans lequel </w:t>
      </w:r>
      <w:r w:rsidR="00D812ED" w:rsidRPr="00D812ED">
        <w:rPr>
          <w:noProof/>
          <w:szCs w:val="22"/>
          <w:lang w:val="fr-FR"/>
        </w:rPr>
        <w:t>de</w:t>
      </w:r>
      <w:r w:rsidR="00D812ED">
        <w:rPr>
          <w:noProof/>
          <w:szCs w:val="22"/>
          <w:lang w:val="fr-FR"/>
        </w:rPr>
        <w:t xml:space="preserve"> </w:t>
      </w:r>
      <w:r w:rsidR="004B5CF5" w:rsidRPr="00D812ED">
        <w:rPr>
          <w:noProof/>
          <w:szCs w:val="22"/>
          <w:lang w:val="fr-FR"/>
        </w:rPr>
        <w:t xml:space="preserve">multiple </w:t>
      </w:r>
      <w:r w:rsidR="009A1220" w:rsidRPr="00D812ED">
        <w:rPr>
          <w:noProof/>
          <w:szCs w:val="22"/>
          <w:lang w:val="fr-FR"/>
        </w:rPr>
        <w:t>avantages</w:t>
      </w:r>
      <w:r w:rsidR="004B5CF5" w:rsidRPr="00D812ED">
        <w:rPr>
          <w:noProof/>
          <w:szCs w:val="22"/>
          <w:lang w:val="fr-FR"/>
        </w:rPr>
        <w:t xml:space="preserve"> </w:t>
      </w:r>
      <w:r w:rsidR="00181AE9">
        <w:rPr>
          <w:noProof/>
          <w:szCs w:val="22"/>
          <w:lang w:val="fr-FR"/>
        </w:rPr>
        <w:t xml:space="preserve">sont procurés à la fois </w:t>
      </w:r>
      <w:r w:rsidR="00D812ED">
        <w:rPr>
          <w:noProof/>
          <w:szCs w:val="22"/>
          <w:lang w:val="fr-FR"/>
        </w:rPr>
        <w:t xml:space="preserve">pour la </w:t>
      </w:r>
      <w:r w:rsidR="00344E1A" w:rsidRPr="00D812ED">
        <w:rPr>
          <w:noProof/>
          <w:szCs w:val="22"/>
          <w:lang w:val="fr-FR"/>
        </w:rPr>
        <w:t xml:space="preserve">biodiversité et </w:t>
      </w:r>
      <w:r w:rsidR="00D812ED">
        <w:rPr>
          <w:noProof/>
          <w:szCs w:val="22"/>
          <w:lang w:val="fr-FR"/>
        </w:rPr>
        <w:t xml:space="preserve">pour la reprise </w:t>
      </w:r>
      <w:r w:rsidR="00974385" w:rsidRPr="00D812ED">
        <w:rPr>
          <w:noProof/>
          <w:szCs w:val="22"/>
          <w:lang w:val="fr-FR"/>
        </w:rPr>
        <w:t>économique</w:t>
      </w:r>
      <w:r w:rsidR="00181AE9">
        <w:rPr>
          <w:noProof/>
          <w:szCs w:val="22"/>
          <w:lang w:val="fr-FR"/>
        </w:rPr>
        <w:t> : il s’agit d</w:t>
      </w:r>
      <w:r w:rsidR="00D812ED">
        <w:rPr>
          <w:noProof/>
          <w:szCs w:val="22"/>
          <w:lang w:val="fr-FR"/>
        </w:rPr>
        <w:t>es emplois verts</w:t>
      </w:r>
      <w:r w:rsidR="004B5CF5" w:rsidRPr="00D812ED">
        <w:rPr>
          <w:noProof/>
          <w:szCs w:val="22"/>
          <w:lang w:val="fr-FR"/>
        </w:rPr>
        <w:t xml:space="preserve">. </w:t>
      </w:r>
      <w:r w:rsidR="00D812ED">
        <w:rPr>
          <w:noProof/>
          <w:szCs w:val="22"/>
          <w:lang w:val="fr-FR"/>
        </w:rPr>
        <w:t>Les programmes de travail appuyés par les g</w:t>
      </w:r>
      <w:r w:rsidR="00600B90" w:rsidRPr="00D812ED">
        <w:rPr>
          <w:noProof/>
          <w:szCs w:val="22"/>
          <w:lang w:val="fr-FR"/>
        </w:rPr>
        <w:t>ouvernement</w:t>
      </w:r>
      <w:r w:rsidR="00D812ED">
        <w:rPr>
          <w:noProof/>
          <w:szCs w:val="22"/>
          <w:lang w:val="fr-FR"/>
        </w:rPr>
        <w:t>s pourraient réduire le chômage de masse et, grâce à des emp</w:t>
      </w:r>
      <w:r w:rsidR="00181AE9">
        <w:rPr>
          <w:noProof/>
          <w:szCs w:val="22"/>
          <w:lang w:val="fr-FR"/>
        </w:rPr>
        <w:t>lois dans la</w:t>
      </w:r>
      <w:r w:rsidR="00D812ED">
        <w:rPr>
          <w:noProof/>
          <w:szCs w:val="22"/>
          <w:lang w:val="fr-FR"/>
        </w:rPr>
        <w:t xml:space="preserve"> restauration écologique, </w:t>
      </w:r>
      <w:r w:rsidR="00181AE9">
        <w:rPr>
          <w:noProof/>
          <w:szCs w:val="22"/>
          <w:lang w:val="fr-FR"/>
        </w:rPr>
        <w:t xml:space="preserve">pourraient aussi </w:t>
      </w:r>
      <w:r w:rsidR="00D812ED">
        <w:rPr>
          <w:noProof/>
          <w:szCs w:val="22"/>
          <w:lang w:val="fr-FR"/>
        </w:rPr>
        <w:t>procurer des avantages pour la</w:t>
      </w:r>
      <w:r w:rsidR="004B5CF5" w:rsidRPr="00D812ED">
        <w:rPr>
          <w:noProof/>
          <w:szCs w:val="22"/>
          <w:lang w:val="fr-FR"/>
        </w:rPr>
        <w:t xml:space="preserve"> </w:t>
      </w:r>
      <w:r w:rsidR="00344E1A" w:rsidRPr="00D812ED">
        <w:rPr>
          <w:noProof/>
          <w:szCs w:val="22"/>
          <w:lang w:val="fr-FR"/>
        </w:rPr>
        <w:t xml:space="preserve">biodiversité et </w:t>
      </w:r>
      <w:r w:rsidR="00181AE9">
        <w:rPr>
          <w:noProof/>
          <w:szCs w:val="22"/>
          <w:lang w:val="fr-FR"/>
        </w:rPr>
        <w:t>le climat</w:t>
      </w:r>
      <w:r w:rsidR="004B5CF5" w:rsidRPr="00D812ED">
        <w:rPr>
          <w:noProof/>
          <w:szCs w:val="22"/>
          <w:lang w:val="fr-FR"/>
        </w:rPr>
        <w:t xml:space="preserve">. </w:t>
      </w:r>
      <w:r w:rsidR="00181AE9">
        <w:rPr>
          <w:noProof/>
          <w:szCs w:val="22"/>
          <w:lang w:val="fr-FR"/>
        </w:rPr>
        <w:t>De tels</w:t>
      </w:r>
      <w:r w:rsidR="00D812ED" w:rsidRPr="00D812ED">
        <w:rPr>
          <w:noProof/>
          <w:szCs w:val="22"/>
          <w:lang w:val="fr-FR"/>
        </w:rPr>
        <w:t xml:space="preserve"> emplois dans </w:t>
      </w:r>
      <w:r w:rsidR="00181AE9">
        <w:rPr>
          <w:noProof/>
          <w:szCs w:val="22"/>
          <w:lang w:val="fr-FR"/>
        </w:rPr>
        <w:t xml:space="preserve">le domaine de </w:t>
      </w:r>
      <w:r w:rsidR="00D812ED" w:rsidRPr="00D812ED">
        <w:rPr>
          <w:noProof/>
          <w:szCs w:val="22"/>
          <w:lang w:val="fr-FR"/>
        </w:rPr>
        <w:t>la</w:t>
      </w:r>
      <w:r w:rsidR="004B5CF5" w:rsidRPr="00D812ED">
        <w:rPr>
          <w:noProof/>
          <w:szCs w:val="22"/>
          <w:lang w:val="fr-FR"/>
        </w:rPr>
        <w:t xml:space="preserve"> </w:t>
      </w:r>
      <w:r w:rsidR="00D812ED" w:rsidRPr="00D812ED">
        <w:rPr>
          <w:noProof/>
          <w:szCs w:val="22"/>
          <w:lang w:val="fr-FR"/>
        </w:rPr>
        <w:t>protection de la nature pourraient être étendus rapidemen</w:t>
      </w:r>
      <w:r w:rsidR="00D812ED">
        <w:rPr>
          <w:noProof/>
          <w:szCs w:val="22"/>
          <w:lang w:val="fr-FR"/>
        </w:rPr>
        <w:t xml:space="preserve">t, car ils ne dépendent pas de l’introduction d’une production </w:t>
      </w:r>
      <w:r w:rsidR="004B5CF5" w:rsidRPr="00D812ED">
        <w:rPr>
          <w:noProof/>
          <w:szCs w:val="22"/>
          <w:lang w:val="fr-FR"/>
        </w:rPr>
        <w:t>technolog</w:t>
      </w:r>
      <w:r w:rsidR="00D812ED">
        <w:rPr>
          <w:noProof/>
          <w:szCs w:val="22"/>
          <w:lang w:val="fr-FR"/>
        </w:rPr>
        <w:t>ique nouve</w:t>
      </w:r>
      <w:r w:rsidR="00181AE9">
        <w:rPr>
          <w:noProof/>
          <w:szCs w:val="22"/>
          <w:lang w:val="fr-FR"/>
        </w:rPr>
        <w:t>lle ou à grande échelle</w:t>
      </w:r>
      <w:r w:rsidR="004B5CF5" w:rsidRPr="00D812ED">
        <w:rPr>
          <w:noProof/>
          <w:szCs w:val="22"/>
          <w:lang w:val="fr-FR"/>
        </w:rPr>
        <w:t xml:space="preserve">. </w:t>
      </w:r>
      <w:r w:rsidR="00D812ED" w:rsidRPr="00D812ED">
        <w:rPr>
          <w:noProof/>
          <w:szCs w:val="22"/>
          <w:lang w:val="fr-FR"/>
        </w:rPr>
        <w:t>Une étude</w:t>
      </w:r>
      <w:r w:rsidR="004B5CF5" w:rsidRPr="00D812ED">
        <w:rPr>
          <w:noProof/>
          <w:szCs w:val="22"/>
          <w:lang w:val="fr-FR"/>
        </w:rPr>
        <w:t xml:space="preserve"> </w:t>
      </w:r>
      <w:r w:rsidR="00D812ED" w:rsidRPr="00D812ED">
        <w:rPr>
          <w:noProof/>
          <w:szCs w:val="22"/>
          <w:lang w:val="fr-FR"/>
        </w:rPr>
        <w:t>ré</w:t>
      </w:r>
      <w:r w:rsidR="004B5CF5" w:rsidRPr="00D812ED">
        <w:rPr>
          <w:noProof/>
          <w:szCs w:val="22"/>
          <w:lang w:val="fr-FR"/>
        </w:rPr>
        <w:t>cent</w:t>
      </w:r>
      <w:r w:rsidR="00181AE9">
        <w:rPr>
          <w:noProof/>
          <w:szCs w:val="22"/>
          <w:lang w:val="fr-FR"/>
        </w:rPr>
        <w:t>e faite par des économistes indique</w:t>
      </w:r>
      <w:r w:rsidR="00D812ED" w:rsidRPr="00D812ED">
        <w:rPr>
          <w:noProof/>
          <w:szCs w:val="22"/>
          <w:lang w:val="fr-FR"/>
        </w:rPr>
        <w:t xml:space="preserve"> que les mesures de relance axées sur les secteu</w:t>
      </w:r>
      <w:r w:rsidR="005857B1">
        <w:rPr>
          <w:noProof/>
          <w:szCs w:val="22"/>
          <w:lang w:val="fr-FR"/>
        </w:rPr>
        <w:t xml:space="preserve">rs verts sont aussi considérées </w:t>
      </w:r>
      <w:r w:rsidR="00D812ED" w:rsidRPr="00D812ED">
        <w:rPr>
          <w:noProof/>
          <w:szCs w:val="22"/>
          <w:lang w:val="fr-FR"/>
        </w:rPr>
        <w:t>les plus efficac</w:t>
      </w:r>
      <w:r w:rsidR="00D812ED">
        <w:rPr>
          <w:noProof/>
          <w:szCs w:val="22"/>
          <w:lang w:val="fr-FR"/>
        </w:rPr>
        <w:t xml:space="preserve">es sur le plan </w:t>
      </w:r>
      <w:r w:rsidR="00974385" w:rsidRPr="00D812ED">
        <w:rPr>
          <w:noProof/>
          <w:szCs w:val="22"/>
          <w:lang w:val="fr-FR"/>
        </w:rPr>
        <w:t>économique</w:t>
      </w:r>
      <w:r w:rsidR="00D80726" w:rsidRPr="00D812ED">
        <w:rPr>
          <w:noProof/>
          <w:szCs w:val="22"/>
          <w:lang w:val="fr-FR"/>
        </w:rPr>
        <w:t>;</w:t>
      </w:r>
      <w:r w:rsidR="00084EE8" w:rsidRPr="00D812ED">
        <w:rPr>
          <w:noProof/>
          <w:szCs w:val="22"/>
          <w:lang w:val="fr-FR"/>
        </w:rPr>
        <w:t xml:space="preserve"> d’autres </w:t>
      </w:r>
      <w:r w:rsidR="00D812ED">
        <w:rPr>
          <w:noProof/>
          <w:szCs w:val="22"/>
          <w:lang w:val="fr-FR"/>
        </w:rPr>
        <w:t>mesures</w:t>
      </w:r>
      <w:r w:rsidR="00D80726" w:rsidRPr="00D812ED">
        <w:rPr>
          <w:noProof/>
          <w:szCs w:val="22"/>
          <w:lang w:val="fr-FR"/>
        </w:rPr>
        <w:t>,</w:t>
      </w:r>
      <w:r w:rsidR="002F6CDB" w:rsidRPr="00D812ED">
        <w:rPr>
          <w:noProof/>
          <w:szCs w:val="22"/>
          <w:lang w:val="fr-FR"/>
        </w:rPr>
        <w:t xml:space="preserve"> </w:t>
      </w:r>
      <w:r w:rsidR="00E848E0">
        <w:rPr>
          <w:noProof/>
          <w:szCs w:val="22"/>
          <w:lang w:val="fr-FR"/>
        </w:rPr>
        <w:t>comme le renflouement</w:t>
      </w:r>
      <w:r w:rsidR="005857B1">
        <w:rPr>
          <w:noProof/>
          <w:szCs w:val="22"/>
          <w:lang w:val="fr-FR"/>
        </w:rPr>
        <w:t xml:space="preserve"> des compagnies aériennes, sont </w:t>
      </w:r>
      <w:r w:rsidR="00D812ED">
        <w:rPr>
          <w:noProof/>
          <w:szCs w:val="22"/>
          <w:lang w:val="fr-FR"/>
        </w:rPr>
        <w:t>considérée</w:t>
      </w:r>
      <w:r w:rsidR="005857B1">
        <w:rPr>
          <w:noProof/>
          <w:szCs w:val="22"/>
          <w:lang w:val="fr-FR"/>
        </w:rPr>
        <w:t>s comme la pire o</w:t>
      </w:r>
      <w:r w:rsidR="00D812ED">
        <w:rPr>
          <w:noProof/>
          <w:szCs w:val="22"/>
          <w:lang w:val="fr-FR"/>
        </w:rPr>
        <w:t>p</w:t>
      </w:r>
      <w:r w:rsidR="005857B1">
        <w:rPr>
          <w:noProof/>
          <w:szCs w:val="22"/>
          <w:lang w:val="fr-FR"/>
        </w:rPr>
        <w:t>t</w:t>
      </w:r>
      <w:r w:rsidR="00D812ED">
        <w:rPr>
          <w:noProof/>
          <w:szCs w:val="22"/>
          <w:lang w:val="fr-FR"/>
        </w:rPr>
        <w:t xml:space="preserve">ion pour créer des emplois et pour la croissance </w:t>
      </w:r>
      <w:r w:rsidR="00974385" w:rsidRPr="00D812ED">
        <w:rPr>
          <w:noProof/>
          <w:szCs w:val="22"/>
          <w:lang w:val="fr-FR"/>
        </w:rPr>
        <w:t>économique</w:t>
      </w:r>
      <w:r w:rsidR="004B5CF5" w:rsidRPr="00D812ED">
        <w:rPr>
          <w:noProof/>
          <w:szCs w:val="22"/>
          <w:lang w:val="fr-FR"/>
        </w:rPr>
        <w:t xml:space="preserve">. </w:t>
      </w:r>
      <w:r w:rsidR="009A13B0" w:rsidRPr="009A13B0">
        <w:rPr>
          <w:noProof/>
          <w:szCs w:val="22"/>
          <w:lang w:val="fr-FR"/>
        </w:rPr>
        <w:t>Elle a fait savoir que, bien que le nombre d’emplois et les coûts dépendent du</w:t>
      </w:r>
      <w:r w:rsidR="009A13B0">
        <w:rPr>
          <w:noProof/>
          <w:szCs w:val="22"/>
          <w:lang w:val="fr-FR"/>
        </w:rPr>
        <w:t xml:space="preserve"> contexte</w:t>
      </w:r>
      <w:r w:rsidR="005857B1">
        <w:rPr>
          <w:noProof/>
          <w:szCs w:val="22"/>
          <w:lang w:val="fr-FR"/>
        </w:rPr>
        <w:t xml:space="preserve"> de chaque pays, un rapport récent en Australie indique qu’un </w:t>
      </w:r>
      <w:r w:rsidR="00D80726" w:rsidRPr="009A13B0">
        <w:rPr>
          <w:noProof/>
          <w:szCs w:val="22"/>
          <w:lang w:val="fr-FR"/>
        </w:rPr>
        <w:t>invest</w:t>
      </w:r>
      <w:r w:rsidR="009A13B0">
        <w:rPr>
          <w:noProof/>
          <w:szCs w:val="22"/>
          <w:lang w:val="fr-FR"/>
        </w:rPr>
        <w:t>issement</w:t>
      </w:r>
      <w:r w:rsidR="005857B1">
        <w:rPr>
          <w:noProof/>
          <w:szCs w:val="22"/>
          <w:lang w:val="fr-FR"/>
        </w:rPr>
        <w:t xml:space="preserve"> d’un montant</w:t>
      </w:r>
      <w:r w:rsidR="009A13B0">
        <w:rPr>
          <w:noProof/>
          <w:szCs w:val="22"/>
          <w:lang w:val="fr-FR"/>
        </w:rPr>
        <w:t xml:space="preserve"> de </w:t>
      </w:r>
      <w:r w:rsidR="004B5CF5" w:rsidRPr="009A13B0">
        <w:rPr>
          <w:noProof/>
          <w:szCs w:val="22"/>
          <w:lang w:val="fr-FR"/>
        </w:rPr>
        <w:t>4</w:t>
      </w:r>
      <w:r w:rsidR="002F6CDB" w:rsidRPr="009A13B0">
        <w:rPr>
          <w:noProof/>
          <w:szCs w:val="22"/>
          <w:lang w:val="fr-FR"/>
        </w:rPr>
        <w:t> </w:t>
      </w:r>
      <w:r w:rsidR="009A13B0">
        <w:rPr>
          <w:noProof/>
          <w:szCs w:val="22"/>
          <w:lang w:val="fr-FR"/>
        </w:rPr>
        <w:t>milliards de dollars australiens permettra</w:t>
      </w:r>
      <w:r w:rsidR="005857B1">
        <w:rPr>
          <w:noProof/>
          <w:szCs w:val="22"/>
          <w:lang w:val="fr-FR"/>
        </w:rPr>
        <w:t>it</w:t>
      </w:r>
      <w:r w:rsidR="009A13B0">
        <w:rPr>
          <w:noProof/>
          <w:szCs w:val="22"/>
          <w:lang w:val="fr-FR"/>
        </w:rPr>
        <w:t xml:space="preserve"> de créer plus de 50 </w:t>
      </w:r>
      <w:r w:rsidR="004B5CF5" w:rsidRPr="009A13B0">
        <w:rPr>
          <w:noProof/>
          <w:szCs w:val="22"/>
          <w:lang w:val="fr-FR"/>
        </w:rPr>
        <w:t xml:space="preserve">000 </w:t>
      </w:r>
      <w:r w:rsidR="009A13B0">
        <w:rPr>
          <w:noProof/>
          <w:szCs w:val="22"/>
          <w:lang w:val="fr-FR"/>
        </w:rPr>
        <w:t>emplois dans des activités liées à la nature</w:t>
      </w:r>
      <w:r w:rsidR="004B5CF5" w:rsidRPr="009A13B0">
        <w:rPr>
          <w:noProof/>
          <w:szCs w:val="22"/>
          <w:lang w:val="fr-FR"/>
        </w:rPr>
        <w:t xml:space="preserve">. </w:t>
      </w:r>
      <w:r w:rsidR="009A13B0" w:rsidRPr="009A13B0">
        <w:rPr>
          <w:noProof/>
          <w:szCs w:val="22"/>
          <w:lang w:val="fr-FR"/>
        </w:rPr>
        <w:t xml:space="preserve">Aux Etats-Unis, dans le cadre de la Loi </w:t>
      </w:r>
      <w:r w:rsidR="00E848E0">
        <w:rPr>
          <w:noProof/>
          <w:szCs w:val="22"/>
          <w:lang w:val="fr-FR"/>
        </w:rPr>
        <w:t>de 2009 sur la reprise</w:t>
      </w:r>
      <w:r w:rsidR="009A13B0">
        <w:rPr>
          <w:noProof/>
          <w:szCs w:val="22"/>
          <w:lang w:val="fr-FR"/>
        </w:rPr>
        <w:t xml:space="preserve"> et le réinvestissement</w:t>
      </w:r>
      <w:r w:rsidR="00DD134D" w:rsidRPr="009A13B0">
        <w:rPr>
          <w:noProof/>
          <w:szCs w:val="22"/>
          <w:lang w:val="fr-FR"/>
        </w:rPr>
        <w:t xml:space="preserve">, </w:t>
      </w:r>
      <w:r w:rsidR="009A13B0">
        <w:rPr>
          <w:noProof/>
          <w:szCs w:val="22"/>
          <w:lang w:val="fr-FR"/>
        </w:rPr>
        <w:t xml:space="preserve">des </w:t>
      </w:r>
      <w:r w:rsidR="00DD134D" w:rsidRPr="009A13B0">
        <w:rPr>
          <w:noProof/>
          <w:szCs w:val="22"/>
          <w:lang w:val="fr-FR"/>
        </w:rPr>
        <w:t>invest</w:t>
      </w:r>
      <w:r w:rsidR="009A13B0">
        <w:rPr>
          <w:noProof/>
          <w:szCs w:val="22"/>
          <w:lang w:val="fr-FR"/>
        </w:rPr>
        <w:t>isse</w:t>
      </w:r>
      <w:r w:rsidR="00DD134D" w:rsidRPr="009A13B0">
        <w:rPr>
          <w:noProof/>
          <w:szCs w:val="22"/>
          <w:lang w:val="fr-FR"/>
        </w:rPr>
        <w:t xml:space="preserve">ments </w:t>
      </w:r>
      <w:r w:rsidR="009A13B0">
        <w:rPr>
          <w:noProof/>
          <w:szCs w:val="22"/>
          <w:lang w:val="fr-FR"/>
        </w:rPr>
        <w:t>dans le secteur de la restauration du milieu marin ont créé plus d’emplois par millions de dollars investis que les</w:t>
      </w:r>
      <w:r w:rsidR="004B5CF5" w:rsidRPr="009A13B0">
        <w:rPr>
          <w:noProof/>
          <w:szCs w:val="22"/>
          <w:lang w:val="fr-FR"/>
        </w:rPr>
        <w:t xml:space="preserve"> </w:t>
      </w:r>
      <w:r w:rsidR="002F6CDB" w:rsidRPr="009A13B0">
        <w:rPr>
          <w:noProof/>
          <w:szCs w:val="22"/>
          <w:lang w:val="fr-FR"/>
        </w:rPr>
        <w:t>invest</w:t>
      </w:r>
      <w:r w:rsidR="009A13B0">
        <w:rPr>
          <w:noProof/>
          <w:szCs w:val="22"/>
          <w:lang w:val="fr-FR"/>
        </w:rPr>
        <w:t>isse</w:t>
      </w:r>
      <w:r w:rsidR="002F6CDB" w:rsidRPr="009A13B0">
        <w:rPr>
          <w:noProof/>
          <w:szCs w:val="22"/>
          <w:lang w:val="fr-FR"/>
        </w:rPr>
        <w:t>ments</w:t>
      </w:r>
      <w:r w:rsidR="009A13B0">
        <w:rPr>
          <w:noProof/>
          <w:szCs w:val="22"/>
          <w:lang w:val="fr-FR"/>
        </w:rPr>
        <w:t xml:space="preserve"> effectués dans de nombreux </w:t>
      </w:r>
      <w:r w:rsidR="00084EE8" w:rsidRPr="009A13B0">
        <w:rPr>
          <w:noProof/>
          <w:szCs w:val="22"/>
          <w:lang w:val="fr-FR"/>
        </w:rPr>
        <w:t xml:space="preserve">autres </w:t>
      </w:r>
      <w:r w:rsidR="00D5364A" w:rsidRPr="009A13B0">
        <w:rPr>
          <w:noProof/>
          <w:szCs w:val="22"/>
          <w:lang w:val="fr-FR"/>
        </w:rPr>
        <w:t>secteur</w:t>
      </w:r>
      <w:r w:rsidR="00DD134D" w:rsidRPr="009A13B0">
        <w:rPr>
          <w:noProof/>
          <w:szCs w:val="22"/>
          <w:lang w:val="fr-FR"/>
        </w:rPr>
        <w:t>s</w:t>
      </w:r>
      <w:r w:rsidR="004B5CF5" w:rsidRPr="009A13B0">
        <w:rPr>
          <w:noProof/>
          <w:szCs w:val="22"/>
          <w:lang w:val="fr-FR"/>
        </w:rPr>
        <w:t xml:space="preserve">. </w:t>
      </w:r>
      <w:r w:rsidR="009A13B0">
        <w:rPr>
          <w:noProof/>
          <w:szCs w:val="22"/>
          <w:lang w:val="fr-FR"/>
        </w:rPr>
        <w:t>Cependant, seul un petit nombre de</w:t>
      </w:r>
      <w:r w:rsidR="004B5CF5" w:rsidRPr="009A13B0">
        <w:rPr>
          <w:noProof/>
          <w:szCs w:val="22"/>
          <w:lang w:val="fr-FR"/>
        </w:rPr>
        <w:t xml:space="preserve"> </w:t>
      </w:r>
      <w:r w:rsidR="00D912A4" w:rsidRPr="009A13B0">
        <w:rPr>
          <w:noProof/>
          <w:szCs w:val="22"/>
          <w:lang w:val="fr-FR"/>
        </w:rPr>
        <w:t>pays</w:t>
      </w:r>
      <w:r w:rsidR="00D80726" w:rsidRPr="009A13B0">
        <w:rPr>
          <w:noProof/>
          <w:szCs w:val="22"/>
          <w:lang w:val="fr-FR"/>
        </w:rPr>
        <w:t>,</w:t>
      </w:r>
      <w:r w:rsidR="004B5CF5" w:rsidRPr="009A13B0">
        <w:rPr>
          <w:noProof/>
          <w:szCs w:val="22"/>
          <w:lang w:val="fr-FR"/>
        </w:rPr>
        <w:t xml:space="preserve"> </w:t>
      </w:r>
      <w:r w:rsidR="005857B1">
        <w:rPr>
          <w:noProof/>
          <w:szCs w:val="22"/>
          <w:lang w:val="fr-FR"/>
        </w:rPr>
        <w:t>comme l’Ind</w:t>
      </w:r>
      <w:r w:rsidR="009A13B0">
        <w:rPr>
          <w:noProof/>
          <w:szCs w:val="22"/>
          <w:lang w:val="fr-FR"/>
        </w:rPr>
        <w:t>e, la Nouvelle-Zé</w:t>
      </w:r>
      <w:r w:rsidR="00D80726" w:rsidRPr="009A13B0">
        <w:rPr>
          <w:noProof/>
          <w:szCs w:val="22"/>
          <w:lang w:val="fr-FR"/>
        </w:rPr>
        <w:t>land</w:t>
      </w:r>
      <w:r w:rsidR="009A13B0">
        <w:rPr>
          <w:noProof/>
          <w:szCs w:val="22"/>
          <w:lang w:val="fr-FR"/>
        </w:rPr>
        <w:t>e</w:t>
      </w:r>
      <w:r w:rsidR="00D80726" w:rsidRPr="009A13B0">
        <w:rPr>
          <w:noProof/>
          <w:szCs w:val="22"/>
          <w:lang w:val="fr-FR"/>
        </w:rPr>
        <w:t xml:space="preserve">, </w:t>
      </w:r>
      <w:r w:rsidR="009A13B0">
        <w:rPr>
          <w:noProof/>
          <w:szCs w:val="22"/>
          <w:lang w:val="fr-FR"/>
        </w:rPr>
        <w:t xml:space="preserve">l’Ouganda et le </w:t>
      </w:r>
      <w:r w:rsidR="00D80726" w:rsidRPr="009A13B0">
        <w:rPr>
          <w:noProof/>
          <w:szCs w:val="22"/>
          <w:lang w:val="fr-FR"/>
        </w:rPr>
        <w:t>Pakistan</w:t>
      </w:r>
      <w:r w:rsidR="00C71194" w:rsidRPr="009A13B0">
        <w:rPr>
          <w:noProof/>
          <w:szCs w:val="22"/>
          <w:lang w:val="fr-FR"/>
        </w:rPr>
        <w:t>,</w:t>
      </w:r>
      <w:r w:rsidR="00D80726" w:rsidRPr="009A13B0">
        <w:rPr>
          <w:noProof/>
          <w:szCs w:val="22"/>
          <w:lang w:val="fr-FR"/>
        </w:rPr>
        <w:t xml:space="preserve"> </w:t>
      </w:r>
      <w:r w:rsidR="009A13B0">
        <w:rPr>
          <w:noProof/>
          <w:szCs w:val="22"/>
          <w:lang w:val="fr-FR"/>
        </w:rPr>
        <w:t>ont inclus des emplois verts dans leurs plans de relance pour l’après</w:t>
      </w:r>
      <w:r w:rsidR="00D1593D" w:rsidRPr="009A13B0">
        <w:rPr>
          <w:noProof/>
          <w:szCs w:val="22"/>
          <w:lang w:val="fr-FR"/>
        </w:rPr>
        <w:t>-</w:t>
      </w:r>
      <w:r w:rsidR="004B5CF5" w:rsidRPr="009A13B0">
        <w:rPr>
          <w:noProof/>
          <w:szCs w:val="22"/>
          <w:lang w:val="fr-FR"/>
        </w:rPr>
        <w:t>COVID</w:t>
      </w:r>
      <w:r w:rsidR="005857B1">
        <w:rPr>
          <w:noProof/>
          <w:szCs w:val="22"/>
          <w:lang w:val="fr-FR"/>
        </w:rPr>
        <w:t xml:space="preserve">, et ces pays </w:t>
      </w:r>
      <w:r w:rsidR="009A13B0">
        <w:rPr>
          <w:noProof/>
          <w:szCs w:val="22"/>
          <w:lang w:val="fr-FR"/>
        </w:rPr>
        <w:t xml:space="preserve">accordent d’ores et déjà une priorité aux </w:t>
      </w:r>
      <w:r w:rsidR="00D812ED" w:rsidRPr="009A13B0">
        <w:rPr>
          <w:noProof/>
          <w:szCs w:val="22"/>
          <w:lang w:val="fr-FR"/>
        </w:rPr>
        <w:t>emplois verts dans le</w:t>
      </w:r>
      <w:r w:rsidR="009A13B0">
        <w:rPr>
          <w:noProof/>
          <w:szCs w:val="22"/>
          <w:lang w:val="fr-FR"/>
        </w:rPr>
        <w:t>ur</w:t>
      </w:r>
      <w:r w:rsidR="00D812ED" w:rsidRPr="009A13B0">
        <w:rPr>
          <w:noProof/>
          <w:szCs w:val="22"/>
          <w:lang w:val="fr-FR"/>
        </w:rPr>
        <w:t xml:space="preserve">s </w:t>
      </w:r>
      <w:r w:rsidR="00F0037F" w:rsidRPr="009A13B0">
        <w:rPr>
          <w:noProof/>
          <w:szCs w:val="22"/>
          <w:lang w:val="fr-FR"/>
        </w:rPr>
        <w:t>s</w:t>
      </w:r>
      <w:r w:rsidR="00D812ED" w:rsidRPr="009A13B0">
        <w:rPr>
          <w:noProof/>
          <w:szCs w:val="22"/>
          <w:lang w:val="fr-FR"/>
        </w:rPr>
        <w:t>traté</w:t>
      </w:r>
      <w:r w:rsidR="004B5CF5" w:rsidRPr="009A13B0">
        <w:rPr>
          <w:noProof/>
          <w:szCs w:val="22"/>
          <w:lang w:val="fr-FR"/>
        </w:rPr>
        <w:t>g</w:t>
      </w:r>
      <w:r w:rsidR="00B43B42" w:rsidRPr="009A13B0">
        <w:rPr>
          <w:noProof/>
          <w:szCs w:val="22"/>
          <w:lang w:val="fr-FR"/>
        </w:rPr>
        <w:t>ies</w:t>
      </w:r>
      <w:r w:rsidR="00344E1A" w:rsidRPr="009A13B0">
        <w:rPr>
          <w:noProof/>
          <w:szCs w:val="22"/>
          <w:lang w:val="fr-FR"/>
        </w:rPr>
        <w:t xml:space="preserve"> et </w:t>
      </w:r>
      <w:r w:rsidR="00D812ED" w:rsidRPr="009A13B0">
        <w:rPr>
          <w:noProof/>
          <w:szCs w:val="22"/>
          <w:lang w:val="fr-FR"/>
        </w:rPr>
        <w:t>plans d’action nationaux pour la diversité biologique</w:t>
      </w:r>
      <w:r w:rsidR="004B5CF5" w:rsidRPr="009A13B0">
        <w:rPr>
          <w:noProof/>
          <w:szCs w:val="22"/>
          <w:lang w:val="fr-FR"/>
        </w:rPr>
        <w:t xml:space="preserve"> </w:t>
      </w:r>
      <w:r w:rsidR="00D812ED" w:rsidRPr="009A13B0">
        <w:rPr>
          <w:noProof/>
          <w:szCs w:val="22"/>
          <w:lang w:val="fr-FR"/>
        </w:rPr>
        <w:t>(SPANB</w:t>
      </w:r>
      <w:r w:rsidR="002F6CDB" w:rsidRPr="009A13B0">
        <w:rPr>
          <w:noProof/>
          <w:szCs w:val="22"/>
          <w:lang w:val="fr-FR"/>
        </w:rPr>
        <w:t>)</w:t>
      </w:r>
      <w:r w:rsidR="005857B1">
        <w:rPr>
          <w:noProof/>
          <w:szCs w:val="22"/>
          <w:lang w:val="fr-FR"/>
        </w:rPr>
        <w:t xml:space="preserve"> </w:t>
      </w:r>
      <w:r w:rsidR="009A13B0">
        <w:rPr>
          <w:noProof/>
          <w:szCs w:val="22"/>
          <w:lang w:val="fr-FR"/>
        </w:rPr>
        <w:t>et leurs</w:t>
      </w:r>
      <w:r w:rsidR="00D812ED" w:rsidRPr="009A13B0">
        <w:rPr>
          <w:noProof/>
          <w:szCs w:val="22"/>
          <w:lang w:val="fr-FR"/>
        </w:rPr>
        <w:t xml:space="preserve"> stratégies de croissance verte</w:t>
      </w:r>
      <w:r w:rsidR="005857B1">
        <w:rPr>
          <w:noProof/>
          <w:szCs w:val="22"/>
          <w:lang w:val="fr-FR"/>
        </w:rPr>
        <w:t xml:space="preserve"> existants</w:t>
      </w:r>
      <w:r w:rsidR="004B5CF5" w:rsidRPr="009A13B0">
        <w:rPr>
          <w:noProof/>
          <w:szCs w:val="22"/>
          <w:lang w:val="fr-FR"/>
        </w:rPr>
        <w:t>.</w:t>
      </w:r>
    </w:p>
    <w:p w14:paraId="7E6BCE19" w14:textId="5562D1D8" w:rsidR="00CC1568" w:rsidRPr="00E840D8" w:rsidRDefault="00446B47" w:rsidP="00FB687D">
      <w:pPr>
        <w:pStyle w:val="StylePara1Kernat11pt"/>
        <w:suppressLineNumbers/>
        <w:suppressAutoHyphens/>
        <w:kinsoku w:val="0"/>
        <w:overflowPunct w:val="0"/>
        <w:autoSpaceDE w:val="0"/>
        <w:autoSpaceDN w:val="0"/>
        <w:adjustRightInd w:val="0"/>
        <w:snapToGrid w:val="0"/>
        <w:rPr>
          <w:noProof/>
          <w:szCs w:val="22"/>
          <w:lang w:val="fr-FR"/>
        </w:rPr>
      </w:pPr>
      <w:r w:rsidRPr="00446B47">
        <w:rPr>
          <w:noProof/>
          <w:szCs w:val="22"/>
          <w:lang w:val="fr-FR"/>
        </w:rPr>
        <w:t>La b</w:t>
      </w:r>
      <w:r w:rsidR="00344E1A" w:rsidRPr="00446B47">
        <w:rPr>
          <w:noProof/>
          <w:szCs w:val="22"/>
          <w:lang w:val="fr-FR"/>
        </w:rPr>
        <w:t>iodiversité</w:t>
      </w:r>
      <w:r w:rsidR="004B5CF5" w:rsidRPr="00446B47">
        <w:rPr>
          <w:noProof/>
          <w:szCs w:val="22"/>
          <w:lang w:val="fr-FR"/>
        </w:rPr>
        <w:t xml:space="preserve"> </w:t>
      </w:r>
      <w:r w:rsidRPr="00446B47">
        <w:rPr>
          <w:noProof/>
          <w:szCs w:val="22"/>
          <w:lang w:val="fr-FR"/>
        </w:rPr>
        <w:t xml:space="preserve">doit être incluse dans les plans de </w:t>
      </w:r>
      <w:r w:rsidR="005857B1">
        <w:rPr>
          <w:noProof/>
          <w:szCs w:val="22"/>
          <w:lang w:val="fr-FR"/>
        </w:rPr>
        <w:t xml:space="preserve">relance économique suite à </w:t>
      </w:r>
      <w:r w:rsidRPr="00446B47">
        <w:rPr>
          <w:noProof/>
          <w:szCs w:val="22"/>
          <w:lang w:val="fr-FR"/>
        </w:rPr>
        <w:t xml:space="preserve">la pandémie de </w:t>
      </w:r>
      <w:r w:rsidR="002F6CDB" w:rsidRPr="00446B47">
        <w:rPr>
          <w:noProof/>
          <w:szCs w:val="22"/>
          <w:lang w:val="fr-FR"/>
        </w:rPr>
        <w:t>COVID-19</w:t>
      </w:r>
      <w:r w:rsidR="00D80726" w:rsidRPr="00446B47">
        <w:rPr>
          <w:noProof/>
          <w:szCs w:val="22"/>
          <w:lang w:val="fr-FR"/>
        </w:rPr>
        <w:t>,</w:t>
      </w:r>
      <w:r w:rsidR="00344E1A" w:rsidRPr="00446B47">
        <w:rPr>
          <w:noProof/>
          <w:szCs w:val="22"/>
          <w:lang w:val="fr-FR"/>
        </w:rPr>
        <w:t xml:space="preserve"> et </w:t>
      </w:r>
      <w:r w:rsidRPr="00446B47">
        <w:rPr>
          <w:noProof/>
          <w:szCs w:val="22"/>
          <w:lang w:val="fr-FR"/>
        </w:rPr>
        <w:t>ces</w:t>
      </w:r>
      <w:r w:rsidR="00B2622B" w:rsidRPr="00446B47">
        <w:rPr>
          <w:noProof/>
          <w:szCs w:val="22"/>
          <w:lang w:val="fr-FR"/>
        </w:rPr>
        <w:t xml:space="preserve"> </w:t>
      </w:r>
      <w:r w:rsidR="004B5CF5" w:rsidRPr="00446B47">
        <w:rPr>
          <w:noProof/>
          <w:szCs w:val="22"/>
          <w:lang w:val="fr-FR"/>
        </w:rPr>
        <w:t>invest</w:t>
      </w:r>
      <w:r w:rsidRPr="00446B47">
        <w:rPr>
          <w:noProof/>
          <w:szCs w:val="22"/>
          <w:lang w:val="fr-FR"/>
        </w:rPr>
        <w:t>isse</w:t>
      </w:r>
      <w:r w:rsidR="004B5CF5" w:rsidRPr="00446B47">
        <w:rPr>
          <w:noProof/>
          <w:szCs w:val="22"/>
          <w:lang w:val="fr-FR"/>
        </w:rPr>
        <w:t xml:space="preserve">ments </w:t>
      </w:r>
      <w:r w:rsidR="009A13B0">
        <w:rPr>
          <w:noProof/>
          <w:szCs w:val="22"/>
          <w:lang w:val="fr-FR"/>
        </w:rPr>
        <w:t xml:space="preserve">permettront les transitions nécessaires pour réaliser la Vision </w:t>
      </w:r>
      <w:r w:rsidR="005857B1">
        <w:rPr>
          <w:noProof/>
          <w:szCs w:val="22"/>
          <w:lang w:val="fr-FR"/>
        </w:rPr>
        <w:t xml:space="preserve">2050 </w:t>
      </w:r>
      <w:r w:rsidR="009A13B0">
        <w:rPr>
          <w:noProof/>
          <w:szCs w:val="22"/>
          <w:lang w:val="fr-FR"/>
        </w:rPr>
        <w:t>de</w:t>
      </w:r>
      <w:r w:rsidR="002F6CDB" w:rsidRPr="00446B47">
        <w:rPr>
          <w:noProof/>
          <w:szCs w:val="22"/>
          <w:lang w:val="fr-FR"/>
        </w:rPr>
        <w:t xml:space="preserve"> </w:t>
      </w:r>
      <w:r w:rsidR="009A13B0">
        <w:rPr>
          <w:noProof/>
          <w:szCs w:val="22"/>
          <w:lang w:val="fr-FR"/>
        </w:rPr>
        <w:t>vivre en harmonie avec</w:t>
      </w:r>
      <w:r w:rsidR="002F6CDB" w:rsidRPr="00446B47">
        <w:rPr>
          <w:noProof/>
          <w:szCs w:val="22"/>
          <w:lang w:val="fr-FR"/>
        </w:rPr>
        <w:t xml:space="preserve"> </w:t>
      </w:r>
      <w:r w:rsidR="009A13B0">
        <w:rPr>
          <w:noProof/>
          <w:szCs w:val="22"/>
          <w:lang w:val="fr-FR"/>
        </w:rPr>
        <w:t xml:space="preserve">la </w:t>
      </w:r>
      <w:r w:rsidR="00B43B42" w:rsidRPr="00446B47">
        <w:rPr>
          <w:noProof/>
          <w:szCs w:val="22"/>
          <w:lang w:val="fr-FR"/>
        </w:rPr>
        <w:t>n</w:t>
      </w:r>
      <w:r w:rsidR="002F6CDB" w:rsidRPr="00446B47">
        <w:rPr>
          <w:noProof/>
          <w:szCs w:val="22"/>
          <w:lang w:val="fr-FR"/>
        </w:rPr>
        <w:t>ature.</w:t>
      </w:r>
      <w:r w:rsidR="004B5CF5" w:rsidRPr="00446B47">
        <w:rPr>
          <w:noProof/>
          <w:szCs w:val="22"/>
          <w:lang w:val="fr-FR"/>
        </w:rPr>
        <w:t xml:space="preserve"> </w:t>
      </w:r>
      <w:r w:rsidR="009A13B0" w:rsidRPr="009A13B0">
        <w:rPr>
          <w:noProof/>
          <w:szCs w:val="22"/>
          <w:lang w:val="fr-FR"/>
        </w:rPr>
        <w:t>Il exist</w:t>
      </w:r>
      <w:r w:rsidR="005857B1">
        <w:rPr>
          <w:noProof/>
          <w:szCs w:val="22"/>
          <w:lang w:val="fr-FR"/>
        </w:rPr>
        <w:t>e des</w:t>
      </w:r>
      <w:r w:rsidR="009A13B0">
        <w:rPr>
          <w:noProof/>
          <w:szCs w:val="22"/>
          <w:lang w:val="fr-FR"/>
        </w:rPr>
        <w:t xml:space="preserve"> </w:t>
      </w:r>
      <w:r w:rsidR="004B5CF5" w:rsidRPr="009A13B0">
        <w:rPr>
          <w:noProof/>
          <w:szCs w:val="22"/>
          <w:lang w:val="fr-FR"/>
        </w:rPr>
        <w:t>arguments</w:t>
      </w:r>
      <w:r w:rsidR="009A13B0">
        <w:rPr>
          <w:noProof/>
          <w:szCs w:val="22"/>
          <w:lang w:val="fr-FR"/>
        </w:rPr>
        <w:t xml:space="preserve"> </w:t>
      </w:r>
      <w:r w:rsidR="005857B1">
        <w:rPr>
          <w:noProof/>
          <w:szCs w:val="22"/>
          <w:lang w:val="fr-FR"/>
        </w:rPr>
        <w:t xml:space="preserve">robustes </w:t>
      </w:r>
      <w:r w:rsidR="009A13B0">
        <w:rPr>
          <w:noProof/>
          <w:szCs w:val="22"/>
          <w:lang w:val="fr-FR"/>
        </w:rPr>
        <w:t>en faveur de telles mesures axées sur la biodiversité, en termes d’efficacité</w:t>
      </w:r>
      <w:r w:rsidR="004B5CF5" w:rsidRPr="009A13B0">
        <w:rPr>
          <w:noProof/>
          <w:szCs w:val="22"/>
          <w:lang w:val="fr-FR"/>
        </w:rPr>
        <w:t xml:space="preserve"> </w:t>
      </w:r>
      <w:r w:rsidR="00974385" w:rsidRPr="009A13B0">
        <w:rPr>
          <w:noProof/>
          <w:szCs w:val="22"/>
          <w:lang w:val="fr-FR"/>
        </w:rPr>
        <w:t>économique</w:t>
      </w:r>
      <w:r w:rsidR="005857B1">
        <w:rPr>
          <w:noProof/>
          <w:szCs w:val="22"/>
          <w:lang w:val="fr-FR"/>
        </w:rPr>
        <w:t>, de création d’emplois et de partage équitable des avantages</w:t>
      </w:r>
      <w:r w:rsidR="004B5CF5" w:rsidRPr="009A13B0">
        <w:rPr>
          <w:noProof/>
          <w:szCs w:val="22"/>
          <w:lang w:val="fr-FR"/>
        </w:rPr>
        <w:t xml:space="preserve">. </w:t>
      </w:r>
      <w:r w:rsidR="009A13B0" w:rsidRPr="009A13B0">
        <w:rPr>
          <w:noProof/>
          <w:szCs w:val="22"/>
          <w:lang w:val="fr-FR"/>
        </w:rPr>
        <w:t xml:space="preserve">Il existe aussi un </w:t>
      </w:r>
      <w:r w:rsidR="00D96829" w:rsidRPr="009A13B0">
        <w:rPr>
          <w:noProof/>
          <w:szCs w:val="22"/>
          <w:lang w:val="fr-FR"/>
        </w:rPr>
        <w:t>risque</w:t>
      </w:r>
      <w:r w:rsidR="004B5CF5" w:rsidRPr="009A13B0">
        <w:rPr>
          <w:noProof/>
          <w:szCs w:val="22"/>
          <w:lang w:val="fr-FR"/>
        </w:rPr>
        <w:t xml:space="preserve"> </w:t>
      </w:r>
      <w:r w:rsidR="009A13B0" w:rsidRPr="009A13B0">
        <w:rPr>
          <w:noProof/>
          <w:szCs w:val="22"/>
          <w:lang w:val="fr-FR"/>
        </w:rPr>
        <w:t>de dommages causés à la</w:t>
      </w:r>
      <w:r w:rsidR="00F36A51" w:rsidRPr="009A13B0">
        <w:rPr>
          <w:noProof/>
          <w:szCs w:val="22"/>
          <w:lang w:val="fr-FR"/>
        </w:rPr>
        <w:t xml:space="preserve"> </w:t>
      </w:r>
      <w:r w:rsidR="00344E1A" w:rsidRPr="009A13B0">
        <w:rPr>
          <w:noProof/>
          <w:szCs w:val="22"/>
          <w:lang w:val="fr-FR"/>
        </w:rPr>
        <w:t>biodiversité</w:t>
      </w:r>
      <w:r w:rsidR="009A13B0">
        <w:rPr>
          <w:noProof/>
          <w:szCs w:val="22"/>
          <w:lang w:val="fr-FR"/>
        </w:rPr>
        <w:t xml:space="preserve"> dans certains plans de relance et approches actuels, </w:t>
      </w:r>
      <w:r w:rsidR="00E840D8">
        <w:rPr>
          <w:noProof/>
          <w:szCs w:val="22"/>
          <w:lang w:val="fr-FR"/>
        </w:rPr>
        <w:t xml:space="preserve">y compris la réduction des normes réglementaires, la réduction des impôts sur les ressources, et les subventions </w:t>
      </w:r>
      <w:r w:rsidR="005857B1">
        <w:rPr>
          <w:noProof/>
          <w:szCs w:val="22"/>
          <w:lang w:val="fr-FR"/>
        </w:rPr>
        <w:t xml:space="preserve">accordées </w:t>
      </w:r>
      <w:r w:rsidR="00E840D8">
        <w:rPr>
          <w:noProof/>
          <w:szCs w:val="22"/>
          <w:lang w:val="fr-FR"/>
        </w:rPr>
        <w:t>aux combustibles fossil</w:t>
      </w:r>
      <w:r w:rsidR="005857B1">
        <w:rPr>
          <w:noProof/>
          <w:szCs w:val="22"/>
          <w:lang w:val="fr-FR"/>
        </w:rPr>
        <w:t>es, qui rendront plus difficile</w:t>
      </w:r>
      <w:r w:rsidR="00E840D8">
        <w:rPr>
          <w:noProof/>
          <w:szCs w:val="22"/>
          <w:lang w:val="fr-FR"/>
        </w:rPr>
        <w:t xml:space="preserve"> la réalisation des objectifs de l’Accord de</w:t>
      </w:r>
      <w:r w:rsidR="004B5CF5" w:rsidRPr="009A13B0">
        <w:rPr>
          <w:noProof/>
          <w:szCs w:val="22"/>
          <w:lang w:val="fr-FR"/>
        </w:rPr>
        <w:t xml:space="preserve"> </w:t>
      </w:r>
      <w:r w:rsidR="00E840D8">
        <w:rPr>
          <w:noProof/>
          <w:szCs w:val="22"/>
          <w:lang w:val="fr-FR"/>
        </w:rPr>
        <w:t>Paris</w:t>
      </w:r>
      <w:r w:rsidR="004B5CF5" w:rsidRPr="009A13B0">
        <w:rPr>
          <w:noProof/>
          <w:szCs w:val="22"/>
          <w:lang w:val="fr-FR"/>
        </w:rPr>
        <w:t>.</w:t>
      </w:r>
      <w:r w:rsidR="0075326E" w:rsidRPr="00FB687D">
        <w:rPr>
          <w:rStyle w:val="FootnoteReference"/>
          <w:noProof/>
          <w:sz w:val="22"/>
          <w:szCs w:val="22"/>
          <w:u w:val="none"/>
          <w:vertAlign w:val="superscript"/>
        </w:rPr>
        <w:footnoteReference w:id="7"/>
      </w:r>
      <w:r w:rsidR="004B5CF5" w:rsidRPr="009A13B0">
        <w:rPr>
          <w:noProof/>
          <w:szCs w:val="22"/>
          <w:lang w:val="fr-FR"/>
        </w:rPr>
        <w:t xml:space="preserve"> </w:t>
      </w:r>
      <w:r w:rsidR="005857B1">
        <w:rPr>
          <w:noProof/>
          <w:szCs w:val="22"/>
          <w:lang w:val="fr-FR"/>
        </w:rPr>
        <w:t>Les principaux domaines dans</w:t>
      </w:r>
      <w:r w:rsidR="00E840D8">
        <w:rPr>
          <w:noProof/>
          <w:szCs w:val="22"/>
          <w:lang w:val="fr-FR"/>
        </w:rPr>
        <w:t xml:space="preserve"> lesquels des mesures immédiates devraient être prises incluent : l’</w:t>
      </w:r>
      <w:r w:rsidR="004B5CF5" w:rsidRPr="009A13B0">
        <w:rPr>
          <w:noProof/>
          <w:szCs w:val="22"/>
          <w:lang w:val="fr-FR"/>
        </w:rPr>
        <w:t>agriculture</w:t>
      </w:r>
      <w:r w:rsidR="00E840D8">
        <w:rPr>
          <w:noProof/>
          <w:szCs w:val="22"/>
          <w:lang w:val="fr-FR"/>
        </w:rPr>
        <w:t xml:space="preserve"> durable, une </w:t>
      </w:r>
      <w:r w:rsidR="004B5CF5" w:rsidRPr="009A13B0">
        <w:rPr>
          <w:noProof/>
          <w:szCs w:val="22"/>
          <w:lang w:val="fr-FR"/>
        </w:rPr>
        <w:t>production</w:t>
      </w:r>
      <w:r w:rsidR="00344E1A" w:rsidRPr="009A13B0">
        <w:rPr>
          <w:noProof/>
          <w:szCs w:val="22"/>
          <w:lang w:val="fr-FR"/>
        </w:rPr>
        <w:t xml:space="preserve"> et </w:t>
      </w:r>
      <w:r w:rsidR="00E840D8">
        <w:rPr>
          <w:noProof/>
          <w:szCs w:val="22"/>
          <w:lang w:val="fr-FR"/>
        </w:rPr>
        <w:t xml:space="preserve">des chaînes d’approvisionnement plus vertes, des normes et </w:t>
      </w:r>
      <w:r w:rsidR="005857B1">
        <w:rPr>
          <w:noProof/>
          <w:szCs w:val="22"/>
          <w:lang w:val="fr-FR"/>
        </w:rPr>
        <w:t xml:space="preserve">des </w:t>
      </w:r>
      <w:r w:rsidR="00E840D8">
        <w:rPr>
          <w:noProof/>
          <w:szCs w:val="22"/>
          <w:lang w:val="fr-FR"/>
        </w:rPr>
        <w:t>règles</w:t>
      </w:r>
      <w:r w:rsidR="005857B1">
        <w:rPr>
          <w:noProof/>
          <w:szCs w:val="22"/>
          <w:lang w:val="fr-FR"/>
        </w:rPr>
        <w:t xml:space="preserve"> améliorées en matière</w:t>
      </w:r>
      <w:r w:rsidR="00E840D8">
        <w:rPr>
          <w:noProof/>
          <w:szCs w:val="22"/>
          <w:lang w:val="fr-FR"/>
        </w:rPr>
        <w:t xml:space="preserve"> d’investissement </w:t>
      </w:r>
      <w:r w:rsidR="00F22016" w:rsidRPr="009A13B0">
        <w:rPr>
          <w:noProof/>
          <w:szCs w:val="22"/>
          <w:lang w:val="fr-FR"/>
        </w:rPr>
        <w:t>environnement</w:t>
      </w:r>
      <w:r w:rsidR="00C549C2" w:rsidRPr="009A13B0">
        <w:rPr>
          <w:noProof/>
          <w:szCs w:val="22"/>
          <w:lang w:val="fr-FR"/>
        </w:rPr>
        <w:t>al, social</w:t>
      </w:r>
      <w:r w:rsidR="00344E1A" w:rsidRPr="009A13B0">
        <w:rPr>
          <w:noProof/>
          <w:szCs w:val="22"/>
          <w:lang w:val="fr-FR"/>
        </w:rPr>
        <w:t xml:space="preserve"> et </w:t>
      </w:r>
      <w:r w:rsidR="00E840D8">
        <w:rPr>
          <w:noProof/>
          <w:szCs w:val="22"/>
          <w:lang w:val="fr-FR"/>
        </w:rPr>
        <w:t xml:space="preserve">de </w:t>
      </w:r>
      <w:r w:rsidR="00C549C2" w:rsidRPr="009A13B0">
        <w:rPr>
          <w:noProof/>
          <w:szCs w:val="22"/>
          <w:lang w:val="fr-FR"/>
        </w:rPr>
        <w:t>go</w:t>
      </w:r>
      <w:r w:rsidR="00E840D8">
        <w:rPr>
          <w:noProof/>
          <w:szCs w:val="22"/>
          <w:lang w:val="fr-FR"/>
        </w:rPr>
        <w:t>u</w:t>
      </w:r>
      <w:r w:rsidR="00C549C2" w:rsidRPr="009A13B0">
        <w:rPr>
          <w:noProof/>
          <w:szCs w:val="22"/>
          <w:lang w:val="fr-FR"/>
        </w:rPr>
        <w:t>vernance</w:t>
      </w:r>
      <w:r w:rsidR="00E840D8">
        <w:rPr>
          <w:noProof/>
          <w:szCs w:val="22"/>
          <w:lang w:val="fr-FR"/>
        </w:rPr>
        <w:t>, la restauration et d’autres emplois, et toute une série d’approches à l’interface du climat</w:t>
      </w:r>
      <w:r w:rsidR="00344E1A" w:rsidRPr="009A13B0">
        <w:rPr>
          <w:noProof/>
          <w:szCs w:val="22"/>
          <w:lang w:val="fr-FR"/>
        </w:rPr>
        <w:t xml:space="preserve"> et </w:t>
      </w:r>
      <w:r w:rsidR="00E840D8">
        <w:rPr>
          <w:noProof/>
          <w:szCs w:val="22"/>
          <w:lang w:val="fr-FR"/>
        </w:rPr>
        <w:t xml:space="preserve">de la </w:t>
      </w:r>
      <w:r w:rsidR="00344E1A" w:rsidRPr="009A13B0">
        <w:rPr>
          <w:noProof/>
          <w:szCs w:val="22"/>
          <w:lang w:val="fr-FR"/>
        </w:rPr>
        <w:t>biodiversité</w:t>
      </w:r>
      <w:r w:rsidR="00E840D8">
        <w:rPr>
          <w:noProof/>
          <w:szCs w:val="22"/>
          <w:lang w:val="fr-FR"/>
        </w:rPr>
        <w:t xml:space="preserve">, comme les  </w:t>
      </w:r>
      <w:r w:rsidR="004B5CF5" w:rsidRPr="009A13B0">
        <w:rPr>
          <w:noProof/>
          <w:szCs w:val="22"/>
          <w:lang w:val="fr-FR"/>
        </w:rPr>
        <w:t>solutions</w:t>
      </w:r>
      <w:r w:rsidR="00E840D8">
        <w:rPr>
          <w:noProof/>
          <w:szCs w:val="22"/>
          <w:lang w:val="fr-FR"/>
        </w:rPr>
        <w:t xml:space="preserve"> fondées sur la nature</w:t>
      </w:r>
      <w:r w:rsidR="004B5CF5" w:rsidRPr="009A13B0">
        <w:rPr>
          <w:noProof/>
          <w:szCs w:val="22"/>
          <w:lang w:val="fr-FR"/>
        </w:rPr>
        <w:t xml:space="preserve">. </w:t>
      </w:r>
      <w:r w:rsidR="00E840D8" w:rsidRPr="00E840D8">
        <w:rPr>
          <w:noProof/>
          <w:szCs w:val="22"/>
          <w:lang w:val="fr-FR"/>
        </w:rPr>
        <w:t>Elle</w:t>
      </w:r>
      <w:r w:rsidR="00C549C2" w:rsidRPr="00E840D8">
        <w:rPr>
          <w:noProof/>
          <w:szCs w:val="22"/>
          <w:lang w:val="fr-FR"/>
        </w:rPr>
        <w:t xml:space="preserve"> </w:t>
      </w:r>
      <w:r w:rsidR="00E840D8">
        <w:rPr>
          <w:noProof/>
          <w:szCs w:val="22"/>
          <w:lang w:val="fr-FR"/>
        </w:rPr>
        <w:t>a encouragé</w:t>
      </w:r>
      <w:r w:rsidR="00E840D8" w:rsidRPr="00E840D8">
        <w:rPr>
          <w:noProof/>
          <w:szCs w:val="22"/>
          <w:lang w:val="fr-FR"/>
        </w:rPr>
        <w:t xml:space="preserve"> les ministères de l’</w:t>
      </w:r>
      <w:r w:rsidR="00F22016" w:rsidRPr="00E840D8">
        <w:rPr>
          <w:noProof/>
          <w:szCs w:val="22"/>
          <w:lang w:val="fr-FR"/>
        </w:rPr>
        <w:t>environnement</w:t>
      </w:r>
      <w:r w:rsidR="00E840D8" w:rsidRPr="00E840D8">
        <w:rPr>
          <w:noProof/>
          <w:szCs w:val="22"/>
          <w:lang w:val="fr-FR"/>
        </w:rPr>
        <w:t xml:space="preserve"> à travailler avec les ministères des </w:t>
      </w:r>
      <w:r w:rsidR="004B5CF5" w:rsidRPr="00E840D8">
        <w:rPr>
          <w:noProof/>
          <w:szCs w:val="22"/>
          <w:lang w:val="fr-FR"/>
        </w:rPr>
        <w:t>finance</w:t>
      </w:r>
      <w:r w:rsidR="00E840D8" w:rsidRPr="00E840D8">
        <w:rPr>
          <w:noProof/>
          <w:szCs w:val="22"/>
          <w:lang w:val="fr-FR"/>
        </w:rPr>
        <w:t>s pour concevoir des séries de mesures adéquates c</w:t>
      </w:r>
      <w:r w:rsidR="006B0B05">
        <w:rPr>
          <w:noProof/>
          <w:szCs w:val="22"/>
          <w:lang w:val="fr-FR"/>
        </w:rPr>
        <w:t>omprenant des options pour une relance</w:t>
      </w:r>
      <w:r w:rsidR="00E840D8">
        <w:rPr>
          <w:noProof/>
          <w:szCs w:val="22"/>
          <w:lang w:val="fr-FR"/>
        </w:rPr>
        <w:t xml:space="preserve"> à </w:t>
      </w:r>
      <w:r w:rsidR="00E840D8" w:rsidRPr="00E840D8">
        <w:rPr>
          <w:noProof/>
          <w:szCs w:val="22"/>
          <w:lang w:val="fr-FR"/>
        </w:rPr>
        <w:t>court-terme</w:t>
      </w:r>
      <w:r w:rsidR="005857B1">
        <w:rPr>
          <w:noProof/>
          <w:szCs w:val="22"/>
          <w:lang w:val="fr-FR"/>
        </w:rPr>
        <w:t xml:space="preserve"> et</w:t>
      </w:r>
      <w:r w:rsidR="00E840D8">
        <w:rPr>
          <w:noProof/>
          <w:szCs w:val="22"/>
          <w:lang w:val="fr-FR"/>
        </w:rPr>
        <w:t xml:space="preserve"> </w:t>
      </w:r>
      <w:r w:rsidR="006B0B05">
        <w:rPr>
          <w:noProof/>
          <w:szCs w:val="22"/>
          <w:lang w:val="fr-FR"/>
        </w:rPr>
        <w:t xml:space="preserve">une reprise </w:t>
      </w:r>
      <w:r w:rsidR="00E840D8">
        <w:rPr>
          <w:noProof/>
          <w:szCs w:val="22"/>
          <w:lang w:val="fr-FR"/>
        </w:rPr>
        <w:t>à long</w:t>
      </w:r>
      <w:r w:rsidR="005857B1">
        <w:rPr>
          <w:noProof/>
          <w:szCs w:val="22"/>
          <w:lang w:val="fr-FR"/>
        </w:rPr>
        <w:t>-terme, et elle a suggéré que les</w:t>
      </w:r>
      <w:r w:rsidR="004B5CF5" w:rsidRPr="00E840D8">
        <w:rPr>
          <w:noProof/>
          <w:szCs w:val="22"/>
          <w:lang w:val="fr-FR"/>
        </w:rPr>
        <w:t xml:space="preserve"> </w:t>
      </w:r>
      <w:r w:rsidR="00344E1A" w:rsidRPr="00E840D8">
        <w:rPr>
          <w:noProof/>
          <w:szCs w:val="22"/>
          <w:lang w:val="fr-FR"/>
        </w:rPr>
        <w:t>Conférence</w:t>
      </w:r>
      <w:r w:rsidR="005857B1">
        <w:rPr>
          <w:noProof/>
          <w:szCs w:val="22"/>
          <w:lang w:val="fr-FR"/>
        </w:rPr>
        <w:t>s</w:t>
      </w:r>
      <w:r w:rsidR="00344E1A" w:rsidRPr="00E840D8">
        <w:rPr>
          <w:noProof/>
          <w:szCs w:val="22"/>
          <w:lang w:val="fr-FR"/>
        </w:rPr>
        <w:t xml:space="preserve"> des Parties</w:t>
      </w:r>
      <w:r w:rsidR="004B5CF5" w:rsidRPr="00E840D8">
        <w:rPr>
          <w:noProof/>
          <w:szCs w:val="22"/>
          <w:lang w:val="fr-FR"/>
        </w:rPr>
        <w:t xml:space="preserve"> </w:t>
      </w:r>
      <w:r w:rsidR="00E840D8">
        <w:rPr>
          <w:noProof/>
          <w:szCs w:val="22"/>
          <w:lang w:val="fr-FR"/>
        </w:rPr>
        <w:t>aux conventions sur la</w:t>
      </w:r>
      <w:r w:rsidR="004B5CF5" w:rsidRPr="00E840D8">
        <w:rPr>
          <w:noProof/>
          <w:szCs w:val="22"/>
          <w:lang w:val="fr-FR"/>
        </w:rPr>
        <w:t xml:space="preserve"> </w:t>
      </w:r>
      <w:r w:rsidR="00344E1A" w:rsidRPr="00E840D8">
        <w:rPr>
          <w:noProof/>
          <w:szCs w:val="22"/>
          <w:lang w:val="fr-FR"/>
        </w:rPr>
        <w:t xml:space="preserve">biodiversité et </w:t>
      </w:r>
      <w:r w:rsidR="00E840D8">
        <w:rPr>
          <w:noProof/>
          <w:szCs w:val="22"/>
          <w:lang w:val="fr-FR"/>
        </w:rPr>
        <w:t>sur les changements</w:t>
      </w:r>
      <w:r w:rsidR="005857B1">
        <w:rPr>
          <w:noProof/>
          <w:szCs w:val="22"/>
          <w:lang w:val="fr-FR"/>
        </w:rPr>
        <w:t xml:space="preserve"> climatiques incluent, dans </w:t>
      </w:r>
      <w:r w:rsidR="00E840D8">
        <w:rPr>
          <w:noProof/>
          <w:szCs w:val="22"/>
          <w:lang w:val="fr-FR"/>
        </w:rPr>
        <w:t xml:space="preserve">leurs prochaines </w:t>
      </w:r>
      <w:r w:rsidR="00344E1A" w:rsidRPr="00E840D8">
        <w:rPr>
          <w:noProof/>
          <w:szCs w:val="22"/>
          <w:lang w:val="fr-FR"/>
        </w:rPr>
        <w:t>réunion</w:t>
      </w:r>
      <w:r w:rsidR="00171DB4" w:rsidRPr="00E840D8">
        <w:rPr>
          <w:noProof/>
          <w:szCs w:val="22"/>
          <w:lang w:val="fr-FR"/>
        </w:rPr>
        <w:t>s,</w:t>
      </w:r>
      <w:r w:rsidR="00C549C2" w:rsidRPr="00E840D8">
        <w:rPr>
          <w:noProof/>
          <w:szCs w:val="22"/>
          <w:lang w:val="fr-FR"/>
        </w:rPr>
        <w:t xml:space="preserve"> </w:t>
      </w:r>
      <w:r w:rsidR="00E840D8">
        <w:rPr>
          <w:noProof/>
          <w:szCs w:val="22"/>
          <w:lang w:val="fr-FR"/>
        </w:rPr>
        <w:t xml:space="preserve">des </w:t>
      </w:r>
      <w:r w:rsidR="00344E1A" w:rsidRPr="00E840D8">
        <w:rPr>
          <w:noProof/>
          <w:szCs w:val="22"/>
          <w:lang w:val="fr-FR"/>
        </w:rPr>
        <w:t>rapport</w:t>
      </w:r>
      <w:r w:rsidR="00C549C2" w:rsidRPr="00E840D8">
        <w:rPr>
          <w:noProof/>
          <w:szCs w:val="22"/>
          <w:lang w:val="fr-FR"/>
        </w:rPr>
        <w:t>s</w:t>
      </w:r>
      <w:r w:rsidR="004B5CF5" w:rsidRPr="00E840D8">
        <w:rPr>
          <w:noProof/>
          <w:szCs w:val="22"/>
          <w:lang w:val="fr-FR"/>
        </w:rPr>
        <w:t xml:space="preserve"> </w:t>
      </w:r>
      <w:r w:rsidR="00E840D8">
        <w:rPr>
          <w:noProof/>
          <w:szCs w:val="22"/>
          <w:lang w:val="fr-FR"/>
        </w:rPr>
        <w:t xml:space="preserve">sur les investissements </w:t>
      </w:r>
      <w:r w:rsidR="004B5CF5" w:rsidRPr="00E840D8">
        <w:rPr>
          <w:noProof/>
          <w:szCs w:val="22"/>
          <w:lang w:val="fr-FR"/>
        </w:rPr>
        <w:t>post-COVID</w:t>
      </w:r>
      <w:r w:rsidR="00BB02C1" w:rsidRPr="00E840D8">
        <w:rPr>
          <w:noProof/>
          <w:szCs w:val="22"/>
          <w:lang w:val="fr-FR"/>
        </w:rPr>
        <w:t xml:space="preserve"> </w:t>
      </w:r>
      <w:r w:rsidR="005857B1">
        <w:rPr>
          <w:noProof/>
          <w:szCs w:val="22"/>
          <w:lang w:val="fr-FR"/>
        </w:rPr>
        <w:t xml:space="preserve">pour mieux comprendre quelles </w:t>
      </w:r>
      <w:r w:rsidR="00E840D8">
        <w:rPr>
          <w:noProof/>
          <w:szCs w:val="22"/>
          <w:lang w:val="fr-FR"/>
        </w:rPr>
        <w:t xml:space="preserve">priorités </w:t>
      </w:r>
      <w:r w:rsidR="005857B1">
        <w:rPr>
          <w:noProof/>
          <w:szCs w:val="22"/>
          <w:lang w:val="fr-FR"/>
        </w:rPr>
        <w:t>ont été établies, ce qui a fonctionné</w:t>
      </w:r>
      <w:r w:rsidR="00E840D8">
        <w:rPr>
          <w:noProof/>
          <w:szCs w:val="22"/>
          <w:lang w:val="fr-FR"/>
        </w:rPr>
        <w:t xml:space="preserve"> et ce qui a échoué</w:t>
      </w:r>
      <w:r w:rsidR="00CC1568" w:rsidRPr="00E840D8">
        <w:rPr>
          <w:noProof/>
          <w:szCs w:val="22"/>
          <w:lang w:val="fr-FR"/>
        </w:rPr>
        <w:t>.</w:t>
      </w:r>
    </w:p>
    <w:p w14:paraId="124D8476" w14:textId="4A702A5C" w:rsidR="00CC1568" w:rsidRPr="00FB687D" w:rsidRDefault="00D15AC7"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noProof/>
          <w:szCs w:val="22"/>
        </w:rPr>
      </w:pPr>
      <w:bookmarkStart w:id="16" w:name="_Toc66953231"/>
      <w:r w:rsidRPr="00FB687D">
        <w:rPr>
          <w:b/>
          <w:bCs/>
          <w:noProof/>
          <w:szCs w:val="22"/>
        </w:rPr>
        <w:t>D</w:t>
      </w:r>
      <w:r w:rsidR="00221112" w:rsidRPr="00FB687D">
        <w:rPr>
          <w:b/>
          <w:bCs/>
          <w:noProof/>
          <w:szCs w:val="22"/>
        </w:rPr>
        <w:t>.</w:t>
      </w:r>
      <w:r w:rsidR="00221112" w:rsidRPr="00FB687D">
        <w:rPr>
          <w:b/>
          <w:bCs/>
          <w:noProof/>
          <w:szCs w:val="22"/>
        </w:rPr>
        <w:tab/>
      </w:r>
      <w:r w:rsidR="00602DB9">
        <w:rPr>
          <w:b/>
          <w:bCs/>
          <w:noProof/>
          <w:szCs w:val="22"/>
        </w:rPr>
        <w:t>Présentation par</w:t>
      </w:r>
      <w:r w:rsidR="00CC1568" w:rsidRPr="00FB687D">
        <w:rPr>
          <w:b/>
          <w:bCs/>
          <w:noProof/>
          <w:szCs w:val="22"/>
        </w:rPr>
        <w:t xml:space="preserve"> </w:t>
      </w:r>
      <w:r w:rsidR="00F22016">
        <w:rPr>
          <w:b/>
          <w:bCs/>
          <w:noProof/>
          <w:szCs w:val="22"/>
        </w:rPr>
        <w:t>M.</w:t>
      </w:r>
      <w:r w:rsidR="00CC1568" w:rsidRPr="00FB687D">
        <w:rPr>
          <w:b/>
          <w:bCs/>
          <w:noProof/>
          <w:szCs w:val="22"/>
        </w:rPr>
        <w:t xml:space="preserve"> Zimsky</w:t>
      </w:r>
      <w:bookmarkEnd w:id="16"/>
    </w:p>
    <w:p w14:paraId="2B42339C" w14:textId="018E103C" w:rsidR="00434888" w:rsidRPr="00D11113" w:rsidRDefault="00F22016" w:rsidP="00FB687D">
      <w:pPr>
        <w:pStyle w:val="StylePara1Kernat11pt"/>
        <w:suppressLineNumbers/>
        <w:suppressAutoHyphens/>
        <w:kinsoku w:val="0"/>
        <w:overflowPunct w:val="0"/>
        <w:autoSpaceDE w:val="0"/>
        <w:autoSpaceDN w:val="0"/>
        <w:adjustRightInd w:val="0"/>
        <w:snapToGrid w:val="0"/>
        <w:rPr>
          <w:noProof/>
          <w:szCs w:val="22"/>
          <w:lang w:val="fr-FR"/>
        </w:rPr>
      </w:pPr>
      <w:r w:rsidRPr="00446B47">
        <w:rPr>
          <w:noProof/>
          <w:szCs w:val="22"/>
          <w:lang w:val="fr-FR"/>
        </w:rPr>
        <w:t>M.</w:t>
      </w:r>
      <w:r w:rsidR="00CC1568" w:rsidRPr="00446B47">
        <w:rPr>
          <w:noProof/>
          <w:szCs w:val="22"/>
          <w:lang w:val="fr-FR"/>
        </w:rPr>
        <w:t xml:space="preserve"> Zimsky </w:t>
      </w:r>
      <w:r w:rsidR="005857B1">
        <w:rPr>
          <w:noProof/>
          <w:szCs w:val="22"/>
          <w:lang w:val="fr-FR"/>
        </w:rPr>
        <w:t>a fait rapport sur les</w:t>
      </w:r>
      <w:r w:rsidR="00B03264" w:rsidRPr="00446B47">
        <w:rPr>
          <w:noProof/>
          <w:szCs w:val="22"/>
          <w:lang w:val="fr-FR"/>
        </w:rPr>
        <w:t xml:space="preserve"> </w:t>
      </w:r>
      <w:r w:rsidR="00602DB9" w:rsidRPr="00446B47">
        <w:rPr>
          <w:noProof/>
          <w:szCs w:val="22"/>
          <w:lang w:val="fr-FR"/>
        </w:rPr>
        <w:t>activités</w:t>
      </w:r>
      <w:r w:rsidR="009F1087" w:rsidRPr="00446B47">
        <w:rPr>
          <w:noProof/>
          <w:szCs w:val="22"/>
          <w:lang w:val="fr-FR"/>
        </w:rPr>
        <w:t xml:space="preserve"> menées par </w:t>
      </w:r>
      <w:r w:rsidR="00225D6C">
        <w:rPr>
          <w:noProof/>
          <w:szCs w:val="22"/>
          <w:lang w:val="fr-FR"/>
        </w:rPr>
        <w:t>l’équipe de travail</w:t>
      </w:r>
      <w:r w:rsidR="00B03264" w:rsidRPr="00446B47">
        <w:rPr>
          <w:noProof/>
          <w:szCs w:val="22"/>
          <w:lang w:val="fr-FR"/>
        </w:rPr>
        <w:t xml:space="preserve"> </w:t>
      </w:r>
      <w:r w:rsidR="005857B1">
        <w:rPr>
          <w:noProof/>
          <w:szCs w:val="22"/>
          <w:lang w:val="fr-FR"/>
        </w:rPr>
        <w:t>sur la réponse à la pandémie de</w:t>
      </w:r>
      <w:r w:rsidR="00D11113">
        <w:rPr>
          <w:noProof/>
          <w:szCs w:val="22"/>
          <w:lang w:val="fr-FR"/>
        </w:rPr>
        <w:t xml:space="preserve"> COVID-19 au sein </w:t>
      </w:r>
      <w:r w:rsidR="005857B1">
        <w:rPr>
          <w:noProof/>
          <w:szCs w:val="22"/>
          <w:lang w:val="fr-FR"/>
        </w:rPr>
        <w:t xml:space="preserve">du </w:t>
      </w:r>
      <w:r w:rsidRPr="00446B47">
        <w:rPr>
          <w:noProof/>
          <w:szCs w:val="22"/>
          <w:lang w:val="fr-FR"/>
        </w:rPr>
        <w:t>Fonds pour l’environnement mondial</w:t>
      </w:r>
      <w:r w:rsidR="00BB02C1" w:rsidRPr="00446B47">
        <w:rPr>
          <w:noProof/>
          <w:szCs w:val="22"/>
          <w:lang w:val="fr-FR"/>
        </w:rPr>
        <w:t xml:space="preserve"> (</w:t>
      </w:r>
      <w:r w:rsidR="00602DB9" w:rsidRPr="00446B47">
        <w:rPr>
          <w:noProof/>
          <w:szCs w:val="22"/>
          <w:lang w:val="fr-FR"/>
        </w:rPr>
        <w:t>FEM</w:t>
      </w:r>
      <w:r w:rsidR="00BB02C1" w:rsidRPr="00446B47">
        <w:rPr>
          <w:noProof/>
          <w:szCs w:val="22"/>
          <w:lang w:val="fr-FR"/>
        </w:rPr>
        <w:t>)</w:t>
      </w:r>
      <w:r w:rsidR="00D11113">
        <w:rPr>
          <w:noProof/>
          <w:szCs w:val="22"/>
          <w:lang w:val="fr-FR"/>
        </w:rPr>
        <w:t>, qui a été convoquée pour identifier les</w:t>
      </w:r>
      <w:r w:rsidR="00B03264" w:rsidRPr="00446B47">
        <w:rPr>
          <w:noProof/>
          <w:szCs w:val="22"/>
          <w:lang w:val="fr-FR"/>
        </w:rPr>
        <w:t xml:space="preserve"> </w:t>
      </w:r>
      <w:r w:rsidR="00D96829" w:rsidRPr="00446B47">
        <w:rPr>
          <w:noProof/>
          <w:szCs w:val="22"/>
          <w:lang w:val="fr-FR"/>
        </w:rPr>
        <w:t>risque</w:t>
      </w:r>
      <w:r w:rsidR="00B03264" w:rsidRPr="00446B47">
        <w:rPr>
          <w:noProof/>
          <w:szCs w:val="22"/>
          <w:lang w:val="fr-FR"/>
        </w:rPr>
        <w:t>s</w:t>
      </w:r>
      <w:r w:rsidR="00344E1A" w:rsidRPr="00446B47">
        <w:rPr>
          <w:noProof/>
          <w:szCs w:val="22"/>
          <w:lang w:val="fr-FR"/>
        </w:rPr>
        <w:t xml:space="preserve"> </w:t>
      </w:r>
      <w:r w:rsidR="00D11113">
        <w:rPr>
          <w:noProof/>
          <w:szCs w:val="22"/>
          <w:lang w:val="fr-FR"/>
        </w:rPr>
        <w:t xml:space="preserve">présentés </w:t>
      </w:r>
      <w:r w:rsidR="00344E1A" w:rsidRPr="00446B47">
        <w:rPr>
          <w:noProof/>
          <w:szCs w:val="22"/>
          <w:lang w:val="fr-FR"/>
        </w:rPr>
        <w:t xml:space="preserve">et </w:t>
      </w:r>
      <w:r w:rsidR="00D11113">
        <w:rPr>
          <w:noProof/>
          <w:szCs w:val="22"/>
          <w:lang w:val="fr-FR"/>
        </w:rPr>
        <w:t>les opportunité</w:t>
      </w:r>
      <w:r w:rsidR="00B03264" w:rsidRPr="00446B47">
        <w:rPr>
          <w:noProof/>
          <w:szCs w:val="22"/>
          <w:lang w:val="fr-FR"/>
        </w:rPr>
        <w:t>s</w:t>
      </w:r>
      <w:r w:rsidR="00D11113">
        <w:rPr>
          <w:noProof/>
          <w:szCs w:val="22"/>
          <w:lang w:val="fr-FR"/>
        </w:rPr>
        <w:t xml:space="preserve"> offertes par la </w:t>
      </w:r>
      <w:r w:rsidRPr="00446B47">
        <w:rPr>
          <w:noProof/>
          <w:szCs w:val="22"/>
          <w:lang w:val="fr-FR"/>
        </w:rPr>
        <w:t>pandémie</w:t>
      </w:r>
      <w:r w:rsidR="00344E1A" w:rsidRPr="00446B47">
        <w:rPr>
          <w:noProof/>
          <w:szCs w:val="22"/>
          <w:lang w:val="fr-FR"/>
        </w:rPr>
        <w:t xml:space="preserve"> de COVID-19</w:t>
      </w:r>
      <w:r w:rsidR="00B03264" w:rsidRPr="00446B47">
        <w:rPr>
          <w:noProof/>
          <w:szCs w:val="22"/>
          <w:lang w:val="fr-FR"/>
        </w:rPr>
        <w:t xml:space="preserve">. </w:t>
      </w:r>
      <w:r w:rsidR="00D11113" w:rsidRPr="00D11113">
        <w:rPr>
          <w:noProof/>
          <w:szCs w:val="22"/>
          <w:lang w:val="fr-FR"/>
        </w:rPr>
        <w:t>L</w:t>
      </w:r>
      <w:r w:rsidR="00225D6C" w:rsidRPr="00D11113">
        <w:rPr>
          <w:noProof/>
          <w:szCs w:val="22"/>
          <w:lang w:val="fr-FR"/>
        </w:rPr>
        <w:t>’équipe de travail</w:t>
      </w:r>
      <w:r w:rsidR="00434888" w:rsidRPr="00D11113">
        <w:rPr>
          <w:noProof/>
          <w:szCs w:val="22"/>
          <w:lang w:val="fr-FR"/>
        </w:rPr>
        <w:t xml:space="preserve"> </w:t>
      </w:r>
      <w:r w:rsidR="001271DA">
        <w:rPr>
          <w:noProof/>
          <w:szCs w:val="22"/>
          <w:lang w:val="fr-FR"/>
        </w:rPr>
        <w:t>est constituée de membres d’</w:t>
      </w:r>
      <w:r w:rsidRPr="00D11113">
        <w:rPr>
          <w:noProof/>
          <w:szCs w:val="22"/>
          <w:lang w:val="fr-FR"/>
        </w:rPr>
        <w:t>organisation</w:t>
      </w:r>
      <w:r w:rsidR="00434888" w:rsidRPr="00D11113">
        <w:rPr>
          <w:noProof/>
          <w:szCs w:val="22"/>
          <w:lang w:val="fr-FR"/>
        </w:rPr>
        <w:t>s</w:t>
      </w:r>
      <w:r w:rsidR="00D11113">
        <w:rPr>
          <w:noProof/>
          <w:szCs w:val="22"/>
          <w:lang w:val="fr-FR"/>
        </w:rPr>
        <w:t xml:space="preserve"> animées d’un même esprit</w:t>
      </w:r>
      <w:r w:rsidR="001D5B36" w:rsidRPr="00D11113">
        <w:rPr>
          <w:noProof/>
          <w:szCs w:val="22"/>
          <w:lang w:val="fr-FR"/>
        </w:rPr>
        <w:t>,</w:t>
      </w:r>
      <w:r w:rsidR="00434888" w:rsidRPr="00D11113">
        <w:rPr>
          <w:noProof/>
          <w:szCs w:val="22"/>
          <w:lang w:val="fr-FR"/>
        </w:rPr>
        <w:t xml:space="preserve"> </w:t>
      </w:r>
      <w:r w:rsidR="00D11113">
        <w:rPr>
          <w:noProof/>
          <w:szCs w:val="22"/>
          <w:lang w:val="fr-FR"/>
        </w:rPr>
        <w:t>notamment les organismes du</w:t>
      </w:r>
      <w:r w:rsidR="00434888" w:rsidRPr="00D11113">
        <w:rPr>
          <w:noProof/>
          <w:szCs w:val="22"/>
          <w:lang w:val="fr-FR"/>
        </w:rPr>
        <w:t xml:space="preserve"> </w:t>
      </w:r>
      <w:r w:rsidR="00602DB9" w:rsidRPr="00D11113">
        <w:rPr>
          <w:noProof/>
          <w:szCs w:val="22"/>
          <w:lang w:val="fr-FR"/>
        </w:rPr>
        <w:t>FEM</w:t>
      </w:r>
      <w:r w:rsidR="001271DA">
        <w:rPr>
          <w:noProof/>
          <w:szCs w:val="22"/>
          <w:lang w:val="fr-FR"/>
        </w:rPr>
        <w:t>, d</w:t>
      </w:r>
      <w:r w:rsidR="00D11113">
        <w:rPr>
          <w:noProof/>
          <w:szCs w:val="22"/>
          <w:lang w:val="fr-FR"/>
        </w:rPr>
        <w:t>es</w:t>
      </w:r>
      <w:r w:rsidR="00BB02C1" w:rsidRPr="00D11113">
        <w:rPr>
          <w:noProof/>
          <w:szCs w:val="22"/>
          <w:lang w:val="fr-FR"/>
        </w:rPr>
        <w:t xml:space="preserve"> </w:t>
      </w:r>
      <w:r w:rsidRPr="00D11113">
        <w:rPr>
          <w:noProof/>
          <w:szCs w:val="22"/>
          <w:lang w:val="fr-FR"/>
        </w:rPr>
        <w:t>organisation</w:t>
      </w:r>
      <w:r w:rsidR="00BB02C1" w:rsidRPr="00D11113">
        <w:rPr>
          <w:noProof/>
          <w:szCs w:val="22"/>
          <w:lang w:val="fr-FR"/>
        </w:rPr>
        <w:t>s</w:t>
      </w:r>
      <w:r w:rsidR="00D11113">
        <w:rPr>
          <w:noProof/>
          <w:szCs w:val="22"/>
          <w:lang w:val="fr-FR"/>
        </w:rPr>
        <w:t xml:space="preserve"> non gouvernementales</w:t>
      </w:r>
      <w:r w:rsidR="00BB02C1" w:rsidRPr="00D11113">
        <w:rPr>
          <w:noProof/>
          <w:szCs w:val="22"/>
          <w:lang w:val="fr-FR"/>
        </w:rPr>
        <w:t xml:space="preserve"> (</w:t>
      </w:r>
      <w:r w:rsidR="00602DB9" w:rsidRPr="00D11113">
        <w:rPr>
          <w:noProof/>
          <w:szCs w:val="22"/>
          <w:lang w:val="fr-FR"/>
        </w:rPr>
        <w:t>ONG</w:t>
      </w:r>
      <w:r w:rsidR="00BB02C1" w:rsidRPr="00D11113">
        <w:rPr>
          <w:noProof/>
          <w:szCs w:val="22"/>
          <w:lang w:val="fr-FR"/>
        </w:rPr>
        <w:t>)</w:t>
      </w:r>
      <w:r w:rsidR="00344E1A" w:rsidRPr="00D11113">
        <w:rPr>
          <w:noProof/>
          <w:szCs w:val="22"/>
          <w:lang w:val="fr-FR"/>
        </w:rPr>
        <w:t xml:space="preserve"> </w:t>
      </w:r>
      <w:r w:rsidR="00D11113">
        <w:rPr>
          <w:noProof/>
          <w:szCs w:val="22"/>
          <w:lang w:val="fr-FR"/>
        </w:rPr>
        <w:t xml:space="preserve">sur l’environnement, </w:t>
      </w:r>
      <w:r w:rsidR="00344E1A" w:rsidRPr="00D11113">
        <w:rPr>
          <w:noProof/>
          <w:szCs w:val="22"/>
          <w:lang w:val="fr-FR"/>
        </w:rPr>
        <w:t xml:space="preserve">et </w:t>
      </w:r>
      <w:r w:rsidR="001271DA">
        <w:rPr>
          <w:noProof/>
          <w:szCs w:val="22"/>
          <w:lang w:val="fr-FR"/>
        </w:rPr>
        <w:t>d</w:t>
      </w:r>
      <w:r w:rsidR="00D11113">
        <w:rPr>
          <w:noProof/>
          <w:szCs w:val="22"/>
          <w:lang w:val="fr-FR"/>
        </w:rPr>
        <w:t>es fondations de</w:t>
      </w:r>
      <w:r w:rsidR="00A958E6" w:rsidRPr="00D11113">
        <w:rPr>
          <w:noProof/>
          <w:szCs w:val="22"/>
          <w:lang w:val="fr-FR"/>
        </w:rPr>
        <w:t xml:space="preserve"> santé</w:t>
      </w:r>
      <w:r w:rsidR="00344E1A" w:rsidRPr="00D11113">
        <w:rPr>
          <w:noProof/>
          <w:szCs w:val="22"/>
          <w:lang w:val="fr-FR"/>
        </w:rPr>
        <w:t xml:space="preserve"> et </w:t>
      </w:r>
      <w:r w:rsidR="00D11113">
        <w:rPr>
          <w:noProof/>
          <w:szCs w:val="22"/>
          <w:lang w:val="fr-FR"/>
        </w:rPr>
        <w:t>philanthropiques</w:t>
      </w:r>
      <w:r w:rsidR="00434888" w:rsidRPr="00D11113">
        <w:rPr>
          <w:noProof/>
          <w:szCs w:val="22"/>
          <w:lang w:val="fr-FR"/>
        </w:rPr>
        <w:t xml:space="preserve">, </w:t>
      </w:r>
      <w:r w:rsidR="001271DA">
        <w:rPr>
          <w:noProof/>
          <w:szCs w:val="22"/>
          <w:lang w:val="fr-FR"/>
        </w:rPr>
        <w:t xml:space="preserve">qui ont tous </w:t>
      </w:r>
      <w:r w:rsidR="00D11113">
        <w:rPr>
          <w:noProof/>
          <w:szCs w:val="22"/>
          <w:lang w:val="fr-FR"/>
        </w:rPr>
        <w:t>généreusement</w:t>
      </w:r>
      <w:r w:rsidR="001271DA">
        <w:rPr>
          <w:noProof/>
          <w:szCs w:val="22"/>
          <w:lang w:val="fr-FR"/>
        </w:rPr>
        <w:t xml:space="preserve"> consacré</w:t>
      </w:r>
      <w:r w:rsidR="00D11113">
        <w:rPr>
          <w:noProof/>
          <w:szCs w:val="22"/>
          <w:lang w:val="fr-FR"/>
        </w:rPr>
        <w:t xml:space="preserve"> leur temps et leur expertise pour aider à exa</w:t>
      </w:r>
      <w:r w:rsidR="001271DA">
        <w:rPr>
          <w:noProof/>
          <w:szCs w:val="22"/>
          <w:lang w:val="fr-FR"/>
        </w:rPr>
        <w:t xml:space="preserve">miner la meilleure façon de répondre </w:t>
      </w:r>
      <w:r w:rsidR="00D11113">
        <w:rPr>
          <w:noProof/>
          <w:szCs w:val="22"/>
          <w:lang w:val="fr-FR"/>
        </w:rPr>
        <w:t>aux défis posés par</w:t>
      </w:r>
      <w:r w:rsidR="00344E1A" w:rsidRPr="00D11113">
        <w:rPr>
          <w:noProof/>
          <w:szCs w:val="22"/>
          <w:lang w:val="fr-FR"/>
        </w:rPr>
        <w:t xml:space="preserve"> </w:t>
      </w:r>
      <w:r w:rsidR="00602DB9" w:rsidRPr="00D11113">
        <w:rPr>
          <w:noProof/>
          <w:szCs w:val="22"/>
          <w:lang w:val="fr-FR"/>
        </w:rPr>
        <w:t>la pan</w:t>
      </w:r>
      <w:r w:rsidRPr="00D11113">
        <w:rPr>
          <w:noProof/>
          <w:szCs w:val="22"/>
          <w:lang w:val="fr-FR"/>
        </w:rPr>
        <w:t>démie</w:t>
      </w:r>
      <w:r w:rsidR="00344E1A" w:rsidRPr="00D11113">
        <w:rPr>
          <w:noProof/>
          <w:szCs w:val="22"/>
          <w:lang w:val="fr-FR"/>
        </w:rPr>
        <w:t xml:space="preserve"> de COVID-19</w:t>
      </w:r>
      <w:r w:rsidR="00434888" w:rsidRPr="00D11113">
        <w:rPr>
          <w:noProof/>
          <w:szCs w:val="22"/>
          <w:lang w:val="fr-FR"/>
        </w:rPr>
        <w:t xml:space="preserve">. </w:t>
      </w:r>
      <w:r w:rsidR="00D11113" w:rsidRPr="00D11113">
        <w:rPr>
          <w:noProof/>
          <w:szCs w:val="22"/>
          <w:lang w:val="fr-FR"/>
        </w:rPr>
        <w:t>Les p</w:t>
      </w:r>
      <w:r w:rsidR="00D11113">
        <w:rPr>
          <w:noProof/>
          <w:szCs w:val="22"/>
          <w:lang w:val="fr-FR"/>
        </w:rPr>
        <w:t>rincipaux thèmes abordés</w:t>
      </w:r>
      <w:r w:rsidR="001271DA">
        <w:rPr>
          <w:noProof/>
          <w:szCs w:val="22"/>
          <w:lang w:val="fr-FR"/>
        </w:rPr>
        <w:t xml:space="preserve"> ont été</w:t>
      </w:r>
      <w:r w:rsidR="00D11113">
        <w:rPr>
          <w:noProof/>
          <w:szCs w:val="22"/>
          <w:lang w:val="fr-FR"/>
        </w:rPr>
        <w:t xml:space="preserve"> </w:t>
      </w:r>
      <w:r w:rsidR="00434888" w:rsidRPr="00D11113">
        <w:rPr>
          <w:noProof/>
          <w:szCs w:val="22"/>
          <w:lang w:val="fr-FR"/>
        </w:rPr>
        <w:t xml:space="preserve">: </w:t>
      </w:r>
      <w:r w:rsidR="00D11113">
        <w:rPr>
          <w:noProof/>
          <w:szCs w:val="22"/>
          <w:lang w:val="fr-FR"/>
        </w:rPr>
        <w:t xml:space="preserve">le commerce et la consommation d’animaux </w:t>
      </w:r>
      <w:r w:rsidR="00D5364A" w:rsidRPr="00D11113">
        <w:rPr>
          <w:noProof/>
          <w:szCs w:val="22"/>
          <w:lang w:val="fr-FR"/>
        </w:rPr>
        <w:t>sauvage</w:t>
      </w:r>
      <w:r w:rsidR="00D11113">
        <w:rPr>
          <w:noProof/>
          <w:szCs w:val="22"/>
          <w:lang w:val="fr-FR"/>
        </w:rPr>
        <w:t>s</w:t>
      </w:r>
      <w:r w:rsidR="00434888" w:rsidRPr="00D11113">
        <w:rPr>
          <w:noProof/>
          <w:szCs w:val="22"/>
          <w:lang w:val="fr-FR"/>
        </w:rPr>
        <w:t xml:space="preserve">; </w:t>
      </w:r>
      <w:r w:rsidR="00D11113">
        <w:rPr>
          <w:noProof/>
          <w:szCs w:val="22"/>
          <w:lang w:val="fr-FR"/>
        </w:rPr>
        <w:t>la ge</w:t>
      </w:r>
      <w:r w:rsidR="001271DA">
        <w:rPr>
          <w:noProof/>
          <w:szCs w:val="22"/>
          <w:lang w:val="fr-FR"/>
        </w:rPr>
        <w:t xml:space="preserve">stion forestière durable en </w:t>
      </w:r>
      <w:r w:rsidR="00434888" w:rsidRPr="00D11113">
        <w:rPr>
          <w:noProof/>
          <w:szCs w:val="22"/>
          <w:lang w:val="fr-FR"/>
        </w:rPr>
        <w:t>Amazon</w:t>
      </w:r>
      <w:r w:rsidR="00D11113">
        <w:rPr>
          <w:noProof/>
          <w:szCs w:val="22"/>
          <w:lang w:val="fr-FR"/>
        </w:rPr>
        <w:t>ie</w:t>
      </w:r>
      <w:r w:rsidR="00434888" w:rsidRPr="00D11113">
        <w:rPr>
          <w:noProof/>
          <w:szCs w:val="22"/>
          <w:lang w:val="fr-FR"/>
        </w:rPr>
        <w:t xml:space="preserve">; </w:t>
      </w:r>
      <w:r w:rsidR="00D11113">
        <w:rPr>
          <w:noProof/>
          <w:szCs w:val="22"/>
          <w:lang w:val="fr-FR"/>
        </w:rPr>
        <w:t>les systèmes alimentaires</w:t>
      </w:r>
      <w:r w:rsidR="00434888" w:rsidRPr="00D11113">
        <w:rPr>
          <w:noProof/>
          <w:szCs w:val="22"/>
          <w:lang w:val="fr-FR"/>
        </w:rPr>
        <w:t>, l</w:t>
      </w:r>
      <w:r w:rsidR="00D11113">
        <w:rPr>
          <w:noProof/>
          <w:szCs w:val="22"/>
          <w:lang w:val="fr-FR"/>
        </w:rPr>
        <w:t xml:space="preserve">’utilisation des terres et leur restauration; le </w:t>
      </w:r>
      <w:r w:rsidR="00434888" w:rsidRPr="00D11113">
        <w:rPr>
          <w:noProof/>
          <w:szCs w:val="22"/>
          <w:lang w:val="fr-FR"/>
        </w:rPr>
        <w:t>tourism</w:t>
      </w:r>
      <w:r w:rsidR="00D11113">
        <w:rPr>
          <w:noProof/>
          <w:szCs w:val="22"/>
          <w:lang w:val="fr-FR"/>
        </w:rPr>
        <w:t>e axé sur la nature</w:t>
      </w:r>
      <w:r w:rsidR="00434888" w:rsidRPr="00D11113">
        <w:rPr>
          <w:noProof/>
          <w:szCs w:val="22"/>
          <w:lang w:val="fr-FR"/>
        </w:rPr>
        <w:t xml:space="preserve">; </w:t>
      </w:r>
      <w:r w:rsidR="00D11113">
        <w:rPr>
          <w:noProof/>
          <w:szCs w:val="22"/>
          <w:lang w:val="fr-FR"/>
        </w:rPr>
        <w:t xml:space="preserve">les </w:t>
      </w:r>
      <w:r w:rsidR="00602DB9" w:rsidRPr="00D11113">
        <w:rPr>
          <w:noProof/>
          <w:szCs w:val="22"/>
          <w:lang w:val="fr-FR"/>
        </w:rPr>
        <w:t>peuples autochtones</w:t>
      </w:r>
      <w:r w:rsidR="00344E1A" w:rsidRPr="00D11113">
        <w:rPr>
          <w:noProof/>
          <w:szCs w:val="22"/>
          <w:lang w:val="fr-FR"/>
        </w:rPr>
        <w:t xml:space="preserve"> et </w:t>
      </w:r>
      <w:r w:rsidR="00D11113">
        <w:rPr>
          <w:noProof/>
          <w:szCs w:val="22"/>
          <w:lang w:val="fr-FR"/>
        </w:rPr>
        <w:t>les changements de comportement</w:t>
      </w:r>
      <w:r w:rsidR="001271DA">
        <w:rPr>
          <w:noProof/>
          <w:szCs w:val="22"/>
          <w:lang w:val="fr-FR"/>
        </w:rPr>
        <w:t>s</w:t>
      </w:r>
      <w:r w:rsidR="00D11113">
        <w:rPr>
          <w:noProof/>
          <w:szCs w:val="22"/>
          <w:lang w:val="fr-FR"/>
        </w:rPr>
        <w:t xml:space="preserve"> et de systèmes</w:t>
      </w:r>
      <w:r w:rsidR="00BB02C1" w:rsidRPr="00D11113">
        <w:rPr>
          <w:noProof/>
          <w:szCs w:val="22"/>
          <w:lang w:val="fr-FR"/>
        </w:rPr>
        <w:t>.</w:t>
      </w:r>
    </w:p>
    <w:p w14:paraId="39619087" w14:textId="52D72D11" w:rsidR="00CB5C59" w:rsidRPr="002E399C" w:rsidRDefault="005A62C3" w:rsidP="00FB687D">
      <w:pPr>
        <w:pStyle w:val="StylePara1Kernat11pt"/>
        <w:suppressLineNumbers/>
        <w:suppressAutoHyphens/>
        <w:kinsoku w:val="0"/>
        <w:overflowPunct w:val="0"/>
        <w:autoSpaceDE w:val="0"/>
        <w:autoSpaceDN w:val="0"/>
        <w:adjustRightInd w:val="0"/>
        <w:snapToGrid w:val="0"/>
        <w:rPr>
          <w:noProof/>
          <w:szCs w:val="22"/>
          <w:lang w:val="fr-FR"/>
        </w:rPr>
      </w:pPr>
      <w:r w:rsidRPr="005779A2">
        <w:rPr>
          <w:noProof/>
          <w:szCs w:val="22"/>
          <w:lang w:val="fr-FR"/>
        </w:rPr>
        <w:t xml:space="preserve">Les perturbations </w:t>
      </w:r>
      <w:r w:rsidR="001271DA">
        <w:rPr>
          <w:noProof/>
          <w:szCs w:val="22"/>
          <w:lang w:val="fr-FR"/>
        </w:rPr>
        <w:t>entraîné</w:t>
      </w:r>
      <w:r w:rsidR="00B03264" w:rsidRPr="005779A2">
        <w:rPr>
          <w:noProof/>
          <w:szCs w:val="22"/>
          <w:lang w:val="fr-FR"/>
        </w:rPr>
        <w:t>e</w:t>
      </w:r>
      <w:r w:rsidRPr="005779A2">
        <w:rPr>
          <w:noProof/>
          <w:szCs w:val="22"/>
          <w:lang w:val="fr-FR"/>
        </w:rPr>
        <w:t xml:space="preserve">s par la </w:t>
      </w:r>
      <w:r w:rsidR="00F22016" w:rsidRPr="005779A2">
        <w:rPr>
          <w:noProof/>
          <w:szCs w:val="22"/>
          <w:lang w:val="fr-FR"/>
        </w:rPr>
        <w:t>pandémie</w:t>
      </w:r>
      <w:r w:rsidR="00344E1A" w:rsidRPr="005779A2">
        <w:rPr>
          <w:noProof/>
          <w:szCs w:val="22"/>
          <w:lang w:val="fr-FR"/>
        </w:rPr>
        <w:t xml:space="preserve"> de COVID-19</w:t>
      </w:r>
      <w:r w:rsidR="00450F3B" w:rsidRPr="005779A2">
        <w:rPr>
          <w:noProof/>
          <w:szCs w:val="22"/>
          <w:lang w:val="fr-FR"/>
        </w:rPr>
        <w:t xml:space="preserve"> </w:t>
      </w:r>
      <w:r w:rsidRPr="005779A2">
        <w:rPr>
          <w:noProof/>
          <w:szCs w:val="22"/>
          <w:lang w:val="fr-FR"/>
        </w:rPr>
        <w:t xml:space="preserve">ont été à la fois insidieuses et très étendues, </w:t>
      </w:r>
      <w:r w:rsidR="00344E1A" w:rsidRPr="005779A2">
        <w:rPr>
          <w:noProof/>
          <w:szCs w:val="22"/>
          <w:lang w:val="fr-FR"/>
        </w:rPr>
        <w:t xml:space="preserve">et </w:t>
      </w:r>
      <w:r w:rsidR="008E5138">
        <w:rPr>
          <w:noProof/>
          <w:szCs w:val="22"/>
          <w:lang w:val="fr-FR"/>
        </w:rPr>
        <w:t>il fut décidé très tôt de commencer à examiner ce qui pourrait être fait pour faire face aux impacts de</w:t>
      </w:r>
      <w:r w:rsidR="00344E1A" w:rsidRPr="005779A2">
        <w:rPr>
          <w:noProof/>
          <w:szCs w:val="22"/>
          <w:lang w:val="fr-FR"/>
        </w:rPr>
        <w:t xml:space="preserve"> </w:t>
      </w:r>
      <w:r w:rsidR="00602DB9" w:rsidRPr="005779A2">
        <w:rPr>
          <w:noProof/>
          <w:szCs w:val="22"/>
          <w:lang w:val="fr-FR"/>
        </w:rPr>
        <w:t>la pan</w:t>
      </w:r>
      <w:r w:rsidR="00D912A4" w:rsidRPr="005779A2">
        <w:rPr>
          <w:noProof/>
          <w:szCs w:val="22"/>
          <w:lang w:val="fr-FR"/>
        </w:rPr>
        <w:t>démie</w:t>
      </w:r>
      <w:r w:rsidR="00344E1A" w:rsidRPr="005779A2">
        <w:rPr>
          <w:noProof/>
          <w:szCs w:val="22"/>
          <w:lang w:val="fr-FR"/>
        </w:rPr>
        <w:t xml:space="preserve"> et </w:t>
      </w:r>
      <w:r w:rsidR="008E5138">
        <w:rPr>
          <w:noProof/>
          <w:szCs w:val="22"/>
          <w:lang w:val="fr-FR"/>
        </w:rPr>
        <w:t xml:space="preserve">pour mettre en place des </w:t>
      </w:r>
      <w:r w:rsidR="00D812ED">
        <w:rPr>
          <w:noProof/>
          <w:szCs w:val="22"/>
          <w:lang w:val="fr-FR"/>
        </w:rPr>
        <w:t>mesure</w:t>
      </w:r>
      <w:r w:rsidR="00B03264" w:rsidRPr="005779A2">
        <w:rPr>
          <w:noProof/>
          <w:szCs w:val="22"/>
          <w:lang w:val="fr-FR"/>
        </w:rPr>
        <w:t xml:space="preserve">s </w:t>
      </w:r>
      <w:r w:rsidR="001271DA">
        <w:rPr>
          <w:noProof/>
          <w:szCs w:val="22"/>
          <w:lang w:val="fr-FR"/>
        </w:rPr>
        <w:t>propres à</w:t>
      </w:r>
      <w:r w:rsidR="008E5138">
        <w:rPr>
          <w:noProof/>
          <w:szCs w:val="22"/>
          <w:lang w:val="fr-FR"/>
        </w:rPr>
        <w:t xml:space="preserve"> réduire l’apparition de nouvelles </w:t>
      </w:r>
      <w:r w:rsidR="00600B90" w:rsidRPr="005779A2">
        <w:rPr>
          <w:noProof/>
          <w:szCs w:val="22"/>
          <w:lang w:val="fr-FR"/>
        </w:rPr>
        <w:t>maladies zoonotiques</w:t>
      </w:r>
      <w:r w:rsidR="008E5138">
        <w:rPr>
          <w:noProof/>
          <w:szCs w:val="22"/>
          <w:lang w:val="fr-FR"/>
        </w:rPr>
        <w:t xml:space="preserve">. </w:t>
      </w:r>
      <w:r w:rsidR="008E5138" w:rsidRPr="008E5138">
        <w:rPr>
          <w:noProof/>
          <w:szCs w:val="22"/>
          <w:lang w:val="fr-FR"/>
        </w:rPr>
        <w:t>Il a fait savoir que trois d</w:t>
      </w:r>
      <w:r w:rsidR="008E5138">
        <w:rPr>
          <w:noProof/>
          <w:szCs w:val="22"/>
          <w:lang w:val="fr-FR"/>
        </w:rPr>
        <w:t xml:space="preserve">omaines de travail, à savoir la gestion des </w:t>
      </w:r>
      <w:r w:rsidR="00126D28" w:rsidRPr="008E5138">
        <w:rPr>
          <w:noProof/>
          <w:szCs w:val="22"/>
          <w:lang w:val="fr-FR"/>
        </w:rPr>
        <w:t>aires protégées</w:t>
      </w:r>
      <w:r w:rsidR="00344E1A" w:rsidRPr="008E5138">
        <w:rPr>
          <w:noProof/>
          <w:szCs w:val="22"/>
          <w:lang w:val="fr-FR"/>
        </w:rPr>
        <w:t xml:space="preserve"> et </w:t>
      </w:r>
      <w:r w:rsidR="008E5138">
        <w:rPr>
          <w:noProof/>
          <w:szCs w:val="22"/>
          <w:lang w:val="fr-FR"/>
        </w:rPr>
        <w:t xml:space="preserve">des paysages, les systèmes alimentaires et l’utilisation des terres, et le commerce </w:t>
      </w:r>
      <w:r w:rsidR="00F820A3" w:rsidRPr="008E5138">
        <w:rPr>
          <w:noProof/>
          <w:szCs w:val="22"/>
          <w:lang w:val="fr-FR"/>
        </w:rPr>
        <w:t>mondial</w:t>
      </w:r>
      <w:r w:rsidR="00B03264" w:rsidRPr="008E5138">
        <w:rPr>
          <w:noProof/>
          <w:szCs w:val="22"/>
          <w:lang w:val="fr-FR"/>
        </w:rPr>
        <w:t xml:space="preserve"> </w:t>
      </w:r>
      <w:r w:rsidR="008E5138">
        <w:rPr>
          <w:noProof/>
          <w:szCs w:val="22"/>
          <w:lang w:val="fr-FR"/>
        </w:rPr>
        <w:t xml:space="preserve">de la </w:t>
      </w:r>
      <w:r w:rsidR="00D5364A" w:rsidRPr="008E5138">
        <w:rPr>
          <w:noProof/>
          <w:szCs w:val="22"/>
          <w:lang w:val="fr-FR"/>
        </w:rPr>
        <w:t>faune sauvage</w:t>
      </w:r>
      <w:r w:rsidR="00450F3B" w:rsidRPr="008E5138">
        <w:rPr>
          <w:noProof/>
          <w:szCs w:val="22"/>
          <w:lang w:val="fr-FR"/>
        </w:rPr>
        <w:t>,</w:t>
      </w:r>
      <w:r w:rsidR="001271DA">
        <w:rPr>
          <w:noProof/>
          <w:szCs w:val="22"/>
          <w:lang w:val="fr-FR"/>
        </w:rPr>
        <w:t xml:space="preserve"> pourraient jouer un rôle central dans les réponses apportées</w:t>
      </w:r>
      <w:r w:rsidR="008E5138">
        <w:rPr>
          <w:noProof/>
          <w:szCs w:val="22"/>
          <w:lang w:val="fr-FR"/>
        </w:rPr>
        <w:t xml:space="preserve"> à la</w:t>
      </w:r>
      <w:r w:rsidR="00450F3B" w:rsidRPr="008E5138">
        <w:rPr>
          <w:noProof/>
          <w:szCs w:val="22"/>
          <w:lang w:val="fr-FR"/>
        </w:rPr>
        <w:t xml:space="preserve"> </w:t>
      </w:r>
      <w:r w:rsidR="00F22016" w:rsidRPr="008E5138">
        <w:rPr>
          <w:noProof/>
          <w:szCs w:val="22"/>
          <w:lang w:val="fr-FR"/>
        </w:rPr>
        <w:t>pandémie</w:t>
      </w:r>
      <w:r w:rsidR="00344E1A" w:rsidRPr="008E5138">
        <w:rPr>
          <w:noProof/>
          <w:szCs w:val="22"/>
          <w:lang w:val="fr-FR"/>
        </w:rPr>
        <w:t xml:space="preserve"> de COVID-19</w:t>
      </w:r>
      <w:r w:rsidR="00CC1568" w:rsidRPr="008E5138">
        <w:rPr>
          <w:noProof/>
          <w:szCs w:val="22"/>
          <w:lang w:val="fr-FR"/>
        </w:rPr>
        <w:t>.</w:t>
      </w:r>
      <w:r w:rsidR="00B03264" w:rsidRPr="008E5138">
        <w:rPr>
          <w:noProof/>
          <w:szCs w:val="22"/>
          <w:lang w:val="fr-FR"/>
        </w:rPr>
        <w:t xml:space="preserve"> </w:t>
      </w:r>
      <w:r w:rsidR="008E5138">
        <w:rPr>
          <w:noProof/>
          <w:szCs w:val="22"/>
          <w:lang w:val="fr-FR"/>
        </w:rPr>
        <w:t>Les</w:t>
      </w:r>
      <w:r w:rsidR="00D96829" w:rsidRPr="008E5138">
        <w:rPr>
          <w:noProof/>
          <w:szCs w:val="22"/>
          <w:lang w:val="fr-FR"/>
        </w:rPr>
        <w:t xml:space="preserve"> travaux </w:t>
      </w:r>
      <w:r w:rsidR="008E5138" w:rsidRPr="008E5138">
        <w:rPr>
          <w:noProof/>
          <w:szCs w:val="22"/>
          <w:lang w:val="fr-FR"/>
        </w:rPr>
        <w:t xml:space="preserve">de </w:t>
      </w:r>
      <w:r w:rsidR="00225D6C" w:rsidRPr="008E5138">
        <w:rPr>
          <w:noProof/>
          <w:szCs w:val="22"/>
          <w:lang w:val="fr-FR"/>
        </w:rPr>
        <w:t>l’équipe de travail</w:t>
      </w:r>
      <w:r w:rsidR="008E5138" w:rsidRPr="008E5138">
        <w:rPr>
          <w:noProof/>
          <w:szCs w:val="22"/>
          <w:lang w:val="fr-FR"/>
        </w:rPr>
        <w:t xml:space="preserve"> ont é</w:t>
      </w:r>
      <w:r w:rsidR="008E5138">
        <w:rPr>
          <w:noProof/>
          <w:szCs w:val="22"/>
          <w:lang w:val="fr-FR"/>
        </w:rPr>
        <w:t xml:space="preserve">té divisés en objectifs à court-terme, moyen-terme </w:t>
      </w:r>
      <w:r w:rsidR="00344E1A" w:rsidRPr="008E5138">
        <w:rPr>
          <w:noProof/>
          <w:szCs w:val="22"/>
          <w:lang w:val="fr-FR"/>
        </w:rPr>
        <w:t xml:space="preserve">et </w:t>
      </w:r>
      <w:r w:rsidR="00B03264" w:rsidRPr="008E5138">
        <w:rPr>
          <w:noProof/>
          <w:szCs w:val="22"/>
          <w:lang w:val="fr-FR"/>
        </w:rPr>
        <w:t>long</w:t>
      </w:r>
      <w:r w:rsidR="00434888" w:rsidRPr="008E5138">
        <w:rPr>
          <w:noProof/>
          <w:szCs w:val="22"/>
          <w:lang w:val="fr-FR"/>
        </w:rPr>
        <w:t>-</w:t>
      </w:r>
      <w:r w:rsidR="008E5138">
        <w:rPr>
          <w:noProof/>
          <w:szCs w:val="22"/>
          <w:lang w:val="fr-FR"/>
        </w:rPr>
        <w:t>terme</w:t>
      </w:r>
      <w:r w:rsidR="00B03264" w:rsidRPr="008E5138">
        <w:rPr>
          <w:noProof/>
          <w:szCs w:val="22"/>
          <w:lang w:val="fr-FR"/>
        </w:rPr>
        <w:t xml:space="preserve">. </w:t>
      </w:r>
      <w:r w:rsidR="002E399C" w:rsidRPr="002E399C">
        <w:rPr>
          <w:noProof/>
          <w:szCs w:val="22"/>
          <w:lang w:val="fr-FR"/>
        </w:rPr>
        <w:t>U</w:t>
      </w:r>
      <w:r w:rsidR="001271DA">
        <w:rPr>
          <w:noProof/>
          <w:szCs w:val="22"/>
          <w:lang w:val="fr-FR"/>
        </w:rPr>
        <w:t>ne plus grande importance accordée</w:t>
      </w:r>
      <w:r w:rsidR="002E399C" w:rsidRPr="002E399C">
        <w:rPr>
          <w:noProof/>
          <w:szCs w:val="22"/>
          <w:lang w:val="fr-FR"/>
        </w:rPr>
        <w:t xml:space="preserve"> au</w:t>
      </w:r>
      <w:r w:rsidR="002E399C">
        <w:rPr>
          <w:noProof/>
          <w:szCs w:val="22"/>
          <w:lang w:val="fr-FR"/>
        </w:rPr>
        <w:t xml:space="preserve">x défis posés par le commerce et </w:t>
      </w:r>
      <w:r w:rsidR="002E399C" w:rsidRPr="002E399C">
        <w:rPr>
          <w:noProof/>
          <w:szCs w:val="22"/>
          <w:lang w:val="fr-FR"/>
        </w:rPr>
        <w:t>la consommation d</w:t>
      </w:r>
      <w:r w:rsidR="002E399C">
        <w:rPr>
          <w:noProof/>
          <w:szCs w:val="22"/>
          <w:lang w:val="fr-FR"/>
        </w:rPr>
        <w:t>’animaux</w:t>
      </w:r>
      <w:r w:rsidR="00D5364A" w:rsidRPr="002E399C">
        <w:rPr>
          <w:noProof/>
          <w:szCs w:val="22"/>
          <w:lang w:val="fr-FR"/>
        </w:rPr>
        <w:t xml:space="preserve"> sauvage</w:t>
      </w:r>
      <w:r w:rsidR="002E399C">
        <w:rPr>
          <w:noProof/>
          <w:szCs w:val="22"/>
          <w:lang w:val="fr-FR"/>
        </w:rPr>
        <w:t>s</w:t>
      </w:r>
      <w:r w:rsidR="001271DA">
        <w:rPr>
          <w:noProof/>
          <w:szCs w:val="22"/>
          <w:lang w:val="fr-FR"/>
        </w:rPr>
        <w:t xml:space="preserve"> a été envisagée</w:t>
      </w:r>
      <w:r w:rsidR="002E399C">
        <w:rPr>
          <w:noProof/>
          <w:szCs w:val="22"/>
          <w:lang w:val="fr-FR"/>
        </w:rPr>
        <w:t xml:space="preserve"> dans le cadre du Programme mondial sur la faune sauvage au titre du</w:t>
      </w:r>
      <w:r w:rsidR="00434888" w:rsidRPr="002E399C">
        <w:rPr>
          <w:noProof/>
          <w:szCs w:val="22"/>
          <w:lang w:val="fr-FR"/>
        </w:rPr>
        <w:t xml:space="preserve"> </w:t>
      </w:r>
      <w:r w:rsidR="00602DB9" w:rsidRPr="002E399C">
        <w:rPr>
          <w:noProof/>
          <w:szCs w:val="22"/>
          <w:lang w:val="fr-FR"/>
        </w:rPr>
        <w:t>FEM</w:t>
      </w:r>
      <w:r w:rsidR="002E399C">
        <w:rPr>
          <w:noProof/>
          <w:szCs w:val="22"/>
          <w:lang w:val="fr-FR"/>
        </w:rPr>
        <w:t>, ainsi que la nécessité d’accélérer les</w:t>
      </w:r>
      <w:r w:rsidR="00B03264" w:rsidRPr="002E399C">
        <w:rPr>
          <w:noProof/>
          <w:szCs w:val="22"/>
          <w:lang w:val="fr-FR"/>
        </w:rPr>
        <w:t xml:space="preserve"> analyses </w:t>
      </w:r>
      <w:r w:rsidR="002E399C">
        <w:rPr>
          <w:noProof/>
          <w:szCs w:val="22"/>
          <w:lang w:val="fr-FR"/>
        </w:rPr>
        <w:t>de</w:t>
      </w:r>
      <w:r w:rsidR="001271DA">
        <w:rPr>
          <w:noProof/>
          <w:szCs w:val="22"/>
          <w:lang w:val="fr-FR"/>
        </w:rPr>
        <w:t>s</w:t>
      </w:r>
      <w:r w:rsidR="002E399C">
        <w:rPr>
          <w:noProof/>
          <w:szCs w:val="22"/>
          <w:lang w:val="fr-FR"/>
        </w:rPr>
        <w:t xml:space="preserve"> futurs</w:t>
      </w:r>
      <w:r w:rsidR="00B03264" w:rsidRPr="002E399C">
        <w:rPr>
          <w:noProof/>
          <w:szCs w:val="22"/>
          <w:lang w:val="fr-FR"/>
        </w:rPr>
        <w:t xml:space="preserve"> </w:t>
      </w:r>
      <w:r w:rsidR="00D96829" w:rsidRPr="002E399C">
        <w:rPr>
          <w:noProof/>
          <w:szCs w:val="22"/>
          <w:lang w:val="fr-FR"/>
        </w:rPr>
        <w:t>risque</w:t>
      </w:r>
      <w:r w:rsidR="002E399C">
        <w:rPr>
          <w:noProof/>
          <w:szCs w:val="22"/>
          <w:lang w:val="fr-FR"/>
        </w:rPr>
        <w:t xml:space="preserve">s de nouvelles </w:t>
      </w:r>
      <w:r w:rsidR="006D59C5" w:rsidRPr="002E399C">
        <w:rPr>
          <w:noProof/>
          <w:szCs w:val="22"/>
          <w:lang w:val="fr-FR"/>
        </w:rPr>
        <w:t>maladie</w:t>
      </w:r>
      <w:r w:rsidR="00B03264" w:rsidRPr="002E399C">
        <w:rPr>
          <w:noProof/>
          <w:szCs w:val="22"/>
          <w:lang w:val="fr-FR"/>
        </w:rPr>
        <w:t xml:space="preserve">s </w:t>
      </w:r>
      <w:r w:rsidR="002E399C">
        <w:rPr>
          <w:noProof/>
          <w:szCs w:val="22"/>
          <w:lang w:val="fr-FR"/>
        </w:rPr>
        <w:t>infectieuses d’origine zoonotique</w:t>
      </w:r>
      <w:r w:rsidR="00B03264" w:rsidRPr="002E399C">
        <w:rPr>
          <w:noProof/>
          <w:szCs w:val="22"/>
          <w:lang w:val="fr-FR"/>
        </w:rPr>
        <w:t xml:space="preserve">. </w:t>
      </w:r>
      <w:r w:rsidR="002E399C" w:rsidRPr="002E399C">
        <w:rPr>
          <w:noProof/>
          <w:szCs w:val="22"/>
          <w:lang w:val="fr-FR"/>
        </w:rPr>
        <w:t xml:space="preserve">Des lignes directrices ont été adoptées pour tous les projets du </w:t>
      </w:r>
      <w:r w:rsidR="00602DB9" w:rsidRPr="002E399C">
        <w:rPr>
          <w:noProof/>
          <w:szCs w:val="22"/>
          <w:lang w:val="fr-FR"/>
        </w:rPr>
        <w:t>FEM</w:t>
      </w:r>
      <w:r w:rsidR="001271DA">
        <w:rPr>
          <w:noProof/>
          <w:szCs w:val="22"/>
          <w:lang w:val="fr-FR"/>
        </w:rPr>
        <w:t>, sur la façon</w:t>
      </w:r>
      <w:r w:rsidR="002E399C" w:rsidRPr="002E399C">
        <w:rPr>
          <w:noProof/>
          <w:szCs w:val="22"/>
          <w:lang w:val="fr-FR"/>
        </w:rPr>
        <w:t xml:space="preserve"> de gérer la</w:t>
      </w:r>
      <w:r w:rsidR="002E399C">
        <w:rPr>
          <w:noProof/>
          <w:szCs w:val="22"/>
          <w:lang w:val="fr-FR"/>
        </w:rPr>
        <w:t xml:space="preserve"> </w:t>
      </w:r>
      <w:r w:rsidR="00D912A4" w:rsidRPr="002E399C">
        <w:rPr>
          <w:noProof/>
          <w:szCs w:val="22"/>
          <w:lang w:val="fr-FR"/>
        </w:rPr>
        <w:t>pandémie</w:t>
      </w:r>
      <w:r w:rsidR="00B03264" w:rsidRPr="002E399C">
        <w:rPr>
          <w:noProof/>
          <w:szCs w:val="22"/>
          <w:lang w:val="fr-FR"/>
        </w:rPr>
        <w:t xml:space="preserve"> </w:t>
      </w:r>
      <w:r w:rsidR="001271DA">
        <w:rPr>
          <w:noProof/>
          <w:szCs w:val="22"/>
          <w:lang w:val="fr-FR"/>
        </w:rPr>
        <w:t xml:space="preserve">au niveau de la </w:t>
      </w:r>
      <w:r w:rsidR="002E399C">
        <w:rPr>
          <w:noProof/>
          <w:szCs w:val="22"/>
          <w:lang w:val="fr-FR"/>
        </w:rPr>
        <w:t>conception des proje</w:t>
      </w:r>
      <w:r w:rsidR="00B03264" w:rsidRPr="002E399C">
        <w:rPr>
          <w:noProof/>
          <w:szCs w:val="22"/>
          <w:lang w:val="fr-FR"/>
        </w:rPr>
        <w:t>t</w:t>
      </w:r>
      <w:r w:rsidR="002E399C">
        <w:rPr>
          <w:noProof/>
          <w:szCs w:val="22"/>
          <w:lang w:val="fr-FR"/>
        </w:rPr>
        <w:t xml:space="preserve">s, et sur la façon dont les investissements du </w:t>
      </w:r>
      <w:r w:rsidR="00602DB9" w:rsidRPr="002E399C">
        <w:rPr>
          <w:noProof/>
          <w:szCs w:val="22"/>
          <w:lang w:val="fr-FR"/>
        </w:rPr>
        <w:t>FEM</w:t>
      </w:r>
      <w:r w:rsidR="00B03264" w:rsidRPr="002E399C">
        <w:rPr>
          <w:noProof/>
          <w:szCs w:val="22"/>
          <w:lang w:val="fr-FR"/>
        </w:rPr>
        <w:t xml:space="preserve"> </w:t>
      </w:r>
      <w:r w:rsidR="001271DA">
        <w:rPr>
          <w:noProof/>
          <w:szCs w:val="22"/>
          <w:lang w:val="fr-FR"/>
        </w:rPr>
        <w:t xml:space="preserve">pourraient </w:t>
      </w:r>
      <w:r w:rsidR="002E399C">
        <w:rPr>
          <w:noProof/>
          <w:szCs w:val="22"/>
          <w:lang w:val="fr-FR"/>
        </w:rPr>
        <w:t>contribuer aux initiatives en faveur d’une reprise verte</w:t>
      </w:r>
      <w:r w:rsidR="00B03264" w:rsidRPr="002E399C">
        <w:rPr>
          <w:noProof/>
          <w:szCs w:val="22"/>
          <w:lang w:val="fr-FR"/>
        </w:rPr>
        <w:t xml:space="preserve">. </w:t>
      </w:r>
      <w:r w:rsidR="002E399C" w:rsidRPr="002E399C">
        <w:rPr>
          <w:noProof/>
          <w:szCs w:val="22"/>
          <w:lang w:val="fr-FR"/>
        </w:rPr>
        <w:t>L</w:t>
      </w:r>
      <w:r w:rsidR="00225D6C" w:rsidRPr="002E399C">
        <w:rPr>
          <w:noProof/>
          <w:szCs w:val="22"/>
          <w:lang w:val="fr-FR"/>
        </w:rPr>
        <w:t>’équipe de travail</w:t>
      </w:r>
      <w:r w:rsidR="002E399C" w:rsidRPr="002E399C">
        <w:rPr>
          <w:noProof/>
          <w:szCs w:val="22"/>
          <w:lang w:val="fr-FR"/>
        </w:rPr>
        <w:t xml:space="preserve"> fourn</w:t>
      </w:r>
      <w:r w:rsidR="002E399C">
        <w:rPr>
          <w:noProof/>
          <w:szCs w:val="22"/>
          <w:lang w:val="fr-FR"/>
        </w:rPr>
        <w:t>ira également des orientations pour</w:t>
      </w:r>
      <w:r w:rsidR="002E399C" w:rsidRPr="002E399C">
        <w:rPr>
          <w:noProof/>
          <w:szCs w:val="22"/>
          <w:lang w:val="fr-FR"/>
        </w:rPr>
        <w:t xml:space="preserve"> la huitième reconstitution des ressources de la </w:t>
      </w:r>
      <w:r w:rsidR="002E399C">
        <w:rPr>
          <w:noProof/>
          <w:szCs w:val="22"/>
          <w:lang w:val="fr-FR"/>
        </w:rPr>
        <w:t xml:space="preserve">Caisse du </w:t>
      </w:r>
      <w:r w:rsidR="00B03264" w:rsidRPr="002E399C">
        <w:rPr>
          <w:noProof/>
          <w:szCs w:val="22"/>
          <w:lang w:val="fr-FR"/>
        </w:rPr>
        <w:t xml:space="preserve"> </w:t>
      </w:r>
      <w:r w:rsidR="002E399C">
        <w:rPr>
          <w:noProof/>
          <w:szCs w:val="22"/>
          <w:lang w:val="fr-FR"/>
        </w:rPr>
        <w:t>FEM (</w:t>
      </w:r>
      <w:r w:rsidR="00602DB9" w:rsidRPr="002E399C">
        <w:rPr>
          <w:noProof/>
          <w:szCs w:val="22"/>
          <w:lang w:val="fr-FR"/>
        </w:rPr>
        <w:t>FEM</w:t>
      </w:r>
      <w:r w:rsidR="002E399C">
        <w:rPr>
          <w:noProof/>
          <w:szCs w:val="22"/>
          <w:lang w:val="fr-FR"/>
        </w:rPr>
        <w:t>-8)</w:t>
      </w:r>
      <w:r w:rsidR="008B31E2" w:rsidRPr="002E399C">
        <w:rPr>
          <w:noProof/>
          <w:szCs w:val="22"/>
          <w:lang w:val="fr-FR"/>
        </w:rPr>
        <w:t>,</w:t>
      </w:r>
      <w:r w:rsidR="002E399C">
        <w:rPr>
          <w:noProof/>
          <w:szCs w:val="22"/>
          <w:lang w:val="fr-FR"/>
        </w:rPr>
        <w:t xml:space="preserve"> dont les négociations commenceront au début de l’année </w:t>
      </w:r>
      <w:r w:rsidR="00B03264" w:rsidRPr="002E399C">
        <w:rPr>
          <w:noProof/>
          <w:szCs w:val="22"/>
          <w:lang w:val="fr-FR"/>
        </w:rPr>
        <w:t>2021.</w:t>
      </w:r>
      <w:r w:rsidR="00434888" w:rsidRPr="002E399C">
        <w:rPr>
          <w:noProof/>
          <w:szCs w:val="22"/>
          <w:lang w:val="fr-FR"/>
        </w:rPr>
        <w:t xml:space="preserve"> </w:t>
      </w:r>
      <w:r w:rsidR="002E399C" w:rsidRPr="002E399C">
        <w:rPr>
          <w:noProof/>
          <w:szCs w:val="22"/>
          <w:lang w:val="fr-FR"/>
        </w:rPr>
        <w:t xml:space="preserve">Un autre résultat important de </w:t>
      </w:r>
      <w:r w:rsidR="00225D6C" w:rsidRPr="002E399C">
        <w:rPr>
          <w:noProof/>
          <w:szCs w:val="22"/>
          <w:lang w:val="fr-FR"/>
        </w:rPr>
        <w:t>l’équipe de travail</w:t>
      </w:r>
      <w:r w:rsidR="00B53C96" w:rsidRPr="002E399C">
        <w:rPr>
          <w:noProof/>
          <w:szCs w:val="22"/>
          <w:lang w:val="fr-FR"/>
        </w:rPr>
        <w:t xml:space="preserve"> </w:t>
      </w:r>
      <w:r w:rsidR="002E399C" w:rsidRPr="002E399C">
        <w:rPr>
          <w:noProof/>
          <w:szCs w:val="22"/>
          <w:lang w:val="fr-FR"/>
        </w:rPr>
        <w:t xml:space="preserve">a été le Livre blanc sur la stratégie de réponse au </w:t>
      </w:r>
      <w:r w:rsidR="002E399C">
        <w:rPr>
          <w:noProof/>
          <w:szCs w:val="22"/>
          <w:lang w:val="fr-FR"/>
        </w:rPr>
        <w:t xml:space="preserve">COVID-19 du </w:t>
      </w:r>
      <w:r w:rsidR="00602DB9" w:rsidRPr="002E399C">
        <w:rPr>
          <w:noProof/>
          <w:szCs w:val="22"/>
          <w:lang w:val="fr-FR"/>
        </w:rPr>
        <w:t>FEM</w:t>
      </w:r>
      <w:r w:rsidR="00B53C96" w:rsidRPr="002E399C">
        <w:rPr>
          <w:noProof/>
          <w:szCs w:val="22"/>
          <w:lang w:val="fr-FR"/>
        </w:rPr>
        <w:t xml:space="preserve"> </w:t>
      </w:r>
      <w:r w:rsidR="002E399C">
        <w:rPr>
          <w:noProof/>
          <w:szCs w:val="22"/>
          <w:lang w:val="fr-FR"/>
        </w:rPr>
        <w:t>(</w:t>
      </w:r>
      <w:r w:rsidR="00B53C96" w:rsidRPr="002E399C">
        <w:rPr>
          <w:noProof/>
          <w:szCs w:val="22"/>
          <w:lang w:val="fr-FR"/>
        </w:rPr>
        <w:t xml:space="preserve">COVID-19 Response </w:t>
      </w:r>
      <w:r w:rsidR="002E399C">
        <w:rPr>
          <w:noProof/>
          <w:szCs w:val="22"/>
          <w:lang w:val="fr-FR"/>
        </w:rPr>
        <w:t>Strategy</w:t>
      </w:r>
      <w:r w:rsidR="00B53C96" w:rsidRPr="002E399C">
        <w:rPr>
          <w:noProof/>
          <w:szCs w:val="22"/>
          <w:lang w:val="fr-FR"/>
        </w:rPr>
        <w:t xml:space="preserve"> White </w:t>
      </w:r>
      <w:r w:rsidR="00446B47" w:rsidRPr="002E399C">
        <w:rPr>
          <w:noProof/>
          <w:szCs w:val="22"/>
          <w:lang w:val="fr-FR"/>
        </w:rPr>
        <w:t>Document</w:t>
      </w:r>
      <w:r w:rsidR="002E399C">
        <w:rPr>
          <w:noProof/>
          <w:szCs w:val="22"/>
          <w:lang w:val="fr-FR"/>
        </w:rPr>
        <w:t>)</w:t>
      </w:r>
      <w:r w:rsidR="008B0626" w:rsidRPr="002E399C">
        <w:rPr>
          <w:noProof/>
          <w:szCs w:val="22"/>
          <w:lang w:val="fr-FR"/>
        </w:rPr>
        <w:t>,</w:t>
      </w:r>
      <w:r w:rsidR="005A269E" w:rsidRPr="002E399C">
        <w:rPr>
          <w:noProof/>
          <w:szCs w:val="22"/>
          <w:lang w:val="fr-FR"/>
        </w:rPr>
        <w:t xml:space="preserve"> </w:t>
      </w:r>
      <w:r w:rsidR="002E399C">
        <w:rPr>
          <w:noProof/>
          <w:szCs w:val="22"/>
          <w:lang w:val="fr-FR"/>
        </w:rPr>
        <w:t>qui a contribué à identifier les futurs</w:t>
      </w:r>
      <w:r w:rsidR="00B53C96" w:rsidRPr="002E399C">
        <w:rPr>
          <w:noProof/>
          <w:szCs w:val="22"/>
          <w:lang w:val="fr-FR"/>
        </w:rPr>
        <w:t xml:space="preserve"> </w:t>
      </w:r>
      <w:r w:rsidR="00D96829" w:rsidRPr="002E399C">
        <w:rPr>
          <w:noProof/>
          <w:szCs w:val="22"/>
          <w:lang w:val="fr-FR"/>
        </w:rPr>
        <w:t>risque</w:t>
      </w:r>
      <w:r w:rsidR="002E399C">
        <w:rPr>
          <w:noProof/>
          <w:szCs w:val="22"/>
          <w:lang w:val="fr-FR"/>
        </w:rPr>
        <w:t xml:space="preserve">s liés aux nouvelles </w:t>
      </w:r>
      <w:r w:rsidR="006D59C5" w:rsidRPr="002E399C">
        <w:rPr>
          <w:noProof/>
          <w:szCs w:val="22"/>
          <w:lang w:val="fr-FR"/>
        </w:rPr>
        <w:t>maladie</w:t>
      </w:r>
      <w:r w:rsidR="00B53C96" w:rsidRPr="002E399C">
        <w:rPr>
          <w:noProof/>
          <w:szCs w:val="22"/>
          <w:lang w:val="fr-FR"/>
        </w:rPr>
        <w:t>s</w:t>
      </w:r>
      <w:r w:rsidR="002E399C">
        <w:rPr>
          <w:noProof/>
          <w:szCs w:val="22"/>
          <w:lang w:val="fr-FR"/>
        </w:rPr>
        <w:t xml:space="preserve"> i</w:t>
      </w:r>
      <w:r w:rsidR="001271DA">
        <w:rPr>
          <w:noProof/>
          <w:szCs w:val="22"/>
          <w:lang w:val="fr-FR"/>
        </w:rPr>
        <w:t xml:space="preserve">nfectieuses, sans se limiter uniquement </w:t>
      </w:r>
      <w:r w:rsidR="002E399C">
        <w:rPr>
          <w:noProof/>
          <w:szCs w:val="22"/>
          <w:lang w:val="fr-FR"/>
        </w:rPr>
        <w:t xml:space="preserve">aux </w:t>
      </w:r>
      <w:r w:rsidR="00084EE8" w:rsidRPr="002E399C">
        <w:rPr>
          <w:noProof/>
          <w:szCs w:val="22"/>
          <w:lang w:val="fr-FR"/>
        </w:rPr>
        <w:t>thèmes</w:t>
      </w:r>
      <w:r w:rsidR="00B53C96" w:rsidRPr="002E399C">
        <w:rPr>
          <w:noProof/>
          <w:szCs w:val="22"/>
          <w:lang w:val="fr-FR"/>
        </w:rPr>
        <w:t xml:space="preserve"> </w:t>
      </w:r>
      <w:r w:rsidR="001271DA">
        <w:rPr>
          <w:noProof/>
          <w:szCs w:val="22"/>
          <w:lang w:val="fr-FR"/>
        </w:rPr>
        <w:t xml:space="preserve">qui font </w:t>
      </w:r>
      <w:r w:rsidR="002E399C">
        <w:rPr>
          <w:noProof/>
          <w:szCs w:val="22"/>
          <w:lang w:val="fr-FR"/>
        </w:rPr>
        <w:t>partie du mandat du</w:t>
      </w:r>
      <w:r w:rsidR="00A0321C" w:rsidRPr="002E399C">
        <w:rPr>
          <w:noProof/>
          <w:szCs w:val="22"/>
          <w:lang w:val="fr-FR"/>
        </w:rPr>
        <w:t xml:space="preserve"> </w:t>
      </w:r>
      <w:r w:rsidR="00602DB9" w:rsidRPr="002E399C">
        <w:rPr>
          <w:noProof/>
          <w:szCs w:val="22"/>
          <w:lang w:val="fr-FR"/>
        </w:rPr>
        <w:t>FEM</w:t>
      </w:r>
      <w:r w:rsidR="00CB5C59" w:rsidRPr="002E399C">
        <w:rPr>
          <w:noProof/>
          <w:szCs w:val="22"/>
          <w:lang w:val="fr-FR"/>
        </w:rPr>
        <w:t>.</w:t>
      </w:r>
    </w:p>
    <w:p w14:paraId="24C217F9" w14:textId="00A97C38" w:rsidR="008F3BAE" w:rsidRPr="00FB687D" w:rsidRDefault="00745956" w:rsidP="00FB687D">
      <w:pPr>
        <w:pStyle w:val="Heading1"/>
        <w:suppressLineNumbers/>
        <w:tabs>
          <w:tab w:val="clear" w:pos="720"/>
          <w:tab w:val="left" w:pos="426"/>
        </w:tabs>
        <w:suppressAutoHyphens/>
        <w:kinsoku w:val="0"/>
        <w:overflowPunct w:val="0"/>
        <w:autoSpaceDE w:val="0"/>
        <w:autoSpaceDN w:val="0"/>
        <w:adjustRightInd w:val="0"/>
        <w:snapToGrid w:val="0"/>
        <w:spacing w:before="120"/>
        <w:rPr>
          <w:bCs/>
          <w:noProof/>
          <w:kern w:val="22"/>
          <w:szCs w:val="22"/>
        </w:rPr>
      </w:pPr>
      <w:bookmarkStart w:id="17" w:name="_Toc66953113"/>
      <w:bookmarkStart w:id="18" w:name="_Toc66953232"/>
      <w:r w:rsidRPr="00FB687D">
        <w:rPr>
          <w:bCs/>
          <w:noProof/>
          <w:snapToGrid w:val="0"/>
          <w:kern w:val="22"/>
          <w:szCs w:val="22"/>
        </w:rPr>
        <w:t>iv.</w:t>
      </w:r>
      <w:r w:rsidRPr="00FB687D">
        <w:rPr>
          <w:bCs/>
          <w:noProof/>
          <w:snapToGrid w:val="0"/>
          <w:kern w:val="22"/>
          <w:szCs w:val="22"/>
        </w:rPr>
        <w:tab/>
      </w:r>
      <w:r w:rsidR="00A958E6">
        <w:rPr>
          <w:bCs/>
          <w:noProof/>
          <w:snapToGrid w:val="0"/>
          <w:kern w:val="22"/>
          <w:szCs w:val="22"/>
        </w:rPr>
        <w:t>déclar</w:t>
      </w:r>
      <w:r w:rsidR="00D912A4">
        <w:rPr>
          <w:bCs/>
          <w:noProof/>
          <w:snapToGrid w:val="0"/>
          <w:kern w:val="22"/>
          <w:szCs w:val="22"/>
        </w:rPr>
        <w:t>ation</w:t>
      </w:r>
      <w:r w:rsidR="00A4785F" w:rsidRPr="00FB687D">
        <w:rPr>
          <w:bCs/>
          <w:noProof/>
          <w:snapToGrid w:val="0"/>
          <w:kern w:val="22"/>
          <w:szCs w:val="22"/>
        </w:rPr>
        <w:t>s</w:t>
      </w:r>
      <w:bookmarkEnd w:id="17"/>
      <w:bookmarkEnd w:id="18"/>
    </w:p>
    <w:p w14:paraId="01E17009" w14:textId="73C8700F" w:rsidR="0002703A" w:rsidRPr="00980DB8" w:rsidRDefault="00980DB8" w:rsidP="00FB687D">
      <w:pPr>
        <w:pStyle w:val="StylePara1Kernat11pt"/>
        <w:suppressLineNumbers/>
        <w:suppressAutoHyphens/>
        <w:kinsoku w:val="0"/>
        <w:overflowPunct w:val="0"/>
        <w:autoSpaceDE w:val="0"/>
        <w:autoSpaceDN w:val="0"/>
        <w:adjustRightInd w:val="0"/>
        <w:snapToGrid w:val="0"/>
        <w:rPr>
          <w:noProof/>
          <w:spacing w:val="-2"/>
          <w:szCs w:val="22"/>
          <w:lang w:val="fr-FR"/>
        </w:rPr>
      </w:pPr>
      <w:r w:rsidRPr="00980DB8">
        <w:rPr>
          <w:noProof/>
          <w:spacing w:val="-2"/>
          <w:szCs w:val="22"/>
          <w:lang w:val="fr-FR"/>
        </w:rPr>
        <w:t>La</w:t>
      </w:r>
      <w:r w:rsidR="0002703A" w:rsidRPr="00980DB8">
        <w:rPr>
          <w:noProof/>
          <w:spacing w:val="-2"/>
          <w:szCs w:val="22"/>
          <w:lang w:val="fr-FR"/>
        </w:rPr>
        <w:t xml:space="preserve"> </w:t>
      </w:r>
      <w:r w:rsidR="00F22016" w:rsidRPr="00980DB8">
        <w:rPr>
          <w:noProof/>
          <w:spacing w:val="-2"/>
          <w:szCs w:val="22"/>
          <w:lang w:val="fr-FR"/>
        </w:rPr>
        <w:t>président</w:t>
      </w:r>
      <w:r w:rsidRPr="00980DB8">
        <w:rPr>
          <w:noProof/>
          <w:spacing w:val="-2"/>
          <w:szCs w:val="22"/>
          <w:lang w:val="fr-FR"/>
        </w:rPr>
        <w:t>e</w:t>
      </w:r>
      <w:r w:rsidR="004C1DC8" w:rsidRPr="00980DB8">
        <w:rPr>
          <w:noProof/>
          <w:spacing w:val="-2"/>
          <w:szCs w:val="22"/>
          <w:lang w:val="fr-FR"/>
        </w:rPr>
        <w:t xml:space="preserve"> </w:t>
      </w:r>
      <w:r w:rsidR="00344E1A" w:rsidRPr="00980DB8">
        <w:rPr>
          <w:noProof/>
          <w:spacing w:val="-2"/>
          <w:szCs w:val="22"/>
          <w:lang w:val="fr-FR"/>
        </w:rPr>
        <w:t>de l’Organe subsidiaire chargé de l’application</w:t>
      </w:r>
      <w:r w:rsidR="0002703A" w:rsidRPr="00980DB8">
        <w:rPr>
          <w:noProof/>
          <w:spacing w:val="-2"/>
          <w:szCs w:val="22"/>
          <w:lang w:val="fr-FR"/>
        </w:rPr>
        <w:t xml:space="preserve"> </w:t>
      </w:r>
      <w:r w:rsidRPr="00980DB8">
        <w:rPr>
          <w:noProof/>
          <w:spacing w:val="-2"/>
          <w:szCs w:val="22"/>
          <w:lang w:val="fr-FR"/>
        </w:rPr>
        <w:t>a ensuite demandé au</w:t>
      </w:r>
      <w:r w:rsidR="0002703A" w:rsidRPr="00980DB8">
        <w:rPr>
          <w:noProof/>
          <w:spacing w:val="-2"/>
          <w:szCs w:val="22"/>
          <w:lang w:val="fr-FR"/>
        </w:rPr>
        <w:t xml:space="preserve"> </w:t>
      </w:r>
      <w:r w:rsidR="00602DB9" w:rsidRPr="00980DB8">
        <w:rPr>
          <w:noProof/>
          <w:spacing w:val="-2"/>
          <w:szCs w:val="22"/>
          <w:lang w:val="fr-FR"/>
        </w:rPr>
        <w:t>Secrétariat</w:t>
      </w:r>
      <w:r w:rsidRPr="00980DB8">
        <w:rPr>
          <w:noProof/>
          <w:spacing w:val="-2"/>
          <w:szCs w:val="22"/>
          <w:lang w:val="fr-FR"/>
        </w:rPr>
        <w:t xml:space="preserve"> de présenter les</w:t>
      </w:r>
      <w:r>
        <w:rPr>
          <w:noProof/>
          <w:spacing w:val="-2"/>
          <w:szCs w:val="22"/>
          <w:lang w:val="fr-FR"/>
        </w:rPr>
        <w:t xml:space="preserve"> </w:t>
      </w:r>
      <w:r w:rsidR="0002703A" w:rsidRPr="00980DB8">
        <w:rPr>
          <w:noProof/>
          <w:spacing w:val="-2"/>
          <w:szCs w:val="22"/>
          <w:lang w:val="fr-FR"/>
        </w:rPr>
        <w:t xml:space="preserve">documents </w:t>
      </w:r>
      <w:r>
        <w:rPr>
          <w:noProof/>
          <w:spacing w:val="-2"/>
          <w:szCs w:val="22"/>
          <w:lang w:val="fr-FR"/>
        </w:rPr>
        <w:t>qui avaient été préparés pour facilitater les</w:t>
      </w:r>
      <w:r w:rsidR="0002703A" w:rsidRPr="00980DB8">
        <w:rPr>
          <w:noProof/>
          <w:spacing w:val="-2"/>
          <w:szCs w:val="22"/>
          <w:lang w:val="fr-FR"/>
        </w:rPr>
        <w:t xml:space="preserve"> </w:t>
      </w:r>
      <w:r w:rsidR="00180063">
        <w:rPr>
          <w:noProof/>
          <w:spacing w:val="-2"/>
          <w:szCs w:val="22"/>
          <w:lang w:val="fr-FR"/>
        </w:rPr>
        <w:t>débat</w:t>
      </w:r>
      <w:r>
        <w:rPr>
          <w:noProof/>
          <w:spacing w:val="-2"/>
          <w:szCs w:val="22"/>
          <w:lang w:val="fr-FR"/>
        </w:rPr>
        <w:t>s</w:t>
      </w:r>
      <w:r w:rsidR="00F30DB6" w:rsidRPr="00980DB8">
        <w:rPr>
          <w:noProof/>
          <w:spacing w:val="-2"/>
          <w:szCs w:val="22"/>
          <w:lang w:val="fr-FR"/>
        </w:rPr>
        <w:t xml:space="preserve">. </w:t>
      </w:r>
      <w:r w:rsidRPr="00980DB8">
        <w:rPr>
          <w:noProof/>
          <w:spacing w:val="-2"/>
          <w:szCs w:val="22"/>
          <w:lang w:val="fr-FR"/>
        </w:rPr>
        <w:t xml:space="preserve">Elle a rappelé aux </w:t>
      </w:r>
      <w:r w:rsidR="0002703A" w:rsidRPr="00980DB8">
        <w:rPr>
          <w:noProof/>
          <w:spacing w:val="-2"/>
          <w:szCs w:val="22"/>
          <w:lang w:val="fr-FR"/>
        </w:rPr>
        <w:t>participants</w:t>
      </w:r>
      <w:r w:rsidR="007A2F4D">
        <w:rPr>
          <w:noProof/>
          <w:spacing w:val="-2"/>
          <w:szCs w:val="22"/>
          <w:lang w:val="fr-FR"/>
        </w:rPr>
        <w:t xml:space="preserve"> que, </w:t>
      </w:r>
      <w:r w:rsidRPr="00980DB8">
        <w:rPr>
          <w:noProof/>
          <w:spacing w:val="-2"/>
          <w:szCs w:val="22"/>
          <w:lang w:val="fr-FR"/>
        </w:rPr>
        <w:t>si la</w:t>
      </w:r>
      <w:r>
        <w:rPr>
          <w:noProof/>
          <w:spacing w:val="-2"/>
          <w:szCs w:val="22"/>
          <w:lang w:val="fr-FR"/>
        </w:rPr>
        <w:t xml:space="preserve"> </w:t>
      </w:r>
      <w:r w:rsidR="00D912A4" w:rsidRPr="00980DB8">
        <w:rPr>
          <w:noProof/>
          <w:spacing w:val="-2"/>
          <w:szCs w:val="22"/>
          <w:lang w:val="fr-FR"/>
        </w:rPr>
        <w:t>réunion</w:t>
      </w:r>
      <w:r w:rsidR="00F30DB6" w:rsidRPr="00980DB8">
        <w:rPr>
          <w:noProof/>
          <w:spacing w:val="-2"/>
          <w:szCs w:val="22"/>
          <w:lang w:val="fr-FR"/>
        </w:rPr>
        <w:t xml:space="preserve"> </w:t>
      </w:r>
      <w:r w:rsidR="007A2F4D">
        <w:rPr>
          <w:noProof/>
          <w:spacing w:val="-2"/>
          <w:szCs w:val="22"/>
          <w:lang w:val="fr-FR"/>
        </w:rPr>
        <w:t>fournissait l’occasion de présenter</w:t>
      </w:r>
      <w:r>
        <w:rPr>
          <w:noProof/>
          <w:spacing w:val="-2"/>
          <w:szCs w:val="22"/>
          <w:lang w:val="fr-FR"/>
        </w:rPr>
        <w:t xml:space="preserve"> des </w:t>
      </w:r>
      <w:r w:rsidR="00F30DB6" w:rsidRPr="00980DB8">
        <w:rPr>
          <w:noProof/>
          <w:spacing w:val="-2"/>
          <w:szCs w:val="22"/>
          <w:lang w:val="fr-FR"/>
        </w:rPr>
        <w:t>information</w:t>
      </w:r>
      <w:r>
        <w:rPr>
          <w:noProof/>
          <w:spacing w:val="-2"/>
          <w:szCs w:val="22"/>
          <w:lang w:val="fr-FR"/>
        </w:rPr>
        <w:t>s</w:t>
      </w:r>
      <w:r w:rsidR="00344E1A" w:rsidRPr="00980DB8">
        <w:rPr>
          <w:noProof/>
          <w:spacing w:val="-2"/>
          <w:szCs w:val="22"/>
          <w:lang w:val="fr-FR"/>
        </w:rPr>
        <w:t xml:space="preserve"> et </w:t>
      </w:r>
      <w:r>
        <w:rPr>
          <w:noProof/>
          <w:spacing w:val="-2"/>
          <w:szCs w:val="22"/>
          <w:lang w:val="fr-FR"/>
        </w:rPr>
        <w:t>d’entendre des</w:t>
      </w:r>
      <w:r w:rsidR="00F30DB6" w:rsidRPr="00980DB8">
        <w:rPr>
          <w:noProof/>
          <w:spacing w:val="-2"/>
          <w:szCs w:val="22"/>
          <w:lang w:val="fr-FR"/>
        </w:rPr>
        <w:t xml:space="preserve"> </w:t>
      </w:r>
      <w:r w:rsidR="00D912A4" w:rsidRPr="00980DB8">
        <w:rPr>
          <w:noProof/>
          <w:spacing w:val="-2"/>
          <w:szCs w:val="22"/>
          <w:lang w:val="fr-FR"/>
        </w:rPr>
        <w:t>déclaration</w:t>
      </w:r>
      <w:r>
        <w:rPr>
          <w:noProof/>
          <w:spacing w:val="-2"/>
          <w:szCs w:val="22"/>
          <w:lang w:val="fr-FR"/>
        </w:rPr>
        <w:t>s de</w:t>
      </w:r>
      <w:r w:rsidR="00F30DB6" w:rsidRPr="00980DB8">
        <w:rPr>
          <w:noProof/>
          <w:spacing w:val="-2"/>
          <w:szCs w:val="22"/>
          <w:lang w:val="fr-FR"/>
        </w:rPr>
        <w:t xml:space="preserve"> Parties</w:t>
      </w:r>
      <w:r w:rsidR="00344E1A" w:rsidRPr="00980DB8">
        <w:rPr>
          <w:noProof/>
          <w:spacing w:val="-2"/>
          <w:szCs w:val="22"/>
          <w:lang w:val="fr-FR"/>
        </w:rPr>
        <w:t xml:space="preserve"> et </w:t>
      </w:r>
      <w:r>
        <w:rPr>
          <w:noProof/>
          <w:spacing w:val="-2"/>
          <w:szCs w:val="22"/>
          <w:lang w:val="fr-FR"/>
        </w:rPr>
        <w:t>d’</w:t>
      </w:r>
      <w:r w:rsidR="00254370" w:rsidRPr="00980DB8">
        <w:rPr>
          <w:noProof/>
          <w:spacing w:val="-2"/>
          <w:szCs w:val="22"/>
          <w:lang w:val="fr-FR"/>
        </w:rPr>
        <w:t>observateurs</w:t>
      </w:r>
      <w:r>
        <w:rPr>
          <w:noProof/>
          <w:spacing w:val="-2"/>
          <w:szCs w:val="22"/>
          <w:lang w:val="fr-FR"/>
        </w:rPr>
        <w:t>, aucune</w:t>
      </w:r>
      <w:r w:rsidR="00F30DB6" w:rsidRPr="00980DB8">
        <w:rPr>
          <w:noProof/>
          <w:spacing w:val="-2"/>
          <w:szCs w:val="22"/>
          <w:lang w:val="fr-FR"/>
        </w:rPr>
        <w:t xml:space="preserve"> </w:t>
      </w:r>
      <w:r w:rsidR="00254370" w:rsidRPr="00980DB8">
        <w:rPr>
          <w:noProof/>
          <w:spacing w:val="-2"/>
          <w:szCs w:val="22"/>
          <w:lang w:val="fr-FR"/>
        </w:rPr>
        <w:t>décision</w:t>
      </w:r>
      <w:r>
        <w:rPr>
          <w:noProof/>
          <w:spacing w:val="-2"/>
          <w:szCs w:val="22"/>
          <w:lang w:val="fr-FR"/>
        </w:rPr>
        <w:t xml:space="preserve"> ou </w:t>
      </w:r>
      <w:r w:rsidR="00254370" w:rsidRPr="00980DB8">
        <w:rPr>
          <w:noProof/>
          <w:spacing w:val="-2"/>
          <w:szCs w:val="22"/>
          <w:lang w:val="fr-FR"/>
        </w:rPr>
        <w:t>recommand</w:t>
      </w:r>
      <w:r>
        <w:rPr>
          <w:noProof/>
          <w:spacing w:val="-2"/>
          <w:szCs w:val="22"/>
          <w:lang w:val="fr-FR"/>
        </w:rPr>
        <w:t xml:space="preserve">ation offielle ne serait adoptée lors de la réunion, et </w:t>
      </w:r>
      <w:r w:rsidR="007A2F4D">
        <w:rPr>
          <w:noProof/>
          <w:spacing w:val="-2"/>
          <w:szCs w:val="22"/>
          <w:lang w:val="fr-FR"/>
        </w:rPr>
        <w:t xml:space="preserve">que </w:t>
      </w:r>
      <w:r>
        <w:rPr>
          <w:noProof/>
          <w:spacing w:val="-2"/>
          <w:szCs w:val="22"/>
          <w:lang w:val="fr-FR"/>
        </w:rPr>
        <w:t xml:space="preserve">les </w:t>
      </w:r>
      <w:r w:rsidR="00D912A4" w:rsidRPr="00980DB8">
        <w:rPr>
          <w:noProof/>
          <w:spacing w:val="-2"/>
          <w:szCs w:val="22"/>
          <w:lang w:val="fr-FR"/>
        </w:rPr>
        <w:t>déclaration</w:t>
      </w:r>
      <w:r w:rsidR="00F30DB6" w:rsidRPr="00980DB8">
        <w:rPr>
          <w:noProof/>
          <w:spacing w:val="-2"/>
          <w:szCs w:val="22"/>
          <w:lang w:val="fr-FR"/>
        </w:rPr>
        <w:t xml:space="preserve">s </w:t>
      </w:r>
      <w:r>
        <w:rPr>
          <w:noProof/>
          <w:spacing w:val="-2"/>
          <w:szCs w:val="22"/>
          <w:lang w:val="fr-FR"/>
        </w:rPr>
        <w:t>faites seraient sans préjudice de</w:t>
      </w:r>
      <w:r w:rsidR="00F30DB6" w:rsidRPr="00980DB8">
        <w:rPr>
          <w:noProof/>
          <w:spacing w:val="-2"/>
          <w:szCs w:val="22"/>
          <w:lang w:val="fr-FR"/>
        </w:rPr>
        <w:t xml:space="preserve"> future</w:t>
      </w:r>
      <w:r>
        <w:rPr>
          <w:noProof/>
          <w:spacing w:val="-2"/>
          <w:szCs w:val="22"/>
          <w:lang w:val="fr-FR"/>
        </w:rPr>
        <w:t>s</w:t>
      </w:r>
      <w:r w:rsidR="00F30DB6" w:rsidRPr="00980DB8">
        <w:rPr>
          <w:noProof/>
          <w:spacing w:val="-2"/>
          <w:szCs w:val="22"/>
          <w:lang w:val="fr-FR"/>
        </w:rPr>
        <w:t xml:space="preserve"> </w:t>
      </w:r>
      <w:r w:rsidR="00D912A4" w:rsidRPr="00980DB8">
        <w:rPr>
          <w:noProof/>
          <w:spacing w:val="-2"/>
          <w:szCs w:val="22"/>
          <w:lang w:val="fr-FR"/>
        </w:rPr>
        <w:t>déclaration</w:t>
      </w:r>
      <w:r>
        <w:rPr>
          <w:noProof/>
          <w:spacing w:val="-2"/>
          <w:szCs w:val="22"/>
          <w:lang w:val="fr-FR"/>
        </w:rPr>
        <w:t>s</w:t>
      </w:r>
      <w:r w:rsidR="007A2F4D">
        <w:rPr>
          <w:noProof/>
          <w:spacing w:val="-2"/>
          <w:szCs w:val="22"/>
          <w:lang w:val="fr-FR"/>
        </w:rPr>
        <w:t xml:space="preserve"> faites lors des </w:t>
      </w:r>
      <w:r w:rsidR="00D912A4" w:rsidRPr="00980DB8">
        <w:rPr>
          <w:noProof/>
          <w:spacing w:val="-2"/>
          <w:szCs w:val="22"/>
          <w:lang w:val="fr-FR"/>
        </w:rPr>
        <w:t>réunion</w:t>
      </w:r>
      <w:r w:rsidR="00F30DB6" w:rsidRPr="00980DB8">
        <w:rPr>
          <w:noProof/>
          <w:spacing w:val="-2"/>
          <w:szCs w:val="22"/>
          <w:lang w:val="fr-FR"/>
        </w:rPr>
        <w:t xml:space="preserve">s </w:t>
      </w:r>
      <w:r>
        <w:rPr>
          <w:noProof/>
          <w:spacing w:val="-2"/>
          <w:szCs w:val="22"/>
          <w:lang w:val="fr-FR"/>
        </w:rPr>
        <w:t xml:space="preserve">ordinaires </w:t>
      </w:r>
      <w:r w:rsidR="00254370" w:rsidRPr="00980DB8">
        <w:rPr>
          <w:noProof/>
          <w:spacing w:val="-2"/>
          <w:szCs w:val="22"/>
          <w:lang w:val="fr-FR"/>
        </w:rPr>
        <w:t>des or</w:t>
      </w:r>
      <w:r w:rsidR="00344E1A" w:rsidRPr="00980DB8">
        <w:rPr>
          <w:noProof/>
          <w:spacing w:val="-2"/>
          <w:szCs w:val="22"/>
          <w:lang w:val="fr-FR"/>
        </w:rPr>
        <w:t>ganes subsidiaires</w:t>
      </w:r>
      <w:r w:rsidR="0002703A" w:rsidRPr="00980DB8">
        <w:rPr>
          <w:noProof/>
          <w:spacing w:val="-2"/>
          <w:szCs w:val="22"/>
          <w:lang w:val="fr-FR"/>
        </w:rPr>
        <w:t>.</w:t>
      </w:r>
      <w:r w:rsidR="00612D82" w:rsidRPr="00980DB8">
        <w:rPr>
          <w:noProof/>
          <w:spacing w:val="-2"/>
          <w:szCs w:val="22"/>
          <w:lang w:val="fr-FR"/>
        </w:rPr>
        <w:t xml:space="preserve"> </w:t>
      </w:r>
      <w:r>
        <w:rPr>
          <w:noProof/>
          <w:spacing w:val="-2"/>
          <w:szCs w:val="22"/>
          <w:lang w:val="fr-FR"/>
        </w:rPr>
        <w:t>Les</w:t>
      </w:r>
      <w:r w:rsidR="00612D82" w:rsidRPr="00980DB8">
        <w:rPr>
          <w:noProof/>
          <w:spacing w:val="-2"/>
          <w:szCs w:val="22"/>
          <w:lang w:val="fr-FR"/>
        </w:rPr>
        <w:t xml:space="preserve"> </w:t>
      </w:r>
      <w:r w:rsidR="00D912A4" w:rsidRPr="00980DB8">
        <w:rPr>
          <w:noProof/>
          <w:spacing w:val="-2"/>
          <w:szCs w:val="22"/>
          <w:lang w:val="fr-FR"/>
        </w:rPr>
        <w:t>déclaration</w:t>
      </w:r>
      <w:r w:rsidR="00612D82" w:rsidRPr="00980DB8">
        <w:rPr>
          <w:noProof/>
          <w:spacing w:val="-2"/>
          <w:szCs w:val="22"/>
          <w:lang w:val="fr-FR"/>
        </w:rPr>
        <w:t xml:space="preserve">s </w:t>
      </w:r>
      <w:r>
        <w:rPr>
          <w:noProof/>
          <w:spacing w:val="-2"/>
          <w:szCs w:val="22"/>
          <w:lang w:val="fr-FR"/>
        </w:rPr>
        <w:t>faites par des</w:t>
      </w:r>
      <w:r w:rsidR="00612D82" w:rsidRPr="00980DB8">
        <w:rPr>
          <w:noProof/>
          <w:spacing w:val="-2"/>
          <w:szCs w:val="22"/>
          <w:lang w:val="fr-FR"/>
        </w:rPr>
        <w:t xml:space="preserve"> </w:t>
      </w:r>
      <w:r>
        <w:rPr>
          <w:noProof/>
          <w:spacing w:val="-2"/>
          <w:szCs w:val="22"/>
          <w:lang w:val="fr-FR"/>
        </w:rPr>
        <w:t>groupes régionaux</w:t>
      </w:r>
      <w:r w:rsidR="00612D82" w:rsidRPr="00980DB8">
        <w:rPr>
          <w:noProof/>
          <w:spacing w:val="-2"/>
          <w:szCs w:val="22"/>
          <w:lang w:val="fr-FR"/>
        </w:rPr>
        <w:t xml:space="preserve">, </w:t>
      </w:r>
      <w:r>
        <w:rPr>
          <w:noProof/>
          <w:spacing w:val="-2"/>
          <w:szCs w:val="22"/>
          <w:lang w:val="fr-FR"/>
        </w:rPr>
        <w:t xml:space="preserve">des </w:t>
      </w:r>
      <w:r w:rsidR="00612D82" w:rsidRPr="00980DB8">
        <w:rPr>
          <w:noProof/>
          <w:spacing w:val="-2"/>
          <w:szCs w:val="22"/>
          <w:lang w:val="fr-FR"/>
        </w:rPr>
        <w:t>Parties</w:t>
      </w:r>
      <w:r w:rsidR="00651542" w:rsidRPr="00980DB8">
        <w:rPr>
          <w:noProof/>
          <w:spacing w:val="-2"/>
          <w:szCs w:val="22"/>
          <w:lang w:val="fr-FR"/>
        </w:rPr>
        <w:t xml:space="preserve">, </w:t>
      </w:r>
      <w:r>
        <w:rPr>
          <w:noProof/>
          <w:spacing w:val="-2"/>
          <w:szCs w:val="22"/>
          <w:lang w:val="fr-FR"/>
        </w:rPr>
        <w:t>des organisation</w:t>
      </w:r>
      <w:r w:rsidR="007A2F4D">
        <w:rPr>
          <w:noProof/>
          <w:spacing w:val="-2"/>
          <w:szCs w:val="22"/>
          <w:lang w:val="fr-FR"/>
        </w:rPr>
        <w:t xml:space="preserve">s internationales et des </w:t>
      </w:r>
      <w:r>
        <w:rPr>
          <w:noProof/>
          <w:spacing w:val="-2"/>
          <w:szCs w:val="22"/>
          <w:lang w:val="fr-FR"/>
        </w:rPr>
        <w:t>groupes d’organisations de</w:t>
      </w:r>
      <w:r w:rsidR="00612D82" w:rsidRPr="00980DB8">
        <w:rPr>
          <w:noProof/>
          <w:spacing w:val="-2"/>
          <w:szCs w:val="22"/>
          <w:lang w:val="fr-FR"/>
        </w:rPr>
        <w:t xml:space="preserve"> </w:t>
      </w:r>
      <w:r w:rsidR="00A958E6" w:rsidRPr="00980DB8">
        <w:rPr>
          <w:noProof/>
          <w:spacing w:val="-2"/>
          <w:szCs w:val="22"/>
          <w:lang w:val="fr-FR"/>
        </w:rPr>
        <w:t>la société civile</w:t>
      </w:r>
      <w:r>
        <w:rPr>
          <w:noProof/>
          <w:spacing w:val="-2"/>
          <w:szCs w:val="22"/>
          <w:lang w:val="fr-FR"/>
        </w:rPr>
        <w:t xml:space="preserve"> peuvent être consultées sur le site Internet du</w:t>
      </w:r>
      <w:r w:rsidR="00612D82" w:rsidRPr="00980DB8">
        <w:rPr>
          <w:noProof/>
          <w:spacing w:val="-2"/>
          <w:szCs w:val="22"/>
          <w:lang w:val="fr-FR"/>
        </w:rPr>
        <w:t xml:space="preserve"> </w:t>
      </w:r>
      <w:r w:rsidR="00602DB9" w:rsidRPr="00980DB8">
        <w:rPr>
          <w:noProof/>
          <w:spacing w:val="-2"/>
          <w:szCs w:val="22"/>
          <w:lang w:val="fr-FR"/>
        </w:rPr>
        <w:t>Secrétariat</w:t>
      </w:r>
      <w:r w:rsidR="00612D82" w:rsidRPr="00980DB8">
        <w:rPr>
          <w:noProof/>
          <w:spacing w:val="-2"/>
          <w:szCs w:val="22"/>
          <w:lang w:val="fr-FR"/>
        </w:rPr>
        <w:t xml:space="preserve"> </w:t>
      </w:r>
      <w:r w:rsidR="00344E1A" w:rsidRPr="00980DB8">
        <w:rPr>
          <w:noProof/>
          <w:spacing w:val="-2"/>
          <w:szCs w:val="22"/>
          <w:lang w:val="fr-FR"/>
        </w:rPr>
        <w:t>de la Co</w:t>
      </w:r>
      <w:r w:rsidR="00612D82" w:rsidRPr="00980DB8">
        <w:rPr>
          <w:noProof/>
          <w:spacing w:val="-2"/>
          <w:szCs w:val="22"/>
          <w:lang w:val="fr-FR"/>
        </w:rPr>
        <w:t xml:space="preserve">nvention </w:t>
      </w:r>
      <w:r w:rsidR="00602DB9" w:rsidRPr="00980DB8">
        <w:rPr>
          <w:noProof/>
          <w:spacing w:val="-2"/>
          <w:szCs w:val="22"/>
          <w:lang w:val="fr-FR"/>
        </w:rPr>
        <w:t>sur la diversi</w:t>
      </w:r>
      <w:r w:rsidR="00D912A4" w:rsidRPr="00980DB8">
        <w:rPr>
          <w:noProof/>
          <w:spacing w:val="-2"/>
          <w:szCs w:val="22"/>
          <w:lang w:val="fr-FR"/>
        </w:rPr>
        <w:t>té biologique</w:t>
      </w:r>
      <w:r w:rsidR="00612D82" w:rsidRPr="00980DB8">
        <w:rPr>
          <w:noProof/>
          <w:spacing w:val="-2"/>
          <w:szCs w:val="22"/>
          <w:lang w:val="fr-FR"/>
        </w:rPr>
        <w:t>.</w:t>
      </w:r>
      <w:r w:rsidR="00FC78F5" w:rsidRPr="00FB687D">
        <w:rPr>
          <w:rStyle w:val="FootnoteReference"/>
          <w:noProof/>
          <w:spacing w:val="-2"/>
          <w:sz w:val="22"/>
          <w:szCs w:val="22"/>
          <w:u w:val="none"/>
          <w:vertAlign w:val="superscript"/>
        </w:rPr>
        <w:footnoteReference w:id="8"/>
      </w:r>
    </w:p>
    <w:p w14:paraId="5D991533" w14:textId="3BDD874D" w:rsidR="00651542" w:rsidRPr="00980DB8" w:rsidRDefault="007A2F4D" w:rsidP="00FB687D">
      <w:pPr>
        <w:pStyle w:val="StylePara1Kernat11pt"/>
        <w:suppressLineNumbers/>
        <w:suppressAutoHyphens/>
        <w:kinsoku w:val="0"/>
        <w:overflowPunct w:val="0"/>
        <w:autoSpaceDE w:val="0"/>
        <w:autoSpaceDN w:val="0"/>
        <w:adjustRightInd w:val="0"/>
        <w:snapToGrid w:val="0"/>
        <w:rPr>
          <w:noProof/>
          <w:szCs w:val="22"/>
          <w:lang w:val="fr-FR"/>
        </w:rPr>
      </w:pPr>
      <w:r>
        <w:rPr>
          <w:noProof/>
          <w:szCs w:val="22"/>
          <w:lang w:val="fr-FR"/>
        </w:rPr>
        <w:t>Les participants à la</w:t>
      </w:r>
      <w:r w:rsidR="0002703A" w:rsidRPr="00980DB8">
        <w:rPr>
          <w:noProof/>
          <w:szCs w:val="22"/>
          <w:lang w:val="fr-FR"/>
        </w:rPr>
        <w:t xml:space="preserve"> </w:t>
      </w:r>
      <w:r w:rsidR="00254370" w:rsidRPr="00980DB8">
        <w:rPr>
          <w:noProof/>
          <w:szCs w:val="22"/>
          <w:lang w:val="fr-FR"/>
        </w:rPr>
        <w:t>réunion spéciale</w:t>
      </w:r>
      <w:r w:rsidR="00F410DC">
        <w:rPr>
          <w:noProof/>
          <w:szCs w:val="22"/>
          <w:lang w:val="fr-FR"/>
        </w:rPr>
        <w:t xml:space="preserve"> étaient saisis du</w:t>
      </w:r>
      <w:r w:rsidR="00980DB8">
        <w:rPr>
          <w:noProof/>
          <w:szCs w:val="22"/>
          <w:lang w:val="fr-FR"/>
        </w:rPr>
        <w:t xml:space="preserve"> </w:t>
      </w:r>
      <w:r w:rsidR="00A164F2" w:rsidRPr="00980DB8">
        <w:rPr>
          <w:noProof/>
          <w:szCs w:val="22"/>
          <w:lang w:val="fr-FR"/>
        </w:rPr>
        <w:t>p</w:t>
      </w:r>
      <w:r w:rsidR="0002703A" w:rsidRPr="00980DB8">
        <w:rPr>
          <w:noProof/>
          <w:szCs w:val="22"/>
          <w:lang w:val="fr-FR"/>
        </w:rPr>
        <w:t xml:space="preserve">rogramme </w:t>
      </w:r>
      <w:r w:rsidR="00980DB8">
        <w:rPr>
          <w:noProof/>
          <w:szCs w:val="22"/>
          <w:lang w:val="fr-FR"/>
        </w:rPr>
        <w:t>de la</w:t>
      </w:r>
      <w:r w:rsidR="0002703A" w:rsidRPr="00980DB8">
        <w:rPr>
          <w:noProof/>
          <w:szCs w:val="22"/>
          <w:lang w:val="fr-FR"/>
        </w:rPr>
        <w:t xml:space="preserve"> </w:t>
      </w:r>
      <w:r w:rsidR="00254370" w:rsidRPr="00980DB8">
        <w:rPr>
          <w:noProof/>
          <w:szCs w:val="22"/>
          <w:lang w:val="fr-FR"/>
        </w:rPr>
        <w:t>réunion spéciale</w:t>
      </w:r>
      <w:r w:rsidR="00E848E0">
        <w:rPr>
          <w:noProof/>
          <w:szCs w:val="22"/>
          <w:lang w:val="fr-FR"/>
        </w:rPr>
        <w:t xml:space="preserve"> en ligne</w:t>
      </w:r>
      <w:r w:rsidR="0002703A" w:rsidRPr="00980DB8">
        <w:rPr>
          <w:noProof/>
          <w:szCs w:val="22"/>
          <w:lang w:val="fr-FR"/>
        </w:rPr>
        <w:t xml:space="preserve"> (</w:t>
      </w:r>
      <w:hyperlink r:id="rId15" w:history="1">
        <w:r w:rsidR="008D7D63">
          <w:rPr>
            <w:rStyle w:val="Hyperlink"/>
            <w:noProof/>
            <w:szCs w:val="22"/>
            <w:lang w:val="fr-FR"/>
          </w:rPr>
          <w:t>CDB</w:t>
        </w:r>
        <w:r w:rsidR="0002703A" w:rsidRPr="00980DB8">
          <w:rPr>
            <w:rStyle w:val="Hyperlink"/>
            <w:noProof/>
            <w:szCs w:val="22"/>
            <w:lang w:val="fr-FR"/>
          </w:rPr>
          <w:t>/SBSTTA-SBI-SS/2/1</w:t>
        </w:r>
      </w:hyperlink>
      <w:r w:rsidR="0002703A" w:rsidRPr="00980DB8">
        <w:rPr>
          <w:noProof/>
          <w:szCs w:val="22"/>
          <w:lang w:val="fr-FR"/>
        </w:rPr>
        <w:t>)</w:t>
      </w:r>
      <w:r w:rsidR="00344E1A" w:rsidRPr="00980DB8">
        <w:rPr>
          <w:noProof/>
          <w:szCs w:val="22"/>
          <w:lang w:val="fr-FR"/>
        </w:rPr>
        <w:t xml:space="preserve"> et </w:t>
      </w:r>
      <w:r w:rsidR="00F410DC">
        <w:rPr>
          <w:noProof/>
          <w:szCs w:val="22"/>
          <w:lang w:val="fr-FR"/>
        </w:rPr>
        <w:t>d’</w:t>
      </w:r>
      <w:r w:rsidR="00980DB8">
        <w:rPr>
          <w:noProof/>
          <w:szCs w:val="22"/>
          <w:lang w:val="fr-FR"/>
        </w:rPr>
        <w:t>une note de</w:t>
      </w:r>
      <w:r w:rsidR="00A164F2" w:rsidRPr="00980DB8">
        <w:rPr>
          <w:noProof/>
          <w:szCs w:val="22"/>
          <w:lang w:val="fr-FR"/>
        </w:rPr>
        <w:t xml:space="preserve"> </w:t>
      </w:r>
      <w:r w:rsidR="00612D82" w:rsidRPr="00980DB8">
        <w:rPr>
          <w:noProof/>
          <w:szCs w:val="22"/>
          <w:lang w:val="fr-FR"/>
        </w:rPr>
        <w:t>d</w:t>
      </w:r>
      <w:r w:rsidR="00980DB8">
        <w:rPr>
          <w:noProof/>
          <w:szCs w:val="22"/>
          <w:lang w:val="fr-FR"/>
        </w:rPr>
        <w:t>iscussion de la</w:t>
      </w:r>
      <w:r w:rsidR="00A164F2" w:rsidRPr="00980DB8">
        <w:rPr>
          <w:noProof/>
          <w:szCs w:val="22"/>
          <w:lang w:val="fr-FR"/>
        </w:rPr>
        <w:t xml:space="preserve"> </w:t>
      </w:r>
      <w:r w:rsidR="00254370" w:rsidRPr="00980DB8">
        <w:rPr>
          <w:noProof/>
          <w:szCs w:val="22"/>
          <w:lang w:val="fr-FR"/>
        </w:rPr>
        <w:t>Secrétaire exécutive</w:t>
      </w:r>
      <w:r w:rsidR="00980DB8">
        <w:rPr>
          <w:noProof/>
          <w:szCs w:val="22"/>
          <w:lang w:val="fr-FR"/>
        </w:rPr>
        <w:t xml:space="preserve"> pour la</w:t>
      </w:r>
      <w:r w:rsidR="00A164F2" w:rsidRPr="00980DB8">
        <w:rPr>
          <w:noProof/>
          <w:szCs w:val="22"/>
          <w:lang w:val="fr-FR"/>
        </w:rPr>
        <w:t xml:space="preserve"> </w:t>
      </w:r>
      <w:r w:rsidR="00344E1A" w:rsidRPr="00980DB8">
        <w:rPr>
          <w:noProof/>
          <w:szCs w:val="22"/>
          <w:lang w:val="fr-FR"/>
        </w:rPr>
        <w:t>réunion spéciale en ligne</w:t>
      </w:r>
      <w:r w:rsidR="00A164F2" w:rsidRPr="00980DB8">
        <w:rPr>
          <w:noProof/>
          <w:szCs w:val="22"/>
          <w:lang w:val="fr-FR"/>
        </w:rPr>
        <w:t xml:space="preserve"> </w:t>
      </w:r>
      <w:r w:rsidR="00612D82" w:rsidRPr="00980DB8">
        <w:rPr>
          <w:noProof/>
          <w:szCs w:val="22"/>
          <w:lang w:val="fr-FR"/>
        </w:rPr>
        <w:t>(</w:t>
      </w:r>
      <w:hyperlink r:id="rId16" w:history="1">
        <w:r w:rsidR="008D7D63">
          <w:rPr>
            <w:rStyle w:val="Hyperlink"/>
            <w:noProof/>
            <w:szCs w:val="22"/>
            <w:lang w:val="fr-FR"/>
          </w:rPr>
          <w:t>CDB</w:t>
        </w:r>
        <w:r w:rsidR="00A164F2" w:rsidRPr="00980DB8">
          <w:rPr>
            <w:rStyle w:val="Hyperlink"/>
            <w:noProof/>
            <w:szCs w:val="22"/>
            <w:lang w:val="fr-FR"/>
          </w:rPr>
          <w:t>/SBSTTA-SBI-SS/2/2</w:t>
        </w:r>
      </w:hyperlink>
      <w:r w:rsidR="00A164F2" w:rsidRPr="00980DB8">
        <w:rPr>
          <w:noProof/>
          <w:szCs w:val="22"/>
          <w:lang w:val="fr-FR"/>
        </w:rPr>
        <w:t xml:space="preserve">). </w:t>
      </w:r>
      <w:r w:rsidR="00F410DC">
        <w:rPr>
          <w:noProof/>
          <w:szCs w:val="22"/>
          <w:lang w:val="fr-FR"/>
        </w:rPr>
        <w:t xml:space="preserve">Ils étaient saisis </w:t>
      </w:r>
      <w:r w:rsidR="00980DB8">
        <w:rPr>
          <w:noProof/>
          <w:szCs w:val="22"/>
          <w:lang w:val="fr-FR"/>
        </w:rPr>
        <w:t>également, à tit</w:t>
      </w:r>
      <w:r w:rsidR="00F410DC">
        <w:rPr>
          <w:noProof/>
          <w:szCs w:val="22"/>
          <w:lang w:val="fr-FR"/>
        </w:rPr>
        <w:t>re de document d’information, d’</w:t>
      </w:r>
      <w:r w:rsidR="00980DB8">
        <w:rPr>
          <w:noProof/>
          <w:szCs w:val="22"/>
          <w:lang w:val="fr-FR"/>
        </w:rPr>
        <w:t xml:space="preserve">une note de la </w:t>
      </w:r>
      <w:r w:rsidR="00254370" w:rsidRPr="00980DB8">
        <w:rPr>
          <w:noProof/>
          <w:szCs w:val="22"/>
          <w:lang w:val="fr-FR"/>
        </w:rPr>
        <w:t>Secrétaire exécutive</w:t>
      </w:r>
      <w:r w:rsidR="00A164F2" w:rsidRPr="00980DB8">
        <w:rPr>
          <w:noProof/>
          <w:szCs w:val="22"/>
          <w:lang w:val="fr-FR"/>
        </w:rPr>
        <w:t xml:space="preserve"> </w:t>
      </w:r>
      <w:r w:rsidR="00F410DC">
        <w:rPr>
          <w:noProof/>
          <w:szCs w:val="22"/>
          <w:lang w:val="fr-FR"/>
        </w:rPr>
        <w:t>concernant</w:t>
      </w:r>
      <w:r w:rsidR="00980DB8">
        <w:rPr>
          <w:noProof/>
          <w:szCs w:val="22"/>
          <w:lang w:val="fr-FR"/>
        </w:rPr>
        <w:t xml:space="preserve"> des </w:t>
      </w:r>
      <w:r w:rsidR="00A164F2" w:rsidRPr="00980DB8">
        <w:rPr>
          <w:noProof/>
          <w:szCs w:val="22"/>
          <w:lang w:val="fr-FR"/>
        </w:rPr>
        <w:t>information</w:t>
      </w:r>
      <w:r w:rsidR="00F410DC">
        <w:rPr>
          <w:noProof/>
          <w:szCs w:val="22"/>
          <w:lang w:val="fr-FR"/>
        </w:rPr>
        <w:t xml:space="preserve">s techniques sur </w:t>
      </w:r>
      <w:r w:rsidR="00980DB8">
        <w:rPr>
          <w:noProof/>
          <w:szCs w:val="22"/>
          <w:lang w:val="fr-FR"/>
        </w:rPr>
        <w:t xml:space="preserve">la </w:t>
      </w:r>
      <w:r w:rsidR="00344E1A" w:rsidRPr="00980DB8">
        <w:rPr>
          <w:noProof/>
          <w:szCs w:val="22"/>
          <w:lang w:val="fr-FR"/>
        </w:rPr>
        <w:t>biodiversité et</w:t>
      </w:r>
      <w:r w:rsidR="00980DB8">
        <w:rPr>
          <w:noProof/>
          <w:szCs w:val="22"/>
          <w:lang w:val="fr-FR"/>
        </w:rPr>
        <w:t xml:space="preserve"> les</w:t>
      </w:r>
      <w:r w:rsidR="00344E1A" w:rsidRPr="00980DB8">
        <w:rPr>
          <w:noProof/>
          <w:szCs w:val="22"/>
          <w:lang w:val="fr-FR"/>
        </w:rPr>
        <w:t xml:space="preserve"> </w:t>
      </w:r>
      <w:r w:rsidR="00D912A4" w:rsidRPr="00980DB8">
        <w:rPr>
          <w:noProof/>
          <w:szCs w:val="22"/>
          <w:lang w:val="fr-FR"/>
        </w:rPr>
        <w:t>pandémie</w:t>
      </w:r>
      <w:r w:rsidR="00A164F2" w:rsidRPr="00980DB8">
        <w:rPr>
          <w:noProof/>
          <w:szCs w:val="22"/>
          <w:lang w:val="fr-FR"/>
        </w:rPr>
        <w:t>s (</w:t>
      </w:r>
      <w:hyperlink r:id="rId17" w:history="1">
        <w:r w:rsidR="008D7D63">
          <w:rPr>
            <w:rStyle w:val="Hyperlink"/>
            <w:noProof/>
            <w:szCs w:val="22"/>
            <w:lang w:val="fr-FR"/>
          </w:rPr>
          <w:t>CDB</w:t>
        </w:r>
        <w:r w:rsidR="00A164F2" w:rsidRPr="00980DB8">
          <w:rPr>
            <w:rStyle w:val="Hyperlink"/>
            <w:noProof/>
            <w:szCs w:val="22"/>
            <w:lang w:val="fr-FR"/>
          </w:rPr>
          <w:t>/SBSTTA-SBI-SS/2/INF/1</w:t>
        </w:r>
      </w:hyperlink>
      <w:r w:rsidR="00A164F2" w:rsidRPr="00980DB8">
        <w:rPr>
          <w:noProof/>
          <w:szCs w:val="22"/>
          <w:lang w:val="fr-FR"/>
        </w:rPr>
        <w:t>)</w:t>
      </w:r>
      <w:r w:rsidR="00651542" w:rsidRPr="00980DB8">
        <w:rPr>
          <w:noProof/>
          <w:szCs w:val="22"/>
          <w:lang w:val="fr-FR"/>
        </w:rPr>
        <w:t>.</w:t>
      </w:r>
    </w:p>
    <w:p w14:paraId="0911F172" w14:textId="7B491B08" w:rsidR="00F30DB6" w:rsidRPr="00D912A4" w:rsidRDefault="00157819" w:rsidP="007A7C09">
      <w:pPr>
        <w:pStyle w:val="Heading2"/>
        <w:rPr>
          <w:noProof/>
          <w:lang w:val="fr-FR"/>
        </w:rPr>
      </w:pPr>
      <w:bookmarkStart w:id="19" w:name="_Toc66953233"/>
      <w:r w:rsidRPr="00D912A4">
        <w:rPr>
          <w:noProof/>
          <w:snapToGrid w:val="0"/>
          <w:lang w:val="fr-FR"/>
        </w:rPr>
        <w:t>A.</w:t>
      </w:r>
      <w:r w:rsidRPr="00D912A4">
        <w:rPr>
          <w:noProof/>
          <w:snapToGrid w:val="0"/>
          <w:lang w:val="fr-FR"/>
        </w:rPr>
        <w:tab/>
      </w:r>
      <w:r w:rsidR="00E848E0">
        <w:rPr>
          <w:noProof/>
          <w:snapToGrid w:val="0"/>
          <w:lang w:val="fr-FR"/>
        </w:rPr>
        <w:t>D</w:t>
      </w:r>
      <w:r w:rsidR="00A958E6">
        <w:rPr>
          <w:noProof/>
          <w:snapToGrid w:val="0"/>
          <w:lang w:val="fr-FR"/>
        </w:rPr>
        <w:t>éclar</w:t>
      </w:r>
      <w:r w:rsidR="00D912A4" w:rsidRPr="00D912A4">
        <w:rPr>
          <w:noProof/>
          <w:snapToGrid w:val="0"/>
          <w:lang w:val="fr-FR"/>
        </w:rPr>
        <w:t>ation</w:t>
      </w:r>
      <w:r w:rsidR="00602DB9">
        <w:rPr>
          <w:noProof/>
          <w:snapToGrid w:val="0"/>
          <w:lang w:val="fr-FR"/>
        </w:rPr>
        <w:t xml:space="preserve">s faites par des </w:t>
      </w:r>
      <w:r w:rsidR="007E70F1" w:rsidRPr="00D912A4">
        <w:rPr>
          <w:noProof/>
          <w:snapToGrid w:val="0"/>
          <w:lang w:val="fr-FR"/>
        </w:rPr>
        <w:t>g</w:t>
      </w:r>
      <w:r w:rsidR="00651542" w:rsidRPr="00D912A4">
        <w:rPr>
          <w:noProof/>
          <w:snapToGrid w:val="0"/>
          <w:lang w:val="fr-FR"/>
        </w:rPr>
        <w:t>roup</w:t>
      </w:r>
      <w:r w:rsidR="00602DB9">
        <w:rPr>
          <w:noProof/>
          <w:snapToGrid w:val="0"/>
          <w:lang w:val="fr-FR"/>
        </w:rPr>
        <w:t>e</w:t>
      </w:r>
      <w:r w:rsidR="00651542" w:rsidRPr="00D912A4">
        <w:rPr>
          <w:noProof/>
          <w:snapToGrid w:val="0"/>
          <w:lang w:val="fr-FR"/>
        </w:rPr>
        <w:t>s</w:t>
      </w:r>
      <w:r w:rsidR="00602DB9">
        <w:rPr>
          <w:noProof/>
          <w:snapToGrid w:val="0"/>
          <w:lang w:val="fr-FR"/>
        </w:rPr>
        <w:t xml:space="preserve"> régionaux</w:t>
      </w:r>
      <w:r w:rsidR="00344E1A" w:rsidRPr="00D912A4">
        <w:rPr>
          <w:noProof/>
          <w:snapToGrid w:val="0"/>
          <w:lang w:val="fr-FR"/>
        </w:rPr>
        <w:t xml:space="preserve"> et </w:t>
      </w:r>
      <w:r w:rsidR="00602DB9">
        <w:rPr>
          <w:noProof/>
          <w:snapToGrid w:val="0"/>
          <w:lang w:val="fr-FR"/>
        </w:rPr>
        <w:t xml:space="preserve">des </w:t>
      </w:r>
      <w:r w:rsidR="00651542" w:rsidRPr="00D912A4">
        <w:rPr>
          <w:noProof/>
          <w:snapToGrid w:val="0"/>
          <w:lang w:val="fr-FR"/>
        </w:rPr>
        <w:t>Parties</w:t>
      </w:r>
      <w:bookmarkEnd w:id="19"/>
    </w:p>
    <w:p w14:paraId="49FD66D3" w14:textId="741A6B95" w:rsidR="00F30DB6" w:rsidRPr="00D912A4" w:rsidRDefault="00157819"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noProof/>
          <w:kern w:val="22"/>
          <w:szCs w:val="22"/>
          <w:lang w:val="fr-FR"/>
        </w:rPr>
      </w:pPr>
      <w:bookmarkStart w:id="20" w:name="_Toc66953234"/>
      <w:r w:rsidRPr="00D912A4">
        <w:rPr>
          <w:i/>
          <w:iCs/>
          <w:noProof/>
          <w:kern w:val="22"/>
          <w:szCs w:val="22"/>
          <w:lang w:val="fr-FR"/>
        </w:rPr>
        <w:t>1.</w:t>
      </w:r>
      <w:r w:rsidRPr="00D912A4">
        <w:rPr>
          <w:i/>
          <w:iCs/>
          <w:noProof/>
          <w:kern w:val="22"/>
          <w:szCs w:val="22"/>
          <w:lang w:val="fr-FR"/>
        </w:rPr>
        <w:tab/>
      </w:r>
      <w:r w:rsidR="00980DB8">
        <w:rPr>
          <w:i/>
          <w:iCs/>
          <w:noProof/>
          <w:kern w:val="22"/>
          <w:szCs w:val="22"/>
          <w:lang w:val="fr-FR"/>
        </w:rPr>
        <w:t>D</w:t>
      </w:r>
      <w:r w:rsidR="00A958E6">
        <w:rPr>
          <w:i/>
          <w:iCs/>
          <w:noProof/>
          <w:kern w:val="22"/>
          <w:szCs w:val="22"/>
          <w:lang w:val="fr-FR"/>
        </w:rPr>
        <w:t>éclar</w:t>
      </w:r>
      <w:r w:rsidR="00D912A4" w:rsidRPr="00D912A4">
        <w:rPr>
          <w:i/>
          <w:iCs/>
          <w:noProof/>
          <w:kern w:val="22"/>
          <w:szCs w:val="22"/>
          <w:lang w:val="fr-FR"/>
        </w:rPr>
        <w:t>ation</w:t>
      </w:r>
      <w:r w:rsidR="00F30DB6" w:rsidRPr="00D912A4">
        <w:rPr>
          <w:i/>
          <w:iCs/>
          <w:noProof/>
          <w:kern w:val="22"/>
          <w:szCs w:val="22"/>
          <w:lang w:val="fr-FR"/>
        </w:rPr>
        <w:t xml:space="preserve"> </w:t>
      </w:r>
      <w:r w:rsidR="00602DB9">
        <w:rPr>
          <w:i/>
          <w:iCs/>
          <w:noProof/>
          <w:kern w:val="22"/>
          <w:szCs w:val="22"/>
          <w:lang w:val="fr-FR"/>
        </w:rPr>
        <w:t xml:space="preserve">du </w:t>
      </w:r>
      <w:r w:rsidR="00F30DB6" w:rsidRPr="00D912A4">
        <w:rPr>
          <w:i/>
          <w:iCs/>
          <w:noProof/>
          <w:kern w:val="22"/>
          <w:szCs w:val="22"/>
          <w:lang w:val="fr-FR"/>
        </w:rPr>
        <w:t>Group</w:t>
      </w:r>
      <w:bookmarkEnd w:id="20"/>
      <w:r w:rsidR="00602DB9">
        <w:rPr>
          <w:i/>
          <w:iCs/>
          <w:noProof/>
          <w:kern w:val="22"/>
          <w:szCs w:val="22"/>
          <w:lang w:val="fr-FR"/>
        </w:rPr>
        <w:t>e des pays d’Afrique</w:t>
      </w:r>
    </w:p>
    <w:p w14:paraId="6A561CEF" w14:textId="6B6DA4C9" w:rsidR="00912D9E" w:rsidRPr="00600B90" w:rsidRDefault="00980DB8" w:rsidP="00FB687D">
      <w:pPr>
        <w:pStyle w:val="StylePara1Kernat11pt"/>
        <w:suppressLineNumbers/>
        <w:suppressAutoHyphens/>
        <w:kinsoku w:val="0"/>
        <w:overflowPunct w:val="0"/>
        <w:autoSpaceDE w:val="0"/>
        <w:autoSpaceDN w:val="0"/>
        <w:adjustRightInd w:val="0"/>
        <w:snapToGrid w:val="0"/>
        <w:rPr>
          <w:noProof/>
          <w:szCs w:val="22"/>
          <w:lang w:val="fr-FR"/>
        </w:rPr>
      </w:pPr>
      <w:r w:rsidRPr="00980DB8">
        <w:rPr>
          <w:noProof/>
          <w:szCs w:val="22"/>
          <w:lang w:val="fr-FR"/>
        </w:rPr>
        <w:t>S’exprimant au nom</w:t>
      </w:r>
      <w:r w:rsidR="00912D9E" w:rsidRPr="00980DB8">
        <w:rPr>
          <w:noProof/>
          <w:szCs w:val="22"/>
          <w:lang w:val="fr-FR"/>
        </w:rPr>
        <w:t xml:space="preserve"> </w:t>
      </w:r>
      <w:r w:rsidRPr="00980DB8">
        <w:rPr>
          <w:noProof/>
          <w:szCs w:val="22"/>
          <w:lang w:val="fr-FR"/>
        </w:rPr>
        <w:t xml:space="preserve">du </w:t>
      </w:r>
      <w:r w:rsidR="00912D9E" w:rsidRPr="00980DB8">
        <w:rPr>
          <w:noProof/>
          <w:szCs w:val="22"/>
          <w:lang w:val="fr-FR"/>
        </w:rPr>
        <w:t>Group</w:t>
      </w:r>
      <w:r w:rsidRPr="00980DB8">
        <w:rPr>
          <w:noProof/>
          <w:szCs w:val="22"/>
          <w:lang w:val="fr-FR"/>
        </w:rPr>
        <w:t>e des pays d’</w:t>
      </w:r>
      <w:r>
        <w:rPr>
          <w:noProof/>
          <w:szCs w:val="22"/>
          <w:lang w:val="fr-FR"/>
        </w:rPr>
        <w:t>Afrique, l</w:t>
      </w:r>
      <w:r w:rsidR="00912D9E" w:rsidRPr="00980DB8">
        <w:rPr>
          <w:noProof/>
          <w:szCs w:val="22"/>
          <w:lang w:val="fr-FR"/>
        </w:rPr>
        <w:t xml:space="preserve">e </w:t>
      </w:r>
      <w:r w:rsidR="00615670" w:rsidRPr="00980DB8">
        <w:rPr>
          <w:noProof/>
          <w:szCs w:val="22"/>
          <w:lang w:val="fr-FR"/>
        </w:rPr>
        <w:t>représentant</w:t>
      </w:r>
      <w:r>
        <w:rPr>
          <w:noProof/>
          <w:szCs w:val="22"/>
          <w:lang w:val="fr-FR"/>
        </w:rPr>
        <w:t xml:space="preserve"> de l’Afrique du Sud a pris acte des travaux effectués au t</w:t>
      </w:r>
      <w:r w:rsidR="00F410DC">
        <w:rPr>
          <w:noProof/>
          <w:szCs w:val="22"/>
          <w:lang w:val="fr-FR"/>
        </w:rPr>
        <w:t>itre de la Convention sur</w:t>
      </w:r>
      <w:r w:rsidR="00912D9E" w:rsidRPr="00980DB8">
        <w:rPr>
          <w:noProof/>
          <w:szCs w:val="22"/>
          <w:lang w:val="fr-FR"/>
        </w:rPr>
        <w:t xml:space="preserve"> </w:t>
      </w:r>
      <w:r w:rsidR="00A958E6" w:rsidRPr="00980DB8">
        <w:rPr>
          <w:noProof/>
          <w:szCs w:val="22"/>
          <w:lang w:val="fr-FR"/>
        </w:rPr>
        <w:t>la santé</w:t>
      </w:r>
      <w:r w:rsidR="00344E1A" w:rsidRPr="00980DB8">
        <w:rPr>
          <w:noProof/>
          <w:szCs w:val="22"/>
          <w:lang w:val="fr-FR"/>
        </w:rPr>
        <w:t xml:space="preserve"> et </w:t>
      </w:r>
      <w:r>
        <w:rPr>
          <w:noProof/>
          <w:szCs w:val="22"/>
          <w:lang w:val="fr-FR"/>
        </w:rPr>
        <w:t xml:space="preserve">la </w:t>
      </w:r>
      <w:r w:rsidR="00344E1A" w:rsidRPr="00980DB8">
        <w:rPr>
          <w:noProof/>
          <w:szCs w:val="22"/>
          <w:lang w:val="fr-FR"/>
        </w:rPr>
        <w:t>biodiversité</w:t>
      </w:r>
      <w:r w:rsidR="00912D9E" w:rsidRPr="00980DB8">
        <w:rPr>
          <w:noProof/>
          <w:szCs w:val="22"/>
          <w:lang w:val="fr-FR"/>
        </w:rPr>
        <w:t xml:space="preserve">, </w:t>
      </w:r>
      <w:r>
        <w:rPr>
          <w:noProof/>
          <w:szCs w:val="22"/>
          <w:lang w:val="fr-FR"/>
        </w:rPr>
        <w:t>y compris les ré</w:t>
      </w:r>
      <w:r w:rsidR="00912D9E" w:rsidRPr="00980DB8">
        <w:rPr>
          <w:noProof/>
          <w:szCs w:val="22"/>
          <w:lang w:val="fr-FR"/>
        </w:rPr>
        <w:t>cent</w:t>
      </w:r>
      <w:r>
        <w:rPr>
          <w:noProof/>
          <w:szCs w:val="22"/>
          <w:lang w:val="fr-FR"/>
        </w:rPr>
        <w:t>es</w:t>
      </w:r>
      <w:r w:rsidR="00912D9E" w:rsidRPr="00980DB8">
        <w:rPr>
          <w:noProof/>
          <w:szCs w:val="22"/>
          <w:lang w:val="fr-FR"/>
        </w:rPr>
        <w:t xml:space="preserve"> </w:t>
      </w:r>
      <w:r w:rsidR="00602DB9" w:rsidRPr="00980DB8">
        <w:rPr>
          <w:noProof/>
          <w:szCs w:val="22"/>
          <w:lang w:val="fr-FR"/>
        </w:rPr>
        <w:t>activités</w:t>
      </w:r>
      <w:r w:rsidR="00912D9E" w:rsidRPr="00980DB8">
        <w:rPr>
          <w:noProof/>
          <w:szCs w:val="22"/>
          <w:lang w:val="fr-FR"/>
        </w:rPr>
        <w:t xml:space="preserve"> </w:t>
      </w:r>
      <w:r>
        <w:rPr>
          <w:noProof/>
          <w:szCs w:val="22"/>
          <w:lang w:val="fr-FR"/>
        </w:rPr>
        <w:t xml:space="preserve">entreprises par le </w:t>
      </w:r>
      <w:r w:rsidR="00602DB9" w:rsidRPr="00980DB8">
        <w:rPr>
          <w:noProof/>
          <w:szCs w:val="22"/>
          <w:lang w:val="fr-FR"/>
        </w:rPr>
        <w:t>Secrétariat</w:t>
      </w:r>
      <w:r>
        <w:rPr>
          <w:noProof/>
          <w:szCs w:val="22"/>
          <w:lang w:val="fr-FR"/>
        </w:rPr>
        <w:t xml:space="preserve"> dans le</w:t>
      </w:r>
      <w:r w:rsidR="00912D9E" w:rsidRPr="00980DB8">
        <w:rPr>
          <w:noProof/>
          <w:szCs w:val="22"/>
          <w:lang w:val="fr-FR"/>
        </w:rPr>
        <w:t xml:space="preserve"> context</w:t>
      </w:r>
      <w:r>
        <w:rPr>
          <w:noProof/>
          <w:szCs w:val="22"/>
          <w:lang w:val="fr-FR"/>
        </w:rPr>
        <w:t>e</w:t>
      </w:r>
      <w:r w:rsidR="00912D9E" w:rsidRPr="00980DB8">
        <w:rPr>
          <w:noProof/>
          <w:szCs w:val="22"/>
          <w:lang w:val="fr-FR"/>
        </w:rPr>
        <w:t xml:space="preserve"> </w:t>
      </w:r>
      <w:r w:rsidR="00344E1A" w:rsidRPr="00980DB8">
        <w:rPr>
          <w:noProof/>
          <w:szCs w:val="22"/>
          <w:lang w:val="fr-FR"/>
        </w:rPr>
        <w:t xml:space="preserve">de </w:t>
      </w:r>
      <w:r w:rsidR="00602DB9" w:rsidRPr="00980DB8">
        <w:rPr>
          <w:noProof/>
          <w:szCs w:val="22"/>
          <w:lang w:val="fr-FR"/>
        </w:rPr>
        <w:t>la pan</w:t>
      </w:r>
      <w:r w:rsidR="00F22016" w:rsidRPr="00980DB8">
        <w:rPr>
          <w:noProof/>
          <w:szCs w:val="22"/>
          <w:lang w:val="fr-FR"/>
        </w:rPr>
        <w:t>démie</w:t>
      </w:r>
      <w:r w:rsidR="00344E1A" w:rsidRPr="00980DB8">
        <w:rPr>
          <w:noProof/>
          <w:szCs w:val="22"/>
          <w:lang w:val="fr-FR"/>
        </w:rPr>
        <w:t xml:space="preserve"> de COVID-19</w:t>
      </w:r>
      <w:r w:rsidR="00912D9E" w:rsidRPr="00980DB8">
        <w:rPr>
          <w:noProof/>
          <w:szCs w:val="22"/>
          <w:lang w:val="fr-FR"/>
        </w:rPr>
        <w:t xml:space="preserve">. </w:t>
      </w:r>
      <w:r w:rsidRPr="00980DB8">
        <w:rPr>
          <w:noProof/>
          <w:szCs w:val="22"/>
          <w:lang w:val="fr-FR"/>
        </w:rPr>
        <w:t>L</w:t>
      </w:r>
      <w:r w:rsidR="00912D9E" w:rsidRPr="00980DB8">
        <w:rPr>
          <w:noProof/>
          <w:szCs w:val="22"/>
          <w:lang w:val="fr-FR"/>
        </w:rPr>
        <w:t xml:space="preserve">e </w:t>
      </w:r>
      <w:r w:rsidRPr="00980DB8">
        <w:rPr>
          <w:noProof/>
          <w:szCs w:val="22"/>
          <w:lang w:val="fr-FR"/>
        </w:rPr>
        <w:t>Groupe des pays d’Afrique</w:t>
      </w:r>
      <w:r w:rsidR="00912D9E" w:rsidRPr="00980DB8">
        <w:rPr>
          <w:noProof/>
          <w:szCs w:val="22"/>
          <w:lang w:val="fr-FR"/>
        </w:rPr>
        <w:t xml:space="preserve"> </w:t>
      </w:r>
      <w:r w:rsidRPr="00980DB8">
        <w:rPr>
          <w:noProof/>
          <w:szCs w:val="22"/>
          <w:lang w:val="fr-FR"/>
        </w:rPr>
        <w:t xml:space="preserve">a pris note avec satisfaction du </w:t>
      </w:r>
      <w:r w:rsidR="00344E1A" w:rsidRPr="00980DB8">
        <w:rPr>
          <w:noProof/>
          <w:szCs w:val="22"/>
          <w:lang w:val="fr-FR"/>
        </w:rPr>
        <w:t>rapport</w:t>
      </w:r>
      <w:r w:rsidR="00912D9E" w:rsidRPr="00980DB8">
        <w:rPr>
          <w:noProof/>
          <w:szCs w:val="22"/>
          <w:lang w:val="fr-FR"/>
        </w:rPr>
        <w:t xml:space="preserve"> </w:t>
      </w:r>
      <w:r w:rsidR="00344E1A" w:rsidRPr="00980DB8">
        <w:rPr>
          <w:noProof/>
          <w:szCs w:val="22"/>
          <w:lang w:val="fr-FR"/>
        </w:rPr>
        <w:t>de l’</w:t>
      </w:r>
      <w:r>
        <w:rPr>
          <w:noProof/>
          <w:szCs w:val="22"/>
          <w:lang w:val="fr-FR"/>
        </w:rPr>
        <w:t>atelier</w:t>
      </w:r>
      <w:r w:rsidR="00600B90">
        <w:rPr>
          <w:noProof/>
          <w:szCs w:val="22"/>
          <w:lang w:val="fr-FR"/>
        </w:rPr>
        <w:t xml:space="preserve"> organisé par l’</w:t>
      </w:r>
      <w:r w:rsidR="00F410DC">
        <w:rPr>
          <w:noProof/>
          <w:szCs w:val="22"/>
          <w:lang w:val="fr-FR"/>
        </w:rPr>
        <w:t>IPBES</w:t>
      </w:r>
      <w:r w:rsidR="00344E1A" w:rsidRPr="00980DB8">
        <w:rPr>
          <w:noProof/>
          <w:szCs w:val="22"/>
          <w:lang w:val="fr-FR"/>
        </w:rPr>
        <w:t xml:space="preserve"> et </w:t>
      </w:r>
      <w:r w:rsidR="00600B90">
        <w:rPr>
          <w:noProof/>
          <w:szCs w:val="22"/>
          <w:lang w:val="fr-FR"/>
        </w:rPr>
        <w:t>des études menées par l’</w:t>
      </w:r>
      <w:r w:rsidR="00F22016" w:rsidRPr="00980DB8">
        <w:rPr>
          <w:noProof/>
          <w:szCs w:val="22"/>
          <w:lang w:val="fr-FR"/>
        </w:rPr>
        <w:t>Organisation</w:t>
      </w:r>
      <w:r w:rsidR="00600B90">
        <w:rPr>
          <w:noProof/>
          <w:szCs w:val="22"/>
          <w:lang w:val="fr-FR"/>
        </w:rPr>
        <w:t xml:space="preserve"> de coopé</w:t>
      </w:r>
      <w:r w:rsidR="00912D9E" w:rsidRPr="00980DB8">
        <w:rPr>
          <w:noProof/>
          <w:szCs w:val="22"/>
          <w:lang w:val="fr-FR"/>
        </w:rPr>
        <w:t>ration</w:t>
      </w:r>
      <w:r w:rsidR="00344E1A" w:rsidRPr="00980DB8">
        <w:rPr>
          <w:noProof/>
          <w:szCs w:val="22"/>
          <w:lang w:val="fr-FR"/>
        </w:rPr>
        <w:t xml:space="preserve"> et </w:t>
      </w:r>
      <w:r w:rsidR="00600B90">
        <w:rPr>
          <w:noProof/>
          <w:szCs w:val="22"/>
          <w:lang w:val="fr-FR"/>
        </w:rPr>
        <w:t>de dé</w:t>
      </w:r>
      <w:r w:rsidR="00912D9E" w:rsidRPr="00980DB8">
        <w:rPr>
          <w:noProof/>
          <w:szCs w:val="22"/>
          <w:lang w:val="fr-FR"/>
        </w:rPr>
        <w:t>velop</w:t>
      </w:r>
      <w:r w:rsidR="00600B90">
        <w:rPr>
          <w:noProof/>
          <w:szCs w:val="22"/>
          <w:lang w:val="fr-FR"/>
        </w:rPr>
        <w:t>pe</w:t>
      </w:r>
      <w:r w:rsidR="00912D9E" w:rsidRPr="00980DB8">
        <w:rPr>
          <w:noProof/>
          <w:szCs w:val="22"/>
          <w:lang w:val="fr-FR"/>
        </w:rPr>
        <w:t>ment</w:t>
      </w:r>
      <w:r w:rsidR="00600B90">
        <w:rPr>
          <w:noProof/>
          <w:szCs w:val="22"/>
          <w:lang w:val="fr-FR"/>
        </w:rPr>
        <w:t xml:space="preserve"> économiques (O</w:t>
      </w:r>
      <w:r w:rsidR="00912D9E" w:rsidRPr="00980DB8">
        <w:rPr>
          <w:noProof/>
          <w:szCs w:val="22"/>
          <w:lang w:val="fr-FR"/>
        </w:rPr>
        <w:t>CD</w:t>
      </w:r>
      <w:r w:rsidR="00600B90">
        <w:rPr>
          <w:noProof/>
          <w:szCs w:val="22"/>
          <w:lang w:val="fr-FR"/>
        </w:rPr>
        <w:t>E</w:t>
      </w:r>
      <w:r w:rsidR="00912D9E" w:rsidRPr="00980DB8">
        <w:rPr>
          <w:noProof/>
          <w:szCs w:val="22"/>
          <w:lang w:val="fr-FR"/>
        </w:rPr>
        <w:t>)</w:t>
      </w:r>
      <w:r w:rsidR="00344E1A" w:rsidRPr="00980DB8">
        <w:rPr>
          <w:noProof/>
          <w:szCs w:val="22"/>
          <w:lang w:val="fr-FR"/>
        </w:rPr>
        <w:t xml:space="preserve"> et </w:t>
      </w:r>
      <w:r w:rsidR="00600B90">
        <w:rPr>
          <w:noProof/>
          <w:szCs w:val="22"/>
          <w:lang w:val="fr-FR"/>
        </w:rPr>
        <w:t>le PNUE</w:t>
      </w:r>
      <w:r w:rsidR="00912D9E" w:rsidRPr="00980DB8">
        <w:rPr>
          <w:noProof/>
          <w:szCs w:val="22"/>
          <w:lang w:val="fr-FR"/>
        </w:rPr>
        <w:t xml:space="preserve">. </w:t>
      </w:r>
      <w:r w:rsidR="00600B90" w:rsidRPr="00600B90">
        <w:rPr>
          <w:noProof/>
          <w:szCs w:val="22"/>
          <w:lang w:val="fr-FR"/>
        </w:rPr>
        <w:t>La</w:t>
      </w:r>
      <w:r w:rsidR="00450CE3" w:rsidRPr="00600B90">
        <w:rPr>
          <w:noProof/>
          <w:szCs w:val="22"/>
          <w:lang w:val="fr-FR"/>
        </w:rPr>
        <w:t xml:space="preserve"> </w:t>
      </w:r>
      <w:r w:rsidRPr="00600B90">
        <w:rPr>
          <w:noProof/>
          <w:szCs w:val="22"/>
          <w:lang w:val="fr-FR"/>
        </w:rPr>
        <w:t>cinquième édition</w:t>
      </w:r>
      <w:r w:rsidR="00450CE3" w:rsidRPr="00600B90">
        <w:rPr>
          <w:noProof/>
          <w:szCs w:val="22"/>
          <w:lang w:val="fr-FR"/>
        </w:rPr>
        <w:t xml:space="preserve"> </w:t>
      </w:r>
      <w:r w:rsidR="00600B90">
        <w:rPr>
          <w:noProof/>
          <w:szCs w:val="22"/>
          <w:lang w:val="fr-FR"/>
        </w:rPr>
        <w:t>des</w:t>
      </w:r>
      <w:r w:rsidR="00450CE3" w:rsidRPr="00600B90">
        <w:rPr>
          <w:noProof/>
          <w:szCs w:val="22"/>
          <w:lang w:val="fr-FR"/>
        </w:rPr>
        <w:t xml:space="preserve"> </w:t>
      </w:r>
      <w:r w:rsidR="00600B90" w:rsidRPr="00600B90">
        <w:rPr>
          <w:i/>
          <w:iCs/>
          <w:noProof/>
          <w:szCs w:val="22"/>
          <w:lang w:val="fr-FR"/>
        </w:rPr>
        <w:t>Perspectives mondiales de la diversité biologique</w:t>
      </w:r>
      <w:r w:rsidR="00F410DC">
        <w:rPr>
          <w:noProof/>
          <w:szCs w:val="22"/>
          <w:lang w:val="fr-FR"/>
        </w:rPr>
        <w:t xml:space="preserve"> a pris acte également de nombreux</w:t>
      </w:r>
      <w:r w:rsidR="00600B90">
        <w:rPr>
          <w:noProof/>
          <w:szCs w:val="22"/>
          <w:lang w:val="fr-FR"/>
        </w:rPr>
        <w:t xml:space="preserve"> liens entre la </w:t>
      </w:r>
      <w:r w:rsidR="00344E1A" w:rsidRPr="00600B90">
        <w:rPr>
          <w:noProof/>
          <w:szCs w:val="22"/>
          <w:lang w:val="fr-FR"/>
        </w:rPr>
        <w:t xml:space="preserve">biodiversité et </w:t>
      </w:r>
      <w:r w:rsidR="00600B90">
        <w:rPr>
          <w:noProof/>
          <w:szCs w:val="22"/>
          <w:lang w:val="fr-FR"/>
        </w:rPr>
        <w:t>tous les aspects de la</w:t>
      </w:r>
      <w:r w:rsidR="00912D9E" w:rsidRPr="00600B90">
        <w:rPr>
          <w:noProof/>
          <w:szCs w:val="22"/>
          <w:lang w:val="fr-FR"/>
        </w:rPr>
        <w:t xml:space="preserve"> </w:t>
      </w:r>
      <w:r w:rsidR="00F22016" w:rsidRPr="00600B90">
        <w:rPr>
          <w:noProof/>
          <w:szCs w:val="22"/>
          <w:lang w:val="fr-FR"/>
        </w:rPr>
        <w:t>santé humaine</w:t>
      </w:r>
      <w:r w:rsidR="00912D9E" w:rsidRPr="00600B90">
        <w:rPr>
          <w:noProof/>
          <w:szCs w:val="22"/>
          <w:lang w:val="fr-FR"/>
        </w:rPr>
        <w:t>,</w:t>
      </w:r>
      <w:r w:rsidR="00344E1A" w:rsidRPr="00600B90">
        <w:rPr>
          <w:noProof/>
          <w:szCs w:val="22"/>
          <w:lang w:val="fr-FR"/>
        </w:rPr>
        <w:t xml:space="preserve"> et </w:t>
      </w:r>
      <w:r w:rsidR="00600B90">
        <w:rPr>
          <w:noProof/>
          <w:szCs w:val="22"/>
          <w:lang w:val="fr-FR"/>
        </w:rPr>
        <w:t>a abordé les principaux facteurs d’</w:t>
      </w:r>
      <w:r w:rsidR="00F22016" w:rsidRPr="00600B90">
        <w:rPr>
          <w:noProof/>
          <w:szCs w:val="22"/>
          <w:lang w:val="fr-FR"/>
        </w:rPr>
        <w:t>érosion de la biodiversité</w:t>
      </w:r>
      <w:r w:rsidR="00912D9E" w:rsidRPr="00600B90">
        <w:rPr>
          <w:noProof/>
          <w:szCs w:val="22"/>
          <w:lang w:val="fr-FR"/>
        </w:rPr>
        <w:t xml:space="preserve">, </w:t>
      </w:r>
      <w:r w:rsidR="00600B90">
        <w:rPr>
          <w:noProof/>
          <w:szCs w:val="22"/>
          <w:lang w:val="fr-FR"/>
        </w:rPr>
        <w:t>les risques de maladies, et la mauvaise</w:t>
      </w:r>
      <w:r w:rsidR="00A958E6" w:rsidRPr="00600B90">
        <w:rPr>
          <w:noProof/>
          <w:szCs w:val="22"/>
          <w:lang w:val="fr-FR"/>
        </w:rPr>
        <w:t xml:space="preserve"> santé</w:t>
      </w:r>
      <w:r w:rsidR="00912D9E" w:rsidRPr="00600B90">
        <w:rPr>
          <w:noProof/>
          <w:szCs w:val="22"/>
          <w:lang w:val="fr-FR"/>
        </w:rPr>
        <w:t xml:space="preserve">. </w:t>
      </w:r>
      <w:r w:rsidR="00F410DC">
        <w:rPr>
          <w:noProof/>
          <w:szCs w:val="22"/>
          <w:lang w:val="fr-FR"/>
        </w:rPr>
        <w:t xml:space="preserve">Il a déclaré que </w:t>
      </w:r>
      <w:r w:rsidR="00600B90" w:rsidRPr="00600B90">
        <w:rPr>
          <w:noProof/>
          <w:szCs w:val="22"/>
          <w:lang w:val="fr-FR"/>
        </w:rPr>
        <w:t>la pandémie de</w:t>
      </w:r>
      <w:r w:rsidR="00912D9E" w:rsidRPr="00600B90">
        <w:rPr>
          <w:noProof/>
          <w:szCs w:val="22"/>
          <w:lang w:val="fr-FR"/>
        </w:rPr>
        <w:t xml:space="preserve"> COVID-19 </w:t>
      </w:r>
      <w:r w:rsidR="00600B90">
        <w:rPr>
          <w:noProof/>
          <w:szCs w:val="22"/>
          <w:lang w:val="fr-FR"/>
        </w:rPr>
        <w:t xml:space="preserve">a reformulé les débats sur le </w:t>
      </w:r>
      <w:r w:rsidR="00D912A4" w:rsidRPr="00600B90">
        <w:rPr>
          <w:noProof/>
          <w:szCs w:val="22"/>
          <w:lang w:val="fr-FR"/>
        </w:rPr>
        <w:t>cadre mondial de la biodiversité pour l’après-2020</w:t>
      </w:r>
      <w:r w:rsidR="00344E1A" w:rsidRPr="00600B90">
        <w:rPr>
          <w:noProof/>
          <w:szCs w:val="22"/>
          <w:lang w:val="fr-FR"/>
        </w:rPr>
        <w:t xml:space="preserve"> et </w:t>
      </w:r>
      <w:r w:rsidR="00600B90">
        <w:rPr>
          <w:noProof/>
          <w:szCs w:val="22"/>
          <w:lang w:val="fr-FR"/>
        </w:rPr>
        <w:t>a montré que les gouvernement</w:t>
      </w:r>
      <w:r w:rsidR="00912D9E" w:rsidRPr="00600B90">
        <w:rPr>
          <w:noProof/>
          <w:szCs w:val="22"/>
          <w:lang w:val="fr-FR"/>
        </w:rPr>
        <w:t xml:space="preserve">s </w:t>
      </w:r>
      <w:r w:rsidR="00600B90">
        <w:rPr>
          <w:noProof/>
          <w:szCs w:val="22"/>
          <w:lang w:val="fr-FR"/>
        </w:rPr>
        <w:t xml:space="preserve">doivent utiliser une approche </w:t>
      </w:r>
      <w:r w:rsidR="00F820A3">
        <w:rPr>
          <w:noProof/>
          <w:szCs w:val="22"/>
          <w:lang w:val="fr-FR"/>
        </w:rPr>
        <w:t>mondial</w:t>
      </w:r>
      <w:r w:rsidR="00F410DC">
        <w:rPr>
          <w:noProof/>
          <w:szCs w:val="22"/>
          <w:lang w:val="fr-FR"/>
        </w:rPr>
        <w:t>e et multisecto</w:t>
      </w:r>
      <w:r w:rsidR="00D5364A">
        <w:rPr>
          <w:noProof/>
          <w:szCs w:val="22"/>
          <w:lang w:val="fr-FR"/>
        </w:rPr>
        <w:t>r</w:t>
      </w:r>
      <w:r w:rsidR="00600B90">
        <w:rPr>
          <w:noProof/>
          <w:szCs w:val="22"/>
          <w:lang w:val="fr-FR"/>
        </w:rPr>
        <w:t>ielle pour préveni</w:t>
      </w:r>
      <w:r w:rsidR="00F410DC">
        <w:rPr>
          <w:noProof/>
          <w:szCs w:val="22"/>
          <w:lang w:val="fr-FR"/>
        </w:rPr>
        <w:t>r, ou au moins réduire, la sévéri</w:t>
      </w:r>
      <w:r w:rsidR="00600B90">
        <w:rPr>
          <w:noProof/>
          <w:szCs w:val="22"/>
          <w:lang w:val="fr-FR"/>
        </w:rPr>
        <w:t xml:space="preserve">té des </w:t>
      </w:r>
      <w:r w:rsidR="00912D9E" w:rsidRPr="00600B90">
        <w:rPr>
          <w:noProof/>
          <w:szCs w:val="22"/>
          <w:lang w:val="fr-FR"/>
        </w:rPr>
        <w:t>future</w:t>
      </w:r>
      <w:r w:rsidR="00600B90">
        <w:rPr>
          <w:noProof/>
          <w:szCs w:val="22"/>
          <w:lang w:val="fr-FR"/>
        </w:rPr>
        <w:t>s</w:t>
      </w:r>
      <w:r w:rsidR="00912D9E" w:rsidRPr="00600B90">
        <w:rPr>
          <w:noProof/>
          <w:szCs w:val="22"/>
          <w:lang w:val="fr-FR"/>
        </w:rPr>
        <w:t xml:space="preserve"> </w:t>
      </w:r>
      <w:r w:rsidR="00D912A4" w:rsidRPr="00600B90">
        <w:rPr>
          <w:noProof/>
          <w:szCs w:val="22"/>
          <w:lang w:val="fr-FR"/>
        </w:rPr>
        <w:t>pandémie</w:t>
      </w:r>
      <w:r w:rsidR="00912D9E" w:rsidRPr="00600B90">
        <w:rPr>
          <w:noProof/>
          <w:szCs w:val="22"/>
          <w:lang w:val="fr-FR"/>
        </w:rPr>
        <w:t xml:space="preserve">s. </w:t>
      </w:r>
      <w:r w:rsidR="00600B90" w:rsidRPr="00600B90">
        <w:rPr>
          <w:noProof/>
          <w:szCs w:val="22"/>
          <w:lang w:val="fr-FR"/>
        </w:rPr>
        <w:t>Le concept</w:t>
      </w:r>
      <w:r w:rsidR="00912D9E" w:rsidRPr="00600B90">
        <w:rPr>
          <w:noProof/>
          <w:szCs w:val="22"/>
          <w:lang w:val="fr-FR"/>
        </w:rPr>
        <w:t xml:space="preserve"> </w:t>
      </w:r>
      <w:r w:rsidR="008E1088">
        <w:rPr>
          <w:noProof/>
          <w:szCs w:val="22"/>
          <w:lang w:val="fr-FR"/>
        </w:rPr>
        <w:t>«</w:t>
      </w:r>
      <w:r w:rsidR="00F410DC">
        <w:rPr>
          <w:noProof/>
          <w:szCs w:val="22"/>
          <w:lang w:val="fr-FR"/>
        </w:rPr>
        <w:t xml:space="preserve"> </w:t>
      </w:r>
      <w:r w:rsidR="008E1088">
        <w:rPr>
          <w:noProof/>
          <w:szCs w:val="22"/>
          <w:lang w:val="fr-FR"/>
        </w:rPr>
        <w:t>une seule santé</w:t>
      </w:r>
      <w:r w:rsidR="00F410DC">
        <w:rPr>
          <w:noProof/>
          <w:szCs w:val="22"/>
          <w:lang w:val="fr-FR"/>
        </w:rPr>
        <w:t xml:space="preserve"> </w:t>
      </w:r>
      <w:r w:rsidR="008E1088">
        <w:rPr>
          <w:noProof/>
          <w:szCs w:val="22"/>
          <w:lang w:val="fr-FR"/>
        </w:rPr>
        <w:t>»</w:t>
      </w:r>
      <w:r w:rsidR="00912D9E" w:rsidRPr="00600B90">
        <w:rPr>
          <w:noProof/>
          <w:szCs w:val="22"/>
          <w:lang w:val="fr-FR"/>
        </w:rPr>
        <w:t xml:space="preserve">, </w:t>
      </w:r>
      <w:r w:rsidR="00600B90" w:rsidRPr="00600B90">
        <w:rPr>
          <w:noProof/>
          <w:szCs w:val="22"/>
          <w:lang w:val="fr-FR"/>
        </w:rPr>
        <w:t>qui suscite un intér</w:t>
      </w:r>
      <w:r w:rsidR="00F410DC">
        <w:rPr>
          <w:noProof/>
          <w:szCs w:val="22"/>
          <w:lang w:val="fr-FR"/>
        </w:rPr>
        <w:t>êt croissant du fait de</w:t>
      </w:r>
      <w:r w:rsidR="00600B90">
        <w:rPr>
          <w:noProof/>
          <w:szCs w:val="22"/>
          <w:lang w:val="fr-FR"/>
        </w:rPr>
        <w:t xml:space="preserve"> la pandémie de </w:t>
      </w:r>
      <w:r w:rsidR="00912D9E" w:rsidRPr="00600B90">
        <w:rPr>
          <w:noProof/>
          <w:szCs w:val="22"/>
          <w:lang w:val="fr-FR"/>
        </w:rPr>
        <w:t xml:space="preserve">COVID-19, </w:t>
      </w:r>
      <w:r w:rsidR="00600B90">
        <w:rPr>
          <w:noProof/>
          <w:szCs w:val="22"/>
          <w:lang w:val="fr-FR"/>
        </w:rPr>
        <w:t>fourni</w:t>
      </w:r>
      <w:r w:rsidR="00F410DC">
        <w:rPr>
          <w:noProof/>
          <w:szCs w:val="22"/>
          <w:lang w:val="fr-FR"/>
        </w:rPr>
        <w:t>t un cadre qui aborde d</w:t>
      </w:r>
      <w:r w:rsidR="00600B90">
        <w:rPr>
          <w:noProof/>
          <w:szCs w:val="22"/>
          <w:lang w:val="fr-FR"/>
        </w:rPr>
        <w:t>es</w:t>
      </w:r>
      <w:r w:rsidR="00912D9E" w:rsidRPr="00600B90">
        <w:rPr>
          <w:noProof/>
          <w:szCs w:val="22"/>
          <w:lang w:val="fr-FR"/>
        </w:rPr>
        <w:t xml:space="preserve"> </w:t>
      </w:r>
      <w:r w:rsidR="00D912A4" w:rsidRPr="00600B90">
        <w:rPr>
          <w:noProof/>
          <w:szCs w:val="22"/>
          <w:lang w:val="fr-FR"/>
        </w:rPr>
        <w:t>questions</w:t>
      </w:r>
      <w:r w:rsidR="00F410DC">
        <w:rPr>
          <w:noProof/>
          <w:szCs w:val="22"/>
          <w:lang w:val="fr-FR"/>
        </w:rPr>
        <w:t xml:space="preserve"> allant au-delà de</w:t>
      </w:r>
      <w:r w:rsidR="00600B90">
        <w:rPr>
          <w:noProof/>
          <w:szCs w:val="22"/>
          <w:lang w:val="fr-FR"/>
        </w:rPr>
        <w:t xml:space="preserve"> la</w:t>
      </w:r>
      <w:r w:rsidR="00A958E6" w:rsidRPr="00600B90">
        <w:rPr>
          <w:noProof/>
          <w:szCs w:val="22"/>
          <w:lang w:val="fr-FR"/>
        </w:rPr>
        <w:t xml:space="preserve"> santé</w:t>
      </w:r>
      <w:r w:rsidR="00F410DC">
        <w:rPr>
          <w:noProof/>
          <w:szCs w:val="22"/>
          <w:lang w:val="fr-FR"/>
        </w:rPr>
        <w:t>, pour y inclure par exemple les</w:t>
      </w:r>
      <w:r w:rsidR="00600B90">
        <w:rPr>
          <w:noProof/>
          <w:szCs w:val="22"/>
          <w:lang w:val="fr-FR"/>
        </w:rPr>
        <w:t xml:space="preserve"> moyens de subsistance</w:t>
      </w:r>
      <w:r w:rsidR="00344E1A" w:rsidRPr="00600B90">
        <w:rPr>
          <w:noProof/>
          <w:szCs w:val="22"/>
          <w:lang w:val="fr-FR"/>
        </w:rPr>
        <w:t xml:space="preserve"> et </w:t>
      </w:r>
      <w:r w:rsidR="00600B90">
        <w:rPr>
          <w:noProof/>
          <w:szCs w:val="22"/>
          <w:lang w:val="fr-FR"/>
        </w:rPr>
        <w:t>la sécurité alimentaire</w:t>
      </w:r>
      <w:r w:rsidR="00912D9E" w:rsidRPr="00600B90">
        <w:rPr>
          <w:noProof/>
          <w:szCs w:val="22"/>
          <w:lang w:val="fr-FR"/>
        </w:rPr>
        <w:t xml:space="preserve">. </w:t>
      </w:r>
      <w:r w:rsidR="00F410DC">
        <w:rPr>
          <w:noProof/>
          <w:szCs w:val="22"/>
          <w:lang w:val="fr-FR"/>
        </w:rPr>
        <w:t>L’approche « une seule santé » fournit</w:t>
      </w:r>
      <w:r w:rsidR="00600B90" w:rsidRPr="00600B90">
        <w:rPr>
          <w:noProof/>
          <w:szCs w:val="22"/>
          <w:lang w:val="fr-FR"/>
        </w:rPr>
        <w:t xml:space="preserve"> un cadre </w:t>
      </w:r>
      <w:r w:rsidR="00912D9E" w:rsidRPr="00600B90">
        <w:rPr>
          <w:noProof/>
          <w:szCs w:val="22"/>
          <w:lang w:val="fr-FR"/>
        </w:rPr>
        <w:t>important</w:t>
      </w:r>
      <w:r w:rsidR="00600B90" w:rsidRPr="00600B90">
        <w:rPr>
          <w:noProof/>
          <w:szCs w:val="22"/>
          <w:lang w:val="fr-FR"/>
        </w:rPr>
        <w:t xml:space="preserve"> pour assurer </w:t>
      </w:r>
      <w:r w:rsidR="00F22016" w:rsidRPr="00600B90">
        <w:rPr>
          <w:noProof/>
          <w:szCs w:val="22"/>
          <w:lang w:val="fr-FR"/>
        </w:rPr>
        <w:t>l’utilisation durable</w:t>
      </w:r>
      <w:r w:rsidR="00600B90" w:rsidRPr="00600B90">
        <w:rPr>
          <w:noProof/>
          <w:szCs w:val="22"/>
          <w:lang w:val="fr-FR"/>
        </w:rPr>
        <w:t xml:space="preserve"> de la</w:t>
      </w:r>
      <w:r w:rsidR="00912D9E" w:rsidRPr="00600B90">
        <w:rPr>
          <w:noProof/>
          <w:szCs w:val="22"/>
          <w:lang w:val="fr-FR"/>
        </w:rPr>
        <w:t xml:space="preserve"> </w:t>
      </w:r>
      <w:r w:rsidR="00344E1A" w:rsidRPr="00600B90">
        <w:rPr>
          <w:noProof/>
          <w:szCs w:val="22"/>
          <w:lang w:val="fr-FR"/>
        </w:rPr>
        <w:t xml:space="preserve">biodiversité et </w:t>
      </w:r>
      <w:r w:rsidR="00600B90" w:rsidRPr="00600B90">
        <w:rPr>
          <w:noProof/>
          <w:szCs w:val="22"/>
          <w:lang w:val="fr-FR"/>
        </w:rPr>
        <w:t>le partage équitable</w:t>
      </w:r>
      <w:r w:rsidR="00912D9E" w:rsidRPr="00600B90">
        <w:rPr>
          <w:noProof/>
          <w:szCs w:val="22"/>
          <w:lang w:val="fr-FR"/>
        </w:rPr>
        <w:t xml:space="preserve"> </w:t>
      </w:r>
      <w:r w:rsidR="00F410DC">
        <w:rPr>
          <w:noProof/>
          <w:szCs w:val="22"/>
          <w:lang w:val="fr-FR"/>
        </w:rPr>
        <w:t xml:space="preserve">des </w:t>
      </w:r>
      <w:r w:rsidR="00600B90">
        <w:rPr>
          <w:noProof/>
          <w:szCs w:val="22"/>
          <w:lang w:val="fr-FR"/>
        </w:rPr>
        <w:t>avantages</w:t>
      </w:r>
      <w:r w:rsidR="00F410DC">
        <w:rPr>
          <w:noProof/>
          <w:szCs w:val="22"/>
          <w:lang w:val="fr-FR"/>
        </w:rPr>
        <w:t xml:space="preserve"> qui en découlent, pouvant aboutir à</w:t>
      </w:r>
      <w:r w:rsidR="00600B90">
        <w:rPr>
          <w:noProof/>
          <w:szCs w:val="22"/>
          <w:lang w:val="fr-FR"/>
        </w:rPr>
        <w:t xml:space="preserve"> des résultats en termes de</w:t>
      </w:r>
      <w:r w:rsidR="00912D9E" w:rsidRPr="00600B90">
        <w:rPr>
          <w:noProof/>
          <w:szCs w:val="22"/>
          <w:lang w:val="fr-FR"/>
        </w:rPr>
        <w:t xml:space="preserve"> conservation</w:t>
      </w:r>
      <w:r w:rsidR="00F410DC">
        <w:rPr>
          <w:noProof/>
          <w:szCs w:val="22"/>
          <w:lang w:val="fr-FR"/>
        </w:rPr>
        <w:t>, au profit</w:t>
      </w:r>
      <w:r w:rsidR="00600B90">
        <w:rPr>
          <w:noProof/>
          <w:szCs w:val="22"/>
          <w:lang w:val="fr-FR"/>
        </w:rPr>
        <w:t xml:space="preserve"> des peuples et de la planè</w:t>
      </w:r>
      <w:r w:rsidR="00912D9E" w:rsidRPr="00600B90">
        <w:rPr>
          <w:noProof/>
          <w:szCs w:val="22"/>
          <w:lang w:val="fr-FR"/>
        </w:rPr>
        <w:t>t</w:t>
      </w:r>
      <w:r w:rsidR="00600B90">
        <w:rPr>
          <w:noProof/>
          <w:szCs w:val="22"/>
          <w:lang w:val="fr-FR"/>
        </w:rPr>
        <w:t>e</w:t>
      </w:r>
      <w:r w:rsidR="00912D9E" w:rsidRPr="00600B90">
        <w:rPr>
          <w:noProof/>
          <w:szCs w:val="22"/>
          <w:lang w:val="fr-FR"/>
        </w:rPr>
        <w:t xml:space="preserve">. </w:t>
      </w:r>
      <w:r w:rsidR="00600B90">
        <w:rPr>
          <w:noProof/>
          <w:szCs w:val="22"/>
          <w:lang w:val="fr-FR"/>
        </w:rPr>
        <w:t>Afin d’éviter des futures</w:t>
      </w:r>
      <w:r w:rsidR="00912D9E" w:rsidRPr="00600B90">
        <w:rPr>
          <w:noProof/>
          <w:szCs w:val="22"/>
          <w:lang w:val="fr-FR"/>
        </w:rPr>
        <w:t xml:space="preserve"> catastrophes</w:t>
      </w:r>
      <w:r w:rsidR="00F410DC">
        <w:rPr>
          <w:noProof/>
          <w:szCs w:val="22"/>
          <w:lang w:val="fr-FR"/>
        </w:rPr>
        <w:t xml:space="preserve"> planétaires et de préserver </w:t>
      </w:r>
      <w:r w:rsidR="00600B90">
        <w:rPr>
          <w:noProof/>
          <w:szCs w:val="22"/>
          <w:lang w:val="fr-FR"/>
        </w:rPr>
        <w:t>la santé humaine</w:t>
      </w:r>
      <w:r w:rsidR="00912D9E" w:rsidRPr="00600B90">
        <w:rPr>
          <w:noProof/>
          <w:szCs w:val="22"/>
          <w:lang w:val="fr-FR"/>
        </w:rPr>
        <w:t xml:space="preserve">, </w:t>
      </w:r>
      <w:r w:rsidR="00600B90">
        <w:rPr>
          <w:noProof/>
          <w:szCs w:val="22"/>
          <w:lang w:val="fr-FR"/>
        </w:rPr>
        <w:t>les politiques publiques doivent tenir compte d</w:t>
      </w:r>
      <w:r w:rsidR="00F410DC">
        <w:rPr>
          <w:noProof/>
          <w:szCs w:val="22"/>
          <w:lang w:val="fr-FR"/>
        </w:rPr>
        <w:t>es populations à faibles revenus</w:t>
      </w:r>
      <w:r w:rsidR="00600B90">
        <w:rPr>
          <w:noProof/>
          <w:szCs w:val="22"/>
          <w:lang w:val="fr-FR"/>
        </w:rPr>
        <w:t xml:space="preserve"> et marginalisées, des animaux sauvages et domestiques, et de l’</w:t>
      </w:r>
      <w:r w:rsidR="00F22016" w:rsidRPr="00600B90">
        <w:rPr>
          <w:noProof/>
          <w:szCs w:val="22"/>
          <w:lang w:val="fr-FR"/>
        </w:rPr>
        <w:t>environnement</w:t>
      </w:r>
      <w:r w:rsidR="00912D9E" w:rsidRPr="00600B90">
        <w:rPr>
          <w:noProof/>
          <w:szCs w:val="22"/>
          <w:lang w:val="fr-FR"/>
        </w:rPr>
        <w:t xml:space="preserve">. </w:t>
      </w:r>
      <w:r w:rsidR="00F410DC">
        <w:rPr>
          <w:noProof/>
          <w:szCs w:val="22"/>
          <w:lang w:val="fr-FR"/>
        </w:rPr>
        <w:t>Il reste préoccupé par</w:t>
      </w:r>
      <w:r w:rsidR="00600B90">
        <w:rPr>
          <w:noProof/>
          <w:szCs w:val="22"/>
          <w:lang w:val="fr-FR"/>
        </w:rPr>
        <w:t xml:space="preserve"> l’impact de</w:t>
      </w:r>
      <w:r w:rsidR="00344E1A" w:rsidRPr="00600B90">
        <w:rPr>
          <w:noProof/>
          <w:szCs w:val="22"/>
          <w:lang w:val="fr-FR"/>
        </w:rPr>
        <w:t xml:space="preserve"> </w:t>
      </w:r>
      <w:r w:rsidR="00602DB9" w:rsidRPr="00600B90">
        <w:rPr>
          <w:noProof/>
          <w:szCs w:val="22"/>
          <w:lang w:val="fr-FR"/>
        </w:rPr>
        <w:t>la pan</w:t>
      </w:r>
      <w:r w:rsidR="00D912A4" w:rsidRPr="00600B90">
        <w:rPr>
          <w:noProof/>
          <w:szCs w:val="22"/>
          <w:lang w:val="fr-FR"/>
        </w:rPr>
        <w:t>démie</w:t>
      </w:r>
      <w:r w:rsidR="00600B90">
        <w:rPr>
          <w:noProof/>
          <w:szCs w:val="22"/>
          <w:lang w:val="fr-FR"/>
        </w:rPr>
        <w:t xml:space="preserve"> en Afrique</w:t>
      </w:r>
      <w:r w:rsidR="00820990" w:rsidRPr="00600B90">
        <w:rPr>
          <w:noProof/>
          <w:szCs w:val="22"/>
          <w:lang w:val="fr-FR"/>
        </w:rPr>
        <w:t>,</w:t>
      </w:r>
      <w:r w:rsidR="00912D9E" w:rsidRPr="00600B90">
        <w:rPr>
          <w:noProof/>
          <w:szCs w:val="22"/>
          <w:lang w:val="fr-FR"/>
        </w:rPr>
        <w:t xml:space="preserve"> </w:t>
      </w:r>
      <w:r w:rsidR="00F410DC">
        <w:rPr>
          <w:noProof/>
          <w:szCs w:val="22"/>
          <w:lang w:val="fr-FR"/>
        </w:rPr>
        <w:t>qui a</w:t>
      </w:r>
      <w:r w:rsidR="00600B90">
        <w:rPr>
          <w:noProof/>
          <w:szCs w:val="22"/>
          <w:lang w:val="fr-FR"/>
        </w:rPr>
        <w:t xml:space="preserve"> provoqué des milliers de morts</w:t>
      </w:r>
      <w:r w:rsidR="00912D9E" w:rsidRPr="00600B90">
        <w:rPr>
          <w:noProof/>
          <w:szCs w:val="22"/>
          <w:lang w:val="fr-FR"/>
        </w:rPr>
        <w:t>.</w:t>
      </w:r>
    </w:p>
    <w:p w14:paraId="6A9289D4" w14:textId="1572B470" w:rsidR="00912D9E" w:rsidRPr="007010A4" w:rsidRDefault="00600B90" w:rsidP="00FB687D">
      <w:pPr>
        <w:pStyle w:val="StylePara1Kernat11pt"/>
        <w:suppressLineNumbers/>
        <w:suppressAutoHyphens/>
        <w:kinsoku w:val="0"/>
        <w:overflowPunct w:val="0"/>
        <w:autoSpaceDE w:val="0"/>
        <w:autoSpaceDN w:val="0"/>
        <w:adjustRightInd w:val="0"/>
        <w:snapToGrid w:val="0"/>
        <w:rPr>
          <w:noProof/>
          <w:szCs w:val="22"/>
          <w:lang w:val="fr-FR"/>
        </w:rPr>
      </w:pPr>
      <w:r w:rsidRPr="00446B47">
        <w:rPr>
          <w:noProof/>
          <w:szCs w:val="22"/>
          <w:lang w:val="fr-FR"/>
        </w:rPr>
        <w:t xml:space="preserve">La </w:t>
      </w:r>
      <w:r w:rsidR="00F22016" w:rsidRPr="00446B47">
        <w:rPr>
          <w:noProof/>
          <w:szCs w:val="22"/>
          <w:lang w:val="fr-FR"/>
        </w:rPr>
        <w:t>pandémie</w:t>
      </w:r>
      <w:r w:rsidR="00344E1A" w:rsidRPr="00446B47">
        <w:rPr>
          <w:noProof/>
          <w:szCs w:val="22"/>
          <w:lang w:val="fr-FR"/>
        </w:rPr>
        <w:t xml:space="preserve"> de COVID-19</w:t>
      </w:r>
      <w:r w:rsidR="00912D9E" w:rsidRPr="00446B47">
        <w:rPr>
          <w:noProof/>
          <w:szCs w:val="22"/>
          <w:lang w:val="fr-FR"/>
        </w:rPr>
        <w:t xml:space="preserve"> </w:t>
      </w:r>
      <w:r w:rsidR="00F410DC">
        <w:rPr>
          <w:noProof/>
          <w:szCs w:val="22"/>
          <w:lang w:val="fr-FR"/>
        </w:rPr>
        <w:t>en cours est apparue</w:t>
      </w:r>
      <w:r w:rsidR="00446B47" w:rsidRPr="00446B47">
        <w:rPr>
          <w:noProof/>
          <w:szCs w:val="22"/>
          <w:lang w:val="fr-FR"/>
        </w:rPr>
        <w:t xml:space="preserve"> à un moment où les perspectives de nombreux pays d’</w:t>
      </w:r>
      <w:r w:rsidRPr="00446B47">
        <w:rPr>
          <w:noProof/>
          <w:szCs w:val="22"/>
          <w:lang w:val="fr-FR"/>
        </w:rPr>
        <w:t>Afrique</w:t>
      </w:r>
      <w:r w:rsidR="00F410DC">
        <w:rPr>
          <w:noProof/>
          <w:szCs w:val="22"/>
          <w:lang w:val="fr-FR"/>
        </w:rPr>
        <w:t xml:space="preserve"> étaient bonne</w:t>
      </w:r>
      <w:r w:rsidR="00446B47">
        <w:rPr>
          <w:noProof/>
          <w:szCs w:val="22"/>
          <w:lang w:val="fr-FR"/>
        </w:rPr>
        <w:t>s</w:t>
      </w:r>
      <w:r w:rsidR="00912D9E" w:rsidRPr="00446B47">
        <w:rPr>
          <w:noProof/>
          <w:szCs w:val="22"/>
          <w:lang w:val="fr-FR"/>
        </w:rPr>
        <w:t xml:space="preserve">. </w:t>
      </w:r>
      <w:r w:rsidR="00F410DC">
        <w:rPr>
          <w:noProof/>
          <w:szCs w:val="22"/>
          <w:lang w:val="fr-FR"/>
        </w:rPr>
        <w:t>La pandémi</w:t>
      </w:r>
      <w:r w:rsidR="00446B47" w:rsidRPr="00446B47">
        <w:rPr>
          <w:noProof/>
          <w:szCs w:val="22"/>
          <w:lang w:val="fr-FR"/>
        </w:rPr>
        <w:t>e a clairemen</w:t>
      </w:r>
      <w:r w:rsidR="00446B47">
        <w:rPr>
          <w:noProof/>
          <w:szCs w:val="22"/>
          <w:lang w:val="fr-FR"/>
        </w:rPr>
        <w:t xml:space="preserve">t montré que les pays riches en </w:t>
      </w:r>
      <w:r w:rsidR="00344E1A" w:rsidRPr="00446B47">
        <w:rPr>
          <w:noProof/>
          <w:szCs w:val="22"/>
          <w:lang w:val="fr-FR"/>
        </w:rPr>
        <w:t>biodiversité</w:t>
      </w:r>
      <w:r w:rsidR="00446B47">
        <w:rPr>
          <w:noProof/>
          <w:szCs w:val="22"/>
          <w:lang w:val="fr-FR"/>
        </w:rPr>
        <w:t xml:space="preserve"> sont </w:t>
      </w:r>
      <w:r w:rsidR="00F410DC">
        <w:rPr>
          <w:noProof/>
          <w:szCs w:val="22"/>
          <w:lang w:val="fr-FR"/>
        </w:rPr>
        <w:t xml:space="preserve">aussi </w:t>
      </w:r>
      <w:r w:rsidR="00446B47">
        <w:rPr>
          <w:noProof/>
          <w:szCs w:val="22"/>
          <w:lang w:val="fr-FR"/>
        </w:rPr>
        <w:t>très dépendants à l’égard des revenus du tourisme</w:t>
      </w:r>
      <w:r w:rsidR="00F410DC">
        <w:rPr>
          <w:noProof/>
          <w:szCs w:val="22"/>
          <w:lang w:val="fr-FR"/>
        </w:rPr>
        <w:t>, pour soutenir</w:t>
      </w:r>
      <w:r w:rsidR="00446B47">
        <w:rPr>
          <w:noProof/>
          <w:szCs w:val="22"/>
          <w:lang w:val="fr-FR"/>
        </w:rPr>
        <w:t xml:space="preserve"> leurs mesures de conservation</w:t>
      </w:r>
      <w:r w:rsidR="00912D9E" w:rsidRPr="00446B47">
        <w:rPr>
          <w:noProof/>
          <w:szCs w:val="22"/>
          <w:lang w:val="fr-FR"/>
        </w:rPr>
        <w:t xml:space="preserve">. </w:t>
      </w:r>
      <w:r w:rsidR="00FB4A53">
        <w:rPr>
          <w:noProof/>
          <w:szCs w:val="22"/>
          <w:lang w:val="fr-FR"/>
        </w:rPr>
        <w:t>La pandémie</w:t>
      </w:r>
      <w:r w:rsidR="00F410DC">
        <w:rPr>
          <w:noProof/>
          <w:szCs w:val="22"/>
          <w:lang w:val="fr-FR"/>
        </w:rPr>
        <w:t xml:space="preserve"> a </w:t>
      </w:r>
      <w:r w:rsidR="00446B47" w:rsidRPr="00446B47">
        <w:rPr>
          <w:noProof/>
          <w:szCs w:val="22"/>
          <w:lang w:val="fr-FR"/>
        </w:rPr>
        <w:t>mis en évidence</w:t>
      </w:r>
      <w:r w:rsidR="00F410DC">
        <w:rPr>
          <w:noProof/>
          <w:szCs w:val="22"/>
          <w:lang w:val="fr-FR"/>
        </w:rPr>
        <w:t xml:space="preserve"> également</w:t>
      </w:r>
      <w:r w:rsidR="00446B47" w:rsidRPr="00446B47">
        <w:rPr>
          <w:noProof/>
          <w:szCs w:val="22"/>
          <w:lang w:val="fr-FR"/>
        </w:rPr>
        <w:t xml:space="preserve"> les profondes inégalités</w:t>
      </w:r>
      <w:r w:rsidR="00F410DC">
        <w:rPr>
          <w:noProof/>
          <w:szCs w:val="22"/>
          <w:lang w:val="fr-FR"/>
        </w:rPr>
        <w:t xml:space="preserve"> qui existent dans</w:t>
      </w:r>
      <w:r w:rsidR="00FB4A53">
        <w:rPr>
          <w:noProof/>
          <w:szCs w:val="22"/>
          <w:lang w:val="fr-FR"/>
        </w:rPr>
        <w:t xml:space="preserve"> ces </w:t>
      </w:r>
      <w:r w:rsidR="00F410DC">
        <w:rPr>
          <w:noProof/>
          <w:szCs w:val="22"/>
          <w:lang w:val="fr-FR"/>
        </w:rPr>
        <w:t>pays</w:t>
      </w:r>
      <w:r w:rsidR="00446B47">
        <w:rPr>
          <w:noProof/>
          <w:szCs w:val="22"/>
          <w:lang w:val="fr-FR"/>
        </w:rPr>
        <w:t xml:space="preserve">. </w:t>
      </w:r>
      <w:r w:rsidR="00446B47" w:rsidRPr="007010A4">
        <w:rPr>
          <w:noProof/>
          <w:szCs w:val="22"/>
          <w:lang w:val="fr-FR"/>
        </w:rPr>
        <w:t>La</w:t>
      </w:r>
      <w:r w:rsidR="00240943" w:rsidRPr="007010A4">
        <w:rPr>
          <w:noProof/>
          <w:szCs w:val="22"/>
          <w:lang w:val="fr-FR"/>
        </w:rPr>
        <w:t xml:space="preserve"> </w:t>
      </w:r>
      <w:r w:rsidR="00D912A4" w:rsidRPr="007010A4">
        <w:rPr>
          <w:noProof/>
          <w:szCs w:val="22"/>
          <w:lang w:val="fr-FR"/>
        </w:rPr>
        <w:t>pandémie</w:t>
      </w:r>
      <w:r w:rsidR="00FB4A53">
        <w:rPr>
          <w:noProof/>
          <w:szCs w:val="22"/>
          <w:lang w:val="fr-FR"/>
        </w:rPr>
        <w:t xml:space="preserve"> ne devrait pas reporter à plus tard</w:t>
      </w:r>
      <w:r w:rsidR="007010A4" w:rsidRPr="007010A4">
        <w:rPr>
          <w:noProof/>
          <w:szCs w:val="22"/>
          <w:lang w:val="fr-FR"/>
        </w:rPr>
        <w:t xml:space="preserve"> le droit d</w:t>
      </w:r>
      <w:r w:rsidR="00A958E6" w:rsidRPr="007010A4">
        <w:rPr>
          <w:noProof/>
          <w:szCs w:val="22"/>
          <w:lang w:val="fr-FR"/>
        </w:rPr>
        <w:t>es femmes</w:t>
      </w:r>
      <w:r w:rsidR="007010A4" w:rsidRPr="007010A4">
        <w:rPr>
          <w:noProof/>
          <w:szCs w:val="22"/>
          <w:lang w:val="fr-FR"/>
        </w:rPr>
        <w:t xml:space="preserve"> à avoir accès</w:t>
      </w:r>
      <w:r w:rsidR="00912D9E" w:rsidRPr="007010A4">
        <w:rPr>
          <w:noProof/>
          <w:szCs w:val="22"/>
          <w:lang w:val="fr-FR"/>
        </w:rPr>
        <w:t xml:space="preserve">, </w:t>
      </w:r>
      <w:r w:rsidR="007010A4" w:rsidRPr="007010A4">
        <w:rPr>
          <w:noProof/>
          <w:szCs w:val="22"/>
          <w:lang w:val="fr-FR"/>
        </w:rPr>
        <w:t>à contribuer, et à participer utilement au processus décisionnel et à l’élaboration de</w:t>
      </w:r>
      <w:r w:rsidR="00F410DC">
        <w:rPr>
          <w:noProof/>
          <w:szCs w:val="22"/>
          <w:lang w:val="fr-FR"/>
        </w:rPr>
        <w:t>s</w:t>
      </w:r>
      <w:r w:rsidR="007010A4" w:rsidRPr="007010A4">
        <w:rPr>
          <w:noProof/>
          <w:szCs w:val="22"/>
          <w:lang w:val="fr-FR"/>
        </w:rPr>
        <w:t xml:space="preserve"> politiques publiques pour garantir une appr</w:t>
      </w:r>
      <w:r w:rsidR="00F410DC">
        <w:rPr>
          <w:noProof/>
          <w:szCs w:val="22"/>
          <w:lang w:val="fr-FR"/>
        </w:rPr>
        <w:t>oche respectueuse de l’égalité entre l</w:t>
      </w:r>
      <w:r w:rsidR="007010A4" w:rsidRPr="007010A4">
        <w:rPr>
          <w:noProof/>
          <w:szCs w:val="22"/>
          <w:lang w:val="fr-FR"/>
        </w:rPr>
        <w:t xml:space="preserve">es sexes, </w:t>
      </w:r>
      <w:r w:rsidR="007010A4">
        <w:rPr>
          <w:noProof/>
          <w:szCs w:val="22"/>
          <w:lang w:val="fr-FR"/>
        </w:rPr>
        <w:t xml:space="preserve">comprenant un budget suffisant pour des </w:t>
      </w:r>
      <w:r w:rsidR="00912D9E" w:rsidRPr="007010A4">
        <w:rPr>
          <w:noProof/>
          <w:szCs w:val="22"/>
          <w:lang w:val="fr-FR"/>
        </w:rPr>
        <w:t xml:space="preserve">programmes </w:t>
      </w:r>
      <w:r w:rsidR="007010A4">
        <w:rPr>
          <w:noProof/>
          <w:szCs w:val="22"/>
          <w:lang w:val="fr-FR"/>
        </w:rPr>
        <w:t>ciblant le dé</w:t>
      </w:r>
      <w:r w:rsidR="00912D9E" w:rsidRPr="007010A4">
        <w:rPr>
          <w:noProof/>
          <w:szCs w:val="22"/>
          <w:lang w:val="fr-FR"/>
        </w:rPr>
        <w:t>velop</w:t>
      </w:r>
      <w:r w:rsidR="007010A4">
        <w:rPr>
          <w:noProof/>
          <w:szCs w:val="22"/>
          <w:lang w:val="fr-FR"/>
        </w:rPr>
        <w:t>pement d</w:t>
      </w:r>
      <w:r w:rsidR="00A958E6" w:rsidRPr="007010A4">
        <w:rPr>
          <w:noProof/>
          <w:szCs w:val="22"/>
          <w:lang w:val="fr-FR"/>
        </w:rPr>
        <w:t>es femmes</w:t>
      </w:r>
      <w:r w:rsidR="00344E1A" w:rsidRPr="007010A4">
        <w:rPr>
          <w:noProof/>
          <w:szCs w:val="22"/>
          <w:lang w:val="fr-FR"/>
        </w:rPr>
        <w:t xml:space="preserve"> et </w:t>
      </w:r>
      <w:r w:rsidR="007010A4">
        <w:rPr>
          <w:noProof/>
          <w:szCs w:val="22"/>
          <w:lang w:val="fr-FR"/>
        </w:rPr>
        <w:t>des filles</w:t>
      </w:r>
      <w:r w:rsidR="00222C4B" w:rsidRPr="007010A4">
        <w:rPr>
          <w:noProof/>
          <w:szCs w:val="22"/>
          <w:lang w:val="fr-FR"/>
        </w:rPr>
        <w:t>;</w:t>
      </w:r>
      <w:r w:rsidR="00912D9E" w:rsidRPr="007010A4">
        <w:rPr>
          <w:noProof/>
          <w:szCs w:val="22"/>
          <w:lang w:val="fr-FR"/>
        </w:rPr>
        <w:t xml:space="preserve"> </w:t>
      </w:r>
      <w:r w:rsidR="007010A4">
        <w:rPr>
          <w:noProof/>
          <w:szCs w:val="22"/>
          <w:lang w:val="fr-FR"/>
        </w:rPr>
        <w:t>il convient de faire en sorte que personne ne soit laissé de côté</w:t>
      </w:r>
      <w:r w:rsidR="00912D9E" w:rsidRPr="007010A4">
        <w:rPr>
          <w:noProof/>
          <w:szCs w:val="22"/>
          <w:lang w:val="fr-FR"/>
        </w:rPr>
        <w:t>.</w:t>
      </w:r>
    </w:p>
    <w:p w14:paraId="16032670" w14:textId="1AEC11E2" w:rsidR="004F372B" w:rsidRPr="005378FC" w:rsidRDefault="00600B90" w:rsidP="00FB687D">
      <w:pPr>
        <w:pStyle w:val="StylePara1Kernat11pt"/>
        <w:suppressLineNumbers/>
        <w:suppressAutoHyphens/>
        <w:kinsoku w:val="0"/>
        <w:overflowPunct w:val="0"/>
        <w:autoSpaceDE w:val="0"/>
        <w:autoSpaceDN w:val="0"/>
        <w:adjustRightInd w:val="0"/>
        <w:snapToGrid w:val="0"/>
        <w:rPr>
          <w:szCs w:val="22"/>
          <w:lang w:val="fr-FR"/>
        </w:rPr>
      </w:pPr>
      <w:r w:rsidRPr="00600B90">
        <w:rPr>
          <w:noProof/>
          <w:szCs w:val="22"/>
          <w:lang w:val="fr-FR"/>
        </w:rPr>
        <w:t>L</w:t>
      </w:r>
      <w:r w:rsidR="00222C4B" w:rsidRPr="00600B90">
        <w:rPr>
          <w:noProof/>
          <w:szCs w:val="22"/>
          <w:lang w:val="fr-FR"/>
        </w:rPr>
        <w:t xml:space="preserve">e </w:t>
      </w:r>
      <w:r w:rsidR="00980DB8" w:rsidRPr="00600B90">
        <w:rPr>
          <w:noProof/>
          <w:szCs w:val="22"/>
          <w:lang w:val="fr-FR"/>
        </w:rPr>
        <w:t>Groupe des pays d’Afrique</w:t>
      </w:r>
      <w:r w:rsidR="00222C4B" w:rsidRPr="00600B90">
        <w:rPr>
          <w:noProof/>
          <w:szCs w:val="22"/>
          <w:lang w:val="fr-FR"/>
        </w:rPr>
        <w:t xml:space="preserve"> </w:t>
      </w:r>
      <w:r w:rsidR="00FB4A53">
        <w:rPr>
          <w:noProof/>
          <w:szCs w:val="22"/>
          <w:lang w:val="fr-FR"/>
        </w:rPr>
        <w:t>considère que</w:t>
      </w:r>
      <w:r w:rsidRPr="00600B90">
        <w:rPr>
          <w:noProof/>
          <w:szCs w:val="22"/>
          <w:lang w:val="fr-FR"/>
        </w:rPr>
        <w:t xml:space="preserve"> l’intégration de la</w:t>
      </w:r>
      <w:r w:rsidR="004F372B" w:rsidRPr="00600B90">
        <w:rPr>
          <w:noProof/>
          <w:szCs w:val="22"/>
          <w:lang w:val="fr-FR"/>
        </w:rPr>
        <w:t xml:space="preserve"> </w:t>
      </w:r>
      <w:r w:rsidR="00344E1A" w:rsidRPr="00600B90">
        <w:rPr>
          <w:noProof/>
          <w:szCs w:val="22"/>
          <w:lang w:val="fr-FR"/>
        </w:rPr>
        <w:t>biodiversité</w:t>
      </w:r>
      <w:r>
        <w:rPr>
          <w:noProof/>
          <w:szCs w:val="22"/>
          <w:lang w:val="fr-FR"/>
        </w:rPr>
        <w:t xml:space="preserve"> dans diffé</w:t>
      </w:r>
      <w:r w:rsidR="004F372B" w:rsidRPr="00600B90">
        <w:rPr>
          <w:noProof/>
          <w:szCs w:val="22"/>
          <w:lang w:val="fr-FR"/>
        </w:rPr>
        <w:t>rent</w:t>
      </w:r>
      <w:r>
        <w:rPr>
          <w:noProof/>
          <w:szCs w:val="22"/>
          <w:lang w:val="fr-FR"/>
        </w:rPr>
        <w:t>s</w:t>
      </w:r>
      <w:r w:rsidR="004F372B" w:rsidRPr="00600B90">
        <w:rPr>
          <w:noProof/>
          <w:szCs w:val="22"/>
          <w:lang w:val="fr-FR"/>
        </w:rPr>
        <w:t xml:space="preserve"> s</w:t>
      </w:r>
      <w:r>
        <w:rPr>
          <w:noProof/>
          <w:szCs w:val="22"/>
          <w:lang w:val="fr-FR"/>
        </w:rPr>
        <w:t>ecteu</w:t>
      </w:r>
      <w:r w:rsidR="004F372B" w:rsidRPr="00600B90">
        <w:rPr>
          <w:noProof/>
          <w:szCs w:val="22"/>
          <w:lang w:val="fr-FR"/>
        </w:rPr>
        <w:t>rs</w:t>
      </w:r>
      <w:r w:rsidR="00FB4A53">
        <w:rPr>
          <w:noProof/>
          <w:szCs w:val="22"/>
          <w:lang w:val="fr-FR"/>
        </w:rPr>
        <w:t xml:space="preserve"> est</w:t>
      </w:r>
      <w:r>
        <w:rPr>
          <w:noProof/>
          <w:szCs w:val="22"/>
          <w:lang w:val="fr-FR"/>
        </w:rPr>
        <w:t xml:space="preserve"> </w:t>
      </w:r>
      <w:r w:rsidR="004F372B" w:rsidRPr="00600B90">
        <w:rPr>
          <w:noProof/>
          <w:szCs w:val="22"/>
          <w:lang w:val="fr-FR"/>
        </w:rPr>
        <w:t>crucial</w:t>
      </w:r>
      <w:r>
        <w:rPr>
          <w:noProof/>
          <w:szCs w:val="22"/>
          <w:lang w:val="fr-FR"/>
        </w:rPr>
        <w:t>e, étant donné l’</w:t>
      </w:r>
      <w:r w:rsidR="004F372B" w:rsidRPr="00600B90">
        <w:rPr>
          <w:noProof/>
          <w:szCs w:val="22"/>
          <w:lang w:val="fr-FR"/>
        </w:rPr>
        <w:t xml:space="preserve">impact </w:t>
      </w:r>
      <w:r>
        <w:rPr>
          <w:noProof/>
          <w:szCs w:val="22"/>
          <w:lang w:val="fr-FR"/>
        </w:rPr>
        <w:t xml:space="preserve">actuel </w:t>
      </w:r>
      <w:r w:rsidR="00FB4A53">
        <w:rPr>
          <w:noProof/>
          <w:szCs w:val="22"/>
          <w:lang w:val="fr-FR"/>
        </w:rPr>
        <w:t>des</w:t>
      </w:r>
      <w:r w:rsidR="004F372B" w:rsidRPr="00600B90">
        <w:rPr>
          <w:noProof/>
          <w:szCs w:val="22"/>
          <w:lang w:val="fr-FR"/>
        </w:rPr>
        <w:t xml:space="preserve"> </w:t>
      </w:r>
      <w:r>
        <w:rPr>
          <w:noProof/>
          <w:szCs w:val="22"/>
          <w:lang w:val="fr-FR"/>
        </w:rPr>
        <w:t>maladies zoonotiques sur leurs</w:t>
      </w:r>
      <w:r w:rsidR="004001D9" w:rsidRPr="00600B90">
        <w:rPr>
          <w:noProof/>
          <w:szCs w:val="22"/>
          <w:lang w:val="fr-FR"/>
        </w:rPr>
        <w:t xml:space="preserve"> </w:t>
      </w:r>
      <w:r>
        <w:rPr>
          <w:noProof/>
          <w:szCs w:val="22"/>
          <w:lang w:val="fr-FR"/>
        </w:rPr>
        <w:t>é</w:t>
      </w:r>
      <w:r w:rsidR="004F372B" w:rsidRPr="00600B90">
        <w:rPr>
          <w:noProof/>
          <w:szCs w:val="22"/>
          <w:lang w:val="fr-FR"/>
        </w:rPr>
        <w:t xml:space="preserve">conomies. </w:t>
      </w:r>
      <w:r w:rsidR="005378FC">
        <w:rPr>
          <w:noProof/>
          <w:szCs w:val="22"/>
          <w:lang w:val="fr-FR"/>
        </w:rPr>
        <w:t>L</w:t>
      </w:r>
      <w:r w:rsidR="004F372B" w:rsidRPr="005378FC">
        <w:rPr>
          <w:noProof/>
          <w:szCs w:val="22"/>
          <w:lang w:val="fr-FR"/>
        </w:rPr>
        <w:t xml:space="preserve">e </w:t>
      </w:r>
      <w:r w:rsidR="005378FC" w:rsidRPr="005378FC">
        <w:rPr>
          <w:noProof/>
          <w:szCs w:val="22"/>
          <w:lang w:val="fr-FR"/>
        </w:rPr>
        <w:t>programme de travail</w:t>
      </w:r>
      <w:r w:rsidR="00D96829" w:rsidRPr="005378FC">
        <w:rPr>
          <w:noProof/>
          <w:szCs w:val="22"/>
          <w:lang w:val="fr-FR"/>
        </w:rPr>
        <w:t xml:space="preserve"> </w:t>
      </w:r>
      <w:r w:rsidR="005378FC">
        <w:rPr>
          <w:noProof/>
          <w:szCs w:val="22"/>
          <w:lang w:val="fr-FR"/>
        </w:rPr>
        <w:t xml:space="preserve">sur la </w:t>
      </w:r>
      <w:r w:rsidR="00344E1A" w:rsidRPr="005378FC">
        <w:rPr>
          <w:noProof/>
          <w:szCs w:val="22"/>
          <w:lang w:val="fr-FR"/>
        </w:rPr>
        <w:t xml:space="preserve">biodiversité et </w:t>
      </w:r>
      <w:r w:rsidR="005378FC">
        <w:rPr>
          <w:noProof/>
          <w:szCs w:val="22"/>
          <w:lang w:val="fr-FR"/>
        </w:rPr>
        <w:t xml:space="preserve">la </w:t>
      </w:r>
      <w:r w:rsidR="00F22016" w:rsidRPr="005378FC">
        <w:rPr>
          <w:noProof/>
          <w:szCs w:val="22"/>
          <w:lang w:val="fr-FR"/>
        </w:rPr>
        <w:t>santé humaine</w:t>
      </w:r>
      <w:r w:rsidR="005378FC">
        <w:rPr>
          <w:noProof/>
          <w:szCs w:val="22"/>
          <w:lang w:val="fr-FR"/>
        </w:rPr>
        <w:t xml:space="preserve"> au titre de la </w:t>
      </w:r>
      <w:r w:rsidR="004F372B" w:rsidRPr="005378FC">
        <w:rPr>
          <w:noProof/>
          <w:szCs w:val="22"/>
          <w:lang w:val="fr-FR"/>
        </w:rPr>
        <w:t xml:space="preserve">Convention </w:t>
      </w:r>
      <w:r w:rsidR="005378FC">
        <w:rPr>
          <w:noProof/>
          <w:szCs w:val="22"/>
          <w:lang w:val="fr-FR"/>
        </w:rPr>
        <w:t>doi</w:t>
      </w:r>
      <w:r w:rsidR="00FB4A53">
        <w:rPr>
          <w:noProof/>
          <w:szCs w:val="22"/>
          <w:lang w:val="fr-FR"/>
        </w:rPr>
        <w:t xml:space="preserve">t être renforcé, et le texte du projet </w:t>
      </w:r>
      <w:r w:rsidR="005378FC">
        <w:rPr>
          <w:noProof/>
          <w:szCs w:val="22"/>
          <w:lang w:val="fr-FR"/>
        </w:rPr>
        <w:t xml:space="preserve">de cadre mondial de la </w:t>
      </w:r>
      <w:r w:rsidR="00344E1A" w:rsidRPr="005378FC">
        <w:rPr>
          <w:noProof/>
          <w:szCs w:val="22"/>
          <w:lang w:val="fr-FR"/>
        </w:rPr>
        <w:t>biodiversité</w:t>
      </w:r>
      <w:r w:rsidR="005378FC">
        <w:rPr>
          <w:noProof/>
          <w:szCs w:val="22"/>
          <w:lang w:val="fr-FR"/>
        </w:rPr>
        <w:t xml:space="preserve"> pour l’après-2020 doit intégrer un objectif précis à ce sujet</w:t>
      </w:r>
      <w:r w:rsidR="004F372B" w:rsidRPr="005378FC">
        <w:rPr>
          <w:noProof/>
          <w:szCs w:val="22"/>
          <w:lang w:val="fr-FR"/>
        </w:rPr>
        <w:t xml:space="preserve">. </w:t>
      </w:r>
      <w:r w:rsidR="00FB4A53">
        <w:rPr>
          <w:noProof/>
          <w:szCs w:val="22"/>
          <w:lang w:val="fr-FR"/>
        </w:rPr>
        <w:t xml:space="preserve">Les plans de </w:t>
      </w:r>
      <w:r w:rsidR="005378FC" w:rsidRPr="005378FC">
        <w:rPr>
          <w:noProof/>
          <w:szCs w:val="22"/>
          <w:lang w:val="fr-FR"/>
        </w:rPr>
        <w:t xml:space="preserve">relance doivent intégrer la </w:t>
      </w:r>
      <w:r w:rsidR="00344E1A" w:rsidRPr="005378FC">
        <w:rPr>
          <w:szCs w:val="22"/>
          <w:lang w:val="fr-FR"/>
        </w:rPr>
        <w:t>biodiversité</w:t>
      </w:r>
      <w:r w:rsidR="005378FC">
        <w:rPr>
          <w:szCs w:val="22"/>
          <w:lang w:val="fr-FR"/>
        </w:rPr>
        <w:t xml:space="preserve"> dans les programmes</w:t>
      </w:r>
      <w:r w:rsidR="00F31D68">
        <w:rPr>
          <w:szCs w:val="22"/>
          <w:lang w:val="fr-FR"/>
        </w:rPr>
        <w:t xml:space="preserve"> de suivi, afin d’assurer </w:t>
      </w:r>
      <w:r w:rsidR="005378FC">
        <w:rPr>
          <w:szCs w:val="22"/>
          <w:lang w:val="fr-FR"/>
        </w:rPr>
        <w:t>l’</w:t>
      </w:r>
      <w:r w:rsidR="00F22016" w:rsidRPr="005378FC">
        <w:rPr>
          <w:szCs w:val="22"/>
          <w:lang w:val="fr-FR"/>
        </w:rPr>
        <w:t>utilisation durable</w:t>
      </w:r>
      <w:r w:rsidR="005378FC">
        <w:rPr>
          <w:szCs w:val="22"/>
          <w:lang w:val="fr-FR"/>
        </w:rPr>
        <w:t xml:space="preserve"> de la </w:t>
      </w:r>
      <w:r w:rsidR="00D912A4" w:rsidRPr="005378FC">
        <w:rPr>
          <w:szCs w:val="22"/>
          <w:lang w:val="fr-FR"/>
        </w:rPr>
        <w:t>diversité biologique</w:t>
      </w:r>
      <w:r w:rsidR="0063301C" w:rsidRPr="005378FC">
        <w:rPr>
          <w:szCs w:val="22"/>
          <w:lang w:val="fr-FR"/>
        </w:rPr>
        <w:t xml:space="preserve"> </w:t>
      </w:r>
      <w:r w:rsidR="005378FC">
        <w:rPr>
          <w:szCs w:val="22"/>
          <w:lang w:val="fr-FR"/>
        </w:rPr>
        <w:t>dont dépendent de nombreuses communautés e</w:t>
      </w:r>
      <w:r w:rsidR="004F372B" w:rsidRPr="005378FC">
        <w:rPr>
          <w:szCs w:val="22"/>
          <w:lang w:val="fr-FR"/>
        </w:rPr>
        <w:t xml:space="preserve">n </w:t>
      </w:r>
      <w:r w:rsidRPr="005378FC">
        <w:rPr>
          <w:szCs w:val="22"/>
          <w:lang w:val="fr-FR"/>
        </w:rPr>
        <w:t>Afrique</w:t>
      </w:r>
      <w:r w:rsidR="004F372B" w:rsidRPr="005378FC">
        <w:rPr>
          <w:szCs w:val="22"/>
          <w:lang w:val="fr-FR"/>
        </w:rPr>
        <w:t xml:space="preserve"> </w:t>
      </w:r>
      <w:r w:rsidR="005378FC">
        <w:rPr>
          <w:szCs w:val="22"/>
          <w:lang w:val="fr-FR"/>
        </w:rPr>
        <w:t xml:space="preserve">pour leurs </w:t>
      </w:r>
      <w:r w:rsidRPr="005378FC">
        <w:rPr>
          <w:szCs w:val="22"/>
          <w:lang w:val="fr-FR"/>
        </w:rPr>
        <w:t>moyens de subsistance</w:t>
      </w:r>
      <w:r w:rsidR="004F372B" w:rsidRPr="005378FC">
        <w:rPr>
          <w:szCs w:val="22"/>
          <w:lang w:val="fr-FR"/>
        </w:rPr>
        <w:t xml:space="preserve">. </w:t>
      </w:r>
      <w:r w:rsidR="005378FC">
        <w:rPr>
          <w:szCs w:val="22"/>
          <w:lang w:val="fr-FR"/>
        </w:rPr>
        <w:t>Ces</w:t>
      </w:r>
      <w:r w:rsidR="004F372B" w:rsidRPr="005378FC">
        <w:rPr>
          <w:szCs w:val="22"/>
          <w:lang w:val="fr-FR"/>
        </w:rPr>
        <w:t xml:space="preserve"> </w:t>
      </w:r>
      <w:r w:rsidR="00F31D68">
        <w:rPr>
          <w:szCs w:val="22"/>
          <w:lang w:val="fr-FR"/>
        </w:rPr>
        <w:t xml:space="preserve">plans de </w:t>
      </w:r>
      <w:r w:rsidR="005378FC">
        <w:rPr>
          <w:szCs w:val="22"/>
          <w:lang w:val="fr-FR"/>
        </w:rPr>
        <w:t>rel</w:t>
      </w:r>
      <w:r w:rsidR="005378FC" w:rsidRPr="005378FC">
        <w:rPr>
          <w:szCs w:val="22"/>
          <w:lang w:val="fr-FR"/>
        </w:rPr>
        <w:t xml:space="preserve">ance devraient inclure des </w:t>
      </w:r>
      <w:r w:rsidRPr="005378FC">
        <w:rPr>
          <w:szCs w:val="22"/>
          <w:lang w:val="fr-FR"/>
        </w:rPr>
        <w:t>indicateur</w:t>
      </w:r>
      <w:r w:rsidR="005378FC">
        <w:rPr>
          <w:szCs w:val="22"/>
          <w:lang w:val="fr-FR"/>
        </w:rPr>
        <w:t>s qui :</w:t>
      </w:r>
      <w:r w:rsidR="0063301C" w:rsidRPr="005378FC">
        <w:rPr>
          <w:szCs w:val="22"/>
          <w:lang w:val="fr-FR"/>
        </w:rPr>
        <w:t xml:space="preserve"> </w:t>
      </w:r>
      <w:r w:rsidR="005378FC" w:rsidRPr="005378FC">
        <w:rPr>
          <w:szCs w:val="22"/>
          <w:lang w:val="fr-FR"/>
        </w:rPr>
        <w:t xml:space="preserve">évaluent </w:t>
      </w:r>
      <w:r w:rsidR="00A958E6" w:rsidRPr="005378FC">
        <w:rPr>
          <w:szCs w:val="22"/>
          <w:lang w:val="fr-FR"/>
        </w:rPr>
        <w:t>la santé</w:t>
      </w:r>
      <w:r w:rsidR="00344E1A" w:rsidRPr="005378FC">
        <w:rPr>
          <w:szCs w:val="22"/>
          <w:lang w:val="fr-FR"/>
        </w:rPr>
        <w:t xml:space="preserve"> et </w:t>
      </w:r>
      <w:r w:rsidR="005378FC" w:rsidRPr="005378FC">
        <w:rPr>
          <w:szCs w:val="22"/>
          <w:lang w:val="fr-FR"/>
        </w:rPr>
        <w:t>le bien-</w:t>
      </w:r>
      <w:r w:rsidR="005378FC">
        <w:rPr>
          <w:szCs w:val="22"/>
          <w:lang w:val="fr-FR"/>
        </w:rPr>
        <w:t>être des populations humaines</w:t>
      </w:r>
      <w:r w:rsidR="0063301C" w:rsidRPr="005378FC">
        <w:rPr>
          <w:szCs w:val="22"/>
          <w:lang w:val="fr-FR"/>
        </w:rPr>
        <w:t xml:space="preserve">, </w:t>
      </w:r>
      <w:r w:rsidR="005378FC">
        <w:rPr>
          <w:szCs w:val="22"/>
          <w:lang w:val="fr-FR"/>
        </w:rPr>
        <w:t>abordent les</w:t>
      </w:r>
      <w:r w:rsidR="004F372B" w:rsidRPr="005378FC">
        <w:rPr>
          <w:szCs w:val="22"/>
          <w:lang w:val="fr-FR"/>
        </w:rPr>
        <w:t xml:space="preserve"> </w:t>
      </w:r>
      <w:r w:rsidRPr="005378FC">
        <w:rPr>
          <w:szCs w:val="22"/>
          <w:lang w:val="fr-FR"/>
        </w:rPr>
        <w:t>moyens de subsistance</w:t>
      </w:r>
      <w:r w:rsidR="0063301C" w:rsidRPr="005378FC">
        <w:rPr>
          <w:szCs w:val="22"/>
          <w:lang w:val="fr-FR"/>
        </w:rPr>
        <w:t>,</w:t>
      </w:r>
      <w:r w:rsidR="004F372B" w:rsidRPr="005378FC">
        <w:rPr>
          <w:szCs w:val="22"/>
          <w:lang w:val="fr-FR"/>
        </w:rPr>
        <w:t xml:space="preserve"> </w:t>
      </w:r>
      <w:r w:rsidR="00F31D68">
        <w:rPr>
          <w:szCs w:val="22"/>
          <w:lang w:val="fr-FR"/>
        </w:rPr>
        <w:t>évaluent la volonté politique</w:t>
      </w:r>
      <w:r w:rsidR="005378FC">
        <w:rPr>
          <w:szCs w:val="22"/>
          <w:lang w:val="fr-FR"/>
        </w:rPr>
        <w:t xml:space="preserve"> et l</w:t>
      </w:r>
      <w:r w:rsidR="00F31D68">
        <w:rPr>
          <w:szCs w:val="22"/>
          <w:lang w:val="fr-FR"/>
        </w:rPr>
        <w:t>es conditions politiques favorable</w:t>
      </w:r>
      <w:r w:rsidR="005378FC">
        <w:rPr>
          <w:szCs w:val="22"/>
          <w:lang w:val="fr-FR"/>
        </w:rPr>
        <w:t xml:space="preserve">s, garantissent </w:t>
      </w:r>
      <w:r w:rsidR="00F31D68">
        <w:rPr>
          <w:szCs w:val="22"/>
          <w:lang w:val="fr-FR"/>
        </w:rPr>
        <w:t xml:space="preserve">une mobilisation des ressources pour </w:t>
      </w:r>
      <w:r w:rsidR="005378FC">
        <w:rPr>
          <w:szCs w:val="22"/>
          <w:lang w:val="fr-FR"/>
        </w:rPr>
        <w:t xml:space="preserve">financer </w:t>
      </w:r>
      <w:r w:rsidR="00F31D68">
        <w:rPr>
          <w:szCs w:val="22"/>
          <w:lang w:val="fr-FR"/>
        </w:rPr>
        <w:t xml:space="preserve">pleinement </w:t>
      </w:r>
      <w:r w:rsidR="005378FC">
        <w:rPr>
          <w:szCs w:val="22"/>
          <w:lang w:val="fr-FR"/>
        </w:rPr>
        <w:t xml:space="preserve">les </w:t>
      </w:r>
      <w:r w:rsidR="005378FC" w:rsidRPr="005378FC">
        <w:rPr>
          <w:szCs w:val="22"/>
          <w:lang w:val="fr-FR"/>
        </w:rPr>
        <w:t xml:space="preserve">plans </w:t>
      </w:r>
      <w:r w:rsidR="005378FC">
        <w:rPr>
          <w:szCs w:val="22"/>
          <w:lang w:val="fr-FR"/>
        </w:rPr>
        <w:t xml:space="preserve">et </w:t>
      </w:r>
      <w:r w:rsidR="00F31D68">
        <w:rPr>
          <w:szCs w:val="22"/>
          <w:lang w:val="fr-FR"/>
        </w:rPr>
        <w:t xml:space="preserve">les </w:t>
      </w:r>
      <w:r w:rsidR="005378FC">
        <w:rPr>
          <w:szCs w:val="22"/>
          <w:lang w:val="fr-FR"/>
        </w:rPr>
        <w:t xml:space="preserve">activités </w:t>
      </w:r>
      <w:r w:rsidR="005378FC" w:rsidRPr="005378FC">
        <w:rPr>
          <w:szCs w:val="22"/>
          <w:lang w:val="fr-FR"/>
        </w:rPr>
        <w:t>de reconst</w:t>
      </w:r>
      <w:r w:rsidR="00F31D68">
        <w:rPr>
          <w:szCs w:val="22"/>
          <w:lang w:val="fr-FR"/>
        </w:rPr>
        <w:t>ruction,</w:t>
      </w:r>
      <w:r w:rsidR="004F372B" w:rsidRPr="005378FC">
        <w:rPr>
          <w:szCs w:val="22"/>
          <w:lang w:val="fr-FR"/>
        </w:rPr>
        <w:t xml:space="preserve"> </w:t>
      </w:r>
      <w:r w:rsidR="00F31D68">
        <w:rPr>
          <w:szCs w:val="22"/>
          <w:lang w:val="fr-FR"/>
        </w:rPr>
        <w:t xml:space="preserve">veillent à ce </w:t>
      </w:r>
      <w:r w:rsidR="005378FC">
        <w:rPr>
          <w:szCs w:val="22"/>
          <w:lang w:val="fr-FR"/>
        </w:rPr>
        <w:t xml:space="preserve">que la fourniture de </w:t>
      </w:r>
      <w:r w:rsidR="004F372B" w:rsidRPr="005378FC">
        <w:rPr>
          <w:szCs w:val="22"/>
          <w:lang w:val="fr-FR"/>
        </w:rPr>
        <w:t>res</w:t>
      </w:r>
      <w:r w:rsidR="005378FC">
        <w:rPr>
          <w:szCs w:val="22"/>
          <w:lang w:val="fr-FR"/>
        </w:rPr>
        <w:t xml:space="preserve">sources pour la </w:t>
      </w:r>
      <w:r w:rsidR="00344E1A" w:rsidRPr="005378FC">
        <w:rPr>
          <w:szCs w:val="22"/>
          <w:lang w:val="fr-FR"/>
        </w:rPr>
        <w:t>biodiversité</w:t>
      </w:r>
      <w:r w:rsidR="004F372B" w:rsidRPr="005378FC">
        <w:rPr>
          <w:szCs w:val="22"/>
          <w:lang w:val="fr-FR"/>
        </w:rPr>
        <w:t xml:space="preserve"> </w:t>
      </w:r>
      <w:r w:rsidR="005378FC">
        <w:rPr>
          <w:szCs w:val="22"/>
          <w:lang w:val="fr-FR"/>
        </w:rPr>
        <w:t>soit</w:t>
      </w:r>
      <w:r w:rsidR="00F31D68">
        <w:rPr>
          <w:szCs w:val="22"/>
          <w:lang w:val="fr-FR"/>
        </w:rPr>
        <w:t xml:space="preserve"> au centre des</w:t>
      </w:r>
      <w:r w:rsidR="005378FC">
        <w:rPr>
          <w:szCs w:val="22"/>
          <w:lang w:val="fr-FR"/>
        </w:rPr>
        <w:t xml:space="preserve"> éléments intégrés dans le </w:t>
      </w:r>
      <w:r w:rsidR="00D912A4" w:rsidRPr="005378FC">
        <w:rPr>
          <w:szCs w:val="22"/>
          <w:lang w:val="fr-FR"/>
        </w:rPr>
        <w:t>cadre mondial de la biodiversité pour l’après-2020</w:t>
      </w:r>
      <w:r w:rsidR="00F31D68">
        <w:rPr>
          <w:szCs w:val="22"/>
          <w:lang w:val="fr-FR"/>
        </w:rPr>
        <w:t>, et évaluent les changements</w:t>
      </w:r>
      <w:r w:rsidR="005378FC">
        <w:rPr>
          <w:szCs w:val="22"/>
          <w:lang w:val="fr-FR"/>
        </w:rPr>
        <w:t xml:space="preserve"> physiques dans l’utilisation des terres et le couvert végétal au cours du temps</w:t>
      </w:r>
      <w:r w:rsidR="004F372B" w:rsidRPr="005378FC">
        <w:rPr>
          <w:szCs w:val="22"/>
          <w:lang w:val="fr-FR"/>
        </w:rPr>
        <w:t xml:space="preserve">. </w:t>
      </w:r>
      <w:r w:rsidR="00F27A19" w:rsidRPr="005378FC">
        <w:rPr>
          <w:szCs w:val="22"/>
          <w:lang w:val="fr-FR"/>
        </w:rPr>
        <w:t xml:space="preserve">L’approche </w:t>
      </w:r>
      <w:r w:rsidR="008E1088">
        <w:rPr>
          <w:szCs w:val="22"/>
          <w:lang w:val="fr-FR"/>
        </w:rPr>
        <w:t>«</w:t>
      </w:r>
      <w:r w:rsidR="00F31D68">
        <w:rPr>
          <w:szCs w:val="22"/>
          <w:lang w:val="fr-FR"/>
        </w:rPr>
        <w:t xml:space="preserve"> </w:t>
      </w:r>
      <w:r w:rsidR="008E1088">
        <w:rPr>
          <w:szCs w:val="22"/>
          <w:lang w:val="fr-FR"/>
        </w:rPr>
        <w:t>une seule santé</w:t>
      </w:r>
      <w:r w:rsidR="00F31D68">
        <w:rPr>
          <w:szCs w:val="22"/>
          <w:lang w:val="fr-FR"/>
        </w:rPr>
        <w:t xml:space="preserve"> </w:t>
      </w:r>
      <w:r w:rsidR="008E1088">
        <w:rPr>
          <w:szCs w:val="22"/>
          <w:lang w:val="fr-FR"/>
        </w:rPr>
        <w:t>»</w:t>
      </w:r>
      <w:r w:rsidR="004F372B" w:rsidRPr="005378FC">
        <w:rPr>
          <w:szCs w:val="22"/>
          <w:lang w:val="fr-FR"/>
        </w:rPr>
        <w:t xml:space="preserve"> </w:t>
      </w:r>
      <w:r w:rsidR="005378FC" w:rsidRPr="005378FC">
        <w:rPr>
          <w:szCs w:val="22"/>
          <w:lang w:val="fr-FR"/>
        </w:rPr>
        <w:t>est une</w:t>
      </w:r>
      <w:r w:rsidR="004F372B" w:rsidRPr="005378FC">
        <w:rPr>
          <w:szCs w:val="22"/>
          <w:lang w:val="fr-FR"/>
        </w:rPr>
        <w:t xml:space="preserve"> solution </w:t>
      </w:r>
      <w:r w:rsidR="00F31D68">
        <w:rPr>
          <w:szCs w:val="22"/>
          <w:lang w:val="fr-FR"/>
        </w:rPr>
        <w:t>crucial</w:t>
      </w:r>
      <w:r w:rsidR="005378FC" w:rsidRPr="005378FC">
        <w:rPr>
          <w:szCs w:val="22"/>
          <w:lang w:val="fr-FR"/>
        </w:rPr>
        <w:t xml:space="preserve">e pour répondre aux défis </w:t>
      </w:r>
      <w:r w:rsidR="00F31D68">
        <w:rPr>
          <w:szCs w:val="22"/>
          <w:lang w:val="fr-FR"/>
        </w:rPr>
        <w:t xml:space="preserve">posés </w:t>
      </w:r>
      <w:r w:rsidR="005378FC" w:rsidRPr="005378FC">
        <w:rPr>
          <w:szCs w:val="22"/>
          <w:lang w:val="fr-FR"/>
        </w:rPr>
        <w:t xml:space="preserve">pour la </w:t>
      </w:r>
      <w:r w:rsidR="00344E1A" w:rsidRPr="005378FC">
        <w:rPr>
          <w:szCs w:val="22"/>
          <w:lang w:val="fr-FR"/>
        </w:rPr>
        <w:t>biodiversité</w:t>
      </w:r>
      <w:r w:rsidR="001B55EA" w:rsidRPr="005378FC">
        <w:rPr>
          <w:szCs w:val="22"/>
          <w:lang w:val="fr-FR"/>
        </w:rPr>
        <w:t>,</w:t>
      </w:r>
      <w:r w:rsidR="00344E1A" w:rsidRPr="005378FC">
        <w:rPr>
          <w:szCs w:val="22"/>
          <w:lang w:val="fr-FR"/>
        </w:rPr>
        <w:t xml:space="preserve"> et </w:t>
      </w:r>
      <w:r w:rsidR="005378FC">
        <w:rPr>
          <w:szCs w:val="22"/>
          <w:lang w:val="fr-FR"/>
        </w:rPr>
        <w:t xml:space="preserve">des </w:t>
      </w:r>
      <w:r w:rsidR="004F372B" w:rsidRPr="005378FC">
        <w:rPr>
          <w:szCs w:val="22"/>
          <w:lang w:val="fr-FR"/>
        </w:rPr>
        <w:t>actions</w:t>
      </w:r>
      <w:r w:rsidR="005378FC">
        <w:rPr>
          <w:szCs w:val="22"/>
          <w:lang w:val="fr-FR"/>
        </w:rPr>
        <w:t xml:space="preserve"> doivent être conçues autour d’une réponse immédiate</w:t>
      </w:r>
      <w:r w:rsidR="00F31D68">
        <w:rPr>
          <w:szCs w:val="22"/>
          <w:lang w:val="fr-FR"/>
        </w:rPr>
        <w:t>, d’une reconstruction et d’une</w:t>
      </w:r>
      <w:r w:rsidR="005378FC">
        <w:rPr>
          <w:szCs w:val="22"/>
          <w:lang w:val="fr-FR"/>
        </w:rPr>
        <w:t xml:space="preserve"> ré</w:t>
      </w:r>
      <w:r w:rsidR="004F372B" w:rsidRPr="005378FC">
        <w:rPr>
          <w:szCs w:val="22"/>
          <w:lang w:val="fr-FR"/>
        </w:rPr>
        <w:t xml:space="preserve">orientation </w:t>
      </w:r>
      <w:r w:rsidR="005378FC">
        <w:rPr>
          <w:szCs w:val="22"/>
          <w:lang w:val="fr-FR"/>
        </w:rPr>
        <w:t>de l</w:t>
      </w:r>
      <w:r w:rsidR="00F31D68">
        <w:rPr>
          <w:szCs w:val="22"/>
          <w:lang w:val="fr-FR"/>
        </w:rPr>
        <w:t>’économie mondiale, pour garantir</w:t>
      </w:r>
      <w:r w:rsidR="005378FC">
        <w:rPr>
          <w:szCs w:val="22"/>
          <w:lang w:val="fr-FR"/>
        </w:rPr>
        <w:t xml:space="preserve"> une approche ba</w:t>
      </w:r>
      <w:r w:rsidR="00F31D68">
        <w:rPr>
          <w:szCs w:val="22"/>
          <w:lang w:val="fr-FR"/>
        </w:rPr>
        <w:t>sée sur les droits, qui limite</w:t>
      </w:r>
      <w:r w:rsidR="005378FC">
        <w:rPr>
          <w:szCs w:val="22"/>
          <w:lang w:val="fr-FR"/>
        </w:rPr>
        <w:t xml:space="preserve"> la charge pesant sur les pays </w:t>
      </w:r>
      <w:r w:rsidR="00F31D68">
        <w:rPr>
          <w:szCs w:val="22"/>
          <w:lang w:val="fr-FR"/>
        </w:rPr>
        <w:t xml:space="preserve">en développement et qui leur permette de </w:t>
      </w:r>
      <w:r w:rsidR="005378FC">
        <w:rPr>
          <w:szCs w:val="22"/>
          <w:lang w:val="fr-FR"/>
        </w:rPr>
        <w:t>répondre à leur</w:t>
      </w:r>
      <w:r w:rsidR="00F31D68">
        <w:rPr>
          <w:szCs w:val="22"/>
          <w:lang w:val="fr-FR"/>
        </w:rPr>
        <w:t>s impératifs de développement, tout en réalisant</w:t>
      </w:r>
      <w:r w:rsidR="005378FC">
        <w:rPr>
          <w:szCs w:val="22"/>
          <w:lang w:val="fr-FR"/>
        </w:rPr>
        <w:t xml:space="preserve"> les Objectifs de d</w:t>
      </w:r>
      <w:r w:rsidR="00D96829" w:rsidRPr="005378FC">
        <w:rPr>
          <w:szCs w:val="22"/>
          <w:lang w:val="fr-FR"/>
        </w:rPr>
        <w:t>éveloppement durable</w:t>
      </w:r>
      <w:r w:rsidR="004F372B" w:rsidRPr="005378FC">
        <w:rPr>
          <w:szCs w:val="22"/>
          <w:lang w:val="fr-FR"/>
        </w:rPr>
        <w:t>.</w:t>
      </w:r>
      <w:bookmarkStart w:id="21" w:name="_Ref66906169"/>
      <w:r w:rsidR="003925DE" w:rsidRPr="00FB687D">
        <w:rPr>
          <w:rStyle w:val="FootnoteReference"/>
          <w:sz w:val="22"/>
          <w:szCs w:val="22"/>
          <w:u w:val="none"/>
          <w:vertAlign w:val="superscript"/>
        </w:rPr>
        <w:footnoteReference w:id="9"/>
      </w:r>
      <w:bookmarkEnd w:id="21"/>
    </w:p>
    <w:p w14:paraId="4A5302EF" w14:textId="53B36B48" w:rsidR="001F2818" w:rsidRPr="00D912A4" w:rsidRDefault="00055DFC"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lang w:val="fr-FR"/>
        </w:rPr>
      </w:pPr>
      <w:bookmarkStart w:id="22" w:name="_Toc66953235"/>
      <w:r w:rsidRPr="00D912A4">
        <w:rPr>
          <w:i/>
          <w:iCs/>
          <w:szCs w:val="22"/>
          <w:lang w:val="fr-FR"/>
        </w:rPr>
        <w:t>2.</w:t>
      </w:r>
      <w:r w:rsidRPr="00D912A4">
        <w:rPr>
          <w:i/>
          <w:iCs/>
          <w:szCs w:val="22"/>
          <w:lang w:val="fr-FR"/>
        </w:rPr>
        <w:tab/>
      </w:r>
      <w:r w:rsidR="00600B90">
        <w:rPr>
          <w:i/>
          <w:iCs/>
          <w:szCs w:val="22"/>
          <w:lang w:val="fr-FR"/>
        </w:rPr>
        <w:t>Dé</w:t>
      </w:r>
      <w:r w:rsidR="00A958E6">
        <w:rPr>
          <w:i/>
          <w:iCs/>
          <w:szCs w:val="22"/>
          <w:lang w:val="fr-FR"/>
        </w:rPr>
        <w:t>clar</w:t>
      </w:r>
      <w:r w:rsidR="00D912A4" w:rsidRPr="00D912A4">
        <w:rPr>
          <w:i/>
          <w:iCs/>
          <w:szCs w:val="22"/>
          <w:lang w:val="fr-FR"/>
        </w:rPr>
        <w:t>ation</w:t>
      </w:r>
      <w:r w:rsidR="001F2818" w:rsidRPr="00D912A4">
        <w:rPr>
          <w:i/>
          <w:iCs/>
          <w:szCs w:val="22"/>
          <w:lang w:val="fr-FR"/>
        </w:rPr>
        <w:t xml:space="preserve"> </w:t>
      </w:r>
      <w:r w:rsidR="00602DB9">
        <w:rPr>
          <w:i/>
          <w:iCs/>
          <w:szCs w:val="22"/>
          <w:lang w:val="fr-FR"/>
        </w:rPr>
        <w:t>du Groupe des pays d’Europe c</w:t>
      </w:r>
      <w:r w:rsidR="00EA4FAF" w:rsidRPr="00D912A4">
        <w:rPr>
          <w:i/>
          <w:iCs/>
          <w:szCs w:val="22"/>
          <w:lang w:val="fr-FR"/>
        </w:rPr>
        <w:t>entral</w:t>
      </w:r>
      <w:r w:rsidR="00602DB9">
        <w:rPr>
          <w:i/>
          <w:iCs/>
          <w:szCs w:val="22"/>
          <w:lang w:val="fr-FR"/>
        </w:rPr>
        <w:t>e</w:t>
      </w:r>
      <w:r w:rsidR="00344E1A" w:rsidRPr="00D912A4">
        <w:rPr>
          <w:i/>
          <w:iCs/>
          <w:szCs w:val="22"/>
          <w:lang w:val="fr-FR"/>
        </w:rPr>
        <w:t xml:space="preserve"> et </w:t>
      </w:r>
      <w:r w:rsidR="00602DB9">
        <w:rPr>
          <w:i/>
          <w:iCs/>
          <w:szCs w:val="22"/>
          <w:lang w:val="fr-FR"/>
        </w:rPr>
        <w:t xml:space="preserve">orientale </w:t>
      </w:r>
      <w:bookmarkEnd w:id="22"/>
    </w:p>
    <w:p w14:paraId="4356EE16" w14:textId="1E66B087" w:rsidR="004B5CF5" w:rsidRPr="00121EF1" w:rsidRDefault="00980DB8" w:rsidP="00FB687D">
      <w:pPr>
        <w:pStyle w:val="StylePara1Kernat11pt"/>
        <w:suppressLineNumbers/>
        <w:suppressAutoHyphens/>
        <w:kinsoku w:val="0"/>
        <w:overflowPunct w:val="0"/>
        <w:autoSpaceDE w:val="0"/>
        <w:autoSpaceDN w:val="0"/>
        <w:adjustRightInd w:val="0"/>
        <w:snapToGrid w:val="0"/>
        <w:rPr>
          <w:szCs w:val="22"/>
          <w:lang w:val="fr-FR"/>
        </w:rPr>
      </w:pPr>
      <w:r w:rsidRPr="00980DB8">
        <w:rPr>
          <w:szCs w:val="22"/>
          <w:lang w:val="fr-FR"/>
        </w:rPr>
        <w:t>S’exprimant au nom</w:t>
      </w:r>
      <w:r w:rsidR="00935404" w:rsidRPr="00980DB8">
        <w:rPr>
          <w:szCs w:val="22"/>
          <w:lang w:val="fr-FR"/>
        </w:rPr>
        <w:t xml:space="preserve"> </w:t>
      </w:r>
      <w:r w:rsidR="0063016A">
        <w:rPr>
          <w:szCs w:val="22"/>
          <w:lang w:val="fr-FR"/>
        </w:rPr>
        <w:t xml:space="preserve">du </w:t>
      </w:r>
      <w:r w:rsidR="0063016A" w:rsidRPr="0063016A">
        <w:rPr>
          <w:iCs/>
          <w:szCs w:val="22"/>
          <w:lang w:val="fr-FR"/>
        </w:rPr>
        <w:t xml:space="preserve">Groupe des pays d’Europe centrale et </w:t>
      </w:r>
      <w:r w:rsidR="0063016A">
        <w:rPr>
          <w:iCs/>
          <w:szCs w:val="22"/>
          <w:lang w:val="fr-FR"/>
        </w:rPr>
        <w:t>orientale</w:t>
      </w:r>
      <w:r w:rsidR="004F64C3" w:rsidRPr="0063016A">
        <w:rPr>
          <w:szCs w:val="22"/>
          <w:lang w:val="fr-FR"/>
        </w:rPr>
        <w:t>,</w:t>
      </w:r>
      <w:r w:rsidR="0063016A">
        <w:rPr>
          <w:szCs w:val="22"/>
          <w:lang w:val="fr-FR"/>
        </w:rPr>
        <w:t xml:space="preserve"> l</w:t>
      </w:r>
      <w:r w:rsidR="00121EF1">
        <w:rPr>
          <w:szCs w:val="22"/>
          <w:lang w:val="fr-FR"/>
        </w:rPr>
        <w:t>a</w:t>
      </w:r>
      <w:r w:rsidR="00F532D6" w:rsidRPr="0063016A">
        <w:rPr>
          <w:szCs w:val="22"/>
          <w:lang w:val="fr-FR"/>
        </w:rPr>
        <w:t xml:space="preserve"> </w:t>
      </w:r>
      <w:r w:rsidR="00615670" w:rsidRPr="0063016A">
        <w:rPr>
          <w:szCs w:val="22"/>
          <w:lang w:val="fr-FR"/>
        </w:rPr>
        <w:t>représentant</w:t>
      </w:r>
      <w:r w:rsidR="00121EF1">
        <w:rPr>
          <w:szCs w:val="22"/>
          <w:lang w:val="fr-FR"/>
        </w:rPr>
        <w:t>e</w:t>
      </w:r>
      <w:r w:rsidR="0063016A">
        <w:rPr>
          <w:szCs w:val="22"/>
          <w:lang w:val="fr-FR"/>
        </w:rPr>
        <w:t xml:space="preserve"> de Bosnie-Herzégovine a fait savoir que la ré</w:t>
      </w:r>
      <w:r w:rsidR="00D931F1" w:rsidRPr="00980DB8">
        <w:rPr>
          <w:szCs w:val="22"/>
          <w:lang w:val="fr-FR"/>
        </w:rPr>
        <w:t xml:space="preserve">gion </w:t>
      </w:r>
      <w:r w:rsidR="00F31D68">
        <w:rPr>
          <w:szCs w:val="22"/>
          <w:lang w:val="fr-FR"/>
        </w:rPr>
        <w:t>s’est</w:t>
      </w:r>
      <w:r w:rsidR="00121EF1">
        <w:rPr>
          <w:szCs w:val="22"/>
          <w:lang w:val="fr-FR"/>
        </w:rPr>
        <w:t xml:space="preserve"> </w:t>
      </w:r>
      <w:r w:rsidR="004B5CF5" w:rsidRPr="00980DB8">
        <w:rPr>
          <w:szCs w:val="22"/>
          <w:lang w:val="fr-FR"/>
        </w:rPr>
        <w:t>join</w:t>
      </w:r>
      <w:r w:rsidR="00121EF1">
        <w:rPr>
          <w:szCs w:val="22"/>
          <w:lang w:val="fr-FR"/>
        </w:rPr>
        <w:t xml:space="preserve">te à d’autres </w:t>
      </w:r>
      <w:r w:rsidR="00652F6E" w:rsidRPr="00980DB8">
        <w:rPr>
          <w:szCs w:val="22"/>
          <w:lang w:val="fr-FR"/>
        </w:rPr>
        <w:t>P</w:t>
      </w:r>
      <w:r w:rsidR="0063016A">
        <w:rPr>
          <w:szCs w:val="22"/>
          <w:lang w:val="fr-FR"/>
        </w:rPr>
        <w:t>arties à la Convention</w:t>
      </w:r>
      <w:r w:rsidR="00F31D68">
        <w:rPr>
          <w:szCs w:val="22"/>
          <w:lang w:val="fr-FR"/>
        </w:rPr>
        <w:t>,</w:t>
      </w:r>
      <w:r w:rsidR="0063016A">
        <w:rPr>
          <w:szCs w:val="22"/>
          <w:lang w:val="fr-FR"/>
        </w:rPr>
        <w:t xml:space="preserve"> en reconnaissant l’</w:t>
      </w:r>
      <w:r w:rsidR="004B5CF5" w:rsidRPr="00980DB8">
        <w:rPr>
          <w:szCs w:val="22"/>
          <w:lang w:val="fr-FR"/>
        </w:rPr>
        <w:t xml:space="preserve">importance </w:t>
      </w:r>
      <w:r w:rsidR="0063016A">
        <w:rPr>
          <w:szCs w:val="22"/>
          <w:lang w:val="fr-FR"/>
        </w:rPr>
        <w:t xml:space="preserve">des </w:t>
      </w:r>
      <w:r w:rsidR="004B5CF5" w:rsidRPr="00980DB8">
        <w:rPr>
          <w:szCs w:val="22"/>
          <w:lang w:val="fr-FR"/>
        </w:rPr>
        <w:t>multiple</w:t>
      </w:r>
      <w:r w:rsidR="0063016A">
        <w:rPr>
          <w:szCs w:val="22"/>
          <w:lang w:val="fr-FR"/>
        </w:rPr>
        <w:t>s</w:t>
      </w:r>
      <w:r w:rsidR="004B5CF5" w:rsidRPr="00980DB8">
        <w:rPr>
          <w:szCs w:val="22"/>
          <w:lang w:val="fr-FR"/>
        </w:rPr>
        <w:t xml:space="preserve"> </w:t>
      </w:r>
      <w:r w:rsidR="0063016A">
        <w:rPr>
          <w:szCs w:val="22"/>
          <w:lang w:val="fr-FR"/>
        </w:rPr>
        <w:t>liens</w:t>
      </w:r>
      <w:r w:rsidR="004B5CF5" w:rsidRPr="00980DB8">
        <w:rPr>
          <w:szCs w:val="22"/>
          <w:lang w:val="fr-FR"/>
        </w:rPr>
        <w:t xml:space="preserve"> </w:t>
      </w:r>
      <w:r w:rsidR="0063016A">
        <w:rPr>
          <w:szCs w:val="22"/>
          <w:lang w:val="fr-FR"/>
        </w:rPr>
        <w:t>entre</w:t>
      </w:r>
      <w:r w:rsidR="004B5CF5" w:rsidRPr="00980DB8">
        <w:rPr>
          <w:szCs w:val="22"/>
          <w:lang w:val="fr-FR"/>
        </w:rPr>
        <w:t xml:space="preserve"> </w:t>
      </w:r>
      <w:r w:rsidR="0063016A">
        <w:rPr>
          <w:szCs w:val="22"/>
          <w:lang w:val="fr-FR"/>
        </w:rPr>
        <w:t xml:space="preserve">la </w:t>
      </w:r>
      <w:r w:rsidR="00344E1A" w:rsidRPr="00980DB8">
        <w:rPr>
          <w:szCs w:val="22"/>
          <w:lang w:val="fr-FR"/>
        </w:rPr>
        <w:t xml:space="preserve">biodiversité et </w:t>
      </w:r>
      <w:r w:rsidR="0063016A">
        <w:rPr>
          <w:szCs w:val="22"/>
          <w:lang w:val="fr-FR"/>
        </w:rPr>
        <w:t xml:space="preserve">la </w:t>
      </w:r>
      <w:r w:rsidR="00F22016" w:rsidRPr="00980DB8">
        <w:rPr>
          <w:szCs w:val="22"/>
          <w:lang w:val="fr-FR"/>
        </w:rPr>
        <w:t>santé humaine</w:t>
      </w:r>
      <w:r w:rsidR="00121EF1">
        <w:rPr>
          <w:szCs w:val="22"/>
          <w:lang w:val="fr-FR"/>
        </w:rPr>
        <w:t xml:space="preserve">. </w:t>
      </w:r>
      <w:r w:rsidR="00121EF1" w:rsidRPr="00121EF1">
        <w:rPr>
          <w:szCs w:val="22"/>
          <w:lang w:val="fr-FR"/>
        </w:rPr>
        <w:t>Parmi les peuples de sa ré</w:t>
      </w:r>
      <w:r w:rsidR="004B5CF5" w:rsidRPr="00121EF1">
        <w:rPr>
          <w:szCs w:val="22"/>
          <w:lang w:val="fr-FR"/>
        </w:rPr>
        <w:t xml:space="preserve">gion, </w:t>
      </w:r>
      <w:r w:rsidR="00121EF1" w:rsidRPr="00121EF1">
        <w:rPr>
          <w:szCs w:val="22"/>
          <w:lang w:val="fr-FR"/>
        </w:rPr>
        <w:t xml:space="preserve">cette </w:t>
      </w:r>
      <w:r w:rsidR="00121EF1">
        <w:rPr>
          <w:szCs w:val="22"/>
          <w:lang w:val="fr-FR"/>
        </w:rPr>
        <w:t>compré</w:t>
      </w:r>
      <w:r w:rsidR="00121EF1" w:rsidRPr="00121EF1">
        <w:rPr>
          <w:szCs w:val="22"/>
          <w:lang w:val="fr-FR"/>
        </w:rPr>
        <w:t>hension profonde ne concerne pas se</w:t>
      </w:r>
      <w:r w:rsidR="00645701">
        <w:rPr>
          <w:szCs w:val="22"/>
          <w:lang w:val="fr-FR"/>
        </w:rPr>
        <w:t>ulement les liens, mais aussi une</w:t>
      </w:r>
      <w:r w:rsidR="00121EF1" w:rsidRPr="00121EF1">
        <w:rPr>
          <w:szCs w:val="22"/>
          <w:lang w:val="fr-FR"/>
        </w:rPr>
        <w:t xml:space="preserve"> </w:t>
      </w:r>
      <w:r w:rsidR="00121EF1">
        <w:rPr>
          <w:szCs w:val="22"/>
          <w:lang w:val="fr-FR"/>
        </w:rPr>
        <w:t>dé</w:t>
      </w:r>
      <w:r w:rsidR="004B5CF5" w:rsidRPr="00121EF1">
        <w:rPr>
          <w:szCs w:val="22"/>
          <w:lang w:val="fr-FR"/>
        </w:rPr>
        <w:t>pend</w:t>
      </w:r>
      <w:r w:rsidR="00645701">
        <w:rPr>
          <w:szCs w:val="22"/>
          <w:lang w:val="fr-FR"/>
        </w:rPr>
        <w:t xml:space="preserve">ance directe, entre </w:t>
      </w:r>
      <w:r w:rsidR="00121EF1">
        <w:rPr>
          <w:szCs w:val="22"/>
          <w:lang w:val="fr-FR"/>
        </w:rPr>
        <w:t xml:space="preserve">la </w:t>
      </w:r>
      <w:r w:rsidR="00F22016" w:rsidRPr="00121EF1">
        <w:rPr>
          <w:szCs w:val="22"/>
          <w:lang w:val="fr-FR"/>
        </w:rPr>
        <w:t>santé humaine</w:t>
      </w:r>
      <w:r w:rsidR="00645701">
        <w:rPr>
          <w:szCs w:val="22"/>
          <w:lang w:val="fr-FR"/>
        </w:rPr>
        <w:t xml:space="preserve"> et la santé des </w:t>
      </w:r>
      <w:r w:rsidR="00D5364A" w:rsidRPr="00121EF1">
        <w:rPr>
          <w:szCs w:val="22"/>
          <w:lang w:val="fr-FR"/>
        </w:rPr>
        <w:t>écosystèmes</w:t>
      </w:r>
      <w:r w:rsidR="004B5CF5" w:rsidRPr="00121EF1">
        <w:rPr>
          <w:szCs w:val="22"/>
          <w:lang w:val="fr-FR"/>
        </w:rPr>
        <w:t>.</w:t>
      </w:r>
      <w:r w:rsidR="00922605" w:rsidRPr="00121EF1">
        <w:rPr>
          <w:szCs w:val="22"/>
          <w:lang w:val="fr-FR"/>
        </w:rPr>
        <w:t xml:space="preserve"> </w:t>
      </w:r>
      <w:r w:rsidR="00121EF1">
        <w:rPr>
          <w:szCs w:val="22"/>
          <w:lang w:val="fr-FR"/>
        </w:rPr>
        <w:t>Ceci est vrai également dans d’autres parties du monde, et est ancré dans diffé</w:t>
      </w:r>
      <w:r w:rsidR="004B5CF5" w:rsidRPr="00121EF1">
        <w:rPr>
          <w:szCs w:val="22"/>
          <w:lang w:val="fr-FR"/>
        </w:rPr>
        <w:t>rent</w:t>
      </w:r>
      <w:r w:rsidR="00121EF1">
        <w:rPr>
          <w:szCs w:val="22"/>
          <w:lang w:val="fr-FR"/>
        </w:rPr>
        <w:t>es civilis</w:t>
      </w:r>
      <w:r w:rsidR="004B5CF5" w:rsidRPr="00121EF1">
        <w:rPr>
          <w:szCs w:val="22"/>
          <w:lang w:val="fr-FR"/>
        </w:rPr>
        <w:t>ations</w:t>
      </w:r>
      <w:r w:rsidR="00121EF1">
        <w:rPr>
          <w:szCs w:val="22"/>
          <w:lang w:val="fr-FR"/>
        </w:rPr>
        <w:t xml:space="preserve"> depuis leurs débuts, sous différentes formes, allant de la médecine traditionnelle à la néce</w:t>
      </w:r>
      <w:r w:rsidR="00F31D68">
        <w:rPr>
          <w:szCs w:val="22"/>
          <w:lang w:val="fr-FR"/>
        </w:rPr>
        <w:t xml:space="preserve">ssité d’un </w:t>
      </w:r>
      <w:r w:rsidR="00F22016" w:rsidRPr="00121EF1">
        <w:rPr>
          <w:szCs w:val="22"/>
          <w:lang w:val="fr-FR"/>
        </w:rPr>
        <w:t>environnement</w:t>
      </w:r>
      <w:r w:rsidR="00922605" w:rsidRPr="00121EF1">
        <w:rPr>
          <w:szCs w:val="22"/>
          <w:lang w:val="fr-FR"/>
        </w:rPr>
        <w:t xml:space="preserve"> </w:t>
      </w:r>
      <w:r w:rsidR="00121EF1">
        <w:rPr>
          <w:szCs w:val="22"/>
          <w:lang w:val="fr-FR"/>
        </w:rPr>
        <w:t>sain pour conforter</w:t>
      </w:r>
      <w:r w:rsidR="00D96829" w:rsidRPr="00121EF1">
        <w:rPr>
          <w:szCs w:val="22"/>
          <w:lang w:val="fr-FR"/>
        </w:rPr>
        <w:t xml:space="preserve"> </w:t>
      </w:r>
      <w:r w:rsidR="00A958E6" w:rsidRPr="00121EF1">
        <w:rPr>
          <w:szCs w:val="22"/>
          <w:lang w:val="fr-FR"/>
        </w:rPr>
        <w:t>la santé</w:t>
      </w:r>
      <w:r w:rsidR="00D96829" w:rsidRPr="00121EF1">
        <w:rPr>
          <w:szCs w:val="22"/>
          <w:lang w:val="fr-FR"/>
        </w:rPr>
        <w:t xml:space="preserve"> mentale</w:t>
      </w:r>
      <w:r w:rsidR="004B5CF5" w:rsidRPr="00121EF1">
        <w:rPr>
          <w:szCs w:val="22"/>
          <w:lang w:val="fr-FR"/>
        </w:rPr>
        <w:t xml:space="preserve">. </w:t>
      </w:r>
      <w:r w:rsidR="00121EF1" w:rsidRPr="00121EF1">
        <w:rPr>
          <w:szCs w:val="22"/>
          <w:lang w:val="fr-FR"/>
        </w:rPr>
        <w:t>L’accélération du développeme</w:t>
      </w:r>
      <w:r w:rsidR="00F31D68">
        <w:rPr>
          <w:szCs w:val="22"/>
          <w:lang w:val="fr-FR"/>
        </w:rPr>
        <w:t>nt urbain et une vie de plus en plus éloignée de</w:t>
      </w:r>
      <w:r w:rsidR="00121EF1" w:rsidRPr="00121EF1">
        <w:rPr>
          <w:szCs w:val="22"/>
          <w:lang w:val="fr-FR"/>
        </w:rPr>
        <w:t xml:space="preserve"> la n</w:t>
      </w:r>
      <w:r w:rsidR="00121EF1">
        <w:rPr>
          <w:szCs w:val="22"/>
          <w:lang w:val="fr-FR"/>
        </w:rPr>
        <w:t>ature ont créé le besoin de réapprendre l’</w:t>
      </w:r>
      <w:r w:rsidR="004B5CF5" w:rsidRPr="00121EF1">
        <w:rPr>
          <w:szCs w:val="22"/>
          <w:lang w:val="fr-FR"/>
        </w:rPr>
        <w:t xml:space="preserve">importance </w:t>
      </w:r>
      <w:r w:rsidR="00121EF1">
        <w:rPr>
          <w:szCs w:val="22"/>
          <w:lang w:val="fr-FR"/>
        </w:rPr>
        <w:t>de la biodiv</w:t>
      </w:r>
      <w:r w:rsidR="00344E1A" w:rsidRPr="00121EF1">
        <w:rPr>
          <w:szCs w:val="22"/>
          <w:lang w:val="fr-FR"/>
        </w:rPr>
        <w:t>ersité</w:t>
      </w:r>
      <w:r w:rsidR="004B5CF5" w:rsidRPr="00121EF1">
        <w:rPr>
          <w:szCs w:val="22"/>
          <w:lang w:val="fr-FR"/>
        </w:rPr>
        <w:t>.</w:t>
      </w:r>
    </w:p>
    <w:p w14:paraId="741D5072" w14:textId="0EAB0EB9" w:rsidR="004B5CF5" w:rsidRPr="007010A4" w:rsidRDefault="00AE035F" w:rsidP="00FB687D">
      <w:pPr>
        <w:pStyle w:val="StylePara1Kernat11pt"/>
        <w:suppressLineNumbers/>
        <w:suppressAutoHyphens/>
        <w:kinsoku w:val="0"/>
        <w:overflowPunct w:val="0"/>
        <w:autoSpaceDE w:val="0"/>
        <w:autoSpaceDN w:val="0"/>
        <w:adjustRightInd w:val="0"/>
        <w:snapToGrid w:val="0"/>
        <w:rPr>
          <w:szCs w:val="22"/>
          <w:lang w:val="fr-FR"/>
        </w:rPr>
      </w:pPr>
      <w:r w:rsidRPr="007010A4">
        <w:rPr>
          <w:szCs w:val="22"/>
          <w:lang w:val="fr-FR"/>
        </w:rPr>
        <w:t>A cet égard, les</w:t>
      </w:r>
      <w:r w:rsidR="004B5CF5" w:rsidRPr="007010A4">
        <w:rPr>
          <w:szCs w:val="22"/>
          <w:lang w:val="fr-FR"/>
        </w:rPr>
        <w:t xml:space="preserve"> </w:t>
      </w:r>
      <w:r w:rsidR="00D912A4" w:rsidRPr="007010A4">
        <w:rPr>
          <w:szCs w:val="22"/>
          <w:lang w:val="fr-FR"/>
        </w:rPr>
        <w:t>pays</w:t>
      </w:r>
      <w:r w:rsidR="004B5CF5" w:rsidRPr="007010A4">
        <w:rPr>
          <w:szCs w:val="22"/>
          <w:lang w:val="fr-FR"/>
        </w:rPr>
        <w:t xml:space="preserve"> </w:t>
      </w:r>
      <w:r w:rsidRPr="007010A4">
        <w:rPr>
          <w:szCs w:val="22"/>
          <w:lang w:val="fr-FR"/>
        </w:rPr>
        <w:t>de la ré</w:t>
      </w:r>
      <w:r w:rsidR="00D931F1" w:rsidRPr="007010A4">
        <w:rPr>
          <w:szCs w:val="22"/>
          <w:lang w:val="fr-FR"/>
        </w:rPr>
        <w:t>gion</w:t>
      </w:r>
      <w:r w:rsidR="00B52ADE" w:rsidRPr="007010A4">
        <w:rPr>
          <w:szCs w:val="22"/>
          <w:lang w:val="fr-FR"/>
        </w:rPr>
        <w:t xml:space="preserve">, </w:t>
      </w:r>
      <w:r w:rsidR="007010A4">
        <w:rPr>
          <w:szCs w:val="22"/>
          <w:lang w:val="fr-FR"/>
        </w:rPr>
        <w:t xml:space="preserve">qui ont été fortement touchés par la </w:t>
      </w:r>
      <w:r w:rsidR="00D912A4" w:rsidRPr="007010A4">
        <w:rPr>
          <w:szCs w:val="22"/>
          <w:lang w:val="fr-FR"/>
        </w:rPr>
        <w:t>pandémie</w:t>
      </w:r>
      <w:r w:rsidR="004B5CF5" w:rsidRPr="007010A4">
        <w:rPr>
          <w:szCs w:val="22"/>
          <w:lang w:val="fr-FR"/>
        </w:rPr>
        <w:t xml:space="preserve">, </w:t>
      </w:r>
      <w:r w:rsidR="00645701">
        <w:rPr>
          <w:szCs w:val="22"/>
          <w:lang w:val="fr-FR"/>
        </w:rPr>
        <w:t>se félicitent de la revigoration</w:t>
      </w:r>
      <w:r w:rsidR="007010A4">
        <w:rPr>
          <w:szCs w:val="22"/>
          <w:lang w:val="fr-FR"/>
        </w:rPr>
        <w:t xml:space="preserve"> et du renforcement de l’initiative </w:t>
      </w:r>
      <w:r w:rsidR="008E1088">
        <w:rPr>
          <w:szCs w:val="22"/>
          <w:lang w:val="fr-FR"/>
        </w:rPr>
        <w:t>«</w:t>
      </w:r>
      <w:r w:rsidR="00645701">
        <w:rPr>
          <w:szCs w:val="22"/>
          <w:lang w:val="fr-FR"/>
        </w:rPr>
        <w:t xml:space="preserve"> </w:t>
      </w:r>
      <w:r w:rsidR="008E1088">
        <w:rPr>
          <w:szCs w:val="22"/>
          <w:lang w:val="fr-FR"/>
        </w:rPr>
        <w:t>une seule santé</w:t>
      </w:r>
      <w:r w:rsidR="00645701">
        <w:rPr>
          <w:szCs w:val="22"/>
          <w:lang w:val="fr-FR"/>
        </w:rPr>
        <w:t xml:space="preserve"> </w:t>
      </w:r>
      <w:r w:rsidR="008E1088">
        <w:rPr>
          <w:szCs w:val="22"/>
          <w:lang w:val="fr-FR"/>
        </w:rPr>
        <w:t>»</w:t>
      </w:r>
      <w:r w:rsidR="004B5CF5" w:rsidRPr="007010A4">
        <w:rPr>
          <w:szCs w:val="22"/>
          <w:lang w:val="fr-FR"/>
        </w:rPr>
        <w:t xml:space="preserve">, </w:t>
      </w:r>
      <w:r w:rsidR="007010A4">
        <w:rPr>
          <w:szCs w:val="22"/>
          <w:lang w:val="fr-FR"/>
        </w:rPr>
        <w:t xml:space="preserve">ainsi que des </w:t>
      </w:r>
      <w:r w:rsidR="004B5CF5" w:rsidRPr="007010A4">
        <w:rPr>
          <w:szCs w:val="22"/>
          <w:lang w:val="fr-FR"/>
        </w:rPr>
        <w:t xml:space="preserve">conclusions </w:t>
      </w:r>
      <w:r w:rsidR="00344E1A" w:rsidRPr="007010A4">
        <w:rPr>
          <w:szCs w:val="22"/>
          <w:lang w:val="fr-FR"/>
        </w:rPr>
        <w:t xml:space="preserve">de </w:t>
      </w:r>
      <w:r w:rsidR="007010A4">
        <w:rPr>
          <w:szCs w:val="22"/>
          <w:lang w:val="fr-FR"/>
        </w:rPr>
        <w:t>l’atelier de l’IPBES sur la b</w:t>
      </w:r>
      <w:r w:rsidR="00344E1A" w:rsidRPr="007010A4">
        <w:rPr>
          <w:szCs w:val="22"/>
          <w:lang w:val="fr-FR"/>
        </w:rPr>
        <w:t xml:space="preserve">iodiversité et </w:t>
      </w:r>
      <w:r w:rsidR="007010A4">
        <w:rPr>
          <w:szCs w:val="22"/>
          <w:lang w:val="fr-FR"/>
        </w:rPr>
        <w:t xml:space="preserve">les </w:t>
      </w:r>
      <w:r w:rsidR="00F22016" w:rsidRPr="007010A4">
        <w:rPr>
          <w:szCs w:val="22"/>
          <w:lang w:val="fr-FR"/>
        </w:rPr>
        <w:t>pandémie</w:t>
      </w:r>
      <w:r w:rsidR="004B5CF5" w:rsidRPr="007010A4">
        <w:rPr>
          <w:szCs w:val="22"/>
          <w:lang w:val="fr-FR"/>
        </w:rPr>
        <w:t>s</w:t>
      </w:r>
      <w:r w:rsidR="00837A67" w:rsidRPr="007010A4">
        <w:rPr>
          <w:szCs w:val="22"/>
          <w:lang w:val="fr-FR"/>
        </w:rPr>
        <w:t>.</w:t>
      </w:r>
      <w:r w:rsidR="004B5CF5" w:rsidRPr="007010A4">
        <w:rPr>
          <w:szCs w:val="22"/>
          <w:lang w:val="fr-FR"/>
        </w:rPr>
        <w:t xml:space="preserve"> </w:t>
      </w:r>
      <w:r w:rsidR="00645701">
        <w:rPr>
          <w:szCs w:val="22"/>
          <w:lang w:val="fr-FR"/>
        </w:rPr>
        <w:t xml:space="preserve">Ils sont </w:t>
      </w:r>
      <w:r w:rsidR="007010A4" w:rsidRPr="007010A4">
        <w:rPr>
          <w:szCs w:val="22"/>
          <w:lang w:val="fr-FR"/>
        </w:rPr>
        <w:t>conscients du fait que l’</w:t>
      </w:r>
      <w:r w:rsidR="007010A4">
        <w:rPr>
          <w:szCs w:val="22"/>
          <w:lang w:val="fr-FR"/>
        </w:rPr>
        <w:t>initiative</w:t>
      </w:r>
      <w:r w:rsidR="00837A67" w:rsidRPr="007010A4">
        <w:rPr>
          <w:szCs w:val="22"/>
          <w:lang w:val="fr-FR"/>
        </w:rPr>
        <w:t xml:space="preserve"> </w:t>
      </w:r>
      <w:r w:rsidR="008E1088">
        <w:rPr>
          <w:szCs w:val="22"/>
          <w:lang w:val="fr-FR"/>
        </w:rPr>
        <w:t>«</w:t>
      </w:r>
      <w:r w:rsidR="00645701">
        <w:rPr>
          <w:szCs w:val="22"/>
          <w:lang w:val="fr-FR"/>
        </w:rPr>
        <w:t xml:space="preserve"> </w:t>
      </w:r>
      <w:r w:rsidR="008E1088">
        <w:rPr>
          <w:szCs w:val="22"/>
          <w:lang w:val="fr-FR"/>
        </w:rPr>
        <w:t>une seule santé</w:t>
      </w:r>
      <w:r w:rsidR="00645701">
        <w:rPr>
          <w:szCs w:val="22"/>
          <w:lang w:val="fr-FR"/>
        </w:rPr>
        <w:t xml:space="preserve"> </w:t>
      </w:r>
      <w:r w:rsidR="008E1088">
        <w:rPr>
          <w:szCs w:val="22"/>
          <w:lang w:val="fr-FR"/>
        </w:rPr>
        <w:t>»</w:t>
      </w:r>
      <w:r w:rsidR="00645701">
        <w:rPr>
          <w:szCs w:val="22"/>
          <w:lang w:val="fr-FR"/>
        </w:rPr>
        <w:t xml:space="preserve"> à elle seule</w:t>
      </w:r>
      <w:r w:rsidR="00CC557F" w:rsidRPr="007010A4">
        <w:rPr>
          <w:szCs w:val="22"/>
          <w:lang w:val="fr-FR"/>
        </w:rPr>
        <w:t>,</w:t>
      </w:r>
      <w:r w:rsidR="004B5CF5" w:rsidRPr="007010A4">
        <w:rPr>
          <w:szCs w:val="22"/>
          <w:lang w:val="fr-FR"/>
        </w:rPr>
        <w:t xml:space="preserve"> </w:t>
      </w:r>
      <w:r w:rsidR="007010A4">
        <w:rPr>
          <w:szCs w:val="22"/>
          <w:lang w:val="fr-FR"/>
        </w:rPr>
        <w:t xml:space="preserve">sans </w:t>
      </w:r>
      <w:r w:rsidR="00645701">
        <w:rPr>
          <w:szCs w:val="22"/>
          <w:lang w:val="fr-FR"/>
        </w:rPr>
        <w:t>aucune mesure</w:t>
      </w:r>
      <w:r w:rsidR="007010A4">
        <w:rPr>
          <w:szCs w:val="22"/>
          <w:lang w:val="fr-FR"/>
        </w:rPr>
        <w:t xml:space="preserve"> de réduction des </w:t>
      </w:r>
      <w:r w:rsidR="00D96829" w:rsidRPr="007010A4">
        <w:rPr>
          <w:szCs w:val="22"/>
          <w:lang w:val="fr-FR"/>
        </w:rPr>
        <w:t>facteurs</w:t>
      </w:r>
      <w:r w:rsidR="007010A4">
        <w:rPr>
          <w:szCs w:val="22"/>
          <w:lang w:val="fr-FR"/>
        </w:rPr>
        <w:t xml:space="preserve"> d’</w:t>
      </w:r>
      <w:r w:rsidR="00F22016" w:rsidRPr="007010A4">
        <w:rPr>
          <w:szCs w:val="22"/>
          <w:lang w:val="fr-FR"/>
        </w:rPr>
        <w:t>érosion de la biodiversité</w:t>
      </w:r>
      <w:r w:rsidR="00CC557F" w:rsidRPr="007010A4">
        <w:rPr>
          <w:szCs w:val="22"/>
          <w:lang w:val="fr-FR"/>
        </w:rPr>
        <w:t>,</w:t>
      </w:r>
      <w:r w:rsidR="001B55EA" w:rsidRPr="007010A4">
        <w:rPr>
          <w:szCs w:val="22"/>
          <w:lang w:val="fr-FR"/>
        </w:rPr>
        <w:t xml:space="preserve"> </w:t>
      </w:r>
      <w:r w:rsidR="00645701">
        <w:rPr>
          <w:szCs w:val="22"/>
          <w:lang w:val="fr-FR"/>
        </w:rPr>
        <w:t>ne pourra pas</w:t>
      </w:r>
      <w:r w:rsidR="007010A4">
        <w:rPr>
          <w:szCs w:val="22"/>
          <w:lang w:val="fr-FR"/>
        </w:rPr>
        <w:t xml:space="preserve"> aboutir à des résultats satisfaisants</w:t>
      </w:r>
      <w:r w:rsidR="004B5CF5" w:rsidRPr="007010A4">
        <w:rPr>
          <w:szCs w:val="22"/>
          <w:lang w:val="fr-FR"/>
        </w:rPr>
        <w:t xml:space="preserve">. </w:t>
      </w:r>
      <w:r w:rsidR="007010A4" w:rsidRPr="007010A4">
        <w:rPr>
          <w:szCs w:val="22"/>
          <w:lang w:val="fr-FR"/>
        </w:rPr>
        <w:t>La</w:t>
      </w:r>
      <w:r w:rsidR="00B52ADE" w:rsidRPr="007010A4">
        <w:rPr>
          <w:szCs w:val="22"/>
          <w:lang w:val="fr-FR"/>
        </w:rPr>
        <w:t xml:space="preserve"> r</w:t>
      </w:r>
      <w:r w:rsidR="007010A4">
        <w:rPr>
          <w:szCs w:val="22"/>
          <w:lang w:val="fr-FR"/>
        </w:rPr>
        <w:t>é</w:t>
      </w:r>
      <w:r w:rsidR="004B5CF5" w:rsidRPr="007010A4">
        <w:rPr>
          <w:szCs w:val="22"/>
          <w:lang w:val="fr-FR"/>
        </w:rPr>
        <w:t>duction</w:t>
      </w:r>
      <w:r w:rsidR="00344E1A" w:rsidRPr="007010A4">
        <w:rPr>
          <w:szCs w:val="22"/>
          <w:lang w:val="fr-FR"/>
        </w:rPr>
        <w:t xml:space="preserve"> et </w:t>
      </w:r>
      <w:r w:rsidR="007010A4">
        <w:rPr>
          <w:szCs w:val="22"/>
          <w:lang w:val="fr-FR"/>
        </w:rPr>
        <w:t xml:space="preserve">la réglementation effective des </w:t>
      </w:r>
      <w:r w:rsidR="00D96829" w:rsidRPr="007010A4">
        <w:rPr>
          <w:szCs w:val="22"/>
          <w:lang w:val="fr-FR"/>
        </w:rPr>
        <w:t>facteurs directs d’</w:t>
      </w:r>
      <w:r w:rsidR="00F22016" w:rsidRPr="007010A4">
        <w:rPr>
          <w:szCs w:val="22"/>
          <w:lang w:val="fr-FR"/>
        </w:rPr>
        <w:t>érosion de la biodiversité</w:t>
      </w:r>
      <w:r w:rsidR="004B5CF5" w:rsidRPr="007010A4">
        <w:rPr>
          <w:szCs w:val="22"/>
          <w:lang w:val="fr-FR"/>
        </w:rPr>
        <w:t xml:space="preserve"> </w:t>
      </w:r>
      <w:r w:rsidR="007010A4">
        <w:rPr>
          <w:szCs w:val="22"/>
          <w:lang w:val="fr-FR"/>
        </w:rPr>
        <w:t xml:space="preserve">seront </w:t>
      </w:r>
      <w:r w:rsidR="004B5CF5" w:rsidRPr="007010A4">
        <w:rPr>
          <w:szCs w:val="22"/>
          <w:lang w:val="fr-FR"/>
        </w:rPr>
        <w:t>impossible</w:t>
      </w:r>
      <w:r w:rsidR="007010A4">
        <w:rPr>
          <w:szCs w:val="22"/>
          <w:lang w:val="fr-FR"/>
        </w:rPr>
        <w:t xml:space="preserve">s à réaliser sans </w:t>
      </w:r>
      <w:r w:rsidR="00645701">
        <w:rPr>
          <w:szCs w:val="22"/>
          <w:lang w:val="fr-FR"/>
        </w:rPr>
        <w:t>études approfondies</w:t>
      </w:r>
      <w:r w:rsidR="007010A4">
        <w:rPr>
          <w:szCs w:val="22"/>
          <w:lang w:val="fr-FR"/>
        </w:rPr>
        <w:t xml:space="preserve"> pour </w:t>
      </w:r>
      <w:r w:rsidR="00D5364A" w:rsidRPr="007010A4">
        <w:rPr>
          <w:szCs w:val="22"/>
          <w:lang w:val="fr-FR"/>
        </w:rPr>
        <w:t>réduire</w:t>
      </w:r>
      <w:r w:rsidR="004B5CF5" w:rsidRPr="007010A4">
        <w:rPr>
          <w:szCs w:val="22"/>
          <w:lang w:val="fr-FR"/>
        </w:rPr>
        <w:t xml:space="preserve"> </w:t>
      </w:r>
      <w:r w:rsidR="007010A4">
        <w:rPr>
          <w:szCs w:val="22"/>
          <w:lang w:val="fr-FR"/>
        </w:rPr>
        <w:t>les</w:t>
      </w:r>
      <w:r w:rsidR="004B5CF5" w:rsidRPr="007010A4">
        <w:rPr>
          <w:szCs w:val="22"/>
          <w:lang w:val="fr-FR"/>
        </w:rPr>
        <w:t xml:space="preserve"> </w:t>
      </w:r>
      <w:r w:rsidR="00D96829" w:rsidRPr="007010A4">
        <w:rPr>
          <w:szCs w:val="22"/>
          <w:lang w:val="fr-FR"/>
        </w:rPr>
        <w:t>facteurs</w:t>
      </w:r>
      <w:r w:rsidR="007010A4">
        <w:rPr>
          <w:szCs w:val="22"/>
          <w:lang w:val="fr-FR"/>
        </w:rPr>
        <w:t xml:space="preserve"> indirects d</w:t>
      </w:r>
      <w:r w:rsidR="00645701">
        <w:rPr>
          <w:szCs w:val="22"/>
          <w:lang w:val="fr-FR"/>
        </w:rPr>
        <w:t>’érosion également, y compris</w:t>
      </w:r>
      <w:r w:rsidR="007010A4">
        <w:rPr>
          <w:szCs w:val="22"/>
          <w:lang w:val="fr-FR"/>
        </w:rPr>
        <w:t xml:space="preserve"> </w:t>
      </w:r>
      <w:r w:rsidR="00B52ADE" w:rsidRPr="007010A4">
        <w:rPr>
          <w:szCs w:val="22"/>
          <w:lang w:val="fr-FR"/>
        </w:rPr>
        <w:t>:</w:t>
      </w:r>
      <w:r w:rsidR="004B5CF5" w:rsidRPr="007010A4">
        <w:rPr>
          <w:szCs w:val="22"/>
          <w:lang w:val="fr-FR"/>
        </w:rPr>
        <w:t xml:space="preserve"> </w:t>
      </w:r>
      <w:r w:rsidR="007010A4">
        <w:rPr>
          <w:szCs w:val="22"/>
          <w:lang w:val="fr-FR"/>
        </w:rPr>
        <w:t>la pau</w:t>
      </w:r>
      <w:r w:rsidR="004B5CF5" w:rsidRPr="007010A4">
        <w:rPr>
          <w:szCs w:val="22"/>
          <w:lang w:val="fr-FR"/>
        </w:rPr>
        <w:t>vr</w:t>
      </w:r>
      <w:r w:rsidR="007010A4">
        <w:rPr>
          <w:szCs w:val="22"/>
          <w:lang w:val="fr-FR"/>
        </w:rPr>
        <w:t>eté, l’insécurité sociale</w:t>
      </w:r>
      <w:r w:rsidR="00645701">
        <w:rPr>
          <w:szCs w:val="22"/>
          <w:lang w:val="fr-FR"/>
        </w:rPr>
        <w:t>,</w:t>
      </w:r>
      <w:r w:rsidR="00344E1A" w:rsidRPr="007010A4">
        <w:rPr>
          <w:szCs w:val="22"/>
          <w:lang w:val="fr-FR"/>
        </w:rPr>
        <w:t xml:space="preserve"> </w:t>
      </w:r>
      <w:r w:rsidR="007010A4">
        <w:rPr>
          <w:szCs w:val="22"/>
          <w:lang w:val="fr-FR"/>
        </w:rPr>
        <w:t>les capacités</w:t>
      </w:r>
      <w:r w:rsidR="004B5CF5" w:rsidRPr="007010A4">
        <w:rPr>
          <w:szCs w:val="22"/>
          <w:lang w:val="fr-FR"/>
        </w:rPr>
        <w:t xml:space="preserve"> huma</w:t>
      </w:r>
      <w:r w:rsidR="007010A4">
        <w:rPr>
          <w:szCs w:val="22"/>
          <w:lang w:val="fr-FR"/>
        </w:rPr>
        <w:t>i</w:t>
      </w:r>
      <w:r w:rsidR="004B5CF5" w:rsidRPr="007010A4">
        <w:rPr>
          <w:szCs w:val="22"/>
          <w:lang w:val="fr-FR"/>
        </w:rPr>
        <w:t>n</w:t>
      </w:r>
      <w:r w:rsidR="007010A4">
        <w:rPr>
          <w:szCs w:val="22"/>
          <w:lang w:val="fr-FR"/>
        </w:rPr>
        <w:t>es, techniques,</w:t>
      </w:r>
      <w:r w:rsidR="004B5CF5" w:rsidRPr="007010A4">
        <w:rPr>
          <w:szCs w:val="22"/>
          <w:lang w:val="fr-FR"/>
        </w:rPr>
        <w:t xml:space="preserve"> administrative</w:t>
      </w:r>
      <w:r w:rsidR="007010A4">
        <w:rPr>
          <w:szCs w:val="22"/>
          <w:lang w:val="fr-FR"/>
        </w:rPr>
        <w:t>s</w:t>
      </w:r>
      <w:r w:rsidR="00344E1A" w:rsidRPr="007010A4">
        <w:rPr>
          <w:szCs w:val="22"/>
          <w:lang w:val="fr-FR"/>
        </w:rPr>
        <w:t xml:space="preserve"> et</w:t>
      </w:r>
      <w:r w:rsidR="007010A4">
        <w:rPr>
          <w:szCs w:val="22"/>
          <w:lang w:val="fr-FR"/>
        </w:rPr>
        <w:t xml:space="preserve"> </w:t>
      </w:r>
      <w:r w:rsidR="00645701">
        <w:rPr>
          <w:szCs w:val="22"/>
          <w:lang w:val="fr-FR"/>
        </w:rPr>
        <w:t>d’</w:t>
      </w:r>
      <w:r w:rsidR="00084EE8" w:rsidRPr="007010A4">
        <w:rPr>
          <w:szCs w:val="22"/>
          <w:lang w:val="fr-FR"/>
        </w:rPr>
        <w:t xml:space="preserve">autres </w:t>
      </w:r>
      <w:r w:rsidR="007010A4">
        <w:rPr>
          <w:szCs w:val="22"/>
          <w:lang w:val="fr-FR"/>
        </w:rPr>
        <w:t>capacités de gestion durable de la nature</w:t>
      </w:r>
      <w:r w:rsidR="004B5CF5" w:rsidRPr="007010A4">
        <w:rPr>
          <w:szCs w:val="22"/>
          <w:lang w:val="fr-FR"/>
        </w:rPr>
        <w:t xml:space="preserve">, </w:t>
      </w:r>
      <w:r w:rsidR="007010A4" w:rsidRPr="007010A4">
        <w:rPr>
          <w:szCs w:val="22"/>
          <w:lang w:val="fr-FR"/>
        </w:rPr>
        <w:t>ainsi que</w:t>
      </w:r>
      <w:r w:rsidR="004B5CF5" w:rsidRPr="007010A4">
        <w:rPr>
          <w:szCs w:val="22"/>
          <w:lang w:val="fr-FR"/>
        </w:rPr>
        <w:t xml:space="preserve"> </w:t>
      </w:r>
      <w:r w:rsidR="007010A4">
        <w:rPr>
          <w:szCs w:val="22"/>
          <w:lang w:val="fr-FR"/>
        </w:rPr>
        <w:t>les connections ré</w:t>
      </w:r>
      <w:r w:rsidR="004B5CF5" w:rsidRPr="007010A4">
        <w:rPr>
          <w:szCs w:val="22"/>
          <w:lang w:val="fr-FR"/>
        </w:rPr>
        <w:t>gional</w:t>
      </w:r>
      <w:r w:rsidR="007010A4">
        <w:rPr>
          <w:szCs w:val="22"/>
          <w:lang w:val="fr-FR"/>
        </w:rPr>
        <w:t>es insuffisantes qui affectent une grande partie de la région</w:t>
      </w:r>
      <w:r w:rsidR="004B5CF5" w:rsidRPr="007010A4">
        <w:rPr>
          <w:szCs w:val="22"/>
          <w:lang w:val="fr-FR"/>
        </w:rPr>
        <w:t>.</w:t>
      </w:r>
    </w:p>
    <w:p w14:paraId="23A417D5" w14:textId="66D1B7C9" w:rsidR="004B5CF5" w:rsidRPr="000D0DDE" w:rsidRDefault="00446B47" w:rsidP="00FB687D">
      <w:pPr>
        <w:pStyle w:val="StylePara1Kernat11pt"/>
        <w:suppressLineNumbers/>
        <w:suppressAutoHyphens/>
        <w:kinsoku w:val="0"/>
        <w:overflowPunct w:val="0"/>
        <w:autoSpaceDE w:val="0"/>
        <w:autoSpaceDN w:val="0"/>
        <w:adjustRightInd w:val="0"/>
        <w:snapToGrid w:val="0"/>
        <w:rPr>
          <w:szCs w:val="22"/>
          <w:lang w:val="fr-FR"/>
        </w:rPr>
      </w:pPr>
      <w:r w:rsidRPr="00446B47">
        <w:rPr>
          <w:szCs w:val="22"/>
          <w:lang w:val="fr-FR"/>
        </w:rPr>
        <w:t>La</w:t>
      </w:r>
      <w:r w:rsidR="004B5CF5" w:rsidRPr="00446B47">
        <w:rPr>
          <w:szCs w:val="22"/>
          <w:lang w:val="fr-FR"/>
        </w:rPr>
        <w:t xml:space="preserve"> Convention</w:t>
      </w:r>
      <w:r w:rsidR="00645701">
        <w:rPr>
          <w:szCs w:val="22"/>
          <w:lang w:val="fr-FR"/>
        </w:rPr>
        <w:t xml:space="preserve"> sur la diversité biologique</w:t>
      </w:r>
      <w:r w:rsidR="004B5CF5" w:rsidRPr="00446B47">
        <w:rPr>
          <w:szCs w:val="22"/>
          <w:lang w:val="fr-FR"/>
        </w:rPr>
        <w:t xml:space="preserve"> </w:t>
      </w:r>
      <w:r w:rsidR="00645701">
        <w:rPr>
          <w:szCs w:val="22"/>
          <w:lang w:val="fr-FR"/>
        </w:rPr>
        <w:t>pourrait large</w:t>
      </w:r>
      <w:r w:rsidRPr="00446B47">
        <w:rPr>
          <w:szCs w:val="22"/>
          <w:lang w:val="fr-FR"/>
        </w:rPr>
        <w:t>ment contribuer à des réponses durables à la pandémie de</w:t>
      </w:r>
      <w:r w:rsidR="004B5CF5" w:rsidRPr="00446B47">
        <w:rPr>
          <w:szCs w:val="22"/>
          <w:lang w:val="fr-FR"/>
        </w:rPr>
        <w:t xml:space="preserve"> COVID-19</w:t>
      </w:r>
      <w:r w:rsidR="00344E1A" w:rsidRPr="00446B47">
        <w:rPr>
          <w:szCs w:val="22"/>
          <w:lang w:val="fr-FR"/>
        </w:rPr>
        <w:t xml:space="preserve"> et </w:t>
      </w:r>
      <w:r>
        <w:rPr>
          <w:szCs w:val="22"/>
          <w:lang w:val="fr-FR"/>
        </w:rPr>
        <w:t>à d’autres</w:t>
      </w:r>
      <w:r w:rsidR="004B5CF5" w:rsidRPr="00446B47">
        <w:rPr>
          <w:szCs w:val="22"/>
          <w:lang w:val="fr-FR"/>
        </w:rPr>
        <w:t xml:space="preserve"> </w:t>
      </w:r>
      <w:r w:rsidR="00D912A4" w:rsidRPr="00446B47">
        <w:rPr>
          <w:szCs w:val="22"/>
          <w:lang w:val="fr-FR"/>
        </w:rPr>
        <w:t>pandémie</w:t>
      </w:r>
      <w:r w:rsidR="004B5CF5" w:rsidRPr="00446B47">
        <w:rPr>
          <w:szCs w:val="22"/>
          <w:lang w:val="fr-FR"/>
        </w:rPr>
        <w:t>s</w:t>
      </w:r>
      <w:r w:rsidR="00645701">
        <w:rPr>
          <w:szCs w:val="22"/>
          <w:lang w:val="fr-FR"/>
        </w:rPr>
        <w:t xml:space="preserve"> potentiell</w:t>
      </w:r>
      <w:r>
        <w:rPr>
          <w:szCs w:val="22"/>
          <w:lang w:val="fr-FR"/>
        </w:rPr>
        <w:t>es</w:t>
      </w:r>
      <w:r w:rsidR="004B5CF5" w:rsidRPr="00446B47">
        <w:rPr>
          <w:szCs w:val="22"/>
          <w:lang w:val="fr-FR"/>
        </w:rPr>
        <w:t xml:space="preserve">, </w:t>
      </w:r>
      <w:r>
        <w:rPr>
          <w:szCs w:val="22"/>
          <w:lang w:val="fr-FR"/>
        </w:rPr>
        <w:t>en renforçant les</w:t>
      </w:r>
      <w:r w:rsidR="004B5CF5" w:rsidRPr="00446B47">
        <w:rPr>
          <w:szCs w:val="22"/>
          <w:lang w:val="fr-FR"/>
        </w:rPr>
        <w:t xml:space="preserve"> </w:t>
      </w:r>
      <w:r w:rsidR="006D59C5" w:rsidRPr="00446B47">
        <w:rPr>
          <w:szCs w:val="22"/>
          <w:lang w:val="fr-FR"/>
        </w:rPr>
        <w:t>plateforme</w:t>
      </w:r>
      <w:r>
        <w:rPr>
          <w:szCs w:val="22"/>
          <w:lang w:val="fr-FR"/>
        </w:rPr>
        <w:t>s de coopé</w:t>
      </w:r>
      <w:r w:rsidR="004B5CF5" w:rsidRPr="00446B47">
        <w:rPr>
          <w:szCs w:val="22"/>
          <w:lang w:val="fr-FR"/>
        </w:rPr>
        <w:t>ration</w:t>
      </w:r>
      <w:r>
        <w:rPr>
          <w:szCs w:val="22"/>
          <w:lang w:val="fr-FR"/>
        </w:rPr>
        <w:t xml:space="preserve"> régionales et infrarégionales</w:t>
      </w:r>
      <w:r w:rsidR="004B5CF5" w:rsidRPr="00446B47">
        <w:rPr>
          <w:szCs w:val="22"/>
          <w:lang w:val="fr-FR"/>
        </w:rPr>
        <w:t xml:space="preserve">. </w:t>
      </w:r>
      <w:r w:rsidR="00645701">
        <w:rPr>
          <w:szCs w:val="22"/>
          <w:lang w:val="fr-FR"/>
        </w:rPr>
        <w:t>Une reprise</w:t>
      </w:r>
      <w:r w:rsidR="007010A4" w:rsidRPr="007010A4">
        <w:rPr>
          <w:szCs w:val="22"/>
          <w:lang w:val="fr-FR"/>
        </w:rPr>
        <w:t xml:space="preserve"> verte pour la</w:t>
      </w:r>
      <w:r w:rsidR="004B5CF5" w:rsidRPr="007010A4">
        <w:rPr>
          <w:szCs w:val="22"/>
          <w:lang w:val="fr-FR"/>
        </w:rPr>
        <w:t xml:space="preserve"> </w:t>
      </w:r>
      <w:r w:rsidR="007010A4" w:rsidRPr="007010A4">
        <w:rPr>
          <w:szCs w:val="22"/>
          <w:lang w:val="fr-FR"/>
        </w:rPr>
        <w:t>région</w:t>
      </w:r>
      <w:r w:rsidR="007010A4">
        <w:rPr>
          <w:szCs w:val="22"/>
          <w:lang w:val="fr-FR"/>
        </w:rPr>
        <w:t xml:space="preserve"> d’Europe centrale et orientale devrait fournir un appui aux initiatives visant à répondre aux </w:t>
      </w:r>
      <w:r w:rsidR="00D5364A" w:rsidRPr="007010A4">
        <w:rPr>
          <w:szCs w:val="22"/>
          <w:lang w:val="fr-FR"/>
        </w:rPr>
        <w:t>menaces</w:t>
      </w:r>
      <w:r w:rsidR="00344E1A" w:rsidRPr="007010A4">
        <w:rPr>
          <w:szCs w:val="22"/>
          <w:lang w:val="fr-FR"/>
        </w:rPr>
        <w:t xml:space="preserve"> et </w:t>
      </w:r>
      <w:r w:rsidR="00645701">
        <w:rPr>
          <w:szCs w:val="22"/>
          <w:lang w:val="fr-FR"/>
        </w:rPr>
        <w:t>aux défis actuel</w:t>
      </w:r>
      <w:r w:rsidR="007010A4">
        <w:rPr>
          <w:szCs w:val="22"/>
          <w:lang w:val="fr-FR"/>
        </w:rPr>
        <w:t xml:space="preserve">s pour la </w:t>
      </w:r>
      <w:r w:rsidR="004B5CF5" w:rsidRPr="007010A4">
        <w:rPr>
          <w:szCs w:val="22"/>
          <w:lang w:val="fr-FR"/>
        </w:rPr>
        <w:t>nature</w:t>
      </w:r>
      <w:r w:rsidR="007010A4">
        <w:rPr>
          <w:szCs w:val="22"/>
          <w:lang w:val="fr-FR"/>
        </w:rPr>
        <w:t>,</w:t>
      </w:r>
      <w:r w:rsidR="00645701">
        <w:rPr>
          <w:szCs w:val="22"/>
          <w:lang w:val="fr-FR"/>
        </w:rPr>
        <w:t xml:space="preserve"> plutôt que</w:t>
      </w:r>
      <w:r w:rsidR="00344E1A" w:rsidRPr="007010A4">
        <w:rPr>
          <w:szCs w:val="22"/>
          <w:lang w:val="fr-FR"/>
        </w:rPr>
        <w:t xml:space="preserve"> </w:t>
      </w:r>
      <w:r w:rsidR="00645701">
        <w:rPr>
          <w:szCs w:val="22"/>
          <w:lang w:val="fr-FR"/>
        </w:rPr>
        <w:t>de favoriser</w:t>
      </w:r>
      <w:r w:rsidR="007010A4">
        <w:rPr>
          <w:szCs w:val="22"/>
          <w:lang w:val="fr-FR"/>
        </w:rPr>
        <w:t xml:space="preserve"> une croissance économique immédiate</w:t>
      </w:r>
      <w:r w:rsidR="004B5CF5" w:rsidRPr="007010A4">
        <w:rPr>
          <w:szCs w:val="22"/>
          <w:lang w:val="fr-FR"/>
        </w:rPr>
        <w:t xml:space="preserve">, </w:t>
      </w:r>
      <w:r w:rsidR="00645701">
        <w:rPr>
          <w:szCs w:val="22"/>
          <w:lang w:val="fr-FR"/>
        </w:rPr>
        <w:t>afin de garantir le bon état</w:t>
      </w:r>
      <w:r w:rsidR="007010A4">
        <w:rPr>
          <w:szCs w:val="22"/>
          <w:lang w:val="fr-FR"/>
        </w:rPr>
        <w:t xml:space="preserve"> de l’</w:t>
      </w:r>
      <w:r w:rsidR="00F22016" w:rsidRPr="007010A4">
        <w:rPr>
          <w:szCs w:val="22"/>
          <w:lang w:val="fr-FR"/>
        </w:rPr>
        <w:t>environnement</w:t>
      </w:r>
      <w:r w:rsidR="00344E1A" w:rsidRPr="007010A4">
        <w:rPr>
          <w:szCs w:val="22"/>
          <w:lang w:val="fr-FR"/>
        </w:rPr>
        <w:t xml:space="preserve"> et </w:t>
      </w:r>
      <w:r w:rsidR="007010A4">
        <w:rPr>
          <w:szCs w:val="22"/>
          <w:lang w:val="fr-FR"/>
        </w:rPr>
        <w:t xml:space="preserve">des </w:t>
      </w:r>
      <w:r w:rsidR="00600B90" w:rsidRPr="007010A4">
        <w:rPr>
          <w:szCs w:val="22"/>
          <w:lang w:val="fr-FR"/>
        </w:rPr>
        <w:t>moyens de subsistance</w:t>
      </w:r>
      <w:r w:rsidR="00645701">
        <w:rPr>
          <w:szCs w:val="22"/>
          <w:lang w:val="fr-FR"/>
        </w:rPr>
        <w:t xml:space="preserve"> à long terme pour les populations</w:t>
      </w:r>
      <w:r w:rsidR="004B5CF5" w:rsidRPr="007010A4">
        <w:rPr>
          <w:szCs w:val="22"/>
          <w:lang w:val="fr-FR"/>
        </w:rPr>
        <w:t xml:space="preserve">. </w:t>
      </w:r>
      <w:r w:rsidR="00645701">
        <w:rPr>
          <w:szCs w:val="22"/>
          <w:lang w:val="fr-FR"/>
        </w:rPr>
        <w:t>Les plans de relance post-COVID</w:t>
      </w:r>
      <w:r w:rsidR="00837A67" w:rsidRPr="000D0DDE">
        <w:rPr>
          <w:szCs w:val="22"/>
          <w:lang w:val="fr-FR"/>
        </w:rPr>
        <w:t xml:space="preserve"> </w:t>
      </w:r>
      <w:r w:rsidR="003A21DB">
        <w:rPr>
          <w:szCs w:val="22"/>
          <w:lang w:val="fr-FR"/>
        </w:rPr>
        <w:t>seront</w:t>
      </w:r>
      <w:r w:rsidR="000D0DDE" w:rsidRPr="000D0DDE">
        <w:rPr>
          <w:szCs w:val="22"/>
          <w:lang w:val="fr-FR"/>
        </w:rPr>
        <w:t xml:space="preserve"> l’occasion de favoriser des changements de politiques </w:t>
      </w:r>
      <w:r w:rsidR="00645701">
        <w:rPr>
          <w:szCs w:val="22"/>
          <w:lang w:val="fr-FR"/>
        </w:rPr>
        <w:t xml:space="preserve">publiques </w:t>
      </w:r>
      <w:r w:rsidR="000D0DDE" w:rsidRPr="000D0DDE">
        <w:rPr>
          <w:szCs w:val="22"/>
          <w:lang w:val="fr-FR"/>
        </w:rPr>
        <w:t xml:space="preserve">qui pourraient </w:t>
      </w:r>
      <w:r w:rsidR="004B5CF5" w:rsidRPr="000D0DDE">
        <w:rPr>
          <w:szCs w:val="22"/>
          <w:lang w:val="fr-FR"/>
        </w:rPr>
        <w:t>restructure</w:t>
      </w:r>
      <w:r w:rsidR="000D0DDE" w:rsidRPr="000D0DDE">
        <w:rPr>
          <w:szCs w:val="22"/>
          <w:lang w:val="fr-FR"/>
        </w:rPr>
        <w:t>r à la fois</w:t>
      </w:r>
      <w:r w:rsidR="004B5CF5" w:rsidRPr="000D0DDE">
        <w:rPr>
          <w:szCs w:val="22"/>
          <w:lang w:val="fr-FR"/>
        </w:rPr>
        <w:t xml:space="preserve"> </w:t>
      </w:r>
      <w:r w:rsidR="000D0DDE" w:rsidRPr="000D0DDE">
        <w:rPr>
          <w:szCs w:val="22"/>
          <w:lang w:val="fr-FR"/>
        </w:rPr>
        <w:t xml:space="preserve">la </w:t>
      </w:r>
      <w:r w:rsidR="007010A4" w:rsidRPr="000D0DDE">
        <w:rPr>
          <w:szCs w:val="22"/>
          <w:lang w:val="fr-FR"/>
        </w:rPr>
        <w:t>région</w:t>
      </w:r>
      <w:r w:rsidR="000D0DDE" w:rsidRPr="000D0DDE">
        <w:rPr>
          <w:szCs w:val="22"/>
          <w:lang w:val="fr-FR"/>
        </w:rPr>
        <w:t xml:space="preserve"> </w:t>
      </w:r>
      <w:r w:rsidR="000D0DDE">
        <w:rPr>
          <w:szCs w:val="22"/>
          <w:lang w:val="fr-FR"/>
        </w:rPr>
        <w:t>d’Europe centrale et orientale</w:t>
      </w:r>
      <w:r w:rsidR="00344E1A" w:rsidRPr="000D0DDE">
        <w:rPr>
          <w:szCs w:val="22"/>
          <w:lang w:val="fr-FR"/>
        </w:rPr>
        <w:t xml:space="preserve"> et </w:t>
      </w:r>
      <w:r w:rsidR="000D0DDE" w:rsidRPr="000D0DDE">
        <w:rPr>
          <w:szCs w:val="22"/>
          <w:lang w:val="fr-FR"/>
        </w:rPr>
        <w:t>la communauté mondiale</w:t>
      </w:r>
      <w:r w:rsidR="004B5CF5" w:rsidRPr="000D0DDE">
        <w:rPr>
          <w:szCs w:val="22"/>
          <w:lang w:val="fr-FR"/>
        </w:rPr>
        <w:t>.</w:t>
      </w:r>
    </w:p>
    <w:p w14:paraId="58237E63" w14:textId="1004E998" w:rsidR="00A350D8" w:rsidRPr="000D0DDE" w:rsidRDefault="00446B47" w:rsidP="00FB687D">
      <w:pPr>
        <w:pStyle w:val="StylePara1Kernat11pt"/>
        <w:suppressLineNumbers/>
        <w:suppressAutoHyphens/>
        <w:kinsoku w:val="0"/>
        <w:overflowPunct w:val="0"/>
        <w:autoSpaceDE w:val="0"/>
        <w:autoSpaceDN w:val="0"/>
        <w:adjustRightInd w:val="0"/>
        <w:snapToGrid w:val="0"/>
        <w:rPr>
          <w:szCs w:val="22"/>
          <w:lang w:val="fr-FR"/>
        </w:rPr>
      </w:pPr>
      <w:r w:rsidRPr="00446B47">
        <w:rPr>
          <w:szCs w:val="22"/>
          <w:lang w:val="fr-FR"/>
        </w:rPr>
        <w:t xml:space="preserve">La </w:t>
      </w:r>
      <w:r w:rsidR="00D96829" w:rsidRPr="00446B47">
        <w:rPr>
          <w:szCs w:val="22"/>
          <w:lang w:val="fr-FR"/>
        </w:rPr>
        <w:t>Déclaration de Sofia</w:t>
      </w:r>
      <w:r w:rsidR="00012513" w:rsidRPr="00FB687D">
        <w:rPr>
          <w:rStyle w:val="FootnoteReference"/>
          <w:sz w:val="22"/>
          <w:szCs w:val="22"/>
          <w:u w:val="none"/>
          <w:vertAlign w:val="superscript"/>
        </w:rPr>
        <w:footnoteReference w:id="10"/>
      </w:r>
      <w:r w:rsidR="004B5CF5" w:rsidRPr="00446B47">
        <w:rPr>
          <w:szCs w:val="22"/>
          <w:lang w:val="fr-FR"/>
        </w:rPr>
        <w:t xml:space="preserve"> </w:t>
      </w:r>
      <w:r w:rsidRPr="00446B47">
        <w:rPr>
          <w:szCs w:val="22"/>
          <w:lang w:val="fr-FR"/>
        </w:rPr>
        <w:t xml:space="preserve">récemment </w:t>
      </w:r>
      <w:r>
        <w:rPr>
          <w:szCs w:val="22"/>
          <w:lang w:val="fr-FR"/>
        </w:rPr>
        <w:t>adopté</w:t>
      </w:r>
      <w:r w:rsidRPr="00446B47">
        <w:rPr>
          <w:szCs w:val="22"/>
          <w:lang w:val="fr-FR"/>
        </w:rPr>
        <w:t xml:space="preserve">e vise à mettre en valeur et </w:t>
      </w:r>
      <w:r>
        <w:rPr>
          <w:szCs w:val="22"/>
          <w:lang w:val="fr-FR"/>
        </w:rPr>
        <w:t>à</w:t>
      </w:r>
      <w:r w:rsidR="00344E1A" w:rsidRPr="00446B47">
        <w:rPr>
          <w:szCs w:val="22"/>
          <w:lang w:val="fr-FR"/>
        </w:rPr>
        <w:t xml:space="preserve"> </w:t>
      </w:r>
      <w:r w:rsidR="00D96829" w:rsidRPr="00446B47">
        <w:rPr>
          <w:szCs w:val="22"/>
          <w:lang w:val="fr-FR"/>
        </w:rPr>
        <w:t xml:space="preserve">mettre en </w:t>
      </w:r>
      <w:r>
        <w:rPr>
          <w:szCs w:val="22"/>
          <w:lang w:val="fr-FR"/>
        </w:rPr>
        <w:t>œuvre une nouvelle</w:t>
      </w:r>
      <w:r w:rsidR="004B5CF5" w:rsidRPr="00446B47">
        <w:rPr>
          <w:szCs w:val="22"/>
          <w:lang w:val="fr-FR"/>
        </w:rPr>
        <w:t xml:space="preserve"> </w:t>
      </w:r>
      <w:r>
        <w:rPr>
          <w:szCs w:val="22"/>
          <w:lang w:val="fr-FR"/>
        </w:rPr>
        <w:t xml:space="preserve">stratégie de croissance en faveur d’une économie </w:t>
      </w:r>
      <w:r w:rsidR="004B5CF5" w:rsidRPr="00446B47">
        <w:rPr>
          <w:szCs w:val="22"/>
          <w:lang w:val="fr-FR"/>
        </w:rPr>
        <w:t>modern</w:t>
      </w:r>
      <w:r>
        <w:rPr>
          <w:szCs w:val="22"/>
          <w:lang w:val="fr-FR"/>
        </w:rPr>
        <w:t>e</w:t>
      </w:r>
      <w:r w:rsidR="004B5CF5" w:rsidRPr="00446B47">
        <w:rPr>
          <w:szCs w:val="22"/>
          <w:lang w:val="fr-FR"/>
        </w:rPr>
        <w:t xml:space="preserve">, </w:t>
      </w:r>
      <w:r>
        <w:rPr>
          <w:szCs w:val="22"/>
          <w:lang w:val="fr-FR"/>
        </w:rPr>
        <w:t xml:space="preserve">neutre en carbone, efficiente en termes d’utilisation des ressources, et compétitive, dans le </w:t>
      </w:r>
      <w:r w:rsidR="00600B90" w:rsidRPr="00446B47">
        <w:rPr>
          <w:szCs w:val="22"/>
          <w:lang w:val="fr-FR"/>
        </w:rPr>
        <w:t>cadre</w:t>
      </w:r>
      <w:r w:rsidR="004B5CF5" w:rsidRPr="00446B47">
        <w:rPr>
          <w:szCs w:val="22"/>
          <w:lang w:val="fr-FR"/>
        </w:rPr>
        <w:t xml:space="preserve"> </w:t>
      </w:r>
      <w:r w:rsidR="000D0DDE">
        <w:rPr>
          <w:szCs w:val="22"/>
          <w:lang w:val="fr-FR"/>
        </w:rPr>
        <w:t xml:space="preserve">du Programme vert pour les </w:t>
      </w:r>
      <w:r w:rsidR="004B5CF5" w:rsidRPr="00446B47">
        <w:rPr>
          <w:szCs w:val="22"/>
          <w:lang w:val="fr-FR"/>
        </w:rPr>
        <w:t>Balkans</w:t>
      </w:r>
      <w:r w:rsidR="00E82AB3">
        <w:rPr>
          <w:szCs w:val="22"/>
          <w:lang w:val="fr-FR"/>
        </w:rPr>
        <w:t xml:space="preserve"> occidentaux</w:t>
      </w:r>
      <w:r w:rsidR="00837A67" w:rsidRPr="00446B47">
        <w:rPr>
          <w:szCs w:val="22"/>
          <w:lang w:val="fr-FR"/>
        </w:rPr>
        <w:t>.</w:t>
      </w:r>
      <w:r w:rsidR="00946A2E" w:rsidRPr="00FB687D">
        <w:rPr>
          <w:rStyle w:val="FootnoteReference"/>
          <w:sz w:val="22"/>
          <w:szCs w:val="22"/>
          <w:u w:val="none"/>
          <w:vertAlign w:val="superscript"/>
        </w:rPr>
        <w:footnoteReference w:id="11"/>
      </w:r>
      <w:r w:rsidR="00837A67" w:rsidRPr="00446B47">
        <w:rPr>
          <w:szCs w:val="22"/>
          <w:lang w:val="fr-FR"/>
        </w:rPr>
        <w:t xml:space="preserve"> </w:t>
      </w:r>
      <w:r w:rsidR="00AE035F" w:rsidRPr="000D0DDE">
        <w:rPr>
          <w:szCs w:val="22"/>
          <w:lang w:val="fr-FR"/>
        </w:rPr>
        <w:t>L’équipe de travail sur la biodiversité</w:t>
      </w:r>
      <w:r w:rsidR="000D0DDE" w:rsidRPr="000D0DDE">
        <w:rPr>
          <w:szCs w:val="22"/>
          <w:lang w:val="fr-FR"/>
        </w:rPr>
        <w:t xml:space="preserve"> de l’</w:t>
      </w:r>
      <w:r w:rsidR="004B5CF5" w:rsidRPr="000D0DDE">
        <w:rPr>
          <w:szCs w:val="22"/>
          <w:lang w:val="fr-FR"/>
        </w:rPr>
        <w:t>Europe</w:t>
      </w:r>
      <w:r w:rsidR="000D0DDE" w:rsidRPr="000D0DDE">
        <w:rPr>
          <w:szCs w:val="22"/>
          <w:lang w:val="fr-FR"/>
        </w:rPr>
        <w:t xml:space="preserve"> du Sud-est</w:t>
      </w:r>
      <w:r w:rsidR="00B97AC9" w:rsidRPr="00FB687D">
        <w:rPr>
          <w:rStyle w:val="FootnoteReference"/>
          <w:sz w:val="22"/>
          <w:szCs w:val="22"/>
          <w:u w:val="none"/>
          <w:vertAlign w:val="superscript"/>
        </w:rPr>
        <w:footnoteReference w:id="12"/>
      </w:r>
      <w:r w:rsidR="004B5CF5" w:rsidRPr="000D0DDE">
        <w:rPr>
          <w:szCs w:val="22"/>
          <w:lang w:val="fr-FR"/>
        </w:rPr>
        <w:t xml:space="preserve"> </w:t>
      </w:r>
      <w:r w:rsidR="000D0DDE" w:rsidRPr="000D0DDE">
        <w:rPr>
          <w:szCs w:val="22"/>
          <w:lang w:val="fr-FR"/>
        </w:rPr>
        <w:t xml:space="preserve">est l’un de ces mécanismes visant à renforcer la </w:t>
      </w:r>
      <w:r w:rsidRPr="000D0DDE">
        <w:rPr>
          <w:szCs w:val="22"/>
          <w:lang w:val="fr-FR"/>
        </w:rPr>
        <w:t>coopération régionale</w:t>
      </w:r>
      <w:r w:rsidR="00344E1A" w:rsidRPr="000D0DDE">
        <w:rPr>
          <w:szCs w:val="22"/>
          <w:lang w:val="fr-FR"/>
        </w:rPr>
        <w:t xml:space="preserve"> et </w:t>
      </w:r>
      <w:r w:rsidR="000D0DDE" w:rsidRPr="000D0DDE">
        <w:rPr>
          <w:szCs w:val="22"/>
          <w:lang w:val="fr-FR"/>
        </w:rPr>
        <w:t>la planification stratégique sur la conservation de la</w:t>
      </w:r>
      <w:r w:rsidR="004B5CF5" w:rsidRPr="000D0DDE">
        <w:rPr>
          <w:szCs w:val="22"/>
          <w:lang w:val="fr-FR"/>
        </w:rPr>
        <w:t xml:space="preserve"> </w:t>
      </w:r>
      <w:r w:rsidR="00344E1A" w:rsidRPr="000D0DDE">
        <w:rPr>
          <w:szCs w:val="22"/>
          <w:lang w:val="fr-FR"/>
        </w:rPr>
        <w:t>biodiversité</w:t>
      </w:r>
      <w:r w:rsidR="000D0DDE" w:rsidRPr="000D0DDE">
        <w:rPr>
          <w:szCs w:val="22"/>
          <w:lang w:val="fr-FR"/>
        </w:rPr>
        <w:t xml:space="preserve"> </w:t>
      </w:r>
      <w:r w:rsidR="00344E1A" w:rsidRPr="000D0DDE">
        <w:rPr>
          <w:szCs w:val="22"/>
          <w:lang w:val="fr-FR"/>
        </w:rPr>
        <w:t>et</w:t>
      </w:r>
      <w:r w:rsidR="000D0DDE" w:rsidRPr="000D0DDE">
        <w:rPr>
          <w:szCs w:val="22"/>
          <w:lang w:val="fr-FR"/>
        </w:rPr>
        <w:t xml:space="preserve"> </w:t>
      </w:r>
      <w:r w:rsidR="00645701">
        <w:rPr>
          <w:szCs w:val="22"/>
          <w:lang w:val="fr-FR"/>
        </w:rPr>
        <w:t>le respect des engagements pris</w:t>
      </w:r>
      <w:r w:rsidR="000D0DDE" w:rsidRPr="000D0DDE">
        <w:rPr>
          <w:szCs w:val="22"/>
          <w:lang w:val="fr-FR"/>
        </w:rPr>
        <w:t xml:space="preserve"> au titre de la</w:t>
      </w:r>
      <w:r w:rsidR="00344E1A" w:rsidRPr="000D0DDE">
        <w:rPr>
          <w:szCs w:val="22"/>
          <w:lang w:val="fr-FR"/>
        </w:rPr>
        <w:t xml:space="preserve"> </w:t>
      </w:r>
      <w:r w:rsidR="004B5CF5" w:rsidRPr="000D0DDE">
        <w:rPr>
          <w:szCs w:val="22"/>
          <w:lang w:val="fr-FR"/>
        </w:rPr>
        <w:t>Convention.</w:t>
      </w:r>
      <w:r w:rsidR="00A350D8" w:rsidRPr="000D0DDE">
        <w:rPr>
          <w:szCs w:val="22"/>
          <w:lang w:val="fr-FR"/>
        </w:rPr>
        <w:t xml:space="preserve"> </w:t>
      </w:r>
      <w:r w:rsidR="000D0DDE" w:rsidRPr="000D0DDE">
        <w:rPr>
          <w:szCs w:val="22"/>
          <w:lang w:val="fr-FR"/>
        </w:rPr>
        <w:t xml:space="preserve">Alors que le monde entier est relié par une </w:t>
      </w:r>
      <w:r w:rsidR="00D912A4" w:rsidRPr="000D0DDE">
        <w:rPr>
          <w:szCs w:val="22"/>
          <w:lang w:val="fr-FR"/>
        </w:rPr>
        <w:t>pandémie</w:t>
      </w:r>
      <w:r w:rsidR="000D0DDE" w:rsidRPr="000D0DDE">
        <w:rPr>
          <w:szCs w:val="22"/>
          <w:lang w:val="fr-FR"/>
        </w:rPr>
        <w:t>, qui est une consé</w:t>
      </w:r>
      <w:r w:rsidR="004B5CF5" w:rsidRPr="000D0DDE">
        <w:rPr>
          <w:szCs w:val="22"/>
          <w:lang w:val="fr-FR"/>
        </w:rPr>
        <w:t>quen</w:t>
      </w:r>
      <w:r w:rsidR="00645701">
        <w:rPr>
          <w:szCs w:val="22"/>
          <w:lang w:val="fr-FR"/>
        </w:rPr>
        <w:t>ce d’un</w:t>
      </w:r>
      <w:r w:rsidR="000D0DDE" w:rsidRPr="000D0DDE">
        <w:rPr>
          <w:szCs w:val="22"/>
          <w:lang w:val="fr-FR"/>
        </w:rPr>
        <w:t xml:space="preserve"> </w:t>
      </w:r>
      <w:r w:rsidR="00D96829" w:rsidRPr="000D0DDE">
        <w:rPr>
          <w:szCs w:val="22"/>
          <w:lang w:val="fr-FR"/>
        </w:rPr>
        <w:t xml:space="preserve">développement </w:t>
      </w:r>
      <w:r w:rsidR="000D0DDE" w:rsidRPr="000D0DDE">
        <w:rPr>
          <w:szCs w:val="22"/>
          <w:lang w:val="fr-FR"/>
        </w:rPr>
        <w:t xml:space="preserve">non </w:t>
      </w:r>
      <w:r w:rsidR="00D96829" w:rsidRPr="000D0DDE">
        <w:rPr>
          <w:szCs w:val="22"/>
          <w:lang w:val="fr-FR"/>
        </w:rPr>
        <w:t>durable</w:t>
      </w:r>
      <w:r w:rsidR="004B5CF5" w:rsidRPr="000D0DDE">
        <w:rPr>
          <w:szCs w:val="22"/>
          <w:lang w:val="fr-FR"/>
        </w:rPr>
        <w:t xml:space="preserve">, </w:t>
      </w:r>
      <w:r w:rsidR="000D0DDE" w:rsidRPr="000D0DDE">
        <w:rPr>
          <w:szCs w:val="22"/>
          <w:lang w:val="fr-FR"/>
        </w:rPr>
        <w:t xml:space="preserve">la </w:t>
      </w:r>
      <w:r w:rsidR="007010A4" w:rsidRPr="000D0DDE">
        <w:rPr>
          <w:szCs w:val="22"/>
          <w:lang w:val="fr-FR"/>
        </w:rPr>
        <w:t>région</w:t>
      </w:r>
      <w:r w:rsidR="004B5CF5" w:rsidRPr="000D0DDE">
        <w:rPr>
          <w:szCs w:val="22"/>
          <w:lang w:val="fr-FR"/>
        </w:rPr>
        <w:t xml:space="preserve"> </w:t>
      </w:r>
      <w:r w:rsidR="000D0DDE">
        <w:rPr>
          <w:szCs w:val="22"/>
          <w:lang w:val="fr-FR"/>
        </w:rPr>
        <w:t xml:space="preserve">d’Europe centrale et orientale </w:t>
      </w:r>
      <w:r w:rsidR="000D0DDE" w:rsidRPr="000D0DDE">
        <w:rPr>
          <w:szCs w:val="22"/>
          <w:lang w:val="fr-FR"/>
        </w:rPr>
        <w:t>considè</w:t>
      </w:r>
      <w:r w:rsidR="004B5CF5" w:rsidRPr="000D0DDE">
        <w:rPr>
          <w:szCs w:val="22"/>
          <w:lang w:val="fr-FR"/>
        </w:rPr>
        <w:t>r</w:t>
      </w:r>
      <w:r w:rsidR="000D0DDE" w:rsidRPr="000D0DDE">
        <w:rPr>
          <w:szCs w:val="22"/>
          <w:lang w:val="fr-FR"/>
        </w:rPr>
        <w:t>e que la mise en place du nouveau</w:t>
      </w:r>
      <w:r w:rsidR="000D0DDE">
        <w:rPr>
          <w:szCs w:val="22"/>
          <w:lang w:val="fr-FR"/>
        </w:rPr>
        <w:t xml:space="preserve"> cadre mondial de la biodiversité</w:t>
      </w:r>
      <w:r w:rsidR="004B5CF5" w:rsidRPr="000D0DDE">
        <w:rPr>
          <w:szCs w:val="22"/>
          <w:lang w:val="fr-FR"/>
        </w:rPr>
        <w:t xml:space="preserve"> </w:t>
      </w:r>
      <w:r w:rsidR="00645701">
        <w:rPr>
          <w:szCs w:val="22"/>
          <w:lang w:val="fr-FR"/>
        </w:rPr>
        <w:t xml:space="preserve">pour l’après-2020 </w:t>
      </w:r>
      <w:r w:rsidR="000D0DDE">
        <w:rPr>
          <w:szCs w:val="22"/>
          <w:lang w:val="fr-FR"/>
        </w:rPr>
        <w:t xml:space="preserve">fournit l’occasion </w:t>
      </w:r>
      <w:r w:rsidR="00645701">
        <w:rPr>
          <w:szCs w:val="22"/>
          <w:lang w:val="fr-FR"/>
        </w:rPr>
        <w:t>de changements à long terme dans les</w:t>
      </w:r>
      <w:r w:rsidR="000D0DDE">
        <w:rPr>
          <w:szCs w:val="22"/>
          <w:lang w:val="fr-FR"/>
        </w:rPr>
        <w:t xml:space="preserve"> comportements humains vis-à-vis de la </w:t>
      </w:r>
      <w:r w:rsidR="004B5CF5" w:rsidRPr="000D0DDE">
        <w:rPr>
          <w:szCs w:val="22"/>
          <w:lang w:val="fr-FR"/>
        </w:rPr>
        <w:t>nature</w:t>
      </w:r>
      <w:r w:rsidR="00837A67" w:rsidRPr="000D0DDE">
        <w:rPr>
          <w:szCs w:val="22"/>
          <w:lang w:val="fr-FR"/>
        </w:rPr>
        <w:t>.</w:t>
      </w:r>
      <w:r w:rsidR="00A350D8" w:rsidRPr="000D0DDE">
        <w:rPr>
          <w:szCs w:val="22"/>
          <w:lang w:val="fr-FR"/>
        </w:rPr>
        <w:t xml:space="preserve"> </w:t>
      </w:r>
      <w:r w:rsidR="000D0DDE" w:rsidRPr="000D0DDE">
        <w:rPr>
          <w:szCs w:val="22"/>
          <w:lang w:val="fr-FR"/>
        </w:rPr>
        <w:t xml:space="preserve">La </w:t>
      </w:r>
      <w:r w:rsidR="000D0DDE">
        <w:rPr>
          <w:szCs w:val="22"/>
          <w:lang w:val="fr-FR"/>
        </w:rPr>
        <w:t>ré</w:t>
      </w:r>
      <w:r w:rsidR="000D0DDE" w:rsidRPr="000D0DDE">
        <w:rPr>
          <w:szCs w:val="22"/>
          <w:lang w:val="fr-FR"/>
        </w:rPr>
        <w:t>gion demande aux</w:t>
      </w:r>
      <w:r w:rsidR="004B5CF5" w:rsidRPr="000D0DDE">
        <w:rPr>
          <w:szCs w:val="22"/>
          <w:lang w:val="fr-FR"/>
        </w:rPr>
        <w:t xml:space="preserve"> </w:t>
      </w:r>
      <w:r w:rsidR="00EA4FAF" w:rsidRPr="000D0DDE">
        <w:rPr>
          <w:szCs w:val="22"/>
          <w:lang w:val="fr-FR"/>
        </w:rPr>
        <w:t>P</w:t>
      </w:r>
      <w:r w:rsidR="004B5CF5" w:rsidRPr="000D0DDE">
        <w:rPr>
          <w:szCs w:val="22"/>
          <w:lang w:val="fr-FR"/>
        </w:rPr>
        <w:t xml:space="preserve">arties </w:t>
      </w:r>
      <w:r w:rsidR="009F1087" w:rsidRPr="000D0DDE">
        <w:rPr>
          <w:szCs w:val="22"/>
          <w:lang w:val="fr-FR"/>
        </w:rPr>
        <w:t>à la Convention</w:t>
      </w:r>
      <w:r w:rsidR="004B5CF5" w:rsidRPr="000D0DDE">
        <w:rPr>
          <w:szCs w:val="22"/>
          <w:lang w:val="fr-FR"/>
        </w:rPr>
        <w:t xml:space="preserve"> </w:t>
      </w:r>
      <w:r w:rsidR="000D0DDE" w:rsidRPr="000D0DDE">
        <w:rPr>
          <w:szCs w:val="22"/>
          <w:lang w:val="fr-FR"/>
        </w:rPr>
        <w:t xml:space="preserve">d’élaborer un cadre efficace et de longue durée, </w:t>
      </w:r>
      <w:r w:rsidR="000D0DDE">
        <w:rPr>
          <w:szCs w:val="22"/>
          <w:lang w:val="fr-FR"/>
        </w:rPr>
        <w:t xml:space="preserve">tenant compte de tous les efforts déployés à ce jour, et </w:t>
      </w:r>
      <w:r w:rsidR="00645701">
        <w:rPr>
          <w:szCs w:val="22"/>
          <w:lang w:val="fr-FR"/>
        </w:rPr>
        <w:t xml:space="preserve">qui sera </w:t>
      </w:r>
      <w:r w:rsidR="000D0DDE">
        <w:rPr>
          <w:szCs w:val="22"/>
          <w:lang w:val="fr-FR"/>
        </w:rPr>
        <w:t>ré</w:t>
      </w:r>
      <w:r w:rsidR="000D0DDE" w:rsidRPr="000D0DDE">
        <w:rPr>
          <w:szCs w:val="22"/>
          <w:lang w:val="fr-FR"/>
        </w:rPr>
        <w:t xml:space="preserve">alisable </w:t>
      </w:r>
      <w:r w:rsidR="000D0DDE">
        <w:rPr>
          <w:szCs w:val="22"/>
          <w:lang w:val="fr-FR"/>
        </w:rPr>
        <w:t>par tous</w:t>
      </w:r>
      <w:r w:rsidR="004B5CF5" w:rsidRPr="000D0DDE">
        <w:rPr>
          <w:szCs w:val="22"/>
          <w:lang w:val="fr-FR"/>
        </w:rPr>
        <w:t>.</w:t>
      </w:r>
    </w:p>
    <w:p w14:paraId="21657D56" w14:textId="7AFD543F" w:rsidR="00935404" w:rsidRPr="00EC1550" w:rsidRDefault="00645701"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Cependant, de</w:t>
      </w:r>
      <w:r w:rsidR="00F820A3">
        <w:rPr>
          <w:szCs w:val="22"/>
          <w:lang w:val="fr-FR"/>
        </w:rPr>
        <w:t xml:space="preserve"> tel</w:t>
      </w:r>
      <w:r>
        <w:rPr>
          <w:szCs w:val="22"/>
          <w:lang w:val="fr-FR"/>
        </w:rPr>
        <w:t>s</w:t>
      </w:r>
      <w:r w:rsidR="00F820A3">
        <w:rPr>
          <w:szCs w:val="22"/>
          <w:lang w:val="fr-FR"/>
        </w:rPr>
        <w:t xml:space="preserve"> changement</w:t>
      </w:r>
      <w:r>
        <w:rPr>
          <w:szCs w:val="22"/>
          <w:lang w:val="fr-FR"/>
        </w:rPr>
        <w:t>s</w:t>
      </w:r>
      <w:r w:rsidR="00F820A3">
        <w:rPr>
          <w:szCs w:val="22"/>
          <w:lang w:val="fr-FR"/>
        </w:rPr>
        <w:t xml:space="preserve"> dans les </w:t>
      </w:r>
      <w:r w:rsidR="00F820A3" w:rsidRPr="00F820A3">
        <w:rPr>
          <w:szCs w:val="22"/>
          <w:lang w:val="fr-FR"/>
        </w:rPr>
        <w:t>comportements humains</w:t>
      </w:r>
      <w:r w:rsidR="00F820A3">
        <w:rPr>
          <w:szCs w:val="22"/>
          <w:lang w:val="fr-FR"/>
        </w:rPr>
        <w:t xml:space="preserve"> ne peu</w:t>
      </w:r>
      <w:r>
        <w:rPr>
          <w:szCs w:val="22"/>
          <w:lang w:val="fr-FR"/>
        </w:rPr>
        <w:t>ven</w:t>
      </w:r>
      <w:r w:rsidR="00F820A3">
        <w:rPr>
          <w:szCs w:val="22"/>
          <w:lang w:val="fr-FR"/>
        </w:rPr>
        <w:t>t pas être réalisé</w:t>
      </w:r>
      <w:r>
        <w:rPr>
          <w:szCs w:val="22"/>
          <w:lang w:val="fr-FR"/>
        </w:rPr>
        <w:t>s</w:t>
      </w:r>
      <w:r w:rsidR="00F820A3">
        <w:rPr>
          <w:szCs w:val="22"/>
          <w:lang w:val="fr-FR"/>
        </w:rPr>
        <w:t>, quantitativement et de façon continue, sans changements sys</w:t>
      </w:r>
      <w:r w:rsidR="00EF4C06">
        <w:rPr>
          <w:szCs w:val="22"/>
          <w:lang w:val="fr-FR"/>
        </w:rPr>
        <w:t>témiques dans l’enseignement de</w:t>
      </w:r>
      <w:r w:rsidR="00F820A3">
        <w:rPr>
          <w:szCs w:val="22"/>
          <w:lang w:val="fr-FR"/>
        </w:rPr>
        <w:t xml:space="preserve"> la </w:t>
      </w:r>
      <w:r w:rsidR="00344E1A" w:rsidRPr="00F820A3">
        <w:rPr>
          <w:szCs w:val="22"/>
          <w:lang w:val="fr-FR"/>
        </w:rPr>
        <w:t xml:space="preserve">biodiversité et </w:t>
      </w:r>
      <w:r w:rsidR="00F820A3">
        <w:rPr>
          <w:szCs w:val="22"/>
          <w:lang w:val="fr-FR"/>
        </w:rPr>
        <w:t xml:space="preserve">les programmes de </w:t>
      </w:r>
      <w:r w:rsidR="00B62ECB" w:rsidRPr="00F820A3">
        <w:rPr>
          <w:szCs w:val="22"/>
          <w:lang w:val="fr-FR"/>
        </w:rPr>
        <w:t>c</w:t>
      </w:r>
      <w:r w:rsidR="00351C05" w:rsidRPr="00F820A3">
        <w:rPr>
          <w:szCs w:val="22"/>
          <w:lang w:val="fr-FR"/>
        </w:rPr>
        <w:t xml:space="preserve">onservation </w:t>
      </w:r>
      <w:r w:rsidR="00F820A3">
        <w:rPr>
          <w:szCs w:val="22"/>
          <w:lang w:val="fr-FR"/>
        </w:rPr>
        <w:t>nationaux</w:t>
      </w:r>
      <w:r w:rsidR="00837A67" w:rsidRPr="00F820A3">
        <w:rPr>
          <w:szCs w:val="22"/>
          <w:lang w:val="fr-FR"/>
        </w:rPr>
        <w:t>.</w:t>
      </w:r>
      <w:r w:rsidR="00A350D8" w:rsidRPr="00F820A3">
        <w:rPr>
          <w:szCs w:val="22"/>
          <w:lang w:val="fr-FR"/>
        </w:rPr>
        <w:t xml:space="preserve"> </w:t>
      </w:r>
      <w:r w:rsidR="00EF4C06">
        <w:rPr>
          <w:szCs w:val="22"/>
          <w:lang w:val="fr-FR"/>
        </w:rPr>
        <w:t>Il convient</w:t>
      </w:r>
      <w:r w:rsidR="00F820A3" w:rsidRPr="00F820A3">
        <w:rPr>
          <w:szCs w:val="22"/>
          <w:lang w:val="fr-FR"/>
        </w:rPr>
        <w:t xml:space="preserve"> d’</w:t>
      </w:r>
      <w:r w:rsidR="00EF4C06">
        <w:rPr>
          <w:szCs w:val="22"/>
          <w:lang w:val="fr-FR"/>
        </w:rPr>
        <w:t xml:space="preserve">y </w:t>
      </w:r>
      <w:r w:rsidR="00F820A3" w:rsidRPr="00F820A3">
        <w:rPr>
          <w:szCs w:val="22"/>
          <w:lang w:val="fr-FR"/>
        </w:rPr>
        <w:t>acc</w:t>
      </w:r>
      <w:r w:rsidR="00EF4C06">
        <w:rPr>
          <w:szCs w:val="22"/>
          <w:lang w:val="fr-FR"/>
        </w:rPr>
        <w:t xml:space="preserve">order plus d’importance, en améliorant la </w:t>
      </w:r>
      <w:r w:rsidR="00F820A3" w:rsidRPr="00F820A3">
        <w:rPr>
          <w:szCs w:val="22"/>
          <w:lang w:val="fr-FR"/>
        </w:rPr>
        <w:t>qualité</w:t>
      </w:r>
      <w:r w:rsidR="00EF4C06">
        <w:rPr>
          <w:szCs w:val="22"/>
          <w:lang w:val="fr-FR"/>
        </w:rPr>
        <w:t xml:space="preserve"> de l’enseignement et des programmes de conservation</w:t>
      </w:r>
      <w:r w:rsidR="00F820A3" w:rsidRPr="00F820A3">
        <w:rPr>
          <w:szCs w:val="22"/>
          <w:lang w:val="fr-FR"/>
        </w:rPr>
        <w:t>, en pa</w:t>
      </w:r>
      <w:r w:rsidR="00F820A3">
        <w:rPr>
          <w:szCs w:val="22"/>
          <w:lang w:val="fr-FR"/>
        </w:rPr>
        <w:t xml:space="preserve">rticulier en ce qui concerne </w:t>
      </w:r>
      <w:r w:rsidR="00A958E6" w:rsidRPr="00F820A3">
        <w:rPr>
          <w:szCs w:val="22"/>
          <w:lang w:val="fr-FR"/>
        </w:rPr>
        <w:t>les jeunes</w:t>
      </w:r>
      <w:r w:rsidR="004B5CF5" w:rsidRPr="00F820A3">
        <w:rPr>
          <w:szCs w:val="22"/>
          <w:lang w:val="fr-FR"/>
        </w:rPr>
        <w:t xml:space="preserve">. </w:t>
      </w:r>
      <w:r w:rsidR="00EF4C06">
        <w:rPr>
          <w:szCs w:val="22"/>
          <w:lang w:val="fr-FR"/>
        </w:rPr>
        <w:t xml:space="preserve">A l’heure </w:t>
      </w:r>
      <w:r w:rsidR="00F820A3" w:rsidRPr="00F820A3">
        <w:rPr>
          <w:szCs w:val="22"/>
          <w:lang w:val="fr-FR"/>
        </w:rPr>
        <w:t>actuelle</w:t>
      </w:r>
      <w:r w:rsidR="009476C0" w:rsidRPr="00F820A3">
        <w:rPr>
          <w:szCs w:val="22"/>
          <w:lang w:val="fr-FR"/>
        </w:rPr>
        <w:t>,</w:t>
      </w:r>
      <w:r w:rsidR="00A350D8" w:rsidRPr="00F820A3">
        <w:rPr>
          <w:szCs w:val="22"/>
          <w:lang w:val="fr-FR"/>
        </w:rPr>
        <w:t xml:space="preserve"> </w:t>
      </w:r>
      <w:r w:rsidR="00EF4C06">
        <w:rPr>
          <w:szCs w:val="22"/>
          <w:lang w:val="fr-FR"/>
        </w:rPr>
        <w:t>l’</w:t>
      </w:r>
      <w:r w:rsidR="00F820A3" w:rsidRPr="00F820A3">
        <w:rPr>
          <w:szCs w:val="22"/>
          <w:lang w:val="fr-FR"/>
        </w:rPr>
        <w:t>enseign</w:t>
      </w:r>
      <w:r w:rsidR="00EF4C06">
        <w:rPr>
          <w:szCs w:val="22"/>
          <w:lang w:val="fr-FR"/>
        </w:rPr>
        <w:t xml:space="preserve">ement classique </w:t>
      </w:r>
      <w:r w:rsidR="00F820A3" w:rsidRPr="00F820A3">
        <w:rPr>
          <w:szCs w:val="22"/>
          <w:lang w:val="fr-FR"/>
        </w:rPr>
        <w:t>de la</w:t>
      </w:r>
      <w:r w:rsidR="00F820A3">
        <w:rPr>
          <w:szCs w:val="22"/>
          <w:lang w:val="fr-FR"/>
        </w:rPr>
        <w:t xml:space="preserve"> biologie</w:t>
      </w:r>
      <w:r w:rsidR="00344E1A" w:rsidRPr="00F820A3">
        <w:rPr>
          <w:szCs w:val="22"/>
          <w:lang w:val="fr-FR"/>
        </w:rPr>
        <w:t xml:space="preserve"> et</w:t>
      </w:r>
      <w:r w:rsidR="00084EE8" w:rsidRPr="00F820A3">
        <w:rPr>
          <w:szCs w:val="22"/>
          <w:lang w:val="fr-FR"/>
        </w:rPr>
        <w:t xml:space="preserve"> </w:t>
      </w:r>
      <w:r w:rsidR="00F820A3">
        <w:rPr>
          <w:szCs w:val="22"/>
          <w:lang w:val="fr-FR"/>
        </w:rPr>
        <w:t>d’autres</w:t>
      </w:r>
      <w:r w:rsidR="004B5CF5" w:rsidRPr="00F820A3">
        <w:rPr>
          <w:szCs w:val="22"/>
          <w:lang w:val="fr-FR"/>
        </w:rPr>
        <w:t xml:space="preserve"> sciences</w:t>
      </w:r>
      <w:r w:rsidR="00F820A3">
        <w:rPr>
          <w:szCs w:val="22"/>
          <w:lang w:val="fr-FR"/>
        </w:rPr>
        <w:t xml:space="preserve"> naturelles n’es</w:t>
      </w:r>
      <w:r w:rsidR="00EF4C06">
        <w:rPr>
          <w:szCs w:val="22"/>
          <w:lang w:val="fr-FR"/>
        </w:rPr>
        <w:t>t pas fonctionnel et ne soutient</w:t>
      </w:r>
      <w:r w:rsidR="00F820A3">
        <w:rPr>
          <w:szCs w:val="22"/>
          <w:lang w:val="fr-FR"/>
        </w:rPr>
        <w:t xml:space="preserve"> pas une bonne connaissance ou prise de conscience de </w:t>
      </w:r>
      <w:r w:rsidR="00344E1A" w:rsidRPr="00F820A3">
        <w:rPr>
          <w:szCs w:val="22"/>
          <w:lang w:val="fr-FR"/>
        </w:rPr>
        <w:t>l’</w:t>
      </w:r>
      <w:r w:rsidR="00F820A3">
        <w:rPr>
          <w:szCs w:val="22"/>
          <w:lang w:val="fr-FR"/>
        </w:rPr>
        <w:t>importance de la</w:t>
      </w:r>
      <w:r w:rsidR="004B5CF5" w:rsidRPr="00F820A3">
        <w:rPr>
          <w:szCs w:val="22"/>
          <w:lang w:val="fr-FR"/>
        </w:rPr>
        <w:t xml:space="preserve"> nature </w:t>
      </w:r>
      <w:r w:rsidR="00F820A3">
        <w:rPr>
          <w:szCs w:val="22"/>
          <w:lang w:val="fr-FR"/>
        </w:rPr>
        <w:t>pour les êtres humains</w:t>
      </w:r>
      <w:r w:rsidR="004B5CF5" w:rsidRPr="00F820A3">
        <w:rPr>
          <w:szCs w:val="22"/>
          <w:lang w:val="fr-FR"/>
        </w:rPr>
        <w:t xml:space="preserve">. </w:t>
      </w:r>
      <w:r w:rsidR="00F820A3" w:rsidRPr="00F820A3">
        <w:rPr>
          <w:szCs w:val="22"/>
          <w:lang w:val="fr-FR"/>
        </w:rPr>
        <w:t>La</w:t>
      </w:r>
      <w:r w:rsidR="004B5CF5" w:rsidRPr="00F820A3">
        <w:rPr>
          <w:szCs w:val="22"/>
          <w:lang w:val="fr-FR"/>
        </w:rPr>
        <w:t xml:space="preserve"> Convention, </w:t>
      </w:r>
      <w:r w:rsidR="00F820A3">
        <w:rPr>
          <w:szCs w:val="22"/>
          <w:lang w:val="fr-FR"/>
        </w:rPr>
        <w:t xml:space="preserve">par le biais du </w:t>
      </w:r>
      <w:r w:rsidR="000D0DDE" w:rsidRPr="00F820A3">
        <w:rPr>
          <w:szCs w:val="22"/>
          <w:lang w:val="fr-FR"/>
        </w:rPr>
        <w:t>cadre mondial de la biodiversité</w:t>
      </w:r>
      <w:r w:rsidR="00EF4C06">
        <w:rPr>
          <w:szCs w:val="22"/>
          <w:lang w:val="fr-FR"/>
        </w:rPr>
        <w:t xml:space="preserve"> pour l’après-2029</w:t>
      </w:r>
      <w:r w:rsidR="004B5CF5" w:rsidRPr="00F820A3">
        <w:rPr>
          <w:szCs w:val="22"/>
          <w:lang w:val="fr-FR"/>
        </w:rPr>
        <w:t xml:space="preserve">, </w:t>
      </w:r>
      <w:r w:rsidR="00EF4C06">
        <w:rPr>
          <w:szCs w:val="22"/>
          <w:lang w:val="fr-FR"/>
        </w:rPr>
        <w:t>devrait rassembler</w:t>
      </w:r>
      <w:r w:rsidR="00F820A3">
        <w:rPr>
          <w:szCs w:val="22"/>
          <w:lang w:val="fr-FR"/>
        </w:rPr>
        <w:t xml:space="preserve"> des </w:t>
      </w:r>
      <w:r w:rsidR="00F22016" w:rsidRPr="00F820A3">
        <w:rPr>
          <w:szCs w:val="22"/>
          <w:lang w:val="fr-FR"/>
        </w:rPr>
        <w:t>organisation</w:t>
      </w:r>
      <w:r w:rsidR="004B5CF5" w:rsidRPr="00F820A3">
        <w:rPr>
          <w:szCs w:val="22"/>
          <w:lang w:val="fr-FR"/>
        </w:rPr>
        <w:t>s</w:t>
      </w:r>
      <w:r w:rsidR="00344E1A" w:rsidRPr="00F820A3">
        <w:rPr>
          <w:szCs w:val="22"/>
          <w:lang w:val="fr-FR"/>
        </w:rPr>
        <w:t xml:space="preserve"> et </w:t>
      </w:r>
      <w:r w:rsidR="004B5CF5" w:rsidRPr="00F820A3">
        <w:rPr>
          <w:szCs w:val="22"/>
          <w:lang w:val="fr-FR"/>
        </w:rPr>
        <w:t>institutions</w:t>
      </w:r>
      <w:r w:rsidR="00F820A3">
        <w:rPr>
          <w:szCs w:val="22"/>
          <w:lang w:val="fr-FR"/>
        </w:rPr>
        <w:t xml:space="preserve"> par</w:t>
      </w:r>
      <w:r w:rsidR="00EF4C06">
        <w:rPr>
          <w:szCs w:val="22"/>
          <w:lang w:val="fr-FR"/>
        </w:rPr>
        <w:t>tenaires, et modifier davantage l’enseignement de</w:t>
      </w:r>
      <w:r w:rsidR="00F820A3">
        <w:rPr>
          <w:szCs w:val="22"/>
          <w:lang w:val="fr-FR"/>
        </w:rPr>
        <w:t xml:space="preserve"> la </w:t>
      </w:r>
      <w:r w:rsidR="00344E1A" w:rsidRPr="00F820A3">
        <w:rPr>
          <w:szCs w:val="22"/>
          <w:lang w:val="fr-FR"/>
        </w:rPr>
        <w:t>biodiversité</w:t>
      </w:r>
      <w:r w:rsidR="004B5CF5" w:rsidRPr="00F820A3">
        <w:rPr>
          <w:szCs w:val="22"/>
          <w:lang w:val="fr-FR"/>
        </w:rPr>
        <w:t xml:space="preserve">. </w:t>
      </w:r>
      <w:r w:rsidR="00EF4C06">
        <w:rPr>
          <w:szCs w:val="22"/>
          <w:lang w:val="fr-FR"/>
        </w:rPr>
        <w:t>Des mesures</w:t>
      </w:r>
      <w:r w:rsidR="00F820A3" w:rsidRPr="00F820A3">
        <w:rPr>
          <w:szCs w:val="22"/>
          <w:lang w:val="fr-FR"/>
        </w:rPr>
        <w:t xml:space="preserve"> c</w:t>
      </w:r>
      <w:r w:rsidR="00EF4C06">
        <w:rPr>
          <w:szCs w:val="22"/>
          <w:lang w:val="fr-FR"/>
        </w:rPr>
        <w:t>onjointes en la matière</w:t>
      </w:r>
      <w:r w:rsidR="00F820A3" w:rsidRPr="00F820A3">
        <w:rPr>
          <w:szCs w:val="22"/>
          <w:lang w:val="fr-FR"/>
        </w:rPr>
        <w:t xml:space="preserve"> devraient </w:t>
      </w:r>
      <w:r w:rsidR="00EF4C06">
        <w:rPr>
          <w:szCs w:val="22"/>
          <w:lang w:val="fr-FR"/>
        </w:rPr>
        <w:t>être pris</w:t>
      </w:r>
      <w:r w:rsidR="00F820A3">
        <w:rPr>
          <w:szCs w:val="22"/>
          <w:lang w:val="fr-FR"/>
        </w:rPr>
        <w:t>es à une échelle mondial</w:t>
      </w:r>
      <w:r w:rsidR="00EC1550">
        <w:rPr>
          <w:szCs w:val="22"/>
          <w:lang w:val="fr-FR"/>
        </w:rPr>
        <w:t>e</w:t>
      </w:r>
      <w:r w:rsidR="004B5CF5" w:rsidRPr="00F820A3">
        <w:rPr>
          <w:szCs w:val="22"/>
          <w:lang w:val="fr-FR"/>
        </w:rPr>
        <w:t xml:space="preserve">, </w:t>
      </w:r>
      <w:r w:rsidR="007010A4" w:rsidRPr="00F820A3">
        <w:rPr>
          <w:szCs w:val="22"/>
          <w:lang w:val="fr-FR"/>
        </w:rPr>
        <w:t>région</w:t>
      </w:r>
      <w:r w:rsidR="004B5CF5" w:rsidRPr="00F820A3">
        <w:rPr>
          <w:szCs w:val="22"/>
          <w:lang w:val="fr-FR"/>
        </w:rPr>
        <w:t>al</w:t>
      </w:r>
      <w:r w:rsidR="00EC1550">
        <w:rPr>
          <w:szCs w:val="22"/>
          <w:lang w:val="fr-FR"/>
        </w:rPr>
        <w:t>e</w:t>
      </w:r>
      <w:r w:rsidR="00344E1A" w:rsidRPr="00F820A3">
        <w:rPr>
          <w:szCs w:val="22"/>
          <w:lang w:val="fr-FR"/>
        </w:rPr>
        <w:t xml:space="preserve"> et </w:t>
      </w:r>
      <w:r w:rsidR="00EC1550">
        <w:rPr>
          <w:szCs w:val="22"/>
          <w:lang w:val="fr-FR"/>
        </w:rPr>
        <w:t>nationale</w:t>
      </w:r>
      <w:r w:rsidR="004B5CF5" w:rsidRPr="00F820A3">
        <w:rPr>
          <w:szCs w:val="22"/>
          <w:lang w:val="fr-FR"/>
        </w:rPr>
        <w:t>.</w:t>
      </w:r>
      <w:r w:rsidR="0090684A" w:rsidRPr="00F820A3">
        <w:rPr>
          <w:szCs w:val="22"/>
          <w:lang w:val="fr-FR"/>
        </w:rPr>
        <w:t xml:space="preserve"> </w:t>
      </w:r>
      <w:r w:rsidR="00EC1550" w:rsidRPr="00EC1550">
        <w:rPr>
          <w:szCs w:val="22"/>
          <w:lang w:val="fr-FR"/>
        </w:rPr>
        <w:t>La</w:t>
      </w:r>
      <w:r w:rsidR="004B5CF5" w:rsidRPr="00EC1550">
        <w:rPr>
          <w:szCs w:val="22"/>
          <w:lang w:val="fr-FR"/>
        </w:rPr>
        <w:t xml:space="preserve"> </w:t>
      </w:r>
      <w:r w:rsidR="00D912A4" w:rsidRPr="00EC1550">
        <w:rPr>
          <w:szCs w:val="22"/>
          <w:lang w:val="fr-FR"/>
        </w:rPr>
        <w:t>pandémie</w:t>
      </w:r>
      <w:r w:rsidR="004B5CF5" w:rsidRPr="00EC1550">
        <w:rPr>
          <w:szCs w:val="22"/>
          <w:lang w:val="fr-FR"/>
        </w:rPr>
        <w:t xml:space="preserve"> </w:t>
      </w:r>
      <w:r w:rsidR="00EC1550" w:rsidRPr="00EC1550">
        <w:rPr>
          <w:szCs w:val="22"/>
          <w:lang w:val="fr-FR"/>
        </w:rPr>
        <w:t xml:space="preserve">est un défi </w:t>
      </w:r>
      <w:r w:rsidR="00F820A3" w:rsidRPr="00EC1550">
        <w:rPr>
          <w:szCs w:val="22"/>
          <w:lang w:val="fr-FR"/>
        </w:rPr>
        <w:t>mondial</w:t>
      </w:r>
      <w:r w:rsidR="004B5CF5" w:rsidRPr="00EC1550">
        <w:rPr>
          <w:szCs w:val="22"/>
          <w:lang w:val="fr-FR"/>
        </w:rPr>
        <w:t xml:space="preserve"> </w:t>
      </w:r>
      <w:r w:rsidR="00EC1550" w:rsidRPr="00EC1550">
        <w:rPr>
          <w:szCs w:val="22"/>
          <w:lang w:val="fr-FR"/>
        </w:rPr>
        <w:t>de</w:t>
      </w:r>
      <w:r w:rsidR="00A958E6" w:rsidRPr="00EC1550">
        <w:rPr>
          <w:szCs w:val="22"/>
          <w:lang w:val="fr-FR"/>
        </w:rPr>
        <w:t xml:space="preserve"> santé</w:t>
      </w:r>
      <w:r w:rsidR="00EC1550" w:rsidRPr="00EC1550">
        <w:rPr>
          <w:szCs w:val="22"/>
          <w:lang w:val="fr-FR"/>
        </w:rPr>
        <w:t xml:space="preserve"> publique</w:t>
      </w:r>
      <w:r w:rsidR="00344E1A" w:rsidRPr="00EC1550">
        <w:rPr>
          <w:szCs w:val="22"/>
          <w:lang w:val="fr-FR"/>
        </w:rPr>
        <w:t xml:space="preserve"> et </w:t>
      </w:r>
      <w:r w:rsidR="00EF4C06">
        <w:rPr>
          <w:szCs w:val="22"/>
          <w:lang w:val="fr-FR"/>
        </w:rPr>
        <w:t xml:space="preserve">économique, mais les défis du </w:t>
      </w:r>
      <w:r w:rsidR="00EC1550" w:rsidRPr="00EC1550">
        <w:rPr>
          <w:szCs w:val="22"/>
          <w:lang w:val="fr-FR"/>
        </w:rPr>
        <w:t xml:space="preserve">passé </w:t>
      </w:r>
      <w:r w:rsidR="00EC1550">
        <w:rPr>
          <w:szCs w:val="22"/>
          <w:lang w:val="fr-FR"/>
        </w:rPr>
        <w:t>ont été utilisés par les civilis</w:t>
      </w:r>
      <w:r w:rsidR="004B5CF5" w:rsidRPr="00EC1550">
        <w:rPr>
          <w:szCs w:val="22"/>
          <w:lang w:val="fr-FR"/>
        </w:rPr>
        <w:t xml:space="preserve">ations </w:t>
      </w:r>
      <w:r w:rsidR="00EC1550">
        <w:rPr>
          <w:szCs w:val="22"/>
          <w:lang w:val="fr-FR"/>
        </w:rPr>
        <w:t>pour t</w:t>
      </w:r>
      <w:r w:rsidR="00EF4C06">
        <w:rPr>
          <w:szCs w:val="22"/>
          <w:lang w:val="fr-FR"/>
        </w:rPr>
        <w:t>irer des enseignements et accomplir des progrès ;</w:t>
      </w:r>
      <w:r w:rsidR="00EC1550">
        <w:rPr>
          <w:szCs w:val="22"/>
          <w:lang w:val="fr-FR"/>
        </w:rPr>
        <w:t xml:space="preserve"> elle a formulé l’espoir que ceci serait vrai également de la pandémie actuelle</w:t>
      </w:r>
      <w:r w:rsidR="00F30DB6" w:rsidRPr="00EC1550">
        <w:rPr>
          <w:szCs w:val="22"/>
          <w:lang w:val="fr-FR"/>
        </w:rPr>
        <w:t>.</w:t>
      </w:r>
    </w:p>
    <w:p w14:paraId="0616140C" w14:textId="1DF1B41D" w:rsidR="00F532D6" w:rsidRPr="00D912A4" w:rsidRDefault="00867E55"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lang w:val="fr-FR"/>
        </w:rPr>
      </w:pPr>
      <w:bookmarkStart w:id="23" w:name="_Toc66953236"/>
      <w:r w:rsidRPr="00D912A4">
        <w:rPr>
          <w:i/>
          <w:iCs/>
          <w:szCs w:val="22"/>
          <w:lang w:val="fr-FR"/>
        </w:rPr>
        <w:t>3.</w:t>
      </w:r>
      <w:r w:rsidRPr="00D912A4">
        <w:rPr>
          <w:i/>
          <w:iCs/>
          <w:szCs w:val="22"/>
          <w:lang w:val="fr-FR"/>
        </w:rPr>
        <w:tab/>
      </w:r>
      <w:r w:rsidR="00D96829">
        <w:rPr>
          <w:i/>
          <w:iCs/>
          <w:szCs w:val="22"/>
          <w:lang w:val="fr-FR"/>
        </w:rPr>
        <w:t>D</w:t>
      </w:r>
      <w:r w:rsidR="00A958E6">
        <w:rPr>
          <w:i/>
          <w:iCs/>
          <w:szCs w:val="22"/>
          <w:lang w:val="fr-FR"/>
        </w:rPr>
        <w:t>éclar</w:t>
      </w:r>
      <w:r w:rsidR="00D912A4" w:rsidRPr="00D912A4">
        <w:rPr>
          <w:i/>
          <w:iCs/>
          <w:szCs w:val="22"/>
          <w:lang w:val="fr-FR"/>
        </w:rPr>
        <w:t>ation</w:t>
      </w:r>
      <w:r w:rsidR="00F532D6" w:rsidRPr="00D912A4">
        <w:rPr>
          <w:i/>
          <w:iCs/>
          <w:szCs w:val="22"/>
          <w:lang w:val="fr-FR"/>
        </w:rPr>
        <w:t xml:space="preserve"> </w:t>
      </w:r>
      <w:r w:rsidR="00344E1A" w:rsidRPr="00D912A4">
        <w:rPr>
          <w:i/>
          <w:iCs/>
          <w:szCs w:val="22"/>
          <w:lang w:val="fr-FR"/>
        </w:rPr>
        <w:t>de l’</w:t>
      </w:r>
      <w:r w:rsidR="00602DB9">
        <w:rPr>
          <w:i/>
          <w:iCs/>
          <w:szCs w:val="22"/>
          <w:lang w:val="fr-FR"/>
        </w:rPr>
        <w:t>Union européenne</w:t>
      </w:r>
      <w:bookmarkEnd w:id="23"/>
    </w:p>
    <w:p w14:paraId="4D8A89D8" w14:textId="7D193031" w:rsidR="00935404" w:rsidRPr="008334BC" w:rsidRDefault="00980DB8" w:rsidP="00FB687D">
      <w:pPr>
        <w:pStyle w:val="StylePara1Kernat11pt"/>
        <w:suppressLineNumbers/>
        <w:suppressAutoHyphens/>
        <w:kinsoku w:val="0"/>
        <w:overflowPunct w:val="0"/>
        <w:autoSpaceDE w:val="0"/>
        <w:autoSpaceDN w:val="0"/>
        <w:adjustRightInd w:val="0"/>
        <w:snapToGrid w:val="0"/>
        <w:rPr>
          <w:szCs w:val="22"/>
          <w:lang w:val="fr-FR"/>
        </w:rPr>
      </w:pPr>
      <w:r w:rsidRPr="00D96829">
        <w:rPr>
          <w:szCs w:val="22"/>
          <w:lang w:val="fr-FR"/>
        </w:rPr>
        <w:t>S’exprimant au nom</w:t>
      </w:r>
      <w:r w:rsidR="00935404" w:rsidRPr="00D96829">
        <w:rPr>
          <w:szCs w:val="22"/>
          <w:lang w:val="fr-FR"/>
        </w:rPr>
        <w:t xml:space="preserve"> </w:t>
      </w:r>
      <w:r w:rsidR="00344E1A" w:rsidRPr="00D96829">
        <w:rPr>
          <w:szCs w:val="22"/>
          <w:lang w:val="fr-FR"/>
        </w:rPr>
        <w:t>de l’</w:t>
      </w:r>
      <w:r w:rsidR="00602DB9" w:rsidRPr="00D96829">
        <w:rPr>
          <w:szCs w:val="22"/>
          <w:lang w:val="fr-FR"/>
        </w:rPr>
        <w:t>Union européenne</w:t>
      </w:r>
      <w:r w:rsidR="00EF4C06">
        <w:rPr>
          <w:szCs w:val="22"/>
          <w:lang w:val="fr-FR"/>
        </w:rPr>
        <w:t xml:space="preserve"> et ses E</w:t>
      </w:r>
      <w:r w:rsidR="007C305D">
        <w:rPr>
          <w:szCs w:val="22"/>
          <w:lang w:val="fr-FR"/>
        </w:rPr>
        <w:t>tats membres</w:t>
      </w:r>
      <w:r w:rsidR="00D96829">
        <w:rPr>
          <w:szCs w:val="22"/>
          <w:lang w:val="fr-FR"/>
        </w:rPr>
        <w:t>, la</w:t>
      </w:r>
      <w:r w:rsidR="00F532D6" w:rsidRPr="00D96829">
        <w:rPr>
          <w:szCs w:val="22"/>
          <w:lang w:val="fr-FR"/>
        </w:rPr>
        <w:t xml:space="preserve"> </w:t>
      </w:r>
      <w:r w:rsidR="00615670" w:rsidRPr="00D96829">
        <w:rPr>
          <w:szCs w:val="22"/>
          <w:lang w:val="fr-FR"/>
        </w:rPr>
        <w:t>représentant</w:t>
      </w:r>
      <w:r w:rsidR="00D96829">
        <w:rPr>
          <w:szCs w:val="22"/>
          <w:lang w:val="fr-FR"/>
        </w:rPr>
        <w:t>e de l’</w:t>
      </w:r>
      <w:r w:rsidR="00D96829" w:rsidRPr="00D96829">
        <w:rPr>
          <w:szCs w:val="22"/>
          <w:lang w:val="fr-FR"/>
        </w:rPr>
        <w:t>Allemagne</w:t>
      </w:r>
      <w:r w:rsidR="00EF4C06">
        <w:rPr>
          <w:szCs w:val="22"/>
          <w:lang w:val="fr-FR"/>
        </w:rPr>
        <w:t xml:space="preserve"> a déclaré</w:t>
      </w:r>
      <w:r w:rsidR="00D96829">
        <w:rPr>
          <w:szCs w:val="22"/>
          <w:lang w:val="fr-FR"/>
        </w:rPr>
        <w:t xml:space="preserve"> que l’</w:t>
      </w:r>
      <w:r w:rsidR="00602DB9" w:rsidRPr="00D96829">
        <w:rPr>
          <w:szCs w:val="22"/>
          <w:lang w:val="fr-FR"/>
        </w:rPr>
        <w:t>Union européenne</w:t>
      </w:r>
      <w:r w:rsidR="00344E1A" w:rsidRPr="00D96829">
        <w:rPr>
          <w:szCs w:val="22"/>
          <w:lang w:val="fr-FR"/>
        </w:rPr>
        <w:t xml:space="preserve"> </w:t>
      </w:r>
      <w:r w:rsidR="00D96829">
        <w:rPr>
          <w:szCs w:val="22"/>
          <w:lang w:val="fr-FR"/>
        </w:rPr>
        <w:t xml:space="preserve">et ses Etats membres exprimaient </w:t>
      </w:r>
      <w:r w:rsidR="00EC1550">
        <w:rPr>
          <w:szCs w:val="22"/>
          <w:lang w:val="fr-FR"/>
        </w:rPr>
        <w:t>leur</w:t>
      </w:r>
      <w:r w:rsidR="00EF4C06">
        <w:rPr>
          <w:szCs w:val="22"/>
          <w:lang w:val="fr-FR"/>
        </w:rPr>
        <w:t xml:space="preserve"> plus profonde</w:t>
      </w:r>
      <w:r w:rsidR="00EC1550">
        <w:rPr>
          <w:szCs w:val="22"/>
          <w:lang w:val="fr-FR"/>
        </w:rPr>
        <w:t xml:space="preserve"> </w:t>
      </w:r>
      <w:r w:rsidR="008E2D2D" w:rsidRPr="00D96829">
        <w:rPr>
          <w:szCs w:val="22"/>
          <w:lang w:val="fr-FR"/>
        </w:rPr>
        <w:t>compassion</w:t>
      </w:r>
      <w:r w:rsidR="00EF4C06">
        <w:rPr>
          <w:szCs w:val="22"/>
          <w:lang w:val="fr-FR"/>
        </w:rPr>
        <w:t xml:space="preserve"> </w:t>
      </w:r>
      <w:r w:rsidR="00EC1550">
        <w:rPr>
          <w:szCs w:val="22"/>
          <w:lang w:val="fr-FR"/>
        </w:rPr>
        <w:t>à l’égard des</w:t>
      </w:r>
      <w:r w:rsidR="008E2D2D" w:rsidRPr="00D96829">
        <w:rPr>
          <w:szCs w:val="22"/>
          <w:lang w:val="fr-FR"/>
        </w:rPr>
        <w:t xml:space="preserve"> victim</w:t>
      </w:r>
      <w:r w:rsidR="00EC1550">
        <w:rPr>
          <w:szCs w:val="22"/>
          <w:lang w:val="fr-FR"/>
        </w:rPr>
        <w:t>es de la</w:t>
      </w:r>
      <w:r w:rsidR="008E2D2D" w:rsidRPr="00D96829">
        <w:rPr>
          <w:szCs w:val="22"/>
          <w:lang w:val="fr-FR"/>
        </w:rPr>
        <w:t xml:space="preserve"> </w:t>
      </w:r>
      <w:r w:rsidR="00F22016" w:rsidRPr="00D96829">
        <w:rPr>
          <w:szCs w:val="22"/>
          <w:lang w:val="fr-FR"/>
        </w:rPr>
        <w:t>pandémie</w:t>
      </w:r>
      <w:r w:rsidR="00EF4C06">
        <w:rPr>
          <w:szCs w:val="22"/>
          <w:lang w:val="fr-FR"/>
        </w:rPr>
        <w:t xml:space="preserve"> de COVID-19, mais aussi d</w:t>
      </w:r>
      <w:r w:rsidR="00EC1550">
        <w:rPr>
          <w:szCs w:val="22"/>
          <w:lang w:val="fr-FR"/>
        </w:rPr>
        <w:t>es victimes d</w:t>
      </w:r>
      <w:r w:rsidR="00446B47">
        <w:rPr>
          <w:szCs w:val="22"/>
          <w:lang w:val="fr-FR"/>
        </w:rPr>
        <w:t>es conséquences économiques</w:t>
      </w:r>
      <w:r w:rsidR="00344E1A" w:rsidRPr="00D96829">
        <w:rPr>
          <w:szCs w:val="22"/>
          <w:lang w:val="fr-FR"/>
        </w:rPr>
        <w:t xml:space="preserve"> et </w:t>
      </w:r>
      <w:r w:rsidR="008E2D2D" w:rsidRPr="00D96829">
        <w:rPr>
          <w:szCs w:val="22"/>
          <w:lang w:val="fr-FR"/>
        </w:rPr>
        <w:t>social</w:t>
      </w:r>
      <w:r w:rsidR="00446B47">
        <w:rPr>
          <w:szCs w:val="22"/>
          <w:lang w:val="fr-FR"/>
        </w:rPr>
        <w:t>es qu’elle a entraînées</w:t>
      </w:r>
      <w:r w:rsidR="008E2D2D" w:rsidRPr="00D96829">
        <w:rPr>
          <w:szCs w:val="22"/>
          <w:lang w:val="fr-FR"/>
        </w:rPr>
        <w:t xml:space="preserve">. </w:t>
      </w:r>
      <w:r w:rsidR="00EC1550" w:rsidRPr="00EC1550">
        <w:rPr>
          <w:szCs w:val="22"/>
          <w:lang w:val="fr-FR"/>
        </w:rPr>
        <w:t>Il s’agit d’une période difficile, qui a eu un impact particulièrement néfaste sur les populations</w:t>
      </w:r>
      <w:r w:rsidR="008E2D2D" w:rsidRPr="00EC1550">
        <w:rPr>
          <w:szCs w:val="22"/>
          <w:lang w:val="fr-FR"/>
        </w:rPr>
        <w:t xml:space="preserve"> </w:t>
      </w:r>
      <w:r w:rsidR="00EC1550">
        <w:rPr>
          <w:szCs w:val="22"/>
          <w:lang w:val="fr-FR"/>
        </w:rPr>
        <w:t>vulné</w:t>
      </w:r>
      <w:r w:rsidR="008E2D2D" w:rsidRPr="00EC1550">
        <w:rPr>
          <w:szCs w:val="22"/>
          <w:lang w:val="fr-FR"/>
        </w:rPr>
        <w:t>rable</w:t>
      </w:r>
      <w:r w:rsidR="00EC1550">
        <w:rPr>
          <w:szCs w:val="22"/>
          <w:lang w:val="fr-FR"/>
        </w:rPr>
        <w:t>s</w:t>
      </w:r>
      <w:r w:rsidR="008E2D2D" w:rsidRPr="00EC1550">
        <w:rPr>
          <w:szCs w:val="22"/>
          <w:lang w:val="fr-FR"/>
        </w:rPr>
        <w:t xml:space="preserve">. </w:t>
      </w:r>
      <w:r w:rsidR="00D96829" w:rsidRPr="00446B47">
        <w:rPr>
          <w:szCs w:val="22"/>
          <w:lang w:val="fr-FR"/>
        </w:rPr>
        <w:t>Elle</w:t>
      </w:r>
      <w:r w:rsidR="0054712B" w:rsidRPr="00446B47">
        <w:rPr>
          <w:szCs w:val="22"/>
          <w:lang w:val="fr-FR"/>
        </w:rPr>
        <w:t xml:space="preserve"> </w:t>
      </w:r>
      <w:r w:rsidR="00ED4651" w:rsidRPr="00446B47">
        <w:rPr>
          <w:szCs w:val="22"/>
          <w:lang w:val="fr-FR"/>
        </w:rPr>
        <w:t>a remercié</w:t>
      </w:r>
      <w:r w:rsidR="00446B47">
        <w:rPr>
          <w:szCs w:val="22"/>
          <w:lang w:val="fr-FR"/>
        </w:rPr>
        <w:t xml:space="preserve"> les</w:t>
      </w:r>
      <w:r w:rsidR="0054712B" w:rsidRPr="00446B47">
        <w:rPr>
          <w:szCs w:val="22"/>
          <w:lang w:val="fr-FR"/>
        </w:rPr>
        <w:t xml:space="preserve"> </w:t>
      </w:r>
      <w:r w:rsidR="00F22016" w:rsidRPr="00446B47">
        <w:rPr>
          <w:szCs w:val="22"/>
          <w:lang w:val="fr-FR"/>
        </w:rPr>
        <w:t>président</w:t>
      </w:r>
      <w:r w:rsidR="0054712B" w:rsidRPr="00446B47">
        <w:rPr>
          <w:szCs w:val="22"/>
          <w:lang w:val="fr-FR"/>
        </w:rPr>
        <w:t>s</w:t>
      </w:r>
      <w:r w:rsidR="008C3CAD" w:rsidRPr="00446B47">
        <w:rPr>
          <w:szCs w:val="22"/>
          <w:lang w:val="fr-FR"/>
        </w:rPr>
        <w:t xml:space="preserve"> </w:t>
      </w:r>
      <w:r w:rsidR="00254370" w:rsidRPr="00446B47">
        <w:rPr>
          <w:szCs w:val="22"/>
          <w:lang w:val="fr-FR"/>
        </w:rPr>
        <w:t>des or</w:t>
      </w:r>
      <w:r w:rsidR="00344E1A" w:rsidRPr="00446B47">
        <w:rPr>
          <w:szCs w:val="22"/>
          <w:lang w:val="fr-FR"/>
        </w:rPr>
        <w:t>ganes subsidiaires</w:t>
      </w:r>
      <w:r w:rsidR="0054712B" w:rsidRPr="00446B47">
        <w:rPr>
          <w:szCs w:val="22"/>
          <w:lang w:val="fr-FR"/>
        </w:rPr>
        <w:t>,</w:t>
      </w:r>
      <w:r w:rsidR="00344E1A" w:rsidRPr="00446B47">
        <w:rPr>
          <w:szCs w:val="22"/>
          <w:lang w:val="fr-FR"/>
        </w:rPr>
        <w:t xml:space="preserve"> et </w:t>
      </w:r>
      <w:r w:rsidR="00446B47" w:rsidRPr="00446B47">
        <w:rPr>
          <w:szCs w:val="22"/>
          <w:lang w:val="fr-FR"/>
        </w:rPr>
        <w:t>l</w:t>
      </w:r>
      <w:r w:rsidR="0054712B" w:rsidRPr="00446B47">
        <w:rPr>
          <w:szCs w:val="22"/>
          <w:lang w:val="fr-FR"/>
        </w:rPr>
        <w:t xml:space="preserve">e </w:t>
      </w:r>
      <w:r w:rsidR="00602DB9" w:rsidRPr="00446B47">
        <w:rPr>
          <w:szCs w:val="22"/>
          <w:lang w:val="fr-FR"/>
        </w:rPr>
        <w:t>Secrétariat</w:t>
      </w:r>
      <w:r w:rsidR="00446B47">
        <w:rPr>
          <w:szCs w:val="22"/>
          <w:lang w:val="fr-FR"/>
        </w:rPr>
        <w:t>, pour l’</w:t>
      </w:r>
      <w:r w:rsidR="0054712B" w:rsidRPr="00446B47">
        <w:rPr>
          <w:szCs w:val="22"/>
          <w:lang w:val="fr-FR"/>
        </w:rPr>
        <w:t>organi</w:t>
      </w:r>
      <w:r w:rsidR="00446B47">
        <w:rPr>
          <w:szCs w:val="22"/>
          <w:lang w:val="fr-FR"/>
        </w:rPr>
        <w:t>sation de la</w:t>
      </w:r>
      <w:r w:rsidR="00D912A4" w:rsidRPr="00446B47">
        <w:rPr>
          <w:szCs w:val="22"/>
          <w:lang w:val="fr-FR"/>
        </w:rPr>
        <w:t xml:space="preserve"> réunion</w:t>
      </w:r>
      <w:r w:rsidR="0054712B" w:rsidRPr="00446B47">
        <w:rPr>
          <w:szCs w:val="22"/>
          <w:lang w:val="fr-FR"/>
        </w:rPr>
        <w:t xml:space="preserve">. </w:t>
      </w:r>
      <w:r w:rsidR="00D96829" w:rsidRPr="006500CA">
        <w:rPr>
          <w:szCs w:val="22"/>
          <w:lang w:val="fr-FR"/>
        </w:rPr>
        <w:t>L’</w:t>
      </w:r>
      <w:r w:rsidR="00602DB9" w:rsidRPr="006500CA">
        <w:rPr>
          <w:szCs w:val="22"/>
          <w:lang w:val="fr-FR"/>
        </w:rPr>
        <w:t>Union européenne</w:t>
      </w:r>
      <w:r w:rsidR="00344E1A" w:rsidRPr="006500CA">
        <w:rPr>
          <w:szCs w:val="22"/>
          <w:lang w:val="fr-FR"/>
        </w:rPr>
        <w:t xml:space="preserve"> </w:t>
      </w:r>
      <w:r w:rsidR="00D96829" w:rsidRPr="006500CA">
        <w:rPr>
          <w:szCs w:val="22"/>
          <w:lang w:val="fr-FR"/>
        </w:rPr>
        <w:t>et ses Etats membres</w:t>
      </w:r>
      <w:r w:rsidR="008E2D2D" w:rsidRPr="006500CA">
        <w:rPr>
          <w:szCs w:val="22"/>
          <w:lang w:val="fr-FR"/>
        </w:rPr>
        <w:t xml:space="preserve"> </w:t>
      </w:r>
      <w:r w:rsidR="00446B47" w:rsidRPr="006500CA">
        <w:rPr>
          <w:szCs w:val="22"/>
          <w:lang w:val="fr-FR"/>
        </w:rPr>
        <w:t>se réjouissent des efforts prodigués pour avancer dans</w:t>
      </w:r>
      <w:r w:rsidR="008E2D2D" w:rsidRPr="006500CA">
        <w:rPr>
          <w:szCs w:val="22"/>
          <w:lang w:val="fr-FR"/>
        </w:rPr>
        <w:t xml:space="preserve"> </w:t>
      </w:r>
      <w:r w:rsidR="00D96829" w:rsidRPr="006500CA">
        <w:rPr>
          <w:szCs w:val="22"/>
          <w:lang w:val="fr-FR"/>
        </w:rPr>
        <w:t xml:space="preserve">l’élaboration du </w:t>
      </w:r>
      <w:r w:rsidR="00D912A4" w:rsidRPr="006500CA">
        <w:rPr>
          <w:szCs w:val="22"/>
          <w:lang w:val="fr-FR"/>
        </w:rPr>
        <w:t>cadre mondial de la biodiversité pour l’après-2020</w:t>
      </w:r>
      <w:r w:rsidR="007C1628" w:rsidRPr="006500CA">
        <w:rPr>
          <w:szCs w:val="22"/>
          <w:lang w:val="fr-FR"/>
        </w:rPr>
        <w:t>;</w:t>
      </w:r>
      <w:r w:rsidR="00446B47" w:rsidRPr="006500CA">
        <w:rPr>
          <w:szCs w:val="22"/>
          <w:lang w:val="fr-FR"/>
        </w:rPr>
        <w:t xml:space="preserve"> il est</w:t>
      </w:r>
      <w:r w:rsidR="008E2D2D" w:rsidRPr="006500CA">
        <w:rPr>
          <w:szCs w:val="22"/>
          <w:lang w:val="fr-FR"/>
        </w:rPr>
        <w:t xml:space="preserve"> urgen</w:t>
      </w:r>
      <w:r w:rsidR="00ED2731" w:rsidRPr="006500CA">
        <w:rPr>
          <w:szCs w:val="22"/>
          <w:lang w:val="fr-FR"/>
        </w:rPr>
        <w:t>t</w:t>
      </w:r>
      <w:r w:rsidR="008E2D2D" w:rsidRPr="006500CA">
        <w:rPr>
          <w:szCs w:val="22"/>
          <w:lang w:val="fr-FR"/>
        </w:rPr>
        <w:t xml:space="preserve"> </w:t>
      </w:r>
      <w:r w:rsidR="00446B47" w:rsidRPr="006500CA">
        <w:rPr>
          <w:szCs w:val="22"/>
          <w:lang w:val="fr-FR"/>
        </w:rPr>
        <w:t>de poursuivre ce</w:t>
      </w:r>
      <w:r w:rsidR="007E37CC" w:rsidRPr="006500CA">
        <w:rPr>
          <w:szCs w:val="22"/>
          <w:lang w:val="fr-FR"/>
        </w:rPr>
        <w:t xml:space="preserve"> </w:t>
      </w:r>
      <w:r w:rsidR="008E2D2D" w:rsidRPr="006500CA">
        <w:rPr>
          <w:szCs w:val="22"/>
          <w:lang w:val="fr-FR"/>
        </w:rPr>
        <w:t>process</w:t>
      </w:r>
      <w:r w:rsidR="00446B47" w:rsidRPr="006500CA">
        <w:rPr>
          <w:szCs w:val="22"/>
          <w:lang w:val="fr-FR"/>
        </w:rPr>
        <w:t>us</w:t>
      </w:r>
      <w:r w:rsidR="0054712B" w:rsidRPr="006500CA">
        <w:rPr>
          <w:szCs w:val="22"/>
          <w:lang w:val="fr-FR"/>
        </w:rPr>
        <w:t>.</w:t>
      </w:r>
      <w:r w:rsidR="00435216" w:rsidRPr="006500CA">
        <w:rPr>
          <w:szCs w:val="22"/>
          <w:lang w:val="fr-FR"/>
        </w:rPr>
        <w:t xml:space="preserve"> </w:t>
      </w:r>
      <w:r w:rsidR="00446B47" w:rsidRPr="00446B47">
        <w:rPr>
          <w:szCs w:val="22"/>
          <w:lang w:val="fr-FR"/>
        </w:rPr>
        <w:t>L</w:t>
      </w:r>
      <w:r w:rsidR="008E2D2D" w:rsidRPr="00446B47">
        <w:rPr>
          <w:szCs w:val="22"/>
          <w:lang w:val="fr-FR"/>
        </w:rPr>
        <w:t xml:space="preserve">e </w:t>
      </w:r>
      <w:r w:rsidR="00D96829" w:rsidRPr="00446B47">
        <w:rPr>
          <w:szCs w:val="22"/>
          <w:lang w:val="fr-FR"/>
        </w:rPr>
        <w:t>risque</w:t>
      </w:r>
      <w:r w:rsidR="00446B47" w:rsidRPr="00446B47">
        <w:rPr>
          <w:szCs w:val="22"/>
          <w:lang w:val="fr-FR"/>
        </w:rPr>
        <w:t xml:space="preserve"> de</w:t>
      </w:r>
      <w:r w:rsidR="008E2D2D" w:rsidRPr="00446B47">
        <w:rPr>
          <w:szCs w:val="22"/>
          <w:lang w:val="fr-FR"/>
        </w:rPr>
        <w:t xml:space="preserve"> </w:t>
      </w:r>
      <w:r w:rsidR="00D912A4" w:rsidRPr="00446B47">
        <w:rPr>
          <w:szCs w:val="22"/>
          <w:lang w:val="fr-FR"/>
        </w:rPr>
        <w:t>pandémie</w:t>
      </w:r>
      <w:r w:rsidR="008E2D2D" w:rsidRPr="00446B47">
        <w:rPr>
          <w:szCs w:val="22"/>
          <w:lang w:val="fr-FR"/>
        </w:rPr>
        <w:t xml:space="preserve">s </w:t>
      </w:r>
      <w:r w:rsidR="00EF4C06">
        <w:rPr>
          <w:szCs w:val="22"/>
          <w:lang w:val="fr-FR"/>
        </w:rPr>
        <w:t>augmente partout dans le monde, et les données</w:t>
      </w:r>
      <w:r w:rsidR="00344E1A" w:rsidRPr="00446B47">
        <w:rPr>
          <w:szCs w:val="22"/>
          <w:lang w:val="fr-FR"/>
        </w:rPr>
        <w:t xml:space="preserve"> </w:t>
      </w:r>
      <w:r w:rsidR="00435216" w:rsidRPr="00446B47">
        <w:rPr>
          <w:szCs w:val="22"/>
          <w:lang w:val="fr-FR"/>
        </w:rPr>
        <w:t>s</w:t>
      </w:r>
      <w:r w:rsidR="00EF4C06">
        <w:rPr>
          <w:szCs w:val="22"/>
          <w:lang w:val="fr-FR"/>
        </w:rPr>
        <w:t>cientifiques</w:t>
      </w:r>
      <w:r w:rsidR="008E2D2D" w:rsidRPr="00446B47">
        <w:rPr>
          <w:szCs w:val="22"/>
          <w:lang w:val="fr-FR"/>
        </w:rPr>
        <w:t xml:space="preserve"> </w:t>
      </w:r>
      <w:r w:rsidR="00EF4C06">
        <w:rPr>
          <w:szCs w:val="22"/>
          <w:lang w:val="fr-FR"/>
        </w:rPr>
        <w:t>montrent</w:t>
      </w:r>
      <w:r w:rsidR="00446B47" w:rsidRPr="00446B47">
        <w:rPr>
          <w:szCs w:val="22"/>
          <w:lang w:val="fr-FR"/>
        </w:rPr>
        <w:t xml:space="preserve"> que parmi </w:t>
      </w:r>
      <w:r w:rsidR="00EF4C06">
        <w:rPr>
          <w:szCs w:val="22"/>
          <w:lang w:val="fr-FR"/>
        </w:rPr>
        <w:t xml:space="preserve">les causes sous-jacentes des pandémies, figurent les changements </w:t>
      </w:r>
      <w:r w:rsidR="00446B47" w:rsidRPr="00446B47">
        <w:rPr>
          <w:szCs w:val="22"/>
          <w:lang w:val="fr-FR"/>
        </w:rPr>
        <w:t>environnement</w:t>
      </w:r>
      <w:r w:rsidR="00EF4C06">
        <w:rPr>
          <w:szCs w:val="22"/>
          <w:lang w:val="fr-FR"/>
        </w:rPr>
        <w:t>aux mondiaux qui contribuent aussi</w:t>
      </w:r>
      <w:r w:rsidR="00446B47" w:rsidRPr="00446B47">
        <w:rPr>
          <w:szCs w:val="22"/>
          <w:lang w:val="fr-FR"/>
        </w:rPr>
        <w:t xml:space="preserve"> à l’érosion de la </w:t>
      </w:r>
      <w:r w:rsidR="00344E1A" w:rsidRPr="00446B47">
        <w:rPr>
          <w:szCs w:val="22"/>
          <w:lang w:val="fr-FR"/>
        </w:rPr>
        <w:t xml:space="preserve">biodiversité et </w:t>
      </w:r>
      <w:r w:rsidR="00446B47" w:rsidRPr="00446B47">
        <w:rPr>
          <w:szCs w:val="22"/>
          <w:lang w:val="fr-FR"/>
        </w:rPr>
        <w:t xml:space="preserve">aux </w:t>
      </w:r>
      <w:r w:rsidR="00F22016" w:rsidRPr="00446B47">
        <w:rPr>
          <w:szCs w:val="22"/>
          <w:lang w:val="fr-FR"/>
        </w:rPr>
        <w:t>changements climatiques</w:t>
      </w:r>
      <w:r w:rsidR="00EF4C06">
        <w:rPr>
          <w:szCs w:val="22"/>
          <w:lang w:val="fr-FR"/>
        </w:rPr>
        <w:t>. L</w:t>
      </w:r>
      <w:r w:rsidR="00EC1550">
        <w:rPr>
          <w:szCs w:val="22"/>
          <w:lang w:val="fr-FR"/>
        </w:rPr>
        <w:t>es per</w:t>
      </w:r>
      <w:r w:rsidR="00EF4C06">
        <w:rPr>
          <w:szCs w:val="22"/>
          <w:lang w:val="fr-FR"/>
        </w:rPr>
        <w:t>turbations causées par des activités</w:t>
      </w:r>
      <w:r w:rsidR="00EC1550">
        <w:rPr>
          <w:szCs w:val="22"/>
          <w:lang w:val="fr-FR"/>
        </w:rPr>
        <w:t xml:space="preserve"> humain</w:t>
      </w:r>
      <w:r w:rsidR="00EF4C06">
        <w:rPr>
          <w:szCs w:val="22"/>
          <w:lang w:val="fr-FR"/>
        </w:rPr>
        <w:t xml:space="preserve">es comme le braconnage ou </w:t>
      </w:r>
      <w:r w:rsidR="00EC1550">
        <w:rPr>
          <w:szCs w:val="22"/>
          <w:lang w:val="fr-FR"/>
        </w:rPr>
        <w:t>le commerce de faune sauvage et de pro</w:t>
      </w:r>
      <w:r w:rsidR="00EF4C06">
        <w:rPr>
          <w:szCs w:val="22"/>
          <w:lang w:val="fr-FR"/>
        </w:rPr>
        <w:t xml:space="preserve">duits dérivés illicite, mal </w:t>
      </w:r>
      <w:r w:rsidR="00EC1550">
        <w:rPr>
          <w:szCs w:val="22"/>
          <w:lang w:val="fr-FR"/>
        </w:rPr>
        <w:t xml:space="preserve">réglementé et mal contrôlé, ont augmenté le </w:t>
      </w:r>
      <w:r w:rsidR="00D96829" w:rsidRPr="00446B47">
        <w:rPr>
          <w:szCs w:val="22"/>
          <w:lang w:val="fr-FR"/>
        </w:rPr>
        <w:t>risque</w:t>
      </w:r>
      <w:r w:rsidR="00EC1550">
        <w:rPr>
          <w:szCs w:val="22"/>
          <w:lang w:val="fr-FR"/>
        </w:rPr>
        <w:t xml:space="preserve"> de</w:t>
      </w:r>
      <w:r w:rsidR="008E2D2D" w:rsidRPr="00446B47">
        <w:rPr>
          <w:szCs w:val="22"/>
          <w:lang w:val="fr-FR"/>
        </w:rPr>
        <w:t xml:space="preserve"> </w:t>
      </w:r>
      <w:r w:rsidR="00D912A4" w:rsidRPr="00446B47">
        <w:rPr>
          <w:szCs w:val="22"/>
          <w:lang w:val="fr-FR"/>
        </w:rPr>
        <w:t>pandémie</w:t>
      </w:r>
      <w:r w:rsidR="008E2D2D" w:rsidRPr="00446B47">
        <w:rPr>
          <w:szCs w:val="22"/>
          <w:lang w:val="fr-FR"/>
        </w:rPr>
        <w:t>s</w:t>
      </w:r>
      <w:r w:rsidR="00EC1550">
        <w:rPr>
          <w:szCs w:val="22"/>
          <w:lang w:val="fr-FR"/>
        </w:rPr>
        <w:t>, en augmentant le risque de débordements</w:t>
      </w:r>
      <w:r w:rsidR="008E2D2D" w:rsidRPr="00446B47">
        <w:rPr>
          <w:szCs w:val="22"/>
          <w:lang w:val="fr-FR"/>
        </w:rPr>
        <w:t xml:space="preserve"> </w:t>
      </w:r>
      <w:r w:rsidR="00EC1550">
        <w:rPr>
          <w:szCs w:val="22"/>
          <w:lang w:val="fr-FR"/>
        </w:rPr>
        <w:t>zoonotiques</w:t>
      </w:r>
      <w:r w:rsidR="008E2D2D" w:rsidRPr="00446B47">
        <w:rPr>
          <w:szCs w:val="22"/>
          <w:lang w:val="fr-FR"/>
        </w:rPr>
        <w:t xml:space="preserve">. </w:t>
      </w:r>
      <w:r w:rsidR="008334BC">
        <w:rPr>
          <w:szCs w:val="22"/>
          <w:lang w:val="fr-FR"/>
        </w:rPr>
        <w:t>La</w:t>
      </w:r>
      <w:r w:rsidR="008E2D2D" w:rsidRPr="008334BC">
        <w:rPr>
          <w:szCs w:val="22"/>
          <w:lang w:val="fr-FR"/>
        </w:rPr>
        <w:t xml:space="preserve"> </w:t>
      </w:r>
      <w:r w:rsidR="00F22016" w:rsidRPr="008334BC">
        <w:rPr>
          <w:szCs w:val="22"/>
          <w:lang w:val="fr-FR"/>
        </w:rPr>
        <w:t>pandémie</w:t>
      </w:r>
      <w:r w:rsidR="00344E1A" w:rsidRPr="008334BC">
        <w:rPr>
          <w:szCs w:val="22"/>
          <w:lang w:val="fr-FR"/>
        </w:rPr>
        <w:t xml:space="preserve"> de COVID-19</w:t>
      </w:r>
      <w:r w:rsidR="008E2D2D" w:rsidRPr="008334BC">
        <w:rPr>
          <w:szCs w:val="22"/>
          <w:lang w:val="fr-FR"/>
        </w:rPr>
        <w:t xml:space="preserve"> </w:t>
      </w:r>
      <w:r w:rsidR="008334BC">
        <w:rPr>
          <w:szCs w:val="22"/>
          <w:lang w:val="fr-FR"/>
        </w:rPr>
        <w:t xml:space="preserve">est un rappel que la </w:t>
      </w:r>
      <w:r w:rsidR="00F22016" w:rsidRPr="008334BC">
        <w:rPr>
          <w:szCs w:val="22"/>
          <w:lang w:val="fr-FR"/>
        </w:rPr>
        <w:t>santé humaine</w:t>
      </w:r>
      <w:r w:rsidR="008E2D2D" w:rsidRPr="008334BC">
        <w:rPr>
          <w:szCs w:val="22"/>
          <w:lang w:val="fr-FR"/>
        </w:rPr>
        <w:t xml:space="preserve">, </w:t>
      </w:r>
      <w:r w:rsidR="008334BC">
        <w:rPr>
          <w:szCs w:val="22"/>
          <w:lang w:val="fr-FR"/>
        </w:rPr>
        <w:t>l’</w:t>
      </w:r>
      <w:r w:rsidR="00F22016" w:rsidRPr="008334BC">
        <w:rPr>
          <w:szCs w:val="22"/>
          <w:lang w:val="fr-FR"/>
        </w:rPr>
        <w:t>érosion de la biodiversité</w:t>
      </w:r>
      <w:r w:rsidR="00344E1A" w:rsidRPr="008334BC">
        <w:rPr>
          <w:szCs w:val="22"/>
          <w:lang w:val="fr-FR"/>
        </w:rPr>
        <w:t xml:space="preserve"> et </w:t>
      </w:r>
      <w:r w:rsidR="008334BC">
        <w:rPr>
          <w:szCs w:val="22"/>
          <w:lang w:val="fr-FR"/>
        </w:rPr>
        <w:t xml:space="preserve">les </w:t>
      </w:r>
      <w:r w:rsidR="00F22016" w:rsidRPr="008334BC">
        <w:rPr>
          <w:szCs w:val="22"/>
          <w:lang w:val="fr-FR"/>
        </w:rPr>
        <w:t>changements climatiques</w:t>
      </w:r>
      <w:r w:rsidR="008E2D2D" w:rsidRPr="008334BC">
        <w:rPr>
          <w:szCs w:val="22"/>
          <w:lang w:val="fr-FR"/>
        </w:rPr>
        <w:t xml:space="preserve"> </w:t>
      </w:r>
      <w:r w:rsidR="008334BC">
        <w:rPr>
          <w:szCs w:val="22"/>
          <w:lang w:val="fr-FR"/>
        </w:rPr>
        <w:t>sont interdépenda</w:t>
      </w:r>
      <w:r w:rsidR="008E2D2D" w:rsidRPr="008334BC">
        <w:rPr>
          <w:szCs w:val="22"/>
          <w:lang w:val="fr-FR"/>
        </w:rPr>
        <w:t>nt</w:t>
      </w:r>
      <w:r w:rsidR="008334BC">
        <w:rPr>
          <w:szCs w:val="22"/>
          <w:lang w:val="fr-FR"/>
        </w:rPr>
        <w:t>s</w:t>
      </w:r>
      <w:r w:rsidR="00435216" w:rsidRPr="008334BC">
        <w:rPr>
          <w:szCs w:val="22"/>
          <w:lang w:val="fr-FR"/>
        </w:rPr>
        <w:t>,</w:t>
      </w:r>
      <w:r w:rsidR="00344E1A" w:rsidRPr="008334BC">
        <w:rPr>
          <w:szCs w:val="22"/>
          <w:lang w:val="fr-FR"/>
        </w:rPr>
        <w:t xml:space="preserve"> et </w:t>
      </w:r>
      <w:r w:rsidR="008334BC">
        <w:rPr>
          <w:szCs w:val="22"/>
          <w:lang w:val="fr-FR"/>
        </w:rPr>
        <w:t>que la</w:t>
      </w:r>
      <w:r w:rsidR="00435216" w:rsidRPr="008334BC">
        <w:rPr>
          <w:szCs w:val="22"/>
          <w:lang w:val="fr-FR"/>
        </w:rPr>
        <w:t xml:space="preserve"> </w:t>
      </w:r>
      <w:r w:rsidR="00344E1A" w:rsidRPr="008334BC">
        <w:rPr>
          <w:szCs w:val="22"/>
          <w:lang w:val="fr-FR"/>
        </w:rPr>
        <w:t xml:space="preserve">biodiversité et </w:t>
      </w:r>
      <w:r w:rsidR="000F28C5">
        <w:rPr>
          <w:szCs w:val="22"/>
          <w:lang w:val="fr-FR"/>
        </w:rPr>
        <w:t>le climat sont essentiels</w:t>
      </w:r>
      <w:r w:rsidR="008334BC">
        <w:rPr>
          <w:szCs w:val="22"/>
          <w:lang w:val="fr-FR"/>
        </w:rPr>
        <w:t xml:space="preserve"> pour le bien-être humain et pour parvenir aux Objectifs de</w:t>
      </w:r>
      <w:r w:rsidR="008E2D2D" w:rsidRPr="008334BC">
        <w:rPr>
          <w:szCs w:val="22"/>
          <w:lang w:val="fr-FR"/>
        </w:rPr>
        <w:t xml:space="preserve"> </w:t>
      </w:r>
      <w:r w:rsidR="008334BC">
        <w:rPr>
          <w:szCs w:val="22"/>
          <w:lang w:val="fr-FR"/>
        </w:rPr>
        <w:t>d</w:t>
      </w:r>
      <w:r w:rsidR="00D96829" w:rsidRPr="008334BC">
        <w:rPr>
          <w:szCs w:val="22"/>
          <w:lang w:val="fr-FR"/>
        </w:rPr>
        <w:t>éveloppement durable</w:t>
      </w:r>
      <w:r w:rsidR="008E2D2D" w:rsidRPr="008334BC">
        <w:rPr>
          <w:szCs w:val="22"/>
          <w:lang w:val="fr-FR"/>
        </w:rPr>
        <w:t xml:space="preserve">. </w:t>
      </w:r>
      <w:r w:rsidR="00435216" w:rsidRPr="008334BC">
        <w:rPr>
          <w:szCs w:val="22"/>
          <w:lang w:val="fr-FR"/>
        </w:rPr>
        <w:t>I</w:t>
      </w:r>
      <w:r w:rsidR="000F28C5">
        <w:rPr>
          <w:szCs w:val="22"/>
          <w:lang w:val="fr-FR"/>
        </w:rPr>
        <w:t>l importe au plus haut point</w:t>
      </w:r>
      <w:r w:rsidR="008334BC" w:rsidRPr="008334BC">
        <w:rPr>
          <w:szCs w:val="22"/>
          <w:lang w:val="fr-FR"/>
        </w:rPr>
        <w:t xml:space="preserve"> que l’urgence p</w:t>
      </w:r>
      <w:r w:rsidR="000F28C5">
        <w:rPr>
          <w:szCs w:val="22"/>
          <w:lang w:val="fr-FR"/>
        </w:rPr>
        <w:t>lanétaire soit gérée d’une manière intégrée ; de même,</w:t>
      </w:r>
      <w:r w:rsidR="008334BC" w:rsidRPr="008334BC">
        <w:rPr>
          <w:szCs w:val="22"/>
          <w:lang w:val="fr-FR"/>
        </w:rPr>
        <w:t xml:space="preserve"> des chang</w:t>
      </w:r>
      <w:r w:rsidR="008334BC">
        <w:rPr>
          <w:szCs w:val="22"/>
          <w:lang w:val="fr-FR"/>
        </w:rPr>
        <w:t>e</w:t>
      </w:r>
      <w:r w:rsidR="008334BC" w:rsidRPr="008334BC">
        <w:rPr>
          <w:szCs w:val="22"/>
          <w:lang w:val="fr-FR"/>
        </w:rPr>
        <w:t>ments transformateurs sont nécessaires pour faire en sorte que personne ne soit laissé de c</w:t>
      </w:r>
      <w:r w:rsidR="008334BC">
        <w:rPr>
          <w:szCs w:val="22"/>
          <w:lang w:val="fr-FR"/>
        </w:rPr>
        <w:t>ôté</w:t>
      </w:r>
      <w:r w:rsidR="008E2D2D" w:rsidRPr="008334BC">
        <w:rPr>
          <w:szCs w:val="22"/>
          <w:lang w:val="fr-FR"/>
        </w:rPr>
        <w:t>.</w:t>
      </w:r>
    </w:p>
    <w:p w14:paraId="5AEF4B83" w14:textId="2FFB7A49" w:rsidR="00613C29" w:rsidRPr="008334BC" w:rsidRDefault="00D96829" w:rsidP="00FB687D">
      <w:pPr>
        <w:pStyle w:val="StylePara1Kernat11pt"/>
        <w:suppressLineNumbers/>
        <w:suppressAutoHyphens/>
        <w:kinsoku w:val="0"/>
        <w:overflowPunct w:val="0"/>
        <w:autoSpaceDE w:val="0"/>
        <w:autoSpaceDN w:val="0"/>
        <w:adjustRightInd w:val="0"/>
        <w:snapToGrid w:val="0"/>
        <w:rPr>
          <w:szCs w:val="22"/>
          <w:lang w:val="fr-FR"/>
        </w:rPr>
      </w:pPr>
      <w:r w:rsidRPr="00D96829">
        <w:rPr>
          <w:szCs w:val="22"/>
          <w:lang w:val="fr-FR"/>
        </w:rPr>
        <w:t>Le</w:t>
      </w:r>
      <w:r w:rsidR="008E2D2D" w:rsidRPr="00D96829">
        <w:rPr>
          <w:szCs w:val="22"/>
          <w:lang w:val="fr-FR"/>
        </w:rPr>
        <w:t xml:space="preserve"> </w:t>
      </w:r>
      <w:r w:rsidRPr="00D96829">
        <w:rPr>
          <w:szCs w:val="22"/>
          <w:lang w:val="fr-FR"/>
        </w:rPr>
        <w:t>risque de maladies infectieuse</w:t>
      </w:r>
      <w:r>
        <w:rPr>
          <w:szCs w:val="22"/>
          <w:lang w:val="fr-FR"/>
        </w:rPr>
        <w:t>s</w:t>
      </w:r>
      <w:r w:rsidRPr="00D96829">
        <w:rPr>
          <w:szCs w:val="22"/>
          <w:lang w:val="fr-FR"/>
        </w:rPr>
        <w:t xml:space="preserve"> d’origine zoonotique</w:t>
      </w:r>
      <w:r w:rsidR="00344E1A" w:rsidRPr="00D96829">
        <w:rPr>
          <w:szCs w:val="22"/>
          <w:lang w:val="fr-FR"/>
        </w:rPr>
        <w:t xml:space="preserve"> et </w:t>
      </w:r>
      <w:r w:rsidRPr="00D96829">
        <w:rPr>
          <w:szCs w:val="22"/>
          <w:lang w:val="fr-FR"/>
        </w:rPr>
        <w:t xml:space="preserve">de </w:t>
      </w:r>
      <w:r w:rsidR="00D912A4" w:rsidRPr="00D96829">
        <w:rPr>
          <w:szCs w:val="22"/>
          <w:lang w:val="fr-FR"/>
        </w:rPr>
        <w:t>pandémie</w:t>
      </w:r>
      <w:r w:rsidR="008E2D2D" w:rsidRPr="00D96829">
        <w:rPr>
          <w:szCs w:val="22"/>
          <w:lang w:val="fr-FR"/>
        </w:rPr>
        <w:t xml:space="preserve">s </w:t>
      </w:r>
      <w:r>
        <w:rPr>
          <w:szCs w:val="22"/>
          <w:lang w:val="fr-FR"/>
        </w:rPr>
        <w:t xml:space="preserve">pourrait être réduit en tirant des enseignements </w:t>
      </w:r>
      <w:r w:rsidR="00344E1A" w:rsidRPr="00D96829">
        <w:rPr>
          <w:szCs w:val="22"/>
          <w:lang w:val="fr-FR"/>
        </w:rPr>
        <w:t xml:space="preserve">de </w:t>
      </w:r>
      <w:r w:rsidR="00602DB9" w:rsidRPr="00D96829">
        <w:rPr>
          <w:szCs w:val="22"/>
          <w:lang w:val="fr-FR"/>
        </w:rPr>
        <w:t>la pan</w:t>
      </w:r>
      <w:r w:rsidR="00F22016" w:rsidRPr="00D96829">
        <w:rPr>
          <w:szCs w:val="22"/>
          <w:lang w:val="fr-FR"/>
        </w:rPr>
        <w:t>démie</w:t>
      </w:r>
      <w:r w:rsidR="00344E1A" w:rsidRPr="00D96829">
        <w:rPr>
          <w:szCs w:val="22"/>
          <w:lang w:val="fr-FR"/>
        </w:rPr>
        <w:t xml:space="preserve"> de COVID-19 et </w:t>
      </w:r>
      <w:r w:rsidR="00EC1550">
        <w:rPr>
          <w:szCs w:val="22"/>
          <w:lang w:val="fr-FR"/>
        </w:rPr>
        <w:t>en agiss</w:t>
      </w:r>
      <w:r w:rsidR="000F28C5">
        <w:rPr>
          <w:szCs w:val="22"/>
          <w:lang w:val="fr-FR"/>
        </w:rPr>
        <w:t>ant en conséquence. Premièrement</w:t>
      </w:r>
      <w:r w:rsidR="00EC1550">
        <w:rPr>
          <w:szCs w:val="22"/>
          <w:lang w:val="fr-FR"/>
        </w:rPr>
        <w:t>, ces ensei</w:t>
      </w:r>
      <w:r w:rsidR="000F28C5">
        <w:rPr>
          <w:szCs w:val="22"/>
          <w:lang w:val="fr-FR"/>
        </w:rPr>
        <w:t>gnements doivent être intégrés</w:t>
      </w:r>
      <w:r w:rsidR="00EC1550">
        <w:rPr>
          <w:szCs w:val="22"/>
          <w:lang w:val="fr-FR"/>
        </w:rPr>
        <w:t xml:space="preserve"> dans l’</w:t>
      </w:r>
      <w:r w:rsidR="008E2D2D" w:rsidRPr="00126D28">
        <w:rPr>
          <w:szCs w:val="22"/>
          <w:lang w:val="fr-FR"/>
        </w:rPr>
        <w:t>ambition</w:t>
      </w:r>
      <w:r w:rsidR="000F28C5">
        <w:rPr>
          <w:szCs w:val="22"/>
          <w:lang w:val="fr-FR"/>
        </w:rPr>
        <w:t xml:space="preserve"> général</w:t>
      </w:r>
      <w:r w:rsidR="00EC1550">
        <w:rPr>
          <w:szCs w:val="22"/>
          <w:lang w:val="fr-FR"/>
        </w:rPr>
        <w:t>e</w:t>
      </w:r>
      <w:r w:rsidR="008E2D2D" w:rsidRPr="00126D28">
        <w:rPr>
          <w:szCs w:val="22"/>
          <w:lang w:val="fr-FR"/>
        </w:rPr>
        <w:t xml:space="preserve"> </w:t>
      </w:r>
      <w:r w:rsidRPr="00126D28">
        <w:rPr>
          <w:szCs w:val="22"/>
          <w:lang w:val="fr-FR"/>
        </w:rPr>
        <w:t>du ca</w:t>
      </w:r>
      <w:r w:rsidR="00D912A4" w:rsidRPr="00126D28">
        <w:rPr>
          <w:szCs w:val="22"/>
          <w:lang w:val="fr-FR"/>
        </w:rPr>
        <w:t>dre mondial de la biodiversité pour l’après-2020</w:t>
      </w:r>
      <w:r w:rsidR="00EC1550">
        <w:rPr>
          <w:szCs w:val="22"/>
          <w:lang w:val="fr-FR"/>
        </w:rPr>
        <w:t xml:space="preserve">, afin de prendre les mesures requises pour </w:t>
      </w:r>
      <w:r w:rsidR="00126D28" w:rsidRPr="00126D28">
        <w:rPr>
          <w:szCs w:val="22"/>
          <w:lang w:val="fr-FR"/>
        </w:rPr>
        <w:t>protéger</w:t>
      </w:r>
      <w:r w:rsidR="008E2D2D" w:rsidRPr="00126D28">
        <w:rPr>
          <w:szCs w:val="22"/>
          <w:lang w:val="fr-FR"/>
        </w:rPr>
        <w:t xml:space="preserve">, </w:t>
      </w:r>
      <w:r w:rsidR="00EC1550">
        <w:rPr>
          <w:szCs w:val="22"/>
          <w:lang w:val="fr-FR"/>
        </w:rPr>
        <w:t>restau</w:t>
      </w:r>
      <w:r w:rsidR="008E2D2D" w:rsidRPr="00126D28">
        <w:rPr>
          <w:szCs w:val="22"/>
          <w:lang w:val="fr-FR"/>
        </w:rPr>
        <w:t>re</w:t>
      </w:r>
      <w:r w:rsidR="00EC1550">
        <w:rPr>
          <w:szCs w:val="22"/>
          <w:lang w:val="fr-FR"/>
        </w:rPr>
        <w:t>r</w:t>
      </w:r>
      <w:r w:rsidR="00344E1A" w:rsidRPr="00126D28">
        <w:rPr>
          <w:szCs w:val="22"/>
          <w:lang w:val="fr-FR"/>
        </w:rPr>
        <w:t xml:space="preserve"> et </w:t>
      </w:r>
      <w:r w:rsidR="00EC1550">
        <w:rPr>
          <w:szCs w:val="22"/>
          <w:lang w:val="fr-FR"/>
        </w:rPr>
        <w:t>utiliser</w:t>
      </w:r>
      <w:r w:rsidR="00126D28" w:rsidRPr="00126D28">
        <w:rPr>
          <w:szCs w:val="22"/>
          <w:lang w:val="fr-FR"/>
        </w:rPr>
        <w:t xml:space="preserve"> de façon durable</w:t>
      </w:r>
      <w:r w:rsidR="0054712B" w:rsidRPr="00126D28">
        <w:rPr>
          <w:szCs w:val="22"/>
          <w:lang w:val="fr-FR"/>
        </w:rPr>
        <w:t xml:space="preserve"> </w:t>
      </w:r>
      <w:r w:rsidR="00EC1550">
        <w:rPr>
          <w:szCs w:val="22"/>
          <w:lang w:val="fr-FR"/>
        </w:rPr>
        <w:t xml:space="preserve">la </w:t>
      </w:r>
      <w:r w:rsidR="00344E1A" w:rsidRPr="00126D28">
        <w:rPr>
          <w:szCs w:val="22"/>
          <w:lang w:val="fr-FR"/>
        </w:rPr>
        <w:t>biodiversité</w:t>
      </w:r>
      <w:r w:rsidR="008E2D2D" w:rsidRPr="00126D28">
        <w:rPr>
          <w:szCs w:val="22"/>
          <w:lang w:val="fr-FR"/>
        </w:rPr>
        <w:t xml:space="preserve">. </w:t>
      </w:r>
      <w:r w:rsidR="00EC1550" w:rsidRPr="00EC1550">
        <w:rPr>
          <w:szCs w:val="22"/>
          <w:lang w:val="fr-FR"/>
        </w:rPr>
        <w:t xml:space="preserve">Il convient par exemple d’augmenter et de gérer efficacement les </w:t>
      </w:r>
      <w:r w:rsidR="00126D28" w:rsidRPr="00EC1550">
        <w:rPr>
          <w:szCs w:val="22"/>
          <w:lang w:val="fr-FR"/>
        </w:rPr>
        <w:t>aires protégées</w:t>
      </w:r>
      <w:r w:rsidR="00142316" w:rsidRPr="00EC1550">
        <w:rPr>
          <w:szCs w:val="22"/>
          <w:lang w:val="fr-FR"/>
        </w:rPr>
        <w:t xml:space="preserve">. </w:t>
      </w:r>
      <w:r w:rsidR="00EC1550" w:rsidRPr="00EC1550">
        <w:rPr>
          <w:szCs w:val="22"/>
          <w:lang w:val="fr-FR"/>
        </w:rPr>
        <w:t xml:space="preserve">Il convient aussi de gérer efficacement les </w:t>
      </w:r>
      <w:r w:rsidRPr="00EC1550">
        <w:rPr>
          <w:szCs w:val="22"/>
          <w:lang w:val="fr-FR"/>
        </w:rPr>
        <w:t>facteurs</w:t>
      </w:r>
      <w:r w:rsidR="00EC1550">
        <w:rPr>
          <w:szCs w:val="22"/>
          <w:lang w:val="fr-FR"/>
        </w:rPr>
        <w:t xml:space="preserve"> d’</w:t>
      </w:r>
      <w:r w:rsidR="00F22016" w:rsidRPr="00EC1550">
        <w:rPr>
          <w:szCs w:val="22"/>
          <w:lang w:val="fr-FR"/>
        </w:rPr>
        <w:t>érosion de la biodiversité</w:t>
      </w:r>
      <w:r w:rsidR="005D490D" w:rsidRPr="00EC1550">
        <w:rPr>
          <w:szCs w:val="22"/>
          <w:lang w:val="fr-FR"/>
        </w:rPr>
        <w:t>,</w:t>
      </w:r>
      <w:r w:rsidR="000F28C5">
        <w:rPr>
          <w:szCs w:val="22"/>
          <w:lang w:val="fr-FR"/>
        </w:rPr>
        <w:t xml:space="preserve"> tandis que </w:t>
      </w:r>
      <w:r w:rsidR="00EC1550">
        <w:rPr>
          <w:szCs w:val="22"/>
          <w:lang w:val="fr-FR"/>
        </w:rPr>
        <w:t xml:space="preserve">les buts </w:t>
      </w:r>
      <w:r w:rsidR="00344E1A" w:rsidRPr="00EC1550">
        <w:rPr>
          <w:szCs w:val="22"/>
          <w:lang w:val="fr-FR"/>
        </w:rPr>
        <w:t xml:space="preserve">et </w:t>
      </w:r>
      <w:r w:rsidRPr="00EC1550">
        <w:rPr>
          <w:szCs w:val="22"/>
          <w:lang w:val="fr-FR"/>
        </w:rPr>
        <w:t>objectif</w:t>
      </w:r>
      <w:r w:rsidR="008E2D2D" w:rsidRPr="00EC1550">
        <w:rPr>
          <w:szCs w:val="22"/>
          <w:lang w:val="fr-FR"/>
        </w:rPr>
        <w:t>s</w:t>
      </w:r>
      <w:r w:rsidR="00142316" w:rsidRPr="00EC1550">
        <w:rPr>
          <w:szCs w:val="22"/>
          <w:lang w:val="fr-FR"/>
        </w:rPr>
        <w:t xml:space="preserve"> </w:t>
      </w:r>
      <w:r w:rsidR="000F28C5">
        <w:rPr>
          <w:szCs w:val="22"/>
          <w:lang w:val="fr-FR"/>
        </w:rPr>
        <w:t>fixés doivent tenir compte du niveau d’</w:t>
      </w:r>
      <w:r w:rsidR="008E2D2D" w:rsidRPr="00EC1550">
        <w:rPr>
          <w:szCs w:val="22"/>
          <w:lang w:val="fr-FR"/>
        </w:rPr>
        <w:t>ambition</w:t>
      </w:r>
      <w:r w:rsidR="000F28C5">
        <w:rPr>
          <w:szCs w:val="22"/>
          <w:lang w:val="fr-FR"/>
        </w:rPr>
        <w:t xml:space="preserve"> requis</w:t>
      </w:r>
      <w:r w:rsidR="00EC1550">
        <w:rPr>
          <w:szCs w:val="22"/>
          <w:lang w:val="fr-FR"/>
        </w:rPr>
        <w:t xml:space="preserve"> pour mettre en œuvre ces mesures</w:t>
      </w:r>
      <w:r w:rsidR="008E2D2D" w:rsidRPr="00EC1550">
        <w:rPr>
          <w:szCs w:val="22"/>
          <w:lang w:val="fr-FR"/>
        </w:rPr>
        <w:t xml:space="preserve">. </w:t>
      </w:r>
      <w:r w:rsidR="00EC1550">
        <w:rPr>
          <w:szCs w:val="22"/>
          <w:lang w:val="fr-FR"/>
        </w:rPr>
        <w:t>Deuxièmement, l</w:t>
      </w:r>
      <w:r w:rsidR="00F27A19" w:rsidRPr="00EC1550">
        <w:rPr>
          <w:szCs w:val="22"/>
          <w:lang w:val="fr-FR"/>
        </w:rPr>
        <w:t xml:space="preserve">’approche </w:t>
      </w:r>
      <w:r w:rsidR="008E1088">
        <w:rPr>
          <w:szCs w:val="22"/>
          <w:lang w:val="fr-FR"/>
        </w:rPr>
        <w:t>«</w:t>
      </w:r>
      <w:r w:rsidR="000F28C5">
        <w:rPr>
          <w:szCs w:val="22"/>
          <w:lang w:val="fr-FR"/>
        </w:rPr>
        <w:t xml:space="preserve"> </w:t>
      </w:r>
      <w:r w:rsidR="008E1088">
        <w:rPr>
          <w:szCs w:val="22"/>
          <w:lang w:val="fr-FR"/>
        </w:rPr>
        <w:t>une seule santé</w:t>
      </w:r>
      <w:r w:rsidR="000F28C5">
        <w:rPr>
          <w:szCs w:val="22"/>
          <w:lang w:val="fr-FR"/>
        </w:rPr>
        <w:t xml:space="preserve"> </w:t>
      </w:r>
      <w:r w:rsidR="008E1088">
        <w:rPr>
          <w:szCs w:val="22"/>
          <w:lang w:val="fr-FR"/>
        </w:rPr>
        <w:t>»</w:t>
      </w:r>
      <w:r w:rsidR="00142316" w:rsidRPr="00EC1550">
        <w:rPr>
          <w:szCs w:val="22"/>
          <w:lang w:val="fr-FR"/>
        </w:rPr>
        <w:t xml:space="preserve"> </w:t>
      </w:r>
      <w:r w:rsidR="00EC1550">
        <w:rPr>
          <w:szCs w:val="22"/>
          <w:lang w:val="fr-FR"/>
        </w:rPr>
        <w:t xml:space="preserve">doit être appliquée et doit englober tous les liens existant entre la santé humaine, la santé animale et la santé </w:t>
      </w:r>
      <w:r w:rsidR="00F22016" w:rsidRPr="00EC1550">
        <w:rPr>
          <w:szCs w:val="22"/>
          <w:lang w:val="fr-FR"/>
        </w:rPr>
        <w:t>environnement</w:t>
      </w:r>
      <w:r w:rsidR="00EC1550">
        <w:rPr>
          <w:szCs w:val="22"/>
          <w:lang w:val="fr-FR"/>
        </w:rPr>
        <w:t>ale</w:t>
      </w:r>
      <w:r w:rsidR="00142316" w:rsidRPr="00EC1550">
        <w:rPr>
          <w:szCs w:val="22"/>
          <w:lang w:val="fr-FR"/>
        </w:rPr>
        <w:t xml:space="preserve">, </w:t>
      </w:r>
      <w:r w:rsidR="00EC1550">
        <w:rPr>
          <w:szCs w:val="22"/>
          <w:lang w:val="fr-FR"/>
        </w:rPr>
        <w:t>qui devraient être intégrés clairement et expressément dans le</w:t>
      </w:r>
      <w:r w:rsidR="008E2D2D" w:rsidRPr="00EC1550">
        <w:rPr>
          <w:szCs w:val="22"/>
          <w:lang w:val="fr-FR"/>
        </w:rPr>
        <w:t xml:space="preserve"> </w:t>
      </w:r>
      <w:r w:rsidR="00D912A4" w:rsidRPr="00EC1550">
        <w:rPr>
          <w:szCs w:val="22"/>
          <w:lang w:val="fr-FR"/>
        </w:rPr>
        <w:t>cadre mondial de la biodiversité pour l’après-2020</w:t>
      </w:r>
      <w:r w:rsidR="00EC1550">
        <w:rPr>
          <w:szCs w:val="22"/>
          <w:lang w:val="fr-FR"/>
        </w:rPr>
        <w:t>,</w:t>
      </w:r>
      <w:r w:rsidR="00344E1A" w:rsidRPr="00EC1550">
        <w:rPr>
          <w:szCs w:val="22"/>
          <w:lang w:val="fr-FR"/>
        </w:rPr>
        <w:t xml:space="preserve"> et </w:t>
      </w:r>
      <w:r w:rsidR="008E2D2D" w:rsidRPr="00EC1550">
        <w:rPr>
          <w:szCs w:val="22"/>
          <w:lang w:val="fr-FR"/>
        </w:rPr>
        <w:t>incorpor</w:t>
      </w:r>
      <w:r w:rsidR="00EC1550">
        <w:rPr>
          <w:szCs w:val="22"/>
          <w:lang w:val="fr-FR"/>
        </w:rPr>
        <w:t>és dans les stratégies et plans d’a</w:t>
      </w:r>
      <w:r w:rsidR="000F28C5">
        <w:rPr>
          <w:szCs w:val="22"/>
          <w:lang w:val="fr-FR"/>
        </w:rPr>
        <w:t>ction sectoriels et intersectoriels</w:t>
      </w:r>
      <w:r w:rsidR="008E2D2D" w:rsidRPr="00EC1550">
        <w:rPr>
          <w:szCs w:val="22"/>
          <w:lang w:val="fr-FR"/>
        </w:rPr>
        <w:t>. T</w:t>
      </w:r>
      <w:r w:rsidR="00EC1550" w:rsidRPr="00EC1550">
        <w:rPr>
          <w:szCs w:val="22"/>
          <w:lang w:val="fr-FR"/>
        </w:rPr>
        <w:t>roisièmement,</w:t>
      </w:r>
      <w:r w:rsidR="00EC1550">
        <w:rPr>
          <w:szCs w:val="22"/>
          <w:lang w:val="fr-FR"/>
        </w:rPr>
        <w:t xml:space="preserve"> la réponse apportée à la crise de</w:t>
      </w:r>
      <w:r w:rsidR="00A958E6" w:rsidRPr="00EC1550">
        <w:rPr>
          <w:szCs w:val="22"/>
          <w:lang w:val="fr-FR"/>
        </w:rPr>
        <w:t xml:space="preserve"> santé</w:t>
      </w:r>
      <w:r w:rsidR="00EC1550">
        <w:rPr>
          <w:szCs w:val="22"/>
          <w:lang w:val="fr-FR"/>
        </w:rPr>
        <w:t xml:space="preserve"> publique</w:t>
      </w:r>
      <w:r w:rsidR="00344E1A" w:rsidRPr="00EC1550">
        <w:rPr>
          <w:szCs w:val="22"/>
          <w:lang w:val="fr-FR"/>
        </w:rPr>
        <w:t xml:space="preserve"> et </w:t>
      </w:r>
      <w:r w:rsidR="000F28C5">
        <w:rPr>
          <w:szCs w:val="22"/>
          <w:lang w:val="fr-FR"/>
        </w:rPr>
        <w:t>économique actuelle doit comprendre</w:t>
      </w:r>
      <w:r w:rsidR="00EC1550">
        <w:rPr>
          <w:szCs w:val="22"/>
          <w:lang w:val="fr-FR"/>
        </w:rPr>
        <w:t xml:space="preserve"> </w:t>
      </w:r>
      <w:r w:rsidR="0086707B">
        <w:rPr>
          <w:szCs w:val="22"/>
          <w:lang w:val="fr-FR"/>
        </w:rPr>
        <w:t xml:space="preserve">des mesures vertes et équitables pour garantir </w:t>
      </w:r>
      <w:r w:rsidR="000F28C5">
        <w:rPr>
          <w:szCs w:val="22"/>
          <w:lang w:val="fr-FR"/>
        </w:rPr>
        <w:t>une meilleure reconstruction</w:t>
      </w:r>
      <w:r w:rsidR="0086707B">
        <w:rPr>
          <w:szCs w:val="22"/>
          <w:lang w:val="fr-FR"/>
        </w:rPr>
        <w:t xml:space="preserve"> et pour parvenir à des sociétés durables et résilientes. </w:t>
      </w:r>
      <w:r w:rsidR="0086707B" w:rsidRPr="0086707B">
        <w:rPr>
          <w:szCs w:val="22"/>
          <w:lang w:val="fr-FR"/>
        </w:rPr>
        <w:t>La b</w:t>
      </w:r>
      <w:r w:rsidR="00344E1A" w:rsidRPr="0086707B">
        <w:rPr>
          <w:szCs w:val="22"/>
          <w:lang w:val="fr-FR"/>
        </w:rPr>
        <w:t>iodiversité</w:t>
      </w:r>
      <w:r w:rsidR="008E2D2D" w:rsidRPr="0086707B">
        <w:rPr>
          <w:szCs w:val="22"/>
          <w:lang w:val="fr-FR"/>
        </w:rPr>
        <w:t xml:space="preserve">, </w:t>
      </w:r>
      <w:r w:rsidR="0086707B" w:rsidRPr="0086707B">
        <w:rPr>
          <w:szCs w:val="22"/>
          <w:lang w:val="fr-FR"/>
        </w:rPr>
        <w:t>le climat e</w:t>
      </w:r>
      <w:r w:rsidR="00344E1A" w:rsidRPr="0086707B">
        <w:rPr>
          <w:szCs w:val="22"/>
          <w:lang w:val="fr-FR"/>
        </w:rPr>
        <w:t xml:space="preserve">t </w:t>
      </w:r>
      <w:r w:rsidR="0086707B" w:rsidRPr="0086707B">
        <w:rPr>
          <w:szCs w:val="22"/>
          <w:lang w:val="fr-FR"/>
        </w:rPr>
        <w:t>l’</w:t>
      </w:r>
      <w:r w:rsidR="00F22016" w:rsidRPr="0086707B">
        <w:rPr>
          <w:szCs w:val="22"/>
          <w:lang w:val="fr-FR"/>
        </w:rPr>
        <w:t>environnement</w:t>
      </w:r>
      <w:r w:rsidR="008E2D2D" w:rsidRPr="0086707B">
        <w:rPr>
          <w:szCs w:val="22"/>
          <w:lang w:val="fr-FR"/>
        </w:rPr>
        <w:t xml:space="preserve"> </w:t>
      </w:r>
      <w:r w:rsidR="0086707B" w:rsidRPr="0086707B">
        <w:rPr>
          <w:szCs w:val="22"/>
          <w:lang w:val="fr-FR"/>
        </w:rPr>
        <w:t xml:space="preserve">dans </w:t>
      </w:r>
      <w:r w:rsidR="000F28C5">
        <w:rPr>
          <w:szCs w:val="22"/>
          <w:lang w:val="fr-FR"/>
        </w:rPr>
        <w:t>leur ensemble doivent être mi</w:t>
      </w:r>
      <w:r w:rsidR="0086707B" w:rsidRPr="0086707B">
        <w:rPr>
          <w:szCs w:val="22"/>
          <w:lang w:val="fr-FR"/>
        </w:rPr>
        <w:t>s au centre des</w:t>
      </w:r>
      <w:r w:rsidR="000F28C5">
        <w:rPr>
          <w:szCs w:val="22"/>
          <w:lang w:val="fr-FR"/>
        </w:rPr>
        <w:t xml:space="preserve"> stratégies de reconstruction suite à la pandémie de</w:t>
      </w:r>
      <w:r w:rsidR="0086707B" w:rsidRPr="0086707B">
        <w:rPr>
          <w:szCs w:val="22"/>
          <w:lang w:val="fr-FR"/>
        </w:rPr>
        <w:t xml:space="preserve"> COVID-19</w:t>
      </w:r>
      <w:r w:rsidR="000F28C5">
        <w:rPr>
          <w:szCs w:val="22"/>
          <w:lang w:val="fr-FR"/>
        </w:rPr>
        <w:t>. L</w:t>
      </w:r>
      <w:r w:rsidR="0086707B" w:rsidRPr="0086707B">
        <w:rPr>
          <w:szCs w:val="22"/>
          <w:lang w:val="fr-FR"/>
        </w:rPr>
        <w:t>a façon dont l’économie sera stimulée et les ressources allouées pour répondre à la cris</w:t>
      </w:r>
      <w:r w:rsidR="00857F00">
        <w:rPr>
          <w:szCs w:val="22"/>
          <w:lang w:val="fr-FR"/>
        </w:rPr>
        <w:t xml:space="preserve">e actuelle aboutiront </w:t>
      </w:r>
      <w:r w:rsidR="000F28C5">
        <w:rPr>
          <w:szCs w:val="22"/>
          <w:lang w:val="fr-FR"/>
        </w:rPr>
        <w:t>soit à une augmentation, soit</w:t>
      </w:r>
      <w:r w:rsidR="00857F00">
        <w:rPr>
          <w:szCs w:val="22"/>
          <w:lang w:val="fr-FR"/>
        </w:rPr>
        <w:t xml:space="preserve"> à une ré</w:t>
      </w:r>
      <w:r w:rsidR="0086707B" w:rsidRPr="0086707B">
        <w:rPr>
          <w:szCs w:val="22"/>
          <w:lang w:val="fr-FR"/>
        </w:rPr>
        <w:t>duction des pressions exercées sur la</w:t>
      </w:r>
      <w:r w:rsidR="008E2D2D" w:rsidRPr="0086707B">
        <w:rPr>
          <w:szCs w:val="22"/>
          <w:lang w:val="fr-FR"/>
        </w:rPr>
        <w:t xml:space="preserve"> </w:t>
      </w:r>
      <w:r w:rsidR="00344E1A" w:rsidRPr="0086707B">
        <w:rPr>
          <w:szCs w:val="22"/>
          <w:lang w:val="fr-FR"/>
        </w:rPr>
        <w:t xml:space="preserve">biodiversité et </w:t>
      </w:r>
      <w:r w:rsidR="0086707B" w:rsidRPr="0086707B">
        <w:rPr>
          <w:szCs w:val="22"/>
          <w:lang w:val="fr-FR"/>
        </w:rPr>
        <w:t>le</w:t>
      </w:r>
      <w:r w:rsidR="00142316" w:rsidRPr="0086707B">
        <w:rPr>
          <w:szCs w:val="22"/>
          <w:lang w:val="fr-FR"/>
        </w:rPr>
        <w:t xml:space="preserve"> </w:t>
      </w:r>
      <w:r w:rsidR="0086707B" w:rsidRPr="0086707B">
        <w:rPr>
          <w:szCs w:val="22"/>
          <w:lang w:val="fr-FR"/>
        </w:rPr>
        <w:t>climat</w:t>
      </w:r>
      <w:r w:rsidR="008334BC" w:rsidRPr="0086707B">
        <w:rPr>
          <w:szCs w:val="22"/>
          <w:lang w:val="fr-FR"/>
        </w:rPr>
        <w:t xml:space="preserve">. </w:t>
      </w:r>
      <w:r w:rsidR="008334BC" w:rsidRPr="008334BC">
        <w:rPr>
          <w:szCs w:val="22"/>
          <w:lang w:val="fr-FR"/>
        </w:rPr>
        <w:t>L</w:t>
      </w:r>
      <w:r w:rsidR="008E2D2D" w:rsidRPr="008334BC">
        <w:rPr>
          <w:szCs w:val="22"/>
          <w:lang w:val="fr-FR"/>
        </w:rPr>
        <w:t xml:space="preserve">e </w:t>
      </w:r>
      <w:r w:rsidR="00344E1A" w:rsidRPr="008334BC">
        <w:rPr>
          <w:szCs w:val="22"/>
          <w:lang w:val="fr-FR"/>
        </w:rPr>
        <w:t>rapport</w:t>
      </w:r>
      <w:r w:rsidR="008E2D2D" w:rsidRPr="008334BC">
        <w:rPr>
          <w:szCs w:val="22"/>
          <w:lang w:val="fr-FR"/>
        </w:rPr>
        <w:t xml:space="preserve"> </w:t>
      </w:r>
      <w:r w:rsidR="00344E1A" w:rsidRPr="008334BC">
        <w:rPr>
          <w:szCs w:val="22"/>
          <w:lang w:val="fr-FR"/>
        </w:rPr>
        <w:t>de l’</w:t>
      </w:r>
      <w:r w:rsidR="008334BC" w:rsidRPr="008334BC">
        <w:rPr>
          <w:szCs w:val="22"/>
          <w:lang w:val="fr-FR"/>
        </w:rPr>
        <w:t>atelier de l’</w:t>
      </w:r>
      <w:r w:rsidR="008E2D2D" w:rsidRPr="008334BC">
        <w:rPr>
          <w:szCs w:val="22"/>
          <w:lang w:val="fr-FR"/>
        </w:rPr>
        <w:t xml:space="preserve">IPBES </w:t>
      </w:r>
      <w:r w:rsidR="008334BC" w:rsidRPr="008334BC">
        <w:rPr>
          <w:szCs w:val="22"/>
          <w:lang w:val="fr-FR"/>
        </w:rPr>
        <w:t>sur la b</w:t>
      </w:r>
      <w:r w:rsidR="00344E1A" w:rsidRPr="008334BC">
        <w:rPr>
          <w:szCs w:val="22"/>
          <w:lang w:val="fr-FR"/>
        </w:rPr>
        <w:t xml:space="preserve">iodiversité et </w:t>
      </w:r>
      <w:r w:rsidR="008334BC" w:rsidRPr="008334BC">
        <w:rPr>
          <w:szCs w:val="22"/>
          <w:lang w:val="fr-FR"/>
        </w:rPr>
        <w:t xml:space="preserve">les </w:t>
      </w:r>
      <w:r w:rsidR="00F22016" w:rsidRPr="008334BC">
        <w:rPr>
          <w:szCs w:val="22"/>
          <w:lang w:val="fr-FR"/>
        </w:rPr>
        <w:t>pandémie</w:t>
      </w:r>
      <w:r w:rsidR="008E2D2D" w:rsidRPr="008334BC">
        <w:rPr>
          <w:szCs w:val="22"/>
          <w:lang w:val="fr-FR"/>
        </w:rPr>
        <w:t xml:space="preserve">s </w:t>
      </w:r>
      <w:r w:rsidR="000F28C5">
        <w:rPr>
          <w:szCs w:val="22"/>
          <w:lang w:val="fr-FR"/>
        </w:rPr>
        <w:t xml:space="preserve">montre clairement </w:t>
      </w:r>
      <w:r w:rsidR="008334BC" w:rsidRPr="008334BC">
        <w:rPr>
          <w:szCs w:val="22"/>
          <w:lang w:val="fr-FR"/>
        </w:rPr>
        <w:t>que le co</w:t>
      </w:r>
      <w:r w:rsidR="008334BC">
        <w:rPr>
          <w:szCs w:val="22"/>
          <w:lang w:val="fr-FR"/>
        </w:rPr>
        <w:t xml:space="preserve">ût de la prévention des </w:t>
      </w:r>
      <w:r w:rsidR="00D912A4" w:rsidRPr="008334BC">
        <w:rPr>
          <w:szCs w:val="22"/>
          <w:lang w:val="fr-FR"/>
        </w:rPr>
        <w:t>pandémie</w:t>
      </w:r>
      <w:r w:rsidR="000F28C5">
        <w:rPr>
          <w:szCs w:val="22"/>
          <w:lang w:val="fr-FR"/>
        </w:rPr>
        <w:t>s représente un très faible</w:t>
      </w:r>
      <w:r w:rsidR="008334BC">
        <w:rPr>
          <w:szCs w:val="22"/>
          <w:lang w:val="fr-FR"/>
        </w:rPr>
        <w:t xml:space="preserve"> pourcentage du</w:t>
      </w:r>
      <w:r w:rsidR="000F28C5">
        <w:rPr>
          <w:szCs w:val="22"/>
          <w:lang w:val="fr-FR"/>
        </w:rPr>
        <w:t xml:space="preserve"> coût des pandémies et de leurs </w:t>
      </w:r>
      <w:r w:rsidR="008334BC">
        <w:rPr>
          <w:szCs w:val="22"/>
          <w:lang w:val="fr-FR"/>
        </w:rPr>
        <w:t>impacts économiques et sociaux</w:t>
      </w:r>
      <w:r w:rsidR="00613C29" w:rsidRPr="008334BC">
        <w:rPr>
          <w:szCs w:val="22"/>
          <w:lang w:val="fr-FR"/>
        </w:rPr>
        <w:t>.</w:t>
      </w:r>
    </w:p>
    <w:p w14:paraId="5434AA26" w14:textId="2E9931D8" w:rsidR="008E2D2D" w:rsidRPr="008334BC" w:rsidRDefault="008334BC" w:rsidP="00FB687D">
      <w:pPr>
        <w:pStyle w:val="StylePara1Kernat11pt"/>
        <w:suppressLineNumbers/>
        <w:suppressAutoHyphens/>
        <w:kinsoku w:val="0"/>
        <w:overflowPunct w:val="0"/>
        <w:autoSpaceDE w:val="0"/>
        <w:autoSpaceDN w:val="0"/>
        <w:adjustRightInd w:val="0"/>
        <w:snapToGrid w:val="0"/>
        <w:rPr>
          <w:szCs w:val="22"/>
          <w:lang w:val="fr-FR"/>
        </w:rPr>
      </w:pPr>
      <w:r w:rsidRPr="008334BC">
        <w:rPr>
          <w:szCs w:val="22"/>
          <w:lang w:val="fr-FR"/>
        </w:rPr>
        <w:t>P</w:t>
      </w:r>
      <w:r>
        <w:rPr>
          <w:szCs w:val="22"/>
          <w:lang w:val="fr-FR"/>
        </w:rPr>
        <w:t>our conclure</w:t>
      </w:r>
      <w:r w:rsidR="009B7551" w:rsidRPr="008334BC">
        <w:rPr>
          <w:szCs w:val="22"/>
          <w:lang w:val="fr-FR"/>
        </w:rPr>
        <w:t>,</w:t>
      </w:r>
      <w:r w:rsidR="00613C29" w:rsidRPr="008334BC">
        <w:rPr>
          <w:szCs w:val="22"/>
          <w:lang w:val="fr-FR"/>
        </w:rPr>
        <w:t xml:space="preserve"> </w:t>
      </w:r>
      <w:r>
        <w:rPr>
          <w:szCs w:val="22"/>
          <w:lang w:val="fr-FR"/>
        </w:rPr>
        <w:t xml:space="preserve">elle a exhorté les participants à prendre des mesures préventives, et a assuré aux </w:t>
      </w:r>
      <w:r w:rsidR="00613C29" w:rsidRPr="008334BC">
        <w:rPr>
          <w:szCs w:val="22"/>
          <w:lang w:val="fr-FR"/>
        </w:rPr>
        <w:t>participa</w:t>
      </w:r>
      <w:r>
        <w:rPr>
          <w:szCs w:val="22"/>
          <w:lang w:val="fr-FR"/>
        </w:rPr>
        <w:t>nts que l’</w:t>
      </w:r>
      <w:r w:rsidR="00602DB9" w:rsidRPr="008334BC">
        <w:rPr>
          <w:szCs w:val="22"/>
          <w:lang w:val="fr-FR"/>
        </w:rPr>
        <w:t>Union européenne</w:t>
      </w:r>
      <w:r w:rsidR="00344E1A" w:rsidRPr="008334BC">
        <w:rPr>
          <w:szCs w:val="22"/>
          <w:lang w:val="fr-FR"/>
        </w:rPr>
        <w:t xml:space="preserve"> </w:t>
      </w:r>
      <w:r w:rsidR="00D96829" w:rsidRPr="008334BC">
        <w:rPr>
          <w:szCs w:val="22"/>
          <w:lang w:val="fr-FR"/>
        </w:rPr>
        <w:t>et ses Etats membres</w:t>
      </w:r>
      <w:r w:rsidR="00613C29" w:rsidRPr="008334BC">
        <w:rPr>
          <w:szCs w:val="22"/>
          <w:lang w:val="fr-FR"/>
        </w:rPr>
        <w:t xml:space="preserve"> </w:t>
      </w:r>
      <w:r w:rsidR="000F28C5">
        <w:rPr>
          <w:szCs w:val="22"/>
          <w:lang w:val="fr-FR"/>
        </w:rPr>
        <w:t xml:space="preserve">étaient prêts et </w:t>
      </w:r>
      <w:r>
        <w:rPr>
          <w:szCs w:val="22"/>
          <w:lang w:val="fr-FR"/>
        </w:rPr>
        <w:t xml:space="preserve">déterminés à travailler </w:t>
      </w:r>
      <w:r w:rsidR="000F28C5">
        <w:rPr>
          <w:szCs w:val="22"/>
          <w:lang w:val="fr-FR"/>
        </w:rPr>
        <w:t>ardemment avec eux pour mettre en place</w:t>
      </w:r>
      <w:r>
        <w:rPr>
          <w:szCs w:val="22"/>
          <w:lang w:val="fr-FR"/>
        </w:rPr>
        <w:t xml:space="preserve"> </w:t>
      </w:r>
      <w:r w:rsidR="000F28C5">
        <w:rPr>
          <w:szCs w:val="22"/>
          <w:lang w:val="fr-FR"/>
        </w:rPr>
        <w:t xml:space="preserve">et mettre en œuvre un </w:t>
      </w:r>
      <w:r w:rsidR="00D912A4" w:rsidRPr="008334BC">
        <w:rPr>
          <w:szCs w:val="22"/>
          <w:lang w:val="fr-FR"/>
        </w:rPr>
        <w:t>cadre mondial de la biodiversité pour l’après-2020</w:t>
      </w:r>
      <w:r w:rsidR="000F28C5">
        <w:rPr>
          <w:szCs w:val="22"/>
          <w:lang w:val="fr-FR"/>
        </w:rPr>
        <w:t xml:space="preserve"> ambitieux</w:t>
      </w:r>
      <w:r w:rsidR="00075545" w:rsidRPr="008334BC">
        <w:rPr>
          <w:szCs w:val="22"/>
          <w:lang w:val="fr-FR"/>
        </w:rPr>
        <w:t>,</w:t>
      </w:r>
      <w:r w:rsidR="000F28C5">
        <w:rPr>
          <w:szCs w:val="22"/>
          <w:lang w:val="fr-FR"/>
        </w:rPr>
        <w:t xml:space="preserve"> qui contribuera</w:t>
      </w:r>
      <w:r>
        <w:rPr>
          <w:szCs w:val="22"/>
          <w:lang w:val="fr-FR"/>
        </w:rPr>
        <w:t xml:space="preserve"> également à réduire le</w:t>
      </w:r>
      <w:r w:rsidR="00613C29" w:rsidRPr="008334BC">
        <w:rPr>
          <w:szCs w:val="22"/>
          <w:lang w:val="fr-FR"/>
        </w:rPr>
        <w:t xml:space="preserve"> </w:t>
      </w:r>
      <w:r w:rsidR="00D96829" w:rsidRPr="008334BC">
        <w:rPr>
          <w:szCs w:val="22"/>
          <w:lang w:val="fr-FR"/>
        </w:rPr>
        <w:t>risque</w:t>
      </w:r>
      <w:r>
        <w:rPr>
          <w:szCs w:val="22"/>
          <w:lang w:val="fr-FR"/>
        </w:rPr>
        <w:t xml:space="preserve"> de</w:t>
      </w:r>
      <w:r w:rsidR="00613C29" w:rsidRPr="008334BC">
        <w:rPr>
          <w:szCs w:val="22"/>
          <w:lang w:val="fr-FR"/>
        </w:rPr>
        <w:t xml:space="preserve"> </w:t>
      </w:r>
      <w:r w:rsidR="00D912A4" w:rsidRPr="008334BC">
        <w:rPr>
          <w:szCs w:val="22"/>
          <w:lang w:val="fr-FR"/>
        </w:rPr>
        <w:t>pandémie</w:t>
      </w:r>
      <w:r w:rsidR="00344E1A" w:rsidRPr="008334BC">
        <w:rPr>
          <w:szCs w:val="22"/>
          <w:lang w:val="fr-FR"/>
        </w:rPr>
        <w:t xml:space="preserve"> </w:t>
      </w:r>
      <w:r w:rsidR="000F28C5">
        <w:rPr>
          <w:szCs w:val="22"/>
          <w:lang w:val="fr-FR"/>
        </w:rPr>
        <w:t xml:space="preserve">à l’avenir </w:t>
      </w:r>
      <w:r w:rsidR="00344E1A" w:rsidRPr="008334BC">
        <w:rPr>
          <w:szCs w:val="22"/>
          <w:lang w:val="fr-FR"/>
        </w:rPr>
        <w:t xml:space="preserve">et </w:t>
      </w:r>
      <w:r>
        <w:rPr>
          <w:szCs w:val="22"/>
          <w:lang w:val="fr-FR"/>
        </w:rPr>
        <w:t>à appuyer une relance économique et sociale résiliente et respectueuse de la nature</w:t>
      </w:r>
      <w:r w:rsidR="008E2D2D" w:rsidRPr="008334BC">
        <w:rPr>
          <w:szCs w:val="22"/>
          <w:lang w:val="fr-FR"/>
        </w:rPr>
        <w:t>.</w:t>
      </w:r>
    </w:p>
    <w:p w14:paraId="2621100F" w14:textId="70410214" w:rsidR="00F532D6" w:rsidRPr="00D912A4" w:rsidRDefault="00867E55"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lang w:val="fr-FR"/>
        </w:rPr>
      </w:pPr>
      <w:bookmarkStart w:id="24" w:name="_Toc66953237"/>
      <w:r w:rsidRPr="00D912A4">
        <w:rPr>
          <w:i/>
          <w:iCs/>
          <w:szCs w:val="22"/>
          <w:lang w:val="fr-FR"/>
        </w:rPr>
        <w:t>4.</w:t>
      </w:r>
      <w:r w:rsidRPr="00D912A4">
        <w:rPr>
          <w:i/>
          <w:iCs/>
          <w:szCs w:val="22"/>
          <w:lang w:val="fr-FR"/>
        </w:rPr>
        <w:tab/>
      </w:r>
      <w:r w:rsidR="00D96829">
        <w:rPr>
          <w:i/>
          <w:iCs/>
          <w:szCs w:val="22"/>
          <w:lang w:val="fr-FR"/>
        </w:rPr>
        <w:t>D</w:t>
      </w:r>
      <w:r w:rsidR="00A958E6">
        <w:rPr>
          <w:i/>
          <w:iCs/>
          <w:szCs w:val="22"/>
          <w:lang w:val="fr-FR"/>
        </w:rPr>
        <w:t>éclar</w:t>
      </w:r>
      <w:r w:rsidR="00D912A4" w:rsidRPr="00D912A4">
        <w:rPr>
          <w:i/>
          <w:iCs/>
          <w:szCs w:val="22"/>
          <w:lang w:val="fr-FR"/>
        </w:rPr>
        <w:t>ation</w:t>
      </w:r>
      <w:r w:rsidR="00F532D6" w:rsidRPr="00D912A4">
        <w:rPr>
          <w:i/>
          <w:iCs/>
          <w:szCs w:val="22"/>
          <w:lang w:val="fr-FR"/>
        </w:rPr>
        <w:t xml:space="preserve"> </w:t>
      </w:r>
      <w:r w:rsidR="006E5902">
        <w:rPr>
          <w:i/>
          <w:iCs/>
          <w:szCs w:val="22"/>
          <w:lang w:val="fr-FR"/>
        </w:rPr>
        <w:t>du Groupe</w:t>
      </w:r>
      <w:r w:rsidR="00F532D6" w:rsidRPr="00D912A4">
        <w:rPr>
          <w:i/>
          <w:iCs/>
          <w:szCs w:val="22"/>
          <w:lang w:val="fr-FR"/>
        </w:rPr>
        <w:t xml:space="preserve"> </w:t>
      </w:r>
      <w:r w:rsidR="00A02499" w:rsidRPr="00D912A4">
        <w:rPr>
          <w:i/>
          <w:iCs/>
          <w:noProof/>
          <w:szCs w:val="22"/>
          <w:lang w:val="fr-FR"/>
        </w:rPr>
        <w:t>JUSCANZ</w:t>
      </w:r>
      <w:bookmarkEnd w:id="24"/>
    </w:p>
    <w:p w14:paraId="4F14B46A" w14:textId="330D9FE6" w:rsidR="003D31F8" w:rsidRPr="009D152E" w:rsidRDefault="00980DB8" w:rsidP="00FB687D">
      <w:pPr>
        <w:pStyle w:val="StylePara1Kernat11pt"/>
        <w:suppressLineNumbers/>
        <w:suppressAutoHyphens/>
        <w:kinsoku w:val="0"/>
        <w:overflowPunct w:val="0"/>
        <w:autoSpaceDE w:val="0"/>
        <w:autoSpaceDN w:val="0"/>
        <w:adjustRightInd w:val="0"/>
        <w:snapToGrid w:val="0"/>
        <w:rPr>
          <w:szCs w:val="22"/>
          <w:lang w:val="fr-FR"/>
        </w:rPr>
      </w:pPr>
      <w:r w:rsidRPr="00D96829">
        <w:rPr>
          <w:szCs w:val="22"/>
          <w:lang w:val="fr-FR"/>
        </w:rPr>
        <w:t>S’exprimant au nom</w:t>
      </w:r>
      <w:r w:rsidR="00D96829" w:rsidRPr="00D96829">
        <w:rPr>
          <w:szCs w:val="22"/>
          <w:lang w:val="fr-FR"/>
        </w:rPr>
        <w:t xml:space="preserve"> de l’</w:t>
      </w:r>
      <w:r w:rsidR="00D96829">
        <w:rPr>
          <w:szCs w:val="22"/>
          <w:lang w:val="fr-FR"/>
        </w:rPr>
        <w:t>Australie</w:t>
      </w:r>
      <w:r w:rsidR="00E91DF9" w:rsidRPr="00D96829">
        <w:rPr>
          <w:szCs w:val="22"/>
          <w:lang w:val="fr-FR"/>
        </w:rPr>
        <w:t xml:space="preserve">, </w:t>
      </w:r>
      <w:r w:rsidR="00D96829" w:rsidRPr="00D96829">
        <w:rPr>
          <w:szCs w:val="22"/>
          <w:lang w:val="fr-FR"/>
        </w:rPr>
        <w:t xml:space="preserve">du </w:t>
      </w:r>
      <w:r w:rsidR="00E91DF9" w:rsidRPr="00D96829">
        <w:rPr>
          <w:szCs w:val="22"/>
          <w:lang w:val="fr-FR"/>
        </w:rPr>
        <w:t xml:space="preserve">Canada, </w:t>
      </w:r>
      <w:r w:rsidR="00D96829" w:rsidRPr="00D96829">
        <w:rPr>
          <w:szCs w:val="22"/>
          <w:lang w:val="fr-FR"/>
        </w:rPr>
        <w:t>de l’Is</w:t>
      </w:r>
      <w:r w:rsidR="00E91DF9" w:rsidRPr="00D96829">
        <w:rPr>
          <w:szCs w:val="22"/>
          <w:lang w:val="fr-FR"/>
        </w:rPr>
        <w:t>land</w:t>
      </w:r>
      <w:r w:rsidR="00D96829" w:rsidRPr="00D96829">
        <w:rPr>
          <w:szCs w:val="22"/>
          <w:lang w:val="fr-FR"/>
        </w:rPr>
        <w:t>e</w:t>
      </w:r>
      <w:r w:rsidR="00E91DF9" w:rsidRPr="00D96829">
        <w:rPr>
          <w:szCs w:val="22"/>
          <w:lang w:val="fr-FR"/>
        </w:rPr>
        <w:t xml:space="preserve">, </w:t>
      </w:r>
      <w:r w:rsidR="00D96829" w:rsidRPr="00D96829">
        <w:rPr>
          <w:szCs w:val="22"/>
          <w:lang w:val="fr-FR"/>
        </w:rPr>
        <w:t>d’</w:t>
      </w:r>
      <w:r w:rsidR="00F61B63" w:rsidRPr="00D96829">
        <w:rPr>
          <w:szCs w:val="22"/>
          <w:lang w:val="fr-FR"/>
        </w:rPr>
        <w:t>Is</w:t>
      </w:r>
      <w:r w:rsidR="00D96829" w:rsidRPr="00D96829">
        <w:rPr>
          <w:szCs w:val="22"/>
          <w:lang w:val="fr-FR"/>
        </w:rPr>
        <w:t>raë</w:t>
      </w:r>
      <w:r w:rsidR="0030665C" w:rsidRPr="00D96829">
        <w:rPr>
          <w:szCs w:val="22"/>
          <w:lang w:val="fr-FR"/>
        </w:rPr>
        <w:t xml:space="preserve">l, </w:t>
      </w:r>
      <w:r w:rsidR="00D96829" w:rsidRPr="00D96829">
        <w:rPr>
          <w:szCs w:val="22"/>
          <w:lang w:val="fr-FR"/>
        </w:rPr>
        <w:t xml:space="preserve">de </w:t>
      </w:r>
      <w:r w:rsidR="00E91DF9" w:rsidRPr="00D96829">
        <w:rPr>
          <w:szCs w:val="22"/>
          <w:lang w:val="fr-FR"/>
        </w:rPr>
        <w:t xml:space="preserve">Monaco, </w:t>
      </w:r>
      <w:r w:rsidR="00D96829" w:rsidRPr="00D96829">
        <w:rPr>
          <w:szCs w:val="22"/>
          <w:lang w:val="fr-FR"/>
        </w:rPr>
        <w:t>de la Norvège, de la Nouvelle-Zé</w:t>
      </w:r>
      <w:r w:rsidR="00E91DF9" w:rsidRPr="00D96829">
        <w:rPr>
          <w:szCs w:val="22"/>
          <w:lang w:val="fr-FR"/>
        </w:rPr>
        <w:t>land</w:t>
      </w:r>
      <w:r w:rsidR="000F28C5">
        <w:rPr>
          <w:szCs w:val="22"/>
          <w:lang w:val="fr-FR"/>
        </w:rPr>
        <w:t>e</w:t>
      </w:r>
      <w:r w:rsidR="00D96829" w:rsidRPr="00D96829">
        <w:rPr>
          <w:szCs w:val="22"/>
          <w:lang w:val="fr-FR"/>
        </w:rPr>
        <w:t xml:space="preserve"> </w:t>
      </w:r>
      <w:r w:rsidR="00344E1A" w:rsidRPr="00D96829">
        <w:rPr>
          <w:szCs w:val="22"/>
          <w:lang w:val="fr-FR"/>
        </w:rPr>
        <w:t xml:space="preserve">et </w:t>
      </w:r>
      <w:r w:rsidR="00D96829" w:rsidRPr="00D96829">
        <w:rPr>
          <w:szCs w:val="22"/>
          <w:lang w:val="fr-FR"/>
        </w:rPr>
        <w:t xml:space="preserve">de la </w:t>
      </w:r>
      <w:r w:rsidR="00D96829">
        <w:rPr>
          <w:szCs w:val="22"/>
          <w:lang w:val="fr-FR"/>
        </w:rPr>
        <w:t>Suisse, la</w:t>
      </w:r>
      <w:r w:rsidR="00F532D6" w:rsidRPr="00D96829">
        <w:rPr>
          <w:szCs w:val="22"/>
          <w:lang w:val="fr-FR"/>
        </w:rPr>
        <w:t xml:space="preserve"> </w:t>
      </w:r>
      <w:r w:rsidR="00615670" w:rsidRPr="00D96829">
        <w:rPr>
          <w:szCs w:val="22"/>
          <w:lang w:val="fr-FR"/>
        </w:rPr>
        <w:t>représentant</w:t>
      </w:r>
      <w:r w:rsidR="00D96829">
        <w:rPr>
          <w:szCs w:val="22"/>
          <w:lang w:val="fr-FR"/>
        </w:rPr>
        <w:t>e de l’Australie</w:t>
      </w:r>
      <w:r w:rsidR="00F532D6" w:rsidRPr="00D96829">
        <w:rPr>
          <w:szCs w:val="22"/>
          <w:lang w:val="fr-FR"/>
        </w:rPr>
        <w:t xml:space="preserve"> </w:t>
      </w:r>
      <w:r w:rsidR="00121EF1">
        <w:rPr>
          <w:szCs w:val="22"/>
          <w:lang w:val="fr-FR"/>
        </w:rPr>
        <w:t>a loué les efforts prodigués par tous ceux qui ont contribué à l’organisation de la</w:t>
      </w:r>
      <w:r w:rsidR="00D912A4" w:rsidRPr="00D96829">
        <w:rPr>
          <w:szCs w:val="22"/>
          <w:lang w:val="fr-FR"/>
        </w:rPr>
        <w:t xml:space="preserve"> réunion</w:t>
      </w:r>
      <w:r w:rsidR="000F28C5">
        <w:rPr>
          <w:szCs w:val="22"/>
          <w:lang w:val="fr-FR"/>
        </w:rPr>
        <w:t xml:space="preserve"> et s’est félicitée de</w:t>
      </w:r>
      <w:r w:rsidR="00121EF1">
        <w:rPr>
          <w:szCs w:val="22"/>
          <w:lang w:val="fr-FR"/>
        </w:rPr>
        <w:t xml:space="preserve"> tous les trav</w:t>
      </w:r>
      <w:r w:rsidR="000F28C5">
        <w:rPr>
          <w:szCs w:val="22"/>
          <w:lang w:val="fr-FR"/>
        </w:rPr>
        <w:t xml:space="preserve">aux menés pour </w:t>
      </w:r>
      <w:r w:rsidR="00121EF1">
        <w:rPr>
          <w:szCs w:val="22"/>
          <w:lang w:val="fr-FR"/>
        </w:rPr>
        <w:t>aborder les liens importants qui existent</w:t>
      </w:r>
      <w:r w:rsidR="00E91DF9" w:rsidRPr="00D96829">
        <w:rPr>
          <w:szCs w:val="22"/>
          <w:lang w:val="fr-FR"/>
        </w:rPr>
        <w:t xml:space="preserve"> </w:t>
      </w:r>
      <w:r w:rsidR="0063016A" w:rsidRPr="00D96829">
        <w:rPr>
          <w:szCs w:val="22"/>
          <w:lang w:val="fr-FR"/>
        </w:rPr>
        <w:t>entre</w:t>
      </w:r>
      <w:r w:rsidR="00E91DF9" w:rsidRPr="00D96829">
        <w:rPr>
          <w:szCs w:val="22"/>
          <w:lang w:val="fr-FR"/>
        </w:rPr>
        <w:t xml:space="preserve"> </w:t>
      </w:r>
      <w:r w:rsidR="00121EF1">
        <w:rPr>
          <w:szCs w:val="22"/>
          <w:lang w:val="fr-FR"/>
        </w:rPr>
        <w:t xml:space="preserve">la </w:t>
      </w:r>
      <w:r w:rsidR="00344E1A" w:rsidRPr="00D96829">
        <w:rPr>
          <w:szCs w:val="22"/>
          <w:lang w:val="fr-FR"/>
        </w:rPr>
        <w:t xml:space="preserve">biodiversité et </w:t>
      </w:r>
      <w:r w:rsidR="00121EF1">
        <w:rPr>
          <w:szCs w:val="22"/>
          <w:lang w:val="fr-FR"/>
        </w:rPr>
        <w:t xml:space="preserve">la </w:t>
      </w:r>
      <w:r w:rsidR="00F22016" w:rsidRPr="00D96829">
        <w:rPr>
          <w:szCs w:val="22"/>
          <w:lang w:val="fr-FR"/>
        </w:rPr>
        <w:t>santé humaine</w:t>
      </w:r>
      <w:r w:rsidR="00121EF1">
        <w:rPr>
          <w:szCs w:val="22"/>
          <w:lang w:val="fr-FR"/>
        </w:rPr>
        <w:t xml:space="preserve">, </w:t>
      </w:r>
      <w:r w:rsidR="000F28C5">
        <w:rPr>
          <w:szCs w:val="22"/>
          <w:lang w:val="fr-FR"/>
        </w:rPr>
        <w:t xml:space="preserve">bien </w:t>
      </w:r>
      <w:r w:rsidR="00121EF1">
        <w:rPr>
          <w:szCs w:val="22"/>
          <w:lang w:val="fr-FR"/>
        </w:rPr>
        <w:t>mis en évidence dans la note d’information pré</w:t>
      </w:r>
      <w:r w:rsidR="00E91DF9" w:rsidRPr="00D96829">
        <w:rPr>
          <w:szCs w:val="22"/>
          <w:lang w:val="fr-FR"/>
        </w:rPr>
        <w:t>par</w:t>
      </w:r>
      <w:r w:rsidR="00121EF1">
        <w:rPr>
          <w:szCs w:val="22"/>
          <w:lang w:val="fr-FR"/>
        </w:rPr>
        <w:t xml:space="preserve">ée par la </w:t>
      </w:r>
      <w:r w:rsidR="00254370" w:rsidRPr="00D96829">
        <w:rPr>
          <w:szCs w:val="22"/>
          <w:lang w:val="fr-FR"/>
        </w:rPr>
        <w:t>Secrétaire exécutive</w:t>
      </w:r>
      <w:r w:rsidR="00E91DF9" w:rsidRPr="00D96829">
        <w:rPr>
          <w:szCs w:val="22"/>
          <w:lang w:val="fr-FR"/>
        </w:rPr>
        <w:t xml:space="preserve">. </w:t>
      </w:r>
      <w:r w:rsidR="00121EF1" w:rsidRPr="00121EF1">
        <w:rPr>
          <w:szCs w:val="22"/>
          <w:lang w:val="fr-FR"/>
        </w:rPr>
        <w:t xml:space="preserve">Elle s’est félicité du </w:t>
      </w:r>
      <w:r w:rsidR="00121EF1">
        <w:rPr>
          <w:szCs w:val="22"/>
          <w:lang w:val="fr-FR"/>
        </w:rPr>
        <w:t xml:space="preserve">thème </w:t>
      </w:r>
      <w:r w:rsidR="005F6ECC" w:rsidRPr="00121EF1">
        <w:rPr>
          <w:szCs w:val="22"/>
          <w:lang w:val="fr-FR"/>
        </w:rPr>
        <w:t>de la réu</w:t>
      </w:r>
      <w:r w:rsidR="00D912A4" w:rsidRPr="00121EF1">
        <w:rPr>
          <w:szCs w:val="22"/>
          <w:lang w:val="fr-FR"/>
        </w:rPr>
        <w:t>nion</w:t>
      </w:r>
      <w:r w:rsidR="00344E1A" w:rsidRPr="00121EF1">
        <w:rPr>
          <w:szCs w:val="22"/>
          <w:lang w:val="fr-FR"/>
        </w:rPr>
        <w:t xml:space="preserve"> et </w:t>
      </w:r>
      <w:r w:rsidR="00121EF1">
        <w:rPr>
          <w:szCs w:val="22"/>
          <w:lang w:val="fr-FR"/>
        </w:rPr>
        <w:t xml:space="preserve">a déclaré que, </w:t>
      </w:r>
      <w:r w:rsidR="000F28C5">
        <w:rPr>
          <w:szCs w:val="22"/>
          <w:lang w:val="fr-FR"/>
        </w:rPr>
        <w:t xml:space="preserve">à la lumière que la </w:t>
      </w:r>
      <w:r w:rsidR="00D912A4" w:rsidRPr="00121EF1">
        <w:rPr>
          <w:szCs w:val="22"/>
          <w:lang w:val="fr-FR"/>
        </w:rPr>
        <w:t>pandémie</w:t>
      </w:r>
      <w:r w:rsidR="000F28C5">
        <w:rPr>
          <w:szCs w:val="22"/>
          <w:lang w:val="fr-FR"/>
        </w:rPr>
        <w:t xml:space="preserve"> en cours</w:t>
      </w:r>
      <w:r w:rsidR="00277D7A" w:rsidRPr="00121EF1">
        <w:rPr>
          <w:szCs w:val="22"/>
          <w:lang w:val="fr-FR"/>
        </w:rPr>
        <w:t>,</w:t>
      </w:r>
      <w:r w:rsidR="00121EF1">
        <w:rPr>
          <w:szCs w:val="22"/>
          <w:lang w:val="fr-FR"/>
        </w:rPr>
        <w:t xml:space="preserve"> il était plus </w:t>
      </w:r>
      <w:r w:rsidR="00E91DF9" w:rsidRPr="00121EF1">
        <w:rPr>
          <w:szCs w:val="22"/>
          <w:lang w:val="fr-FR"/>
        </w:rPr>
        <w:t xml:space="preserve">important </w:t>
      </w:r>
      <w:r w:rsidR="000F28C5">
        <w:rPr>
          <w:szCs w:val="22"/>
          <w:lang w:val="fr-FR"/>
        </w:rPr>
        <w:t>que jamais de reconnaître réellement</w:t>
      </w:r>
      <w:r w:rsidR="00121EF1">
        <w:rPr>
          <w:szCs w:val="22"/>
          <w:lang w:val="fr-FR"/>
        </w:rPr>
        <w:t xml:space="preserve"> l’importance de la santé </w:t>
      </w:r>
      <w:r w:rsidR="00F22016" w:rsidRPr="00121EF1">
        <w:rPr>
          <w:szCs w:val="22"/>
          <w:lang w:val="fr-FR"/>
        </w:rPr>
        <w:t>environnement</w:t>
      </w:r>
      <w:r w:rsidR="00E91DF9" w:rsidRPr="00121EF1">
        <w:rPr>
          <w:szCs w:val="22"/>
          <w:lang w:val="fr-FR"/>
        </w:rPr>
        <w:t>al</w:t>
      </w:r>
      <w:r w:rsidR="00121EF1">
        <w:rPr>
          <w:szCs w:val="22"/>
          <w:lang w:val="fr-FR"/>
        </w:rPr>
        <w:t>e</w:t>
      </w:r>
      <w:r w:rsidR="00344E1A" w:rsidRPr="00121EF1">
        <w:rPr>
          <w:szCs w:val="22"/>
          <w:lang w:val="fr-FR"/>
        </w:rPr>
        <w:t xml:space="preserve"> et </w:t>
      </w:r>
      <w:r w:rsidR="000F28C5">
        <w:rPr>
          <w:szCs w:val="22"/>
          <w:lang w:val="fr-FR"/>
        </w:rPr>
        <w:t xml:space="preserve">de </w:t>
      </w:r>
      <w:r w:rsidR="00121EF1">
        <w:rPr>
          <w:szCs w:val="22"/>
          <w:lang w:val="fr-FR"/>
        </w:rPr>
        <w:t>son</w:t>
      </w:r>
      <w:r w:rsidR="00E91DF9" w:rsidRPr="00121EF1">
        <w:rPr>
          <w:szCs w:val="22"/>
          <w:lang w:val="fr-FR"/>
        </w:rPr>
        <w:t xml:space="preserve"> </w:t>
      </w:r>
      <w:r w:rsidR="006500CA" w:rsidRPr="00121EF1">
        <w:rPr>
          <w:szCs w:val="22"/>
          <w:lang w:val="fr-FR"/>
        </w:rPr>
        <w:t>lien</w:t>
      </w:r>
      <w:r w:rsidR="000F28C5">
        <w:rPr>
          <w:szCs w:val="22"/>
          <w:lang w:val="fr-FR"/>
        </w:rPr>
        <w:t xml:space="preserve"> intrinsèque avec</w:t>
      </w:r>
      <w:r w:rsidR="00121EF1">
        <w:rPr>
          <w:szCs w:val="22"/>
          <w:lang w:val="fr-FR"/>
        </w:rPr>
        <w:t xml:space="preserve"> la</w:t>
      </w:r>
      <w:r w:rsidR="006500CA" w:rsidRPr="00121EF1">
        <w:rPr>
          <w:szCs w:val="22"/>
          <w:lang w:val="fr-FR"/>
        </w:rPr>
        <w:t xml:space="preserve"> </w:t>
      </w:r>
      <w:r w:rsidR="00F22016" w:rsidRPr="00121EF1">
        <w:rPr>
          <w:szCs w:val="22"/>
          <w:lang w:val="fr-FR"/>
        </w:rPr>
        <w:t>santé humaine</w:t>
      </w:r>
      <w:r w:rsidR="00E91DF9" w:rsidRPr="00121EF1">
        <w:rPr>
          <w:szCs w:val="22"/>
          <w:lang w:val="fr-FR"/>
        </w:rPr>
        <w:t xml:space="preserve">. </w:t>
      </w:r>
      <w:r w:rsidR="002C074D">
        <w:rPr>
          <w:szCs w:val="22"/>
          <w:lang w:val="fr-FR"/>
        </w:rPr>
        <w:t xml:space="preserve">Le </w:t>
      </w:r>
      <w:r w:rsidR="00121EF1" w:rsidRPr="00121EF1">
        <w:rPr>
          <w:szCs w:val="22"/>
          <w:lang w:val="fr-FR"/>
        </w:rPr>
        <w:t xml:space="preserve">déclin </w:t>
      </w:r>
      <w:r w:rsidR="002C074D">
        <w:rPr>
          <w:szCs w:val="22"/>
          <w:lang w:val="fr-FR"/>
        </w:rPr>
        <w:t xml:space="preserve">rapide </w:t>
      </w:r>
      <w:r w:rsidR="00121EF1" w:rsidRPr="00121EF1">
        <w:rPr>
          <w:szCs w:val="22"/>
          <w:lang w:val="fr-FR"/>
        </w:rPr>
        <w:t>de la</w:t>
      </w:r>
      <w:r w:rsidR="00C2183A" w:rsidRPr="00121EF1">
        <w:rPr>
          <w:szCs w:val="22"/>
          <w:lang w:val="fr-FR"/>
        </w:rPr>
        <w:t xml:space="preserve"> </w:t>
      </w:r>
      <w:r w:rsidR="00344E1A" w:rsidRPr="00121EF1">
        <w:rPr>
          <w:szCs w:val="22"/>
          <w:lang w:val="fr-FR"/>
        </w:rPr>
        <w:t>biodiversité</w:t>
      </w:r>
      <w:r w:rsidR="00C2183A" w:rsidRPr="00121EF1">
        <w:rPr>
          <w:szCs w:val="22"/>
          <w:lang w:val="fr-FR"/>
        </w:rPr>
        <w:t xml:space="preserve"> </w:t>
      </w:r>
      <w:r w:rsidR="00121EF1">
        <w:rPr>
          <w:szCs w:val="22"/>
          <w:lang w:val="fr-FR"/>
        </w:rPr>
        <w:t>doit être constamment souligné</w:t>
      </w:r>
      <w:r w:rsidR="0054712B" w:rsidRPr="00121EF1">
        <w:rPr>
          <w:szCs w:val="22"/>
          <w:lang w:val="fr-FR"/>
        </w:rPr>
        <w:t>;</w:t>
      </w:r>
      <w:r w:rsidR="00C2183A" w:rsidRPr="00121EF1">
        <w:rPr>
          <w:szCs w:val="22"/>
          <w:lang w:val="fr-FR"/>
        </w:rPr>
        <w:t xml:space="preserve"> </w:t>
      </w:r>
      <w:r w:rsidR="0086707B">
        <w:rPr>
          <w:szCs w:val="22"/>
          <w:lang w:val="fr-FR"/>
        </w:rPr>
        <w:t>les incursions dans le milieu nature</w:t>
      </w:r>
      <w:r w:rsidR="00C2183A" w:rsidRPr="00121EF1">
        <w:rPr>
          <w:szCs w:val="22"/>
          <w:lang w:val="fr-FR"/>
        </w:rPr>
        <w:t>l</w:t>
      </w:r>
      <w:r w:rsidR="002C074D">
        <w:rPr>
          <w:szCs w:val="22"/>
          <w:lang w:val="fr-FR"/>
        </w:rPr>
        <w:t xml:space="preserve"> sont un facteur principal dans le risque de</w:t>
      </w:r>
      <w:r w:rsidR="00C2183A" w:rsidRPr="00121EF1">
        <w:rPr>
          <w:szCs w:val="22"/>
          <w:lang w:val="fr-FR"/>
        </w:rPr>
        <w:t xml:space="preserve"> </w:t>
      </w:r>
      <w:r w:rsidR="0086707B">
        <w:rPr>
          <w:szCs w:val="22"/>
          <w:lang w:val="fr-FR"/>
        </w:rPr>
        <w:t>pandémie</w:t>
      </w:r>
      <w:r w:rsidR="00035D01" w:rsidRPr="00121EF1">
        <w:rPr>
          <w:szCs w:val="22"/>
          <w:lang w:val="fr-FR"/>
        </w:rPr>
        <w:t>,</w:t>
      </w:r>
      <w:r w:rsidR="0086707B">
        <w:rPr>
          <w:szCs w:val="22"/>
          <w:lang w:val="fr-FR"/>
        </w:rPr>
        <w:t xml:space="preserve"> telle que la</w:t>
      </w:r>
      <w:r w:rsidR="00C2183A" w:rsidRPr="00121EF1">
        <w:rPr>
          <w:szCs w:val="22"/>
          <w:lang w:val="fr-FR"/>
        </w:rPr>
        <w:t xml:space="preserve"> COVID-19. </w:t>
      </w:r>
      <w:r w:rsidR="0086707B" w:rsidRPr="0086707B">
        <w:rPr>
          <w:szCs w:val="22"/>
          <w:lang w:val="fr-FR"/>
        </w:rPr>
        <w:t xml:space="preserve">Il importe au plus haut point que le nouveau </w:t>
      </w:r>
      <w:r w:rsidR="00600B90" w:rsidRPr="0086707B">
        <w:rPr>
          <w:szCs w:val="22"/>
          <w:lang w:val="fr-FR"/>
        </w:rPr>
        <w:t>cadre</w:t>
      </w:r>
      <w:r w:rsidR="0086707B">
        <w:rPr>
          <w:szCs w:val="22"/>
          <w:lang w:val="fr-FR"/>
        </w:rPr>
        <w:t xml:space="preserve"> place la</w:t>
      </w:r>
      <w:r w:rsidR="00C2183A" w:rsidRPr="0086707B">
        <w:rPr>
          <w:szCs w:val="22"/>
          <w:lang w:val="fr-FR"/>
        </w:rPr>
        <w:t xml:space="preserve"> conservation </w:t>
      </w:r>
      <w:r w:rsidR="00121EF1" w:rsidRPr="0086707B">
        <w:rPr>
          <w:szCs w:val="22"/>
          <w:lang w:val="fr-FR"/>
        </w:rPr>
        <w:t>de la biodiv</w:t>
      </w:r>
      <w:r w:rsidR="00344E1A" w:rsidRPr="0086707B">
        <w:rPr>
          <w:szCs w:val="22"/>
          <w:lang w:val="fr-FR"/>
        </w:rPr>
        <w:t>ersité</w:t>
      </w:r>
      <w:r w:rsidR="008865E5" w:rsidRPr="0086707B">
        <w:rPr>
          <w:szCs w:val="22"/>
          <w:lang w:val="fr-FR"/>
        </w:rPr>
        <w:t xml:space="preserve"> </w:t>
      </w:r>
      <w:r w:rsidR="002C074D">
        <w:rPr>
          <w:szCs w:val="22"/>
          <w:lang w:val="fr-FR"/>
        </w:rPr>
        <w:t>au centre du processus « </w:t>
      </w:r>
      <w:r w:rsidR="0086707B">
        <w:rPr>
          <w:szCs w:val="22"/>
          <w:lang w:val="fr-FR"/>
        </w:rPr>
        <w:t>reconstruire en mieux</w:t>
      </w:r>
      <w:r w:rsidR="002C074D">
        <w:rPr>
          <w:szCs w:val="22"/>
          <w:lang w:val="fr-FR"/>
        </w:rPr>
        <w:t> »</w:t>
      </w:r>
      <w:r w:rsidR="00C2183A" w:rsidRPr="0086707B">
        <w:rPr>
          <w:szCs w:val="22"/>
          <w:lang w:val="fr-FR"/>
        </w:rPr>
        <w:t>,</w:t>
      </w:r>
      <w:r w:rsidR="008865E5" w:rsidRPr="0086707B">
        <w:rPr>
          <w:szCs w:val="22"/>
          <w:lang w:val="fr-FR"/>
        </w:rPr>
        <w:t xml:space="preserve"> </w:t>
      </w:r>
      <w:r w:rsidR="0086707B">
        <w:rPr>
          <w:szCs w:val="22"/>
          <w:lang w:val="fr-FR"/>
        </w:rPr>
        <w:t xml:space="preserve">permettant ainsi de réduire le </w:t>
      </w:r>
      <w:r w:rsidR="00D96829" w:rsidRPr="0086707B">
        <w:rPr>
          <w:szCs w:val="22"/>
          <w:lang w:val="fr-FR"/>
        </w:rPr>
        <w:t>risque</w:t>
      </w:r>
      <w:r w:rsidR="0086707B">
        <w:rPr>
          <w:szCs w:val="22"/>
          <w:lang w:val="fr-FR"/>
        </w:rPr>
        <w:t xml:space="preserve"> de nouvelles</w:t>
      </w:r>
      <w:r w:rsidR="00C2183A" w:rsidRPr="0086707B">
        <w:rPr>
          <w:szCs w:val="22"/>
          <w:lang w:val="fr-FR"/>
        </w:rPr>
        <w:t xml:space="preserve"> </w:t>
      </w:r>
      <w:r w:rsidR="00D912A4" w:rsidRPr="0086707B">
        <w:rPr>
          <w:szCs w:val="22"/>
          <w:lang w:val="fr-FR"/>
        </w:rPr>
        <w:t>pandémie</w:t>
      </w:r>
      <w:r w:rsidR="00C2183A" w:rsidRPr="0086707B">
        <w:rPr>
          <w:szCs w:val="22"/>
          <w:lang w:val="fr-FR"/>
        </w:rPr>
        <w:t xml:space="preserve">s. </w:t>
      </w:r>
      <w:r w:rsidR="0086707B" w:rsidRPr="0086707B">
        <w:rPr>
          <w:szCs w:val="22"/>
          <w:lang w:val="fr-FR"/>
        </w:rPr>
        <w:t xml:space="preserve">Les </w:t>
      </w:r>
      <w:r w:rsidR="002C074D">
        <w:rPr>
          <w:szCs w:val="22"/>
          <w:lang w:val="fr-FR"/>
        </w:rPr>
        <w:t>cloisonnements</w:t>
      </w:r>
      <w:r w:rsidR="0086707B" w:rsidRPr="0086707B">
        <w:rPr>
          <w:szCs w:val="22"/>
          <w:lang w:val="fr-FR"/>
        </w:rPr>
        <w:t xml:space="preserve"> antérieurs doivent </w:t>
      </w:r>
      <w:r w:rsidR="002C074D">
        <w:rPr>
          <w:szCs w:val="22"/>
          <w:lang w:val="fr-FR"/>
        </w:rPr>
        <w:t>être anéantis</w:t>
      </w:r>
      <w:r w:rsidR="0086707B">
        <w:rPr>
          <w:szCs w:val="22"/>
          <w:lang w:val="fr-FR"/>
        </w:rPr>
        <w:t xml:space="preserve"> et l’</w:t>
      </w:r>
      <w:r w:rsidR="00C2183A" w:rsidRPr="0086707B">
        <w:rPr>
          <w:szCs w:val="22"/>
          <w:lang w:val="fr-FR"/>
        </w:rPr>
        <w:t xml:space="preserve">importance </w:t>
      </w:r>
      <w:r w:rsidR="00121EF1" w:rsidRPr="0086707B">
        <w:rPr>
          <w:szCs w:val="22"/>
          <w:lang w:val="fr-FR"/>
        </w:rPr>
        <w:t>de la biodiv</w:t>
      </w:r>
      <w:r w:rsidR="00344E1A" w:rsidRPr="0086707B">
        <w:rPr>
          <w:szCs w:val="22"/>
          <w:lang w:val="fr-FR"/>
        </w:rPr>
        <w:t>ersité</w:t>
      </w:r>
      <w:r w:rsidR="00C2183A" w:rsidRPr="0086707B">
        <w:rPr>
          <w:szCs w:val="22"/>
          <w:lang w:val="fr-FR"/>
        </w:rPr>
        <w:t xml:space="preserve"> </w:t>
      </w:r>
      <w:r w:rsidR="0086707B">
        <w:rPr>
          <w:szCs w:val="22"/>
          <w:lang w:val="fr-FR"/>
        </w:rPr>
        <w:t xml:space="preserve">doit être reconnue dans tous les aspects de la vie, </w:t>
      </w:r>
      <w:r w:rsidRPr="0086707B">
        <w:rPr>
          <w:szCs w:val="22"/>
          <w:lang w:val="fr-FR"/>
        </w:rPr>
        <w:t>y compris</w:t>
      </w:r>
      <w:r w:rsidR="00C2183A" w:rsidRPr="0086707B">
        <w:rPr>
          <w:szCs w:val="22"/>
          <w:lang w:val="fr-FR"/>
        </w:rPr>
        <w:t xml:space="preserve"> </w:t>
      </w:r>
      <w:r w:rsidR="0086707B">
        <w:rPr>
          <w:szCs w:val="22"/>
          <w:lang w:val="fr-FR"/>
        </w:rPr>
        <w:t xml:space="preserve">la </w:t>
      </w:r>
      <w:r w:rsidR="00F22016" w:rsidRPr="0086707B">
        <w:rPr>
          <w:szCs w:val="22"/>
          <w:lang w:val="fr-FR"/>
        </w:rPr>
        <w:t>santé humaine</w:t>
      </w:r>
      <w:r w:rsidR="00C2183A" w:rsidRPr="0086707B">
        <w:rPr>
          <w:szCs w:val="22"/>
          <w:lang w:val="fr-FR"/>
        </w:rPr>
        <w:t xml:space="preserve">. </w:t>
      </w:r>
      <w:r w:rsidR="0086707B">
        <w:rPr>
          <w:szCs w:val="22"/>
          <w:lang w:val="fr-FR"/>
        </w:rPr>
        <w:t xml:space="preserve">Pour le bien des </w:t>
      </w:r>
      <w:r w:rsidR="00D5364A" w:rsidRPr="0086707B">
        <w:rPr>
          <w:szCs w:val="22"/>
          <w:lang w:val="fr-FR"/>
        </w:rPr>
        <w:t>écosystèmes</w:t>
      </w:r>
      <w:r w:rsidR="003D31F8" w:rsidRPr="0086707B">
        <w:rPr>
          <w:szCs w:val="22"/>
          <w:lang w:val="fr-FR"/>
        </w:rPr>
        <w:t>,</w:t>
      </w:r>
      <w:r w:rsidR="0086707B">
        <w:rPr>
          <w:szCs w:val="22"/>
          <w:lang w:val="fr-FR"/>
        </w:rPr>
        <w:t xml:space="preserve"> il importe que les</w:t>
      </w:r>
      <w:r w:rsidR="00C2183A" w:rsidRPr="0086707B">
        <w:rPr>
          <w:szCs w:val="22"/>
          <w:lang w:val="fr-FR"/>
        </w:rPr>
        <w:t xml:space="preserve"> </w:t>
      </w:r>
      <w:r w:rsidRPr="0086707B">
        <w:rPr>
          <w:szCs w:val="22"/>
          <w:lang w:val="fr-FR"/>
        </w:rPr>
        <w:t>organisations internationales</w:t>
      </w:r>
      <w:r w:rsidR="00344E1A" w:rsidRPr="0086707B">
        <w:rPr>
          <w:szCs w:val="22"/>
          <w:lang w:val="fr-FR"/>
        </w:rPr>
        <w:t xml:space="preserve"> et</w:t>
      </w:r>
      <w:r w:rsidR="0086707B">
        <w:rPr>
          <w:szCs w:val="22"/>
          <w:lang w:val="fr-FR"/>
        </w:rPr>
        <w:t xml:space="preserve"> les</w:t>
      </w:r>
      <w:r w:rsidR="00344E1A" w:rsidRPr="0086707B">
        <w:rPr>
          <w:szCs w:val="22"/>
          <w:lang w:val="fr-FR"/>
        </w:rPr>
        <w:t xml:space="preserve"> </w:t>
      </w:r>
      <w:r w:rsidR="009750FD" w:rsidRPr="0086707B">
        <w:rPr>
          <w:szCs w:val="22"/>
          <w:lang w:val="fr-FR"/>
        </w:rPr>
        <w:t>Parties</w:t>
      </w:r>
      <w:r w:rsidR="00C2183A" w:rsidRPr="0086707B">
        <w:rPr>
          <w:szCs w:val="22"/>
          <w:lang w:val="fr-FR"/>
        </w:rPr>
        <w:t xml:space="preserve"> </w:t>
      </w:r>
      <w:r w:rsidR="0086707B">
        <w:rPr>
          <w:szCs w:val="22"/>
          <w:lang w:val="fr-FR"/>
        </w:rPr>
        <w:t xml:space="preserve">travaillent </w:t>
      </w:r>
      <w:r w:rsidR="002C074D">
        <w:rPr>
          <w:szCs w:val="22"/>
          <w:lang w:val="fr-FR"/>
        </w:rPr>
        <w:t>ensemble pour comprendre le mieux possible</w:t>
      </w:r>
      <w:r w:rsidR="0086707B">
        <w:rPr>
          <w:szCs w:val="22"/>
          <w:lang w:val="fr-FR"/>
        </w:rPr>
        <w:t xml:space="preserve"> les liens qui existent entre la santé humaine, la santé animale et la santé environnementale</w:t>
      </w:r>
      <w:r w:rsidR="00C2183A" w:rsidRPr="0086707B">
        <w:rPr>
          <w:szCs w:val="22"/>
          <w:lang w:val="fr-FR"/>
        </w:rPr>
        <w:t>,</w:t>
      </w:r>
      <w:r w:rsidR="00344E1A" w:rsidRPr="0086707B">
        <w:rPr>
          <w:szCs w:val="22"/>
          <w:lang w:val="fr-FR"/>
        </w:rPr>
        <w:t xml:space="preserve"> et </w:t>
      </w:r>
      <w:r w:rsidR="0086707B">
        <w:rPr>
          <w:szCs w:val="22"/>
          <w:lang w:val="fr-FR"/>
        </w:rPr>
        <w:t xml:space="preserve">les </w:t>
      </w:r>
      <w:r w:rsidR="003D31F8" w:rsidRPr="0086707B">
        <w:rPr>
          <w:szCs w:val="22"/>
          <w:lang w:val="fr-FR"/>
        </w:rPr>
        <w:t xml:space="preserve">zoonoses, </w:t>
      </w:r>
      <w:r w:rsidR="0086707B">
        <w:rPr>
          <w:szCs w:val="22"/>
          <w:lang w:val="fr-FR"/>
        </w:rPr>
        <w:t>telles que définies par l’</w:t>
      </w:r>
      <w:r w:rsidR="00F27A19" w:rsidRPr="0086707B">
        <w:rPr>
          <w:szCs w:val="22"/>
          <w:lang w:val="fr-FR"/>
        </w:rPr>
        <w:t xml:space="preserve">approche </w:t>
      </w:r>
      <w:r w:rsidR="008E1088">
        <w:rPr>
          <w:szCs w:val="22"/>
          <w:lang w:val="fr-FR"/>
        </w:rPr>
        <w:t>«</w:t>
      </w:r>
      <w:r w:rsidR="002C074D">
        <w:rPr>
          <w:szCs w:val="22"/>
          <w:lang w:val="fr-FR"/>
        </w:rPr>
        <w:t xml:space="preserve"> </w:t>
      </w:r>
      <w:r w:rsidR="008E1088">
        <w:rPr>
          <w:szCs w:val="22"/>
          <w:lang w:val="fr-FR"/>
        </w:rPr>
        <w:t>une seule santé</w:t>
      </w:r>
      <w:r w:rsidR="002C074D">
        <w:rPr>
          <w:szCs w:val="22"/>
          <w:lang w:val="fr-FR"/>
        </w:rPr>
        <w:t xml:space="preserve"> </w:t>
      </w:r>
      <w:r w:rsidR="008E1088">
        <w:rPr>
          <w:szCs w:val="22"/>
          <w:lang w:val="fr-FR"/>
        </w:rPr>
        <w:t>»</w:t>
      </w:r>
      <w:r w:rsidR="003D31F8" w:rsidRPr="0086707B">
        <w:rPr>
          <w:szCs w:val="22"/>
          <w:lang w:val="fr-FR"/>
        </w:rPr>
        <w:t xml:space="preserve">. </w:t>
      </w:r>
      <w:r w:rsidR="002C074D">
        <w:rPr>
          <w:szCs w:val="22"/>
          <w:lang w:val="fr-FR"/>
        </w:rPr>
        <w:t xml:space="preserve">Nous devons tous </w:t>
      </w:r>
      <w:r w:rsidR="0086707B">
        <w:rPr>
          <w:szCs w:val="22"/>
          <w:lang w:val="fr-FR"/>
        </w:rPr>
        <w:t>œuvrer</w:t>
      </w:r>
      <w:r w:rsidR="002C074D">
        <w:rPr>
          <w:szCs w:val="22"/>
          <w:lang w:val="fr-FR"/>
        </w:rPr>
        <w:t xml:space="preserve"> avec rapidité</w:t>
      </w:r>
      <w:r w:rsidR="0086707B" w:rsidRPr="0086707B">
        <w:rPr>
          <w:szCs w:val="22"/>
          <w:lang w:val="fr-FR"/>
        </w:rPr>
        <w:t xml:space="preserve"> et motiv</w:t>
      </w:r>
      <w:r w:rsidR="002C074D">
        <w:rPr>
          <w:szCs w:val="22"/>
          <w:lang w:val="fr-FR"/>
        </w:rPr>
        <w:t xml:space="preserve">ation, et encourager la participation de tous </w:t>
      </w:r>
      <w:r w:rsidR="0086707B" w:rsidRPr="0086707B">
        <w:rPr>
          <w:szCs w:val="22"/>
          <w:lang w:val="fr-FR"/>
        </w:rPr>
        <w:t>pour sauvegarder chacun</w:t>
      </w:r>
      <w:r w:rsidR="002C074D">
        <w:rPr>
          <w:szCs w:val="22"/>
          <w:lang w:val="fr-FR"/>
        </w:rPr>
        <w:t xml:space="preserve"> d’entre nous</w:t>
      </w:r>
      <w:r w:rsidR="003D31F8" w:rsidRPr="0086707B">
        <w:rPr>
          <w:szCs w:val="22"/>
          <w:lang w:val="fr-FR"/>
        </w:rPr>
        <w:t xml:space="preserve">. </w:t>
      </w:r>
      <w:r w:rsidR="002C074D">
        <w:rPr>
          <w:szCs w:val="22"/>
          <w:lang w:val="fr-FR"/>
        </w:rPr>
        <w:t xml:space="preserve">Nous devons tous </w:t>
      </w:r>
      <w:r w:rsidR="0086707B" w:rsidRPr="0086707B">
        <w:rPr>
          <w:szCs w:val="22"/>
          <w:lang w:val="fr-FR"/>
        </w:rPr>
        <w:t xml:space="preserve">contribuer pleinement à cette </w:t>
      </w:r>
      <w:r w:rsidR="002C074D">
        <w:rPr>
          <w:szCs w:val="22"/>
          <w:lang w:val="fr-FR"/>
        </w:rPr>
        <w:t xml:space="preserve">tâche ambitieuse pour </w:t>
      </w:r>
      <w:r w:rsidR="0086707B">
        <w:rPr>
          <w:szCs w:val="22"/>
          <w:lang w:val="fr-FR"/>
        </w:rPr>
        <w:t>inverser la tendance à l’</w:t>
      </w:r>
      <w:r w:rsidR="00F22016" w:rsidRPr="0086707B">
        <w:rPr>
          <w:szCs w:val="22"/>
          <w:lang w:val="fr-FR"/>
        </w:rPr>
        <w:t>érosion de la biodiversité</w:t>
      </w:r>
      <w:r w:rsidR="003D31F8" w:rsidRPr="0086707B">
        <w:rPr>
          <w:szCs w:val="22"/>
          <w:lang w:val="fr-FR"/>
        </w:rPr>
        <w:t>,</w:t>
      </w:r>
      <w:r w:rsidR="002C074D">
        <w:rPr>
          <w:szCs w:val="22"/>
          <w:lang w:val="fr-FR"/>
        </w:rPr>
        <w:t xml:space="preserve"> afin de construire</w:t>
      </w:r>
      <w:r w:rsidR="000975F2">
        <w:rPr>
          <w:szCs w:val="22"/>
          <w:lang w:val="fr-FR"/>
        </w:rPr>
        <w:t xml:space="preserve"> un monde plus sûr et plus sain pour chacun</w:t>
      </w:r>
      <w:r w:rsidR="002C074D">
        <w:rPr>
          <w:szCs w:val="22"/>
          <w:lang w:val="fr-FR"/>
        </w:rPr>
        <w:t xml:space="preserve"> d’entre nous</w:t>
      </w:r>
      <w:r w:rsidR="003D31F8" w:rsidRPr="0086707B">
        <w:rPr>
          <w:szCs w:val="22"/>
          <w:lang w:val="fr-FR"/>
        </w:rPr>
        <w:t xml:space="preserve">. </w:t>
      </w:r>
      <w:r w:rsidR="002C074D">
        <w:rPr>
          <w:szCs w:val="22"/>
          <w:lang w:val="fr-FR"/>
        </w:rPr>
        <w:t xml:space="preserve">Elle a fait savoir </w:t>
      </w:r>
      <w:r w:rsidR="006E5902">
        <w:rPr>
          <w:szCs w:val="22"/>
          <w:lang w:val="fr-FR"/>
        </w:rPr>
        <w:t>que le Groupe</w:t>
      </w:r>
      <w:r w:rsidR="003D31F8" w:rsidRPr="009D152E">
        <w:rPr>
          <w:szCs w:val="22"/>
          <w:lang w:val="fr-FR"/>
        </w:rPr>
        <w:t xml:space="preserve"> </w:t>
      </w:r>
      <w:r w:rsidR="00B830CA" w:rsidRPr="009D152E">
        <w:rPr>
          <w:szCs w:val="22"/>
          <w:lang w:val="fr-FR"/>
        </w:rPr>
        <w:t xml:space="preserve">JUSCANZ </w:t>
      </w:r>
      <w:r w:rsidR="000975F2" w:rsidRPr="009D152E">
        <w:rPr>
          <w:szCs w:val="22"/>
          <w:lang w:val="fr-FR"/>
        </w:rPr>
        <w:t>se réjouissait à la perspective de débats pr</w:t>
      </w:r>
      <w:r w:rsidR="002C074D">
        <w:rPr>
          <w:szCs w:val="22"/>
          <w:lang w:val="fr-FR"/>
        </w:rPr>
        <w:t>oductifs et fructueux sur ces thèmes</w:t>
      </w:r>
      <w:r w:rsidR="000975F2" w:rsidRPr="009D152E">
        <w:rPr>
          <w:szCs w:val="22"/>
          <w:lang w:val="fr-FR"/>
        </w:rPr>
        <w:t xml:space="preserve"> lors de la</w:t>
      </w:r>
      <w:r w:rsidR="00D912A4" w:rsidRPr="009D152E">
        <w:rPr>
          <w:szCs w:val="22"/>
          <w:lang w:val="fr-FR"/>
        </w:rPr>
        <w:t xml:space="preserve"> réunion</w:t>
      </w:r>
      <w:r w:rsidR="000975F2" w:rsidRPr="009D152E">
        <w:rPr>
          <w:szCs w:val="22"/>
          <w:lang w:val="fr-FR"/>
        </w:rPr>
        <w:t xml:space="preserve"> en cours</w:t>
      </w:r>
      <w:r w:rsidR="003D31F8" w:rsidRPr="009D152E">
        <w:rPr>
          <w:szCs w:val="22"/>
          <w:lang w:val="fr-FR"/>
        </w:rPr>
        <w:t>.</w:t>
      </w:r>
    </w:p>
    <w:p w14:paraId="19DD625E" w14:textId="107C28EE" w:rsidR="001F2818" w:rsidRPr="00602DB9" w:rsidRDefault="00C55620"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kern w:val="22"/>
          <w:szCs w:val="22"/>
          <w:lang w:val="fr-FR"/>
        </w:rPr>
      </w:pPr>
      <w:bookmarkStart w:id="25" w:name="_Toc66953238"/>
      <w:r w:rsidRPr="00602DB9">
        <w:rPr>
          <w:b/>
          <w:bCs/>
          <w:kern w:val="22"/>
          <w:szCs w:val="22"/>
          <w:lang w:val="fr-FR"/>
        </w:rPr>
        <w:t>B.</w:t>
      </w:r>
      <w:r w:rsidRPr="00602DB9">
        <w:rPr>
          <w:b/>
          <w:bCs/>
          <w:kern w:val="22"/>
          <w:szCs w:val="22"/>
          <w:lang w:val="fr-FR"/>
        </w:rPr>
        <w:tab/>
      </w:r>
      <w:r w:rsidR="00D96829">
        <w:rPr>
          <w:b/>
          <w:bCs/>
          <w:kern w:val="22"/>
          <w:szCs w:val="22"/>
          <w:lang w:val="fr-FR"/>
        </w:rPr>
        <w:t>D</w:t>
      </w:r>
      <w:r w:rsidR="00A958E6">
        <w:rPr>
          <w:b/>
          <w:bCs/>
          <w:kern w:val="22"/>
          <w:szCs w:val="22"/>
          <w:lang w:val="fr-FR"/>
        </w:rPr>
        <w:t>éclar</w:t>
      </w:r>
      <w:r w:rsidR="00D912A4" w:rsidRPr="00602DB9">
        <w:rPr>
          <w:b/>
          <w:bCs/>
          <w:kern w:val="22"/>
          <w:szCs w:val="22"/>
          <w:lang w:val="fr-FR"/>
        </w:rPr>
        <w:t>ation</w:t>
      </w:r>
      <w:r w:rsidR="006E5902">
        <w:rPr>
          <w:b/>
          <w:bCs/>
          <w:kern w:val="22"/>
          <w:szCs w:val="22"/>
          <w:lang w:val="fr-FR"/>
        </w:rPr>
        <w:t>s</w:t>
      </w:r>
      <w:r w:rsidR="002C074D">
        <w:rPr>
          <w:b/>
          <w:bCs/>
          <w:kern w:val="22"/>
          <w:szCs w:val="22"/>
          <w:lang w:val="fr-FR"/>
        </w:rPr>
        <w:t xml:space="preserve"> faites par des</w:t>
      </w:r>
      <w:r w:rsidR="001F2818" w:rsidRPr="00602DB9">
        <w:rPr>
          <w:b/>
          <w:bCs/>
          <w:kern w:val="22"/>
          <w:szCs w:val="22"/>
          <w:lang w:val="fr-FR"/>
        </w:rPr>
        <w:t xml:space="preserve"> Parties</w:t>
      </w:r>
      <w:bookmarkEnd w:id="25"/>
    </w:p>
    <w:p w14:paraId="451E7988" w14:textId="0562B42F" w:rsidR="002A5312" w:rsidRPr="00615670" w:rsidRDefault="00A958E6"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Des d</w:t>
      </w:r>
      <w:r w:rsidR="00D912A4" w:rsidRPr="00615670">
        <w:rPr>
          <w:szCs w:val="22"/>
          <w:lang w:val="fr-FR"/>
        </w:rPr>
        <w:t>éclaration</w:t>
      </w:r>
      <w:r w:rsidR="002A5312" w:rsidRPr="00615670">
        <w:rPr>
          <w:szCs w:val="22"/>
          <w:lang w:val="fr-FR"/>
        </w:rPr>
        <w:t xml:space="preserve">s </w:t>
      </w:r>
      <w:r w:rsidR="00615670" w:rsidRPr="00615670">
        <w:rPr>
          <w:szCs w:val="22"/>
          <w:lang w:val="fr-FR"/>
        </w:rPr>
        <w:t>ont été faites</w:t>
      </w:r>
      <w:r w:rsidR="002A5312" w:rsidRPr="00615670">
        <w:rPr>
          <w:szCs w:val="22"/>
          <w:lang w:val="fr-FR"/>
        </w:rPr>
        <w:t xml:space="preserve"> </w:t>
      </w:r>
      <w:r w:rsidR="00615670">
        <w:rPr>
          <w:szCs w:val="22"/>
          <w:lang w:val="fr-FR"/>
        </w:rPr>
        <w:t>par les représentant</w:t>
      </w:r>
      <w:r>
        <w:rPr>
          <w:szCs w:val="22"/>
          <w:lang w:val="fr-FR"/>
        </w:rPr>
        <w:t>s du</w:t>
      </w:r>
      <w:r w:rsidR="002A5312" w:rsidRPr="00615670">
        <w:rPr>
          <w:szCs w:val="22"/>
          <w:lang w:val="fr-FR"/>
        </w:rPr>
        <w:t xml:space="preserve"> </w:t>
      </w:r>
      <w:r>
        <w:rPr>
          <w:szCs w:val="22"/>
          <w:lang w:val="fr-FR"/>
        </w:rPr>
        <w:t>Brésil</w:t>
      </w:r>
      <w:r w:rsidR="00F532D6" w:rsidRPr="00615670">
        <w:rPr>
          <w:szCs w:val="22"/>
          <w:lang w:val="fr-FR"/>
        </w:rPr>
        <w:t xml:space="preserve">, </w:t>
      </w:r>
      <w:r>
        <w:rPr>
          <w:szCs w:val="22"/>
          <w:lang w:val="fr-FR"/>
        </w:rPr>
        <w:t xml:space="preserve">de la </w:t>
      </w:r>
      <w:r w:rsidR="005B7CCE" w:rsidRPr="00615670">
        <w:rPr>
          <w:szCs w:val="22"/>
          <w:lang w:val="fr-FR"/>
        </w:rPr>
        <w:t>Mala</w:t>
      </w:r>
      <w:r>
        <w:rPr>
          <w:szCs w:val="22"/>
          <w:lang w:val="fr-FR"/>
        </w:rPr>
        <w:t>isie</w:t>
      </w:r>
      <w:r w:rsidR="005B7CCE" w:rsidRPr="00615670">
        <w:rPr>
          <w:szCs w:val="22"/>
          <w:lang w:val="fr-FR"/>
        </w:rPr>
        <w:t xml:space="preserve">, </w:t>
      </w:r>
      <w:r>
        <w:rPr>
          <w:szCs w:val="22"/>
          <w:lang w:val="fr-FR"/>
        </w:rPr>
        <w:t>du Mexique</w:t>
      </w:r>
      <w:r w:rsidR="00344E1A" w:rsidRPr="00615670">
        <w:rPr>
          <w:szCs w:val="22"/>
          <w:lang w:val="fr-FR"/>
        </w:rPr>
        <w:t xml:space="preserve"> et </w:t>
      </w:r>
      <w:r>
        <w:rPr>
          <w:szCs w:val="22"/>
          <w:lang w:val="fr-FR"/>
        </w:rPr>
        <w:t>de la Suisse</w:t>
      </w:r>
      <w:r w:rsidR="002A5312" w:rsidRPr="00615670">
        <w:rPr>
          <w:szCs w:val="22"/>
          <w:lang w:val="fr-FR"/>
        </w:rPr>
        <w:t>.</w:t>
      </w:r>
    </w:p>
    <w:p w14:paraId="06481153" w14:textId="76D64F4D" w:rsidR="00902533" w:rsidRPr="00A958E6" w:rsidRDefault="00A958E6" w:rsidP="00FB687D">
      <w:pPr>
        <w:pStyle w:val="StylePara1Kernat11pt"/>
        <w:suppressLineNumbers/>
        <w:suppressAutoHyphens/>
        <w:kinsoku w:val="0"/>
        <w:overflowPunct w:val="0"/>
        <w:autoSpaceDE w:val="0"/>
        <w:autoSpaceDN w:val="0"/>
        <w:adjustRightInd w:val="0"/>
        <w:snapToGrid w:val="0"/>
        <w:rPr>
          <w:szCs w:val="22"/>
          <w:lang w:val="fr-FR"/>
        </w:rPr>
      </w:pPr>
      <w:r w:rsidRPr="00A958E6">
        <w:rPr>
          <w:szCs w:val="22"/>
          <w:lang w:val="fr-FR"/>
        </w:rPr>
        <w:t>Les dé</w:t>
      </w:r>
      <w:r>
        <w:rPr>
          <w:szCs w:val="22"/>
          <w:lang w:val="fr-FR"/>
        </w:rPr>
        <w:t>libé</w:t>
      </w:r>
      <w:r w:rsidR="00A164F2" w:rsidRPr="00A958E6">
        <w:rPr>
          <w:szCs w:val="22"/>
          <w:lang w:val="fr-FR"/>
        </w:rPr>
        <w:t xml:space="preserve">rations </w:t>
      </w:r>
      <w:r>
        <w:rPr>
          <w:szCs w:val="22"/>
          <w:lang w:val="fr-FR"/>
        </w:rPr>
        <w:t xml:space="preserve">se sont poursuivies le </w:t>
      </w:r>
      <w:r w:rsidR="00615670" w:rsidRPr="00A958E6">
        <w:rPr>
          <w:szCs w:val="22"/>
          <w:lang w:val="fr-FR"/>
        </w:rPr>
        <w:t>mercredi</w:t>
      </w:r>
      <w:r w:rsidR="00A164F2" w:rsidRPr="00A958E6">
        <w:rPr>
          <w:szCs w:val="22"/>
          <w:lang w:val="fr-FR"/>
        </w:rPr>
        <w:t xml:space="preserve"> 16 </w:t>
      </w:r>
      <w:r w:rsidR="00254370" w:rsidRPr="00A958E6">
        <w:rPr>
          <w:szCs w:val="22"/>
          <w:lang w:val="fr-FR"/>
        </w:rPr>
        <w:t>décembre</w:t>
      </w:r>
      <w:r w:rsidR="00A164F2" w:rsidRPr="00A958E6">
        <w:rPr>
          <w:szCs w:val="22"/>
          <w:lang w:val="fr-FR"/>
        </w:rPr>
        <w:t xml:space="preserve"> 2020</w:t>
      </w:r>
      <w:r w:rsidR="00902533" w:rsidRPr="00A958E6">
        <w:rPr>
          <w:szCs w:val="22"/>
          <w:lang w:val="fr-FR"/>
        </w:rPr>
        <w:t>.</w:t>
      </w:r>
    </w:p>
    <w:p w14:paraId="56031A53" w14:textId="67FC0435" w:rsidR="00902533" w:rsidRPr="00A958E6" w:rsidRDefault="00A958E6"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 xml:space="preserve">D’autres </w:t>
      </w:r>
      <w:r w:rsidR="00D912A4" w:rsidRPr="00A958E6">
        <w:rPr>
          <w:szCs w:val="22"/>
          <w:lang w:val="fr-FR"/>
        </w:rPr>
        <w:t>déclaration</w:t>
      </w:r>
      <w:r w:rsidR="00902533" w:rsidRPr="00A958E6">
        <w:rPr>
          <w:szCs w:val="22"/>
          <w:lang w:val="fr-FR"/>
        </w:rPr>
        <w:t xml:space="preserve">s </w:t>
      </w:r>
      <w:r w:rsidR="00615670" w:rsidRPr="00A958E6">
        <w:rPr>
          <w:szCs w:val="22"/>
          <w:lang w:val="fr-FR"/>
        </w:rPr>
        <w:t>ont été faites</w:t>
      </w:r>
      <w:r w:rsidR="00902533" w:rsidRPr="00A958E6">
        <w:rPr>
          <w:szCs w:val="22"/>
          <w:lang w:val="fr-FR"/>
        </w:rPr>
        <w:t xml:space="preserve"> </w:t>
      </w:r>
      <w:r w:rsidR="00615670" w:rsidRPr="00A958E6">
        <w:rPr>
          <w:szCs w:val="22"/>
          <w:lang w:val="fr-FR"/>
        </w:rPr>
        <w:t>par les représentant</w:t>
      </w:r>
      <w:r>
        <w:rPr>
          <w:szCs w:val="22"/>
          <w:lang w:val="fr-FR"/>
        </w:rPr>
        <w:t>s des pays suivants : Argentine, Australie, Autriche, Belgique, Cameroun, Chili</w:t>
      </w:r>
      <w:r w:rsidR="00902533" w:rsidRPr="00A958E6">
        <w:rPr>
          <w:szCs w:val="22"/>
          <w:lang w:val="fr-FR"/>
        </w:rPr>
        <w:t xml:space="preserve">, </w:t>
      </w:r>
      <w:r>
        <w:rPr>
          <w:szCs w:val="22"/>
          <w:lang w:val="fr-FR"/>
        </w:rPr>
        <w:t>Chine</w:t>
      </w:r>
      <w:r w:rsidR="009D2D5C" w:rsidRPr="00A958E6">
        <w:rPr>
          <w:szCs w:val="22"/>
          <w:lang w:val="fr-FR"/>
        </w:rPr>
        <w:t xml:space="preserve">, </w:t>
      </w:r>
      <w:r w:rsidR="00902533" w:rsidRPr="00A958E6">
        <w:rPr>
          <w:szCs w:val="22"/>
          <w:lang w:val="fr-FR"/>
        </w:rPr>
        <w:t>Colo</w:t>
      </w:r>
      <w:r>
        <w:rPr>
          <w:szCs w:val="22"/>
          <w:lang w:val="fr-FR"/>
        </w:rPr>
        <w:t>mbie</w:t>
      </w:r>
      <w:r w:rsidR="00902533" w:rsidRPr="00A958E6">
        <w:rPr>
          <w:szCs w:val="22"/>
          <w:lang w:val="fr-FR"/>
        </w:rPr>
        <w:t xml:space="preserve">, </w:t>
      </w:r>
      <w:r w:rsidR="009D2D5C" w:rsidRPr="00A958E6">
        <w:rPr>
          <w:szCs w:val="22"/>
          <w:lang w:val="fr-FR"/>
        </w:rPr>
        <w:t xml:space="preserve">Costa Rica, </w:t>
      </w:r>
      <w:r>
        <w:rPr>
          <w:szCs w:val="22"/>
          <w:lang w:val="fr-FR"/>
        </w:rPr>
        <w:t>Equateu</w:t>
      </w:r>
      <w:r w:rsidR="00902533" w:rsidRPr="00A958E6">
        <w:rPr>
          <w:szCs w:val="22"/>
          <w:lang w:val="fr-FR"/>
        </w:rPr>
        <w:t>r,</w:t>
      </w:r>
      <w:r>
        <w:rPr>
          <w:szCs w:val="22"/>
          <w:lang w:val="fr-FR"/>
        </w:rPr>
        <w:t xml:space="preserve"> Espagne,</w:t>
      </w:r>
      <w:r w:rsidR="00902533" w:rsidRPr="00A958E6">
        <w:rPr>
          <w:szCs w:val="22"/>
          <w:lang w:val="fr-FR"/>
        </w:rPr>
        <w:t xml:space="preserve"> Finland</w:t>
      </w:r>
      <w:r>
        <w:rPr>
          <w:szCs w:val="22"/>
          <w:lang w:val="fr-FR"/>
        </w:rPr>
        <w:t>e</w:t>
      </w:r>
      <w:r w:rsidR="00902533" w:rsidRPr="00A958E6">
        <w:rPr>
          <w:szCs w:val="22"/>
          <w:lang w:val="fr-FR"/>
        </w:rPr>
        <w:t xml:space="preserve">, </w:t>
      </w:r>
      <w:r w:rsidR="009D2D5C" w:rsidRPr="00A958E6">
        <w:rPr>
          <w:szCs w:val="22"/>
          <w:lang w:val="fr-FR"/>
        </w:rPr>
        <w:t xml:space="preserve">France, </w:t>
      </w:r>
      <w:r w:rsidR="0038360D" w:rsidRPr="00A958E6">
        <w:rPr>
          <w:szCs w:val="22"/>
          <w:lang w:val="fr-FR"/>
        </w:rPr>
        <w:t>Iran (</w:t>
      </w:r>
      <w:r>
        <w:rPr>
          <w:szCs w:val="22"/>
          <w:lang w:val="fr-FR"/>
        </w:rPr>
        <w:t>République islamique d’</w:t>
      </w:r>
      <w:r w:rsidR="0038360D" w:rsidRPr="00A958E6">
        <w:rPr>
          <w:szCs w:val="22"/>
          <w:lang w:val="fr-FR"/>
        </w:rPr>
        <w:t>)</w:t>
      </w:r>
      <w:r w:rsidR="009D2D5C" w:rsidRPr="00A958E6">
        <w:rPr>
          <w:szCs w:val="22"/>
          <w:lang w:val="fr-FR"/>
        </w:rPr>
        <w:t xml:space="preserve">, </w:t>
      </w:r>
      <w:r>
        <w:rPr>
          <w:szCs w:val="22"/>
          <w:lang w:val="fr-FR"/>
        </w:rPr>
        <w:t>Japo</w:t>
      </w:r>
      <w:r w:rsidR="00902533" w:rsidRPr="00A958E6">
        <w:rPr>
          <w:szCs w:val="22"/>
          <w:lang w:val="fr-FR"/>
        </w:rPr>
        <w:t xml:space="preserve">n, </w:t>
      </w:r>
      <w:r>
        <w:rPr>
          <w:szCs w:val="22"/>
          <w:lang w:val="fr-FR"/>
        </w:rPr>
        <w:t>Norvège, Nouvelle-Zé</w:t>
      </w:r>
      <w:r w:rsidR="00902533" w:rsidRPr="00A958E6">
        <w:rPr>
          <w:szCs w:val="22"/>
          <w:lang w:val="fr-FR"/>
        </w:rPr>
        <w:t>land</w:t>
      </w:r>
      <w:r>
        <w:rPr>
          <w:szCs w:val="22"/>
          <w:lang w:val="fr-FR"/>
        </w:rPr>
        <w:t>e, Ouganda, Pé</w:t>
      </w:r>
      <w:r w:rsidR="00902533" w:rsidRPr="00A958E6">
        <w:rPr>
          <w:szCs w:val="22"/>
          <w:lang w:val="fr-FR"/>
        </w:rPr>
        <w:t>r</w:t>
      </w:r>
      <w:r>
        <w:rPr>
          <w:szCs w:val="22"/>
          <w:lang w:val="fr-FR"/>
        </w:rPr>
        <w:t>ou, Royaume-Uni de Grande-Bretagne et d’Irlande du Nord, Sri Lanka, Suède et Turquie</w:t>
      </w:r>
      <w:r w:rsidR="00902533" w:rsidRPr="00A958E6">
        <w:rPr>
          <w:szCs w:val="22"/>
          <w:lang w:val="fr-FR"/>
        </w:rPr>
        <w:t>.</w:t>
      </w:r>
    </w:p>
    <w:p w14:paraId="191C614C" w14:textId="2C619163" w:rsidR="00F532D6" w:rsidRPr="00A958E6" w:rsidRDefault="00A958E6" w:rsidP="00FB687D">
      <w:pPr>
        <w:pStyle w:val="StylePara1Kernat11pt"/>
        <w:suppressLineNumbers/>
        <w:suppressAutoHyphens/>
        <w:kinsoku w:val="0"/>
        <w:overflowPunct w:val="0"/>
        <w:autoSpaceDE w:val="0"/>
        <w:autoSpaceDN w:val="0"/>
        <w:adjustRightInd w:val="0"/>
        <w:snapToGrid w:val="0"/>
        <w:rPr>
          <w:szCs w:val="22"/>
          <w:lang w:val="fr-FR"/>
        </w:rPr>
      </w:pPr>
      <w:r w:rsidRPr="00A958E6">
        <w:rPr>
          <w:szCs w:val="22"/>
          <w:lang w:val="fr-FR"/>
        </w:rPr>
        <w:t>L</w:t>
      </w:r>
      <w:r w:rsidR="00BA0A15" w:rsidRPr="00A958E6">
        <w:rPr>
          <w:szCs w:val="22"/>
          <w:lang w:val="fr-FR"/>
        </w:rPr>
        <w:t xml:space="preserve">e </w:t>
      </w:r>
      <w:r w:rsidR="00615670" w:rsidRPr="00A958E6">
        <w:rPr>
          <w:szCs w:val="22"/>
          <w:lang w:val="fr-FR"/>
        </w:rPr>
        <w:t>représentant</w:t>
      </w:r>
      <w:r w:rsidRPr="00A958E6">
        <w:rPr>
          <w:szCs w:val="22"/>
          <w:lang w:val="fr-FR"/>
        </w:rPr>
        <w:t xml:space="preserve"> de l’Autriche a informé les</w:t>
      </w:r>
      <w:r w:rsidR="00BA0A15" w:rsidRPr="00A958E6">
        <w:rPr>
          <w:szCs w:val="22"/>
          <w:lang w:val="fr-FR"/>
        </w:rPr>
        <w:t xml:space="preserve"> </w:t>
      </w:r>
      <w:r w:rsidR="004F7F10" w:rsidRPr="00A958E6">
        <w:rPr>
          <w:szCs w:val="22"/>
          <w:lang w:val="fr-FR"/>
        </w:rPr>
        <w:t>participants</w:t>
      </w:r>
      <w:r w:rsidR="00BA0A15" w:rsidRPr="00A958E6">
        <w:rPr>
          <w:szCs w:val="22"/>
          <w:lang w:val="fr-FR"/>
        </w:rPr>
        <w:t xml:space="preserve"> </w:t>
      </w:r>
      <w:r w:rsidRPr="00A958E6">
        <w:rPr>
          <w:szCs w:val="22"/>
          <w:lang w:val="fr-FR"/>
        </w:rPr>
        <w:t xml:space="preserve">que le </w:t>
      </w:r>
      <w:r w:rsidR="00BA0A15" w:rsidRPr="00A958E6">
        <w:rPr>
          <w:szCs w:val="22"/>
          <w:lang w:val="fr-FR"/>
        </w:rPr>
        <w:t>Go</w:t>
      </w:r>
      <w:r>
        <w:rPr>
          <w:szCs w:val="22"/>
          <w:lang w:val="fr-FR"/>
        </w:rPr>
        <w:t>u</w:t>
      </w:r>
      <w:r w:rsidR="00BA0A15" w:rsidRPr="00A958E6">
        <w:rPr>
          <w:szCs w:val="22"/>
          <w:lang w:val="fr-FR"/>
        </w:rPr>
        <w:t>vern</w:t>
      </w:r>
      <w:r>
        <w:rPr>
          <w:szCs w:val="22"/>
          <w:lang w:val="fr-FR"/>
        </w:rPr>
        <w:t>e</w:t>
      </w:r>
      <w:r w:rsidR="00BA0A15" w:rsidRPr="00A958E6">
        <w:rPr>
          <w:szCs w:val="22"/>
          <w:lang w:val="fr-FR"/>
        </w:rPr>
        <w:t>ment</w:t>
      </w:r>
      <w:r>
        <w:rPr>
          <w:szCs w:val="22"/>
          <w:lang w:val="fr-FR"/>
        </w:rPr>
        <w:t xml:space="preserve"> autrichien avait décidé de soutenir les travaux de</w:t>
      </w:r>
      <w:r w:rsidR="00344E1A" w:rsidRPr="00A958E6">
        <w:rPr>
          <w:szCs w:val="22"/>
          <w:lang w:val="fr-FR"/>
        </w:rPr>
        <w:t xml:space="preserve"> la Co</w:t>
      </w:r>
      <w:r w:rsidR="002C074D">
        <w:rPr>
          <w:szCs w:val="22"/>
          <w:lang w:val="fr-FR"/>
        </w:rPr>
        <w:t xml:space="preserve">nvention </w:t>
      </w:r>
      <w:r>
        <w:rPr>
          <w:szCs w:val="22"/>
          <w:lang w:val="fr-FR"/>
        </w:rPr>
        <w:t>sur</w:t>
      </w:r>
      <w:r w:rsidR="002C074D">
        <w:rPr>
          <w:szCs w:val="22"/>
          <w:lang w:val="fr-FR"/>
        </w:rPr>
        <w:t xml:space="preserve"> « </w:t>
      </w:r>
      <w:r>
        <w:rPr>
          <w:szCs w:val="22"/>
          <w:lang w:val="fr-FR"/>
        </w:rPr>
        <w:t xml:space="preserve">la </w:t>
      </w:r>
      <w:r w:rsidR="00344E1A" w:rsidRPr="00A958E6">
        <w:rPr>
          <w:szCs w:val="22"/>
          <w:lang w:val="fr-FR"/>
        </w:rPr>
        <w:t xml:space="preserve">biodiversité et </w:t>
      </w:r>
      <w:r>
        <w:rPr>
          <w:szCs w:val="22"/>
          <w:lang w:val="fr-FR"/>
        </w:rPr>
        <w:t>la santé</w:t>
      </w:r>
      <w:r w:rsidR="002C074D">
        <w:rPr>
          <w:szCs w:val="22"/>
          <w:lang w:val="fr-FR"/>
        </w:rPr>
        <w:t> », en vers</w:t>
      </w:r>
      <w:r>
        <w:rPr>
          <w:szCs w:val="22"/>
          <w:lang w:val="fr-FR"/>
        </w:rPr>
        <w:t xml:space="preserve">ant une </w:t>
      </w:r>
      <w:r w:rsidR="00BA0A15" w:rsidRPr="00A958E6">
        <w:rPr>
          <w:szCs w:val="22"/>
          <w:lang w:val="fr-FR"/>
        </w:rPr>
        <w:t>contribution</w:t>
      </w:r>
      <w:r>
        <w:rPr>
          <w:szCs w:val="22"/>
          <w:lang w:val="fr-FR"/>
        </w:rPr>
        <w:t xml:space="preserve"> volontaire de 12 </w:t>
      </w:r>
      <w:r w:rsidR="00BA0A15" w:rsidRPr="00A958E6">
        <w:rPr>
          <w:szCs w:val="22"/>
          <w:lang w:val="fr-FR"/>
        </w:rPr>
        <w:t>000</w:t>
      </w:r>
      <w:r>
        <w:rPr>
          <w:szCs w:val="22"/>
          <w:lang w:val="fr-FR"/>
        </w:rPr>
        <w:t xml:space="preserve"> Euros</w:t>
      </w:r>
      <w:r w:rsidR="00F532D6" w:rsidRPr="00A958E6">
        <w:rPr>
          <w:szCs w:val="22"/>
          <w:lang w:val="fr-FR"/>
        </w:rPr>
        <w:t>.</w:t>
      </w:r>
    </w:p>
    <w:p w14:paraId="58E07C20" w14:textId="36133BE9" w:rsidR="009D2D5C" w:rsidRPr="00615670" w:rsidRDefault="006F3660" w:rsidP="007A7C09">
      <w:pPr>
        <w:pStyle w:val="Heading2"/>
        <w:rPr>
          <w:lang w:val="fr-FR"/>
        </w:rPr>
      </w:pPr>
      <w:bookmarkStart w:id="26" w:name="_Toc66953239"/>
      <w:r w:rsidRPr="00615670">
        <w:rPr>
          <w:snapToGrid w:val="0"/>
          <w:lang w:val="fr-FR"/>
        </w:rPr>
        <w:t>C.</w:t>
      </w:r>
      <w:r w:rsidRPr="00615670">
        <w:rPr>
          <w:snapToGrid w:val="0"/>
          <w:lang w:val="fr-FR"/>
        </w:rPr>
        <w:tab/>
      </w:r>
      <w:r w:rsidR="00D96829">
        <w:rPr>
          <w:snapToGrid w:val="0"/>
          <w:lang w:val="fr-FR"/>
        </w:rPr>
        <w:t>D</w:t>
      </w:r>
      <w:r w:rsidR="00A958E6">
        <w:rPr>
          <w:snapToGrid w:val="0"/>
          <w:lang w:val="fr-FR"/>
        </w:rPr>
        <w:t>éclar</w:t>
      </w:r>
      <w:r w:rsidR="00D912A4" w:rsidRPr="00615670">
        <w:rPr>
          <w:snapToGrid w:val="0"/>
          <w:lang w:val="fr-FR"/>
        </w:rPr>
        <w:t>ation</w:t>
      </w:r>
      <w:r w:rsidR="009D2D5C" w:rsidRPr="00615670">
        <w:rPr>
          <w:snapToGrid w:val="0"/>
          <w:lang w:val="fr-FR"/>
        </w:rPr>
        <w:t>s</w:t>
      </w:r>
      <w:r w:rsidR="006E5902">
        <w:rPr>
          <w:snapToGrid w:val="0"/>
          <w:lang w:val="fr-FR"/>
        </w:rPr>
        <w:t xml:space="preserve"> </w:t>
      </w:r>
      <w:r w:rsidR="002C074D">
        <w:rPr>
          <w:snapToGrid w:val="0"/>
          <w:lang w:val="fr-FR"/>
        </w:rPr>
        <w:t xml:space="preserve">faites </w:t>
      </w:r>
      <w:r w:rsidR="005F6ECC" w:rsidRPr="00615670">
        <w:rPr>
          <w:snapToGrid w:val="0"/>
          <w:lang w:val="fr-FR"/>
        </w:rPr>
        <w:t>par des</w:t>
      </w:r>
      <w:r w:rsidR="00A958E6">
        <w:rPr>
          <w:snapToGrid w:val="0"/>
          <w:lang w:val="fr-FR"/>
        </w:rPr>
        <w:t xml:space="preserve"> organisations</w:t>
      </w:r>
      <w:r w:rsidR="009D2D5C" w:rsidRPr="00615670">
        <w:rPr>
          <w:snapToGrid w:val="0"/>
          <w:lang w:val="fr-FR"/>
        </w:rPr>
        <w:t xml:space="preserve"> </w:t>
      </w:r>
      <w:r w:rsidR="00A4785F" w:rsidRPr="00615670">
        <w:rPr>
          <w:snapToGrid w:val="0"/>
          <w:lang w:val="fr-FR"/>
        </w:rPr>
        <w:t>international</w:t>
      </w:r>
      <w:r w:rsidR="00A958E6">
        <w:rPr>
          <w:snapToGrid w:val="0"/>
          <w:lang w:val="fr-FR"/>
        </w:rPr>
        <w:t>es</w:t>
      </w:r>
      <w:r w:rsidR="00344E1A" w:rsidRPr="00615670">
        <w:rPr>
          <w:snapToGrid w:val="0"/>
          <w:lang w:val="fr-FR"/>
        </w:rPr>
        <w:t xml:space="preserve"> et </w:t>
      </w:r>
      <w:r w:rsidR="00A958E6">
        <w:rPr>
          <w:snapToGrid w:val="0"/>
          <w:lang w:val="fr-FR"/>
        </w:rPr>
        <w:t>de la société civile</w:t>
      </w:r>
      <w:bookmarkEnd w:id="26"/>
    </w:p>
    <w:p w14:paraId="390CED0E" w14:textId="16FF2EC1" w:rsidR="00651542" w:rsidRPr="00615670" w:rsidRDefault="00A958E6"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Des déclar</w:t>
      </w:r>
      <w:r w:rsidR="00D912A4" w:rsidRPr="00615670">
        <w:rPr>
          <w:szCs w:val="22"/>
          <w:lang w:val="fr-FR"/>
        </w:rPr>
        <w:t>ation</w:t>
      </w:r>
      <w:r w:rsidR="00651542" w:rsidRPr="00615670">
        <w:rPr>
          <w:szCs w:val="22"/>
          <w:lang w:val="fr-FR"/>
        </w:rPr>
        <w:t xml:space="preserve">s </w:t>
      </w:r>
      <w:r w:rsidR="00615670" w:rsidRPr="00615670">
        <w:rPr>
          <w:szCs w:val="22"/>
          <w:lang w:val="fr-FR"/>
        </w:rPr>
        <w:t>ont été faites</w:t>
      </w:r>
      <w:r w:rsidR="00651542" w:rsidRPr="00615670">
        <w:rPr>
          <w:szCs w:val="22"/>
          <w:lang w:val="fr-FR"/>
        </w:rPr>
        <w:t xml:space="preserve"> </w:t>
      </w:r>
      <w:r w:rsidR="00615670">
        <w:rPr>
          <w:szCs w:val="22"/>
          <w:lang w:val="fr-FR"/>
        </w:rPr>
        <w:t>par les représentant</w:t>
      </w:r>
      <w:r w:rsidR="00651542" w:rsidRPr="00615670">
        <w:rPr>
          <w:szCs w:val="22"/>
          <w:lang w:val="fr-FR"/>
        </w:rPr>
        <w:t xml:space="preserve">s </w:t>
      </w:r>
      <w:r w:rsidR="00344E1A" w:rsidRPr="00615670">
        <w:rPr>
          <w:szCs w:val="22"/>
          <w:lang w:val="fr-FR"/>
        </w:rPr>
        <w:t>de la Co</w:t>
      </w:r>
      <w:r w:rsidR="00D96829">
        <w:rPr>
          <w:szCs w:val="22"/>
          <w:lang w:val="fr-FR"/>
        </w:rPr>
        <w:t>nvention sur l</w:t>
      </w:r>
      <w:r>
        <w:rPr>
          <w:szCs w:val="22"/>
          <w:lang w:val="fr-FR"/>
        </w:rPr>
        <w:t>e commerce international</w:t>
      </w:r>
      <w:r w:rsidR="009750FD" w:rsidRPr="00615670">
        <w:rPr>
          <w:szCs w:val="22"/>
          <w:lang w:val="fr-FR"/>
        </w:rPr>
        <w:t xml:space="preserve"> </w:t>
      </w:r>
      <w:r w:rsidR="00D96829">
        <w:rPr>
          <w:szCs w:val="22"/>
          <w:lang w:val="fr-FR"/>
        </w:rPr>
        <w:t>d</w:t>
      </w:r>
      <w:r>
        <w:rPr>
          <w:szCs w:val="22"/>
          <w:lang w:val="fr-FR"/>
        </w:rPr>
        <w:t>es espèces de faune et de flore sauvages menacées d’extinction</w:t>
      </w:r>
      <w:r w:rsidR="00344E1A" w:rsidRPr="00615670">
        <w:rPr>
          <w:szCs w:val="22"/>
          <w:lang w:val="fr-FR"/>
        </w:rPr>
        <w:t xml:space="preserve"> et </w:t>
      </w:r>
      <w:r w:rsidR="00D96829">
        <w:rPr>
          <w:szCs w:val="22"/>
          <w:lang w:val="fr-FR"/>
        </w:rPr>
        <w:t xml:space="preserve">de </w:t>
      </w:r>
      <w:r>
        <w:rPr>
          <w:szCs w:val="22"/>
          <w:lang w:val="fr-FR"/>
        </w:rPr>
        <w:t>l’Organisation des Nations Unies pour l’alimentation et</w:t>
      </w:r>
      <w:r w:rsidR="00344E1A" w:rsidRPr="00615670">
        <w:rPr>
          <w:szCs w:val="22"/>
          <w:lang w:val="fr-FR"/>
        </w:rPr>
        <w:t xml:space="preserve"> </w:t>
      </w:r>
      <w:r>
        <w:rPr>
          <w:szCs w:val="22"/>
          <w:lang w:val="fr-FR"/>
        </w:rPr>
        <w:t>l’agriculture</w:t>
      </w:r>
      <w:r w:rsidR="00651542" w:rsidRPr="00615670">
        <w:rPr>
          <w:szCs w:val="22"/>
          <w:lang w:val="fr-FR"/>
        </w:rPr>
        <w:t>.</w:t>
      </w:r>
    </w:p>
    <w:p w14:paraId="3D293A96" w14:textId="6E7AE6A9" w:rsidR="00E07464" w:rsidRPr="00615670" w:rsidRDefault="00A958E6"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Des déclar</w:t>
      </w:r>
      <w:r w:rsidR="00D912A4" w:rsidRPr="00615670">
        <w:rPr>
          <w:szCs w:val="22"/>
          <w:lang w:val="fr-FR"/>
        </w:rPr>
        <w:t>ation</w:t>
      </w:r>
      <w:r w:rsidR="00BA0A15" w:rsidRPr="00615670">
        <w:rPr>
          <w:szCs w:val="22"/>
          <w:lang w:val="fr-FR"/>
        </w:rPr>
        <w:t xml:space="preserve">s </w:t>
      </w:r>
      <w:r w:rsidR="00615670">
        <w:rPr>
          <w:szCs w:val="22"/>
          <w:lang w:val="fr-FR"/>
        </w:rPr>
        <w:t>ont été faites également</w:t>
      </w:r>
      <w:r w:rsidR="00BA0A15" w:rsidRPr="00615670">
        <w:rPr>
          <w:szCs w:val="22"/>
          <w:lang w:val="fr-FR"/>
        </w:rPr>
        <w:t xml:space="preserve"> </w:t>
      </w:r>
      <w:r w:rsidR="00615670" w:rsidRPr="00615670">
        <w:rPr>
          <w:szCs w:val="22"/>
          <w:lang w:val="fr-FR"/>
        </w:rPr>
        <w:t>par les représentant</w:t>
      </w:r>
      <w:r w:rsidR="00BA0A15" w:rsidRPr="00615670">
        <w:rPr>
          <w:szCs w:val="22"/>
          <w:lang w:val="fr-FR"/>
        </w:rPr>
        <w:t xml:space="preserve">s </w:t>
      </w:r>
      <w:r w:rsidR="00344E1A" w:rsidRPr="00615670">
        <w:rPr>
          <w:szCs w:val="22"/>
          <w:lang w:val="fr-FR"/>
        </w:rPr>
        <w:t>de l’</w:t>
      </w:r>
      <w:r>
        <w:rPr>
          <w:szCs w:val="22"/>
          <w:lang w:val="fr-FR"/>
        </w:rPr>
        <w:t xml:space="preserve">Alliance de la </w:t>
      </w:r>
      <w:r w:rsidR="008D7D63">
        <w:rPr>
          <w:szCs w:val="22"/>
          <w:lang w:val="fr-FR"/>
        </w:rPr>
        <w:t>CDB</w:t>
      </w:r>
      <w:r w:rsidR="000A0733" w:rsidRPr="00615670">
        <w:rPr>
          <w:szCs w:val="22"/>
          <w:lang w:val="fr-FR"/>
        </w:rPr>
        <w:t xml:space="preserve">, </w:t>
      </w:r>
      <w:r w:rsidR="008D7D63">
        <w:rPr>
          <w:szCs w:val="22"/>
          <w:lang w:val="fr-FR"/>
        </w:rPr>
        <w:t>du</w:t>
      </w:r>
      <w:r w:rsidR="00BA0A15" w:rsidRPr="00615670">
        <w:rPr>
          <w:szCs w:val="22"/>
          <w:lang w:val="fr-FR"/>
        </w:rPr>
        <w:t xml:space="preserve"> </w:t>
      </w:r>
      <w:r w:rsidR="008D7D63">
        <w:rPr>
          <w:szCs w:val="22"/>
          <w:lang w:val="fr-FR"/>
        </w:rPr>
        <w:t>Caucus des femmes de la CDB</w:t>
      </w:r>
      <w:r w:rsidR="00035611">
        <w:rPr>
          <w:szCs w:val="22"/>
          <w:lang w:val="fr-FR"/>
        </w:rPr>
        <w:t>, du</w:t>
      </w:r>
      <w:r w:rsidR="005D490D" w:rsidRPr="00615670">
        <w:rPr>
          <w:szCs w:val="22"/>
          <w:lang w:val="fr-FR"/>
        </w:rPr>
        <w:t xml:space="preserve"> </w:t>
      </w:r>
      <w:r>
        <w:rPr>
          <w:szCs w:val="22"/>
          <w:lang w:val="fr-FR"/>
        </w:rPr>
        <w:t>Réseau mondial des jeunes pour la biodiversité</w:t>
      </w:r>
      <w:r w:rsidR="00035611">
        <w:rPr>
          <w:szCs w:val="22"/>
          <w:lang w:val="fr-FR"/>
        </w:rPr>
        <w:t>, du</w:t>
      </w:r>
      <w:r w:rsidR="005D490D" w:rsidRPr="00615670">
        <w:rPr>
          <w:szCs w:val="22"/>
          <w:lang w:val="fr-FR"/>
        </w:rPr>
        <w:t xml:space="preserve"> </w:t>
      </w:r>
      <w:r w:rsidR="008D7D63">
        <w:rPr>
          <w:szCs w:val="22"/>
          <w:lang w:val="fr-FR"/>
        </w:rPr>
        <w:t>Forum international autochtone sur la biodiversité</w:t>
      </w:r>
      <w:r w:rsidR="00CC7C90" w:rsidRPr="00615670">
        <w:rPr>
          <w:szCs w:val="22"/>
          <w:lang w:val="fr-FR"/>
        </w:rPr>
        <w:t>,</w:t>
      </w:r>
      <w:r w:rsidR="00344E1A" w:rsidRPr="00615670">
        <w:rPr>
          <w:szCs w:val="22"/>
          <w:lang w:val="fr-FR"/>
        </w:rPr>
        <w:t xml:space="preserve"> et </w:t>
      </w:r>
      <w:r w:rsidR="00D96829">
        <w:rPr>
          <w:szCs w:val="22"/>
          <w:lang w:val="fr-FR"/>
        </w:rPr>
        <w:t xml:space="preserve">des </w:t>
      </w:r>
      <w:r>
        <w:rPr>
          <w:szCs w:val="22"/>
          <w:lang w:val="fr-FR"/>
        </w:rPr>
        <w:t>autorités infranationales et locales</w:t>
      </w:r>
      <w:r w:rsidR="00E07464" w:rsidRPr="00615670">
        <w:rPr>
          <w:szCs w:val="22"/>
          <w:lang w:val="fr-FR"/>
        </w:rPr>
        <w:t>.</w:t>
      </w:r>
    </w:p>
    <w:p w14:paraId="71B960B5" w14:textId="3765B369" w:rsidR="000C2A8B" w:rsidRPr="008D7D63" w:rsidRDefault="0090306F"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kern w:val="22"/>
          <w:szCs w:val="22"/>
          <w:lang w:val="fr-FR"/>
        </w:rPr>
      </w:pPr>
      <w:bookmarkStart w:id="27" w:name="_Toc66953240"/>
      <w:r w:rsidRPr="008D7D63">
        <w:rPr>
          <w:i/>
          <w:iCs/>
          <w:kern w:val="22"/>
          <w:szCs w:val="22"/>
          <w:lang w:val="fr-FR"/>
        </w:rPr>
        <w:t>1.</w:t>
      </w:r>
      <w:r w:rsidRPr="008D7D63">
        <w:rPr>
          <w:i/>
          <w:iCs/>
          <w:kern w:val="22"/>
          <w:szCs w:val="22"/>
          <w:lang w:val="fr-FR"/>
        </w:rPr>
        <w:tab/>
      </w:r>
      <w:r w:rsidR="008D7D63" w:rsidRPr="008D7D63">
        <w:rPr>
          <w:i/>
          <w:iCs/>
          <w:kern w:val="22"/>
          <w:szCs w:val="22"/>
          <w:lang w:val="fr-FR"/>
        </w:rPr>
        <w:t xml:space="preserve">Forum international autochtone sur la </w:t>
      </w:r>
      <w:r w:rsidR="008D7D63">
        <w:rPr>
          <w:i/>
          <w:iCs/>
          <w:kern w:val="22"/>
          <w:szCs w:val="22"/>
          <w:lang w:val="fr-FR"/>
        </w:rPr>
        <w:t>biodiversité</w:t>
      </w:r>
      <w:bookmarkEnd w:id="27"/>
    </w:p>
    <w:p w14:paraId="27586AE2" w14:textId="4EEFF5AE" w:rsidR="00DF5D69" w:rsidRPr="008D7D63" w:rsidRDefault="00D96829" w:rsidP="00FB687D">
      <w:pPr>
        <w:pStyle w:val="StylePara1Kernat11pt"/>
        <w:suppressLineNumbers/>
        <w:suppressAutoHyphens/>
        <w:kinsoku w:val="0"/>
        <w:overflowPunct w:val="0"/>
        <w:autoSpaceDE w:val="0"/>
        <w:autoSpaceDN w:val="0"/>
        <w:adjustRightInd w:val="0"/>
        <w:snapToGrid w:val="0"/>
        <w:rPr>
          <w:szCs w:val="22"/>
          <w:lang w:val="fr-FR"/>
        </w:rPr>
      </w:pPr>
      <w:r w:rsidRPr="008D7D63">
        <w:rPr>
          <w:szCs w:val="22"/>
          <w:lang w:val="fr-FR"/>
        </w:rPr>
        <w:t>La</w:t>
      </w:r>
      <w:r w:rsidR="0017792E" w:rsidRPr="008D7D63">
        <w:rPr>
          <w:szCs w:val="22"/>
          <w:lang w:val="fr-FR"/>
        </w:rPr>
        <w:t xml:space="preserve"> </w:t>
      </w:r>
      <w:r w:rsidR="00615670" w:rsidRPr="008D7D63">
        <w:rPr>
          <w:szCs w:val="22"/>
          <w:lang w:val="fr-FR"/>
        </w:rPr>
        <w:t>représentant</w:t>
      </w:r>
      <w:r w:rsidRPr="008D7D63">
        <w:rPr>
          <w:szCs w:val="22"/>
          <w:lang w:val="fr-FR"/>
        </w:rPr>
        <w:t>e</w:t>
      </w:r>
      <w:r w:rsidR="0017792E" w:rsidRPr="008D7D63">
        <w:rPr>
          <w:szCs w:val="22"/>
          <w:lang w:val="fr-FR"/>
        </w:rPr>
        <w:t xml:space="preserve"> </w:t>
      </w:r>
      <w:r w:rsidR="008D7D63">
        <w:rPr>
          <w:szCs w:val="22"/>
          <w:lang w:val="fr-FR"/>
        </w:rPr>
        <w:t xml:space="preserve">du </w:t>
      </w:r>
      <w:r w:rsidR="008D7D63" w:rsidRPr="008D7D63">
        <w:rPr>
          <w:szCs w:val="22"/>
          <w:lang w:val="fr-FR"/>
        </w:rPr>
        <w:t xml:space="preserve">Forum international autochtone sur la </w:t>
      </w:r>
      <w:r w:rsidR="008D7D63">
        <w:rPr>
          <w:szCs w:val="22"/>
          <w:lang w:val="fr-FR"/>
        </w:rPr>
        <w:t>biodiversité</w:t>
      </w:r>
      <w:r w:rsidR="0017792E" w:rsidRPr="008D7D63">
        <w:rPr>
          <w:szCs w:val="22"/>
          <w:lang w:val="fr-FR"/>
        </w:rPr>
        <w:t xml:space="preserve"> (</w:t>
      </w:r>
      <w:r w:rsidR="008D7D63">
        <w:rPr>
          <w:szCs w:val="22"/>
          <w:lang w:val="fr-FR"/>
        </w:rPr>
        <w:t>FIAB</w:t>
      </w:r>
      <w:r w:rsidR="0017792E" w:rsidRPr="008D7D63">
        <w:rPr>
          <w:szCs w:val="22"/>
          <w:lang w:val="fr-FR"/>
        </w:rPr>
        <w:t>)</w:t>
      </w:r>
      <w:r w:rsidR="008D7D63">
        <w:rPr>
          <w:szCs w:val="22"/>
          <w:lang w:val="fr-FR"/>
        </w:rPr>
        <w:t xml:space="preserve"> a évoqué le deuxième </w:t>
      </w:r>
      <w:r w:rsidR="00CB62C8" w:rsidRPr="008D7D63">
        <w:rPr>
          <w:szCs w:val="22"/>
          <w:lang w:val="fr-FR"/>
        </w:rPr>
        <w:t>D</w:t>
      </w:r>
      <w:r w:rsidR="0017792E" w:rsidRPr="008D7D63">
        <w:rPr>
          <w:szCs w:val="22"/>
          <w:lang w:val="fr-FR"/>
        </w:rPr>
        <w:t>ialogue</w:t>
      </w:r>
      <w:r w:rsidR="008D7D63">
        <w:rPr>
          <w:szCs w:val="22"/>
          <w:lang w:val="fr-FR"/>
        </w:rPr>
        <w:t xml:space="preserve"> thématique mondial pour les</w:t>
      </w:r>
      <w:r w:rsidR="0017792E" w:rsidRPr="008D7D63">
        <w:rPr>
          <w:szCs w:val="22"/>
          <w:lang w:val="fr-FR"/>
        </w:rPr>
        <w:t xml:space="preserve"> </w:t>
      </w:r>
      <w:r w:rsidR="008D7D63">
        <w:rPr>
          <w:szCs w:val="22"/>
          <w:lang w:val="fr-FR"/>
        </w:rPr>
        <w:t>p</w:t>
      </w:r>
      <w:r w:rsidR="00602DB9" w:rsidRPr="008D7D63">
        <w:rPr>
          <w:szCs w:val="22"/>
          <w:lang w:val="fr-FR"/>
        </w:rPr>
        <w:t>euples autochtones</w:t>
      </w:r>
      <w:r w:rsidR="00344E1A" w:rsidRPr="008D7D63">
        <w:rPr>
          <w:szCs w:val="22"/>
          <w:lang w:val="fr-FR"/>
        </w:rPr>
        <w:t xml:space="preserve"> et </w:t>
      </w:r>
      <w:r w:rsidR="00035611">
        <w:rPr>
          <w:szCs w:val="22"/>
          <w:lang w:val="fr-FR"/>
        </w:rPr>
        <w:t xml:space="preserve">les </w:t>
      </w:r>
      <w:r w:rsidR="00A958E6" w:rsidRPr="008D7D63">
        <w:rPr>
          <w:szCs w:val="22"/>
          <w:lang w:val="fr-FR"/>
        </w:rPr>
        <w:t>communautés locales</w:t>
      </w:r>
      <w:r w:rsidR="00035611">
        <w:rPr>
          <w:szCs w:val="22"/>
          <w:lang w:val="fr-FR"/>
        </w:rPr>
        <w:t xml:space="preserve"> </w:t>
      </w:r>
      <w:r w:rsidR="008D7D63">
        <w:rPr>
          <w:szCs w:val="22"/>
          <w:lang w:val="fr-FR"/>
        </w:rPr>
        <w:t xml:space="preserve">sur le </w:t>
      </w:r>
      <w:r w:rsidR="00035611">
        <w:rPr>
          <w:szCs w:val="22"/>
          <w:lang w:val="fr-FR"/>
        </w:rPr>
        <w:t>c</w:t>
      </w:r>
      <w:r w:rsidR="00D912A4" w:rsidRPr="008D7D63">
        <w:rPr>
          <w:szCs w:val="22"/>
          <w:lang w:val="fr-FR"/>
        </w:rPr>
        <w:t>adre mondial de la biodiversité pour l’après-2020</w:t>
      </w:r>
      <w:r w:rsidR="00BA47B3" w:rsidRPr="008D7D63">
        <w:rPr>
          <w:szCs w:val="22"/>
          <w:lang w:val="fr-FR"/>
        </w:rPr>
        <w:t>,</w:t>
      </w:r>
      <w:r w:rsidR="0017792E" w:rsidRPr="008D7D63">
        <w:rPr>
          <w:szCs w:val="22"/>
          <w:lang w:val="fr-FR"/>
        </w:rPr>
        <w:t xml:space="preserve"> </w:t>
      </w:r>
      <w:r w:rsidR="008D7D63">
        <w:rPr>
          <w:szCs w:val="22"/>
          <w:lang w:val="fr-FR"/>
        </w:rPr>
        <w:t xml:space="preserve">qui s’est tenu du </w:t>
      </w:r>
      <w:r w:rsidR="0017792E" w:rsidRPr="008D7D63">
        <w:rPr>
          <w:szCs w:val="22"/>
          <w:lang w:val="fr-FR"/>
        </w:rPr>
        <w:t>1</w:t>
      </w:r>
      <w:r w:rsidR="008D7D63" w:rsidRPr="008D7D63">
        <w:rPr>
          <w:szCs w:val="22"/>
          <w:vertAlign w:val="superscript"/>
          <w:lang w:val="fr-FR"/>
        </w:rPr>
        <w:t>er</w:t>
      </w:r>
      <w:r w:rsidR="008D7D63">
        <w:rPr>
          <w:szCs w:val="22"/>
          <w:lang w:val="fr-FR"/>
        </w:rPr>
        <w:t xml:space="preserve"> au</w:t>
      </w:r>
      <w:r w:rsidR="0017792E" w:rsidRPr="008D7D63">
        <w:rPr>
          <w:szCs w:val="22"/>
          <w:lang w:val="fr-FR"/>
        </w:rPr>
        <w:t xml:space="preserve"> 3 </w:t>
      </w:r>
      <w:r w:rsidR="00254370" w:rsidRPr="008D7D63">
        <w:rPr>
          <w:szCs w:val="22"/>
          <w:lang w:val="fr-FR"/>
        </w:rPr>
        <w:t>décembre</w:t>
      </w:r>
      <w:r w:rsidR="0017792E" w:rsidRPr="008D7D63">
        <w:rPr>
          <w:szCs w:val="22"/>
          <w:lang w:val="fr-FR"/>
        </w:rPr>
        <w:t xml:space="preserve"> 2020</w:t>
      </w:r>
      <w:r w:rsidR="008D7D63">
        <w:rPr>
          <w:szCs w:val="22"/>
          <w:lang w:val="fr-FR"/>
        </w:rPr>
        <w:t>,</w:t>
      </w:r>
      <w:r w:rsidR="00344E1A" w:rsidRPr="008D7D63">
        <w:rPr>
          <w:szCs w:val="22"/>
          <w:lang w:val="fr-FR"/>
        </w:rPr>
        <w:t xml:space="preserve"> et</w:t>
      </w:r>
      <w:r w:rsidR="00035611">
        <w:rPr>
          <w:szCs w:val="22"/>
          <w:lang w:val="fr-FR"/>
        </w:rPr>
        <w:t xml:space="preserve"> a indiqué que</w:t>
      </w:r>
      <w:r w:rsidR="008D7D63">
        <w:rPr>
          <w:szCs w:val="22"/>
          <w:lang w:val="fr-FR"/>
        </w:rPr>
        <w:t xml:space="preserve"> pour préparer ce</w:t>
      </w:r>
      <w:r w:rsidR="00344E1A" w:rsidRPr="008D7D63">
        <w:rPr>
          <w:szCs w:val="22"/>
          <w:lang w:val="fr-FR"/>
        </w:rPr>
        <w:t xml:space="preserve"> </w:t>
      </w:r>
      <w:r w:rsidR="0017792E" w:rsidRPr="008D7D63">
        <w:rPr>
          <w:szCs w:val="22"/>
          <w:lang w:val="fr-FR"/>
        </w:rPr>
        <w:t>dialogue</w:t>
      </w:r>
      <w:r w:rsidR="00910024" w:rsidRPr="008D7D63">
        <w:rPr>
          <w:szCs w:val="22"/>
          <w:lang w:val="fr-FR"/>
        </w:rPr>
        <w:t>,</w:t>
      </w:r>
      <w:r w:rsidR="0017792E" w:rsidRPr="008D7D63">
        <w:rPr>
          <w:szCs w:val="22"/>
          <w:lang w:val="fr-FR"/>
        </w:rPr>
        <w:t xml:space="preserve"> </w:t>
      </w:r>
      <w:r w:rsidR="00035611">
        <w:rPr>
          <w:szCs w:val="22"/>
          <w:lang w:val="fr-FR"/>
        </w:rPr>
        <w:t>le FIAB avait organis</w:t>
      </w:r>
      <w:r w:rsidR="008D7D63">
        <w:rPr>
          <w:szCs w:val="22"/>
          <w:lang w:val="fr-FR"/>
        </w:rPr>
        <w:t xml:space="preserve">é plus de </w:t>
      </w:r>
      <w:r w:rsidR="0017792E" w:rsidRPr="008D7D63">
        <w:rPr>
          <w:szCs w:val="22"/>
          <w:lang w:val="fr-FR"/>
        </w:rPr>
        <w:t xml:space="preserve">20 </w:t>
      </w:r>
      <w:r w:rsidR="008D7D63">
        <w:rPr>
          <w:szCs w:val="22"/>
          <w:lang w:val="fr-FR"/>
        </w:rPr>
        <w:t xml:space="preserve">séminaires </w:t>
      </w:r>
      <w:r w:rsidR="00035611">
        <w:rPr>
          <w:szCs w:val="22"/>
          <w:lang w:val="fr-FR"/>
        </w:rPr>
        <w:t xml:space="preserve">régionaux </w:t>
      </w:r>
      <w:r w:rsidR="008D7D63">
        <w:rPr>
          <w:szCs w:val="22"/>
          <w:lang w:val="fr-FR"/>
        </w:rPr>
        <w:t>en ligne</w:t>
      </w:r>
      <w:r w:rsidR="00035611">
        <w:rPr>
          <w:szCs w:val="22"/>
          <w:lang w:val="fr-FR"/>
        </w:rPr>
        <w:t>, afin d’</w:t>
      </w:r>
      <w:r w:rsidR="00BA22B2">
        <w:rPr>
          <w:szCs w:val="22"/>
          <w:lang w:val="fr-FR"/>
        </w:rPr>
        <w:t>examiner le</w:t>
      </w:r>
      <w:r w:rsidR="006E5902">
        <w:rPr>
          <w:szCs w:val="22"/>
          <w:lang w:val="fr-FR"/>
        </w:rPr>
        <w:t xml:space="preserve"> projet</w:t>
      </w:r>
      <w:r w:rsidR="00035611">
        <w:rPr>
          <w:szCs w:val="22"/>
          <w:lang w:val="fr-FR"/>
        </w:rPr>
        <w:t xml:space="preserve"> initial de</w:t>
      </w:r>
      <w:r w:rsidR="008D7D63">
        <w:rPr>
          <w:szCs w:val="22"/>
          <w:lang w:val="fr-FR"/>
        </w:rPr>
        <w:t xml:space="preserve"> </w:t>
      </w:r>
      <w:r w:rsidRPr="008D7D63">
        <w:rPr>
          <w:szCs w:val="22"/>
          <w:lang w:val="fr-FR"/>
        </w:rPr>
        <w:t>ca</w:t>
      </w:r>
      <w:r w:rsidR="00D912A4" w:rsidRPr="008D7D63">
        <w:rPr>
          <w:szCs w:val="22"/>
          <w:lang w:val="fr-FR"/>
        </w:rPr>
        <w:t>dre mondial de la biodiversité pour l’après-2020</w:t>
      </w:r>
      <w:r w:rsidR="0017792E" w:rsidRPr="008D7D63">
        <w:rPr>
          <w:szCs w:val="22"/>
          <w:lang w:val="fr-FR"/>
        </w:rPr>
        <w:t>.</w:t>
      </w:r>
      <w:r w:rsidR="00474548" w:rsidRPr="00FB687D">
        <w:rPr>
          <w:rStyle w:val="FootnoteReference"/>
          <w:sz w:val="22"/>
          <w:szCs w:val="22"/>
          <w:u w:val="none"/>
          <w:vertAlign w:val="superscript"/>
        </w:rPr>
        <w:footnoteReference w:id="13"/>
      </w:r>
      <w:r w:rsidR="0017792E" w:rsidRPr="008D7D63">
        <w:rPr>
          <w:szCs w:val="22"/>
          <w:lang w:val="fr-FR"/>
        </w:rPr>
        <w:t xml:space="preserve"> </w:t>
      </w:r>
      <w:r w:rsidR="008D7D63">
        <w:rPr>
          <w:szCs w:val="22"/>
          <w:lang w:val="fr-FR"/>
        </w:rPr>
        <w:t>Sur la base</w:t>
      </w:r>
      <w:r w:rsidR="008D7D63" w:rsidRPr="008D7D63">
        <w:rPr>
          <w:szCs w:val="22"/>
          <w:lang w:val="fr-FR"/>
        </w:rPr>
        <w:t xml:space="preserve"> des résultats de c</w:t>
      </w:r>
      <w:r w:rsidR="008D7D63">
        <w:rPr>
          <w:szCs w:val="22"/>
          <w:lang w:val="fr-FR"/>
        </w:rPr>
        <w:t xml:space="preserve">e </w:t>
      </w:r>
      <w:r w:rsidR="0017792E" w:rsidRPr="008D7D63">
        <w:rPr>
          <w:szCs w:val="22"/>
          <w:lang w:val="fr-FR"/>
        </w:rPr>
        <w:t>dialogue</w:t>
      </w:r>
      <w:r w:rsidR="009750FD" w:rsidRPr="008D7D63">
        <w:rPr>
          <w:szCs w:val="22"/>
          <w:lang w:val="fr-FR"/>
        </w:rPr>
        <w:t>,</w:t>
      </w:r>
      <w:r w:rsidR="00925CF2" w:rsidRPr="00FB687D">
        <w:rPr>
          <w:rStyle w:val="FootnoteReference"/>
          <w:sz w:val="22"/>
          <w:szCs w:val="22"/>
          <w:u w:val="none"/>
          <w:vertAlign w:val="superscript"/>
        </w:rPr>
        <w:footnoteReference w:id="14"/>
      </w:r>
      <w:r w:rsidR="0017792E" w:rsidRPr="008D7D63">
        <w:rPr>
          <w:szCs w:val="22"/>
          <w:lang w:val="fr-FR"/>
        </w:rPr>
        <w:t xml:space="preserve"> </w:t>
      </w:r>
      <w:r w:rsidR="008D7D63">
        <w:rPr>
          <w:szCs w:val="22"/>
          <w:lang w:val="fr-FR"/>
        </w:rPr>
        <w:t xml:space="preserve">le </w:t>
      </w:r>
      <w:r w:rsidR="008D7D63" w:rsidRPr="008D7D63">
        <w:rPr>
          <w:szCs w:val="22"/>
          <w:lang w:val="fr-FR"/>
        </w:rPr>
        <w:t>FIAB</w:t>
      </w:r>
      <w:r w:rsidR="0017792E" w:rsidRPr="008D7D63">
        <w:rPr>
          <w:szCs w:val="22"/>
          <w:lang w:val="fr-FR"/>
        </w:rPr>
        <w:t xml:space="preserve"> </w:t>
      </w:r>
      <w:r w:rsidR="00035611">
        <w:rPr>
          <w:szCs w:val="22"/>
          <w:lang w:val="fr-FR"/>
        </w:rPr>
        <w:t>a</w:t>
      </w:r>
      <w:r w:rsidR="008D7D63">
        <w:rPr>
          <w:szCs w:val="22"/>
          <w:lang w:val="fr-FR"/>
        </w:rPr>
        <w:t xml:space="preserve"> émis plusieurs </w:t>
      </w:r>
      <w:r w:rsidR="00254370" w:rsidRPr="008D7D63">
        <w:rPr>
          <w:szCs w:val="22"/>
          <w:lang w:val="fr-FR"/>
        </w:rPr>
        <w:t>recommand</w:t>
      </w:r>
      <w:r w:rsidR="0017792E" w:rsidRPr="008D7D63">
        <w:rPr>
          <w:szCs w:val="22"/>
          <w:lang w:val="fr-FR"/>
        </w:rPr>
        <w:t>ations.</w:t>
      </w:r>
    </w:p>
    <w:p w14:paraId="761CC56E" w14:textId="743CB40E" w:rsidR="0017792E" w:rsidRPr="009D152E" w:rsidRDefault="00D96829" w:rsidP="00FB687D">
      <w:pPr>
        <w:pStyle w:val="StylePara1Kernat11pt"/>
        <w:suppressLineNumbers/>
        <w:suppressAutoHyphens/>
        <w:kinsoku w:val="0"/>
        <w:overflowPunct w:val="0"/>
        <w:autoSpaceDE w:val="0"/>
        <w:autoSpaceDN w:val="0"/>
        <w:adjustRightInd w:val="0"/>
        <w:snapToGrid w:val="0"/>
        <w:rPr>
          <w:szCs w:val="22"/>
          <w:lang w:val="fr-FR"/>
        </w:rPr>
      </w:pPr>
      <w:r w:rsidRPr="008D7D63">
        <w:rPr>
          <w:szCs w:val="22"/>
          <w:lang w:val="fr-FR"/>
        </w:rPr>
        <w:t xml:space="preserve">Elle a déclaré que les </w:t>
      </w:r>
      <w:r w:rsidR="00602DB9" w:rsidRPr="008D7D63">
        <w:rPr>
          <w:szCs w:val="22"/>
          <w:lang w:val="fr-FR"/>
        </w:rPr>
        <w:t>peuples autochtones</w:t>
      </w:r>
      <w:r w:rsidR="0017792E" w:rsidRPr="008D7D63">
        <w:rPr>
          <w:szCs w:val="22"/>
          <w:lang w:val="fr-FR"/>
        </w:rPr>
        <w:t xml:space="preserve"> </w:t>
      </w:r>
      <w:r w:rsidR="008D7D63">
        <w:rPr>
          <w:szCs w:val="22"/>
          <w:lang w:val="fr-FR"/>
        </w:rPr>
        <w:t>protègent la</w:t>
      </w:r>
      <w:r w:rsidR="0017792E" w:rsidRPr="008D7D63">
        <w:rPr>
          <w:szCs w:val="22"/>
          <w:lang w:val="fr-FR"/>
        </w:rPr>
        <w:t xml:space="preserve"> </w:t>
      </w:r>
      <w:r w:rsidR="00344E1A" w:rsidRPr="008D7D63">
        <w:rPr>
          <w:szCs w:val="22"/>
          <w:lang w:val="fr-FR"/>
        </w:rPr>
        <w:t>biodiversité</w:t>
      </w:r>
      <w:r w:rsidR="00035611">
        <w:rPr>
          <w:szCs w:val="22"/>
          <w:lang w:val="fr-FR"/>
        </w:rPr>
        <w:t>, car ils connaissent l</w:t>
      </w:r>
      <w:r w:rsidR="008D7D63">
        <w:rPr>
          <w:szCs w:val="22"/>
          <w:lang w:val="fr-FR"/>
        </w:rPr>
        <w:t>es liens</w:t>
      </w:r>
      <w:r w:rsidR="00035611">
        <w:rPr>
          <w:szCs w:val="22"/>
          <w:lang w:val="fr-FR"/>
        </w:rPr>
        <w:t xml:space="preserve"> entre la biodiversité et </w:t>
      </w:r>
      <w:r w:rsidR="008D7D63">
        <w:rPr>
          <w:szCs w:val="22"/>
          <w:lang w:val="fr-FR"/>
        </w:rPr>
        <w:t>la</w:t>
      </w:r>
      <w:r w:rsidR="00A958E6" w:rsidRPr="008D7D63">
        <w:rPr>
          <w:szCs w:val="22"/>
          <w:lang w:val="fr-FR"/>
        </w:rPr>
        <w:t xml:space="preserve"> santé</w:t>
      </w:r>
      <w:r w:rsidR="00411AB4">
        <w:rPr>
          <w:szCs w:val="22"/>
          <w:lang w:val="fr-FR"/>
        </w:rPr>
        <w:t>, et ils connaissent</w:t>
      </w:r>
      <w:r w:rsidR="008D7D63">
        <w:rPr>
          <w:szCs w:val="22"/>
          <w:lang w:val="fr-FR"/>
        </w:rPr>
        <w:t xml:space="preserve"> l’impact</w:t>
      </w:r>
      <w:r w:rsidR="007821BB" w:rsidRPr="008D7D63">
        <w:rPr>
          <w:szCs w:val="22"/>
          <w:lang w:val="fr-FR"/>
        </w:rPr>
        <w:t xml:space="preserve"> </w:t>
      </w:r>
      <w:r w:rsidR="008D7D63">
        <w:rPr>
          <w:szCs w:val="22"/>
          <w:lang w:val="fr-FR"/>
        </w:rPr>
        <w:t>de la</w:t>
      </w:r>
      <w:r w:rsidR="0017792E" w:rsidRPr="008D7D63">
        <w:rPr>
          <w:szCs w:val="22"/>
          <w:lang w:val="fr-FR"/>
        </w:rPr>
        <w:t xml:space="preserve"> destruction </w:t>
      </w:r>
      <w:r w:rsidR="00121EF1" w:rsidRPr="008D7D63">
        <w:rPr>
          <w:szCs w:val="22"/>
          <w:lang w:val="fr-FR"/>
        </w:rPr>
        <w:t>de la biodiv</w:t>
      </w:r>
      <w:r w:rsidR="00344E1A" w:rsidRPr="008D7D63">
        <w:rPr>
          <w:szCs w:val="22"/>
          <w:lang w:val="fr-FR"/>
        </w:rPr>
        <w:t>ersité</w:t>
      </w:r>
      <w:r w:rsidR="0017792E" w:rsidRPr="008D7D63">
        <w:rPr>
          <w:szCs w:val="22"/>
          <w:lang w:val="fr-FR"/>
        </w:rPr>
        <w:t xml:space="preserve"> </w:t>
      </w:r>
      <w:r w:rsidR="008D7D63">
        <w:rPr>
          <w:szCs w:val="22"/>
          <w:lang w:val="fr-FR"/>
        </w:rPr>
        <w:t>sur les forêt</w:t>
      </w:r>
      <w:r w:rsidR="0017792E" w:rsidRPr="008D7D63">
        <w:rPr>
          <w:szCs w:val="22"/>
          <w:lang w:val="fr-FR"/>
        </w:rPr>
        <w:t xml:space="preserve">s, </w:t>
      </w:r>
      <w:r w:rsidR="008D7D63">
        <w:rPr>
          <w:szCs w:val="22"/>
          <w:lang w:val="fr-FR"/>
        </w:rPr>
        <w:t>les animaux</w:t>
      </w:r>
      <w:r w:rsidR="0017792E" w:rsidRPr="008D7D63">
        <w:rPr>
          <w:szCs w:val="22"/>
          <w:lang w:val="fr-FR"/>
        </w:rPr>
        <w:t xml:space="preserve">, </w:t>
      </w:r>
      <w:r w:rsidR="008D7D63">
        <w:rPr>
          <w:szCs w:val="22"/>
          <w:lang w:val="fr-FR"/>
        </w:rPr>
        <w:t>les cours d’eau</w:t>
      </w:r>
      <w:r w:rsidR="00344E1A" w:rsidRPr="008D7D63">
        <w:rPr>
          <w:szCs w:val="22"/>
          <w:lang w:val="fr-FR"/>
        </w:rPr>
        <w:t xml:space="preserve"> et </w:t>
      </w:r>
      <w:r w:rsidR="008D7D63">
        <w:rPr>
          <w:szCs w:val="22"/>
          <w:lang w:val="fr-FR"/>
        </w:rPr>
        <w:t xml:space="preserve">les </w:t>
      </w:r>
      <w:r w:rsidR="0017792E" w:rsidRPr="008D7D63">
        <w:rPr>
          <w:szCs w:val="22"/>
          <w:lang w:val="fr-FR"/>
        </w:rPr>
        <w:t>plant</w:t>
      </w:r>
      <w:r w:rsidR="008D7D63">
        <w:rPr>
          <w:szCs w:val="22"/>
          <w:lang w:val="fr-FR"/>
        </w:rPr>
        <w:t>e</w:t>
      </w:r>
      <w:r w:rsidR="0017792E" w:rsidRPr="008D7D63">
        <w:rPr>
          <w:szCs w:val="22"/>
          <w:lang w:val="fr-FR"/>
        </w:rPr>
        <w:t>s</w:t>
      </w:r>
      <w:r w:rsidR="00934DEA" w:rsidRPr="008D7D63">
        <w:rPr>
          <w:szCs w:val="22"/>
          <w:lang w:val="fr-FR"/>
        </w:rPr>
        <w:t>,</w:t>
      </w:r>
      <w:r w:rsidR="0017792E" w:rsidRPr="008D7D63">
        <w:rPr>
          <w:szCs w:val="22"/>
          <w:lang w:val="fr-FR"/>
        </w:rPr>
        <w:t xml:space="preserve"> </w:t>
      </w:r>
      <w:r w:rsidR="009E141F">
        <w:rPr>
          <w:szCs w:val="22"/>
          <w:lang w:val="fr-FR"/>
        </w:rPr>
        <w:t xml:space="preserve">qui </w:t>
      </w:r>
      <w:r w:rsidR="008D7D63">
        <w:rPr>
          <w:szCs w:val="22"/>
          <w:lang w:val="fr-FR"/>
        </w:rPr>
        <w:t>incluent l</w:t>
      </w:r>
      <w:r w:rsidR="009E141F">
        <w:rPr>
          <w:szCs w:val="22"/>
          <w:lang w:val="fr-FR"/>
        </w:rPr>
        <w:t>es médicaments traditionnels, et les conséquences de cette destruction</w:t>
      </w:r>
      <w:r w:rsidR="00AC21AC">
        <w:rPr>
          <w:szCs w:val="22"/>
          <w:lang w:val="fr-FR"/>
        </w:rPr>
        <w:t xml:space="preserve"> sur leur vie quotidienne, leur alimentation, leur état d’esprit et leur bien-être</w:t>
      </w:r>
      <w:r w:rsidR="0017792E" w:rsidRPr="008D7D63">
        <w:rPr>
          <w:szCs w:val="22"/>
          <w:lang w:val="fr-FR"/>
        </w:rPr>
        <w:t xml:space="preserve">. </w:t>
      </w:r>
      <w:r w:rsidR="00857F00" w:rsidRPr="00857F00">
        <w:rPr>
          <w:szCs w:val="22"/>
          <w:lang w:val="fr-FR"/>
        </w:rPr>
        <w:t xml:space="preserve">Si les </w:t>
      </w:r>
      <w:r w:rsidR="00411AB4">
        <w:rPr>
          <w:szCs w:val="22"/>
          <w:lang w:val="fr-FR"/>
        </w:rPr>
        <w:t>pays parviennent à garantir</w:t>
      </w:r>
      <w:r w:rsidR="00857F00" w:rsidRPr="00857F00">
        <w:rPr>
          <w:szCs w:val="22"/>
          <w:lang w:val="fr-FR"/>
        </w:rPr>
        <w:t xml:space="preserve"> la </w:t>
      </w:r>
      <w:r w:rsidR="00857F00">
        <w:rPr>
          <w:szCs w:val="22"/>
          <w:lang w:val="fr-FR"/>
        </w:rPr>
        <w:t>protection</w:t>
      </w:r>
      <w:r w:rsidR="0017792E" w:rsidRPr="00857F00">
        <w:rPr>
          <w:szCs w:val="22"/>
          <w:lang w:val="fr-FR"/>
        </w:rPr>
        <w:t xml:space="preserve"> </w:t>
      </w:r>
      <w:r w:rsidR="00857F00">
        <w:rPr>
          <w:szCs w:val="22"/>
          <w:lang w:val="fr-FR"/>
        </w:rPr>
        <w:t>de la</w:t>
      </w:r>
      <w:r w:rsidR="0017792E" w:rsidRPr="00857F00">
        <w:rPr>
          <w:szCs w:val="22"/>
          <w:lang w:val="fr-FR"/>
        </w:rPr>
        <w:t xml:space="preserve"> </w:t>
      </w:r>
      <w:r w:rsidR="00344E1A" w:rsidRPr="00857F00">
        <w:rPr>
          <w:szCs w:val="22"/>
          <w:lang w:val="fr-FR"/>
        </w:rPr>
        <w:t>biodiversité</w:t>
      </w:r>
      <w:r w:rsidR="00411AB4">
        <w:rPr>
          <w:szCs w:val="22"/>
          <w:lang w:val="fr-FR"/>
        </w:rPr>
        <w:t>, alors l’humanité serait</w:t>
      </w:r>
      <w:r w:rsidR="00857F00">
        <w:rPr>
          <w:szCs w:val="22"/>
          <w:lang w:val="fr-FR"/>
        </w:rPr>
        <w:t xml:space="preserve"> mieux préparée pour gérer les </w:t>
      </w:r>
      <w:r w:rsidR="00D912A4" w:rsidRPr="00857F00">
        <w:rPr>
          <w:szCs w:val="22"/>
          <w:lang w:val="fr-FR"/>
        </w:rPr>
        <w:t>pandémie</w:t>
      </w:r>
      <w:r w:rsidR="0017792E" w:rsidRPr="00857F00">
        <w:rPr>
          <w:szCs w:val="22"/>
          <w:lang w:val="fr-FR"/>
        </w:rPr>
        <w:t xml:space="preserve">s, </w:t>
      </w:r>
      <w:r w:rsidR="00980DB8" w:rsidRPr="00857F00">
        <w:rPr>
          <w:szCs w:val="22"/>
          <w:lang w:val="fr-FR"/>
        </w:rPr>
        <w:t>y compris</w:t>
      </w:r>
      <w:r w:rsidR="0017792E" w:rsidRPr="00857F00">
        <w:rPr>
          <w:szCs w:val="22"/>
          <w:lang w:val="fr-FR"/>
        </w:rPr>
        <w:t xml:space="preserve"> </w:t>
      </w:r>
      <w:r w:rsidR="00857F00">
        <w:rPr>
          <w:szCs w:val="22"/>
          <w:lang w:val="fr-FR"/>
        </w:rPr>
        <w:t xml:space="preserve">la pandémie de </w:t>
      </w:r>
      <w:r w:rsidR="0017792E" w:rsidRPr="00857F00">
        <w:rPr>
          <w:szCs w:val="22"/>
          <w:lang w:val="fr-FR"/>
        </w:rPr>
        <w:t>COVID-19</w:t>
      </w:r>
      <w:r w:rsidR="00BF0489" w:rsidRPr="00857F00">
        <w:rPr>
          <w:szCs w:val="22"/>
          <w:lang w:val="fr-FR"/>
        </w:rPr>
        <w:t>,</w:t>
      </w:r>
      <w:r w:rsidR="0017792E" w:rsidRPr="00857F00">
        <w:rPr>
          <w:szCs w:val="22"/>
          <w:lang w:val="fr-FR"/>
        </w:rPr>
        <w:t xml:space="preserve"> </w:t>
      </w:r>
      <w:r w:rsidR="00411AB4">
        <w:rPr>
          <w:szCs w:val="22"/>
          <w:lang w:val="fr-FR"/>
        </w:rPr>
        <w:t>laquelle a touché</w:t>
      </w:r>
      <w:r w:rsidR="00857F00">
        <w:rPr>
          <w:szCs w:val="22"/>
          <w:lang w:val="fr-FR"/>
        </w:rPr>
        <w:t xml:space="preserve"> de nombreux</w:t>
      </w:r>
      <w:r w:rsidR="0017792E" w:rsidRPr="00857F00">
        <w:rPr>
          <w:szCs w:val="22"/>
          <w:lang w:val="fr-FR"/>
        </w:rPr>
        <w:t xml:space="preserve"> </w:t>
      </w:r>
      <w:r w:rsidR="00602DB9" w:rsidRPr="00857F00">
        <w:rPr>
          <w:szCs w:val="22"/>
          <w:lang w:val="fr-FR"/>
        </w:rPr>
        <w:t>peuples autochtones</w:t>
      </w:r>
      <w:r w:rsidR="00344E1A" w:rsidRPr="00857F00">
        <w:rPr>
          <w:szCs w:val="22"/>
          <w:lang w:val="fr-FR"/>
        </w:rPr>
        <w:t xml:space="preserve"> et </w:t>
      </w:r>
      <w:r w:rsidR="00A958E6" w:rsidRPr="00857F00">
        <w:rPr>
          <w:szCs w:val="22"/>
          <w:lang w:val="fr-FR"/>
        </w:rPr>
        <w:t>communautés locales</w:t>
      </w:r>
      <w:r w:rsidR="00857F00">
        <w:rPr>
          <w:szCs w:val="22"/>
          <w:lang w:val="fr-FR"/>
        </w:rPr>
        <w:t xml:space="preserve"> qui vivent dans des </w:t>
      </w:r>
      <w:r w:rsidR="00411AB4">
        <w:rPr>
          <w:szCs w:val="22"/>
          <w:lang w:val="fr-FR"/>
        </w:rPr>
        <w:t>zones</w:t>
      </w:r>
      <w:r w:rsidR="0017792E" w:rsidRPr="00857F00">
        <w:rPr>
          <w:szCs w:val="22"/>
          <w:lang w:val="fr-FR"/>
        </w:rPr>
        <w:t xml:space="preserve"> </w:t>
      </w:r>
      <w:r w:rsidR="00857F00">
        <w:rPr>
          <w:szCs w:val="22"/>
          <w:lang w:val="fr-FR"/>
        </w:rPr>
        <w:t>où le nombre de centres de santé</w:t>
      </w:r>
      <w:r w:rsidR="00411AB4">
        <w:rPr>
          <w:szCs w:val="22"/>
          <w:lang w:val="fr-FR"/>
        </w:rPr>
        <w:t xml:space="preserve"> ou d’hôpitaux à proximité est insuffisant, et où un</w:t>
      </w:r>
      <w:r w:rsidR="00857F00">
        <w:rPr>
          <w:szCs w:val="22"/>
          <w:lang w:val="fr-FR"/>
        </w:rPr>
        <w:t xml:space="preserve"> pe</w:t>
      </w:r>
      <w:r w:rsidR="00411AB4">
        <w:rPr>
          <w:szCs w:val="22"/>
          <w:lang w:val="fr-FR"/>
        </w:rPr>
        <w:t>rsonnel médical et d</w:t>
      </w:r>
      <w:r w:rsidR="00857F00">
        <w:rPr>
          <w:szCs w:val="22"/>
          <w:lang w:val="fr-FR"/>
        </w:rPr>
        <w:t>es médicaments ne sont souvent pas disponibles</w:t>
      </w:r>
      <w:r w:rsidR="009D152E" w:rsidRPr="00857F00">
        <w:rPr>
          <w:szCs w:val="22"/>
          <w:lang w:val="fr-FR"/>
        </w:rPr>
        <w:t xml:space="preserve">. </w:t>
      </w:r>
      <w:r w:rsidR="00411AB4">
        <w:rPr>
          <w:szCs w:val="22"/>
          <w:lang w:val="fr-FR"/>
        </w:rPr>
        <w:t>Elle a déclaré</w:t>
      </w:r>
      <w:r w:rsidR="009D152E" w:rsidRPr="009D152E">
        <w:rPr>
          <w:szCs w:val="22"/>
          <w:lang w:val="fr-FR"/>
        </w:rPr>
        <w:t xml:space="preserve"> que les </w:t>
      </w:r>
      <w:r w:rsidR="0063016A" w:rsidRPr="009D152E">
        <w:rPr>
          <w:szCs w:val="22"/>
          <w:lang w:val="fr-FR"/>
        </w:rPr>
        <w:t>liens</w:t>
      </w:r>
      <w:r w:rsidR="0017792E" w:rsidRPr="009D152E">
        <w:rPr>
          <w:szCs w:val="22"/>
          <w:lang w:val="fr-FR"/>
        </w:rPr>
        <w:t xml:space="preserve"> </w:t>
      </w:r>
      <w:r w:rsidR="0063016A" w:rsidRPr="009D152E">
        <w:rPr>
          <w:szCs w:val="22"/>
          <w:lang w:val="fr-FR"/>
        </w:rPr>
        <w:t>entre</w:t>
      </w:r>
      <w:r w:rsidR="0017792E" w:rsidRPr="009D152E">
        <w:rPr>
          <w:szCs w:val="22"/>
          <w:lang w:val="fr-FR"/>
        </w:rPr>
        <w:t xml:space="preserve"> </w:t>
      </w:r>
      <w:r w:rsidR="009D152E" w:rsidRPr="009D152E">
        <w:rPr>
          <w:szCs w:val="22"/>
          <w:lang w:val="fr-FR"/>
        </w:rPr>
        <w:t xml:space="preserve">la </w:t>
      </w:r>
      <w:r w:rsidR="00344E1A" w:rsidRPr="009D152E">
        <w:rPr>
          <w:szCs w:val="22"/>
          <w:lang w:val="fr-FR"/>
        </w:rPr>
        <w:t>biodiversité</w:t>
      </w:r>
      <w:r w:rsidR="0017792E" w:rsidRPr="009D152E">
        <w:rPr>
          <w:szCs w:val="22"/>
          <w:lang w:val="fr-FR"/>
        </w:rPr>
        <w:t xml:space="preserve">, </w:t>
      </w:r>
      <w:r w:rsidR="00A958E6" w:rsidRPr="009D152E">
        <w:rPr>
          <w:szCs w:val="22"/>
          <w:lang w:val="fr-FR"/>
        </w:rPr>
        <w:t>la santé</w:t>
      </w:r>
      <w:r w:rsidR="00344E1A" w:rsidRPr="009D152E">
        <w:rPr>
          <w:szCs w:val="22"/>
          <w:lang w:val="fr-FR"/>
        </w:rPr>
        <w:t xml:space="preserve"> et </w:t>
      </w:r>
      <w:r w:rsidR="009D152E" w:rsidRPr="009D152E">
        <w:rPr>
          <w:szCs w:val="22"/>
          <w:lang w:val="fr-FR"/>
        </w:rPr>
        <w:t>le</w:t>
      </w:r>
      <w:r w:rsidR="0017792E" w:rsidRPr="009D152E">
        <w:rPr>
          <w:szCs w:val="22"/>
          <w:lang w:val="fr-FR"/>
        </w:rPr>
        <w:t xml:space="preserve"> </w:t>
      </w:r>
      <w:r w:rsidRPr="009D152E">
        <w:rPr>
          <w:szCs w:val="22"/>
          <w:lang w:val="fr-FR"/>
        </w:rPr>
        <w:t>risque</w:t>
      </w:r>
      <w:r w:rsidR="009D152E" w:rsidRPr="009D152E">
        <w:rPr>
          <w:szCs w:val="22"/>
          <w:lang w:val="fr-FR"/>
        </w:rPr>
        <w:t xml:space="preserve"> de</w:t>
      </w:r>
      <w:r w:rsidR="0017792E" w:rsidRPr="009D152E">
        <w:rPr>
          <w:szCs w:val="22"/>
          <w:lang w:val="fr-FR"/>
        </w:rPr>
        <w:t xml:space="preserve"> </w:t>
      </w:r>
      <w:r w:rsidR="00D912A4" w:rsidRPr="009D152E">
        <w:rPr>
          <w:szCs w:val="22"/>
          <w:lang w:val="fr-FR"/>
        </w:rPr>
        <w:t>pandémie</w:t>
      </w:r>
      <w:r w:rsidR="009D152E" w:rsidRPr="009D152E">
        <w:rPr>
          <w:szCs w:val="22"/>
          <w:lang w:val="fr-FR"/>
        </w:rPr>
        <w:t xml:space="preserve"> doivent </w:t>
      </w:r>
      <w:r w:rsidR="009D152E">
        <w:rPr>
          <w:szCs w:val="22"/>
          <w:lang w:val="fr-FR"/>
        </w:rPr>
        <w:t xml:space="preserve">être intégrés dans le </w:t>
      </w:r>
      <w:r w:rsidR="000D0DDE" w:rsidRPr="009D152E">
        <w:rPr>
          <w:szCs w:val="22"/>
          <w:lang w:val="fr-FR"/>
        </w:rPr>
        <w:t>cadre mondial de la biodiversité</w:t>
      </w:r>
      <w:r w:rsidR="00411AB4">
        <w:rPr>
          <w:szCs w:val="22"/>
          <w:lang w:val="fr-FR"/>
        </w:rPr>
        <w:t xml:space="preserve"> pour l’après-2020</w:t>
      </w:r>
      <w:r w:rsidR="00F75F6A">
        <w:rPr>
          <w:szCs w:val="22"/>
          <w:lang w:val="fr-FR"/>
        </w:rPr>
        <w:t>, qui</w:t>
      </w:r>
      <w:r w:rsidR="0017792E" w:rsidRPr="009D152E">
        <w:rPr>
          <w:szCs w:val="22"/>
          <w:lang w:val="fr-FR"/>
        </w:rPr>
        <w:t xml:space="preserve"> </w:t>
      </w:r>
      <w:r w:rsidR="00411AB4">
        <w:rPr>
          <w:szCs w:val="22"/>
          <w:lang w:val="fr-FR"/>
        </w:rPr>
        <w:t>doit reconnaître</w:t>
      </w:r>
      <w:r w:rsidR="00F75F6A">
        <w:rPr>
          <w:szCs w:val="22"/>
          <w:lang w:val="fr-FR"/>
        </w:rPr>
        <w:t xml:space="preserve"> la médecine traditionnelle</w:t>
      </w:r>
      <w:r w:rsidR="007821BB" w:rsidRPr="009D152E">
        <w:rPr>
          <w:szCs w:val="22"/>
          <w:lang w:val="fr-FR"/>
        </w:rPr>
        <w:t xml:space="preserve"> </w:t>
      </w:r>
      <w:r w:rsidR="00F75F6A">
        <w:rPr>
          <w:szCs w:val="22"/>
          <w:lang w:val="fr-FR"/>
        </w:rPr>
        <w:t>des</w:t>
      </w:r>
      <w:r w:rsidR="002D011F" w:rsidRPr="009D152E">
        <w:rPr>
          <w:szCs w:val="22"/>
          <w:lang w:val="fr-FR"/>
        </w:rPr>
        <w:t xml:space="preserve"> </w:t>
      </w:r>
      <w:r w:rsidR="00602DB9" w:rsidRPr="009D152E">
        <w:rPr>
          <w:szCs w:val="22"/>
          <w:lang w:val="fr-FR"/>
        </w:rPr>
        <w:t>peuples autochtones</w:t>
      </w:r>
      <w:r w:rsidR="00344E1A" w:rsidRPr="009D152E">
        <w:rPr>
          <w:szCs w:val="22"/>
          <w:lang w:val="fr-FR"/>
        </w:rPr>
        <w:t xml:space="preserve"> et </w:t>
      </w:r>
      <w:r w:rsidR="00A958E6" w:rsidRPr="009D152E">
        <w:rPr>
          <w:szCs w:val="22"/>
          <w:lang w:val="fr-FR"/>
        </w:rPr>
        <w:t>communautés locales</w:t>
      </w:r>
      <w:r w:rsidR="00411AB4">
        <w:rPr>
          <w:szCs w:val="22"/>
          <w:lang w:val="fr-FR"/>
        </w:rPr>
        <w:t>, ainsi que</w:t>
      </w:r>
      <w:r w:rsidR="00344E1A" w:rsidRPr="009D152E">
        <w:rPr>
          <w:szCs w:val="22"/>
          <w:lang w:val="fr-FR"/>
        </w:rPr>
        <w:t xml:space="preserve"> </w:t>
      </w:r>
      <w:r w:rsidR="00AC21AC">
        <w:rPr>
          <w:szCs w:val="22"/>
          <w:lang w:val="fr-FR"/>
        </w:rPr>
        <w:t xml:space="preserve">leur </w:t>
      </w:r>
      <w:r w:rsidR="00411AB4">
        <w:rPr>
          <w:szCs w:val="22"/>
          <w:lang w:val="fr-FR"/>
        </w:rPr>
        <w:t xml:space="preserve">gestion et </w:t>
      </w:r>
      <w:r w:rsidR="00AC21AC">
        <w:rPr>
          <w:szCs w:val="22"/>
          <w:lang w:val="fr-FR"/>
        </w:rPr>
        <w:t>utilisation durable</w:t>
      </w:r>
      <w:r w:rsidR="00411AB4">
        <w:rPr>
          <w:szCs w:val="22"/>
          <w:lang w:val="fr-FR"/>
        </w:rPr>
        <w:t>s</w:t>
      </w:r>
      <w:r w:rsidR="00AC21AC">
        <w:rPr>
          <w:szCs w:val="22"/>
          <w:lang w:val="fr-FR"/>
        </w:rPr>
        <w:t xml:space="preserve"> </w:t>
      </w:r>
      <w:r w:rsidR="00411AB4">
        <w:rPr>
          <w:szCs w:val="22"/>
          <w:lang w:val="fr-FR"/>
        </w:rPr>
        <w:t xml:space="preserve">et </w:t>
      </w:r>
      <w:r w:rsidR="00AC21AC">
        <w:rPr>
          <w:szCs w:val="22"/>
          <w:lang w:val="fr-FR"/>
        </w:rPr>
        <w:t>coutumière</w:t>
      </w:r>
      <w:r w:rsidR="00411AB4">
        <w:rPr>
          <w:szCs w:val="22"/>
          <w:lang w:val="fr-FR"/>
        </w:rPr>
        <w:t>s</w:t>
      </w:r>
      <w:r w:rsidR="0017792E" w:rsidRPr="009D152E">
        <w:rPr>
          <w:szCs w:val="22"/>
          <w:lang w:val="fr-FR"/>
        </w:rPr>
        <w:t xml:space="preserve"> </w:t>
      </w:r>
      <w:r w:rsidR="00121EF1" w:rsidRPr="009D152E">
        <w:rPr>
          <w:szCs w:val="22"/>
          <w:lang w:val="fr-FR"/>
        </w:rPr>
        <w:t>de la biodiv</w:t>
      </w:r>
      <w:r w:rsidR="00344E1A" w:rsidRPr="009D152E">
        <w:rPr>
          <w:szCs w:val="22"/>
          <w:lang w:val="fr-FR"/>
        </w:rPr>
        <w:t>ersité</w:t>
      </w:r>
      <w:r w:rsidR="009D152E">
        <w:rPr>
          <w:szCs w:val="22"/>
          <w:lang w:val="fr-FR"/>
        </w:rPr>
        <w:t>, des animaux</w:t>
      </w:r>
      <w:r w:rsidR="00344E1A" w:rsidRPr="009D152E">
        <w:rPr>
          <w:szCs w:val="22"/>
          <w:lang w:val="fr-FR"/>
        </w:rPr>
        <w:t xml:space="preserve"> et </w:t>
      </w:r>
      <w:r w:rsidR="009D152E">
        <w:rPr>
          <w:szCs w:val="22"/>
          <w:lang w:val="fr-FR"/>
        </w:rPr>
        <w:t xml:space="preserve">des </w:t>
      </w:r>
      <w:r w:rsidR="0017792E" w:rsidRPr="009D152E">
        <w:rPr>
          <w:szCs w:val="22"/>
          <w:lang w:val="fr-FR"/>
        </w:rPr>
        <w:t>plant</w:t>
      </w:r>
      <w:r w:rsidR="009D152E">
        <w:rPr>
          <w:szCs w:val="22"/>
          <w:lang w:val="fr-FR"/>
        </w:rPr>
        <w:t>e</w:t>
      </w:r>
      <w:r w:rsidR="0017792E" w:rsidRPr="009D152E">
        <w:rPr>
          <w:szCs w:val="22"/>
          <w:lang w:val="fr-FR"/>
        </w:rPr>
        <w:t>s</w:t>
      </w:r>
      <w:r w:rsidR="009D152E">
        <w:rPr>
          <w:szCs w:val="22"/>
          <w:lang w:val="fr-FR"/>
        </w:rPr>
        <w:t xml:space="preserve"> sauvages</w:t>
      </w:r>
      <w:r w:rsidR="0017792E" w:rsidRPr="009D152E">
        <w:rPr>
          <w:szCs w:val="22"/>
          <w:lang w:val="fr-FR"/>
        </w:rPr>
        <w:t>.</w:t>
      </w:r>
    </w:p>
    <w:p w14:paraId="48CF0AB1" w14:textId="158F7CDA" w:rsidR="0017792E" w:rsidRPr="00F75F6A" w:rsidRDefault="00AC21AC"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La</w:t>
      </w:r>
      <w:r w:rsidR="00E304AB" w:rsidRPr="009D152E">
        <w:rPr>
          <w:szCs w:val="22"/>
          <w:lang w:val="fr-FR"/>
        </w:rPr>
        <w:t xml:space="preserve"> version</w:t>
      </w:r>
      <w:r>
        <w:rPr>
          <w:szCs w:val="22"/>
          <w:lang w:val="fr-FR"/>
        </w:rPr>
        <w:t xml:space="preserve"> actuelle de l’</w:t>
      </w:r>
      <w:r w:rsidR="00D96829" w:rsidRPr="009D152E">
        <w:rPr>
          <w:szCs w:val="22"/>
          <w:lang w:val="fr-FR"/>
        </w:rPr>
        <w:t>Objectif</w:t>
      </w:r>
      <w:r w:rsidR="0017792E" w:rsidRPr="009D152E">
        <w:rPr>
          <w:szCs w:val="22"/>
          <w:lang w:val="fr-FR"/>
        </w:rPr>
        <w:t xml:space="preserve"> 19</w:t>
      </w:r>
      <w:r w:rsidR="007821BB" w:rsidRPr="009D152E">
        <w:rPr>
          <w:szCs w:val="22"/>
          <w:lang w:val="fr-FR"/>
        </w:rPr>
        <w:t xml:space="preserve"> </w:t>
      </w:r>
      <w:r w:rsidR="00C2611D">
        <w:rPr>
          <w:szCs w:val="22"/>
          <w:lang w:val="fr-FR"/>
        </w:rPr>
        <w:t xml:space="preserve">de l’avant-projet </w:t>
      </w:r>
      <w:r w:rsidR="009D152E" w:rsidRPr="009D152E">
        <w:rPr>
          <w:szCs w:val="22"/>
          <w:lang w:val="fr-FR"/>
        </w:rPr>
        <w:t xml:space="preserve">de </w:t>
      </w:r>
      <w:r w:rsidR="00600B90" w:rsidRPr="009D152E">
        <w:rPr>
          <w:szCs w:val="22"/>
          <w:lang w:val="fr-FR"/>
        </w:rPr>
        <w:t>cadre</w:t>
      </w:r>
      <w:r w:rsidR="009D152E">
        <w:rPr>
          <w:szCs w:val="22"/>
          <w:lang w:val="fr-FR"/>
        </w:rPr>
        <w:t xml:space="preserve"> de suivi de la mise en œuvre du</w:t>
      </w:r>
      <w:r w:rsidR="007821BB" w:rsidRPr="009D152E">
        <w:rPr>
          <w:szCs w:val="22"/>
          <w:lang w:val="fr-FR"/>
        </w:rPr>
        <w:t xml:space="preserve"> </w:t>
      </w:r>
      <w:r w:rsidR="00D912A4" w:rsidRPr="009D152E">
        <w:rPr>
          <w:szCs w:val="22"/>
          <w:lang w:val="fr-FR"/>
        </w:rPr>
        <w:t>cadre mondial de la biodiversité pour l’après-2020</w:t>
      </w:r>
      <w:r w:rsidR="0017792E" w:rsidRPr="009D152E">
        <w:rPr>
          <w:szCs w:val="22"/>
          <w:lang w:val="fr-FR"/>
        </w:rPr>
        <w:t>,</w:t>
      </w:r>
      <w:r w:rsidR="00FA2D4F" w:rsidRPr="00FB687D">
        <w:rPr>
          <w:rStyle w:val="FootnoteReference"/>
          <w:sz w:val="22"/>
          <w:szCs w:val="22"/>
          <w:u w:val="none"/>
          <w:vertAlign w:val="superscript"/>
        </w:rPr>
        <w:footnoteReference w:id="15"/>
      </w:r>
      <w:r w:rsidR="0017792E" w:rsidRPr="009D152E">
        <w:rPr>
          <w:szCs w:val="22"/>
          <w:lang w:val="fr-FR"/>
        </w:rPr>
        <w:t xml:space="preserve"> </w:t>
      </w:r>
      <w:r w:rsidR="00C2611D">
        <w:rPr>
          <w:szCs w:val="22"/>
          <w:lang w:val="fr-FR"/>
        </w:rPr>
        <w:t xml:space="preserve">concernant les </w:t>
      </w:r>
      <w:r w:rsidR="00165731" w:rsidRPr="009D152E">
        <w:rPr>
          <w:szCs w:val="22"/>
          <w:lang w:val="fr-FR"/>
        </w:rPr>
        <w:t>i</w:t>
      </w:r>
      <w:r w:rsidR="0017792E" w:rsidRPr="009D152E">
        <w:rPr>
          <w:szCs w:val="22"/>
          <w:lang w:val="fr-FR"/>
        </w:rPr>
        <w:t>nformation</w:t>
      </w:r>
      <w:r w:rsidR="00C2611D">
        <w:rPr>
          <w:szCs w:val="22"/>
          <w:lang w:val="fr-FR"/>
        </w:rPr>
        <w:t>s</w:t>
      </w:r>
      <w:r w:rsidR="00344E1A" w:rsidRPr="009D152E">
        <w:rPr>
          <w:szCs w:val="22"/>
          <w:lang w:val="fr-FR"/>
        </w:rPr>
        <w:t xml:space="preserve"> et </w:t>
      </w:r>
      <w:r>
        <w:rPr>
          <w:szCs w:val="22"/>
          <w:lang w:val="fr-FR"/>
        </w:rPr>
        <w:t xml:space="preserve">les </w:t>
      </w:r>
      <w:r w:rsidR="00482D58" w:rsidRPr="009D152E">
        <w:rPr>
          <w:szCs w:val="22"/>
          <w:lang w:val="fr-FR"/>
        </w:rPr>
        <w:t>connaissances traditionnelles</w:t>
      </w:r>
      <w:r w:rsidR="0017792E" w:rsidRPr="009D152E">
        <w:rPr>
          <w:szCs w:val="22"/>
          <w:lang w:val="fr-FR"/>
        </w:rPr>
        <w:t xml:space="preserve">, </w:t>
      </w:r>
      <w:r>
        <w:rPr>
          <w:szCs w:val="22"/>
          <w:lang w:val="fr-FR"/>
        </w:rPr>
        <w:t xml:space="preserve">doit être révisée car elle n’est pas </w:t>
      </w:r>
      <w:r w:rsidR="00C2611D">
        <w:rPr>
          <w:szCs w:val="22"/>
          <w:lang w:val="fr-FR"/>
        </w:rPr>
        <w:t xml:space="preserve">à la hauteur de l’ambition de </w:t>
      </w:r>
      <w:r>
        <w:rPr>
          <w:szCs w:val="22"/>
          <w:lang w:val="fr-FR"/>
        </w:rPr>
        <w:t>l’</w:t>
      </w:r>
      <w:r w:rsidR="00D96829" w:rsidRPr="009D152E">
        <w:rPr>
          <w:szCs w:val="22"/>
          <w:lang w:val="fr-FR"/>
        </w:rPr>
        <w:t>Objectif</w:t>
      </w:r>
      <w:r w:rsidR="0017792E" w:rsidRPr="009D152E">
        <w:rPr>
          <w:szCs w:val="22"/>
          <w:lang w:val="fr-FR"/>
        </w:rPr>
        <w:t xml:space="preserve"> 18</w:t>
      </w:r>
      <w:r>
        <w:rPr>
          <w:szCs w:val="22"/>
          <w:lang w:val="fr-FR"/>
        </w:rPr>
        <w:t xml:space="preserve"> d’Aichi</w:t>
      </w:r>
      <w:r w:rsidR="00C2611D">
        <w:rPr>
          <w:szCs w:val="22"/>
          <w:lang w:val="fr-FR"/>
        </w:rPr>
        <w:t xml:space="preserve"> pour la biodiversité</w:t>
      </w:r>
      <w:r w:rsidR="00E304AB" w:rsidRPr="009D152E">
        <w:rPr>
          <w:szCs w:val="22"/>
          <w:lang w:val="fr-FR"/>
        </w:rPr>
        <w:t>.</w:t>
      </w:r>
      <w:r w:rsidR="0017792E" w:rsidRPr="009D152E">
        <w:rPr>
          <w:szCs w:val="22"/>
          <w:lang w:val="fr-FR"/>
        </w:rPr>
        <w:t xml:space="preserve"> </w:t>
      </w:r>
      <w:r w:rsidR="00C2611D">
        <w:rPr>
          <w:szCs w:val="22"/>
          <w:lang w:val="fr-FR"/>
        </w:rPr>
        <w:t>Elle devrait inclure une</w:t>
      </w:r>
      <w:r w:rsidRPr="00AC21AC">
        <w:rPr>
          <w:szCs w:val="22"/>
          <w:lang w:val="fr-FR"/>
        </w:rPr>
        <w:t xml:space="preserve"> </w:t>
      </w:r>
      <w:r w:rsidR="00482D58" w:rsidRPr="00AC21AC">
        <w:rPr>
          <w:szCs w:val="22"/>
          <w:lang w:val="fr-FR"/>
        </w:rPr>
        <w:t>reconnaissance</w:t>
      </w:r>
      <w:r w:rsidR="00C2611D">
        <w:rPr>
          <w:szCs w:val="22"/>
          <w:lang w:val="fr-FR"/>
        </w:rPr>
        <w:t xml:space="preserve"> robuste</w:t>
      </w:r>
      <w:r w:rsidRPr="00AC21AC">
        <w:rPr>
          <w:szCs w:val="22"/>
          <w:lang w:val="fr-FR"/>
        </w:rPr>
        <w:t xml:space="preserve"> </w:t>
      </w:r>
      <w:r w:rsidR="00857F00">
        <w:rPr>
          <w:szCs w:val="22"/>
          <w:lang w:val="fr-FR"/>
        </w:rPr>
        <w:t xml:space="preserve">et </w:t>
      </w:r>
      <w:r w:rsidRPr="00AC21AC">
        <w:rPr>
          <w:szCs w:val="22"/>
          <w:lang w:val="fr-FR"/>
        </w:rPr>
        <w:t xml:space="preserve">un soutien appuyé des </w:t>
      </w:r>
      <w:r w:rsidR="00482D58" w:rsidRPr="00AC21AC">
        <w:rPr>
          <w:szCs w:val="22"/>
          <w:lang w:val="fr-FR"/>
        </w:rPr>
        <w:t>connaissances</w:t>
      </w:r>
      <w:r w:rsidRPr="00AC21AC">
        <w:rPr>
          <w:szCs w:val="22"/>
          <w:lang w:val="fr-FR"/>
        </w:rPr>
        <w:t>, innovations et pratiques</w:t>
      </w:r>
      <w:r w:rsidR="00482D58" w:rsidRPr="00AC21AC">
        <w:rPr>
          <w:szCs w:val="22"/>
          <w:lang w:val="fr-FR"/>
        </w:rPr>
        <w:t xml:space="preserve"> traditionnelles</w:t>
      </w:r>
      <w:r w:rsidR="0017792E" w:rsidRPr="00AC21AC">
        <w:rPr>
          <w:szCs w:val="22"/>
          <w:lang w:val="fr-FR"/>
        </w:rPr>
        <w:t>,</w:t>
      </w:r>
      <w:r w:rsidRPr="00AC21AC">
        <w:rPr>
          <w:szCs w:val="22"/>
          <w:lang w:val="fr-FR"/>
        </w:rPr>
        <w:t xml:space="preserve"> et </w:t>
      </w:r>
      <w:r w:rsidR="00C2611D">
        <w:rPr>
          <w:szCs w:val="22"/>
          <w:lang w:val="fr-FR"/>
        </w:rPr>
        <w:t xml:space="preserve">de </w:t>
      </w:r>
      <w:r w:rsidRPr="00AC21AC">
        <w:rPr>
          <w:szCs w:val="22"/>
          <w:lang w:val="fr-FR"/>
        </w:rPr>
        <w:t xml:space="preserve">leur rôle dans la </w:t>
      </w:r>
      <w:r w:rsidR="0017792E" w:rsidRPr="00AC21AC">
        <w:rPr>
          <w:szCs w:val="22"/>
          <w:lang w:val="fr-FR"/>
        </w:rPr>
        <w:t>conservation</w:t>
      </w:r>
      <w:r w:rsidR="00344E1A" w:rsidRPr="00AC21AC">
        <w:rPr>
          <w:szCs w:val="22"/>
          <w:lang w:val="fr-FR"/>
        </w:rPr>
        <w:t xml:space="preserve"> et </w:t>
      </w:r>
      <w:r w:rsidR="00F22016" w:rsidRPr="00AC21AC">
        <w:rPr>
          <w:szCs w:val="22"/>
          <w:lang w:val="fr-FR"/>
        </w:rPr>
        <w:t>l’utilisation durable</w:t>
      </w:r>
      <w:r w:rsidR="0017792E" w:rsidRPr="00AC21AC">
        <w:rPr>
          <w:szCs w:val="22"/>
          <w:lang w:val="fr-FR"/>
        </w:rPr>
        <w:t xml:space="preserve"> </w:t>
      </w:r>
      <w:r w:rsidR="00121EF1" w:rsidRPr="00AC21AC">
        <w:rPr>
          <w:szCs w:val="22"/>
          <w:lang w:val="fr-FR"/>
        </w:rPr>
        <w:t>de la biodiv</w:t>
      </w:r>
      <w:r w:rsidR="00344E1A" w:rsidRPr="00AC21AC">
        <w:rPr>
          <w:szCs w:val="22"/>
          <w:lang w:val="fr-FR"/>
        </w:rPr>
        <w:t>ersité</w:t>
      </w:r>
      <w:r w:rsidR="00C2611D">
        <w:rPr>
          <w:szCs w:val="22"/>
          <w:lang w:val="fr-FR"/>
        </w:rPr>
        <w:t>, dans la lignée des</w:t>
      </w:r>
      <w:r w:rsidR="00857F00">
        <w:rPr>
          <w:szCs w:val="22"/>
          <w:lang w:val="fr-FR"/>
        </w:rPr>
        <w:t xml:space="preserve"> </w:t>
      </w:r>
      <w:r w:rsidR="00F75F6A">
        <w:rPr>
          <w:szCs w:val="22"/>
          <w:lang w:val="fr-FR"/>
        </w:rPr>
        <w:t>progrès accomplis</w:t>
      </w:r>
      <w:r w:rsidR="0017792E" w:rsidRPr="00AC21AC">
        <w:rPr>
          <w:szCs w:val="22"/>
          <w:lang w:val="fr-FR"/>
        </w:rPr>
        <w:t xml:space="preserve"> </w:t>
      </w:r>
      <w:r w:rsidR="00857F00">
        <w:rPr>
          <w:szCs w:val="22"/>
          <w:lang w:val="fr-FR"/>
        </w:rPr>
        <w:t xml:space="preserve">à ce jour </w:t>
      </w:r>
      <w:r w:rsidR="00F75F6A">
        <w:rPr>
          <w:szCs w:val="22"/>
          <w:lang w:val="fr-FR"/>
        </w:rPr>
        <w:t>au titre de la Conv</w:t>
      </w:r>
      <w:r w:rsidR="0017792E" w:rsidRPr="00AC21AC">
        <w:rPr>
          <w:szCs w:val="22"/>
          <w:lang w:val="fr-FR"/>
        </w:rPr>
        <w:t xml:space="preserve">ention </w:t>
      </w:r>
      <w:r w:rsidR="00602DB9" w:rsidRPr="00AC21AC">
        <w:rPr>
          <w:szCs w:val="22"/>
          <w:lang w:val="fr-FR"/>
        </w:rPr>
        <w:t>sur la diversi</w:t>
      </w:r>
      <w:r w:rsidR="00D912A4" w:rsidRPr="00AC21AC">
        <w:rPr>
          <w:szCs w:val="22"/>
          <w:lang w:val="fr-FR"/>
        </w:rPr>
        <w:t>té biologique</w:t>
      </w:r>
      <w:r w:rsidR="0017792E" w:rsidRPr="00AC21AC">
        <w:rPr>
          <w:szCs w:val="22"/>
          <w:lang w:val="fr-FR"/>
        </w:rPr>
        <w:t xml:space="preserve">. </w:t>
      </w:r>
      <w:r w:rsidR="00857F00">
        <w:rPr>
          <w:szCs w:val="22"/>
          <w:lang w:val="fr-FR"/>
        </w:rPr>
        <w:t>D’autre part, l</w:t>
      </w:r>
      <w:r w:rsidR="00C2611D">
        <w:rPr>
          <w:szCs w:val="22"/>
          <w:lang w:val="fr-FR"/>
        </w:rPr>
        <w:t>a version actuelle des O</w:t>
      </w:r>
      <w:r w:rsidR="00D96829" w:rsidRPr="00F75F6A">
        <w:rPr>
          <w:szCs w:val="22"/>
          <w:lang w:val="fr-FR"/>
        </w:rPr>
        <w:t>bjectif</w:t>
      </w:r>
      <w:r w:rsidR="0017792E" w:rsidRPr="00F75F6A">
        <w:rPr>
          <w:szCs w:val="22"/>
          <w:lang w:val="fr-FR"/>
        </w:rPr>
        <w:t>s 4, 8</w:t>
      </w:r>
      <w:r w:rsidR="00344E1A" w:rsidRPr="00F75F6A">
        <w:rPr>
          <w:szCs w:val="22"/>
          <w:lang w:val="fr-FR"/>
        </w:rPr>
        <w:t xml:space="preserve"> et </w:t>
      </w:r>
      <w:r w:rsidR="0017792E" w:rsidRPr="00F75F6A">
        <w:rPr>
          <w:szCs w:val="22"/>
          <w:lang w:val="fr-FR"/>
        </w:rPr>
        <w:t>9</w:t>
      </w:r>
      <w:r w:rsidR="00E304AB" w:rsidRPr="00F75F6A">
        <w:rPr>
          <w:szCs w:val="22"/>
          <w:lang w:val="fr-FR"/>
        </w:rPr>
        <w:t xml:space="preserve"> </w:t>
      </w:r>
      <w:r w:rsidR="00C2611D">
        <w:rPr>
          <w:szCs w:val="22"/>
          <w:lang w:val="fr-FR"/>
        </w:rPr>
        <w:t xml:space="preserve">de l’avant-projet de </w:t>
      </w:r>
      <w:r w:rsidR="00857F00">
        <w:rPr>
          <w:szCs w:val="22"/>
          <w:lang w:val="fr-FR"/>
        </w:rPr>
        <w:t>cadre de suivi ne</w:t>
      </w:r>
      <w:r w:rsidR="00C2611D">
        <w:rPr>
          <w:szCs w:val="22"/>
          <w:lang w:val="fr-FR"/>
        </w:rPr>
        <w:t xml:space="preserve"> consacre</w:t>
      </w:r>
      <w:r w:rsidR="00857F00">
        <w:rPr>
          <w:szCs w:val="22"/>
          <w:lang w:val="fr-FR"/>
        </w:rPr>
        <w:t xml:space="preserve"> pas</w:t>
      </w:r>
      <w:r w:rsidR="0017792E" w:rsidRPr="00F75F6A">
        <w:rPr>
          <w:szCs w:val="22"/>
          <w:lang w:val="fr-FR"/>
        </w:rPr>
        <w:t xml:space="preserve"> </w:t>
      </w:r>
      <w:r w:rsidR="00F22016" w:rsidRPr="00F75F6A">
        <w:rPr>
          <w:szCs w:val="22"/>
          <w:lang w:val="fr-FR"/>
        </w:rPr>
        <w:t xml:space="preserve">l’utilisation </w:t>
      </w:r>
      <w:r w:rsidR="00857F00">
        <w:rPr>
          <w:szCs w:val="22"/>
          <w:lang w:val="fr-FR"/>
        </w:rPr>
        <w:t xml:space="preserve">coutumière </w:t>
      </w:r>
      <w:r w:rsidR="00F22016" w:rsidRPr="00F75F6A">
        <w:rPr>
          <w:szCs w:val="22"/>
          <w:lang w:val="fr-FR"/>
        </w:rPr>
        <w:t>durable</w:t>
      </w:r>
      <w:r w:rsidR="0017792E" w:rsidRPr="00F75F6A">
        <w:rPr>
          <w:szCs w:val="22"/>
          <w:lang w:val="fr-FR"/>
        </w:rPr>
        <w:t xml:space="preserve">, </w:t>
      </w:r>
      <w:r w:rsidR="00857F00">
        <w:rPr>
          <w:szCs w:val="22"/>
          <w:lang w:val="fr-FR"/>
        </w:rPr>
        <w:t>qui inclut l’habitat</w:t>
      </w:r>
      <w:r w:rsidR="00C2611D">
        <w:rPr>
          <w:szCs w:val="22"/>
          <w:lang w:val="fr-FR"/>
        </w:rPr>
        <w:t xml:space="preserve"> traditionnel</w:t>
      </w:r>
      <w:r w:rsidR="00857F00">
        <w:rPr>
          <w:szCs w:val="22"/>
          <w:lang w:val="fr-FR"/>
        </w:rPr>
        <w:t xml:space="preserve">, la </w:t>
      </w:r>
      <w:r w:rsidR="00F75F6A">
        <w:rPr>
          <w:szCs w:val="22"/>
          <w:lang w:val="fr-FR"/>
        </w:rPr>
        <w:t>médecine traditionnelle</w:t>
      </w:r>
      <w:r w:rsidR="00344E1A" w:rsidRPr="00F75F6A">
        <w:rPr>
          <w:szCs w:val="22"/>
          <w:lang w:val="fr-FR"/>
        </w:rPr>
        <w:t xml:space="preserve"> et</w:t>
      </w:r>
      <w:r w:rsidR="00857F00">
        <w:rPr>
          <w:szCs w:val="22"/>
          <w:lang w:val="fr-FR"/>
        </w:rPr>
        <w:t xml:space="preserve"> la souveraineté alimentaire des</w:t>
      </w:r>
      <w:r w:rsidR="0017792E" w:rsidRPr="00F75F6A">
        <w:rPr>
          <w:szCs w:val="22"/>
          <w:lang w:val="fr-FR"/>
        </w:rPr>
        <w:t xml:space="preserve"> </w:t>
      </w:r>
      <w:r w:rsidR="00602DB9" w:rsidRPr="00F75F6A">
        <w:rPr>
          <w:szCs w:val="22"/>
          <w:lang w:val="fr-FR"/>
        </w:rPr>
        <w:t>peuples autochtones</w:t>
      </w:r>
      <w:r w:rsidR="00344E1A" w:rsidRPr="00F75F6A">
        <w:rPr>
          <w:szCs w:val="22"/>
          <w:lang w:val="fr-FR"/>
        </w:rPr>
        <w:t xml:space="preserve"> et </w:t>
      </w:r>
      <w:r w:rsidR="00857F00">
        <w:rPr>
          <w:szCs w:val="22"/>
          <w:lang w:val="fr-FR"/>
        </w:rPr>
        <w:t>d</w:t>
      </w:r>
      <w:r w:rsidR="00A958E6" w:rsidRPr="00F75F6A">
        <w:rPr>
          <w:szCs w:val="22"/>
          <w:lang w:val="fr-FR"/>
        </w:rPr>
        <w:t>es communautés locales</w:t>
      </w:r>
      <w:r w:rsidR="0017792E" w:rsidRPr="00F75F6A">
        <w:rPr>
          <w:szCs w:val="22"/>
          <w:lang w:val="fr-FR"/>
        </w:rPr>
        <w:t xml:space="preserve">, </w:t>
      </w:r>
      <w:r w:rsidR="00980DB8" w:rsidRPr="00F75F6A">
        <w:rPr>
          <w:szCs w:val="22"/>
          <w:lang w:val="fr-FR"/>
        </w:rPr>
        <w:t>y compris</w:t>
      </w:r>
      <w:r w:rsidR="0017792E" w:rsidRPr="00F75F6A">
        <w:rPr>
          <w:szCs w:val="22"/>
          <w:lang w:val="fr-FR"/>
        </w:rPr>
        <w:t xml:space="preserve"> </w:t>
      </w:r>
      <w:r w:rsidR="00857F00">
        <w:rPr>
          <w:szCs w:val="22"/>
          <w:lang w:val="fr-FR"/>
        </w:rPr>
        <w:t>d</w:t>
      </w:r>
      <w:r w:rsidR="00A958E6" w:rsidRPr="00F75F6A">
        <w:rPr>
          <w:szCs w:val="22"/>
          <w:lang w:val="fr-FR"/>
        </w:rPr>
        <w:t>es femmes</w:t>
      </w:r>
      <w:r w:rsidR="00344E1A" w:rsidRPr="00F75F6A">
        <w:rPr>
          <w:szCs w:val="22"/>
          <w:lang w:val="fr-FR"/>
        </w:rPr>
        <w:t xml:space="preserve"> et </w:t>
      </w:r>
      <w:r w:rsidR="00857F00">
        <w:rPr>
          <w:szCs w:val="22"/>
          <w:lang w:val="fr-FR"/>
        </w:rPr>
        <w:t>d</w:t>
      </w:r>
      <w:r w:rsidR="00A958E6" w:rsidRPr="00F75F6A">
        <w:rPr>
          <w:szCs w:val="22"/>
          <w:lang w:val="fr-FR"/>
        </w:rPr>
        <w:t>es jeunes</w:t>
      </w:r>
      <w:r w:rsidR="0017792E" w:rsidRPr="00F75F6A">
        <w:rPr>
          <w:szCs w:val="22"/>
          <w:lang w:val="fr-FR"/>
        </w:rPr>
        <w:t>.</w:t>
      </w:r>
    </w:p>
    <w:p w14:paraId="6FC0063F" w14:textId="0594A66D" w:rsidR="00725725" w:rsidRPr="00482D58" w:rsidRDefault="00AC21AC" w:rsidP="00FB687D">
      <w:pPr>
        <w:pStyle w:val="StylePara1Kernat11pt"/>
        <w:suppressLineNumbers/>
        <w:suppressAutoHyphens/>
        <w:kinsoku w:val="0"/>
        <w:overflowPunct w:val="0"/>
        <w:autoSpaceDE w:val="0"/>
        <w:autoSpaceDN w:val="0"/>
        <w:adjustRightInd w:val="0"/>
        <w:snapToGrid w:val="0"/>
        <w:rPr>
          <w:szCs w:val="22"/>
          <w:lang w:val="fr-FR"/>
        </w:rPr>
      </w:pPr>
      <w:r w:rsidRPr="00F75F6A">
        <w:rPr>
          <w:szCs w:val="22"/>
          <w:lang w:val="fr-FR"/>
        </w:rPr>
        <w:t>Le</w:t>
      </w:r>
      <w:r w:rsidR="0017792E" w:rsidRPr="00F75F6A">
        <w:rPr>
          <w:szCs w:val="22"/>
          <w:lang w:val="fr-FR"/>
        </w:rPr>
        <w:t xml:space="preserve"> </w:t>
      </w:r>
      <w:r w:rsidR="000D0DDE" w:rsidRPr="00F75F6A">
        <w:rPr>
          <w:szCs w:val="22"/>
          <w:lang w:val="fr-FR"/>
        </w:rPr>
        <w:t>cadre mondial de la biodiversité</w:t>
      </w:r>
      <w:r w:rsidR="0017792E" w:rsidRPr="00F75F6A">
        <w:rPr>
          <w:szCs w:val="22"/>
          <w:lang w:val="fr-FR"/>
        </w:rPr>
        <w:t xml:space="preserve"> </w:t>
      </w:r>
      <w:r w:rsidR="00C2611D">
        <w:rPr>
          <w:szCs w:val="22"/>
          <w:lang w:val="fr-FR"/>
        </w:rPr>
        <w:t xml:space="preserve">pour l’après-2020 </w:t>
      </w:r>
      <w:r w:rsidR="00857F00">
        <w:rPr>
          <w:szCs w:val="22"/>
          <w:lang w:val="fr-FR"/>
        </w:rPr>
        <w:t>doit retenir une</w:t>
      </w:r>
      <w:r w:rsidR="0017792E" w:rsidRPr="00F75F6A">
        <w:rPr>
          <w:szCs w:val="22"/>
          <w:lang w:val="fr-FR"/>
        </w:rPr>
        <w:t xml:space="preserve"> </w:t>
      </w:r>
      <w:r w:rsidR="00F75F6A">
        <w:rPr>
          <w:szCs w:val="22"/>
          <w:lang w:val="fr-FR"/>
        </w:rPr>
        <w:t>approche fondée sur les droits humains</w:t>
      </w:r>
      <w:r w:rsidR="00344E1A" w:rsidRPr="00F75F6A">
        <w:rPr>
          <w:szCs w:val="22"/>
          <w:lang w:val="fr-FR"/>
        </w:rPr>
        <w:t xml:space="preserve"> et </w:t>
      </w:r>
      <w:r w:rsidR="00857F00">
        <w:rPr>
          <w:szCs w:val="22"/>
          <w:lang w:val="fr-FR"/>
        </w:rPr>
        <w:t xml:space="preserve">devrait inclure un </w:t>
      </w:r>
      <w:r w:rsidR="00D96829" w:rsidRPr="00F75F6A">
        <w:rPr>
          <w:szCs w:val="22"/>
          <w:lang w:val="fr-FR"/>
        </w:rPr>
        <w:t>objectif</w:t>
      </w:r>
      <w:r w:rsidR="00857F00">
        <w:rPr>
          <w:szCs w:val="22"/>
          <w:lang w:val="fr-FR"/>
        </w:rPr>
        <w:t xml:space="preserve"> sur la</w:t>
      </w:r>
      <w:r w:rsidR="0017792E" w:rsidRPr="00F75F6A">
        <w:rPr>
          <w:szCs w:val="22"/>
          <w:lang w:val="fr-FR"/>
        </w:rPr>
        <w:t xml:space="preserve"> </w:t>
      </w:r>
      <w:r w:rsidR="00482D58" w:rsidRPr="00F75F6A">
        <w:rPr>
          <w:szCs w:val="22"/>
          <w:lang w:val="fr-FR"/>
        </w:rPr>
        <w:t>reconnaissance</w:t>
      </w:r>
      <w:r w:rsidR="0017792E" w:rsidRPr="00F75F6A">
        <w:rPr>
          <w:szCs w:val="22"/>
          <w:lang w:val="fr-FR"/>
        </w:rPr>
        <w:t xml:space="preserve"> </w:t>
      </w:r>
      <w:r w:rsidR="00857F00">
        <w:rPr>
          <w:szCs w:val="22"/>
          <w:lang w:val="fr-FR"/>
        </w:rPr>
        <w:t xml:space="preserve">des terres, </w:t>
      </w:r>
      <w:r w:rsidR="00C2611D">
        <w:rPr>
          <w:szCs w:val="22"/>
          <w:lang w:val="fr-FR"/>
        </w:rPr>
        <w:t xml:space="preserve">des </w:t>
      </w:r>
      <w:r w:rsidR="00857F00">
        <w:rPr>
          <w:szCs w:val="22"/>
          <w:lang w:val="fr-FR"/>
        </w:rPr>
        <w:t>territoires</w:t>
      </w:r>
      <w:r w:rsidR="00344E1A" w:rsidRPr="00F75F6A">
        <w:rPr>
          <w:szCs w:val="22"/>
          <w:lang w:val="fr-FR"/>
        </w:rPr>
        <w:t xml:space="preserve"> et </w:t>
      </w:r>
      <w:r w:rsidR="00C2611D">
        <w:rPr>
          <w:szCs w:val="22"/>
          <w:lang w:val="fr-FR"/>
        </w:rPr>
        <w:t xml:space="preserve">des </w:t>
      </w:r>
      <w:r w:rsidR="00857F00">
        <w:rPr>
          <w:szCs w:val="22"/>
          <w:lang w:val="fr-FR"/>
        </w:rPr>
        <w:t>eaux des</w:t>
      </w:r>
      <w:r w:rsidR="0017792E" w:rsidRPr="00F75F6A">
        <w:rPr>
          <w:szCs w:val="22"/>
          <w:lang w:val="fr-FR"/>
        </w:rPr>
        <w:t xml:space="preserve"> </w:t>
      </w:r>
      <w:r w:rsidR="00602DB9" w:rsidRPr="00F75F6A">
        <w:rPr>
          <w:szCs w:val="22"/>
          <w:lang w:val="fr-FR"/>
        </w:rPr>
        <w:t>peuples autochtones</w:t>
      </w:r>
      <w:r w:rsidR="00857F00">
        <w:rPr>
          <w:szCs w:val="22"/>
          <w:lang w:val="fr-FR"/>
        </w:rPr>
        <w:t xml:space="preserve"> et</w:t>
      </w:r>
      <w:r w:rsidR="00A958E6" w:rsidRPr="00F75F6A">
        <w:rPr>
          <w:szCs w:val="22"/>
          <w:lang w:val="fr-FR"/>
        </w:rPr>
        <w:t xml:space="preserve"> communautés locales</w:t>
      </w:r>
      <w:r w:rsidR="00857F00">
        <w:rPr>
          <w:szCs w:val="22"/>
          <w:lang w:val="fr-FR"/>
        </w:rPr>
        <w:t>,</w:t>
      </w:r>
      <w:r w:rsidR="0056205E" w:rsidRPr="00F75F6A">
        <w:rPr>
          <w:szCs w:val="22"/>
          <w:lang w:val="fr-FR"/>
        </w:rPr>
        <w:t xml:space="preserve"> </w:t>
      </w:r>
      <w:r w:rsidR="00857F00">
        <w:rPr>
          <w:szCs w:val="22"/>
          <w:lang w:val="fr-FR"/>
        </w:rPr>
        <w:t xml:space="preserve">conformément à leurs lois </w:t>
      </w:r>
      <w:r w:rsidR="00F75F6A">
        <w:rPr>
          <w:szCs w:val="22"/>
          <w:lang w:val="fr-FR"/>
        </w:rPr>
        <w:t>coutumière</w:t>
      </w:r>
      <w:r w:rsidR="00857F00">
        <w:rPr>
          <w:szCs w:val="22"/>
          <w:lang w:val="fr-FR"/>
        </w:rPr>
        <w:t>s</w:t>
      </w:r>
      <w:r w:rsidR="0017792E" w:rsidRPr="00F75F6A">
        <w:rPr>
          <w:szCs w:val="22"/>
          <w:lang w:val="fr-FR"/>
        </w:rPr>
        <w:t xml:space="preserve">, </w:t>
      </w:r>
      <w:r w:rsidR="00857F00">
        <w:rPr>
          <w:szCs w:val="22"/>
          <w:lang w:val="fr-FR"/>
        </w:rPr>
        <w:t xml:space="preserve">leurs systèmes de </w:t>
      </w:r>
      <w:r w:rsidR="0017792E" w:rsidRPr="00F75F6A">
        <w:rPr>
          <w:szCs w:val="22"/>
          <w:lang w:val="fr-FR"/>
        </w:rPr>
        <w:t>go</w:t>
      </w:r>
      <w:r w:rsidR="00857F00">
        <w:rPr>
          <w:szCs w:val="22"/>
          <w:lang w:val="fr-FR"/>
        </w:rPr>
        <w:t>uvernance</w:t>
      </w:r>
      <w:r w:rsidR="00344E1A" w:rsidRPr="00F75F6A">
        <w:rPr>
          <w:szCs w:val="22"/>
          <w:lang w:val="fr-FR"/>
        </w:rPr>
        <w:t xml:space="preserve"> et </w:t>
      </w:r>
      <w:r w:rsidR="00857F00">
        <w:rPr>
          <w:szCs w:val="22"/>
          <w:lang w:val="fr-FR"/>
        </w:rPr>
        <w:t xml:space="preserve">leurs pratiques de </w:t>
      </w:r>
      <w:r w:rsidR="00744CA0" w:rsidRPr="00F75F6A">
        <w:rPr>
          <w:szCs w:val="22"/>
          <w:lang w:val="fr-FR"/>
        </w:rPr>
        <w:t>gestion</w:t>
      </w:r>
      <w:r w:rsidR="00E304AB" w:rsidRPr="00F75F6A">
        <w:rPr>
          <w:szCs w:val="22"/>
          <w:lang w:val="fr-FR"/>
        </w:rPr>
        <w:t>,</w:t>
      </w:r>
      <w:r w:rsidR="00344E1A" w:rsidRPr="00F75F6A">
        <w:rPr>
          <w:szCs w:val="22"/>
          <w:lang w:val="fr-FR"/>
        </w:rPr>
        <w:t xml:space="preserve"> et </w:t>
      </w:r>
      <w:r w:rsidR="00C2611D">
        <w:rPr>
          <w:szCs w:val="22"/>
          <w:lang w:val="fr-FR"/>
        </w:rPr>
        <w:t>devrait mettre en valeur</w:t>
      </w:r>
      <w:r w:rsidR="00857F00">
        <w:rPr>
          <w:szCs w:val="22"/>
          <w:lang w:val="fr-FR"/>
        </w:rPr>
        <w:t xml:space="preserve"> les liens entre la </w:t>
      </w:r>
      <w:r w:rsidR="0017792E" w:rsidRPr="00F75F6A">
        <w:rPr>
          <w:szCs w:val="22"/>
          <w:lang w:val="fr-FR"/>
        </w:rPr>
        <w:t>culture</w:t>
      </w:r>
      <w:r w:rsidR="00344E1A" w:rsidRPr="00F75F6A">
        <w:rPr>
          <w:szCs w:val="22"/>
          <w:lang w:val="fr-FR"/>
        </w:rPr>
        <w:t xml:space="preserve"> et </w:t>
      </w:r>
      <w:r w:rsidR="00857F00">
        <w:rPr>
          <w:szCs w:val="22"/>
          <w:lang w:val="fr-FR"/>
        </w:rPr>
        <w:t xml:space="preserve">la </w:t>
      </w:r>
      <w:r w:rsidR="00D912A4" w:rsidRPr="00F75F6A">
        <w:rPr>
          <w:szCs w:val="22"/>
          <w:lang w:val="fr-FR"/>
        </w:rPr>
        <w:t>diversité biologique</w:t>
      </w:r>
      <w:r w:rsidR="00857F00">
        <w:rPr>
          <w:szCs w:val="22"/>
          <w:lang w:val="fr-FR"/>
        </w:rPr>
        <w:t>. L</w:t>
      </w:r>
      <w:r w:rsidR="0017792E" w:rsidRPr="00F75F6A">
        <w:rPr>
          <w:szCs w:val="22"/>
          <w:lang w:val="fr-FR"/>
        </w:rPr>
        <w:t xml:space="preserve">e </w:t>
      </w:r>
      <w:r w:rsidR="000D0DDE" w:rsidRPr="00F75F6A">
        <w:rPr>
          <w:szCs w:val="22"/>
          <w:lang w:val="fr-FR"/>
        </w:rPr>
        <w:t>cadre mondial de la biodiversité</w:t>
      </w:r>
      <w:r w:rsidR="00C2611D">
        <w:rPr>
          <w:szCs w:val="22"/>
          <w:lang w:val="fr-FR"/>
        </w:rPr>
        <w:t xml:space="preserve"> pour l’après-2020</w:t>
      </w:r>
      <w:r w:rsidR="0017792E" w:rsidRPr="00F75F6A">
        <w:rPr>
          <w:szCs w:val="22"/>
          <w:lang w:val="fr-FR"/>
        </w:rPr>
        <w:t xml:space="preserve"> </w:t>
      </w:r>
      <w:r w:rsidR="00C2611D">
        <w:rPr>
          <w:szCs w:val="22"/>
          <w:lang w:val="fr-FR"/>
        </w:rPr>
        <w:t xml:space="preserve">doit inclure une </w:t>
      </w:r>
      <w:r w:rsidR="00857F00">
        <w:rPr>
          <w:szCs w:val="22"/>
          <w:lang w:val="fr-FR"/>
        </w:rPr>
        <w:t xml:space="preserve">obligation </w:t>
      </w:r>
      <w:r w:rsidR="00C2611D">
        <w:rPr>
          <w:szCs w:val="22"/>
          <w:lang w:val="fr-FR"/>
        </w:rPr>
        <w:t xml:space="preserve">stricte </w:t>
      </w:r>
      <w:r w:rsidR="00857F00">
        <w:rPr>
          <w:szCs w:val="22"/>
          <w:lang w:val="fr-FR"/>
        </w:rPr>
        <w:t>pour les Parties de</w:t>
      </w:r>
      <w:r w:rsidR="0017792E" w:rsidRPr="00F75F6A">
        <w:rPr>
          <w:szCs w:val="22"/>
          <w:lang w:val="fr-FR"/>
        </w:rPr>
        <w:t xml:space="preserve"> </w:t>
      </w:r>
      <w:r w:rsidR="00126D28" w:rsidRPr="00F75F6A">
        <w:rPr>
          <w:szCs w:val="22"/>
          <w:lang w:val="fr-FR"/>
        </w:rPr>
        <w:t>protéger</w:t>
      </w:r>
      <w:r w:rsidR="00344E1A" w:rsidRPr="00F75F6A">
        <w:rPr>
          <w:szCs w:val="22"/>
          <w:lang w:val="fr-FR"/>
        </w:rPr>
        <w:t xml:space="preserve"> et </w:t>
      </w:r>
      <w:r w:rsidR="00857F00">
        <w:rPr>
          <w:szCs w:val="22"/>
          <w:lang w:val="fr-FR"/>
        </w:rPr>
        <w:t>de restau</w:t>
      </w:r>
      <w:r w:rsidR="0017792E" w:rsidRPr="00F75F6A">
        <w:rPr>
          <w:szCs w:val="22"/>
          <w:lang w:val="fr-FR"/>
        </w:rPr>
        <w:t>re</w:t>
      </w:r>
      <w:r w:rsidR="00857F00">
        <w:rPr>
          <w:szCs w:val="22"/>
          <w:lang w:val="fr-FR"/>
        </w:rPr>
        <w:t>r la</w:t>
      </w:r>
      <w:r w:rsidR="0017792E" w:rsidRPr="00F75F6A">
        <w:rPr>
          <w:szCs w:val="22"/>
          <w:lang w:val="fr-FR"/>
        </w:rPr>
        <w:t xml:space="preserve"> nature,</w:t>
      </w:r>
      <w:r w:rsidR="00344E1A" w:rsidRPr="00F75F6A">
        <w:rPr>
          <w:szCs w:val="22"/>
          <w:lang w:val="fr-FR"/>
        </w:rPr>
        <w:t xml:space="preserve"> et </w:t>
      </w:r>
      <w:r w:rsidR="00857F00">
        <w:rPr>
          <w:szCs w:val="22"/>
          <w:lang w:val="fr-FR"/>
        </w:rPr>
        <w:t xml:space="preserve">doit </w:t>
      </w:r>
      <w:r w:rsidR="00F75F6A">
        <w:rPr>
          <w:szCs w:val="22"/>
          <w:lang w:val="fr-FR"/>
        </w:rPr>
        <w:t>reconnaître</w:t>
      </w:r>
      <w:r w:rsidR="00857F00">
        <w:rPr>
          <w:szCs w:val="22"/>
          <w:lang w:val="fr-FR"/>
        </w:rPr>
        <w:t xml:space="preserve"> les</w:t>
      </w:r>
      <w:r w:rsidR="0017792E" w:rsidRPr="00F75F6A">
        <w:rPr>
          <w:szCs w:val="22"/>
          <w:lang w:val="fr-FR"/>
        </w:rPr>
        <w:t xml:space="preserve"> </w:t>
      </w:r>
      <w:r w:rsidR="00084EE8" w:rsidRPr="00F75F6A">
        <w:rPr>
          <w:szCs w:val="22"/>
          <w:lang w:val="fr-FR"/>
        </w:rPr>
        <w:t>droits</w:t>
      </w:r>
      <w:r w:rsidR="0017792E" w:rsidRPr="00F75F6A">
        <w:rPr>
          <w:szCs w:val="22"/>
          <w:lang w:val="fr-FR"/>
        </w:rPr>
        <w:t xml:space="preserve"> </w:t>
      </w:r>
      <w:r w:rsidR="00857F00">
        <w:rPr>
          <w:szCs w:val="22"/>
          <w:lang w:val="fr-FR"/>
        </w:rPr>
        <w:t>des</w:t>
      </w:r>
      <w:r w:rsidR="0017792E" w:rsidRPr="00F75F6A">
        <w:rPr>
          <w:szCs w:val="22"/>
          <w:lang w:val="fr-FR"/>
        </w:rPr>
        <w:t xml:space="preserve"> </w:t>
      </w:r>
      <w:r w:rsidR="00602DB9" w:rsidRPr="00F75F6A">
        <w:rPr>
          <w:szCs w:val="22"/>
          <w:lang w:val="fr-FR"/>
        </w:rPr>
        <w:t>peuples autochtones</w:t>
      </w:r>
      <w:r w:rsidRPr="00F75F6A">
        <w:rPr>
          <w:szCs w:val="22"/>
          <w:lang w:val="fr-FR"/>
        </w:rPr>
        <w:t xml:space="preserve">. </w:t>
      </w:r>
      <w:r w:rsidRPr="00AC21AC">
        <w:rPr>
          <w:szCs w:val="22"/>
          <w:lang w:val="fr-FR"/>
        </w:rPr>
        <w:t>Pour conclure</w:t>
      </w:r>
      <w:r w:rsidR="0017792E" w:rsidRPr="00AC21AC">
        <w:rPr>
          <w:szCs w:val="22"/>
          <w:lang w:val="fr-FR"/>
        </w:rPr>
        <w:t xml:space="preserve">, </w:t>
      </w:r>
      <w:r w:rsidRPr="00AC21AC">
        <w:rPr>
          <w:szCs w:val="22"/>
          <w:lang w:val="fr-FR"/>
        </w:rPr>
        <w:t xml:space="preserve">le </w:t>
      </w:r>
      <w:r w:rsidR="008D7D63" w:rsidRPr="00AC21AC">
        <w:rPr>
          <w:szCs w:val="22"/>
          <w:lang w:val="fr-FR"/>
        </w:rPr>
        <w:t>FIAB</w:t>
      </w:r>
      <w:r w:rsidR="0017792E" w:rsidRPr="00AC21AC">
        <w:rPr>
          <w:szCs w:val="22"/>
          <w:lang w:val="fr-FR"/>
        </w:rPr>
        <w:t xml:space="preserve"> </w:t>
      </w:r>
      <w:r w:rsidR="00D96829" w:rsidRPr="00AC21AC">
        <w:rPr>
          <w:szCs w:val="22"/>
          <w:lang w:val="fr-FR"/>
        </w:rPr>
        <w:t xml:space="preserve">a </w:t>
      </w:r>
      <w:r w:rsidR="00254370" w:rsidRPr="00AC21AC">
        <w:rPr>
          <w:szCs w:val="22"/>
          <w:lang w:val="fr-FR"/>
        </w:rPr>
        <w:t>recommand</w:t>
      </w:r>
      <w:r w:rsidR="00D96829" w:rsidRPr="00AC21AC">
        <w:rPr>
          <w:szCs w:val="22"/>
          <w:lang w:val="fr-FR"/>
        </w:rPr>
        <w:t>é</w:t>
      </w:r>
      <w:r w:rsidR="0017792E" w:rsidRPr="00AC21AC">
        <w:rPr>
          <w:szCs w:val="22"/>
          <w:lang w:val="fr-FR"/>
        </w:rPr>
        <w:t xml:space="preserve"> </w:t>
      </w:r>
      <w:r w:rsidR="00857F00">
        <w:rPr>
          <w:szCs w:val="22"/>
          <w:lang w:val="fr-FR"/>
        </w:rPr>
        <w:t>que les</w:t>
      </w:r>
      <w:r w:rsidRPr="00AC21AC">
        <w:rPr>
          <w:szCs w:val="22"/>
          <w:lang w:val="fr-FR"/>
        </w:rPr>
        <w:t xml:space="preserve"> plan</w:t>
      </w:r>
      <w:r w:rsidR="00857F00">
        <w:rPr>
          <w:szCs w:val="22"/>
          <w:lang w:val="fr-FR"/>
        </w:rPr>
        <w:t>s</w:t>
      </w:r>
      <w:r w:rsidR="00C2611D">
        <w:rPr>
          <w:szCs w:val="22"/>
          <w:lang w:val="fr-FR"/>
        </w:rPr>
        <w:t xml:space="preserve"> de relance post-</w:t>
      </w:r>
      <w:r w:rsidR="00D912A4" w:rsidRPr="00AC21AC">
        <w:rPr>
          <w:szCs w:val="22"/>
          <w:lang w:val="fr-FR"/>
        </w:rPr>
        <w:t>pandémie</w:t>
      </w:r>
      <w:r w:rsidR="0017792E" w:rsidRPr="00AC21AC">
        <w:rPr>
          <w:szCs w:val="22"/>
          <w:lang w:val="fr-FR"/>
        </w:rPr>
        <w:t xml:space="preserve"> </w:t>
      </w:r>
      <w:r w:rsidRPr="00AC21AC">
        <w:rPr>
          <w:szCs w:val="22"/>
          <w:lang w:val="fr-FR"/>
        </w:rPr>
        <w:t>soi</w:t>
      </w:r>
      <w:r w:rsidR="00857F00">
        <w:rPr>
          <w:szCs w:val="22"/>
          <w:lang w:val="fr-FR"/>
        </w:rPr>
        <w:t>en</w:t>
      </w:r>
      <w:r w:rsidRPr="00AC21AC">
        <w:rPr>
          <w:szCs w:val="22"/>
          <w:lang w:val="fr-FR"/>
        </w:rPr>
        <w:t>t inclusif</w:t>
      </w:r>
      <w:r w:rsidR="00857F00">
        <w:rPr>
          <w:szCs w:val="22"/>
          <w:lang w:val="fr-FR"/>
        </w:rPr>
        <w:t>s et respectueux de la Terre mère, d</w:t>
      </w:r>
      <w:r w:rsidRPr="00AC21AC">
        <w:rPr>
          <w:szCs w:val="22"/>
          <w:lang w:val="fr-FR"/>
        </w:rPr>
        <w:t xml:space="preserve">es </w:t>
      </w:r>
      <w:r w:rsidR="00084EE8" w:rsidRPr="00AC21AC">
        <w:rPr>
          <w:szCs w:val="22"/>
          <w:lang w:val="fr-FR"/>
        </w:rPr>
        <w:t>connaissances</w:t>
      </w:r>
      <w:r w:rsidR="0017792E" w:rsidRPr="00AC21AC">
        <w:rPr>
          <w:szCs w:val="22"/>
          <w:lang w:val="fr-FR"/>
        </w:rPr>
        <w:t>, innovations</w:t>
      </w:r>
      <w:r w:rsidR="00344E1A" w:rsidRPr="00AC21AC">
        <w:rPr>
          <w:szCs w:val="22"/>
          <w:lang w:val="fr-FR"/>
        </w:rPr>
        <w:t xml:space="preserve"> et </w:t>
      </w:r>
      <w:r w:rsidRPr="00AC21AC">
        <w:rPr>
          <w:szCs w:val="22"/>
          <w:lang w:val="fr-FR"/>
        </w:rPr>
        <w:t>pratiqu</w:t>
      </w:r>
      <w:r>
        <w:rPr>
          <w:szCs w:val="22"/>
          <w:lang w:val="fr-FR"/>
        </w:rPr>
        <w:t>es des</w:t>
      </w:r>
      <w:r w:rsidR="0017792E" w:rsidRPr="00AC21AC">
        <w:rPr>
          <w:szCs w:val="22"/>
          <w:lang w:val="fr-FR"/>
        </w:rPr>
        <w:t xml:space="preserve"> </w:t>
      </w:r>
      <w:r w:rsidR="00602DB9" w:rsidRPr="00AC21AC">
        <w:rPr>
          <w:szCs w:val="22"/>
          <w:lang w:val="fr-FR"/>
        </w:rPr>
        <w:t>peuples autochtones</w:t>
      </w:r>
      <w:r w:rsidR="00344E1A" w:rsidRPr="00AC21AC">
        <w:rPr>
          <w:szCs w:val="22"/>
          <w:lang w:val="fr-FR"/>
        </w:rPr>
        <w:t xml:space="preserve"> et </w:t>
      </w:r>
      <w:r w:rsidR="00A958E6" w:rsidRPr="00AC21AC">
        <w:rPr>
          <w:szCs w:val="22"/>
          <w:lang w:val="fr-FR"/>
        </w:rPr>
        <w:t>communautés locales</w:t>
      </w:r>
      <w:r w:rsidR="00344E1A" w:rsidRPr="00AC21AC">
        <w:rPr>
          <w:szCs w:val="22"/>
          <w:lang w:val="fr-FR"/>
        </w:rPr>
        <w:t xml:space="preserve"> et </w:t>
      </w:r>
      <w:r w:rsidR="00857F00">
        <w:rPr>
          <w:szCs w:val="22"/>
          <w:lang w:val="fr-FR"/>
        </w:rPr>
        <w:t>d</w:t>
      </w:r>
      <w:r>
        <w:rPr>
          <w:szCs w:val="22"/>
          <w:lang w:val="fr-FR"/>
        </w:rPr>
        <w:t>es</w:t>
      </w:r>
      <w:r w:rsidR="0017792E" w:rsidRPr="00AC21AC">
        <w:rPr>
          <w:szCs w:val="22"/>
          <w:lang w:val="fr-FR"/>
        </w:rPr>
        <w:t xml:space="preserve"> </w:t>
      </w:r>
      <w:r w:rsidR="00084EE8" w:rsidRPr="00AC21AC">
        <w:rPr>
          <w:szCs w:val="22"/>
          <w:lang w:val="fr-FR"/>
        </w:rPr>
        <w:t>droits</w:t>
      </w:r>
      <w:r w:rsidR="0017792E" w:rsidRPr="00AC21AC">
        <w:rPr>
          <w:szCs w:val="22"/>
          <w:lang w:val="fr-FR"/>
        </w:rPr>
        <w:t xml:space="preserve"> </w:t>
      </w:r>
      <w:r>
        <w:rPr>
          <w:szCs w:val="22"/>
          <w:lang w:val="fr-FR"/>
        </w:rPr>
        <w:t>des</w:t>
      </w:r>
      <w:r w:rsidR="0017792E" w:rsidRPr="00AC21AC">
        <w:rPr>
          <w:szCs w:val="22"/>
          <w:lang w:val="fr-FR"/>
        </w:rPr>
        <w:t xml:space="preserve"> </w:t>
      </w:r>
      <w:r w:rsidR="00602DB9" w:rsidRPr="00AC21AC">
        <w:rPr>
          <w:szCs w:val="22"/>
          <w:lang w:val="fr-FR"/>
        </w:rPr>
        <w:t>peuples autochtones</w:t>
      </w:r>
      <w:r w:rsidR="0017792E" w:rsidRPr="00AC21AC">
        <w:rPr>
          <w:szCs w:val="22"/>
          <w:lang w:val="fr-FR"/>
        </w:rPr>
        <w:t xml:space="preserve">. </w:t>
      </w:r>
      <w:r>
        <w:rPr>
          <w:szCs w:val="22"/>
          <w:lang w:val="fr-FR"/>
        </w:rPr>
        <w:t xml:space="preserve">Une telle approche fondée sur les </w:t>
      </w:r>
      <w:r w:rsidR="00084EE8">
        <w:rPr>
          <w:szCs w:val="22"/>
          <w:lang w:val="fr-FR"/>
        </w:rPr>
        <w:t>droits humains</w:t>
      </w:r>
      <w:r w:rsidR="00C2611D">
        <w:rPr>
          <w:szCs w:val="22"/>
          <w:lang w:val="fr-FR"/>
        </w:rPr>
        <w:t xml:space="preserve"> contribuera au bon état de</w:t>
      </w:r>
      <w:r>
        <w:rPr>
          <w:szCs w:val="22"/>
          <w:lang w:val="fr-FR"/>
        </w:rPr>
        <w:t xml:space="preserve"> la planète et </w:t>
      </w:r>
      <w:r w:rsidR="00C2611D">
        <w:rPr>
          <w:szCs w:val="22"/>
          <w:lang w:val="fr-FR"/>
        </w:rPr>
        <w:t xml:space="preserve">à </w:t>
      </w:r>
      <w:r>
        <w:rPr>
          <w:szCs w:val="22"/>
          <w:lang w:val="fr-FR"/>
        </w:rPr>
        <w:t xml:space="preserve">la </w:t>
      </w:r>
      <w:r w:rsidR="00F22016" w:rsidRPr="00482D58">
        <w:rPr>
          <w:szCs w:val="22"/>
          <w:lang w:val="fr-FR"/>
        </w:rPr>
        <w:t>santé humaine</w:t>
      </w:r>
      <w:r w:rsidR="0017792E" w:rsidRPr="00482D58">
        <w:rPr>
          <w:szCs w:val="22"/>
          <w:lang w:val="fr-FR"/>
        </w:rPr>
        <w:t>,</w:t>
      </w:r>
      <w:r w:rsidR="00344E1A" w:rsidRPr="00482D58">
        <w:rPr>
          <w:szCs w:val="22"/>
          <w:lang w:val="fr-FR"/>
        </w:rPr>
        <w:t xml:space="preserve"> et </w:t>
      </w:r>
      <w:r>
        <w:rPr>
          <w:szCs w:val="22"/>
          <w:lang w:val="fr-FR"/>
        </w:rPr>
        <w:t xml:space="preserve">à </w:t>
      </w:r>
      <w:r w:rsidR="00C2611D">
        <w:rPr>
          <w:szCs w:val="22"/>
          <w:lang w:val="fr-FR"/>
        </w:rPr>
        <w:t xml:space="preserve">une </w:t>
      </w:r>
      <w:r w:rsidR="00482D58">
        <w:rPr>
          <w:szCs w:val="22"/>
          <w:lang w:val="fr-FR"/>
        </w:rPr>
        <w:t>reconnaissance</w:t>
      </w:r>
      <w:r w:rsidR="00C2611D">
        <w:rPr>
          <w:szCs w:val="22"/>
          <w:lang w:val="fr-FR"/>
        </w:rPr>
        <w:t xml:space="preserve"> robuste</w:t>
      </w:r>
      <w:r w:rsidR="0017792E" w:rsidRPr="00482D58">
        <w:rPr>
          <w:szCs w:val="22"/>
          <w:lang w:val="fr-FR"/>
        </w:rPr>
        <w:t xml:space="preserve"> </w:t>
      </w:r>
      <w:r w:rsidR="00482D58">
        <w:rPr>
          <w:szCs w:val="22"/>
          <w:lang w:val="fr-FR"/>
        </w:rPr>
        <w:t>des</w:t>
      </w:r>
      <w:r w:rsidR="0017792E" w:rsidRPr="00482D58">
        <w:rPr>
          <w:szCs w:val="22"/>
          <w:lang w:val="fr-FR"/>
        </w:rPr>
        <w:t xml:space="preserve"> </w:t>
      </w:r>
      <w:r w:rsidR="00482D58" w:rsidRPr="00482D58">
        <w:rPr>
          <w:szCs w:val="22"/>
          <w:lang w:val="fr-FR"/>
        </w:rPr>
        <w:t>connaissances traditionnelles</w:t>
      </w:r>
      <w:r w:rsidR="00482D58">
        <w:rPr>
          <w:szCs w:val="22"/>
          <w:lang w:val="fr-FR"/>
        </w:rPr>
        <w:t xml:space="preserve"> des</w:t>
      </w:r>
      <w:r w:rsidR="0017792E" w:rsidRPr="00482D58">
        <w:rPr>
          <w:szCs w:val="22"/>
          <w:lang w:val="fr-FR"/>
        </w:rPr>
        <w:t xml:space="preserve"> </w:t>
      </w:r>
      <w:r w:rsidR="00602DB9" w:rsidRPr="00482D58">
        <w:rPr>
          <w:szCs w:val="22"/>
          <w:lang w:val="fr-FR"/>
        </w:rPr>
        <w:t>peuples autochtones</w:t>
      </w:r>
      <w:r w:rsidR="00344E1A" w:rsidRPr="00482D58">
        <w:rPr>
          <w:szCs w:val="22"/>
          <w:lang w:val="fr-FR"/>
        </w:rPr>
        <w:t xml:space="preserve"> et </w:t>
      </w:r>
      <w:r w:rsidR="00482D58">
        <w:rPr>
          <w:szCs w:val="22"/>
          <w:lang w:val="fr-FR"/>
        </w:rPr>
        <w:t>d</w:t>
      </w:r>
      <w:r w:rsidR="00A958E6" w:rsidRPr="00482D58">
        <w:rPr>
          <w:szCs w:val="22"/>
          <w:lang w:val="fr-FR"/>
        </w:rPr>
        <w:t>es communautés locales</w:t>
      </w:r>
      <w:r w:rsidR="00482D58">
        <w:rPr>
          <w:szCs w:val="22"/>
          <w:lang w:val="fr-FR"/>
        </w:rPr>
        <w:t xml:space="preserve"> dans le</w:t>
      </w:r>
      <w:r w:rsidR="0017792E" w:rsidRPr="00482D58">
        <w:rPr>
          <w:szCs w:val="22"/>
          <w:lang w:val="fr-FR"/>
        </w:rPr>
        <w:t xml:space="preserve"> </w:t>
      </w:r>
      <w:r w:rsidR="00D912A4" w:rsidRPr="00482D58">
        <w:rPr>
          <w:szCs w:val="22"/>
          <w:lang w:val="fr-FR"/>
        </w:rPr>
        <w:t>cadre mondial de la biodiversité pour l’après-2020</w:t>
      </w:r>
      <w:r w:rsidR="00A41D27" w:rsidRPr="00482D58">
        <w:rPr>
          <w:szCs w:val="22"/>
          <w:lang w:val="fr-FR"/>
        </w:rPr>
        <w:t>.</w:t>
      </w:r>
    </w:p>
    <w:p w14:paraId="320297FA" w14:textId="22802E83" w:rsidR="0068409F" w:rsidRPr="00A958E6" w:rsidRDefault="00F3055C"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lang w:val="fr-FR"/>
        </w:rPr>
      </w:pPr>
      <w:bookmarkStart w:id="28" w:name="_Toc66953241"/>
      <w:r w:rsidRPr="00A958E6">
        <w:rPr>
          <w:i/>
          <w:iCs/>
          <w:szCs w:val="22"/>
          <w:lang w:val="fr-FR"/>
        </w:rPr>
        <w:t>3.</w:t>
      </w:r>
      <w:r w:rsidRPr="00A958E6">
        <w:rPr>
          <w:i/>
          <w:iCs/>
          <w:szCs w:val="22"/>
          <w:lang w:val="fr-FR"/>
        </w:rPr>
        <w:tab/>
      </w:r>
      <w:r w:rsidR="00A958E6" w:rsidRPr="00A958E6">
        <w:rPr>
          <w:i/>
          <w:iCs/>
          <w:szCs w:val="22"/>
          <w:lang w:val="fr-FR"/>
        </w:rPr>
        <w:t>Réseau mondial des jeunes pour la biodiversité</w:t>
      </w:r>
      <w:bookmarkEnd w:id="28"/>
    </w:p>
    <w:p w14:paraId="668EA70E" w14:textId="78A074A3" w:rsidR="0068409F" w:rsidRPr="00774803" w:rsidRDefault="00121EF1" w:rsidP="00FB687D">
      <w:pPr>
        <w:pStyle w:val="StylePara1Kernat11pt"/>
        <w:suppressLineNumbers/>
        <w:suppressAutoHyphens/>
        <w:kinsoku w:val="0"/>
        <w:overflowPunct w:val="0"/>
        <w:autoSpaceDE w:val="0"/>
        <w:autoSpaceDN w:val="0"/>
        <w:adjustRightInd w:val="0"/>
        <w:snapToGrid w:val="0"/>
        <w:rPr>
          <w:szCs w:val="22"/>
          <w:lang w:val="fr-FR"/>
        </w:rPr>
      </w:pPr>
      <w:r w:rsidRPr="00084EE8">
        <w:rPr>
          <w:szCs w:val="22"/>
          <w:lang w:val="fr-FR"/>
        </w:rPr>
        <w:t>L</w:t>
      </w:r>
      <w:r w:rsidR="0068409F" w:rsidRPr="00084EE8">
        <w:rPr>
          <w:szCs w:val="22"/>
          <w:lang w:val="fr-FR"/>
        </w:rPr>
        <w:t xml:space="preserve">e </w:t>
      </w:r>
      <w:r w:rsidR="00615670" w:rsidRPr="00084EE8">
        <w:rPr>
          <w:szCs w:val="22"/>
          <w:lang w:val="fr-FR"/>
        </w:rPr>
        <w:t>représentant</w:t>
      </w:r>
      <w:r w:rsidR="0068409F" w:rsidRPr="00084EE8">
        <w:rPr>
          <w:szCs w:val="22"/>
          <w:lang w:val="fr-FR"/>
        </w:rPr>
        <w:t xml:space="preserve"> </w:t>
      </w:r>
      <w:r w:rsidRPr="00084EE8">
        <w:rPr>
          <w:szCs w:val="22"/>
          <w:lang w:val="fr-FR"/>
        </w:rPr>
        <w:t xml:space="preserve">du </w:t>
      </w:r>
      <w:r w:rsidR="00A958E6" w:rsidRPr="00084EE8">
        <w:rPr>
          <w:szCs w:val="22"/>
          <w:lang w:val="fr-FR"/>
        </w:rPr>
        <w:t>Réseau mondial des jeunes pour la biodiversité</w:t>
      </w:r>
      <w:r w:rsidR="0068409F" w:rsidRPr="00084EE8">
        <w:rPr>
          <w:szCs w:val="22"/>
          <w:lang w:val="fr-FR"/>
        </w:rPr>
        <w:t xml:space="preserve"> </w:t>
      </w:r>
      <w:r w:rsidR="00E304AB" w:rsidRPr="00084EE8">
        <w:rPr>
          <w:szCs w:val="22"/>
          <w:lang w:val="fr-FR"/>
        </w:rPr>
        <w:t xml:space="preserve">(GYBN) </w:t>
      </w:r>
      <w:r w:rsidRPr="00084EE8">
        <w:rPr>
          <w:szCs w:val="22"/>
          <w:lang w:val="fr-FR"/>
        </w:rPr>
        <w:t>a déclaré que la</w:t>
      </w:r>
      <w:r w:rsidR="0068409F" w:rsidRPr="00084EE8">
        <w:rPr>
          <w:szCs w:val="22"/>
          <w:lang w:val="fr-FR"/>
        </w:rPr>
        <w:t xml:space="preserve"> </w:t>
      </w:r>
      <w:r w:rsidR="00F22016" w:rsidRPr="00084EE8">
        <w:rPr>
          <w:szCs w:val="22"/>
          <w:lang w:val="fr-FR"/>
        </w:rPr>
        <w:t>pandémie</w:t>
      </w:r>
      <w:r w:rsidR="00344E1A" w:rsidRPr="00084EE8">
        <w:rPr>
          <w:szCs w:val="22"/>
          <w:lang w:val="fr-FR"/>
        </w:rPr>
        <w:t xml:space="preserve"> de COVID-19</w:t>
      </w:r>
      <w:r w:rsidR="0068409F" w:rsidRPr="00084EE8">
        <w:rPr>
          <w:szCs w:val="22"/>
          <w:lang w:val="fr-FR"/>
        </w:rPr>
        <w:t xml:space="preserve">, </w:t>
      </w:r>
      <w:r w:rsidR="00774803">
        <w:rPr>
          <w:szCs w:val="22"/>
          <w:lang w:val="fr-FR"/>
        </w:rPr>
        <w:t>qui a été dévastatrice pour tant de personne</w:t>
      </w:r>
      <w:r w:rsidR="00C2611D">
        <w:rPr>
          <w:szCs w:val="22"/>
          <w:lang w:val="fr-FR"/>
        </w:rPr>
        <w:t xml:space="preserve">s, était due à un système en place </w:t>
      </w:r>
      <w:r w:rsidR="00F75F6A">
        <w:rPr>
          <w:szCs w:val="22"/>
          <w:lang w:val="fr-FR"/>
        </w:rPr>
        <w:t>non durable</w:t>
      </w:r>
      <w:r w:rsidR="00774803">
        <w:rPr>
          <w:szCs w:val="22"/>
          <w:lang w:val="fr-FR"/>
        </w:rPr>
        <w:t>, oppresseur</w:t>
      </w:r>
      <w:r w:rsidR="00344E1A" w:rsidRPr="00084EE8">
        <w:rPr>
          <w:szCs w:val="22"/>
          <w:lang w:val="fr-FR"/>
        </w:rPr>
        <w:t xml:space="preserve"> et </w:t>
      </w:r>
      <w:r w:rsidR="00BA22B2">
        <w:rPr>
          <w:szCs w:val="22"/>
          <w:lang w:val="fr-FR"/>
        </w:rPr>
        <w:t>dy</w:t>
      </w:r>
      <w:r w:rsidR="00C2611D">
        <w:rPr>
          <w:szCs w:val="22"/>
          <w:lang w:val="fr-FR"/>
        </w:rPr>
        <w:t>sfonctionnel. Une fois de plus</w:t>
      </w:r>
      <w:r w:rsidR="00774803">
        <w:rPr>
          <w:szCs w:val="22"/>
          <w:lang w:val="fr-FR"/>
        </w:rPr>
        <w:t>, ceux qui ont le plus souffert sont</w:t>
      </w:r>
      <w:r w:rsidR="00C2611D">
        <w:rPr>
          <w:szCs w:val="22"/>
          <w:lang w:val="fr-FR"/>
        </w:rPr>
        <w:t xml:space="preserve"> ceux qui souffrent le plus d’</w:t>
      </w:r>
      <w:r w:rsidR="00774803">
        <w:rPr>
          <w:szCs w:val="22"/>
          <w:lang w:val="fr-FR"/>
        </w:rPr>
        <w:t>inégalités dues à un accès inégal aux soins de</w:t>
      </w:r>
      <w:r w:rsidR="00A958E6" w:rsidRPr="00084EE8">
        <w:rPr>
          <w:szCs w:val="22"/>
          <w:lang w:val="fr-FR"/>
        </w:rPr>
        <w:t xml:space="preserve"> santé</w:t>
      </w:r>
      <w:r w:rsidR="0068409F" w:rsidRPr="00084EE8">
        <w:rPr>
          <w:szCs w:val="22"/>
          <w:lang w:val="fr-FR"/>
        </w:rPr>
        <w:t xml:space="preserve">, </w:t>
      </w:r>
      <w:r w:rsidR="00774803">
        <w:rPr>
          <w:szCs w:val="22"/>
          <w:lang w:val="fr-FR"/>
        </w:rPr>
        <w:t xml:space="preserve">à la nutrition, aux </w:t>
      </w:r>
      <w:r w:rsidR="0068409F" w:rsidRPr="00084EE8">
        <w:rPr>
          <w:szCs w:val="22"/>
          <w:lang w:val="fr-FR"/>
        </w:rPr>
        <w:t>services</w:t>
      </w:r>
      <w:r w:rsidR="00774803">
        <w:rPr>
          <w:szCs w:val="22"/>
          <w:lang w:val="fr-FR"/>
        </w:rPr>
        <w:t xml:space="preserve"> de base</w:t>
      </w:r>
      <w:r w:rsidR="0068409F" w:rsidRPr="00084EE8">
        <w:rPr>
          <w:szCs w:val="22"/>
          <w:lang w:val="fr-FR"/>
        </w:rPr>
        <w:t xml:space="preserve">, </w:t>
      </w:r>
      <w:r w:rsidR="00774803">
        <w:rPr>
          <w:szCs w:val="22"/>
          <w:lang w:val="fr-FR"/>
        </w:rPr>
        <w:t>à l’é</w:t>
      </w:r>
      <w:r w:rsidR="0068409F" w:rsidRPr="00084EE8">
        <w:rPr>
          <w:szCs w:val="22"/>
          <w:lang w:val="fr-FR"/>
        </w:rPr>
        <w:t>ducation,</w:t>
      </w:r>
      <w:r w:rsidR="00344E1A" w:rsidRPr="00084EE8">
        <w:rPr>
          <w:szCs w:val="22"/>
          <w:lang w:val="fr-FR"/>
        </w:rPr>
        <w:t xml:space="preserve"> et</w:t>
      </w:r>
      <w:r w:rsidR="00774803">
        <w:rPr>
          <w:szCs w:val="22"/>
          <w:lang w:val="fr-FR"/>
        </w:rPr>
        <w:t xml:space="preserve"> à </w:t>
      </w:r>
      <w:r w:rsidR="00084EE8" w:rsidRPr="00084EE8">
        <w:rPr>
          <w:szCs w:val="22"/>
          <w:lang w:val="fr-FR"/>
        </w:rPr>
        <w:t>d’autres droits humains</w:t>
      </w:r>
      <w:r w:rsidR="0068409F" w:rsidRPr="00084EE8">
        <w:rPr>
          <w:szCs w:val="22"/>
          <w:lang w:val="fr-FR"/>
        </w:rPr>
        <w:t xml:space="preserve">. </w:t>
      </w:r>
      <w:r w:rsidR="00C2611D">
        <w:rPr>
          <w:szCs w:val="22"/>
          <w:lang w:val="fr-FR"/>
        </w:rPr>
        <w:t xml:space="preserve">Il est nécessaire d’avoir </w:t>
      </w:r>
      <w:r w:rsidR="00774803" w:rsidRPr="00774803">
        <w:rPr>
          <w:szCs w:val="22"/>
          <w:lang w:val="fr-FR"/>
        </w:rPr>
        <w:t>une réelle</w:t>
      </w:r>
      <w:r w:rsidR="0068409F" w:rsidRPr="00774803">
        <w:rPr>
          <w:szCs w:val="22"/>
          <w:lang w:val="fr-FR"/>
        </w:rPr>
        <w:t xml:space="preserve"> intention</w:t>
      </w:r>
      <w:r w:rsidR="00E304AB" w:rsidRPr="00774803">
        <w:rPr>
          <w:szCs w:val="22"/>
          <w:lang w:val="fr-FR"/>
        </w:rPr>
        <w:t xml:space="preserve"> </w:t>
      </w:r>
      <w:r w:rsidR="00C2611D">
        <w:rPr>
          <w:szCs w:val="22"/>
          <w:lang w:val="fr-FR"/>
        </w:rPr>
        <w:t>d’effectuer</w:t>
      </w:r>
      <w:r w:rsidR="00774803" w:rsidRPr="00774803">
        <w:rPr>
          <w:szCs w:val="22"/>
          <w:lang w:val="fr-FR"/>
        </w:rPr>
        <w:t xml:space="preserve"> des </w:t>
      </w:r>
      <w:r w:rsidR="008334BC" w:rsidRPr="00774803">
        <w:rPr>
          <w:szCs w:val="22"/>
          <w:lang w:val="fr-FR"/>
        </w:rPr>
        <w:t xml:space="preserve">changements </w:t>
      </w:r>
      <w:r w:rsidR="00774803">
        <w:rPr>
          <w:szCs w:val="22"/>
          <w:lang w:val="fr-FR"/>
        </w:rPr>
        <w:t xml:space="preserve">considérables, concertés et </w:t>
      </w:r>
      <w:r w:rsidR="008334BC" w:rsidRPr="00774803">
        <w:rPr>
          <w:szCs w:val="22"/>
          <w:lang w:val="fr-FR"/>
        </w:rPr>
        <w:t>transformateurs</w:t>
      </w:r>
      <w:r w:rsidR="00C2611D">
        <w:rPr>
          <w:szCs w:val="22"/>
          <w:lang w:val="fr-FR"/>
        </w:rPr>
        <w:t xml:space="preserve">, </w:t>
      </w:r>
      <w:r w:rsidR="00774803">
        <w:rPr>
          <w:szCs w:val="22"/>
          <w:lang w:val="fr-FR"/>
        </w:rPr>
        <w:t xml:space="preserve">pour </w:t>
      </w:r>
      <w:r w:rsidR="00C2611D">
        <w:rPr>
          <w:szCs w:val="22"/>
          <w:lang w:val="fr-FR"/>
        </w:rPr>
        <w:t xml:space="preserve">pouvoir </w:t>
      </w:r>
      <w:r w:rsidR="00774803">
        <w:rPr>
          <w:szCs w:val="22"/>
          <w:lang w:val="fr-FR"/>
        </w:rPr>
        <w:t>reconstruire pour le bien de toutes les so</w:t>
      </w:r>
      <w:r w:rsidR="00C2611D">
        <w:rPr>
          <w:szCs w:val="22"/>
          <w:lang w:val="fr-FR"/>
        </w:rPr>
        <w:t>ciétés, des générations futures</w:t>
      </w:r>
      <w:r w:rsidR="00774803">
        <w:rPr>
          <w:szCs w:val="22"/>
          <w:lang w:val="fr-FR"/>
        </w:rPr>
        <w:t xml:space="preserve"> et de la planè</w:t>
      </w:r>
      <w:r w:rsidR="0068409F" w:rsidRPr="00774803">
        <w:rPr>
          <w:szCs w:val="22"/>
          <w:lang w:val="fr-FR"/>
        </w:rPr>
        <w:t>t</w:t>
      </w:r>
      <w:r w:rsidR="00774803">
        <w:rPr>
          <w:szCs w:val="22"/>
          <w:lang w:val="fr-FR"/>
        </w:rPr>
        <w:t>e</w:t>
      </w:r>
      <w:r w:rsidR="0068409F" w:rsidRPr="00774803">
        <w:rPr>
          <w:szCs w:val="22"/>
          <w:lang w:val="fr-FR"/>
        </w:rPr>
        <w:t xml:space="preserve">. </w:t>
      </w:r>
      <w:r w:rsidR="00C2611D">
        <w:rPr>
          <w:szCs w:val="22"/>
          <w:lang w:val="fr-FR"/>
        </w:rPr>
        <w:t>La situation actuelle montre clairement que d</w:t>
      </w:r>
      <w:r w:rsidR="00774803" w:rsidRPr="00774803">
        <w:rPr>
          <w:szCs w:val="22"/>
          <w:lang w:val="fr-FR"/>
        </w:rPr>
        <w:t>es sociétés en bonne santé sont soutenues par une planète en bonne santé</w:t>
      </w:r>
      <w:r w:rsidR="00774803">
        <w:rPr>
          <w:szCs w:val="22"/>
          <w:lang w:val="fr-FR"/>
        </w:rPr>
        <w:t xml:space="preserve">. </w:t>
      </w:r>
      <w:r w:rsidR="00774803" w:rsidRPr="00774803">
        <w:rPr>
          <w:szCs w:val="22"/>
          <w:lang w:val="fr-FR"/>
        </w:rPr>
        <w:t>L</w:t>
      </w:r>
      <w:r w:rsidR="00774803">
        <w:rPr>
          <w:szCs w:val="22"/>
          <w:lang w:val="fr-FR"/>
        </w:rPr>
        <w:t>a</w:t>
      </w:r>
      <w:r w:rsidR="0068409F" w:rsidRPr="00774803">
        <w:rPr>
          <w:szCs w:val="22"/>
          <w:lang w:val="fr-FR"/>
        </w:rPr>
        <w:t xml:space="preserve"> </w:t>
      </w:r>
      <w:r w:rsidR="00D912A4" w:rsidRPr="00774803">
        <w:rPr>
          <w:szCs w:val="22"/>
          <w:lang w:val="fr-FR"/>
        </w:rPr>
        <w:t>pandémie</w:t>
      </w:r>
      <w:r w:rsidR="0068409F" w:rsidRPr="00774803">
        <w:rPr>
          <w:szCs w:val="22"/>
          <w:lang w:val="fr-FR"/>
        </w:rPr>
        <w:t xml:space="preserve"> </w:t>
      </w:r>
      <w:r w:rsidR="00C2611D">
        <w:rPr>
          <w:szCs w:val="22"/>
          <w:lang w:val="fr-FR"/>
        </w:rPr>
        <w:t xml:space="preserve">en cours </w:t>
      </w:r>
      <w:r w:rsidR="00FE03E2">
        <w:rPr>
          <w:szCs w:val="22"/>
          <w:lang w:val="fr-FR"/>
        </w:rPr>
        <w:t xml:space="preserve">a encouragé </w:t>
      </w:r>
      <w:r w:rsidR="00C2611D">
        <w:rPr>
          <w:szCs w:val="22"/>
          <w:lang w:val="fr-FR"/>
        </w:rPr>
        <w:t xml:space="preserve">de nombreuses </w:t>
      </w:r>
      <w:r w:rsidR="00FE03E2">
        <w:rPr>
          <w:szCs w:val="22"/>
          <w:lang w:val="fr-FR"/>
        </w:rPr>
        <w:t xml:space="preserve">personnes à réfléchir sur leur mode de vie et sur </w:t>
      </w:r>
      <w:r w:rsidR="00774803">
        <w:rPr>
          <w:szCs w:val="22"/>
          <w:lang w:val="fr-FR"/>
        </w:rPr>
        <w:t xml:space="preserve">l’amélioration de leur </w:t>
      </w:r>
      <w:r w:rsidR="00A958E6" w:rsidRPr="00774803">
        <w:rPr>
          <w:szCs w:val="22"/>
          <w:lang w:val="fr-FR"/>
        </w:rPr>
        <w:t>santé</w:t>
      </w:r>
      <w:r w:rsidR="00FE03E2">
        <w:rPr>
          <w:szCs w:val="22"/>
          <w:lang w:val="fr-FR"/>
        </w:rPr>
        <w:t xml:space="preserve"> et de celle </w:t>
      </w:r>
      <w:r w:rsidR="00774803">
        <w:rPr>
          <w:szCs w:val="22"/>
          <w:lang w:val="fr-FR"/>
        </w:rPr>
        <w:t>de leurs</w:t>
      </w:r>
      <w:r w:rsidR="0068409F" w:rsidRPr="00774803">
        <w:rPr>
          <w:szCs w:val="22"/>
          <w:lang w:val="fr-FR"/>
        </w:rPr>
        <w:t xml:space="preserve"> </w:t>
      </w:r>
      <w:r w:rsidR="005378FC" w:rsidRPr="00774803">
        <w:rPr>
          <w:szCs w:val="22"/>
          <w:lang w:val="fr-FR"/>
        </w:rPr>
        <w:t>communautés</w:t>
      </w:r>
      <w:r w:rsidR="001C0365" w:rsidRPr="00774803">
        <w:rPr>
          <w:szCs w:val="22"/>
          <w:lang w:val="fr-FR"/>
        </w:rPr>
        <w:t>,</w:t>
      </w:r>
      <w:r w:rsidR="00FE03E2">
        <w:rPr>
          <w:szCs w:val="22"/>
          <w:lang w:val="fr-FR"/>
        </w:rPr>
        <w:t xml:space="preserve"> et a contribué à la prise de conscience de l’importance d’un </w:t>
      </w:r>
      <w:r w:rsidR="00774803">
        <w:rPr>
          <w:szCs w:val="22"/>
          <w:lang w:val="fr-FR"/>
        </w:rPr>
        <w:t xml:space="preserve">accès </w:t>
      </w:r>
      <w:r w:rsidR="00FE03E2">
        <w:rPr>
          <w:szCs w:val="22"/>
          <w:lang w:val="fr-FR"/>
        </w:rPr>
        <w:t xml:space="preserve">garanti </w:t>
      </w:r>
      <w:r w:rsidR="00774803">
        <w:rPr>
          <w:szCs w:val="22"/>
          <w:lang w:val="fr-FR"/>
        </w:rPr>
        <w:t xml:space="preserve">à une alimentation saine et </w:t>
      </w:r>
      <w:r w:rsidR="00FE03E2">
        <w:rPr>
          <w:szCs w:val="22"/>
          <w:lang w:val="fr-FR"/>
        </w:rPr>
        <w:t>nutritive, ainsi qu’à des</w:t>
      </w:r>
      <w:r w:rsidR="00774803">
        <w:rPr>
          <w:szCs w:val="22"/>
          <w:lang w:val="fr-FR"/>
        </w:rPr>
        <w:t xml:space="preserve"> espaces verts, à </w:t>
      </w:r>
      <w:r w:rsidR="00F75F6A" w:rsidRPr="00774803">
        <w:rPr>
          <w:szCs w:val="22"/>
          <w:lang w:val="fr-FR"/>
        </w:rPr>
        <w:t>la médecine traditionnelle</w:t>
      </w:r>
      <w:r w:rsidR="0068409F" w:rsidRPr="00774803">
        <w:rPr>
          <w:szCs w:val="22"/>
          <w:lang w:val="fr-FR"/>
        </w:rPr>
        <w:t>,</w:t>
      </w:r>
      <w:r w:rsidR="00344E1A" w:rsidRPr="00774803">
        <w:rPr>
          <w:szCs w:val="22"/>
          <w:lang w:val="fr-FR"/>
        </w:rPr>
        <w:t xml:space="preserve"> et</w:t>
      </w:r>
      <w:r w:rsidR="00774803">
        <w:rPr>
          <w:szCs w:val="22"/>
          <w:lang w:val="fr-FR"/>
        </w:rPr>
        <w:t xml:space="preserve"> au potentiel offert par la</w:t>
      </w:r>
      <w:r w:rsidR="00344E1A" w:rsidRPr="00774803">
        <w:rPr>
          <w:szCs w:val="22"/>
          <w:lang w:val="fr-FR"/>
        </w:rPr>
        <w:t xml:space="preserve"> </w:t>
      </w:r>
      <w:r w:rsidR="0068409F" w:rsidRPr="00774803">
        <w:rPr>
          <w:szCs w:val="22"/>
          <w:lang w:val="fr-FR"/>
        </w:rPr>
        <w:t>nature</w:t>
      </w:r>
      <w:r w:rsidR="00774803">
        <w:rPr>
          <w:szCs w:val="22"/>
          <w:lang w:val="fr-FR"/>
        </w:rPr>
        <w:t xml:space="preserve"> pour guérir à la fois physiquement</w:t>
      </w:r>
      <w:r w:rsidR="00344E1A" w:rsidRPr="00774803">
        <w:rPr>
          <w:szCs w:val="22"/>
          <w:lang w:val="fr-FR"/>
        </w:rPr>
        <w:t xml:space="preserve"> et </w:t>
      </w:r>
      <w:r w:rsidR="00774803">
        <w:rPr>
          <w:szCs w:val="22"/>
          <w:lang w:val="fr-FR"/>
        </w:rPr>
        <w:t>mentalement</w:t>
      </w:r>
      <w:r w:rsidR="0068409F" w:rsidRPr="00774803">
        <w:rPr>
          <w:szCs w:val="22"/>
          <w:lang w:val="fr-FR"/>
        </w:rPr>
        <w:t>.</w:t>
      </w:r>
    </w:p>
    <w:p w14:paraId="1954AD92" w14:textId="02E9AD22" w:rsidR="0068409F" w:rsidRPr="00266AB3" w:rsidRDefault="00A958E6" w:rsidP="00FB687D">
      <w:pPr>
        <w:pStyle w:val="StylePara1Kernat11pt"/>
        <w:suppressLineNumbers/>
        <w:suppressAutoHyphens/>
        <w:kinsoku w:val="0"/>
        <w:overflowPunct w:val="0"/>
        <w:autoSpaceDE w:val="0"/>
        <w:autoSpaceDN w:val="0"/>
        <w:adjustRightInd w:val="0"/>
        <w:snapToGrid w:val="0"/>
        <w:rPr>
          <w:szCs w:val="22"/>
          <w:lang w:val="fr-FR"/>
        </w:rPr>
      </w:pPr>
      <w:r w:rsidRPr="00A958E6">
        <w:rPr>
          <w:szCs w:val="22"/>
          <w:lang w:val="fr-FR"/>
        </w:rPr>
        <w:t>Les jeunes</w:t>
      </w:r>
      <w:r w:rsidR="0068409F" w:rsidRPr="00A958E6">
        <w:rPr>
          <w:szCs w:val="22"/>
          <w:lang w:val="fr-FR"/>
        </w:rPr>
        <w:t xml:space="preserve">, </w:t>
      </w:r>
      <w:r w:rsidRPr="00A958E6">
        <w:rPr>
          <w:szCs w:val="22"/>
          <w:lang w:val="fr-FR"/>
        </w:rPr>
        <w:t>les femmes</w:t>
      </w:r>
      <w:r w:rsidR="00344E1A" w:rsidRPr="00A958E6">
        <w:rPr>
          <w:szCs w:val="22"/>
          <w:lang w:val="fr-FR"/>
        </w:rPr>
        <w:t xml:space="preserve"> et </w:t>
      </w:r>
      <w:r w:rsidR="00FE03E2">
        <w:rPr>
          <w:szCs w:val="22"/>
          <w:lang w:val="fr-FR"/>
        </w:rPr>
        <w:t xml:space="preserve">les </w:t>
      </w:r>
      <w:r w:rsidR="00602DB9" w:rsidRPr="00A958E6">
        <w:rPr>
          <w:szCs w:val="22"/>
          <w:lang w:val="fr-FR"/>
        </w:rPr>
        <w:t>peuples autochtones</w:t>
      </w:r>
      <w:r w:rsidR="00344E1A" w:rsidRPr="00A958E6">
        <w:rPr>
          <w:szCs w:val="22"/>
          <w:lang w:val="fr-FR"/>
        </w:rPr>
        <w:t xml:space="preserve"> et </w:t>
      </w:r>
      <w:r w:rsidRPr="00A958E6">
        <w:rPr>
          <w:szCs w:val="22"/>
          <w:lang w:val="fr-FR"/>
        </w:rPr>
        <w:t>les communautés locales</w:t>
      </w:r>
      <w:r w:rsidR="00774803">
        <w:rPr>
          <w:szCs w:val="22"/>
          <w:lang w:val="fr-FR"/>
        </w:rPr>
        <w:t xml:space="preserve"> peuvent contribuer </w:t>
      </w:r>
      <w:r w:rsidR="00FE03E2">
        <w:rPr>
          <w:szCs w:val="22"/>
          <w:lang w:val="fr-FR"/>
        </w:rPr>
        <w:t xml:space="preserve">de façon </w:t>
      </w:r>
      <w:r w:rsidR="00774803">
        <w:rPr>
          <w:szCs w:val="22"/>
          <w:lang w:val="fr-FR"/>
        </w:rPr>
        <w:t>considé</w:t>
      </w:r>
      <w:r w:rsidR="00FE03E2">
        <w:rPr>
          <w:szCs w:val="22"/>
          <w:lang w:val="fr-FR"/>
        </w:rPr>
        <w:t>rable</w:t>
      </w:r>
      <w:r w:rsidR="00774803">
        <w:rPr>
          <w:szCs w:val="22"/>
          <w:lang w:val="fr-FR"/>
        </w:rPr>
        <w:t xml:space="preserve"> à une</w:t>
      </w:r>
      <w:r w:rsidR="0068409F" w:rsidRPr="00A958E6">
        <w:rPr>
          <w:szCs w:val="22"/>
          <w:lang w:val="fr-FR"/>
        </w:rPr>
        <w:t xml:space="preserve"> </w:t>
      </w:r>
      <w:r w:rsidR="00F75F6A">
        <w:rPr>
          <w:szCs w:val="22"/>
          <w:lang w:val="fr-FR"/>
        </w:rPr>
        <w:t>approche</w:t>
      </w:r>
      <w:r w:rsidR="0068409F" w:rsidRPr="00A958E6">
        <w:rPr>
          <w:szCs w:val="22"/>
          <w:lang w:val="fr-FR"/>
        </w:rPr>
        <w:t xml:space="preserve"> </w:t>
      </w:r>
      <w:r w:rsidR="008E1088">
        <w:rPr>
          <w:szCs w:val="22"/>
          <w:lang w:val="fr-FR"/>
        </w:rPr>
        <w:t>«</w:t>
      </w:r>
      <w:r w:rsidR="00FE03E2">
        <w:rPr>
          <w:szCs w:val="22"/>
          <w:lang w:val="fr-FR"/>
        </w:rPr>
        <w:t xml:space="preserve"> </w:t>
      </w:r>
      <w:r w:rsidR="008E1088">
        <w:rPr>
          <w:szCs w:val="22"/>
          <w:lang w:val="fr-FR"/>
        </w:rPr>
        <w:t>une seule santé</w:t>
      </w:r>
      <w:r w:rsidR="00FE03E2">
        <w:rPr>
          <w:szCs w:val="22"/>
          <w:lang w:val="fr-FR"/>
        </w:rPr>
        <w:t xml:space="preserve"> </w:t>
      </w:r>
      <w:r w:rsidR="008E1088">
        <w:rPr>
          <w:szCs w:val="22"/>
          <w:lang w:val="fr-FR"/>
        </w:rPr>
        <w:t>»</w:t>
      </w:r>
      <w:r w:rsidR="00774803">
        <w:rPr>
          <w:szCs w:val="22"/>
          <w:lang w:val="fr-FR"/>
        </w:rPr>
        <w:t xml:space="preserve"> inclusive</w:t>
      </w:r>
      <w:r w:rsidR="0068409F" w:rsidRPr="00A958E6">
        <w:rPr>
          <w:szCs w:val="22"/>
          <w:lang w:val="fr-FR"/>
        </w:rPr>
        <w:t xml:space="preserve">. </w:t>
      </w:r>
      <w:r w:rsidR="00774803">
        <w:rPr>
          <w:szCs w:val="22"/>
          <w:lang w:val="fr-FR"/>
        </w:rPr>
        <w:t>Les enseignements tirés de la</w:t>
      </w:r>
      <w:r w:rsidR="0068409F" w:rsidRPr="00F75F6A">
        <w:rPr>
          <w:szCs w:val="22"/>
          <w:lang w:val="fr-FR"/>
        </w:rPr>
        <w:t xml:space="preserve"> </w:t>
      </w:r>
      <w:r w:rsidR="00D912A4" w:rsidRPr="00F75F6A">
        <w:rPr>
          <w:szCs w:val="22"/>
          <w:lang w:val="fr-FR"/>
        </w:rPr>
        <w:t>pandémie</w:t>
      </w:r>
      <w:r w:rsidR="0068409F" w:rsidRPr="00F75F6A">
        <w:rPr>
          <w:szCs w:val="22"/>
          <w:lang w:val="fr-FR"/>
        </w:rPr>
        <w:t xml:space="preserve"> </w:t>
      </w:r>
      <w:r w:rsidR="00774803">
        <w:rPr>
          <w:szCs w:val="22"/>
          <w:lang w:val="fr-FR"/>
        </w:rPr>
        <w:t>impliquent que le</w:t>
      </w:r>
      <w:r w:rsidR="0068409F" w:rsidRPr="00F75F6A">
        <w:rPr>
          <w:szCs w:val="22"/>
          <w:lang w:val="fr-FR"/>
        </w:rPr>
        <w:t xml:space="preserve"> </w:t>
      </w:r>
      <w:r w:rsidR="00D912A4" w:rsidRPr="00F75F6A">
        <w:rPr>
          <w:szCs w:val="22"/>
          <w:lang w:val="fr-FR"/>
        </w:rPr>
        <w:t>cadre mondial de la biodiversité pour l’après-2020</w:t>
      </w:r>
      <w:r w:rsidR="00774803">
        <w:rPr>
          <w:szCs w:val="22"/>
          <w:lang w:val="fr-FR"/>
        </w:rPr>
        <w:t xml:space="preserve"> </w:t>
      </w:r>
      <w:r w:rsidR="00FE03E2">
        <w:rPr>
          <w:szCs w:val="22"/>
          <w:lang w:val="fr-FR"/>
        </w:rPr>
        <w:t>consacre</w:t>
      </w:r>
      <w:r w:rsidR="00774803">
        <w:rPr>
          <w:szCs w:val="22"/>
          <w:lang w:val="fr-FR"/>
        </w:rPr>
        <w:t xml:space="preserve"> le droit humain à un environnement sûr, propre, sain et durable</w:t>
      </w:r>
      <w:r w:rsidR="0068409F" w:rsidRPr="00F75F6A">
        <w:rPr>
          <w:szCs w:val="22"/>
          <w:lang w:val="fr-FR"/>
        </w:rPr>
        <w:t xml:space="preserve">. </w:t>
      </w:r>
      <w:r w:rsidR="00FE03E2">
        <w:rPr>
          <w:szCs w:val="22"/>
          <w:lang w:val="fr-FR"/>
        </w:rPr>
        <w:t>Il convient d’arrêter de penser de façon</w:t>
      </w:r>
      <w:r w:rsidR="00774803">
        <w:rPr>
          <w:szCs w:val="22"/>
          <w:lang w:val="fr-FR"/>
        </w:rPr>
        <w:t xml:space="preserve"> cloisonnée</w:t>
      </w:r>
      <w:r w:rsidR="00FE03E2">
        <w:rPr>
          <w:szCs w:val="22"/>
          <w:lang w:val="fr-FR"/>
        </w:rPr>
        <w:t>,</w:t>
      </w:r>
      <w:r w:rsidR="00774803">
        <w:rPr>
          <w:szCs w:val="22"/>
          <w:lang w:val="fr-FR"/>
        </w:rPr>
        <w:t xml:space="preserve"> et d’aborder les causes profondes des </w:t>
      </w:r>
      <w:r w:rsidR="00266AB3">
        <w:rPr>
          <w:szCs w:val="22"/>
          <w:lang w:val="fr-FR"/>
        </w:rPr>
        <w:t>problè</w:t>
      </w:r>
      <w:r w:rsidR="0068409F" w:rsidRPr="00774803">
        <w:rPr>
          <w:szCs w:val="22"/>
          <w:lang w:val="fr-FR"/>
        </w:rPr>
        <w:t>m</w:t>
      </w:r>
      <w:r w:rsidR="00266AB3">
        <w:rPr>
          <w:szCs w:val="22"/>
          <w:lang w:val="fr-FR"/>
        </w:rPr>
        <w:t>e</w:t>
      </w:r>
      <w:r w:rsidR="0068409F" w:rsidRPr="00774803">
        <w:rPr>
          <w:szCs w:val="22"/>
          <w:lang w:val="fr-FR"/>
        </w:rPr>
        <w:t>s</w:t>
      </w:r>
      <w:r w:rsidR="00FE03E2">
        <w:rPr>
          <w:szCs w:val="22"/>
          <w:lang w:val="fr-FR"/>
        </w:rPr>
        <w:t xml:space="preserve"> actuels, ainsi </w:t>
      </w:r>
      <w:r w:rsidR="00266AB3">
        <w:rPr>
          <w:szCs w:val="22"/>
          <w:lang w:val="fr-FR"/>
        </w:rPr>
        <w:t xml:space="preserve">que les liens entre la </w:t>
      </w:r>
      <w:r w:rsidR="00344E1A" w:rsidRPr="00774803">
        <w:rPr>
          <w:szCs w:val="22"/>
          <w:lang w:val="fr-FR"/>
        </w:rPr>
        <w:t>biodiversité</w:t>
      </w:r>
      <w:r w:rsidR="0068409F" w:rsidRPr="00774803">
        <w:rPr>
          <w:szCs w:val="22"/>
          <w:lang w:val="fr-FR"/>
        </w:rPr>
        <w:t xml:space="preserve">, </w:t>
      </w:r>
      <w:r w:rsidRPr="00774803">
        <w:rPr>
          <w:szCs w:val="22"/>
          <w:lang w:val="fr-FR"/>
        </w:rPr>
        <w:t>la santé</w:t>
      </w:r>
      <w:r w:rsidR="0068409F" w:rsidRPr="00774803">
        <w:rPr>
          <w:szCs w:val="22"/>
          <w:lang w:val="fr-FR"/>
        </w:rPr>
        <w:t xml:space="preserve">, </w:t>
      </w:r>
      <w:r w:rsidR="00266AB3">
        <w:rPr>
          <w:szCs w:val="22"/>
          <w:lang w:val="fr-FR"/>
        </w:rPr>
        <w:t>le climat</w:t>
      </w:r>
      <w:r w:rsidR="00344E1A" w:rsidRPr="00774803">
        <w:rPr>
          <w:szCs w:val="22"/>
          <w:lang w:val="fr-FR"/>
        </w:rPr>
        <w:t xml:space="preserve"> et </w:t>
      </w:r>
      <w:r w:rsidR="00266AB3">
        <w:rPr>
          <w:szCs w:val="22"/>
          <w:lang w:val="fr-FR"/>
        </w:rPr>
        <w:t>les crises culturelle</w:t>
      </w:r>
      <w:r w:rsidR="0068409F" w:rsidRPr="00774803">
        <w:rPr>
          <w:szCs w:val="22"/>
          <w:lang w:val="fr-FR"/>
        </w:rPr>
        <w:t xml:space="preserve">s. </w:t>
      </w:r>
      <w:r w:rsidR="00FE03E2">
        <w:rPr>
          <w:szCs w:val="22"/>
          <w:lang w:val="fr-FR"/>
        </w:rPr>
        <w:t xml:space="preserve">Il convient de </w:t>
      </w:r>
      <w:r w:rsidR="00266AB3" w:rsidRPr="00266AB3">
        <w:rPr>
          <w:szCs w:val="22"/>
          <w:lang w:val="fr-FR"/>
        </w:rPr>
        <w:t xml:space="preserve">reconnaître que la </w:t>
      </w:r>
      <w:r w:rsidR="0068409F" w:rsidRPr="00266AB3">
        <w:rPr>
          <w:szCs w:val="22"/>
          <w:lang w:val="fr-FR"/>
        </w:rPr>
        <w:t>nature</w:t>
      </w:r>
      <w:r w:rsidR="00344E1A" w:rsidRPr="00266AB3">
        <w:rPr>
          <w:szCs w:val="22"/>
          <w:lang w:val="fr-FR"/>
        </w:rPr>
        <w:t xml:space="preserve"> et </w:t>
      </w:r>
      <w:r w:rsidR="00266AB3">
        <w:rPr>
          <w:szCs w:val="22"/>
          <w:lang w:val="fr-FR"/>
        </w:rPr>
        <w:t xml:space="preserve">la </w:t>
      </w:r>
      <w:r w:rsidR="0068409F" w:rsidRPr="00266AB3">
        <w:rPr>
          <w:szCs w:val="22"/>
          <w:lang w:val="fr-FR"/>
        </w:rPr>
        <w:t>culture</w:t>
      </w:r>
      <w:r w:rsidR="00266AB3">
        <w:rPr>
          <w:szCs w:val="22"/>
          <w:lang w:val="fr-FR"/>
        </w:rPr>
        <w:t xml:space="preserve"> sont étroitement reliée</w:t>
      </w:r>
      <w:r w:rsidR="00FE03E2">
        <w:rPr>
          <w:szCs w:val="22"/>
          <w:lang w:val="fr-FR"/>
        </w:rPr>
        <w:t>s, et que la relation entre les deux doit être reconstruite et intégrée</w:t>
      </w:r>
      <w:r w:rsidR="00266AB3">
        <w:rPr>
          <w:szCs w:val="22"/>
          <w:lang w:val="fr-FR"/>
        </w:rPr>
        <w:t xml:space="preserve"> dans l’élaboration des</w:t>
      </w:r>
      <w:r w:rsidR="0068409F" w:rsidRPr="00266AB3">
        <w:rPr>
          <w:szCs w:val="22"/>
          <w:lang w:val="fr-FR"/>
        </w:rPr>
        <w:t xml:space="preserve"> </w:t>
      </w:r>
      <w:r w:rsidR="00266AB3">
        <w:rPr>
          <w:szCs w:val="22"/>
          <w:lang w:val="fr-FR"/>
        </w:rPr>
        <w:t>buts</w:t>
      </w:r>
      <w:r w:rsidR="00344E1A" w:rsidRPr="00266AB3">
        <w:rPr>
          <w:szCs w:val="22"/>
          <w:lang w:val="fr-FR"/>
        </w:rPr>
        <w:t xml:space="preserve"> et </w:t>
      </w:r>
      <w:r w:rsidR="00266AB3">
        <w:rPr>
          <w:szCs w:val="22"/>
          <w:lang w:val="fr-FR"/>
        </w:rPr>
        <w:t xml:space="preserve">des </w:t>
      </w:r>
      <w:r w:rsidR="00D96829" w:rsidRPr="00266AB3">
        <w:rPr>
          <w:szCs w:val="22"/>
          <w:lang w:val="fr-FR"/>
        </w:rPr>
        <w:t>objectif</w:t>
      </w:r>
      <w:r w:rsidR="0068409F" w:rsidRPr="00266AB3">
        <w:rPr>
          <w:szCs w:val="22"/>
          <w:lang w:val="fr-FR"/>
        </w:rPr>
        <w:t>s</w:t>
      </w:r>
      <w:r w:rsidR="00FE03E2">
        <w:rPr>
          <w:szCs w:val="22"/>
          <w:lang w:val="fr-FR"/>
        </w:rPr>
        <w:t xml:space="preserve"> fixés</w:t>
      </w:r>
      <w:r w:rsidR="0068409F" w:rsidRPr="00266AB3">
        <w:rPr>
          <w:szCs w:val="22"/>
          <w:lang w:val="fr-FR"/>
        </w:rPr>
        <w:t>.</w:t>
      </w:r>
    </w:p>
    <w:p w14:paraId="43750400" w14:textId="7DA65E80" w:rsidR="00725725" w:rsidRPr="00266AB3" w:rsidRDefault="00121EF1" w:rsidP="00FB687D">
      <w:pPr>
        <w:pStyle w:val="StylePara1Kernat11pt"/>
        <w:suppressLineNumbers/>
        <w:suppressAutoHyphens/>
        <w:kinsoku w:val="0"/>
        <w:overflowPunct w:val="0"/>
        <w:autoSpaceDE w:val="0"/>
        <w:autoSpaceDN w:val="0"/>
        <w:adjustRightInd w:val="0"/>
        <w:snapToGrid w:val="0"/>
        <w:rPr>
          <w:szCs w:val="22"/>
          <w:lang w:val="fr-FR"/>
        </w:rPr>
      </w:pPr>
      <w:r w:rsidRPr="00121EF1">
        <w:rPr>
          <w:szCs w:val="22"/>
          <w:lang w:val="fr-FR"/>
        </w:rPr>
        <w:t>Des e</w:t>
      </w:r>
      <w:r w:rsidR="0068409F" w:rsidRPr="00121EF1">
        <w:rPr>
          <w:szCs w:val="22"/>
          <w:lang w:val="fr-FR"/>
        </w:rPr>
        <w:t>fforts</w:t>
      </w:r>
      <w:r w:rsidRPr="00121EF1">
        <w:rPr>
          <w:szCs w:val="22"/>
          <w:lang w:val="fr-FR"/>
        </w:rPr>
        <w:t xml:space="preserve"> doivent être prodigués également pour empêcher que les</w:t>
      </w:r>
      <w:r w:rsidR="0068409F" w:rsidRPr="00121EF1">
        <w:rPr>
          <w:szCs w:val="22"/>
          <w:lang w:val="fr-FR"/>
        </w:rPr>
        <w:t xml:space="preserve"> </w:t>
      </w:r>
      <w:r w:rsidR="00D912A4" w:rsidRPr="00121EF1">
        <w:rPr>
          <w:szCs w:val="22"/>
          <w:lang w:val="fr-FR"/>
        </w:rPr>
        <w:t>pandémie</w:t>
      </w:r>
      <w:r w:rsidR="0068409F" w:rsidRPr="00121EF1">
        <w:rPr>
          <w:szCs w:val="22"/>
          <w:lang w:val="fr-FR"/>
        </w:rPr>
        <w:t xml:space="preserve">s </w:t>
      </w:r>
      <w:r w:rsidR="00FE03E2">
        <w:rPr>
          <w:szCs w:val="22"/>
          <w:lang w:val="fr-FR"/>
        </w:rPr>
        <w:t xml:space="preserve">ne parviennent jusqu’aux </w:t>
      </w:r>
      <w:r w:rsidR="00602DB9" w:rsidRPr="00121EF1">
        <w:rPr>
          <w:szCs w:val="22"/>
          <w:lang w:val="fr-FR"/>
        </w:rPr>
        <w:t>peuples autochtones</w:t>
      </w:r>
      <w:r w:rsidR="00344E1A" w:rsidRPr="00121EF1">
        <w:rPr>
          <w:szCs w:val="22"/>
          <w:lang w:val="fr-FR"/>
        </w:rPr>
        <w:t xml:space="preserve"> et </w:t>
      </w:r>
      <w:r w:rsidR="00A958E6" w:rsidRPr="00121EF1">
        <w:rPr>
          <w:szCs w:val="22"/>
          <w:lang w:val="fr-FR"/>
        </w:rPr>
        <w:t>communautés locales</w:t>
      </w:r>
      <w:r>
        <w:rPr>
          <w:szCs w:val="22"/>
          <w:lang w:val="fr-FR"/>
        </w:rPr>
        <w:t xml:space="preserve">, car elles constituent une </w:t>
      </w:r>
      <w:r w:rsidR="0068409F" w:rsidRPr="00121EF1">
        <w:rPr>
          <w:szCs w:val="22"/>
          <w:lang w:val="fr-FR"/>
        </w:rPr>
        <w:t xml:space="preserve">grave </w:t>
      </w:r>
      <w:r>
        <w:rPr>
          <w:szCs w:val="22"/>
          <w:lang w:val="fr-FR"/>
        </w:rPr>
        <w:t>menace pour leur survie à long-terme</w:t>
      </w:r>
      <w:r w:rsidR="001C0365" w:rsidRPr="00121EF1">
        <w:rPr>
          <w:szCs w:val="22"/>
          <w:lang w:val="fr-FR"/>
        </w:rPr>
        <w:t>.</w:t>
      </w:r>
      <w:r w:rsidR="0068409F" w:rsidRPr="00121EF1">
        <w:rPr>
          <w:szCs w:val="22"/>
          <w:lang w:val="fr-FR"/>
        </w:rPr>
        <w:t xml:space="preserve"> </w:t>
      </w:r>
      <w:r w:rsidR="00084EE8">
        <w:rPr>
          <w:szCs w:val="22"/>
          <w:lang w:val="fr-FR"/>
        </w:rPr>
        <w:t>Des initiatives doive</w:t>
      </w:r>
      <w:r w:rsidR="00FE03E2">
        <w:rPr>
          <w:szCs w:val="22"/>
          <w:lang w:val="fr-FR"/>
        </w:rPr>
        <w:t>nt être menées pour tirer parti de</w:t>
      </w:r>
      <w:r w:rsidR="00084EE8">
        <w:rPr>
          <w:szCs w:val="22"/>
          <w:lang w:val="fr-FR"/>
        </w:rPr>
        <w:t xml:space="preserve"> leurs</w:t>
      </w:r>
      <w:r w:rsidR="0068409F" w:rsidRPr="00084EE8">
        <w:rPr>
          <w:szCs w:val="22"/>
          <w:lang w:val="fr-FR"/>
        </w:rPr>
        <w:t xml:space="preserve"> </w:t>
      </w:r>
      <w:r w:rsidR="00084EE8">
        <w:rPr>
          <w:szCs w:val="22"/>
          <w:lang w:val="fr-FR"/>
        </w:rPr>
        <w:t>connaiss</w:t>
      </w:r>
      <w:r w:rsidR="00084EE8" w:rsidRPr="00084EE8">
        <w:rPr>
          <w:szCs w:val="22"/>
          <w:lang w:val="fr-FR"/>
        </w:rPr>
        <w:t>ances</w:t>
      </w:r>
      <w:r w:rsidR="00344E1A" w:rsidRPr="00084EE8">
        <w:rPr>
          <w:szCs w:val="22"/>
          <w:lang w:val="fr-FR"/>
        </w:rPr>
        <w:t xml:space="preserve"> et </w:t>
      </w:r>
      <w:r w:rsidR="00084EE8">
        <w:rPr>
          <w:szCs w:val="22"/>
          <w:lang w:val="fr-FR"/>
        </w:rPr>
        <w:t xml:space="preserve">de leurs </w:t>
      </w:r>
      <w:r w:rsidR="00084EE8" w:rsidRPr="00084EE8">
        <w:rPr>
          <w:szCs w:val="22"/>
          <w:lang w:val="fr-FR"/>
        </w:rPr>
        <w:t>valeurs</w:t>
      </w:r>
      <w:r w:rsidR="00084EE8">
        <w:rPr>
          <w:szCs w:val="22"/>
          <w:lang w:val="fr-FR"/>
        </w:rPr>
        <w:t xml:space="preserve">, car ils ont compris </w:t>
      </w:r>
      <w:r w:rsidR="00FE03E2">
        <w:rPr>
          <w:szCs w:val="22"/>
          <w:lang w:val="fr-FR"/>
        </w:rPr>
        <w:t xml:space="preserve">depuis des millénaires </w:t>
      </w:r>
      <w:r w:rsidR="00084EE8">
        <w:rPr>
          <w:szCs w:val="22"/>
          <w:lang w:val="fr-FR"/>
        </w:rPr>
        <w:t xml:space="preserve">l’interdépendance entre les êtres humains et la </w:t>
      </w:r>
      <w:r w:rsidR="00FE03E2">
        <w:rPr>
          <w:szCs w:val="22"/>
          <w:lang w:val="fr-FR"/>
        </w:rPr>
        <w:t>nature</w:t>
      </w:r>
      <w:r w:rsidR="00084EE8">
        <w:rPr>
          <w:szCs w:val="22"/>
          <w:lang w:val="fr-FR"/>
        </w:rPr>
        <w:t>. Les principaux rô</w:t>
      </w:r>
      <w:r w:rsidR="0068409F" w:rsidRPr="00084EE8">
        <w:rPr>
          <w:szCs w:val="22"/>
          <w:lang w:val="fr-FR"/>
        </w:rPr>
        <w:t xml:space="preserve">les, </w:t>
      </w:r>
      <w:r w:rsidR="00084EE8">
        <w:rPr>
          <w:szCs w:val="22"/>
          <w:lang w:val="fr-FR"/>
        </w:rPr>
        <w:t>connaiss</w:t>
      </w:r>
      <w:r w:rsidR="00084EE8" w:rsidRPr="00084EE8">
        <w:rPr>
          <w:szCs w:val="22"/>
          <w:lang w:val="fr-FR"/>
        </w:rPr>
        <w:t>ances</w:t>
      </w:r>
      <w:r w:rsidR="00344E1A" w:rsidRPr="00084EE8">
        <w:rPr>
          <w:szCs w:val="22"/>
          <w:lang w:val="fr-FR"/>
        </w:rPr>
        <w:t xml:space="preserve"> et </w:t>
      </w:r>
      <w:r w:rsidR="00084EE8">
        <w:rPr>
          <w:szCs w:val="22"/>
          <w:lang w:val="fr-FR"/>
        </w:rPr>
        <w:t>contributions d</w:t>
      </w:r>
      <w:r w:rsidR="00A958E6" w:rsidRPr="00084EE8">
        <w:rPr>
          <w:szCs w:val="22"/>
          <w:lang w:val="fr-FR"/>
        </w:rPr>
        <w:t>es femmes</w:t>
      </w:r>
      <w:r w:rsidR="00084EE8">
        <w:rPr>
          <w:szCs w:val="22"/>
          <w:lang w:val="fr-FR"/>
        </w:rPr>
        <w:t xml:space="preserve"> à</w:t>
      </w:r>
      <w:r w:rsidR="0068409F" w:rsidRPr="00084EE8">
        <w:rPr>
          <w:szCs w:val="22"/>
          <w:lang w:val="fr-FR"/>
        </w:rPr>
        <w:t xml:space="preserve"> </w:t>
      </w:r>
      <w:r w:rsidR="00A958E6" w:rsidRPr="00084EE8">
        <w:rPr>
          <w:szCs w:val="22"/>
          <w:lang w:val="fr-FR"/>
        </w:rPr>
        <w:t>la santé</w:t>
      </w:r>
      <w:r w:rsidR="00084EE8">
        <w:rPr>
          <w:szCs w:val="22"/>
          <w:lang w:val="fr-FR"/>
        </w:rPr>
        <w:t xml:space="preserve"> communautaire</w:t>
      </w:r>
      <w:r w:rsidR="0068409F" w:rsidRPr="00084EE8">
        <w:rPr>
          <w:szCs w:val="22"/>
          <w:lang w:val="fr-FR"/>
        </w:rPr>
        <w:t xml:space="preserve">, </w:t>
      </w:r>
      <w:r w:rsidR="00FE03E2">
        <w:rPr>
          <w:szCs w:val="22"/>
          <w:lang w:val="fr-FR"/>
        </w:rPr>
        <w:t xml:space="preserve">à </w:t>
      </w:r>
      <w:r w:rsidR="00084EE8">
        <w:rPr>
          <w:szCs w:val="22"/>
          <w:lang w:val="fr-FR"/>
        </w:rPr>
        <w:t>la ré</w:t>
      </w:r>
      <w:r w:rsidR="0068409F" w:rsidRPr="00084EE8">
        <w:rPr>
          <w:szCs w:val="22"/>
          <w:lang w:val="fr-FR"/>
        </w:rPr>
        <w:t xml:space="preserve">silience, </w:t>
      </w:r>
      <w:r w:rsidR="00FE03E2">
        <w:rPr>
          <w:szCs w:val="22"/>
          <w:lang w:val="fr-FR"/>
        </w:rPr>
        <w:t xml:space="preserve">à </w:t>
      </w:r>
      <w:r w:rsidR="00084EE8">
        <w:rPr>
          <w:szCs w:val="22"/>
          <w:lang w:val="fr-FR"/>
        </w:rPr>
        <w:t xml:space="preserve">la </w:t>
      </w:r>
      <w:r w:rsidR="0068409F" w:rsidRPr="00084EE8">
        <w:rPr>
          <w:szCs w:val="22"/>
          <w:lang w:val="fr-FR"/>
        </w:rPr>
        <w:t>conservation</w:t>
      </w:r>
      <w:r w:rsidR="00344E1A" w:rsidRPr="00084EE8">
        <w:rPr>
          <w:szCs w:val="22"/>
          <w:lang w:val="fr-FR"/>
        </w:rPr>
        <w:t xml:space="preserve"> et </w:t>
      </w:r>
      <w:r w:rsidR="00FE03E2">
        <w:rPr>
          <w:szCs w:val="22"/>
          <w:lang w:val="fr-FR"/>
        </w:rPr>
        <w:t xml:space="preserve">à </w:t>
      </w:r>
      <w:r w:rsidR="00F22016" w:rsidRPr="00084EE8">
        <w:rPr>
          <w:szCs w:val="22"/>
          <w:lang w:val="fr-FR"/>
        </w:rPr>
        <w:t>l’utilisation durable</w:t>
      </w:r>
      <w:r w:rsidR="0068409F" w:rsidRPr="00084EE8">
        <w:rPr>
          <w:szCs w:val="22"/>
          <w:lang w:val="fr-FR"/>
        </w:rPr>
        <w:t xml:space="preserve"> </w:t>
      </w:r>
      <w:r w:rsidRPr="00084EE8">
        <w:rPr>
          <w:szCs w:val="22"/>
          <w:lang w:val="fr-FR"/>
        </w:rPr>
        <w:t>de la biodiv</w:t>
      </w:r>
      <w:r w:rsidR="00084EE8">
        <w:rPr>
          <w:szCs w:val="22"/>
          <w:lang w:val="fr-FR"/>
        </w:rPr>
        <w:t>ersité doivent être</w:t>
      </w:r>
      <w:r w:rsidR="0068409F" w:rsidRPr="00084EE8">
        <w:rPr>
          <w:szCs w:val="22"/>
          <w:lang w:val="fr-FR"/>
        </w:rPr>
        <w:t xml:space="preserve"> </w:t>
      </w:r>
      <w:r w:rsidR="00084EE8">
        <w:rPr>
          <w:szCs w:val="22"/>
          <w:lang w:val="fr-FR"/>
        </w:rPr>
        <w:t>reconnus également</w:t>
      </w:r>
      <w:r w:rsidR="001C0365" w:rsidRPr="00084EE8">
        <w:rPr>
          <w:szCs w:val="22"/>
          <w:lang w:val="fr-FR"/>
        </w:rPr>
        <w:t>.</w:t>
      </w:r>
      <w:r w:rsidR="0068409F" w:rsidRPr="00084EE8">
        <w:rPr>
          <w:szCs w:val="22"/>
          <w:lang w:val="fr-FR"/>
        </w:rPr>
        <w:t xml:space="preserve"> </w:t>
      </w:r>
      <w:r w:rsidR="00084EE8" w:rsidRPr="00084EE8">
        <w:rPr>
          <w:szCs w:val="22"/>
          <w:lang w:val="fr-FR"/>
        </w:rPr>
        <w:t xml:space="preserve">Les </w:t>
      </w:r>
      <w:r w:rsidR="00446B47" w:rsidRPr="00084EE8">
        <w:rPr>
          <w:szCs w:val="22"/>
          <w:lang w:val="fr-FR"/>
        </w:rPr>
        <w:t>changement</w:t>
      </w:r>
      <w:r w:rsidR="00084EE8" w:rsidRPr="00084EE8">
        <w:rPr>
          <w:szCs w:val="22"/>
          <w:lang w:val="fr-FR"/>
        </w:rPr>
        <w:t>s rapides et non planifiés dans l’</w:t>
      </w:r>
      <w:r w:rsidR="00446B47" w:rsidRPr="00084EE8">
        <w:rPr>
          <w:szCs w:val="22"/>
          <w:lang w:val="fr-FR"/>
        </w:rPr>
        <w:t>utilisation des terres</w:t>
      </w:r>
      <w:r w:rsidR="0068409F" w:rsidRPr="00084EE8">
        <w:rPr>
          <w:szCs w:val="22"/>
          <w:lang w:val="fr-FR"/>
        </w:rPr>
        <w:t xml:space="preserve">, </w:t>
      </w:r>
      <w:r w:rsidR="00FE03E2">
        <w:rPr>
          <w:szCs w:val="22"/>
          <w:lang w:val="fr-FR"/>
        </w:rPr>
        <w:t xml:space="preserve">de même </w:t>
      </w:r>
      <w:r w:rsidR="00084EE8">
        <w:rPr>
          <w:szCs w:val="22"/>
          <w:lang w:val="fr-FR"/>
        </w:rPr>
        <w:t>que l’</w:t>
      </w:r>
      <w:r w:rsidR="0068409F" w:rsidRPr="00084EE8">
        <w:rPr>
          <w:szCs w:val="22"/>
          <w:lang w:val="fr-FR"/>
        </w:rPr>
        <w:t>intensification</w:t>
      </w:r>
      <w:r w:rsidR="00084EE8">
        <w:rPr>
          <w:szCs w:val="22"/>
          <w:lang w:val="fr-FR"/>
        </w:rPr>
        <w:t xml:space="preserve"> agricole</w:t>
      </w:r>
      <w:r w:rsidR="0068409F" w:rsidRPr="00084EE8">
        <w:rPr>
          <w:szCs w:val="22"/>
          <w:lang w:val="fr-FR"/>
        </w:rPr>
        <w:t xml:space="preserve">, </w:t>
      </w:r>
      <w:r w:rsidR="00084EE8">
        <w:rPr>
          <w:szCs w:val="22"/>
          <w:lang w:val="fr-FR"/>
        </w:rPr>
        <w:t xml:space="preserve">le commerce non durable de la </w:t>
      </w:r>
      <w:r w:rsidR="00D5364A" w:rsidRPr="00084EE8">
        <w:rPr>
          <w:szCs w:val="22"/>
          <w:lang w:val="fr-FR"/>
        </w:rPr>
        <w:t>faune sauvage</w:t>
      </w:r>
      <w:r w:rsidR="00084EE8">
        <w:rPr>
          <w:szCs w:val="22"/>
          <w:lang w:val="fr-FR"/>
        </w:rPr>
        <w:t xml:space="preserve"> </w:t>
      </w:r>
      <w:r w:rsidR="00344E1A" w:rsidRPr="00084EE8">
        <w:rPr>
          <w:szCs w:val="22"/>
          <w:lang w:val="fr-FR"/>
        </w:rPr>
        <w:t>et</w:t>
      </w:r>
      <w:r w:rsidR="00084EE8">
        <w:rPr>
          <w:szCs w:val="22"/>
          <w:lang w:val="fr-FR"/>
        </w:rPr>
        <w:t xml:space="preserve"> d’autres </w:t>
      </w:r>
      <w:r w:rsidR="00602DB9" w:rsidRPr="00084EE8">
        <w:rPr>
          <w:szCs w:val="22"/>
          <w:lang w:val="fr-FR"/>
        </w:rPr>
        <w:t>activités</w:t>
      </w:r>
      <w:r w:rsidR="0068409F" w:rsidRPr="00084EE8">
        <w:rPr>
          <w:szCs w:val="22"/>
          <w:lang w:val="fr-FR"/>
        </w:rPr>
        <w:t xml:space="preserve"> </w:t>
      </w:r>
      <w:r w:rsidR="00FE03E2">
        <w:rPr>
          <w:szCs w:val="22"/>
          <w:lang w:val="fr-FR"/>
        </w:rPr>
        <w:t xml:space="preserve">qui mettent </w:t>
      </w:r>
      <w:r w:rsidR="00266AB3">
        <w:rPr>
          <w:szCs w:val="22"/>
          <w:lang w:val="fr-FR"/>
        </w:rPr>
        <w:t xml:space="preserve">en danger la </w:t>
      </w:r>
      <w:r w:rsidR="00F22016" w:rsidRPr="00084EE8">
        <w:rPr>
          <w:szCs w:val="22"/>
          <w:lang w:val="fr-FR"/>
        </w:rPr>
        <w:t>santé humaine</w:t>
      </w:r>
      <w:r w:rsidR="005C1E19" w:rsidRPr="00084EE8">
        <w:rPr>
          <w:szCs w:val="22"/>
          <w:lang w:val="fr-FR"/>
        </w:rPr>
        <w:t>,</w:t>
      </w:r>
      <w:r w:rsidR="001C0365" w:rsidRPr="00084EE8">
        <w:rPr>
          <w:szCs w:val="22"/>
          <w:lang w:val="fr-FR"/>
        </w:rPr>
        <w:t xml:space="preserve"> </w:t>
      </w:r>
      <w:r w:rsidR="00266AB3">
        <w:rPr>
          <w:szCs w:val="22"/>
          <w:lang w:val="fr-FR"/>
        </w:rPr>
        <w:t>doivent être abordés également</w:t>
      </w:r>
      <w:r w:rsidR="0068409F" w:rsidRPr="00084EE8">
        <w:rPr>
          <w:szCs w:val="22"/>
          <w:lang w:val="fr-FR"/>
        </w:rPr>
        <w:t xml:space="preserve">. </w:t>
      </w:r>
      <w:r w:rsidR="00266AB3" w:rsidRPr="00266AB3">
        <w:rPr>
          <w:szCs w:val="22"/>
          <w:lang w:val="fr-FR"/>
        </w:rPr>
        <w:t>De</w:t>
      </w:r>
      <w:r w:rsidR="00FE03E2">
        <w:rPr>
          <w:szCs w:val="22"/>
          <w:lang w:val="fr-FR"/>
        </w:rPr>
        <w:t>s ressources plus conséquentes</w:t>
      </w:r>
      <w:r w:rsidR="00266AB3" w:rsidRPr="00266AB3">
        <w:rPr>
          <w:szCs w:val="22"/>
          <w:lang w:val="fr-FR"/>
        </w:rPr>
        <w:t xml:space="preserve"> doivent </w:t>
      </w:r>
      <w:r w:rsidR="00266AB3">
        <w:rPr>
          <w:szCs w:val="22"/>
          <w:lang w:val="fr-FR"/>
        </w:rPr>
        <w:t xml:space="preserve">être investies dans la </w:t>
      </w:r>
      <w:r w:rsidR="0068409F" w:rsidRPr="00266AB3">
        <w:rPr>
          <w:szCs w:val="22"/>
          <w:lang w:val="fr-FR"/>
        </w:rPr>
        <w:t>conservation</w:t>
      </w:r>
      <w:r w:rsidR="00344E1A" w:rsidRPr="00266AB3">
        <w:rPr>
          <w:szCs w:val="22"/>
          <w:lang w:val="fr-FR"/>
        </w:rPr>
        <w:t xml:space="preserve"> et </w:t>
      </w:r>
      <w:r w:rsidR="00F22016" w:rsidRPr="00266AB3">
        <w:rPr>
          <w:szCs w:val="22"/>
          <w:lang w:val="fr-FR"/>
        </w:rPr>
        <w:t>l’utilisation durable</w:t>
      </w:r>
      <w:r w:rsidR="0068409F" w:rsidRPr="00266AB3">
        <w:rPr>
          <w:szCs w:val="22"/>
          <w:lang w:val="fr-FR"/>
        </w:rPr>
        <w:t xml:space="preserve"> </w:t>
      </w:r>
      <w:r w:rsidRPr="00266AB3">
        <w:rPr>
          <w:szCs w:val="22"/>
          <w:lang w:val="fr-FR"/>
        </w:rPr>
        <w:t>de la biodiv</w:t>
      </w:r>
      <w:r w:rsidR="00344E1A" w:rsidRPr="00266AB3">
        <w:rPr>
          <w:szCs w:val="22"/>
          <w:lang w:val="fr-FR"/>
        </w:rPr>
        <w:t>ersité</w:t>
      </w:r>
      <w:r w:rsidR="00DD45AE" w:rsidRPr="00266AB3">
        <w:rPr>
          <w:szCs w:val="22"/>
          <w:lang w:val="fr-FR"/>
        </w:rPr>
        <w:t xml:space="preserve">. </w:t>
      </w:r>
      <w:r w:rsidR="00266AB3" w:rsidRPr="00266AB3">
        <w:rPr>
          <w:szCs w:val="22"/>
          <w:lang w:val="fr-FR"/>
        </w:rPr>
        <w:t>L’équité intergénérationnelle doit être garantie</w:t>
      </w:r>
      <w:r w:rsidR="00A40614">
        <w:rPr>
          <w:szCs w:val="22"/>
          <w:lang w:val="fr-FR"/>
        </w:rPr>
        <w:t xml:space="preserve"> durant la reprise après</w:t>
      </w:r>
      <w:r w:rsidR="00266AB3" w:rsidRPr="00266AB3">
        <w:rPr>
          <w:szCs w:val="22"/>
          <w:lang w:val="fr-FR"/>
        </w:rPr>
        <w:t xml:space="preserve"> la</w:t>
      </w:r>
      <w:r w:rsidR="00266AB3">
        <w:rPr>
          <w:szCs w:val="22"/>
          <w:lang w:val="fr-FR"/>
        </w:rPr>
        <w:t xml:space="preserve"> </w:t>
      </w:r>
      <w:r w:rsidR="00D912A4" w:rsidRPr="00266AB3">
        <w:rPr>
          <w:szCs w:val="22"/>
          <w:lang w:val="fr-FR"/>
        </w:rPr>
        <w:t>pandémie</w:t>
      </w:r>
      <w:r w:rsidR="00D91BD9" w:rsidRPr="00266AB3">
        <w:rPr>
          <w:szCs w:val="22"/>
          <w:lang w:val="fr-FR"/>
        </w:rPr>
        <w:t>.</w:t>
      </w:r>
      <w:r w:rsidR="0068409F" w:rsidRPr="00266AB3">
        <w:rPr>
          <w:szCs w:val="22"/>
          <w:lang w:val="fr-FR"/>
        </w:rPr>
        <w:t xml:space="preserve"> </w:t>
      </w:r>
      <w:r w:rsidR="00266AB3" w:rsidRPr="00266AB3">
        <w:rPr>
          <w:szCs w:val="22"/>
          <w:lang w:val="fr-FR"/>
        </w:rPr>
        <w:t>Ceci permettrait d’</w:t>
      </w:r>
      <w:r w:rsidR="00A40614">
        <w:rPr>
          <w:szCs w:val="22"/>
          <w:lang w:val="fr-FR"/>
        </w:rPr>
        <w:t xml:space="preserve">avoir une base pour empêcher l’aggravation des conditions actuelles </w:t>
      </w:r>
      <w:r w:rsidR="00266AB3">
        <w:rPr>
          <w:szCs w:val="22"/>
          <w:lang w:val="fr-FR"/>
        </w:rPr>
        <w:t>pour les géné</w:t>
      </w:r>
      <w:r w:rsidR="0068409F" w:rsidRPr="00266AB3">
        <w:rPr>
          <w:szCs w:val="22"/>
          <w:lang w:val="fr-FR"/>
        </w:rPr>
        <w:t>rations</w:t>
      </w:r>
      <w:r w:rsidR="00266AB3">
        <w:rPr>
          <w:szCs w:val="22"/>
          <w:lang w:val="fr-FR"/>
        </w:rPr>
        <w:t xml:space="preserve"> futures. Enfin, des actions urgentes et transformatrices, allant plus loin que</w:t>
      </w:r>
      <w:r w:rsidR="0068409F" w:rsidRPr="00266AB3">
        <w:rPr>
          <w:szCs w:val="22"/>
          <w:lang w:val="fr-FR"/>
        </w:rPr>
        <w:t xml:space="preserve"> </w:t>
      </w:r>
      <w:r w:rsidR="00A40614">
        <w:rPr>
          <w:szCs w:val="22"/>
          <w:lang w:val="fr-FR"/>
        </w:rPr>
        <w:t>« </w:t>
      </w:r>
      <w:r w:rsidR="0086707B" w:rsidRPr="00266AB3">
        <w:rPr>
          <w:szCs w:val="22"/>
          <w:lang w:val="fr-FR"/>
        </w:rPr>
        <w:t>reconstruire en mieux</w:t>
      </w:r>
      <w:r w:rsidR="00A40614">
        <w:rPr>
          <w:szCs w:val="22"/>
          <w:lang w:val="fr-FR"/>
        </w:rPr>
        <w:t> »</w:t>
      </w:r>
      <w:r w:rsidR="00266AB3">
        <w:rPr>
          <w:szCs w:val="22"/>
          <w:lang w:val="fr-FR"/>
        </w:rPr>
        <w:t>, doivent être entreprises</w:t>
      </w:r>
      <w:r w:rsidR="00D91BD9" w:rsidRPr="00266AB3">
        <w:rPr>
          <w:szCs w:val="22"/>
          <w:lang w:val="fr-FR"/>
        </w:rPr>
        <w:t xml:space="preserve">. </w:t>
      </w:r>
      <w:r w:rsidR="00266AB3" w:rsidRPr="00266AB3">
        <w:rPr>
          <w:szCs w:val="22"/>
          <w:lang w:val="fr-FR"/>
        </w:rPr>
        <w:t xml:space="preserve">Il est </w:t>
      </w:r>
      <w:r w:rsidR="00266AB3">
        <w:rPr>
          <w:szCs w:val="22"/>
          <w:lang w:val="fr-FR"/>
        </w:rPr>
        <w:t>né</w:t>
      </w:r>
      <w:r w:rsidR="00A40614">
        <w:rPr>
          <w:szCs w:val="22"/>
          <w:lang w:val="fr-FR"/>
        </w:rPr>
        <w:t>cessaire de réfléchir davantage</w:t>
      </w:r>
      <w:r w:rsidR="00266AB3" w:rsidRPr="00266AB3">
        <w:rPr>
          <w:szCs w:val="22"/>
          <w:lang w:val="fr-FR"/>
        </w:rPr>
        <w:t xml:space="preserve"> avant de reconstruire,</w:t>
      </w:r>
      <w:r w:rsidR="00266AB3">
        <w:rPr>
          <w:szCs w:val="22"/>
          <w:lang w:val="fr-FR"/>
        </w:rPr>
        <w:t xml:space="preserve"> pour </w:t>
      </w:r>
      <w:r w:rsidR="00A40614">
        <w:rPr>
          <w:szCs w:val="22"/>
          <w:lang w:val="fr-FR"/>
        </w:rPr>
        <w:t xml:space="preserve">s’avancer vers un avenir propice à </w:t>
      </w:r>
      <w:r w:rsidR="00266AB3">
        <w:rPr>
          <w:szCs w:val="22"/>
          <w:lang w:val="fr-FR"/>
        </w:rPr>
        <w:t>des sociétés plus</w:t>
      </w:r>
      <w:r w:rsidR="00266AB3" w:rsidRPr="00266AB3">
        <w:rPr>
          <w:szCs w:val="22"/>
          <w:lang w:val="fr-FR"/>
        </w:rPr>
        <w:t xml:space="preserve"> </w:t>
      </w:r>
      <w:r w:rsidR="00266AB3">
        <w:rPr>
          <w:szCs w:val="22"/>
          <w:lang w:val="fr-FR"/>
        </w:rPr>
        <w:t>ré</w:t>
      </w:r>
      <w:r w:rsidR="00266AB3" w:rsidRPr="00266AB3">
        <w:rPr>
          <w:szCs w:val="22"/>
          <w:lang w:val="fr-FR"/>
        </w:rPr>
        <w:t>silient</w:t>
      </w:r>
      <w:r w:rsidR="00266AB3">
        <w:rPr>
          <w:szCs w:val="22"/>
          <w:lang w:val="fr-FR"/>
        </w:rPr>
        <w:t>es</w:t>
      </w:r>
      <w:r w:rsidR="00266AB3" w:rsidRPr="00266AB3">
        <w:rPr>
          <w:szCs w:val="22"/>
          <w:lang w:val="fr-FR"/>
        </w:rPr>
        <w:t xml:space="preserve">, </w:t>
      </w:r>
      <w:r w:rsidR="00A40614">
        <w:rPr>
          <w:szCs w:val="22"/>
          <w:lang w:val="fr-FR"/>
        </w:rPr>
        <w:t xml:space="preserve">plus </w:t>
      </w:r>
      <w:r w:rsidR="00266AB3" w:rsidRPr="00266AB3">
        <w:rPr>
          <w:szCs w:val="22"/>
          <w:lang w:val="fr-FR"/>
        </w:rPr>
        <w:t>juste</w:t>
      </w:r>
      <w:r w:rsidR="00266AB3">
        <w:rPr>
          <w:szCs w:val="22"/>
          <w:lang w:val="fr-FR"/>
        </w:rPr>
        <w:t>s</w:t>
      </w:r>
      <w:r w:rsidR="00266AB3" w:rsidRPr="00266AB3">
        <w:rPr>
          <w:szCs w:val="22"/>
          <w:lang w:val="fr-FR"/>
        </w:rPr>
        <w:t xml:space="preserve"> et </w:t>
      </w:r>
      <w:r w:rsidR="00A40614">
        <w:rPr>
          <w:szCs w:val="22"/>
          <w:lang w:val="fr-FR"/>
        </w:rPr>
        <w:t xml:space="preserve">plus </w:t>
      </w:r>
      <w:r w:rsidR="00266AB3" w:rsidRPr="00266AB3">
        <w:rPr>
          <w:szCs w:val="22"/>
          <w:lang w:val="fr-FR"/>
        </w:rPr>
        <w:t>d</w:t>
      </w:r>
      <w:r w:rsidR="00266AB3">
        <w:rPr>
          <w:szCs w:val="22"/>
          <w:lang w:val="fr-FR"/>
        </w:rPr>
        <w:t>urables</w:t>
      </w:r>
      <w:r w:rsidR="00A40614">
        <w:rPr>
          <w:szCs w:val="22"/>
          <w:lang w:val="fr-FR"/>
        </w:rPr>
        <w:t xml:space="preserve">, vivant en harmonie avec la nature et </w:t>
      </w:r>
      <w:r w:rsidR="00266AB3">
        <w:rPr>
          <w:szCs w:val="22"/>
          <w:lang w:val="fr-FR"/>
        </w:rPr>
        <w:t>l’humanité</w:t>
      </w:r>
      <w:r w:rsidR="00DF0BD4" w:rsidRPr="00266AB3">
        <w:rPr>
          <w:szCs w:val="22"/>
          <w:lang w:val="fr-FR"/>
        </w:rPr>
        <w:t>.</w:t>
      </w:r>
    </w:p>
    <w:p w14:paraId="7B273E2D" w14:textId="7520FFAB" w:rsidR="000C2A8B" w:rsidRPr="008D7D63" w:rsidRDefault="007B46E3"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kern w:val="22"/>
          <w:szCs w:val="22"/>
          <w:lang w:val="fr-FR"/>
        </w:rPr>
      </w:pPr>
      <w:bookmarkStart w:id="29" w:name="_Toc66953242"/>
      <w:r w:rsidRPr="008D7D63">
        <w:rPr>
          <w:i/>
          <w:iCs/>
          <w:kern w:val="22"/>
          <w:szCs w:val="22"/>
          <w:lang w:val="fr-FR"/>
        </w:rPr>
        <w:t>4.</w:t>
      </w:r>
      <w:r w:rsidRPr="008D7D63">
        <w:rPr>
          <w:i/>
          <w:iCs/>
          <w:kern w:val="22"/>
          <w:szCs w:val="22"/>
          <w:lang w:val="fr-FR"/>
        </w:rPr>
        <w:tab/>
      </w:r>
      <w:r w:rsidR="008D7D63" w:rsidRPr="008D7D63">
        <w:rPr>
          <w:i/>
          <w:iCs/>
          <w:kern w:val="22"/>
          <w:szCs w:val="22"/>
          <w:lang w:val="fr-FR"/>
        </w:rPr>
        <w:t xml:space="preserve">Caucus des femmes de la </w:t>
      </w:r>
      <w:r w:rsidR="008D7D63">
        <w:rPr>
          <w:i/>
          <w:iCs/>
          <w:kern w:val="22"/>
          <w:szCs w:val="22"/>
          <w:lang w:val="fr-FR"/>
        </w:rPr>
        <w:t>CDB</w:t>
      </w:r>
      <w:bookmarkEnd w:id="29"/>
    </w:p>
    <w:p w14:paraId="25229C6B" w14:textId="5E351D69" w:rsidR="005F40DB" w:rsidRPr="00974385" w:rsidRDefault="00482D58" w:rsidP="00FB687D">
      <w:pPr>
        <w:pStyle w:val="StylePara1Kernat11pt"/>
        <w:suppressLineNumbers/>
        <w:suppressAutoHyphens/>
        <w:kinsoku w:val="0"/>
        <w:overflowPunct w:val="0"/>
        <w:autoSpaceDE w:val="0"/>
        <w:autoSpaceDN w:val="0"/>
        <w:adjustRightInd w:val="0"/>
        <w:snapToGrid w:val="0"/>
        <w:rPr>
          <w:szCs w:val="22"/>
          <w:lang w:val="fr-FR"/>
        </w:rPr>
      </w:pPr>
      <w:r w:rsidRPr="008D7D63">
        <w:rPr>
          <w:szCs w:val="22"/>
          <w:lang w:val="fr-FR"/>
        </w:rPr>
        <w:t>La</w:t>
      </w:r>
      <w:r w:rsidR="005F40DB" w:rsidRPr="008D7D63">
        <w:rPr>
          <w:szCs w:val="22"/>
          <w:lang w:val="fr-FR"/>
        </w:rPr>
        <w:t xml:space="preserve"> </w:t>
      </w:r>
      <w:r w:rsidR="00615670" w:rsidRPr="008D7D63">
        <w:rPr>
          <w:szCs w:val="22"/>
          <w:lang w:val="fr-FR"/>
        </w:rPr>
        <w:t>représentant</w:t>
      </w:r>
      <w:r w:rsidRPr="008D7D63">
        <w:rPr>
          <w:szCs w:val="22"/>
          <w:lang w:val="fr-FR"/>
        </w:rPr>
        <w:t>e</w:t>
      </w:r>
      <w:r w:rsidR="005F40DB" w:rsidRPr="008D7D63">
        <w:rPr>
          <w:szCs w:val="22"/>
          <w:lang w:val="fr-FR"/>
        </w:rPr>
        <w:t xml:space="preserve"> </w:t>
      </w:r>
      <w:r w:rsidR="00AC21AC">
        <w:rPr>
          <w:szCs w:val="22"/>
          <w:lang w:val="fr-FR"/>
        </w:rPr>
        <w:t>du</w:t>
      </w:r>
      <w:r w:rsidR="005F40DB" w:rsidRPr="008D7D63">
        <w:rPr>
          <w:szCs w:val="22"/>
          <w:lang w:val="fr-FR"/>
        </w:rPr>
        <w:t xml:space="preserve"> </w:t>
      </w:r>
      <w:r w:rsidR="008D7D63" w:rsidRPr="008D7D63">
        <w:rPr>
          <w:szCs w:val="22"/>
          <w:lang w:val="fr-FR"/>
        </w:rPr>
        <w:t xml:space="preserve">Caucus des femmes de la </w:t>
      </w:r>
      <w:r w:rsidR="008D7D63">
        <w:rPr>
          <w:szCs w:val="22"/>
          <w:lang w:val="fr-FR"/>
        </w:rPr>
        <w:t>CDB</w:t>
      </w:r>
      <w:r w:rsidR="005F40DB" w:rsidRPr="008D7D63">
        <w:rPr>
          <w:szCs w:val="22"/>
          <w:lang w:val="fr-FR"/>
        </w:rPr>
        <w:t xml:space="preserve"> </w:t>
      </w:r>
      <w:r w:rsidR="00AC21AC">
        <w:rPr>
          <w:szCs w:val="22"/>
          <w:lang w:val="fr-FR"/>
        </w:rPr>
        <w:t>a déclaré que la garantie d’une justice</w:t>
      </w:r>
      <w:r w:rsidR="005F40DB" w:rsidRPr="008D7D63">
        <w:rPr>
          <w:szCs w:val="22"/>
          <w:lang w:val="fr-FR"/>
        </w:rPr>
        <w:t xml:space="preserve"> social</w:t>
      </w:r>
      <w:r w:rsidR="00AC21AC">
        <w:rPr>
          <w:szCs w:val="22"/>
          <w:lang w:val="fr-FR"/>
        </w:rPr>
        <w:t xml:space="preserve">e </w:t>
      </w:r>
      <w:r w:rsidR="00344E1A" w:rsidRPr="008D7D63">
        <w:rPr>
          <w:szCs w:val="22"/>
          <w:lang w:val="fr-FR"/>
        </w:rPr>
        <w:t>et</w:t>
      </w:r>
      <w:r w:rsidR="00AC21AC">
        <w:rPr>
          <w:szCs w:val="22"/>
          <w:lang w:val="fr-FR"/>
        </w:rPr>
        <w:t xml:space="preserve"> de l’égalité des sexes</w:t>
      </w:r>
      <w:r w:rsidR="00344E1A" w:rsidRPr="008D7D63">
        <w:rPr>
          <w:szCs w:val="22"/>
          <w:lang w:val="fr-FR"/>
        </w:rPr>
        <w:t xml:space="preserve"> </w:t>
      </w:r>
      <w:r w:rsidR="00AC21AC">
        <w:rPr>
          <w:szCs w:val="22"/>
          <w:lang w:val="fr-FR"/>
        </w:rPr>
        <w:t>est un pr</w:t>
      </w:r>
      <w:r w:rsidR="00A40614">
        <w:rPr>
          <w:szCs w:val="22"/>
          <w:lang w:val="fr-FR"/>
        </w:rPr>
        <w:t>incipe essentiel</w:t>
      </w:r>
      <w:r w:rsidR="00AC21AC">
        <w:rPr>
          <w:szCs w:val="22"/>
          <w:lang w:val="fr-FR"/>
        </w:rPr>
        <w:t xml:space="preserve"> pour une approche </w:t>
      </w:r>
      <w:r w:rsidR="008E1088">
        <w:rPr>
          <w:szCs w:val="22"/>
          <w:lang w:val="fr-FR"/>
        </w:rPr>
        <w:t>«</w:t>
      </w:r>
      <w:r w:rsidR="00A40614">
        <w:rPr>
          <w:szCs w:val="22"/>
          <w:lang w:val="fr-FR"/>
        </w:rPr>
        <w:t xml:space="preserve"> </w:t>
      </w:r>
      <w:r w:rsidR="008E1088">
        <w:rPr>
          <w:szCs w:val="22"/>
          <w:lang w:val="fr-FR"/>
        </w:rPr>
        <w:t>une seule santé</w:t>
      </w:r>
      <w:r w:rsidR="00A40614">
        <w:rPr>
          <w:szCs w:val="22"/>
          <w:lang w:val="fr-FR"/>
        </w:rPr>
        <w:t xml:space="preserve"> </w:t>
      </w:r>
      <w:r w:rsidR="008E1088">
        <w:rPr>
          <w:szCs w:val="22"/>
          <w:lang w:val="fr-FR"/>
        </w:rPr>
        <w:t>»</w:t>
      </w:r>
      <w:r w:rsidR="00AC21AC">
        <w:rPr>
          <w:szCs w:val="22"/>
          <w:lang w:val="fr-FR"/>
        </w:rPr>
        <w:t xml:space="preserve"> qui intègre la </w:t>
      </w:r>
      <w:r w:rsidR="00344E1A" w:rsidRPr="008D7D63">
        <w:rPr>
          <w:szCs w:val="22"/>
          <w:lang w:val="fr-FR"/>
        </w:rPr>
        <w:t>biodiversité</w:t>
      </w:r>
      <w:r w:rsidR="005F40DB" w:rsidRPr="008D7D63">
        <w:rPr>
          <w:szCs w:val="22"/>
          <w:lang w:val="fr-FR"/>
        </w:rPr>
        <w:t xml:space="preserve">. </w:t>
      </w:r>
      <w:r w:rsidR="00266AB3" w:rsidRPr="00266AB3">
        <w:rPr>
          <w:szCs w:val="22"/>
          <w:lang w:val="fr-FR"/>
        </w:rPr>
        <w:t>Les diffé</w:t>
      </w:r>
      <w:r w:rsidR="005F40DB" w:rsidRPr="00266AB3">
        <w:rPr>
          <w:szCs w:val="22"/>
          <w:lang w:val="fr-FR"/>
        </w:rPr>
        <w:t>rences</w:t>
      </w:r>
      <w:r w:rsidR="00D91BD9" w:rsidRPr="00266AB3">
        <w:rPr>
          <w:szCs w:val="22"/>
          <w:lang w:val="fr-FR"/>
        </w:rPr>
        <w:t xml:space="preserve"> </w:t>
      </w:r>
      <w:r w:rsidR="00266AB3">
        <w:rPr>
          <w:szCs w:val="22"/>
          <w:lang w:val="fr-FR"/>
        </w:rPr>
        <w:t>entre hommes et femmes pr</w:t>
      </w:r>
      <w:r w:rsidR="00A40614">
        <w:rPr>
          <w:szCs w:val="22"/>
          <w:lang w:val="fr-FR"/>
        </w:rPr>
        <w:t xml:space="preserve">ésentent des risques propres à chacun en termes de </w:t>
      </w:r>
      <w:r w:rsidR="00A958E6" w:rsidRPr="00266AB3">
        <w:rPr>
          <w:szCs w:val="22"/>
          <w:lang w:val="fr-FR"/>
        </w:rPr>
        <w:t>santé</w:t>
      </w:r>
      <w:r w:rsidR="005F40DB" w:rsidRPr="00266AB3">
        <w:rPr>
          <w:szCs w:val="22"/>
          <w:lang w:val="fr-FR"/>
        </w:rPr>
        <w:t xml:space="preserve"> </w:t>
      </w:r>
      <w:r w:rsidR="00A40614">
        <w:rPr>
          <w:szCs w:val="22"/>
          <w:lang w:val="fr-FR"/>
        </w:rPr>
        <w:t>tout au long de leur</w:t>
      </w:r>
      <w:r w:rsidR="00266AB3">
        <w:rPr>
          <w:szCs w:val="22"/>
          <w:lang w:val="fr-FR"/>
        </w:rPr>
        <w:t xml:space="preserve"> vie</w:t>
      </w:r>
      <w:r w:rsidR="00D91BD9" w:rsidRPr="00266AB3">
        <w:rPr>
          <w:szCs w:val="22"/>
          <w:lang w:val="fr-FR"/>
        </w:rPr>
        <w:t xml:space="preserve">, </w:t>
      </w:r>
      <w:r w:rsidR="00266AB3">
        <w:rPr>
          <w:szCs w:val="22"/>
          <w:lang w:val="fr-FR"/>
        </w:rPr>
        <w:t>que ce soit au niveau biologique, social ou économique</w:t>
      </w:r>
      <w:r w:rsidR="005F40DB" w:rsidRPr="00266AB3">
        <w:rPr>
          <w:szCs w:val="22"/>
          <w:lang w:val="fr-FR"/>
        </w:rPr>
        <w:t xml:space="preserve">. </w:t>
      </w:r>
      <w:r w:rsidR="00266AB3">
        <w:rPr>
          <w:szCs w:val="22"/>
          <w:lang w:val="fr-FR"/>
        </w:rPr>
        <w:t xml:space="preserve">Les différents rôles remplis par </w:t>
      </w:r>
      <w:r w:rsidR="00A958E6" w:rsidRPr="00266AB3">
        <w:rPr>
          <w:szCs w:val="22"/>
          <w:lang w:val="fr-FR"/>
        </w:rPr>
        <w:t>les femmes</w:t>
      </w:r>
      <w:r w:rsidR="00266AB3">
        <w:rPr>
          <w:szCs w:val="22"/>
          <w:lang w:val="fr-FR"/>
        </w:rPr>
        <w:t xml:space="preserve"> et les hommes créent des expositions différentes aux animaux domestiques, à la </w:t>
      </w:r>
      <w:r w:rsidR="00D5364A" w:rsidRPr="00266AB3">
        <w:rPr>
          <w:szCs w:val="22"/>
          <w:lang w:val="fr-FR"/>
        </w:rPr>
        <w:t>faune sauvage</w:t>
      </w:r>
      <w:r w:rsidR="00344E1A" w:rsidRPr="00266AB3">
        <w:rPr>
          <w:szCs w:val="22"/>
          <w:lang w:val="fr-FR"/>
        </w:rPr>
        <w:t xml:space="preserve"> et </w:t>
      </w:r>
      <w:r w:rsidR="00266AB3">
        <w:rPr>
          <w:szCs w:val="22"/>
          <w:lang w:val="fr-FR"/>
        </w:rPr>
        <w:t>à l’</w:t>
      </w:r>
      <w:r w:rsidR="00F22016" w:rsidRPr="00266AB3">
        <w:rPr>
          <w:szCs w:val="22"/>
          <w:lang w:val="fr-FR"/>
        </w:rPr>
        <w:t>environnement</w:t>
      </w:r>
      <w:r w:rsidR="005F40DB" w:rsidRPr="00266AB3">
        <w:rPr>
          <w:szCs w:val="22"/>
          <w:lang w:val="fr-FR"/>
        </w:rPr>
        <w:t xml:space="preserve">. </w:t>
      </w:r>
      <w:r w:rsidR="00266AB3" w:rsidRPr="00266AB3">
        <w:rPr>
          <w:szCs w:val="22"/>
          <w:lang w:val="fr-FR"/>
        </w:rPr>
        <w:t>Les inégalité</w:t>
      </w:r>
      <w:r w:rsidR="005F40DB" w:rsidRPr="00266AB3">
        <w:rPr>
          <w:szCs w:val="22"/>
          <w:lang w:val="fr-FR"/>
        </w:rPr>
        <w:t>s</w:t>
      </w:r>
      <w:r w:rsidR="00266AB3" w:rsidRPr="00266AB3">
        <w:rPr>
          <w:szCs w:val="22"/>
          <w:lang w:val="fr-FR"/>
        </w:rPr>
        <w:t xml:space="preserve"> entre hommes et femmes</w:t>
      </w:r>
      <w:r w:rsidR="00A40614">
        <w:rPr>
          <w:szCs w:val="22"/>
          <w:lang w:val="fr-FR"/>
        </w:rPr>
        <w:t xml:space="preserve"> se conjuguent à </w:t>
      </w:r>
      <w:r w:rsidR="00084EE8" w:rsidRPr="00266AB3">
        <w:rPr>
          <w:szCs w:val="22"/>
          <w:lang w:val="fr-FR"/>
        </w:rPr>
        <w:t xml:space="preserve">d’autres </w:t>
      </w:r>
      <w:r w:rsidR="00266AB3">
        <w:rPr>
          <w:szCs w:val="22"/>
          <w:lang w:val="fr-FR"/>
        </w:rPr>
        <w:t>inégalité</w:t>
      </w:r>
      <w:r w:rsidR="005F40DB" w:rsidRPr="00266AB3">
        <w:rPr>
          <w:szCs w:val="22"/>
          <w:lang w:val="fr-FR"/>
        </w:rPr>
        <w:t>s</w:t>
      </w:r>
      <w:r w:rsidR="00266AB3">
        <w:rPr>
          <w:szCs w:val="22"/>
          <w:lang w:val="fr-FR"/>
        </w:rPr>
        <w:t xml:space="preserve"> liées à l’ethnicité</w:t>
      </w:r>
      <w:r w:rsidR="005F40DB" w:rsidRPr="00266AB3">
        <w:rPr>
          <w:szCs w:val="22"/>
          <w:lang w:val="fr-FR"/>
        </w:rPr>
        <w:t xml:space="preserve">, </w:t>
      </w:r>
      <w:r w:rsidR="00A40614">
        <w:rPr>
          <w:szCs w:val="22"/>
          <w:lang w:val="fr-FR"/>
        </w:rPr>
        <w:t xml:space="preserve">au </w:t>
      </w:r>
      <w:r w:rsidR="00974385">
        <w:rPr>
          <w:szCs w:val="22"/>
          <w:lang w:val="fr-FR"/>
        </w:rPr>
        <w:t xml:space="preserve">niveau socioéconomique et </w:t>
      </w:r>
      <w:r w:rsidR="00A40614">
        <w:rPr>
          <w:szCs w:val="22"/>
          <w:lang w:val="fr-FR"/>
        </w:rPr>
        <w:t xml:space="preserve">à </w:t>
      </w:r>
      <w:r w:rsidR="00974385">
        <w:rPr>
          <w:szCs w:val="22"/>
          <w:lang w:val="fr-FR"/>
        </w:rPr>
        <w:t xml:space="preserve">l’âge. Les </w:t>
      </w:r>
      <w:r w:rsidR="00974385" w:rsidRPr="00974385">
        <w:rPr>
          <w:szCs w:val="22"/>
          <w:lang w:val="fr-FR"/>
        </w:rPr>
        <w:t>diffé</w:t>
      </w:r>
      <w:r w:rsidR="005F40DB" w:rsidRPr="00974385">
        <w:rPr>
          <w:szCs w:val="22"/>
          <w:lang w:val="fr-FR"/>
        </w:rPr>
        <w:t xml:space="preserve">rences </w:t>
      </w:r>
      <w:r w:rsidR="00974385" w:rsidRPr="00974385">
        <w:rPr>
          <w:szCs w:val="22"/>
          <w:lang w:val="fr-FR"/>
        </w:rPr>
        <w:t>entre homm</w:t>
      </w:r>
      <w:r w:rsidR="00A40614">
        <w:rPr>
          <w:szCs w:val="22"/>
          <w:lang w:val="fr-FR"/>
        </w:rPr>
        <w:t>es et femmes doivent être traité</w:t>
      </w:r>
      <w:r w:rsidR="00974385" w:rsidRPr="00974385">
        <w:rPr>
          <w:szCs w:val="22"/>
          <w:lang w:val="fr-FR"/>
        </w:rPr>
        <w:t>es pour mieux comprendre les</w:t>
      </w:r>
      <w:r w:rsidR="005F40DB" w:rsidRPr="00974385">
        <w:rPr>
          <w:szCs w:val="22"/>
          <w:lang w:val="fr-FR"/>
        </w:rPr>
        <w:t xml:space="preserve"> </w:t>
      </w:r>
      <w:r w:rsidR="00D96829" w:rsidRPr="00974385">
        <w:rPr>
          <w:szCs w:val="22"/>
          <w:lang w:val="fr-FR"/>
        </w:rPr>
        <w:t>risque</w:t>
      </w:r>
      <w:r w:rsidR="005F40DB" w:rsidRPr="00974385">
        <w:rPr>
          <w:szCs w:val="22"/>
          <w:lang w:val="fr-FR"/>
        </w:rPr>
        <w:t>s</w:t>
      </w:r>
      <w:r w:rsidR="00974385" w:rsidRPr="00974385">
        <w:rPr>
          <w:szCs w:val="22"/>
          <w:lang w:val="fr-FR"/>
        </w:rPr>
        <w:t xml:space="preserve"> et pour élaborer des mesures de contrôle et des </w:t>
      </w:r>
      <w:r w:rsidR="00974385">
        <w:rPr>
          <w:szCs w:val="22"/>
          <w:lang w:val="fr-FR"/>
        </w:rPr>
        <w:t>straté</w:t>
      </w:r>
      <w:r w:rsidR="00A40614">
        <w:rPr>
          <w:szCs w:val="22"/>
          <w:lang w:val="fr-FR"/>
        </w:rPr>
        <w:t>gies de réponse effectives, afin d’</w:t>
      </w:r>
      <w:r w:rsidR="00974385" w:rsidRPr="00974385">
        <w:rPr>
          <w:szCs w:val="22"/>
          <w:lang w:val="fr-FR"/>
        </w:rPr>
        <w:t>obtenir de meilleurs résultats</w:t>
      </w:r>
      <w:r w:rsidR="005F40DB" w:rsidRPr="00974385">
        <w:rPr>
          <w:szCs w:val="22"/>
          <w:lang w:val="fr-FR"/>
        </w:rPr>
        <w:t>.</w:t>
      </w:r>
    </w:p>
    <w:p w14:paraId="52354B38" w14:textId="5AA4BDB3" w:rsidR="005F40DB" w:rsidRPr="00A52E7C" w:rsidRDefault="00A40614"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Le statut d’homme ou de femme joue</w:t>
      </w:r>
      <w:r w:rsidR="00974385" w:rsidRPr="00974385">
        <w:rPr>
          <w:szCs w:val="22"/>
          <w:lang w:val="fr-FR"/>
        </w:rPr>
        <w:t xml:space="preserve"> un rôle important également</w:t>
      </w:r>
      <w:r w:rsidR="00974385">
        <w:rPr>
          <w:szCs w:val="22"/>
          <w:lang w:val="fr-FR"/>
        </w:rPr>
        <w:t xml:space="preserve"> d</w:t>
      </w:r>
      <w:r>
        <w:rPr>
          <w:szCs w:val="22"/>
          <w:lang w:val="fr-FR"/>
        </w:rPr>
        <w:t>ans les réponses apportées aux</w:t>
      </w:r>
      <w:r w:rsidR="005F40DB" w:rsidRPr="00974385">
        <w:rPr>
          <w:szCs w:val="22"/>
          <w:lang w:val="fr-FR"/>
        </w:rPr>
        <w:t xml:space="preserve"> </w:t>
      </w:r>
      <w:r w:rsidR="006D59C5" w:rsidRPr="00974385">
        <w:rPr>
          <w:szCs w:val="22"/>
          <w:lang w:val="fr-FR"/>
        </w:rPr>
        <w:t>maladie</w:t>
      </w:r>
      <w:r>
        <w:rPr>
          <w:szCs w:val="22"/>
          <w:lang w:val="fr-FR"/>
        </w:rPr>
        <w:t>s</w:t>
      </w:r>
      <w:r w:rsidR="00974385">
        <w:rPr>
          <w:szCs w:val="22"/>
          <w:lang w:val="fr-FR"/>
        </w:rPr>
        <w:t xml:space="preserve"> infectieuse</w:t>
      </w:r>
      <w:r>
        <w:rPr>
          <w:szCs w:val="22"/>
          <w:lang w:val="fr-FR"/>
        </w:rPr>
        <w:t>s</w:t>
      </w:r>
      <w:r w:rsidR="005F40DB" w:rsidRPr="00974385">
        <w:rPr>
          <w:szCs w:val="22"/>
          <w:lang w:val="fr-FR"/>
        </w:rPr>
        <w:t xml:space="preserve">. </w:t>
      </w:r>
      <w:r w:rsidR="00974385">
        <w:rPr>
          <w:szCs w:val="22"/>
          <w:lang w:val="fr-FR"/>
        </w:rPr>
        <w:t xml:space="preserve">Dans la </w:t>
      </w:r>
      <w:r w:rsidR="00F22016" w:rsidRPr="00974385">
        <w:rPr>
          <w:szCs w:val="22"/>
          <w:lang w:val="fr-FR"/>
        </w:rPr>
        <w:t>pandémie</w:t>
      </w:r>
      <w:r w:rsidR="00344E1A" w:rsidRPr="00974385">
        <w:rPr>
          <w:szCs w:val="22"/>
          <w:lang w:val="fr-FR"/>
        </w:rPr>
        <w:t xml:space="preserve"> de COVID-19</w:t>
      </w:r>
      <w:r w:rsidR="00974385" w:rsidRPr="00974385">
        <w:rPr>
          <w:szCs w:val="22"/>
          <w:lang w:val="fr-FR"/>
        </w:rPr>
        <w:t xml:space="preserve"> en cours</w:t>
      </w:r>
      <w:r w:rsidR="00F70772" w:rsidRPr="00974385">
        <w:rPr>
          <w:szCs w:val="22"/>
          <w:lang w:val="fr-FR"/>
        </w:rPr>
        <w:t>,</w:t>
      </w:r>
      <w:r w:rsidR="00D91BD9" w:rsidRPr="00974385">
        <w:rPr>
          <w:szCs w:val="22"/>
          <w:lang w:val="fr-FR"/>
        </w:rPr>
        <w:t xml:space="preserve"> </w:t>
      </w:r>
      <w:r>
        <w:rPr>
          <w:szCs w:val="22"/>
          <w:lang w:val="fr-FR"/>
        </w:rPr>
        <w:t>des divergences frappa</w:t>
      </w:r>
      <w:r w:rsidR="00974385" w:rsidRPr="00974385">
        <w:rPr>
          <w:szCs w:val="22"/>
          <w:lang w:val="fr-FR"/>
        </w:rPr>
        <w:t>ntes entre</w:t>
      </w:r>
      <w:r>
        <w:rPr>
          <w:szCs w:val="22"/>
          <w:lang w:val="fr-FR"/>
        </w:rPr>
        <w:t xml:space="preserve"> hommes et femmes sont apparue</w:t>
      </w:r>
      <w:r w:rsidR="00974385" w:rsidRPr="00974385">
        <w:rPr>
          <w:szCs w:val="22"/>
          <w:lang w:val="fr-FR"/>
        </w:rPr>
        <w:t>s</w:t>
      </w:r>
      <w:r w:rsidR="00D91BD9" w:rsidRPr="00974385">
        <w:rPr>
          <w:szCs w:val="22"/>
          <w:lang w:val="fr-FR"/>
        </w:rPr>
        <w:t xml:space="preserve">. </w:t>
      </w:r>
      <w:r w:rsidR="00974385" w:rsidRPr="00974385">
        <w:rPr>
          <w:szCs w:val="22"/>
          <w:lang w:val="fr-FR"/>
        </w:rPr>
        <w:t xml:space="preserve">Une charge </w:t>
      </w:r>
      <w:r w:rsidR="00974385">
        <w:rPr>
          <w:szCs w:val="22"/>
          <w:lang w:val="fr-FR"/>
        </w:rPr>
        <w:t xml:space="preserve">plus importante a </w:t>
      </w:r>
      <w:r>
        <w:rPr>
          <w:szCs w:val="22"/>
          <w:lang w:val="fr-FR"/>
        </w:rPr>
        <w:t xml:space="preserve">ainsi </w:t>
      </w:r>
      <w:r w:rsidR="00974385">
        <w:rPr>
          <w:szCs w:val="22"/>
          <w:lang w:val="fr-FR"/>
        </w:rPr>
        <w:t>incombé aux</w:t>
      </w:r>
      <w:r w:rsidR="00A958E6" w:rsidRPr="00974385">
        <w:rPr>
          <w:szCs w:val="22"/>
          <w:lang w:val="fr-FR"/>
        </w:rPr>
        <w:t xml:space="preserve"> femmes</w:t>
      </w:r>
      <w:r w:rsidR="00974385" w:rsidRPr="00974385">
        <w:rPr>
          <w:szCs w:val="22"/>
          <w:lang w:val="fr-FR"/>
        </w:rPr>
        <w:t xml:space="preserve">, ayant un impact </w:t>
      </w:r>
      <w:r w:rsidR="00D91BD9" w:rsidRPr="00974385">
        <w:rPr>
          <w:szCs w:val="22"/>
          <w:lang w:val="fr-FR"/>
        </w:rPr>
        <w:t>social</w:t>
      </w:r>
      <w:r w:rsidR="00723676" w:rsidRPr="00974385">
        <w:rPr>
          <w:szCs w:val="22"/>
          <w:lang w:val="fr-FR"/>
        </w:rPr>
        <w:t>,</w:t>
      </w:r>
      <w:r w:rsidR="00974385" w:rsidRPr="00974385">
        <w:rPr>
          <w:szCs w:val="22"/>
          <w:lang w:val="fr-FR"/>
        </w:rPr>
        <w:t xml:space="preserve"> culture</w:t>
      </w:r>
      <w:r w:rsidR="00D91BD9" w:rsidRPr="00974385">
        <w:rPr>
          <w:szCs w:val="22"/>
          <w:lang w:val="fr-FR"/>
        </w:rPr>
        <w:t>l</w:t>
      </w:r>
      <w:r w:rsidR="00344E1A" w:rsidRPr="00974385">
        <w:rPr>
          <w:szCs w:val="22"/>
          <w:lang w:val="fr-FR"/>
        </w:rPr>
        <w:t xml:space="preserve"> et </w:t>
      </w:r>
      <w:r w:rsidR="00974385">
        <w:rPr>
          <w:szCs w:val="22"/>
          <w:lang w:val="fr-FR"/>
        </w:rPr>
        <w:t>économique, dans toutes les sphè</w:t>
      </w:r>
      <w:r w:rsidR="005F40DB" w:rsidRPr="00974385">
        <w:rPr>
          <w:szCs w:val="22"/>
          <w:lang w:val="fr-FR"/>
        </w:rPr>
        <w:t xml:space="preserve">res </w:t>
      </w:r>
      <w:r w:rsidR="00344E1A" w:rsidRPr="00974385">
        <w:rPr>
          <w:szCs w:val="22"/>
          <w:lang w:val="fr-FR"/>
        </w:rPr>
        <w:t xml:space="preserve">de </w:t>
      </w:r>
      <w:r w:rsidR="00974385">
        <w:rPr>
          <w:szCs w:val="22"/>
          <w:lang w:val="fr-FR"/>
        </w:rPr>
        <w:t>leur vie</w:t>
      </w:r>
      <w:r w:rsidR="005F40DB" w:rsidRPr="00974385">
        <w:rPr>
          <w:szCs w:val="22"/>
          <w:lang w:val="fr-FR"/>
        </w:rPr>
        <w:t xml:space="preserve">. </w:t>
      </w:r>
      <w:r w:rsidR="00974385" w:rsidRPr="00831893">
        <w:rPr>
          <w:szCs w:val="22"/>
          <w:lang w:val="fr-FR"/>
        </w:rPr>
        <w:t>La</w:t>
      </w:r>
      <w:r w:rsidR="005F40DB" w:rsidRPr="00831893">
        <w:rPr>
          <w:szCs w:val="22"/>
          <w:lang w:val="fr-FR"/>
        </w:rPr>
        <w:t xml:space="preserve"> </w:t>
      </w:r>
      <w:r w:rsidR="00D912A4" w:rsidRPr="00831893">
        <w:rPr>
          <w:szCs w:val="22"/>
          <w:lang w:val="fr-FR"/>
        </w:rPr>
        <w:t>pandémie</w:t>
      </w:r>
      <w:r>
        <w:rPr>
          <w:szCs w:val="22"/>
          <w:lang w:val="fr-FR"/>
        </w:rPr>
        <w:t xml:space="preserve"> a entraîné d</w:t>
      </w:r>
      <w:r w:rsidR="00831893" w:rsidRPr="00831893">
        <w:rPr>
          <w:szCs w:val="22"/>
          <w:lang w:val="fr-FR"/>
        </w:rPr>
        <w:t xml:space="preserve">es </w:t>
      </w:r>
      <w:r w:rsidR="005F40DB" w:rsidRPr="00831893">
        <w:rPr>
          <w:szCs w:val="22"/>
          <w:lang w:val="fr-FR"/>
        </w:rPr>
        <w:t>tension</w:t>
      </w:r>
      <w:r w:rsidR="00D91BD9" w:rsidRPr="00831893">
        <w:rPr>
          <w:szCs w:val="22"/>
          <w:lang w:val="fr-FR"/>
        </w:rPr>
        <w:t>s</w:t>
      </w:r>
      <w:r>
        <w:rPr>
          <w:szCs w:val="22"/>
          <w:lang w:val="fr-FR"/>
        </w:rPr>
        <w:t xml:space="preserve"> accrues</w:t>
      </w:r>
      <w:r w:rsidR="00344E1A" w:rsidRPr="00831893">
        <w:rPr>
          <w:szCs w:val="22"/>
          <w:lang w:val="fr-FR"/>
        </w:rPr>
        <w:t xml:space="preserve"> et </w:t>
      </w:r>
      <w:r w:rsidR="00831893">
        <w:rPr>
          <w:szCs w:val="22"/>
          <w:lang w:val="fr-FR"/>
        </w:rPr>
        <w:t>a</w:t>
      </w:r>
      <w:r w:rsidR="00D91BD9" w:rsidRPr="00831893">
        <w:rPr>
          <w:szCs w:val="22"/>
          <w:lang w:val="fr-FR"/>
        </w:rPr>
        <w:t xml:space="preserve"> </w:t>
      </w:r>
      <w:r>
        <w:rPr>
          <w:szCs w:val="22"/>
          <w:lang w:val="fr-FR"/>
        </w:rPr>
        <w:t>contribué à de nouveaux cas</w:t>
      </w:r>
      <w:r w:rsidR="00831893">
        <w:rPr>
          <w:szCs w:val="22"/>
          <w:lang w:val="fr-FR"/>
        </w:rPr>
        <w:t xml:space="preserve"> de </w:t>
      </w:r>
      <w:r w:rsidR="00D91BD9" w:rsidRPr="00831893">
        <w:rPr>
          <w:szCs w:val="22"/>
          <w:lang w:val="fr-FR"/>
        </w:rPr>
        <w:t>v</w:t>
      </w:r>
      <w:r w:rsidR="005F40DB" w:rsidRPr="00831893">
        <w:rPr>
          <w:szCs w:val="22"/>
          <w:lang w:val="fr-FR"/>
        </w:rPr>
        <w:t>iolence</w:t>
      </w:r>
      <w:r w:rsidR="00831893">
        <w:rPr>
          <w:szCs w:val="22"/>
          <w:lang w:val="fr-FR"/>
        </w:rPr>
        <w:t xml:space="preserve"> contre les femmes</w:t>
      </w:r>
      <w:r w:rsidR="005F40DB" w:rsidRPr="00831893">
        <w:rPr>
          <w:szCs w:val="22"/>
          <w:lang w:val="fr-FR"/>
        </w:rPr>
        <w:t xml:space="preserve">, </w:t>
      </w:r>
      <w:r>
        <w:rPr>
          <w:szCs w:val="22"/>
          <w:lang w:val="fr-FR"/>
        </w:rPr>
        <w:t>y compris de nombreux cas liés</w:t>
      </w:r>
      <w:r w:rsidR="00831893">
        <w:rPr>
          <w:szCs w:val="22"/>
          <w:lang w:val="fr-FR"/>
        </w:rPr>
        <w:t xml:space="preserve"> à l’</w:t>
      </w:r>
      <w:r w:rsidR="00F22016" w:rsidRPr="00831893">
        <w:rPr>
          <w:szCs w:val="22"/>
          <w:lang w:val="fr-FR"/>
        </w:rPr>
        <w:t>environnement</w:t>
      </w:r>
      <w:r w:rsidR="005F40DB" w:rsidRPr="00831893">
        <w:rPr>
          <w:szCs w:val="22"/>
          <w:lang w:val="fr-FR"/>
        </w:rPr>
        <w:t xml:space="preserve">. </w:t>
      </w:r>
      <w:r w:rsidR="00A958E6" w:rsidRPr="00831893">
        <w:rPr>
          <w:szCs w:val="22"/>
          <w:lang w:val="fr-FR"/>
        </w:rPr>
        <w:t>La santé</w:t>
      </w:r>
      <w:r w:rsidR="00344E1A" w:rsidRPr="00831893">
        <w:rPr>
          <w:szCs w:val="22"/>
          <w:lang w:val="fr-FR"/>
        </w:rPr>
        <w:t xml:space="preserve"> et </w:t>
      </w:r>
      <w:r w:rsidR="00831893" w:rsidRPr="00831893">
        <w:rPr>
          <w:szCs w:val="22"/>
          <w:lang w:val="fr-FR"/>
        </w:rPr>
        <w:t>le bien-être</w:t>
      </w:r>
      <w:r>
        <w:rPr>
          <w:szCs w:val="22"/>
          <w:lang w:val="fr-FR"/>
        </w:rPr>
        <w:t xml:space="preserve"> humains</w:t>
      </w:r>
      <w:r w:rsidR="00831893" w:rsidRPr="00831893">
        <w:rPr>
          <w:szCs w:val="22"/>
          <w:lang w:val="fr-FR"/>
        </w:rPr>
        <w:t xml:space="preserve"> sont </w:t>
      </w:r>
      <w:r w:rsidR="00831893">
        <w:rPr>
          <w:szCs w:val="22"/>
          <w:lang w:val="fr-FR"/>
        </w:rPr>
        <w:t>essentie</w:t>
      </w:r>
      <w:r w:rsidR="0042576E" w:rsidRPr="00831893">
        <w:rPr>
          <w:szCs w:val="22"/>
          <w:lang w:val="fr-FR"/>
        </w:rPr>
        <w:t>l</w:t>
      </w:r>
      <w:r>
        <w:rPr>
          <w:szCs w:val="22"/>
          <w:lang w:val="fr-FR"/>
        </w:rPr>
        <w:t>s pour pouvoir exercer</w:t>
      </w:r>
      <w:r w:rsidR="00831893">
        <w:rPr>
          <w:szCs w:val="22"/>
          <w:lang w:val="fr-FR"/>
        </w:rPr>
        <w:t xml:space="preserve"> </w:t>
      </w:r>
      <w:r w:rsidR="00084EE8" w:rsidRPr="00831893">
        <w:rPr>
          <w:szCs w:val="22"/>
          <w:lang w:val="fr-FR"/>
        </w:rPr>
        <w:t>d’autres droits humains</w:t>
      </w:r>
      <w:r w:rsidR="00831893">
        <w:rPr>
          <w:szCs w:val="22"/>
          <w:lang w:val="fr-FR"/>
        </w:rPr>
        <w:t>, comme l’éd</w:t>
      </w:r>
      <w:r w:rsidR="005F40DB" w:rsidRPr="00831893">
        <w:rPr>
          <w:szCs w:val="22"/>
          <w:lang w:val="fr-FR"/>
        </w:rPr>
        <w:t xml:space="preserve">ucation, </w:t>
      </w:r>
      <w:r w:rsidR="00831893">
        <w:rPr>
          <w:szCs w:val="22"/>
          <w:lang w:val="fr-FR"/>
        </w:rPr>
        <w:t>la liberté d’expr</w:t>
      </w:r>
      <w:r>
        <w:rPr>
          <w:szCs w:val="22"/>
          <w:lang w:val="fr-FR"/>
        </w:rPr>
        <w:t>ession, la liberté de mouvement,</w:t>
      </w:r>
      <w:r w:rsidR="00831893">
        <w:rPr>
          <w:szCs w:val="22"/>
          <w:lang w:val="fr-FR"/>
        </w:rPr>
        <w:t xml:space="preserve"> et le travail</w:t>
      </w:r>
      <w:r w:rsidR="005F40DB" w:rsidRPr="00831893">
        <w:rPr>
          <w:szCs w:val="22"/>
          <w:lang w:val="fr-FR"/>
        </w:rPr>
        <w:t xml:space="preserve">. </w:t>
      </w:r>
      <w:r w:rsidR="00A958E6" w:rsidRPr="00831893">
        <w:rPr>
          <w:szCs w:val="22"/>
          <w:lang w:val="fr-FR"/>
        </w:rPr>
        <w:t>Les femmes</w:t>
      </w:r>
      <w:r w:rsidR="005F40DB" w:rsidRPr="00831893">
        <w:rPr>
          <w:szCs w:val="22"/>
          <w:lang w:val="fr-FR"/>
        </w:rPr>
        <w:t xml:space="preserve"> </w:t>
      </w:r>
      <w:r w:rsidR="00966115">
        <w:rPr>
          <w:szCs w:val="22"/>
          <w:lang w:val="fr-FR"/>
        </w:rPr>
        <w:t xml:space="preserve">sont </w:t>
      </w:r>
      <w:r w:rsidR="00831893" w:rsidRPr="00831893">
        <w:rPr>
          <w:szCs w:val="22"/>
          <w:lang w:val="fr-FR"/>
        </w:rPr>
        <w:t>en prem</w:t>
      </w:r>
      <w:r w:rsidR="00831893">
        <w:rPr>
          <w:szCs w:val="22"/>
          <w:lang w:val="fr-FR"/>
        </w:rPr>
        <w:t>ière ligne et font partie de la solution pour sauvegarder la</w:t>
      </w:r>
      <w:r w:rsidR="005F40DB" w:rsidRPr="00831893">
        <w:rPr>
          <w:szCs w:val="22"/>
          <w:lang w:val="fr-FR"/>
        </w:rPr>
        <w:t xml:space="preserve"> </w:t>
      </w:r>
      <w:r w:rsidR="00344E1A" w:rsidRPr="00831893">
        <w:rPr>
          <w:szCs w:val="22"/>
          <w:lang w:val="fr-FR"/>
        </w:rPr>
        <w:t>biodiversité</w:t>
      </w:r>
      <w:r w:rsidR="0042576E" w:rsidRPr="00831893">
        <w:rPr>
          <w:szCs w:val="22"/>
          <w:lang w:val="fr-FR"/>
        </w:rPr>
        <w:t xml:space="preserve">, </w:t>
      </w:r>
      <w:r w:rsidR="00831893">
        <w:rPr>
          <w:szCs w:val="22"/>
          <w:lang w:val="fr-FR"/>
        </w:rPr>
        <w:t>ce qui a été démontré dans l</w:t>
      </w:r>
      <w:r w:rsidR="00F27A19" w:rsidRPr="00831893">
        <w:rPr>
          <w:szCs w:val="22"/>
          <w:lang w:val="fr-FR"/>
        </w:rPr>
        <w:t xml:space="preserve">’approche </w:t>
      </w:r>
      <w:r w:rsidR="008E1088">
        <w:rPr>
          <w:szCs w:val="22"/>
          <w:lang w:val="fr-FR"/>
        </w:rPr>
        <w:t>«</w:t>
      </w:r>
      <w:r w:rsidR="00966115">
        <w:rPr>
          <w:szCs w:val="22"/>
          <w:lang w:val="fr-FR"/>
        </w:rPr>
        <w:t xml:space="preserve"> </w:t>
      </w:r>
      <w:r w:rsidR="008E1088">
        <w:rPr>
          <w:szCs w:val="22"/>
          <w:lang w:val="fr-FR"/>
        </w:rPr>
        <w:t>une seule santé</w:t>
      </w:r>
      <w:r w:rsidR="00966115">
        <w:rPr>
          <w:szCs w:val="22"/>
          <w:lang w:val="fr-FR"/>
        </w:rPr>
        <w:t xml:space="preserve"> </w:t>
      </w:r>
      <w:r w:rsidR="008E1088">
        <w:rPr>
          <w:szCs w:val="22"/>
          <w:lang w:val="fr-FR"/>
        </w:rPr>
        <w:t>»</w:t>
      </w:r>
      <w:r w:rsidR="005F40DB" w:rsidRPr="00831893">
        <w:rPr>
          <w:szCs w:val="22"/>
          <w:lang w:val="fr-FR"/>
        </w:rPr>
        <w:t xml:space="preserve">. </w:t>
      </w:r>
      <w:r w:rsidR="00A958E6" w:rsidRPr="00831893">
        <w:rPr>
          <w:szCs w:val="22"/>
          <w:lang w:val="fr-FR"/>
        </w:rPr>
        <w:t>Les femmes</w:t>
      </w:r>
      <w:r w:rsidR="005F40DB" w:rsidRPr="00831893">
        <w:rPr>
          <w:szCs w:val="22"/>
          <w:lang w:val="fr-FR"/>
        </w:rPr>
        <w:t xml:space="preserve"> </w:t>
      </w:r>
      <w:r w:rsidR="00831893" w:rsidRPr="00831893">
        <w:rPr>
          <w:szCs w:val="22"/>
          <w:lang w:val="fr-FR"/>
        </w:rPr>
        <w:t xml:space="preserve">défendent </w:t>
      </w:r>
      <w:r w:rsidR="00831893">
        <w:rPr>
          <w:szCs w:val="22"/>
          <w:lang w:val="fr-FR"/>
        </w:rPr>
        <w:t xml:space="preserve">activement leurs terres et </w:t>
      </w:r>
      <w:r w:rsidR="00966115">
        <w:rPr>
          <w:szCs w:val="22"/>
          <w:lang w:val="fr-FR"/>
        </w:rPr>
        <w:t xml:space="preserve">leurs </w:t>
      </w:r>
      <w:r w:rsidR="00831893">
        <w:rPr>
          <w:szCs w:val="22"/>
          <w:lang w:val="fr-FR"/>
        </w:rPr>
        <w:t>territoir</w:t>
      </w:r>
      <w:r w:rsidR="005F40DB" w:rsidRPr="00831893">
        <w:rPr>
          <w:szCs w:val="22"/>
          <w:lang w:val="fr-FR"/>
        </w:rPr>
        <w:t xml:space="preserve">es; </w:t>
      </w:r>
      <w:r w:rsidR="00831893">
        <w:rPr>
          <w:szCs w:val="22"/>
          <w:lang w:val="fr-FR"/>
        </w:rPr>
        <w:t xml:space="preserve">elles sont les gardiennes des </w:t>
      </w:r>
      <w:r w:rsidR="00482D58" w:rsidRPr="00831893">
        <w:rPr>
          <w:szCs w:val="22"/>
          <w:lang w:val="fr-FR"/>
        </w:rPr>
        <w:t>connaissances traditionnelles</w:t>
      </w:r>
      <w:r w:rsidR="0042576E" w:rsidRPr="00831893">
        <w:rPr>
          <w:szCs w:val="22"/>
          <w:lang w:val="fr-FR"/>
        </w:rPr>
        <w:t>,</w:t>
      </w:r>
      <w:r w:rsidR="005F40DB" w:rsidRPr="00831893">
        <w:rPr>
          <w:szCs w:val="22"/>
          <w:lang w:val="fr-FR"/>
        </w:rPr>
        <w:t xml:space="preserve"> </w:t>
      </w:r>
      <w:r w:rsidR="00980DB8" w:rsidRPr="00831893">
        <w:rPr>
          <w:szCs w:val="22"/>
          <w:lang w:val="fr-FR"/>
        </w:rPr>
        <w:t>y compris</w:t>
      </w:r>
      <w:r w:rsidR="005F40DB" w:rsidRPr="00831893">
        <w:rPr>
          <w:szCs w:val="22"/>
          <w:lang w:val="fr-FR"/>
        </w:rPr>
        <w:t xml:space="preserve"> </w:t>
      </w:r>
      <w:r w:rsidR="00966115">
        <w:rPr>
          <w:szCs w:val="22"/>
          <w:lang w:val="fr-FR"/>
        </w:rPr>
        <w:t>celles relatives</w:t>
      </w:r>
      <w:r w:rsidR="00831893">
        <w:rPr>
          <w:szCs w:val="22"/>
          <w:lang w:val="fr-FR"/>
        </w:rPr>
        <w:t xml:space="preserve"> à la médecine naturelle et à l’utilisation de</w:t>
      </w:r>
      <w:r w:rsidR="00121EF1" w:rsidRPr="00831893">
        <w:rPr>
          <w:szCs w:val="22"/>
          <w:lang w:val="fr-FR"/>
        </w:rPr>
        <w:t xml:space="preserve"> la biodiv</w:t>
      </w:r>
      <w:r w:rsidR="00344E1A" w:rsidRPr="00831893">
        <w:rPr>
          <w:szCs w:val="22"/>
          <w:lang w:val="fr-FR"/>
        </w:rPr>
        <w:t>ersité</w:t>
      </w:r>
      <w:r w:rsidR="00831893">
        <w:rPr>
          <w:szCs w:val="22"/>
          <w:lang w:val="fr-FR"/>
        </w:rPr>
        <w:t xml:space="preserve"> pour</w:t>
      </w:r>
      <w:r w:rsidR="005F40DB" w:rsidRPr="00831893">
        <w:rPr>
          <w:szCs w:val="22"/>
          <w:lang w:val="fr-FR"/>
        </w:rPr>
        <w:t xml:space="preserve"> </w:t>
      </w:r>
      <w:r w:rsidR="00831893">
        <w:rPr>
          <w:szCs w:val="22"/>
          <w:lang w:val="fr-FR"/>
        </w:rPr>
        <w:t>protéger le</w:t>
      </w:r>
      <w:r w:rsidR="00966115">
        <w:rPr>
          <w:szCs w:val="22"/>
          <w:lang w:val="fr-FR"/>
        </w:rPr>
        <w:t>ur</w:t>
      </w:r>
      <w:r w:rsidR="00831893">
        <w:rPr>
          <w:szCs w:val="22"/>
          <w:lang w:val="fr-FR"/>
        </w:rPr>
        <w:t>s</w:t>
      </w:r>
      <w:r w:rsidR="005F40DB" w:rsidRPr="00831893">
        <w:rPr>
          <w:szCs w:val="22"/>
          <w:lang w:val="fr-FR"/>
        </w:rPr>
        <w:t xml:space="preserve"> </w:t>
      </w:r>
      <w:r w:rsidR="005378FC" w:rsidRPr="00831893">
        <w:rPr>
          <w:szCs w:val="22"/>
          <w:lang w:val="fr-FR"/>
        </w:rPr>
        <w:t>communautés</w:t>
      </w:r>
      <w:r w:rsidR="00831893">
        <w:rPr>
          <w:szCs w:val="22"/>
          <w:lang w:val="fr-FR"/>
        </w:rPr>
        <w:t xml:space="preserve"> contre les</w:t>
      </w:r>
      <w:r w:rsidR="005F40DB" w:rsidRPr="00831893">
        <w:rPr>
          <w:szCs w:val="22"/>
          <w:lang w:val="fr-FR"/>
        </w:rPr>
        <w:t xml:space="preserve"> </w:t>
      </w:r>
      <w:r w:rsidR="006D59C5" w:rsidRPr="00831893">
        <w:rPr>
          <w:szCs w:val="22"/>
          <w:lang w:val="fr-FR"/>
        </w:rPr>
        <w:t>maladie</w:t>
      </w:r>
      <w:r w:rsidR="005F40DB" w:rsidRPr="00831893">
        <w:rPr>
          <w:szCs w:val="22"/>
          <w:lang w:val="fr-FR"/>
        </w:rPr>
        <w:t xml:space="preserve">s. </w:t>
      </w:r>
      <w:r w:rsidR="00831893">
        <w:rPr>
          <w:szCs w:val="22"/>
          <w:lang w:val="fr-FR"/>
        </w:rPr>
        <w:t xml:space="preserve">Elles prennent soin et elles protègent les </w:t>
      </w:r>
      <w:r w:rsidR="005F40DB" w:rsidRPr="00831893">
        <w:rPr>
          <w:szCs w:val="22"/>
          <w:lang w:val="fr-FR"/>
        </w:rPr>
        <w:t>future</w:t>
      </w:r>
      <w:r w:rsidR="00831893">
        <w:rPr>
          <w:szCs w:val="22"/>
          <w:lang w:val="fr-FR"/>
        </w:rPr>
        <w:t>s géné</w:t>
      </w:r>
      <w:r w:rsidR="005F40DB" w:rsidRPr="00831893">
        <w:rPr>
          <w:szCs w:val="22"/>
          <w:lang w:val="fr-FR"/>
        </w:rPr>
        <w:t>ration</w:t>
      </w:r>
      <w:r w:rsidR="0042576E" w:rsidRPr="00831893">
        <w:rPr>
          <w:szCs w:val="22"/>
          <w:lang w:val="fr-FR"/>
        </w:rPr>
        <w:t>s</w:t>
      </w:r>
      <w:r w:rsidR="00344E1A" w:rsidRPr="00831893">
        <w:rPr>
          <w:szCs w:val="22"/>
          <w:lang w:val="fr-FR"/>
        </w:rPr>
        <w:t xml:space="preserve"> et</w:t>
      </w:r>
      <w:r w:rsidR="00966115">
        <w:rPr>
          <w:szCs w:val="22"/>
          <w:lang w:val="fr-FR"/>
        </w:rPr>
        <w:t xml:space="preserve"> guerriers</w:t>
      </w:r>
      <w:r w:rsidR="00831893">
        <w:rPr>
          <w:szCs w:val="22"/>
          <w:lang w:val="fr-FR"/>
        </w:rPr>
        <w:t xml:space="preserve"> </w:t>
      </w:r>
      <w:r w:rsidR="005F40DB" w:rsidRPr="00831893">
        <w:rPr>
          <w:szCs w:val="22"/>
          <w:lang w:val="fr-FR"/>
        </w:rPr>
        <w:t xml:space="preserve">face </w:t>
      </w:r>
      <w:r w:rsidR="00831893">
        <w:rPr>
          <w:szCs w:val="22"/>
          <w:lang w:val="fr-FR"/>
        </w:rPr>
        <w:t xml:space="preserve">à </w:t>
      </w:r>
      <w:r w:rsidR="00602DB9" w:rsidRPr="00831893">
        <w:rPr>
          <w:szCs w:val="22"/>
          <w:lang w:val="fr-FR"/>
        </w:rPr>
        <w:t>la pan</w:t>
      </w:r>
      <w:r w:rsidR="00D912A4" w:rsidRPr="00831893">
        <w:rPr>
          <w:szCs w:val="22"/>
          <w:lang w:val="fr-FR"/>
        </w:rPr>
        <w:t>démie</w:t>
      </w:r>
      <w:r w:rsidR="0042576E" w:rsidRPr="00831893">
        <w:rPr>
          <w:szCs w:val="22"/>
          <w:lang w:val="fr-FR"/>
        </w:rPr>
        <w:t xml:space="preserve">, </w:t>
      </w:r>
      <w:r w:rsidR="00966115">
        <w:rPr>
          <w:szCs w:val="22"/>
          <w:lang w:val="fr-FR"/>
        </w:rPr>
        <w:t>en tant que</w:t>
      </w:r>
      <w:r w:rsidR="00831893">
        <w:rPr>
          <w:szCs w:val="22"/>
          <w:lang w:val="fr-FR"/>
        </w:rPr>
        <w:t xml:space="preserve"> principales </w:t>
      </w:r>
      <w:r w:rsidR="00A52E7C">
        <w:rPr>
          <w:szCs w:val="22"/>
          <w:lang w:val="fr-FR"/>
        </w:rPr>
        <w:t>soign</w:t>
      </w:r>
      <w:r w:rsidR="00966115">
        <w:rPr>
          <w:szCs w:val="22"/>
          <w:lang w:val="fr-FR"/>
        </w:rPr>
        <w:t>antes</w:t>
      </w:r>
      <w:r w:rsidR="00A52E7C">
        <w:rPr>
          <w:szCs w:val="22"/>
          <w:lang w:val="fr-FR"/>
        </w:rPr>
        <w:t xml:space="preserve">. Malgré </w:t>
      </w:r>
      <w:r w:rsidR="00966115">
        <w:rPr>
          <w:szCs w:val="22"/>
          <w:lang w:val="fr-FR"/>
        </w:rPr>
        <w:t xml:space="preserve">toutes </w:t>
      </w:r>
      <w:r w:rsidR="00A52E7C">
        <w:rPr>
          <w:szCs w:val="22"/>
          <w:lang w:val="fr-FR"/>
        </w:rPr>
        <w:t xml:space="preserve">ces </w:t>
      </w:r>
      <w:r w:rsidR="005F40DB" w:rsidRPr="00A52E7C">
        <w:rPr>
          <w:szCs w:val="22"/>
          <w:lang w:val="fr-FR"/>
        </w:rPr>
        <w:t>contribution</w:t>
      </w:r>
      <w:r w:rsidR="00A52E7C" w:rsidRPr="00A52E7C">
        <w:rPr>
          <w:szCs w:val="22"/>
          <w:lang w:val="fr-FR"/>
        </w:rPr>
        <w:t>s, elles ne sont pas suffisamment reconn</w:t>
      </w:r>
      <w:r w:rsidR="00966115">
        <w:rPr>
          <w:szCs w:val="22"/>
          <w:lang w:val="fr-FR"/>
        </w:rPr>
        <w:t>ues comme détentrices de droits</w:t>
      </w:r>
      <w:r w:rsidR="00A52E7C" w:rsidRPr="00A52E7C">
        <w:rPr>
          <w:szCs w:val="22"/>
          <w:lang w:val="fr-FR"/>
        </w:rPr>
        <w:t xml:space="preserve"> ou comme</w:t>
      </w:r>
      <w:r w:rsidR="00BA22B2">
        <w:rPr>
          <w:szCs w:val="22"/>
          <w:lang w:val="fr-FR"/>
        </w:rPr>
        <w:t xml:space="preserve"> contributrices à la prise de dé</w:t>
      </w:r>
      <w:r w:rsidR="00A52E7C" w:rsidRPr="00A52E7C">
        <w:rPr>
          <w:szCs w:val="22"/>
          <w:lang w:val="fr-FR"/>
        </w:rPr>
        <w:t>cisions</w:t>
      </w:r>
      <w:r w:rsidR="005F40DB" w:rsidRPr="00A52E7C">
        <w:rPr>
          <w:szCs w:val="22"/>
          <w:lang w:val="fr-FR"/>
        </w:rPr>
        <w:t>.</w:t>
      </w:r>
    </w:p>
    <w:p w14:paraId="2B893DCF" w14:textId="2BB46FBE" w:rsidR="00725725" w:rsidRPr="00D24757" w:rsidRDefault="00966115"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La représentante du Caucus des femmes de la CDB</w:t>
      </w:r>
      <w:r w:rsidR="00084EE8" w:rsidRPr="00084EE8">
        <w:rPr>
          <w:szCs w:val="22"/>
          <w:lang w:val="fr-FR"/>
        </w:rPr>
        <w:t xml:space="preserve"> </w:t>
      </w:r>
      <w:r>
        <w:rPr>
          <w:szCs w:val="22"/>
          <w:lang w:val="fr-FR"/>
        </w:rPr>
        <w:t>a encouragé</w:t>
      </w:r>
      <w:r w:rsidR="00084EE8" w:rsidRPr="00084EE8">
        <w:rPr>
          <w:szCs w:val="22"/>
          <w:lang w:val="fr-FR"/>
        </w:rPr>
        <w:t xml:space="preserve"> les</w:t>
      </w:r>
      <w:r w:rsidR="005F40DB" w:rsidRPr="00084EE8">
        <w:rPr>
          <w:szCs w:val="22"/>
          <w:lang w:val="fr-FR"/>
        </w:rPr>
        <w:t xml:space="preserve"> Parties </w:t>
      </w:r>
      <w:r w:rsidR="00084EE8">
        <w:rPr>
          <w:szCs w:val="22"/>
          <w:lang w:val="fr-FR"/>
        </w:rPr>
        <w:t>à réfléchir sur</w:t>
      </w:r>
      <w:r w:rsidR="00084EE8" w:rsidRPr="00084EE8">
        <w:rPr>
          <w:szCs w:val="22"/>
          <w:lang w:val="fr-FR"/>
        </w:rPr>
        <w:t xml:space="preserve"> ces </w:t>
      </w:r>
      <w:r w:rsidR="00D912A4" w:rsidRPr="00084EE8">
        <w:rPr>
          <w:szCs w:val="22"/>
          <w:lang w:val="fr-FR"/>
        </w:rPr>
        <w:t>questions</w:t>
      </w:r>
      <w:r w:rsidR="0042576E" w:rsidRPr="00084EE8">
        <w:rPr>
          <w:szCs w:val="22"/>
          <w:lang w:val="fr-FR"/>
        </w:rPr>
        <w:t>.</w:t>
      </w:r>
      <w:r w:rsidR="005F40DB" w:rsidRPr="00084EE8">
        <w:rPr>
          <w:szCs w:val="22"/>
          <w:lang w:val="fr-FR"/>
        </w:rPr>
        <w:t xml:space="preserve"> </w:t>
      </w:r>
      <w:r w:rsidR="00A52E7C">
        <w:rPr>
          <w:szCs w:val="22"/>
          <w:lang w:val="fr-FR"/>
        </w:rPr>
        <w:t>Les Parties devraient reconnaître que les</w:t>
      </w:r>
      <w:r>
        <w:rPr>
          <w:szCs w:val="22"/>
          <w:lang w:val="fr-FR"/>
        </w:rPr>
        <w:t xml:space="preserve"> actions menées doivent être complémentaires,</w:t>
      </w:r>
      <w:r w:rsidR="00A52E7C">
        <w:rPr>
          <w:szCs w:val="22"/>
          <w:lang w:val="fr-FR"/>
        </w:rPr>
        <w:t xml:space="preserve"> et que le</w:t>
      </w:r>
      <w:r w:rsidR="00344E1A" w:rsidRPr="00084EE8">
        <w:rPr>
          <w:szCs w:val="22"/>
          <w:lang w:val="fr-FR"/>
        </w:rPr>
        <w:t xml:space="preserve"> </w:t>
      </w:r>
      <w:r w:rsidR="00A52E7C">
        <w:rPr>
          <w:szCs w:val="22"/>
          <w:lang w:val="fr-FR"/>
        </w:rPr>
        <w:t>respect des</w:t>
      </w:r>
      <w:r w:rsidR="005F40DB" w:rsidRPr="00084EE8">
        <w:rPr>
          <w:szCs w:val="22"/>
          <w:lang w:val="fr-FR"/>
        </w:rPr>
        <w:t xml:space="preserve"> </w:t>
      </w:r>
      <w:r w:rsidR="00084EE8" w:rsidRPr="00084EE8">
        <w:rPr>
          <w:szCs w:val="22"/>
          <w:lang w:val="fr-FR"/>
        </w:rPr>
        <w:t>droits humains</w:t>
      </w:r>
      <w:r w:rsidR="005F40DB" w:rsidRPr="00084EE8">
        <w:rPr>
          <w:szCs w:val="22"/>
          <w:lang w:val="fr-FR"/>
        </w:rPr>
        <w:t xml:space="preserve">, </w:t>
      </w:r>
      <w:r w:rsidR="00980DB8" w:rsidRPr="00084EE8">
        <w:rPr>
          <w:szCs w:val="22"/>
          <w:lang w:val="fr-FR"/>
        </w:rPr>
        <w:t>y compris</w:t>
      </w:r>
      <w:r w:rsidR="00A52E7C">
        <w:rPr>
          <w:szCs w:val="22"/>
          <w:lang w:val="fr-FR"/>
        </w:rPr>
        <w:t xml:space="preserve"> des</w:t>
      </w:r>
      <w:r w:rsidR="005F40DB" w:rsidRPr="00084EE8">
        <w:rPr>
          <w:szCs w:val="22"/>
          <w:lang w:val="fr-FR"/>
        </w:rPr>
        <w:t xml:space="preserve"> </w:t>
      </w:r>
      <w:r w:rsidR="00602DB9" w:rsidRPr="00084EE8">
        <w:rPr>
          <w:szCs w:val="22"/>
          <w:lang w:val="fr-FR"/>
        </w:rPr>
        <w:t>peuples autochtones</w:t>
      </w:r>
      <w:r w:rsidR="00344E1A" w:rsidRPr="00084EE8">
        <w:rPr>
          <w:szCs w:val="22"/>
          <w:lang w:val="fr-FR"/>
        </w:rPr>
        <w:t xml:space="preserve"> et </w:t>
      </w:r>
      <w:r w:rsidR="00A958E6" w:rsidRPr="00084EE8">
        <w:rPr>
          <w:szCs w:val="22"/>
          <w:lang w:val="fr-FR"/>
        </w:rPr>
        <w:t>communautés locales</w:t>
      </w:r>
      <w:r w:rsidR="00344E1A" w:rsidRPr="00084EE8">
        <w:rPr>
          <w:szCs w:val="22"/>
          <w:lang w:val="fr-FR"/>
        </w:rPr>
        <w:t xml:space="preserve"> et</w:t>
      </w:r>
      <w:r w:rsidR="00A52E7C">
        <w:rPr>
          <w:szCs w:val="22"/>
          <w:lang w:val="fr-FR"/>
        </w:rPr>
        <w:t xml:space="preserve"> des petits exploitants agricoles, et des</w:t>
      </w:r>
      <w:r w:rsidR="00344E1A" w:rsidRPr="00084EE8">
        <w:rPr>
          <w:szCs w:val="22"/>
          <w:lang w:val="fr-FR"/>
        </w:rPr>
        <w:t xml:space="preserve"> </w:t>
      </w:r>
      <w:r w:rsidR="0042576E" w:rsidRPr="00084EE8">
        <w:rPr>
          <w:szCs w:val="22"/>
          <w:lang w:val="fr-FR"/>
        </w:rPr>
        <w:t xml:space="preserve">populations </w:t>
      </w:r>
      <w:r>
        <w:rPr>
          <w:szCs w:val="22"/>
          <w:lang w:val="fr-FR"/>
        </w:rPr>
        <w:t>où</w:t>
      </w:r>
      <w:r w:rsidR="00A52E7C">
        <w:rPr>
          <w:szCs w:val="22"/>
          <w:lang w:val="fr-FR"/>
        </w:rPr>
        <w:t xml:space="preserve"> les </w:t>
      </w:r>
      <w:r w:rsidR="00A958E6" w:rsidRPr="00084EE8">
        <w:rPr>
          <w:szCs w:val="22"/>
          <w:lang w:val="fr-FR"/>
        </w:rPr>
        <w:t>femmes</w:t>
      </w:r>
      <w:r w:rsidR="00344E1A" w:rsidRPr="00084EE8">
        <w:rPr>
          <w:szCs w:val="22"/>
          <w:lang w:val="fr-FR"/>
        </w:rPr>
        <w:t xml:space="preserve"> et</w:t>
      </w:r>
      <w:r w:rsidR="00A52E7C">
        <w:rPr>
          <w:szCs w:val="22"/>
          <w:lang w:val="fr-FR"/>
        </w:rPr>
        <w:t xml:space="preserve"> les filles sont des parties</w:t>
      </w:r>
      <w:r>
        <w:rPr>
          <w:szCs w:val="22"/>
          <w:lang w:val="fr-FR"/>
        </w:rPr>
        <w:t xml:space="preserve"> prenantes importantes, doiven</w:t>
      </w:r>
      <w:r w:rsidR="00A52E7C">
        <w:rPr>
          <w:szCs w:val="22"/>
          <w:lang w:val="fr-FR"/>
        </w:rPr>
        <w:t>t sous-tendre les objectifs du Programme de d</w:t>
      </w:r>
      <w:r w:rsidR="00D96829" w:rsidRPr="00084EE8">
        <w:rPr>
          <w:szCs w:val="22"/>
          <w:lang w:val="fr-FR"/>
        </w:rPr>
        <w:t>éveloppement durable</w:t>
      </w:r>
      <w:r w:rsidR="00A52E7C">
        <w:rPr>
          <w:szCs w:val="22"/>
          <w:lang w:val="fr-FR"/>
        </w:rPr>
        <w:t xml:space="preserve"> à l’horizon 2030</w:t>
      </w:r>
      <w:r w:rsidR="005F40DB" w:rsidRPr="00084EE8">
        <w:rPr>
          <w:szCs w:val="22"/>
          <w:lang w:val="fr-FR"/>
        </w:rPr>
        <w:t>,</w:t>
      </w:r>
      <w:r w:rsidR="00A43F2E" w:rsidRPr="00FB687D">
        <w:rPr>
          <w:szCs w:val="22"/>
          <w:vertAlign w:val="superscript"/>
        </w:rPr>
        <w:fldChar w:fldCharType="begin"/>
      </w:r>
      <w:r w:rsidR="00A43F2E" w:rsidRPr="00084EE8">
        <w:rPr>
          <w:szCs w:val="22"/>
          <w:vertAlign w:val="superscript"/>
          <w:lang w:val="fr-FR"/>
        </w:rPr>
        <w:instrText xml:space="preserve"> NOTEREF _Ref66906169 \h  \* MERGEFORMAT </w:instrText>
      </w:r>
      <w:r w:rsidR="00A43F2E" w:rsidRPr="00FB687D">
        <w:rPr>
          <w:szCs w:val="22"/>
          <w:vertAlign w:val="superscript"/>
        </w:rPr>
      </w:r>
      <w:r w:rsidR="00A43F2E" w:rsidRPr="00FB687D">
        <w:rPr>
          <w:szCs w:val="22"/>
          <w:vertAlign w:val="superscript"/>
        </w:rPr>
        <w:fldChar w:fldCharType="separate"/>
      </w:r>
      <w:r w:rsidR="00A43F2E" w:rsidRPr="00084EE8">
        <w:rPr>
          <w:szCs w:val="22"/>
          <w:vertAlign w:val="superscript"/>
          <w:lang w:val="fr-FR"/>
        </w:rPr>
        <w:t>8</w:t>
      </w:r>
      <w:r w:rsidR="00A43F2E" w:rsidRPr="00FB687D">
        <w:rPr>
          <w:szCs w:val="22"/>
          <w:vertAlign w:val="superscript"/>
        </w:rPr>
        <w:fldChar w:fldCharType="end"/>
      </w:r>
      <w:r w:rsidR="005F40DB" w:rsidRPr="00084EE8">
        <w:rPr>
          <w:szCs w:val="22"/>
          <w:lang w:val="fr-FR"/>
        </w:rPr>
        <w:t xml:space="preserve"> </w:t>
      </w:r>
      <w:r w:rsidR="00980DB8" w:rsidRPr="00084EE8">
        <w:rPr>
          <w:szCs w:val="22"/>
          <w:lang w:val="fr-FR"/>
        </w:rPr>
        <w:t>y compris</w:t>
      </w:r>
      <w:r>
        <w:rPr>
          <w:szCs w:val="22"/>
          <w:lang w:val="fr-FR"/>
        </w:rPr>
        <w:t xml:space="preserve"> </w:t>
      </w:r>
      <w:r w:rsidR="00A52E7C">
        <w:rPr>
          <w:szCs w:val="22"/>
          <w:lang w:val="fr-FR"/>
        </w:rPr>
        <w:t xml:space="preserve">l’approche </w:t>
      </w:r>
      <w:r w:rsidR="008E1088">
        <w:rPr>
          <w:szCs w:val="22"/>
          <w:lang w:val="fr-FR"/>
        </w:rPr>
        <w:t>«</w:t>
      </w:r>
      <w:r>
        <w:rPr>
          <w:szCs w:val="22"/>
          <w:lang w:val="fr-FR"/>
        </w:rPr>
        <w:t xml:space="preserve"> </w:t>
      </w:r>
      <w:r w:rsidR="008E1088">
        <w:rPr>
          <w:szCs w:val="22"/>
          <w:lang w:val="fr-FR"/>
        </w:rPr>
        <w:t>une seule santé</w:t>
      </w:r>
      <w:r>
        <w:rPr>
          <w:szCs w:val="22"/>
          <w:lang w:val="fr-FR"/>
        </w:rPr>
        <w:t xml:space="preserve"> </w:t>
      </w:r>
      <w:r w:rsidR="008E1088">
        <w:rPr>
          <w:szCs w:val="22"/>
          <w:lang w:val="fr-FR"/>
        </w:rPr>
        <w:t>»</w:t>
      </w:r>
      <w:r w:rsidR="0042576E" w:rsidRPr="00084EE8">
        <w:rPr>
          <w:szCs w:val="22"/>
          <w:lang w:val="fr-FR"/>
        </w:rPr>
        <w:t>.</w:t>
      </w:r>
      <w:r w:rsidR="005F40DB" w:rsidRPr="00084EE8">
        <w:rPr>
          <w:szCs w:val="22"/>
          <w:lang w:val="fr-FR"/>
        </w:rPr>
        <w:t xml:space="preserve"> </w:t>
      </w:r>
      <w:r>
        <w:rPr>
          <w:szCs w:val="22"/>
          <w:lang w:val="fr-FR"/>
        </w:rPr>
        <w:t>Elle</w:t>
      </w:r>
      <w:r w:rsidR="00A52E7C" w:rsidRPr="00A52E7C">
        <w:rPr>
          <w:szCs w:val="22"/>
          <w:lang w:val="fr-FR"/>
        </w:rPr>
        <w:t xml:space="preserve"> a évoqué les récents feux</w:t>
      </w:r>
      <w:r>
        <w:rPr>
          <w:szCs w:val="22"/>
          <w:lang w:val="fr-FR"/>
        </w:rPr>
        <w:t xml:space="preserve"> de forêt en </w:t>
      </w:r>
      <w:r w:rsidR="005F40DB" w:rsidRPr="00A52E7C">
        <w:rPr>
          <w:szCs w:val="22"/>
          <w:lang w:val="fr-FR"/>
        </w:rPr>
        <w:t>Amazon</w:t>
      </w:r>
      <w:r w:rsidR="00A52E7C" w:rsidRPr="00A52E7C">
        <w:rPr>
          <w:szCs w:val="22"/>
          <w:lang w:val="fr-FR"/>
        </w:rPr>
        <w:t>ie, qui ont détruit plus de</w:t>
      </w:r>
      <w:r w:rsidR="005F40DB" w:rsidRPr="00A52E7C">
        <w:rPr>
          <w:szCs w:val="22"/>
          <w:lang w:val="fr-FR"/>
        </w:rPr>
        <w:t xml:space="preserve"> </w:t>
      </w:r>
      <w:r w:rsidR="00A52E7C" w:rsidRPr="00A52E7C">
        <w:rPr>
          <w:szCs w:val="22"/>
          <w:lang w:val="fr-FR"/>
        </w:rPr>
        <w:t xml:space="preserve">100 000 </w:t>
      </w:r>
      <w:r w:rsidR="00A52E7C">
        <w:rPr>
          <w:szCs w:val="22"/>
          <w:lang w:val="fr-FR"/>
        </w:rPr>
        <w:t>kilomè</w:t>
      </w:r>
      <w:r w:rsidR="005F40DB" w:rsidRPr="00A52E7C">
        <w:rPr>
          <w:szCs w:val="22"/>
          <w:lang w:val="fr-FR"/>
        </w:rPr>
        <w:t>tres</w:t>
      </w:r>
      <w:r>
        <w:rPr>
          <w:szCs w:val="22"/>
          <w:lang w:val="fr-FR"/>
        </w:rPr>
        <w:t xml:space="preserve"> carrés de forêts</w:t>
      </w:r>
      <w:r w:rsidR="00A52E7C">
        <w:rPr>
          <w:szCs w:val="22"/>
          <w:lang w:val="fr-FR"/>
        </w:rPr>
        <w:t>, tuant des millions d’animaux sauvages</w:t>
      </w:r>
      <w:r w:rsidR="00344E1A" w:rsidRPr="00A52E7C">
        <w:rPr>
          <w:szCs w:val="22"/>
          <w:lang w:val="fr-FR"/>
        </w:rPr>
        <w:t xml:space="preserve"> et </w:t>
      </w:r>
      <w:r w:rsidR="005F40DB" w:rsidRPr="00A52E7C">
        <w:rPr>
          <w:szCs w:val="22"/>
          <w:lang w:val="fr-FR"/>
        </w:rPr>
        <w:t>d</w:t>
      </w:r>
      <w:r w:rsidR="00A52E7C">
        <w:rPr>
          <w:szCs w:val="22"/>
          <w:lang w:val="fr-FR"/>
        </w:rPr>
        <w:t xml:space="preserve">étruisant des écosystèmes entiers. </w:t>
      </w:r>
      <w:r>
        <w:rPr>
          <w:szCs w:val="22"/>
          <w:lang w:val="fr-FR"/>
        </w:rPr>
        <w:t>Ceci constitue</w:t>
      </w:r>
      <w:r w:rsidR="00A52E7C" w:rsidRPr="00A52E7C">
        <w:rPr>
          <w:szCs w:val="22"/>
          <w:lang w:val="fr-FR"/>
        </w:rPr>
        <w:t xml:space="preserve"> l’une des plus graves</w:t>
      </w:r>
      <w:r w:rsidR="009609FD" w:rsidRPr="00A52E7C">
        <w:rPr>
          <w:szCs w:val="22"/>
          <w:lang w:val="fr-FR"/>
        </w:rPr>
        <w:t xml:space="preserve"> </w:t>
      </w:r>
      <w:r w:rsidR="00D5364A" w:rsidRPr="00A52E7C">
        <w:rPr>
          <w:szCs w:val="22"/>
          <w:lang w:val="fr-FR"/>
        </w:rPr>
        <w:t>menaces</w:t>
      </w:r>
      <w:r w:rsidR="005F40DB" w:rsidRPr="00A52E7C">
        <w:rPr>
          <w:szCs w:val="22"/>
          <w:lang w:val="fr-FR"/>
        </w:rPr>
        <w:t xml:space="preserve"> </w:t>
      </w:r>
      <w:r w:rsidR="00A52E7C" w:rsidRPr="00A52E7C">
        <w:rPr>
          <w:szCs w:val="22"/>
          <w:lang w:val="fr-FR"/>
        </w:rPr>
        <w:t xml:space="preserve">pesant sur la </w:t>
      </w:r>
      <w:r w:rsidR="00344E1A" w:rsidRPr="00A52E7C">
        <w:rPr>
          <w:szCs w:val="22"/>
          <w:lang w:val="fr-FR"/>
        </w:rPr>
        <w:t xml:space="preserve">biodiversité </w:t>
      </w:r>
      <w:r w:rsidR="00A52E7C">
        <w:rPr>
          <w:szCs w:val="22"/>
          <w:lang w:val="fr-FR"/>
        </w:rPr>
        <w:t>de la planète</w:t>
      </w:r>
      <w:r>
        <w:rPr>
          <w:szCs w:val="22"/>
          <w:lang w:val="fr-FR"/>
        </w:rPr>
        <w:t xml:space="preserve"> aujourd’hui</w:t>
      </w:r>
      <w:r w:rsidR="00A52E7C">
        <w:rPr>
          <w:szCs w:val="22"/>
          <w:lang w:val="fr-FR"/>
        </w:rPr>
        <w:t xml:space="preserve">, </w:t>
      </w:r>
      <w:r w:rsidR="00344E1A" w:rsidRPr="00A52E7C">
        <w:rPr>
          <w:szCs w:val="22"/>
          <w:lang w:val="fr-FR"/>
        </w:rPr>
        <w:t xml:space="preserve">et </w:t>
      </w:r>
      <w:r w:rsidR="00A52E7C">
        <w:rPr>
          <w:szCs w:val="22"/>
          <w:lang w:val="fr-FR"/>
        </w:rPr>
        <w:t>représente un é</w:t>
      </w:r>
      <w:r w:rsidR="005F40DB" w:rsidRPr="00A52E7C">
        <w:rPr>
          <w:szCs w:val="22"/>
          <w:lang w:val="fr-FR"/>
        </w:rPr>
        <w:t xml:space="preserve">cocide </w:t>
      </w:r>
      <w:r>
        <w:rPr>
          <w:szCs w:val="22"/>
          <w:lang w:val="fr-FR"/>
        </w:rPr>
        <w:t>qui ne doit pas être occult</w:t>
      </w:r>
      <w:r w:rsidR="00A52E7C">
        <w:rPr>
          <w:szCs w:val="22"/>
          <w:lang w:val="fr-FR"/>
        </w:rPr>
        <w:t>é</w:t>
      </w:r>
      <w:r w:rsidR="005F40DB" w:rsidRPr="00A52E7C">
        <w:rPr>
          <w:szCs w:val="22"/>
          <w:lang w:val="fr-FR"/>
        </w:rPr>
        <w:t xml:space="preserve">. </w:t>
      </w:r>
      <w:r w:rsidR="00A52E7C" w:rsidRPr="00D24757">
        <w:rPr>
          <w:szCs w:val="22"/>
          <w:lang w:val="fr-FR"/>
        </w:rPr>
        <w:t>Il ne sera pas possible de</w:t>
      </w:r>
      <w:r w:rsidR="0042576E" w:rsidRPr="00D24757">
        <w:rPr>
          <w:szCs w:val="22"/>
          <w:lang w:val="fr-FR"/>
        </w:rPr>
        <w:t xml:space="preserve"> </w:t>
      </w:r>
      <w:r>
        <w:rPr>
          <w:szCs w:val="22"/>
          <w:lang w:val="fr-FR"/>
        </w:rPr>
        <w:t>« </w:t>
      </w:r>
      <w:r w:rsidR="00D24757" w:rsidRPr="00D24757">
        <w:rPr>
          <w:szCs w:val="22"/>
          <w:lang w:val="fr-FR"/>
        </w:rPr>
        <w:t>se remettre</w:t>
      </w:r>
      <w:r w:rsidR="00344E1A" w:rsidRPr="00D24757">
        <w:rPr>
          <w:szCs w:val="22"/>
          <w:lang w:val="fr-FR"/>
        </w:rPr>
        <w:t xml:space="preserve"> et </w:t>
      </w:r>
      <w:r w:rsidR="00612378" w:rsidRPr="00D24757">
        <w:rPr>
          <w:szCs w:val="22"/>
          <w:lang w:val="fr-FR"/>
        </w:rPr>
        <w:t>reconstruire en mieux</w:t>
      </w:r>
      <w:r>
        <w:rPr>
          <w:szCs w:val="22"/>
          <w:lang w:val="fr-FR"/>
        </w:rPr>
        <w:t> »</w:t>
      </w:r>
      <w:r w:rsidR="005F40DB" w:rsidRPr="00D24757">
        <w:rPr>
          <w:szCs w:val="22"/>
          <w:lang w:val="fr-FR"/>
        </w:rPr>
        <w:t xml:space="preserve"> </w:t>
      </w:r>
      <w:r w:rsidR="00D24757" w:rsidRPr="00D24757">
        <w:rPr>
          <w:szCs w:val="22"/>
          <w:lang w:val="fr-FR"/>
        </w:rPr>
        <w:t>si la courbe des inégalités et de l’</w:t>
      </w:r>
      <w:r w:rsidR="005F40DB" w:rsidRPr="00D24757">
        <w:rPr>
          <w:szCs w:val="22"/>
          <w:lang w:val="fr-FR"/>
        </w:rPr>
        <w:t>injustice</w:t>
      </w:r>
      <w:r w:rsidR="00452142" w:rsidRPr="00D24757">
        <w:rPr>
          <w:szCs w:val="22"/>
          <w:lang w:val="fr-FR"/>
        </w:rPr>
        <w:t xml:space="preserve"> </w:t>
      </w:r>
      <w:r>
        <w:rPr>
          <w:szCs w:val="22"/>
          <w:lang w:val="fr-FR"/>
        </w:rPr>
        <w:t>n’est pas inversée</w:t>
      </w:r>
      <w:r w:rsidR="00D24757">
        <w:rPr>
          <w:szCs w:val="22"/>
          <w:lang w:val="fr-FR"/>
        </w:rPr>
        <w:t>, et si la relation à la</w:t>
      </w:r>
      <w:r w:rsidR="005F40DB" w:rsidRPr="00D24757">
        <w:rPr>
          <w:szCs w:val="22"/>
          <w:lang w:val="fr-FR"/>
        </w:rPr>
        <w:t xml:space="preserve"> nature, </w:t>
      </w:r>
      <w:r w:rsidR="00980DB8" w:rsidRPr="00D24757">
        <w:rPr>
          <w:szCs w:val="22"/>
          <w:lang w:val="fr-FR"/>
        </w:rPr>
        <w:t>y compris</w:t>
      </w:r>
      <w:r w:rsidR="005F40DB" w:rsidRPr="00D24757">
        <w:rPr>
          <w:szCs w:val="22"/>
          <w:lang w:val="fr-FR"/>
        </w:rPr>
        <w:t xml:space="preserve"> </w:t>
      </w:r>
      <w:r w:rsidR="00D24757">
        <w:rPr>
          <w:szCs w:val="22"/>
          <w:lang w:val="fr-FR"/>
        </w:rPr>
        <w:t xml:space="preserve">la </w:t>
      </w:r>
      <w:r w:rsidR="00344E1A" w:rsidRPr="00D24757">
        <w:rPr>
          <w:szCs w:val="22"/>
          <w:lang w:val="fr-FR"/>
        </w:rPr>
        <w:t>biodiversité</w:t>
      </w:r>
      <w:r w:rsidR="00452142" w:rsidRPr="00D24757">
        <w:rPr>
          <w:szCs w:val="22"/>
          <w:lang w:val="fr-FR"/>
        </w:rPr>
        <w:t xml:space="preserve">, </w:t>
      </w:r>
      <w:r w:rsidR="00D24757">
        <w:rPr>
          <w:szCs w:val="22"/>
          <w:lang w:val="fr-FR"/>
        </w:rPr>
        <w:t>n’es</w:t>
      </w:r>
      <w:r>
        <w:rPr>
          <w:szCs w:val="22"/>
          <w:lang w:val="fr-FR"/>
        </w:rPr>
        <w:t>t pas traitée adéquatement</w:t>
      </w:r>
      <w:r w:rsidR="005F40DB" w:rsidRPr="00D24757">
        <w:rPr>
          <w:szCs w:val="22"/>
          <w:lang w:val="fr-FR"/>
        </w:rPr>
        <w:t>.</w:t>
      </w:r>
    </w:p>
    <w:p w14:paraId="107260AD" w14:textId="1A32A546" w:rsidR="005F40DB" w:rsidRPr="00FB687D" w:rsidRDefault="005B3960"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kern w:val="22"/>
          <w:szCs w:val="22"/>
        </w:rPr>
      </w:pPr>
      <w:bookmarkStart w:id="30" w:name="_Toc66953243"/>
      <w:r w:rsidRPr="002E51E1">
        <w:rPr>
          <w:i/>
          <w:iCs/>
          <w:kern w:val="22"/>
          <w:szCs w:val="22"/>
        </w:rPr>
        <w:t>4.</w:t>
      </w:r>
      <w:r w:rsidRPr="002E51E1">
        <w:rPr>
          <w:i/>
          <w:iCs/>
          <w:kern w:val="22"/>
          <w:szCs w:val="22"/>
        </w:rPr>
        <w:tab/>
      </w:r>
      <w:r w:rsidR="00A958E6">
        <w:rPr>
          <w:i/>
          <w:iCs/>
          <w:snapToGrid/>
        </w:rPr>
        <w:t>Autorités infranationales et locales</w:t>
      </w:r>
      <w:bookmarkEnd w:id="30"/>
    </w:p>
    <w:p w14:paraId="09200838" w14:textId="6828FB10" w:rsidR="00A8318A" w:rsidRPr="00F50987" w:rsidRDefault="00482D58" w:rsidP="00FB687D">
      <w:pPr>
        <w:pStyle w:val="StylePara1Kernat11pt"/>
        <w:suppressLineNumbers/>
        <w:suppressAutoHyphens/>
        <w:kinsoku w:val="0"/>
        <w:overflowPunct w:val="0"/>
        <w:autoSpaceDE w:val="0"/>
        <w:autoSpaceDN w:val="0"/>
        <w:adjustRightInd w:val="0"/>
        <w:snapToGrid w:val="0"/>
        <w:rPr>
          <w:szCs w:val="22"/>
          <w:lang w:val="fr-FR"/>
        </w:rPr>
      </w:pPr>
      <w:r w:rsidRPr="00482D58">
        <w:rPr>
          <w:szCs w:val="22"/>
          <w:lang w:val="fr-FR"/>
        </w:rPr>
        <w:t>L</w:t>
      </w:r>
      <w:r w:rsidR="00725725" w:rsidRPr="00482D58">
        <w:rPr>
          <w:szCs w:val="22"/>
          <w:lang w:val="fr-FR"/>
        </w:rPr>
        <w:t xml:space="preserve">e </w:t>
      </w:r>
      <w:r w:rsidR="00615670" w:rsidRPr="00482D58">
        <w:rPr>
          <w:szCs w:val="22"/>
          <w:lang w:val="fr-FR"/>
        </w:rPr>
        <w:t>représentant</w:t>
      </w:r>
      <w:r w:rsidRPr="00482D58">
        <w:rPr>
          <w:szCs w:val="22"/>
          <w:lang w:val="fr-FR"/>
        </w:rPr>
        <w:t xml:space="preserve"> des</w:t>
      </w:r>
      <w:r w:rsidR="00725725" w:rsidRPr="00482D58">
        <w:rPr>
          <w:szCs w:val="22"/>
          <w:lang w:val="fr-FR"/>
        </w:rPr>
        <w:t xml:space="preserve"> </w:t>
      </w:r>
      <w:r w:rsidR="00A958E6" w:rsidRPr="00482D58">
        <w:rPr>
          <w:szCs w:val="22"/>
          <w:lang w:val="fr-FR"/>
        </w:rPr>
        <w:t>autorités infranationales et locales</w:t>
      </w:r>
      <w:r w:rsidRPr="00482D58">
        <w:rPr>
          <w:szCs w:val="22"/>
          <w:lang w:val="fr-FR"/>
        </w:rPr>
        <w:t xml:space="preserve"> a déclaré que la</w:t>
      </w:r>
      <w:r w:rsidR="006F22DD" w:rsidRPr="00482D58">
        <w:rPr>
          <w:szCs w:val="22"/>
          <w:lang w:val="fr-FR"/>
        </w:rPr>
        <w:t xml:space="preserve"> </w:t>
      </w:r>
      <w:r w:rsidR="00F22016" w:rsidRPr="00482D58">
        <w:rPr>
          <w:szCs w:val="22"/>
          <w:lang w:val="fr-FR"/>
        </w:rPr>
        <w:t>pandémie</w:t>
      </w:r>
      <w:r w:rsidR="00344E1A" w:rsidRPr="00482D58">
        <w:rPr>
          <w:szCs w:val="22"/>
          <w:lang w:val="fr-FR"/>
        </w:rPr>
        <w:t xml:space="preserve"> de COVID-19</w:t>
      </w:r>
      <w:r w:rsidR="00966115">
        <w:rPr>
          <w:szCs w:val="22"/>
          <w:lang w:val="fr-FR"/>
        </w:rPr>
        <w:t xml:space="preserve"> est un rappel de l’augmentation des risques </w:t>
      </w:r>
      <w:r w:rsidR="00F50987">
        <w:rPr>
          <w:szCs w:val="22"/>
          <w:lang w:val="fr-FR"/>
        </w:rPr>
        <w:t xml:space="preserve">de </w:t>
      </w:r>
      <w:r w:rsidR="00600B90" w:rsidRPr="00482D58">
        <w:rPr>
          <w:szCs w:val="22"/>
          <w:lang w:val="fr-FR"/>
        </w:rPr>
        <w:t>maladies zoonotiques</w:t>
      </w:r>
      <w:r w:rsidR="00A8318A" w:rsidRPr="00482D58">
        <w:rPr>
          <w:szCs w:val="22"/>
          <w:lang w:val="fr-FR"/>
        </w:rPr>
        <w:t xml:space="preserve"> </w:t>
      </w:r>
      <w:r w:rsidR="00F50987">
        <w:rPr>
          <w:szCs w:val="22"/>
          <w:lang w:val="fr-FR"/>
        </w:rPr>
        <w:t xml:space="preserve">découlant des interactions </w:t>
      </w:r>
      <w:r w:rsidR="00F75F6A">
        <w:rPr>
          <w:szCs w:val="22"/>
          <w:lang w:val="fr-FR"/>
        </w:rPr>
        <w:t>non durable</w:t>
      </w:r>
      <w:r w:rsidR="00F50987">
        <w:rPr>
          <w:szCs w:val="22"/>
          <w:lang w:val="fr-FR"/>
        </w:rPr>
        <w:t xml:space="preserve">s entre les êtres humains et le milieu naturel. Pour aller de l’avant, il est nécessaire de reconcevoir les villes et les régions, afin de restaurer le bon état de conservation de la </w:t>
      </w:r>
      <w:r w:rsidR="00344E1A" w:rsidRPr="00482D58">
        <w:rPr>
          <w:szCs w:val="22"/>
          <w:lang w:val="fr-FR"/>
        </w:rPr>
        <w:t xml:space="preserve">biodiversité et </w:t>
      </w:r>
      <w:r w:rsidR="00F50987">
        <w:rPr>
          <w:szCs w:val="22"/>
          <w:lang w:val="fr-FR"/>
        </w:rPr>
        <w:t xml:space="preserve">des </w:t>
      </w:r>
      <w:r w:rsidR="00F22016" w:rsidRPr="00482D58">
        <w:rPr>
          <w:szCs w:val="22"/>
          <w:lang w:val="fr-FR"/>
        </w:rPr>
        <w:t>services écosystémiques</w:t>
      </w:r>
      <w:r w:rsidR="00723676" w:rsidRPr="00482D58">
        <w:rPr>
          <w:szCs w:val="22"/>
          <w:lang w:val="fr-FR"/>
        </w:rPr>
        <w:t>.</w:t>
      </w:r>
      <w:r w:rsidR="00A8318A" w:rsidRPr="00482D58">
        <w:rPr>
          <w:szCs w:val="22"/>
          <w:lang w:val="fr-FR"/>
        </w:rPr>
        <w:t xml:space="preserve"> </w:t>
      </w:r>
      <w:r w:rsidR="00F50987" w:rsidRPr="00F50987">
        <w:rPr>
          <w:szCs w:val="22"/>
          <w:lang w:val="fr-FR"/>
        </w:rPr>
        <w:t xml:space="preserve">Ceci est crucial pour la </w:t>
      </w:r>
      <w:r w:rsidR="00966115">
        <w:rPr>
          <w:szCs w:val="22"/>
          <w:lang w:val="fr-FR"/>
        </w:rPr>
        <w:t xml:space="preserve">santé </w:t>
      </w:r>
      <w:r w:rsidR="00344E1A" w:rsidRPr="00F50987">
        <w:rPr>
          <w:szCs w:val="22"/>
          <w:lang w:val="fr-FR"/>
        </w:rPr>
        <w:t xml:space="preserve">et </w:t>
      </w:r>
      <w:r w:rsidR="00F50987" w:rsidRPr="00F50987">
        <w:rPr>
          <w:szCs w:val="22"/>
          <w:lang w:val="fr-FR"/>
        </w:rPr>
        <w:t>le bien-</w:t>
      </w:r>
      <w:r w:rsidR="00F50987">
        <w:rPr>
          <w:szCs w:val="22"/>
          <w:lang w:val="fr-FR"/>
        </w:rPr>
        <w:t>être humain</w:t>
      </w:r>
      <w:r w:rsidR="00966115">
        <w:rPr>
          <w:szCs w:val="22"/>
          <w:lang w:val="fr-FR"/>
        </w:rPr>
        <w:t>s, et ceci nécessite</w:t>
      </w:r>
      <w:r w:rsidR="00F50987">
        <w:rPr>
          <w:szCs w:val="22"/>
          <w:lang w:val="fr-FR"/>
        </w:rPr>
        <w:t xml:space="preserve"> des systèmes</w:t>
      </w:r>
      <w:r w:rsidR="00A8318A" w:rsidRPr="00F50987">
        <w:rPr>
          <w:szCs w:val="22"/>
          <w:lang w:val="fr-FR"/>
        </w:rPr>
        <w:t xml:space="preserve"> socio</w:t>
      </w:r>
      <w:r w:rsidR="00974385" w:rsidRPr="00F50987">
        <w:rPr>
          <w:szCs w:val="22"/>
          <w:lang w:val="fr-FR"/>
        </w:rPr>
        <w:t>économique</w:t>
      </w:r>
      <w:r w:rsidR="00966115">
        <w:rPr>
          <w:szCs w:val="22"/>
          <w:lang w:val="fr-FR"/>
        </w:rPr>
        <w:t xml:space="preserve">s </w:t>
      </w:r>
      <w:r w:rsidR="00F50987">
        <w:rPr>
          <w:szCs w:val="22"/>
          <w:lang w:val="fr-FR"/>
        </w:rPr>
        <w:t xml:space="preserve">en harmonie avec la </w:t>
      </w:r>
      <w:r w:rsidR="00A8318A" w:rsidRPr="00F50987">
        <w:rPr>
          <w:szCs w:val="22"/>
          <w:lang w:val="fr-FR"/>
        </w:rPr>
        <w:t xml:space="preserve">nature. </w:t>
      </w:r>
      <w:r w:rsidR="00F50987">
        <w:rPr>
          <w:szCs w:val="22"/>
          <w:lang w:val="fr-FR"/>
        </w:rPr>
        <w:t>Il a indiqué que les autorités locales et infranationales se trouvent actuellement en première ligne face à</w:t>
      </w:r>
      <w:r w:rsidR="00344E1A" w:rsidRPr="00F50987">
        <w:rPr>
          <w:szCs w:val="22"/>
          <w:lang w:val="fr-FR"/>
        </w:rPr>
        <w:t xml:space="preserve"> </w:t>
      </w:r>
      <w:r w:rsidR="00602DB9" w:rsidRPr="00F50987">
        <w:rPr>
          <w:szCs w:val="22"/>
          <w:lang w:val="fr-FR"/>
        </w:rPr>
        <w:t>la pan</w:t>
      </w:r>
      <w:r w:rsidR="00D912A4" w:rsidRPr="00F50987">
        <w:rPr>
          <w:szCs w:val="22"/>
          <w:lang w:val="fr-FR"/>
        </w:rPr>
        <w:t>démie</w:t>
      </w:r>
      <w:r w:rsidR="00F50987">
        <w:rPr>
          <w:szCs w:val="22"/>
          <w:lang w:val="fr-FR"/>
        </w:rPr>
        <w:t>,</w:t>
      </w:r>
      <w:r w:rsidR="00344E1A" w:rsidRPr="00F50987">
        <w:rPr>
          <w:szCs w:val="22"/>
          <w:lang w:val="fr-FR"/>
        </w:rPr>
        <w:t xml:space="preserve"> et </w:t>
      </w:r>
      <w:r w:rsidR="00F50987">
        <w:rPr>
          <w:szCs w:val="22"/>
          <w:lang w:val="fr-FR"/>
        </w:rPr>
        <w:t xml:space="preserve">prennent des mesures d’urgence et concrètes dans tous les </w:t>
      </w:r>
      <w:r w:rsidR="00D5364A" w:rsidRPr="00F50987">
        <w:rPr>
          <w:szCs w:val="22"/>
          <w:lang w:val="fr-FR"/>
        </w:rPr>
        <w:t>secteur</w:t>
      </w:r>
      <w:r w:rsidR="00A8318A" w:rsidRPr="00F50987">
        <w:rPr>
          <w:szCs w:val="22"/>
          <w:lang w:val="fr-FR"/>
        </w:rPr>
        <w:t>s</w:t>
      </w:r>
      <w:r w:rsidR="00F50987">
        <w:rPr>
          <w:szCs w:val="22"/>
          <w:lang w:val="fr-FR"/>
        </w:rPr>
        <w:t xml:space="preserve"> pour y faire face</w:t>
      </w:r>
      <w:r w:rsidR="00A8318A" w:rsidRPr="00F50987">
        <w:rPr>
          <w:szCs w:val="22"/>
          <w:lang w:val="fr-FR"/>
        </w:rPr>
        <w:t xml:space="preserve">. </w:t>
      </w:r>
      <w:r w:rsidR="005D0AA7">
        <w:rPr>
          <w:szCs w:val="22"/>
          <w:lang w:val="fr-FR"/>
        </w:rPr>
        <w:t xml:space="preserve">Les autorités locales et infranationales </w:t>
      </w:r>
      <w:r w:rsidR="0014034B">
        <w:rPr>
          <w:szCs w:val="22"/>
          <w:lang w:val="fr-FR"/>
        </w:rPr>
        <w:t>prennent trè</w:t>
      </w:r>
      <w:r w:rsidR="005D0AA7">
        <w:rPr>
          <w:szCs w:val="22"/>
          <w:lang w:val="fr-FR"/>
        </w:rPr>
        <w:t>s au sérieux les programmes relatifs</w:t>
      </w:r>
      <w:r w:rsidR="0014034B">
        <w:rPr>
          <w:szCs w:val="22"/>
          <w:lang w:val="fr-FR"/>
        </w:rPr>
        <w:t xml:space="preserve"> à la</w:t>
      </w:r>
      <w:r w:rsidR="00A8318A" w:rsidRPr="00F50987">
        <w:rPr>
          <w:szCs w:val="22"/>
          <w:lang w:val="fr-FR"/>
        </w:rPr>
        <w:t xml:space="preserve"> nature, </w:t>
      </w:r>
      <w:r w:rsidR="00A958E6" w:rsidRPr="00F50987">
        <w:rPr>
          <w:szCs w:val="22"/>
          <w:lang w:val="fr-FR"/>
        </w:rPr>
        <w:t>la santé</w:t>
      </w:r>
      <w:r w:rsidR="00344E1A" w:rsidRPr="00F50987">
        <w:rPr>
          <w:szCs w:val="22"/>
          <w:lang w:val="fr-FR"/>
        </w:rPr>
        <w:t xml:space="preserve"> et </w:t>
      </w:r>
      <w:r w:rsidR="0014034B">
        <w:rPr>
          <w:szCs w:val="22"/>
          <w:lang w:val="fr-FR"/>
        </w:rPr>
        <w:t>le climat</w:t>
      </w:r>
      <w:r w:rsidR="00A8318A" w:rsidRPr="00F50987">
        <w:rPr>
          <w:szCs w:val="22"/>
          <w:lang w:val="fr-FR"/>
        </w:rPr>
        <w:t xml:space="preserve">, </w:t>
      </w:r>
      <w:r w:rsidR="007010A4" w:rsidRPr="00F50987">
        <w:rPr>
          <w:szCs w:val="22"/>
          <w:lang w:val="fr-FR"/>
        </w:rPr>
        <w:t>ainsi que</w:t>
      </w:r>
      <w:r w:rsidR="0014034B">
        <w:rPr>
          <w:szCs w:val="22"/>
          <w:lang w:val="fr-FR"/>
        </w:rPr>
        <w:t xml:space="preserve"> l</w:t>
      </w:r>
      <w:r w:rsidR="00F27A19" w:rsidRPr="00F50987">
        <w:rPr>
          <w:szCs w:val="22"/>
          <w:lang w:val="fr-FR"/>
        </w:rPr>
        <w:t xml:space="preserve">’approche </w:t>
      </w:r>
      <w:r w:rsidR="008E1088">
        <w:rPr>
          <w:szCs w:val="22"/>
          <w:lang w:val="fr-FR"/>
        </w:rPr>
        <w:t>«</w:t>
      </w:r>
      <w:r w:rsidR="005D0AA7">
        <w:rPr>
          <w:szCs w:val="22"/>
          <w:lang w:val="fr-FR"/>
        </w:rPr>
        <w:t xml:space="preserve"> </w:t>
      </w:r>
      <w:r w:rsidR="008E1088">
        <w:rPr>
          <w:szCs w:val="22"/>
          <w:lang w:val="fr-FR"/>
        </w:rPr>
        <w:t>une seule santé</w:t>
      </w:r>
      <w:r w:rsidR="005D0AA7">
        <w:rPr>
          <w:szCs w:val="22"/>
          <w:lang w:val="fr-FR"/>
        </w:rPr>
        <w:t xml:space="preserve"> </w:t>
      </w:r>
      <w:r w:rsidR="008E1088">
        <w:rPr>
          <w:szCs w:val="22"/>
          <w:lang w:val="fr-FR"/>
        </w:rPr>
        <w:t>»</w:t>
      </w:r>
      <w:r w:rsidR="00A8318A" w:rsidRPr="00F50987">
        <w:rPr>
          <w:szCs w:val="22"/>
          <w:lang w:val="fr-FR"/>
        </w:rPr>
        <w:t>.</w:t>
      </w:r>
    </w:p>
    <w:p w14:paraId="4836C440" w14:textId="09C49AEE" w:rsidR="00A8318A" w:rsidRPr="0014034B" w:rsidRDefault="0014034B" w:rsidP="00FB687D">
      <w:pPr>
        <w:pStyle w:val="StylePara1Kernat11pt"/>
        <w:suppressLineNumbers/>
        <w:suppressAutoHyphens/>
        <w:kinsoku w:val="0"/>
        <w:overflowPunct w:val="0"/>
        <w:autoSpaceDE w:val="0"/>
        <w:autoSpaceDN w:val="0"/>
        <w:adjustRightInd w:val="0"/>
        <w:snapToGrid w:val="0"/>
        <w:rPr>
          <w:szCs w:val="22"/>
          <w:lang w:val="fr-FR"/>
        </w:rPr>
      </w:pPr>
      <w:r w:rsidRPr="0014034B">
        <w:rPr>
          <w:szCs w:val="22"/>
          <w:lang w:val="fr-FR"/>
        </w:rPr>
        <w:t>La</w:t>
      </w:r>
      <w:r w:rsidR="00A8318A" w:rsidRPr="0014034B">
        <w:rPr>
          <w:szCs w:val="22"/>
          <w:lang w:val="fr-FR"/>
        </w:rPr>
        <w:t xml:space="preserve"> Convention </w:t>
      </w:r>
      <w:r w:rsidRPr="0014034B">
        <w:rPr>
          <w:szCs w:val="22"/>
          <w:lang w:val="fr-FR"/>
        </w:rPr>
        <w:t>sur la diversité biologique pourrait contribuer d</w:t>
      </w:r>
      <w:r>
        <w:rPr>
          <w:szCs w:val="22"/>
          <w:lang w:val="fr-FR"/>
        </w:rPr>
        <w:t>a</w:t>
      </w:r>
      <w:r w:rsidRPr="0014034B">
        <w:rPr>
          <w:szCs w:val="22"/>
          <w:lang w:val="fr-FR"/>
        </w:rPr>
        <w:t>vantage à  l</w:t>
      </w:r>
      <w:r w:rsidR="00F27A19" w:rsidRPr="0014034B">
        <w:rPr>
          <w:szCs w:val="22"/>
          <w:lang w:val="fr-FR"/>
        </w:rPr>
        <w:t xml:space="preserve">’approche </w:t>
      </w:r>
      <w:r w:rsidR="008E1088">
        <w:rPr>
          <w:szCs w:val="22"/>
          <w:lang w:val="fr-FR"/>
        </w:rPr>
        <w:t>«</w:t>
      </w:r>
      <w:r w:rsidR="005D0AA7">
        <w:rPr>
          <w:szCs w:val="22"/>
          <w:lang w:val="fr-FR"/>
        </w:rPr>
        <w:t xml:space="preserve"> </w:t>
      </w:r>
      <w:r w:rsidR="008E1088">
        <w:rPr>
          <w:szCs w:val="22"/>
          <w:lang w:val="fr-FR"/>
        </w:rPr>
        <w:t>une seule santé</w:t>
      </w:r>
      <w:r w:rsidR="005D0AA7">
        <w:rPr>
          <w:szCs w:val="22"/>
          <w:lang w:val="fr-FR"/>
        </w:rPr>
        <w:t xml:space="preserve"> </w:t>
      </w:r>
      <w:r w:rsidR="008E1088">
        <w:rPr>
          <w:szCs w:val="22"/>
          <w:lang w:val="fr-FR"/>
        </w:rPr>
        <w:t>»</w:t>
      </w:r>
      <w:r w:rsidRPr="0014034B">
        <w:rPr>
          <w:szCs w:val="22"/>
          <w:lang w:val="fr-FR"/>
        </w:rPr>
        <w:t>,</w:t>
      </w:r>
      <w:r w:rsidR="00A8318A" w:rsidRPr="0014034B">
        <w:rPr>
          <w:szCs w:val="22"/>
          <w:lang w:val="fr-FR"/>
        </w:rPr>
        <w:t xml:space="preserve"> </w:t>
      </w:r>
      <w:r w:rsidR="005D0AA7">
        <w:rPr>
          <w:szCs w:val="22"/>
          <w:lang w:val="fr-FR"/>
        </w:rPr>
        <w:t>en appuya</w:t>
      </w:r>
      <w:r w:rsidRPr="0014034B">
        <w:rPr>
          <w:szCs w:val="22"/>
          <w:lang w:val="fr-FR"/>
        </w:rPr>
        <w:t>nt une</w:t>
      </w:r>
      <w:r w:rsidR="00A8318A" w:rsidRPr="0014034B">
        <w:rPr>
          <w:szCs w:val="22"/>
          <w:lang w:val="fr-FR"/>
        </w:rPr>
        <w:t xml:space="preserve"> </w:t>
      </w:r>
      <w:r w:rsidR="00482D58" w:rsidRPr="0014034B">
        <w:rPr>
          <w:szCs w:val="22"/>
          <w:lang w:val="fr-FR"/>
        </w:rPr>
        <w:t>reconnaissance</w:t>
      </w:r>
      <w:r w:rsidRPr="0014034B">
        <w:rPr>
          <w:szCs w:val="22"/>
          <w:lang w:val="fr-FR"/>
        </w:rPr>
        <w:t xml:space="preserve"> officielle par les</w:t>
      </w:r>
      <w:r w:rsidR="00A8318A" w:rsidRPr="0014034B">
        <w:rPr>
          <w:szCs w:val="22"/>
          <w:lang w:val="fr-FR"/>
        </w:rPr>
        <w:t xml:space="preserve"> Parties </w:t>
      </w:r>
      <w:r w:rsidRPr="0014034B">
        <w:rPr>
          <w:szCs w:val="22"/>
          <w:lang w:val="fr-FR"/>
        </w:rPr>
        <w:t xml:space="preserve">des </w:t>
      </w:r>
      <w:r w:rsidR="00A8318A" w:rsidRPr="0014034B">
        <w:rPr>
          <w:szCs w:val="22"/>
          <w:lang w:val="fr-FR"/>
        </w:rPr>
        <w:t>action</w:t>
      </w:r>
      <w:r w:rsidR="006F22DD" w:rsidRPr="0014034B">
        <w:rPr>
          <w:szCs w:val="22"/>
          <w:lang w:val="fr-FR"/>
        </w:rPr>
        <w:t>s</w:t>
      </w:r>
      <w:r w:rsidRPr="0014034B">
        <w:rPr>
          <w:szCs w:val="22"/>
          <w:lang w:val="fr-FR"/>
        </w:rPr>
        <w:t xml:space="preserve"> menées par les autorités locales et infranationales</w:t>
      </w:r>
      <w:r w:rsidR="00A8318A" w:rsidRPr="0014034B">
        <w:rPr>
          <w:szCs w:val="22"/>
          <w:lang w:val="fr-FR"/>
        </w:rPr>
        <w:t xml:space="preserve">. </w:t>
      </w:r>
      <w:r>
        <w:rPr>
          <w:szCs w:val="22"/>
          <w:lang w:val="fr-FR"/>
        </w:rPr>
        <w:t xml:space="preserve">La participation des </w:t>
      </w:r>
      <w:r w:rsidRPr="0014034B">
        <w:rPr>
          <w:szCs w:val="22"/>
          <w:lang w:val="fr-FR"/>
        </w:rPr>
        <w:t>autorités locales et infranationales</w:t>
      </w:r>
      <w:r>
        <w:rPr>
          <w:szCs w:val="22"/>
          <w:lang w:val="fr-FR"/>
        </w:rPr>
        <w:t xml:space="preserve"> à l’élaboration et à l’application des mesures de</w:t>
      </w:r>
      <w:r w:rsidR="005D0AA7">
        <w:rPr>
          <w:szCs w:val="22"/>
          <w:lang w:val="fr-FR"/>
        </w:rPr>
        <w:t xml:space="preserve"> relance permettra de s’assurer </w:t>
      </w:r>
      <w:r>
        <w:rPr>
          <w:szCs w:val="22"/>
          <w:lang w:val="fr-FR"/>
        </w:rPr>
        <w:t xml:space="preserve">que les réponses à </w:t>
      </w:r>
      <w:r w:rsidR="00A8318A" w:rsidRPr="0014034B">
        <w:rPr>
          <w:szCs w:val="22"/>
          <w:lang w:val="fr-FR"/>
        </w:rPr>
        <w:t xml:space="preserve"> </w:t>
      </w:r>
      <w:r>
        <w:rPr>
          <w:szCs w:val="22"/>
          <w:lang w:val="fr-FR"/>
        </w:rPr>
        <w:t xml:space="preserve">la </w:t>
      </w:r>
      <w:r w:rsidR="00F22016" w:rsidRPr="0014034B">
        <w:rPr>
          <w:szCs w:val="22"/>
          <w:lang w:val="fr-FR"/>
        </w:rPr>
        <w:t>pandémie</w:t>
      </w:r>
      <w:r w:rsidR="00344E1A" w:rsidRPr="0014034B">
        <w:rPr>
          <w:szCs w:val="22"/>
          <w:lang w:val="fr-FR"/>
        </w:rPr>
        <w:t xml:space="preserve"> de COVID-19</w:t>
      </w:r>
      <w:r w:rsidR="005715A4" w:rsidRPr="0014034B">
        <w:rPr>
          <w:szCs w:val="22"/>
          <w:lang w:val="fr-FR"/>
        </w:rPr>
        <w:t xml:space="preserve"> </w:t>
      </w:r>
      <w:r>
        <w:rPr>
          <w:szCs w:val="22"/>
          <w:lang w:val="fr-FR"/>
        </w:rPr>
        <w:t xml:space="preserve">contribuent à la </w:t>
      </w:r>
      <w:r w:rsidR="00A8318A" w:rsidRPr="0014034B">
        <w:rPr>
          <w:szCs w:val="22"/>
          <w:lang w:val="fr-FR"/>
        </w:rPr>
        <w:t>conservation</w:t>
      </w:r>
      <w:r w:rsidR="00344E1A" w:rsidRPr="0014034B">
        <w:rPr>
          <w:szCs w:val="22"/>
          <w:lang w:val="fr-FR"/>
        </w:rPr>
        <w:t xml:space="preserve"> et</w:t>
      </w:r>
      <w:r w:rsidR="005D0AA7">
        <w:rPr>
          <w:szCs w:val="22"/>
          <w:lang w:val="fr-FR"/>
        </w:rPr>
        <w:t xml:space="preserve"> à</w:t>
      </w:r>
      <w:r w:rsidR="00344E1A" w:rsidRPr="0014034B">
        <w:rPr>
          <w:szCs w:val="22"/>
          <w:lang w:val="fr-FR"/>
        </w:rPr>
        <w:t xml:space="preserve"> </w:t>
      </w:r>
      <w:r w:rsidR="00F22016" w:rsidRPr="0014034B">
        <w:rPr>
          <w:szCs w:val="22"/>
          <w:lang w:val="fr-FR"/>
        </w:rPr>
        <w:t>l’utilisation durable</w:t>
      </w:r>
      <w:r w:rsidR="00A8318A" w:rsidRPr="0014034B">
        <w:rPr>
          <w:szCs w:val="22"/>
          <w:lang w:val="fr-FR"/>
        </w:rPr>
        <w:t xml:space="preserve"> </w:t>
      </w:r>
      <w:r w:rsidR="00121EF1" w:rsidRPr="0014034B">
        <w:rPr>
          <w:szCs w:val="22"/>
          <w:lang w:val="fr-FR"/>
        </w:rPr>
        <w:t>de la biodiv</w:t>
      </w:r>
      <w:r w:rsidR="00344E1A" w:rsidRPr="0014034B">
        <w:rPr>
          <w:szCs w:val="22"/>
          <w:lang w:val="fr-FR"/>
        </w:rPr>
        <w:t>ersité</w:t>
      </w:r>
      <w:r w:rsidR="005D0AA7">
        <w:rPr>
          <w:szCs w:val="22"/>
          <w:lang w:val="fr-FR"/>
        </w:rPr>
        <w:t>,</w:t>
      </w:r>
      <w:r w:rsidR="00344E1A" w:rsidRPr="0014034B">
        <w:rPr>
          <w:szCs w:val="22"/>
          <w:lang w:val="fr-FR"/>
        </w:rPr>
        <w:t xml:space="preserve"> et </w:t>
      </w:r>
      <w:r>
        <w:rPr>
          <w:szCs w:val="22"/>
          <w:lang w:val="fr-FR"/>
        </w:rPr>
        <w:t>aident à</w:t>
      </w:r>
      <w:r w:rsidR="00A8318A" w:rsidRPr="0014034B">
        <w:rPr>
          <w:szCs w:val="22"/>
          <w:lang w:val="fr-FR"/>
        </w:rPr>
        <w:t xml:space="preserve"> </w:t>
      </w:r>
      <w:r w:rsidR="005D0AA7">
        <w:rPr>
          <w:szCs w:val="22"/>
          <w:lang w:val="fr-FR"/>
        </w:rPr>
        <w:t>« </w:t>
      </w:r>
      <w:r w:rsidR="00612378" w:rsidRPr="0014034B">
        <w:rPr>
          <w:szCs w:val="22"/>
          <w:lang w:val="fr-FR"/>
        </w:rPr>
        <w:t>reconstruire en mieux</w:t>
      </w:r>
      <w:r w:rsidR="005D0AA7">
        <w:rPr>
          <w:szCs w:val="22"/>
          <w:lang w:val="fr-FR"/>
        </w:rPr>
        <w:t> »</w:t>
      </w:r>
      <w:r w:rsidR="005715A4" w:rsidRPr="0014034B">
        <w:rPr>
          <w:szCs w:val="22"/>
          <w:lang w:val="fr-FR"/>
        </w:rPr>
        <w:t xml:space="preserve">. </w:t>
      </w:r>
      <w:r>
        <w:rPr>
          <w:szCs w:val="22"/>
          <w:lang w:val="fr-FR"/>
        </w:rPr>
        <w:t xml:space="preserve">Les </w:t>
      </w:r>
      <w:r w:rsidR="0063016A" w:rsidRPr="00D96829">
        <w:rPr>
          <w:szCs w:val="22"/>
          <w:lang w:val="fr-FR"/>
        </w:rPr>
        <w:t>liens</w:t>
      </w:r>
      <w:r w:rsidR="00A8318A" w:rsidRPr="00D96829">
        <w:rPr>
          <w:szCs w:val="22"/>
          <w:lang w:val="fr-FR"/>
        </w:rPr>
        <w:t xml:space="preserve"> </w:t>
      </w:r>
      <w:r w:rsidR="0063016A" w:rsidRPr="00D96829">
        <w:rPr>
          <w:szCs w:val="22"/>
          <w:lang w:val="fr-FR"/>
        </w:rPr>
        <w:t>entre</w:t>
      </w:r>
      <w:r w:rsidR="00A8318A" w:rsidRPr="00D96829">
        <w:rPr>
          <w:szCs w:val="22"/>
          <w:lang w:val="fr-FR"/>
        </w:rPr>
        <w:t xml:space="preserve"> </w:t>
      </w:r>
      <w:r>
        <w:rPr>
          <w:szCs w:val="22"/>
          <w:lang w:val="fr-FR"/>
        </w:rPr>
        <w:t xml:space="preserve">la </w:t>
      </w:r>
      <w:r w:rsidR="00344E1A" w:rsidRPr="00D96829">
        <w:rPr>
          <w:szCs w:val="22"/>
          <w:lang w:val="fr-FR"/>
        </w:rPr>
        <w:t>biodiversité</w:t>
      </w:r>
      <w:r w:rsidR="00A8318A" w:rsidRPr="00D96829">
        <w:rPr>
          <w:szCs w:val="22"/>
          <w:lang w:val="fr-FR"/>
        </w:rPr>
        <w:t xml:space="preserve">, </w:t>
      </w:r>
      <w:r w:rsidR="00A958E6" w:rsidRPr="00D96829">
        <w:rPr>
          <w:szCs w:val="22"/>
          <w:lang w:val="fr-FR"/>
        </w:rPr>
        <w:t>la santé</w:t>
      </w:r>
      <w:r w:rsidR="00344E1A" w:rsidRPr="00D96829">
        <w:rPr>
          <w:szCs w:val="22"/>
          <w:lang w:val="fr-FR"/>
        </w:rPr>
        <w:t xml:space="preserve"> et </w:t>
      </w:r>
      <w:r>
        <w:rPr>
          <w:szCs w:val="22"/>
          <w:lang w:val="fr-FR"/>
        </w:rPr>
        <w:t>le</w:t>
      </w:r>
      <w:r w:rsidR="005D0AA7">
        <w:rPr>
          <w:szCs w:val="22"/>
          <w:lang w:val="fr-FR"/>
        </w:rPr>
        <w:t>s</w:t>
      </w:r>
      <w:r>
        <w:rPr>
          <w:szCs w:val="22"/>
          <w:lang w:val="fr-FR"/>
        </w:rPr>
        <w:t xml:space="preserve"> risque</w:t>
      </w:r>
      <w:r w:rsidR="005D0AA7">
        <w:rPr>
          <w:szCs w:val="22"/>
          <w:lang w:val="fr-FR"/>
        </w:rPr>
        <w:t>s</w:t>
      </w:r>
      <w:r>
        <w:rPr>
          <w:szCs w:val="22"/>
          <w:lang w:val="fr-FR"/>
        </w:rPr>
        <w:t xml:space="preserve"> de </w:t>
      </w:r>
      <w:r w:rsidR="00D912A4" w:rsidRPr="00D96829">
        <w:rPr>
          <w:szCs w:val="22"/>
          <w:lang w:val="fr-FR"/>
        </w:rPr>
        <w:t>pandémie</w:t>
      </w:r>
      <w:r w:rsidR="00A8318A" w:rsidRPr="00D96829">
        <w:rPr>
          <w:szCs w:val="22"/>
          <w:lang w:val="fr-FR"/>
        </w:rPr>
        <w:t xml:space="preserve"> </w:t>
      </w:r>
      <w:r>
        <w:rPr>
          <w:szCs w:val="22"/>
          <w:lang w:val="fr-FR"/>
        </w:rPr>
        <w:t xml:space="preserve">devraient être intégrés dans la </w:t>
      </w:r>
      <w:r w:rsidR="00D96829" w:rsidRPr="00D96829">
        <w:rPr>
          <w:szCs w:val="22"/>
          <w:lang w:val="fr-FR"/>
        </w:rPr>
        <w:t xml:space="preserve">mise en </w:t>
      </w:r>
      <w:r>
        <w:rPr>
          <w:szCs w:val="22"/>
          <w:lang w:val="fr-FR"/>
        </w:rPr>
        <w:t>œuvre</w:t>
      </w:r>
      <w:r w:rsidR="00A8318A" w:rsidRPr="00D96829">
        <w:rPr>
          <w:szCs w:val="22"/>
          <w:lang w:val="fr-FR"/>
        </w:rPr>
        <w:t xml:space="preserve"> </w:t>
      </w:r>
      <w:r w:rsidR="00D96829">
        <w:rPr>
          <w:szCs w:val="22"/>
          <w:lang w:val="fr-FR"/>
        </w:rPr>
        <w:t>du ca</w:t>
      </w:r>
      <w:r w:rsidR="00D912A4" w:rsidRPr="00D96829">
        <w:rPr>
          <w:szCs w:val="22"/>
          <w:lang w:val="fr-FR"/>
        </w:rPr>
        <w:t>dre mondial de la biodiversité pour l’après-2020</w:t>
      </w:r>
      <w:r w:rsidR="005715A4" w:rsidRPr="00D96829">
        <w:rPr>
          <w:szCs w:val="22"/>
          <w:lang w:val="fr-FR"/>
        </w:rPr>
        <w:t>,</w:t>
      </w:r>
      <w:r w:rsidR="00A8318A" w:rsidRPr="00D96829">
        <w:rPr>
          <w:szCs w:val="22"/>
          <w:lang w:val="fr-FR"/>
        </w:rPr>
        <w:t xml:space="preserve"> </w:t>
      </w:r>
      <w:r>
        <w:rPr>
          <w:szCs w:val="22"/>
          <w:lang w:val="fr-FR"/>
        </w:rPr>
        <w:t>comme suggéré dans la Déclaration d’Edim</w:t>
      </w:r>
      <w:r w:rsidR="00A8318A" w:rsidRPr="00D96829">
        <w:rPr>
          <w:szCs w:val="22"/>
          <w:lang w:val="fr-FR"/>
        </w:rPr>
        <w:t>b</w:t>
      </w:r>
      <w:r w:rsidR="00BA22B2">
        <w:rPr>
          <w:szCs w:val="22"/>
          <w:lang w:val="fr-FR"/>
        </w:rPr>
        <w:t>ourg</w:t>
      </w:r>
      <w:r w:rsidR="00036176" w:rsidRPr="00D96829">
        <w:rPr>
          <w:szCs w:val="22"/>
          <w:lang w:val="fr-FR"/>
        </w:rPr>
        <w:t>.</w:t>
      </w:r>
      <w:r w:rsidR="00A73B44" w:rsidRPr="00FB687D">
        <w:rPr>
          <w:rStyle w:val="FootnoteReference"/>
          <w:sz w:val="22"/>
          <w:szCs w:val="22"/>
          <w:u w:val="none"/>
          <w:vertAlign w:val="superscript"/>
        </w:rPr>
        <w:footnoteReference w:id="16"/>
      </w:r>
      <w:r w:rsidR="005715A4" w:rsidRPr="00D96829">
        <w:rPr>
          <w:szCs w:val="22"/>
          <w:lang w:val="fr-FR"/>
        </w:rPr>
        <w:t xml:space="preserve"> </w:t>
      </w:r>
      <w:r w:rsidR="005D0AA7">
        <w:rPr>
          <w:szCs w:val="22"/>
          <w:lang w:val="fr-FR"/>
        </w:rPr>
        <w:t>Ceci pourrait être réalisé en renforçant davantage l</w:t>
      </w:r>
      <w:r w:rsidRPr="0014034B">
        <w:rPr>
          <w:szCs w:val="22"/>
          <w:lang w:val="fr-FR"/>
        </w:rPr>
        <w:t xml:space="preserve">es capacités et en augmentant la mobilisation des ressources, afin de mettre en </w:t>
      </w:r>
      <w:r>
        <w:rPr>
          <w:szCs w:val="22"/>
          <w:lang w:val="fr-FR"/>
        </w:rPr>
        <w:t>œuvre</w:t>
      </w:r>
      <w:r w:rsidRPr="0014034B">
        <w:rPr>
          <w:szCs w:val="22"/>
          <w:lang w:val="fr-FR"/>
        </w:rPr>
        <w:t xml:space="preserve"> des </w:t>
      </w:r>
      <w:r w:rsidR="00A8318A" w:rsidRPr="0014034B">
        <w:rPr>
          <w:szCs w:val="22"/>
          <w:lang w:val="fr-FR"/>
        </w:rPr>
        <w:t>solutions</w:t>
      </w:r>
      <w:r w:rsidR="00344E1A" w:rsidRPr="0014034B">
        <w:rPr>
          <w:szCs w:val="22"/>
          <w:lang w:val="fr-FR"/>
        </w:rPr>
        <w:t xml:space="preserve"> </w:t>
      </w:r>
      <w:r>
        <w:rPr>
          <w:szCs w:val="22"/>
          <w:lang w:val="fr-FR"/>
        </w:rPr>
        <w:t xml:space="preserve">fondées sur la nature et des </w:t>
      </w:r>
      <w:r w:rsidR="00A8318A" w:rsidRPr="0014034B">
        <w:rPr>
          <w:szCs w:val="22"/>
          <w:lang w:val="fr-FR"/>
        </w:rPr>
        <w:t>infrastructure</w:t>
      </w:r>
      <w:r>
        <w:rPr>
          <w:szCs w:val="22"/>
          <w:lang w:val="fr-FR"/>
        </w:rPr>
        <w:t>s vertes et bleues</w:t>
      </w:r>
      <w:r w:rsidR="00A8318A" w:rsidRPr="0014034B">
        <w:rPr>
          <w:szCs w:val="22"/>
          <w:lang w:val="fr-FR"/>
        </w:rPr>
        <w:t xml:space="preserve">, </w:t>
      </w:r>
      <w:r w:rsidR="005D0AA7">
        <w:rPr>
          <w:szCs w:val="22"/>
          <w:lang w:val="fr-FR"/>
        </w:rPr>
        <w:t>notamment au moyen d’</w:t>
      </w:r>
      <w:r>
        <w:rPr>
          <w:szCs w:val="22"/>
          <w:lang w:val="fr-FR"/>
        </w:rPr>
        <w:t xml:space="preserve">approches fondées sur les écosystèmes aux niveaux </w:t>
      </w:r>
      <w:r w:rsidR="00A8318A" w:rsidRPr="0014034B">
        <w:rPr>
          <w:szCs w:val="22"/>
          <w:lang w:val="fr-FR"/>
        </w:rPr>
        <w:t>local</w:t>
      </w:r>
      <w:r w:rsidR="00344E1A" w:rsidRPr="0014034B">
        <w:rPr>
          <w:szCs w:val="22"/>
          <w:lang w:val="fr-FR"/>
        </w:rPr>
        <w:t xml:space="preserve"> et </w:t>
      </w:r>
      <w:r>
        <w:rPr>
          <w:szCs w:val="22"/>
          <w:lang w:val="fr-FR"/>
        </w:rPr>
        <w:t>infranational</w:t>
      </w:r>
      <w:r w:rsidR="00A8318A" w:rsidRPr="0014034B">
        <w:rPr>
          <w:szCs w:val="22"/>
          <w:lang w:val="fr-FR"/>
        </w:rPr>
        <w:t>.</w:t>
      </w:r>
    </w:p>
    <w:p w14:paraId="7DAC1E4A" w14:textId="20491B1A" w:rsidR="00725725" w:rsidRPr="00482D58" w:rsidRDefault="00482D58" w:rsidP="00FB687D">
      <w:pPr>
        <w:pStyle w:val="StylePara1Kernat11pt"/>
        <w:suppressLineNumbers/>
        <w:suppressAutoHyphens/>
        <w:kinsoku w:val="0"/>
        <w:overflowPunct w:val="0"/>
        <w:autoSpaceDE w:val="0"/>
        <w:autoSpaceDN w:val="0"/>
        <w:adjustRightInd w:val="0"/>
        <w:snapToGrid w:val="0"/>
        <w:rPr>
          <w:szCs w:val="22"/>
          <w:lang w:val="fr-FR"/>
        </w:rPr>
      </w:pPr>
      <w:r w:rsidRPr="00482D58">
        <w:rPr>
          <w:szCs w:val="22"/>
          <w:lang w:val="fr-FR"/>
        </w:rPr>
        <w:t xml:space="preserve">Pour conclure, il a indiqué </w:t>
      </w:r>
      <w:r w:rsidR="005D0AA7">
        <w:rPr>
          <w:szCs w:val="22"/>
          <w:lang w:val="fr-FR"/>
        </w:rPr>
        <w:t xml:space="preserve">que les </w:t>
      </w:r>
      <w:r w:rsidR="005D0AA7" w:rsidRPr="00482D58">
        <w:rPr>
          <w:szCs w:val="22"/>
          <w:lang w:val="fr-FR"/>
        </w:rPr>
        <w:t>autorités infranationales et local</w:t>
      </w:r>
      <w:r w:rsidR="005D0AA7">
        <w:rPr>
          <w:szCs w:val="22"/>
          <w:lang w:val="fr-FR"/>
        </w:rPr>
        <w:t>es se tenaient</w:t>
      </w:r>
      <w:r w:rsidR="005D0AA7" w:rsidRPr="00482D58">
        <w:rPr>
          <w:szCs w:val="22"/>
          <w:lang w:val="fr-FR"/>
        </w:rPr>
        <w:t xml:space="preserve"> prêtes</w:t>
      </w:r>
      <w:r w:rsidR="005D0AA7">
        <w:rPr>
          <w:szCs w:val="22"/>
          <w:lang w:val="fr-FR"/>
        </w:rPr>
        <w:t>, aux côtés des</w:t>
      </w:r>
      <w:r w:rsidRPr="00482D58">
        <w:rPr>
          <w:szCs w:val="22"/>
          <w:lang w:val="fr-FR"/>
        </w:rPr>
        <w:t xml:space="preserve"> Parties à la</w:t>
      </w:r>
      <w:r w:rsidR="005715A4" w:rsidRPr="00482D58">
        <w:rPr>
          <w:szCs w:val="22"/>
          <w:lang w:val="fr-FR"/>
        </w:rPr>
        <w:t xml:space="preserve"> Convention </w:t>
      </w:r>
      <w:r w:rsidR="00602DB9" w:rsidRPr="00482D58">
        <w:rPr>
          <w:szCs w:val="22"/>
          <w:lang w:val="fr-FR"/>
        </w:rPr>
        <w:t>sur la diversi</w:t>
      </w:r>
      <w:r w:rsidR="00D912A4" w:rsidRPr="00482D58">
        <w:rPr>
          <w:szCs w:val="22"/>
          <w:lang w:val="fr-FR"/>
        </w:rPr>
        <w:t>té biologique</w:t>
      </w:r>
      <w:r w:rsidR="005D0AA7">
        <w:rPr>
          <w:szCs w:val="22"/>
          <w:lang w:val="fr-FR"/>
        </w:rPr>
        <w:t>, et qu’elles souhaitaient</w:t>
      </w:r>
      <w:r w:rsidRPr="00482D58">
        <w:rPr>
          <w:szCs w:val="22"/>
          <w:lang w:val="fr-FR"/>
        </w:rPr>
        <w:t xml:space="preserve"> </w:t>
      </w:r>
      <w:r w:rsidR="005D0AA7">
        <w:rPr>
          <w:szCs w:val="22"/>
          <w:lang w:val="fr-FR"/>
        </w:rPr>
        <w:t xml:space="preserve">contribuer </w:t>
      </w:r>
      <w:r>
        <w:rPr>
          <w:szCs w:val="22"/>
          <w:lang w:val="fr-FR"/>
        </w:rPr>
        <w:t xml:space="preserve">aux solutions pour </w:t>
      </w:r>
      <w:r w:rsidR="00A8318A" w:rsidRPr="00482D58">
        <w:rPr>
          <w:szCs w:val="22"/>
          <w:lang w:val="fr-FR"/>
        </w:rPr>
        <w:t xml:space="preserve"> </w:t>
      </w:r>
      <w:r w:rsidR="005D0AA7">
        <w:rPr>
          <w:szCs w:val="22"/>
          <w:lang w:val="fr-FR"/>
        </w:rPr>
        <w:t>« </w:t>
      </w:r>
      <w:r w:rsidR="00612378">
        <w:rPr>
          <w:szCs w:val="22"/>
          <w:lang w:val="fr-FR"/>
        </w:rPr>
        <w:t>reconstruire en mieux</w:t>
      </w:r>
      <w:r w:rsidR="005D0AA7">
        <w:rPr>
          <w:szCs w:val="22"/>
          <w:lang w:val="fr-FR"/>
        </w:rPr>
        <w:t> »</w:t>
      </w:r>
      <w:r w:rsidR="00344E1A" w:rsidRPr="00482D58">
        <w:rPr>
          <w:szCs w:val="22"/>
          <w:lang w:val="fr-FR"/>
        </w:rPr>
        <w:t xml:space="preserve"> et </w:t>
      </w:r>
      <w:r w:rsidR="005D0AA7">
        <w:rPr>
          <w:szCs w:val="22"/>
          <w:lang w:val="fr-FR"/>
        </w:rPr>
        <w:t xml:space="preserve">façonner </w:t>
      </w:r>
      <w:r w:rsidR="0014034B">
        <w:rPr>
          <w:szCs w:val="22"/>
          <w:lang w:val="fr-FR"/>
        </w:rPr>
        <w:t xml:space="preserve">un avenir commun en harmonie avec la </w:t>
      </w:r>
      <w:r w:rsidR="00A8318A" w:rsidRPr="00482D58">
        <w:rPr>
          <w:szCs w:val="22"/>
          <w:lang w:val="fr-FR"/>
        </w:rPr>
        <w:t>nature</w:t>
      </w:r>
      <w:r w:rsidR="005715A4" w:rsidRPr="00482D58">
        <w:rPr>
          <w:szCs w:val="22"/>
          <w:lang w:val="fr-FR"/>
        </w:rPr>
        <w:t>,</w:t>
      </w:r>
      <w:r w:rsidR="00A8318A" w:rsidRPr="00482D58">
        <w:rPr>
          <w:szCs w:val="22"/>
          <w:lang w:val="fr-FR"/>
        </w:rPr>
        <w:t xml:space="preserve"> </w:t>
      </w:r>
      <w:r w:rsidR="0014034B">
        <w:rPr>
          <w:szCs w:val="22"/>
          <w:lang w:val="fr-FR"/>
        </w:rPr>
        <w:t>dans les limites de la planète, au moyen d’une approche à l’échelle de tout le gouvernement et de toute la société</w:t>
      </w:r>
      <w:r w:rsidR="004F7EEF" w:rsidRPr="00482D58">
        <w:rPr>
          <w:szCs w:val="22"/>
          <w:lang w:val="fr-FR"/>
        </w:rPr>
        <w:t>.</w:t>
      </w:r>
    </w:p>
    <w:p w14:paraId="0D65C3B9" w14:textId="150D2237" w:rsidR="00935871" w:rsidRPr="00FB687D" w:rsidRDefault="00DE1A24" w:rsidP="007A7C09">
      <w:pPr>
        <w:pStyle w:val="Para10"/>
        <w:keepNext/>
        <w:numPr>
          <w:ilvl w:val="0"/>
          <w:numId w:val="0"/>
        </w:numPr>
        <w:suppressLineNumbers/>
        <w:tabs>
          <w:tab w:val="left" w:pos="426"/>
        </w:tabs>
        <w:suppressAutoHyphens/>
        <w:kinsoku w:val="0"/>
        <w:overflowPunct w:val="0"/>
        <w:autoSpaceDE w:val="0"/>
        <w:autoSpaceDN w:val="0"/>
        <w:adjustRightInd w:val="0"/>
        <w:snapToGrid w:val="0"/>
        <w:jc w:val="center"/>
        <w:outlineLvl w:val="2"/>
        <w:rPr>
          <w:i/>
          <w:iCs/>
          <w:kern w:val="22"/>
          <w:szCs w:val="22"/>
        </w:rPr>
      </w:pPr>
      <w:bookmarkStart w:id="31" w:name="_Toc66953244"/>
      <w:r w:rsidRPr="002E51E1">
        <w:rPr>
          <w:i/>
          <w:iCs/>
          <w:kern w:val="22"/>
          <w:szCs w:val="22"/>
        </w:rPr>
        <w:t>5.</w:t>
      </w:r>
      <w:r w:rsidRPr="002E51E1">
        <w:rPr>
          <w:i/>
          <w:iCs/>
          <w:kern w:val="22"/>
          <w:szCs w:val="22"/>
        </w:rPr>
        <w:tab/>
      </w:r>
      <w:r w:rsidR="00A958E6">
        <w:rPr>
          <w:i/>
          <w:iCs/>
          <w:kern w:val="22"/>
          <w:szCs w:val="22"/>
        </w:rPr>
        <w:t xml:space="preserve">Alliance de la </w:t>
      </w:r>
      <w:r w:rsidR="008D7D63">
        <w:rPr>
          <w:i/>
          <w:iCs/>
          <w:kern w:val="22"/>
          <w:szCs w:val="22"/>
        </w:rPr>
        <w:t>CDB</w:t>
      </w:r>
      <w:bookmarkEnd w:id="31"/>
    </w:p>
    <w:p w14:paraId="73A751B9" w14:textId="5EAA0E3C" w:rsidR="00E02F60" w:rsidRPr="00447C41" w:rsidRDefault="00084EE8" w:rsidP="00FB687D">
      <w:pPr>
        <w:pStyle w:val="StylePara1Kernat11pt"/>
        <w:suppressLineNumbers/>
        <w:suppressAutoHyphens/>
        <w:kinsoku w:val="0"/>
        <w:overflowPunct w:val="0"/>
        <w:autoSpaceDE w:val="0"/>
        <w:autoSpaceDN w:val="0"/>
        <w:adjustRightInd w:val="0"/>
        <w:snapToGrid w:val="0"/>
        <w:rPr>
          <w:szCs w:val="22"/>
          <w:lang w:val="fr-FR"/>
        </w:rPr>
      </w:pPr>
      <w:r w:rsidRPr="00084EE8">
        <w:rPr>
          <w:szCs w:val="22"/>
          <w:lang w:val="fr-FR"/>
        </w:rPr>
        <w:t>L</w:t>
      </w:r>
      <w:r w:rsidR="00935871" w:rsidRPr="00084EE8">
        <w:rPr>
          <w:szCs w:val="22"/>
          <w:lang w:val="fr-FR"/>
        </w:rPr>
        <w:t xml:space="preserve">e </w:t>
      </w:r>
      <w:r w:rsidR="00615670" w:rsidRPr="00084EE8">
        <w:rPr>
          <w:szCs w:val="22"/>
          <w:lang w:val="fr-FR"/>
        </w:rPr>
        <w:t>représentant</w:t>
      </w:r>
      <w:r w:rsidR="00935871" w:rsidRPr="00084EE8">
        <w:rPr>
          <w:szCs w:val="22"/>
          <w:lang w:val="fr-FR"/>
        </w:rPr>
        <w:t xml:space="preserve"> </w:t>
      </w:r>
      <w:r w:rsidR="00344E1A" w:rsidRPr="00084EE8">
        <w:rPr>
          <w:szCs w:val="22"/>
          <w:lang w:val="fr-FR"/>
        </w:rPr>
        <w:t>de l’</w:t>
      </w:r>
      <w:r w:rsidR="00A958E6" w:rsidRPr="00084EE8">
        <w:rPr>
          <w:szCs w:val="22"/>
          <w:lang w:val="fr-FR"/>
        </w:rPr>
        <w:t xml:space="preserve">Alliance de la </w:t>
      </w:r>
      <w:r w:rsidR="008D7D63">
        <w:rPr>
          <w:szCs w:val="22"/>
          <w:lang w:val="fr-FR"/>
        </w:rPr>
        <w:t>CDB</w:t>
      </w:r>
      <w:r w:rsidR="00935871" w:rsidRPr="00084EE8">
        <w:rPr>
          <w:szCs w:val="22"/>
          <w:lang w:val="fr-FR"/>
        </w:rPr>
        <w:t xml:space="preserve"> </w:t>
      </w:r>
      <w:r w:rsidRPr="00084EE8">
        <w:rPr>
          <w:szCs w:val="22"/>
          <w:lang w:val="fr-FR"/>
        </w:rPr>
        <w:t>a exprimé sa solidarité</w:t>
      </w:r>
      <w:r w:rsidR="0014034B">
        <w:rPr>
          <w:szCs w:val="22"/>
          <w:lang w:val="fr-FR"/>
        </w:rPr>
        <w:t xml:space="preserve"> à tous ceux qui </w:t>
      </w:r>
      <w:r w:rsidR="005D0AA7">
        <w:rPr>
          <w:szCs w:val="22"/>
          <w:lang w:val="fr-FR"/>
        </w:rPr>
        <w:t>ont souffer</w:t>
      </w:r>
      <w:r w:rsidR="0014034B">
        <w:rPr>
          <w:szCs w:val="22"/>
          <w:lang w:val="fr-FR"/>
        </w:rPr>
        <w:t xml:space="preserve">t de la </w:t>
      </w:r>
      <w:r w:rsidR="00F22016" w:rsidRPr="00084EE8">
        <w:rPr>
          <w:szCs w:val="22"/>
          <w:lang w:val="fr-FR"/>
        </w:rPr>
        <w:t>pandémie</w:t>
      </w:r>
      <w:r w:rsidR="00344E1A" w:rsidRPr="00084EE8">
        <w:rPr>
          <w:szCs w:val="22"/>
          <w:lang w:val="fr-FR"/>
        </w:rPr>
        <w:t xml:space="preserve"> de COVID-19</w:t>
      </w:r>
      <w:r w:rsidR="007A358F" w:rsidRPr="00084EE8">
        <w:rPr>
          <w:szCs w:val="22"/>
          <w:lang w:val="fr-FR"/>
        </w:rPr>
        <w:t xml:space="preserve">. </w:t>
      </w:r>
      <w:r w:rsidR="0014034B">
        <w:rPr>
          <w:szCs w:val="22"/>
          <w:lang w:val="fr-FR"/>
        </w:rPr>
        <w:t>Pour parvenir à</w:t>
      </w:r>
      <w:r w:rsidR="00E02F60" w:rsidRPr="0014034B">
        <w:rPr>
          <w:szCs w:val="22"/>
          <w:lang w:val="fr-FR"/>
        </w:rPr>
        <w:t xml:space="preserve"> </w:t>
      </w:r>
      <w:r w:rsidR="008E1088">
        <w:rPr>
          <w:szCs w:val="22"/>
          <w:lang w:val="fr-FR"/>
        </w:rPr>
        <w:t>«</w:t>
      </w:r>
      <w:r w:rsidR="005D0AA7">
        <w:rPr>
          <w:szCs w:val="22"/>
          <w:lang w:val="fr-FR"/>
        </w:rPr>
        <w:t xml:space="preserve"> </w:t>
      </w:r>
      <w:r w:rsidR="008E1088">
        <w:rPr>
          <w:szCs w:val="22"/>
          <w:lang w:val="fr-FR"/>
        </w:rPr>
        <w:t>une seule santé</w:t>
      </w:r>
      <w:r w:rsidR="005D0AA7">
        <w:rPr>
          <w:szCs w:val="22"/>
          <w:lang w:val="fr-FR"/>
        </w:rPr>
        <w:t xml:space="preserve"> </w:t>
      </w:r>
      <w:r w:rsidR="008E1088">
        <w:rPr>
          <w:szCs w:val="22"/>
          <w:lang w:val="fr-FR"/>
        </w:rPr>
        <w:t>»</w:t>
      </w:r>
      <w:r w:rsidR="00E02F60" w:rsidRPr="0014034B">
        <w:rPr>
          <w:szCs w:val="22"/>
          <w:lang w:val="fr-FR"/>
        </w:rPr>
        <w:t xml:space="preserve"> </w:t>
      </w:r>
      <w:r w:rsidR="0014034B">
        <w:rPr>
          <w:szCs w:val="22"/>
          <w:lang w:val="fr-FR"/>
        </w:rPr>
        <w:t>pour les peup</w:t>
      </w:r>
      <w:r w:rsidR="005D0AA7">
        <w:rPr>
          <w:szCs w:val="22"/>
          <w:lang w:val="fr-FR"/>
        </w:rPr>
        <w:t>les et pour la planète, il convient d’effectuer des</w:t>
      </w:r>
      <w:r w:rsidR="0014034B">
        <w:rPr>
          <w:szCs w:val="22"/>
          <w:lang w:val="fr-FR"/>
        </w:rPr>
        <w:t xml:space="preserve"> changements profonds dans les </w:t>
      </w:r>
      <w:r w:rsidR="00F820A3" w:rsidRPr="0014034B">
        <w:rPr>
          <w:szCs w:val="22"/>
          <w:lang w:val="fr-FR"/>
        </w:rPr>
        <w:t>comportements humains</w:t>
      </w:r>
      <w:r w:rsidR="0014034B">
        <w:rPr>
          <w:szCs w:val="22"/>
          <w:lang w:val="fr-FR"/>
        </w:rPr>
        <w:t>, qui doivent être basés sur des responsabilités communes mais</w:t>
      </w:r>
      <w:r w:rsidR="00E02F60" w:rsidRPr="0014034B">
        <w:rPr>
          <w:szCs w:val="22"/>
          <w:lang w:val="fr-FR"/>
        </w:rPr>
        <w:t xml:space="preserve"> </w:t>
      </w:r>
      <w:r w:rsidR="005D0AA7">
        <w:rPr>
          <w:szCs w:val="22"/>
          <w:lang w:val="fr-FR"/>
        </w:rPr>
        <w:t>différenciées, ainsi qu’une consécration</w:t>
      </w:r>
      <w:r w:rsidR="0014034B">
        <w:rPr>
          <w:szCs w:val="22"/>
          <w:lang w:val="fr-FR"/>
        </w:rPr>
        <w:t xml:space="preserve"> et une application effective des principes </w:t>
      </w:r>
      <w:r w:rsidR="00344E1A" w:rsidRPr="0014034B">
        <w:rPr>
          <w:szCs w:val="22"/>
          <w:lang w:val="fr-FR"/>
        </w:rPr>
        <w:t>de la Co</w:t>
      </w:r>
      <w:r w:rsidR="00E02F60" w:rsidRPr="0014034B">
        <w:rPr>
          <w:szCs w:val="22"/>
          <w:lang w:val="fr-FR"/>
        </w:rPr>
        <w:t xml:space="preserve">nvention </w:t>
      </w:r>
      <w:r w:rsidR="00602DB9" w:rsidRPr="0014034B">
        <w:rPr>
          <w:szCs w:val="22"/>
          <w:lang w:val="fr-FR"/>
        </w:rPr>
        <w:t>sur la diversi</w:t>
      </w:r>
      <w:r w:rsidR="00D912A4" w:rsidRPr="0014034B">
        <w:rPr>
          <w:szCs w:val="22"/>
          <w:lang w:val="fr-FR"/>
        </w:rPr>
        <w:t>té biologique</w:t>
      </w:r>
      <w:r w:rsidR="00E02F60" w:rsidRPr="0014034B">
        <w:rPr>
          <w:szCs w:val="22"/>
          <w:lang w:val="fr-FR"/>
        </w:rPr>
        <w:t xml:space="preserve">. </w:t>
      </w:r>
      <w:r w:rsidR="005D0AA7">
        <w:rPr>
          <w:szCs w:val="22"/>
          <w:lang w:val="fr-FR"/>
        </w:rPr>
        <w:t>Peu de progrès ont été réalisés dans les premières moutures du projet de</w:t>
      </w:r>
      <w:r w:rsidR="0014034B">
        <w:rPr>
          <w:szCs w:val="22"/>
          <w:lang w:val="fr-FR"/>
        </w:rPr>
        <w:t xml:space="preserve"> </w:t>
      </w:r>
      <w:r w:rsidR="000D0DDE" w:rsidRPr="000D0DDE">
        <w:rPr>
          <w:szCs w:val="22"/>
          <w:lang w:val="fr-FR"/>
        </w:rPr>
        <w:t>cadre mondial de la biodiversité</w:t>
      </w:r>
      <w:r w:rsidR="005D0AA7">
        <w:rPr>
          <w:szCs w:val="22"/>
          <w:lang w:val="fr-FR"/>
        </w:rPr>
        <w:t xml:space="preserve"> pour l’après-2020, en raison</w:t>
      </w:r>
      <w:r w:rsidR="0014034B">
        <w:rPr>
          <w:szCs w:val="22"/>
          <w:lang w:val="fr-FR"/>
        </w:rPr>
        <w:t xml:space="preserve"> </w:t>
      </w:r>
      <w:r w:rsidR="00344E1A" w:rsidRPr="000D0DDE">
        <w:rPr>
          <w:szCs w:val="22"/>
          <w:lang w:val="fr-FR"/>
        </w:rPr>
        <w:t xml:space="preserve">de </w:t>
      </w:r>
      <w:r w:rsidR="00602DB9" w:rsidRPr="000D0DDE">
        <w:rPr>
          <w:szCs w:val="22"/>
          <w:lang w:val="fr-FR"/>
        </w:rPr>
        <w:t>la pan</w:t>
      </w:r>
      <w:r w:rsidR="00F22016" w:rsidRPr="000D0DDE">
        <w:rPr>
          <w:szCs w:val="22"/>
          <w:lang w:val="fr-FR"/>
        </w:rPr>
        <w:t>démie</w:t>
      </w:r>
      <w:r w:rsidR="00344E1A" w:rsidRPr="000D0DDE">
        <w:rPr>
          <w:szCs w:val="22"/>
          <w:lang w:val="fr-FR"/>
        </w:rPr>
        <w:t xml:space="preserve"> de COVID-19</w:t>
      </w:r>
      <w:r w:rsidR="00E02F60" w:rsidRPr="000D0DDE">
        <w:rPr>
          <w:szCs w:val="22"/>
          <w:lang w:val="fr-FR"/>
        </w:rPr>
        <w:t xml:space="preserve">. </w:t>
      </w:r>
      <w:r w:rsidR="0014034B" w:rsidRPr="0014034B">
        <w:rPr>
          <w:szCs w:val="22"/>
          <w:lang w:val="fr-FR"/>
        </w:rPr>
        <w:t>C</w:t>
      </w:r>
      <w:r w:rsidR="00DC6124">
        <w:rPr>
          <w:szCs w:val="22"/>
          <w:lang w:val="fr-FR"/>
        </w:rPr>
        <w:t>e projet initial doit</w:t>
      </w:r>
      <w:r w:rsidR="0014034B" w:rsidRPr="0014034B">
        <w:rPr>
          <w:szCs w:val="22"/>
          <w:lang w:val="fr-FR"/>
        </w:rPr>
        <w:t xml:space="preserve"> </w:t>
      </w:r>
      <w:r w:rsidR="00DC6124">
        <w:rPr>
          <w:szCs w:val="22"/>
          <w:lang w:val="fr-FR"/>
        </w:rPr>
        <w:t>être entièrem</w:t>
      </w:r>
      <w:r w:rsidR="0014034B" w:rsidRPr="0014034B">
        <w:rPr>
          <w:szCs w:val="22"/>
          <w:lang w:val="fr-FR"/>
        </w:rPr>
        <w:t xml:space="preserve">ent révisé pour tenir compte adéquatement des trois piliers de la </w:t>
      </w:r>
      <w:r w:rsidR="00344E1A" w:rsidRPr="0014034B">
        <w:rPr>
          <w:szCs w:val="22"/>
          <w:lang w:val="fr-FR"/>
        </w:rPr>
        <w:t>Co</w:t>
      </w:r>
      <w:r w:rsidR="00E02F60" w:rsidRPr="0014034B">
        <w:rPr>
          <w:szCs w:val="22"/>
          <w:lang w:val="fr-FR"/>
        </w:rPr>
        <w:t>nvention</w:t>
      </w:r>
      <w:r w:rsidR="007A358F" w:rsidRPr="0014034B">
        <w:rPr>
          <w:szCs w:val="22"/>
          <w:lang w:val="fr-FR"/>
        </w:rPr>
        <w:t>.</w:t>
      </w:r>
      <w:r w:rsidR="00E02F60" w:rsidRPr="0014034B">
        <w:rPr>
          <w:szCs w:val="22"/>
          <w:lang w:val="fr-FR"/>
        </w:rPr>
        <w:t xml:space="preserve"> </w:t>
      </w:r>
      <w:r w:rsidR="00DC6124">
        <w:rPr>
          <w:szCs w:val="22"/>
          <w:lang w:val="fr-FR"/>
        </w:rPr>
        <w:t xml:space="preserve">Le projet de texte doit tenir compte des droits de </w:t>
      </w:r>
      <w:r w:rsidR="007A0308">
        <w:rPr>
          <w:szCs w:val="22"/>
          <w:lang w:val="fr-FR"/>
        </w:rPr>
        <w:t xml:space="preserve">tous </w:t>
      </w:r>
      <w:r w:rsidR="00DC6124">
        <w:rPr>
          <w:szCs w:val="22"/>
          <w:lang w:val="fr-FR"/>
        </w:rPr>
        <w:t xml:space="preserve">ceux dont les vies sont le plus dépendantes du bon état de </w:t>
      </w:r>
      <w:r w:rsidR="00121EF1" w:rsidRPr="00DC6124">
        <w:rPr>
          <w:szCs w:val="22"/>
          <w:lang w:val="fr-FR"/>
        </w:rPr>
        <w:t>la biodiv</w:t>
      </w:r>
      <w:r w:rsidR="00344E1A" w:rsidRPr="00DC6124">
        <w:rPr>
          <w:szCs w:val="22"/>
          <w:lang w:val="fr-FR"/>
        </w:rPr>
        <w:t>ersité</w:t>
      </w:r>
      <w:r w:rsidR="00DC6124" w:rsidRPr="00DC6124">
        <w:rPr>
          <w:szCs w:val="22"/>
          <w:lang w:val="fr-FR"/>
        </w:rPr>
        <w:t xml:space="preserve">, à savoir </w:t>
      </w:r>
      <w:r w:rsidR="00E02F60" w:rsidRPr="00DC6124">
        <w:rPr>
          <w:szCs w:val="22"/>
          <w:lang w:val="fr-FR"/>
        </w:rPr>
        <w:t xml:space="preserve">: </w:t>
      </w:r>
      <w:r w:rsidR="00DC6124" w:rsidRPr="00DC6124">
        <w:rPr>
          <w:szCs w:val="22"/>
          <w:lang w:val="fr-FR"/>
        </w:rPr>
        <w:t xml:space="preserve">les </w:t>
      </w:r>
      <w:r w:rsidR="00602DB9" w:rsidRPr="00DC6124">
        <w:rPr>
          <w:szCs w:val="22"/>
          <w:lang w:val="fr-FR"/>
        </w:rPr>
        <w:t>peuples autochtones</w:t>
      </w:r>
      <w:r w:rsidR="00344E1A" w:rsidRPr="00DC6124">
        <w:rPr>
          <w:szCs w:val="22"/>
          <w:lang w:val="fr-FR"/>
        </w:rPr>
        <w:t xml:space="preserve"> et </w:t>
      </w:r>
      <w:r w:rsidR="00A958E6" w:rsidRPr="00DC6124">
        <w:rPr>
          <w:szCs w:val="22"/>
          <w:lang w:val="fr-FR"/>
        </w:rPr>
        <w:t>les communautés locales</w:t>
      </w:r>
      <w:r w:rsidR="00E02F60" w:rsidRPr="00DC6124">
        <w:rPr>
          <w:szCs w:val="22"/>
          <w:lang w:val="fr-FR"/>
        </w:rPr>
        <w:t xml:space="preserve">, </w:t>
      </w:r>
      <w:r w:rsidR="00A958E6" w:rsidRPr="00DC6124">
        <w:rPr>
          <w:szCs w:val="22"/>
          <w:lang w:val="fr-FR"/>
        </w:rPr>
        <w:t>les femmes</w:t>
      </w:r>
      <w:r w:rsidR="00E02F60" w:rsidRPr="00DC6124">
        <w:rPr>
          <w:szCs w:val="22"/>
          <w:lang w:val="fr-FR"/>
        </w:rPr>
        <w:t xml:space="preserve">, </w:t>
      </w:r>
      <w:r w:rsidR="00A958E6" w:rsidRPr="00DC6124">
        <w:rPr>
          <w:szCs w:val="22"/>
          <w:lang w:val="fr-FR"/>
        </w:rPr>
        <w:t>les jeunes</w:t>
      </w:r>
      <w:r w:rsidR="00DC6124" w:rsidRPr="00DC6124">
        <w:rPr>
          <w:szCs w:val="22"/>
          <w:lang w:val="fr-FR"/>
        </w:rPr>
        <w:t xml:space="preserve"> et les petits exploitants agricoles. Le montant</w:t>
      </w:r>
      <w:r w:rsidR="00E02F60" w:rsidRPr="00DC6124">
        <w:rPr>
          <w:szCs w:val="22"/>
          <w:lang w:val="fr-FR"/>
        </w:rPr>
        <w:t xml:space="preserve"> </w:t>
      </w:r>
      <w:r w:rsidR="00DC6124" w:rsidRPr="00DC6124">
        <w:rPr>
          <w:szCs w:val="22"/>
          <w:lang w:val="fr-FR"/>
        </w:rPr>
        <w:t xml:space="preserve">des dépenses consacrées à la relance </w:t>
      </w:r>
      <w:r w:rsidR="00974385" w:rsidRPr="00DC6124">
        <w:rPr>
          <w:szCs w:val="22"/>
          <w:lang w:val="fr-FR"/>
        </w:rPr>
        <w:t>économique</w:t>
      </w:r>
      <w:r w:rsidR="007A0308">
        <w:rPr>
          <w:szCs w:val="22"/>
          <w:lang w:val="fr-FR"/>
        </w:rPr>
        <w:t xml:space="preserve"> post-</w:t>
      </w:r>
      <w:r w:rsidR="00344E1A" w:rsidRPr="00DC6124">
        <w:rPr>
          <w:szCs w:val="22"/>
          <w:lang w:val="fr-FR"/>
        </w:rPr>
        <w:t>COVID-19</w:t>
      </w:r>
      <w:r w:rsidR="007A0308">
        <w:rPr>
          <w:szCs w:val="22"/>
          <w:lang w:val="fr-FR"/>
        </w:rPr>
        <w:t xml:space="preserve">, qui peuvent potentiellement avoir des effets négatifs sur </w:t>
      </w:r>
      <w:r w:rsidR="00DC6124" w:rsidRPr="00DC6124">
        <w:rPr>
          <w:szCs w:val="22"/>
          <w:lang w:val="fr-FR"/>
        </w:rPr>
        <w:t xml:space="preserve"> la</w:t>
      </w:r>
      <w:r w:rsidR="00E02F60" w:rsidRPr="00DC6124">
        <w:rPr>
          <w:szCs w:val="22"/>
          <w:lang w:val="fr-FR"/>
        </w:rPr>
        <w:t xml:space="preserve"> </w:t>
      </w:r>
      <w:r w:rsidR="00344E1A" w:rsidRPr="00DC6124">
        <w:rPr>
          <w:szCs w:val="22"/>
          <w:lang w:val="fr-FR"/>
        </w:rPr>
        <w:t>biodiversité</w:t>
      </w:r>
      <w:r w:rsidR="00DC6124" w:rsidRPr="00DC6124">
        <w:rPr>
          <w:szCs w:val="22"/>
          <w:lang w:val="fr-FR"/>
        </w:rPr>
        <w:t>, dépasse largement le</w:t>
      </w:r>
      <w:r w:rsidR="007A0308">
        <w:rPr>
          <w:szCs w:val="22"/>
          <w:lang w:val="fr-FR"/>
        </w:rPr>
        <w:t xml:space="preserve"> montant des dépenses procurant des avantages </w:t>
      </w:r>
      <w:r w:rsidR="00DC6124" w:rsidRPr="00DC6124">
        <w:rPr>
          <w:szCs w:val="22"/>
          <w:lang w:val="fr-FR"/>
        </w:rPr>
        <w:t>pour la biodiversité. L</w:t>
      </w:r>
      <w:r w:rsidR="00E02F60" w:rsidRPr="00DC6124">
        <w:rPr>
          <w:szCs w:val="22"/>
          <w:lang w:val="fr-FR"/>
        </w:rPr>
        <w:t xml:space="preserve">e </w:t>
      </w:r>
      <w:r w:rsidR="000D0DDE" w:rsidRPr="00DC6124">
        <w:rPr>
          <w:szCs w:val="22"/>
          <w:lang w:val="fr-FR"/>
        </w:rPr>
        <w:t>cadre mondial de la biodiversité</w:t>
      </w:r>
      <w:r w:rsidR="007A0308">
        <w:rPr>
          <w:szCs w:val="22"/>
          <w:lang w:val="fr-FR"/>
        </w:rPr>
        <w:t xml:space="preserve"> pour l’après-2020</w:t>
      </w:r>
      <w:r w:rsidR="007A358F" w:rsidRPr="00DC6124">
        <w:rPr>
          <w:szCs w:val="22"/>
          <w:lang w:val="fr-FR"/>
        </w:rPr>
        <w:t xml:space="preserve"> </w:t>
      </w:r>
      <w:r w:rsidR="007A0308">
        <w:rPr>
          <w:szCs w:val="22"/>
          <w:lang w:val="fr-FR"/>
        </w:rPr>
        <w:t>doit remédier à cela,</w:t>
      </w:r>
      <w:r w:rsidR="00DC6124" w:rsidRPr="00DC6124">
        <w:rPr>
          <w:szCs w:val="22"/>
          <w:lang w:val="fr-FR"/>
        </w:rPr>
        <w:t xml:space="preserve"> par des engagements juridiquement contraignants, et non pas par des engagements facul</w:t>
      </w:r>
      <w:r w:rsidR="007A0308">
        <w:rPr>
          <w:szCs w:val="22"/>
          <w:lang w:val="fr-FR"/>
        </w:rPr>
        <w:t>tatifs. Il est important de mettre en place</w:t>
      </w:r>
      <w:r w:rsidR="00DC6124" w:rsidRPr="00DC6124">
        <w:rPr>
          <w:szCs w:val="22"/>
          <w:lang w:val="fr-FR"/>
        </w:rPr>
        <w:t xml:space="preserve"> des mécani</w:t>
      </w:r>
      <w:r w:rsidR="00DC6124">
        <w:rPr>
          <w:szCs w:val="22"/>
          <w:lang w:val="fr-FR"/>
        </w:rPr>
        <w:t>smes robustes en matière de responsabilité et de respect des obligations</w:t>
      </w:r>
      <w:r w:rsidR="00E02F60" w:rsidRPr="00DC6124">
        <w:rPr>
          <w:szCs w:val="22"/>
          <w:lang w:val="fr-FR"/>
        </w:rPr>
        <w:t>,</w:t>
      </w:r>
      <w:r w:rsidR="00344E1A" w:rsidRPr="00DC6124">
        <w:rPr>
          <w:szCs w:val="22"/>
          <w:lang w:val="fr-FR"/>
        </w:rPr>
        <w:t xml:space="preserve"> </w:t>
      </w:r>
      <w:r w:rsidR="00DC6124">
        <w:rPr>
          <w:szCs w:val="22"/>
          <w:lang w:val="fr-FR"/>
        </w:rPr>
        <w:t xml:space="preserve">ainsi qu’une approche fondée sur les </w:t>
      </w:r>
      <w:r w:rsidRPr="00DC6124">
        <w:rPr>
          <w:szCs w:val="22"/>
          <w:lang w:val="fr-FR"/>
        </w:rPr>
        <w:t>droits</w:t>
      </w:r>
      <w:r w:rsidR="007A0308">
        <w:rPr>
          <w:szCs w:val="22"/>
          <w:lang w:val="fr-FR"/>
        </w:rPr>
        <w:t xml:space="preserve"> qui soutient les </w:t>
      </w:r>
      <w:r w:rsidR="00DC6124">
        <w:rPr>
          <w:szCs w:val="22"/>
          <w:lang w:val="fr-FR"/>
        </w:rPr>
        <w:t>approche</w:t>
      </w:r>
      <w:r w:rsidR="007A0308">
        <w:rPr>
          <w:szCs w:val="22"/>
          <w:lang w:val="fr-FR"/>
        </w:rPr>
        <w:t>s</w:t>
      </w:r>
      <w:r w:rsidR="00DC6124">
        <w:rPr>
          <w:szCs w:val="22"/>
          <w:lang w:val="fr-FR"/>
        </w:rPr>
        <w:t xml:space="preserve"> </w:t>
      </w:r>
      <w:r w:rsidR="008E1088">
        <w:rPr>
          <w:szCs w:val="22"/>
          <w:lang w:val="fr-FR"/>
        </w:rPr>
        <w:t>«</w:t>
      </w:r>
      <w:r w:rsidR="007A0308">
        <w:rPr>
          <w:szCs w:val="22"/>
          <w:lang w:val="fr-FR"/>
        </w:rPr>
        <w:t xml:space="preserve"> </w:t>
      </w:r>
      <w:r w:rsidR="008E1088">
        <w:rPr>
          <w:szCs w:val="22"/>
          <w:lang w:val="fr-FR"/>
        </w:rPr>
        <w:t>une seule santé</w:t>
      </w:r>
      <w:r w:rsidR="007A0308">
        <w:rPr>
          <w:szCs w:val="22"/>
          <w:lang w:val="fr-FR"/>
        </w:rPr>
        <w:t xml:space="preserve"> </w:t>
      </w:r>
      <w:r w:rsidR="008E1088">
        <w:rPr>
          <w:szCs w:val="22"/>
          <w:lang w:val="fr-FR"/>
        </w:rPr>
        <w:t>»</w:t>
      </w:r>
      <w:r w:rsidR="00344E1A" w:rsidRPr="00DC6124">
        <w:rPr>
          <w:szCs w:val="22"/>
          <w:lang w:val="fr-FR"/>
        </w:rPr>
        <w:t xml:space="preserve"> et </w:t>
      </w:r>
      <w:r w:rsidR="005B6214">
        <w:rPr>
          <w:szCs w:val="22"/>
          <w:lang w:val="fr-FR"/>
        </w:rPr>
        <w:t>« </w:t>
      </w:r>
      <w:r w:rsidR="00E02F60" w:rsidRPr="00DC6124">
        <w:rPr>
          <w:szCs w:val="22"/>
          <w:lang w:val="fr-FR"/>
        </w:rPr>
        <w:t>One Welfare</w:t>
      </w:r>
      <w:r w:rsidR="005B6214">
        <w:rPr>
          <w:szCs w:val="22"/>
          <w:lang w:val="fr-FR"/>
        </w:rPr>
        <w:t> » (« un seul bien-être »)</w:t>
      </w:r>
      <w:r w:rsidR="00E02F60" w:rsidRPr="00DC6124">
        <w:rPr>
          <w:szCs w:val="22"/>
          <w:lang w:val="fr-FR"/>
        </w:rPr>
        <w:t xml:space="preserve">. </w:t>
      </w:r>
      <w:r w:rsidR="00DC6124" w:rsidRPr="00DC6124">
        <w:rPr>
          <w:szCs w:val="22"/>
          <w:lang w:val="fr-FR"/>
        </w:rPr>
        <w:t>La</w:t>
      </w:r>
      <w:r w:rsidR="00E02F60" w:rsidRPr="00DC6124">
        <w:rPr>
          <w:szCs w:val="22"/>
          <w:lang w:val="fr-FR"/>
        </w:rPr>
        <w:t xml:space="preserve"> </w:t>
      </w:r>
      <w:r w:rsidR="00D912A4" w:rsidRPr="00DC6124">
        <w:rPr>
          <w:szCs w:val="22"/>
          <w:lang w:val="fr-FR"/>
        </w:rPr>
        <w:t>pandémie</w:t>
      </w:r>
      <w:r w:rsidR="00E02F60" w:rsidRPr="00DC6124">
        <w:rPr>
          <w:szCs w:val="22"/>
          <w:lang w:val="fr-FR"/>
        </w:rPr>
        <w:t xml:space="preserve"> </w:t>
      </w:r>
      <w:r w:rsidR="00DC6124" w:rsidRPr="00DC6124">
        <w:rPr>
          <w:szCs w:val="22"/>
          <w:lang w:val="fr-FR"/>
        </w:rPr>
        <w:t xml:space="preserve">est le </w:t>
      </w:r>
      <w:r w:rsidR="007A0308">
        <w:rPr>
          <w:szCs w:val="22"/>
          <w:lang w:val="fr-FR"/>
        </w:rPr>
        <w:t>résultat de la relation qui prévaut actuellement</w:t>
      </w:r>
      <w:r w:rsidR="00DC6124" w:rsidRPr="00DC6124">
        <w:rPr>
          <w:szCs w:val="22"/>
          <w:lang w:val="fr-FR"/>
        </w:rPr>
        <w:t xml:space="preserve"> entre les </w:t>
      </w:r>
      <w:r w:rsidR="00DC6124">
        <w:rPr>
          <w:szCs w:val="22"/>
          <w:lang w:val="fr-FR"/>
        </w:rPr>
        <w:t>êtres humains</w:t>
      </w:r>
      <w:r w:rsidR="00DC6124" w:rsidRPr="00DC6124">
        <w:rPr>
          <w:szCs w:val="22"/>
          <w:lang w:val="fr-FR"/>
        </w:rPr>
        <w:t xml:space="preserve"> et la </w:t>
      </w:r>
      <w:r w:rsidR="00344E1A" w:rsidRPr="00DC6124">
        <w:rPr>
          <w:szCs w:val="22"/>
          <w:lang w:val="fr-FR"/>
        </w:rPr>
        <w:t>biodiversité</w:t>
      </w:r>
      <w:r w:rsidR="00DC6124">
        <w:rPr>
          <w:szCs w:val="22"/>
          <w:lang w:val="fr-FR"/>
        </w:rPr>
        <w:t xml:space="preserve"> et</w:t>
      </w:r>
      <w:r w:rsidR="001A7876" w:rsidRPr="00DC6124">
        <w:rPr>
          <w:szCs w:val="22"/>
          <w:lang w:val="fr-FR"/>
        </w:rPr>
        <w:t>,</w:t>
      </w:r>
      <w:r w:rsidR="00DC6124">
        <w:rPr>
          <w:szCs w:val="22"/>
          <w:lang w:val="fr-FR"/>
        </w:rPr>
        <w:t xml:space="preserve"> plus particulièrem</w:t>
      </w:r>
      <w:r w:rsidR="007A0308">
        <w:rPr>
          <w:szCs w:val="22"/>
          <w:lang w:val="fr-FR"/>
        </w:rPr>
        <w:t>ent, la façon dont les aliments sont produits</w:t>
      </w:r>
      <w:r w:rsidR="00DC6124">
        <w:rPr>
          <w:szCs w:val="22"/>
          <w:lang w:val="fr-FR"/>
        </w:rPr>
        <w:t xml:space="preserve"> </w:t>
      </w:r>
      <w:r w:rsidR="007A0308">
        <w:rPr>
          <w:szCs w:val="22"/>
          <w:lang w:val="fr-FR"/>
        </w:rPr>
        <w:t>: le secteur de l’</w:t>
      </w:r>
      <w:r w:rsidR="005A62C3">
        <w:rPr>
          <w:szCs w:val="22"/>
          <w:lang w:val="fr-FR"/>
        </w:rPr>
        <w:t xml:space="preserve">élevage </w:t>
      </w:r>
      <w:r w:rsidR="007A0308">
        <w:rPr>
          <w:szCs w:val="22"/>
          <w:lang w:val="fr-FR"/>
        </w:rPr>
        <w:t>intensif de bétail</w:t>
      </w:r>
      <w:r w:rsidR="005A62C3">
        <w:rPr>
          <w:szCs w:val="22"/>
          <w:lang w:val="fr-FR"/>
        </w:rPr>
        <w:t xml:space="preserve"> est non seulement un facteur principal d’</w:t>
      </w:r>
      <w:r w:rsidR="00F22016" w:rsidRPr="00DC6124">
        <w:rPr>
          <w:szCs w:val="22"/>
          <w:lang w:val="fr-FR"/>
        </w:rPr>
        <w:t>érosion de la biodiversité</w:t>
      </w:r>
      <w:r w:rsidR="005A62C3">
        <w:rPr>
          <w:szCs w:val="22"/>
          <w:lang w:val="fr-FR"/>
        </w:rPr>
        <w:t>, mais aussi, un terrain fertile pour les</w:t>
      </w:r>
      <w:r w:rsidR="00E02F60" w:rsidRPr="00DC6124">
        <w:rPr>
          <w:szCs w:val="22"/>
          <w:lang w:val="fr-FR"/>
        </w:rPr>
        <w:t xml:space="preserve"> zoonoses. </w:t>
      </w:r>
      <w:r w:rsidR="005A62C3" w:rsidRPr="005A62C3">
        <w:rPr>
          <w:szCs w:val="22"/>
          <w:lang w:val="fr-FR"/>
        </w:rPr>
        <w:t xml:space="preserve">Il s’agit aussi d’une cause importante de </w:t>
      </w:r>
      <w:r w:rsidR="00F22016" w:rsidRPr="005A62C3">
        <w:rPr>
          <w:szCs w:val="22"/>
          <w:lang w:val="fr-FR"/>
        </w:rPr>
        <w:t>changements climatiques</w:t>
      </w:r>
      <w:r w:rsidR="00E02F60" w:rsidRPr="005A62C3">
        <w:rPr>
          <w:szCs w:val="22"/>
          <w:lang w:val="fr-FR"/>
        </w:rPr>
        <w:t>,</w:t>
      </w:r>
      <w:r w:rsidR="007A0308">
        <w:rPr>
          <w:szCs w:val="22"/>
          <w:lang w:val="fr-FR"/>
        </w:rPr>
        <w:t xml:space="preserve"> et un aspect de</w:t>
      </w:r>
      <w:r w:rsidR="005A62C3" w:rsidRPr="005A62C3">
        <w:rPr>
          <w:szCs w:val="22"/>
          <w:lang w:val="fr-FR"/>
        </w:rPr>
        <w:t xml:space="preserve"> différents </w:t>
      </w:r>
      <w:r w:rsidR="005A62C3">
        <w:rPr>
          <w:szCs w:val="22"/>
          <w:lang w:val="fr-FR"/>
        </w:rPr>
        <w:t>problèmes sociaux</w:t>
      </w:r>
      <w:r w:rsidR="00E02F60" w:rsidRPr="005A62C3">
        <w:rPr>
          <w:szCs w:val="22"/>
          <w:lang w:val="fr-FR"/>
        </w:rPr>
        <w:t xml:space="preserve">, </w:t>
      </w:r>
      <w:r w:rsidR="00A8436A">
        <w:rPr>
          <w:szCs w:val="22"/>
          <w:lang w:val="fr-FR"/>
        </w:rPr>
        <w:t>environ</w:t>
      </w:r>
      <w:r w:rsidR="00F22016" w:rsidRPr="005A62C3">
        <w:rPr>
          <w:szCs w:val="22"/>
          <w:lang w:val="fr-FR"/>
        </w:rPr>
        <w:t>nement</w:t>
      </w:r>
      <w:r w:rsidR="005A62C3">
        <w:rPr>
          <w:szCs w:val="22"/>
          <w:lang w:val="fr-FR"/>
        </w:rPr>
        <w:t>aux</w:t>
      </w:r>
      <w:r w:rsidR="00E02F60" w:rsidRPr="005A62C3">
        <w:rPr>
          <w:szCs w:val="22"/>
          <w:lang w:val="fr-FR"/>
        </w:rPr>
        <w:t xml:space="preserve">, </w:t>
      </w:r>
      <w:r w:rsidR="005A62C3">
        <w:rPr>
          <w:szCs w:val="22"/>
          <w:lang w:val="fr-FR"/>
        </w:rPr>
        <w:t xml:space="preserve">de santé humaine et de santé animale. </w:t>
      </w:r>
      <w:r w:rsidR="007A0308">
        <w:rPr>
          <w:szCs w:val="22"/>
          <w:lang w:val="fr-FR"/>
        </w:rPr>
        <w:t>Ce n’est certainement pas</w:t>
      </w:r>
      <w:r w:rsidR="00A8436A">
        <w:rPr>
          <w:szCs w:val="22"/>
          <w:lang w:val="fr-FR"/>
        </w:rPr>
        <w:t xml:space="preserve"> le moment d’investir des </w:t>
      </w:r>
      <w:r w:rsidR="005A62C3" w:rsidRPr="005A62C3">
        <w:rPr>
          <w:szCs w:val="22"/>
          <w:lang w:val="fr-FR"/>
        </w:rPr>
        <w:t xml:space="preserve">centaines de millions de </w:t>
      </w:r>
      <w:r w:rsidR="00B92797" w:rsidRPr="005A62C3">
        <w:rPr>
          <w:szCs w:val="22"/>
          <w:lang w:val="fr-FR"/>
        </w:rPr>
        <w:t xml:space="preserve">dollars </w:t>
      </w:r>
      <w:r w:rsidR="007A0308">
        <w:rPr>
          <w:szCs w:val="22"/>
          <w:lang w:val="fr-FR"/>
        </w:rPr>
        <w:t>dans d</w:t>
      </w:r>
      <w:r w:rsidR="005A62C3">
        <w:rPr>
          <w:szCs w:val="22"/>
          <w:lang w:val="fr-FR"/>
        </w:rPr>
        <w:t xml:space="preserve">es élevages de cochons </w:t>
      </w:r>
      <w:r w:rsidR="00447C41">
        <w:rPr>
          <w:szCs w:val="22"/>
          <w:lang w:val="fr-FR"/>
        </w:rPr>
        <w:t>à plusieurs étages, comme certaines banques de développement l’ont fait dans des plans de relance</w:t>
      </w:r>
      <w:r w:rsidR="00E02F60" w:rsidRPr="005A62C3">
        <w:rPr>
          <w:szCs w:val="22"/>
          <w:lang w:val="fr-FR"/>
        </w:rPr>
        <w:t xml:space="preserve"> post-</w:t>
      </w:r>
      <w:r w:rsidR="007A0308">
        <w:rPr>
          <w:szCs w:val="22"/>
          <w:lang w:val="fr-FR"/>
        </w:rPr>
        <w:t>COVID</w:t>
      </w:r>
      <w:r w:rsidR="00E02F60" w:rsidRPr="005A62C3">
        <w:rPr>
          <w:szCs w:val="22"/>
          <w:lang w:val="fr-FR"/>
        </w:rPr>
        <w:t xml:space="preserve">. </w:t>
      </w:r>
      <w:r w:rsidR="00447C41">
        <w:rPr>
          <w:szCs w:val="22"/>
          <w:lang w:val="fr-FR"/>
        </w:rPr>
        <w:t xml:space="preserve">Les financements, ainsi que les </w:t>
      </w:r>
      <w:r w:rsidR="00E02F60" w:rsidRPr="00447C41">
        <w:rPr>
          <w:szCs w:val="22"/>
          <w:lang w:val="fr-FR"/>
        </w:rPr>
        <w:t>tax</w:t>
      </w:r>
      <w:r w:rsidR="00854B37">
        <w:rPr>
          <w:szCs w:val="22"/>
          <w:lang w:val="fr-FR"/>
        </w:rPr>
        <w:t>es</w:t>
      </w:r>
      <w:r w:rsidR="00344E1A" w:rsidRPr="00447C41">
        <w:rPr>
          <w:szCs w:val="22"/>
          <w:lang w:val="fr-FR"/>
        </w:rPr>
        <w:t xml:space="preserve"> et</w:t>
      </w:r>
      <w:r w:rsidR="007A0308">
        <w:rPr>
          <w:szCs w:val="22"/>
          <w:lang w:val="fr-FR"/>
        </w:rPr>
        <w:t xml:space="preserve"> les</w:t>
      </w:r>
      <w:r w:rsidR="00344E1A" w:rsidRPr="00447C41">
        <w:rPr>
          <w:szCs w:val="22"/>
          <w:lang w:val="fr-FR"/>
        </w:rPr>
        <w:t xml:space="preserve"> </w:t>
      </w:r>
      <w:r w:rsidR="00447C41">
        <w:rPr>
          <w:szCs w:val="22"/>
          <w:lang w:val="fr-FR"/>
        </w:rPr>
        <w:t>subvent</w:t>
      </w:r>
      <w:r w:rsidR="00854B37">
        <w:rPr>
          <w:szCs w:val="22"/>
          <w:lang w:val="fr-FR"/>
        </w:rPr>
        <w:t>ions</w:t>
      </w:r>
      <w:r w:rsidR="007A0308">
        <w:rPr>
          <w:szCs w:val="22"/>
          <w:lang w:val="fr-FR"/>
        </w:rPr>
        <w:t xml:space="preserve">, doivent être favorables à </w:t>
      </w:r>
      <w:r w:rsidR="00447C41">
        <w:rPr>
          <w:szCs w:val="22"/>
          <w:lang w:val="fr-FR"/>
        </w:rPr>
        <w:t xml:space="preserve">la </w:t>
      </w:r>
      <w:r w:rsidR="00344E1A" w:rsidRPr="00447C41">
        <w:rPr>
          <w:szCs w:val="22"/>
          <w:lang w:val="fr-FR"/>
        </w:rPr>
        <w:t>biodiversité et</w:t>
      </w:r>
      <w:r w:rsidR="007A0308">
        <w:rPr>
          <w:szCs w:val="22"/>
          <w:lang w:val="fr-FR"/>
        </w:rPr>
        <w:t xml:space="preserve"> doivent</w:t>
      </w:r>
      <w:r w:rsidR="00344E1A" w:rsidRPr="00447C41">
        <w:rPr>
          <w:szCs w:val="22"/>
          <w:lang w:val="fr-FR"/>
        </w:rPr>
        <w:t xml:space="preserve"> </w:t>
      </w:r>
      <w:r w:rsidR="007A0308">
        <w:rPr>
          <w:szCs w:val="22"/>
          <w:lang w:val="fr-FR"/>
        </w:rPr>
        <w:t>fournir des incitations en faveur des</w:t>
      </w:r>
      <w:r w:rsidR="00854B37">
        <w:rPr>
          <w:szCs w:val="22"/>
          <w:lang w:val="fr-FR"/>
        </w:rPr>
        <w:t xml:space="preserve"> femmes, de même que favoriser</w:t>
      </w:r>
      <w:r w:rsidR="00447C41">
        <w:rPr>
          <w:szCs w:val="22"/>
          <w:lang w:val="fr-FR"/>
        </w:rPr>
        <w:t xml:space="preserve"> des pratiques agricoles durables sur le plan social</w:t>
      </w:r>
      <w:r w:rsidR="00344E1A" w:rsidRPr="00447C41">
        <w:rPr>
          <w:szCs w:val="22"/>
          <w:lang w:val="fr-FR"/>
        </w:rPr>
        <w:t xml:space="preserve"> et </w:t>
      </w:r>
      <w:r w:rsidR="00F22016" w:rsidRPr="00447C41">
        <w:rPr>
          <w:szCs w:val="22"/>
          <w:lang w:val="fr-FR"/>
        </w:rPr>
        <w:t>environnement</w:t>
      </w:r>
      <w:r w:rsidR="00447C41">
        <w:rPr>
          <w:szCs w:val="22"/>
          <w:lang w:val="fr-FR"/>
        </w:rPr>
        <w:t>al</w:t>
      </w:r>
      <w:r w:rsidR="00E02F60" w:rsidRPr="00447C41">
        <w:rPr>
          <w:szCs w:val="22"/>
          <w:lang w:val="fr-FR"/>
        </w:rPr>
        <w:t>.</w:t>
      </w:r>
    </w:p>
    <w:p w14:paraId="141237B2" w14:textId="473A38BD" w:rsidR="00935871" w:rsidRPr="009A1220" w:rsidRDefault="00084EE8" w:rsidP="00FB687D">
      <w:pPr>
        <w:pStyle w:val="StylePara1Kernat11pt"/>
        <w:suppressLineNumbers/>
        <w:suppressAutoHyphens/>
        <w:kinsoku w:val="0"/>
        <w:overflowPunct w:val="0"/>
        <w:autoSpaceDE w:val="0"/>
        <w:autoSpaceDN w:val="0"/>
        <w:adjustRightInd w:val="0"/>
        <w:snapToGrid w:val="0"/>
        <w:rPr>
          <w:szCs w:val="22"/>
          <w:lang w:val="fr-FR"/>
        </w:rPr>
      </w:pPr>
      <w:r w:rsidRPr="005779A2">
        <w:rPr>
          <w:szCs w:val="22"/>
          <w:lang w:val="fr-FR"/>
        </w:rPr>
        <w:t>En temps de crise</w:t>
      </w:r>
      <w:r w:rsidR="00A31E8B" w:rsidRPr="005779A2">
        <w:rPr>
          <w:szCs w:val="22"/>
          <w:lang w:val="fr-FR"/>
        </w:rPr>
        <w:t>,</w:t>
      </w:r>
      <w:r w:rsidR="00E02F60" w:rsidRPr="005779A2">
        <w:rPr>
          <w:szCs w:val="22"/>
          <w:lang w:val="fr-FR"/>
        </w:rPr>
        <w:t xml:space="preserve"> </w:t>
      </w:r>
      <w:r w:rsidRPr="005779A2">
        <w:rPr>
          <w:szCs w:val="22"/>
          <w:lang w:val="fr-FR"/>
        </w:rPr>
        <w:t xml:space="preserve">telle que la </w:t>
      </w:r>
      <w:r w:rsidR="00D912A4" w:rsidRPr="005779A2">
        <w:rPr>
          <w:szCs w:val="22"/>
          <w:lang w:val="fr-FR"/>
        </w:rPr>
        <w:t>pandémie</w:t>
      </w:r>
      <w:r w:rsidRPr="005779A2">
        <w:rPr>
          <w:szCs w:val="22"/>
          <w:lang w:val="fr-FR"/>
        </w:rPr>
        <w:t xml:space="preserve"> en cours</w:t>
      </w:r>
      <w:r w:rsidR="00766AE9" w:rsidRPr="005779A2">
        <w:rPr>
          <w:szCs w:val="22"/>
          <w:lang w:val="fr-FR"/>
        </w:rPr>
        <w:t>,</w:t>
      </w:r>
      <w:r w:rsidRPr="005779A2">
        <w:rPr>
          <w:szCs w:val="22"/>
          <w:lang w:val="fr-FR"/>
        </w:rPr>
        <w:t xml:space="preserve"> les </w:t>
      </w:r>
      <w:r w:rsidR="00016265" w:rsidRPr="005779A2">
        <w:rPr>
          <w:szCs w:val="22"/>
          <w:lang w:val="fr-FR"/>
        </w:rPr>
        <w:t>solutions</w:t>
      </w:r>
      <w:r w:rsidRPr="005779A2">
        <w:rPr>
          <w:szCs w:val="22"/>
          <w:lang w:val="fr-FR"/>
        </w:rPr>
        <w:t xml:space="preserve"> technologiques</w:t>
      </w:r>
      <w:r w:rsidR="00016265" w:rsidRPr="005779A2">
        <w:rPr>
          <w:szCs w:val="22"/>
          <w:lang w:val="fr-FR"/>
        </w:rPr>
        <w:t>,</w:t>
      </w:r>
      <w:r w:rsidR="00E02F60" w:rsidRPr="005779A2">
        <w:rPr>
          <w:szCs w:val="22"/>
          <w:lang w:val="fr-FR"/>
        </w:rPr>
        <w:t xml:space="preserve"> </w:t>
      </w:r>
      <w:r w:rsidR="008A7426">
        <w:rPr>
          <w:szCs w:val="22"/>
          <w:lang w:val="fr-FR"/>
        </w:rPr>
        <w:t>comme les plans de</w:t>
      </w:r>
      <w:r w:rsidR="00E02F60" w:rsidRPr="005779A2">
        <w:rPr>
          <w:szCs w:val="22"/>
          <w:lang w:val="fr-FR"/>
        </w:rPr>
        <w:t xml:space="preserve"> surveillance</w:t>
      </w:r>
      <w:r w:rsidR="00344E1A" w:rsidRPr="005779A2">
        <w:rPr>
          <w:szCs w:val="22"/>
          <w:lang w:val="fr-FR"/>
        </w:rPr>
        <w:t xml:space="preserve"> </w:t>
      </w:r>
      <w:r w:rsidR="00854B37">
        <w:rPr>
          <w:szCs w:val="22"/>
          <w:lang w:val="fr-FR"/>
        </w:rPr>
        <w:t>bio-numérique à grains fins</w:t>
      </w:r>
      <w:r w:rsidR="008A7426">
        <w:rPr>
          <w:szCs w:val="22"/>
          <w:lang w:val="fr-FR"/>
        </w:rPr>
        <w:t xml:space="preserve"> </w:t>
      </w:r>
      <w:r w:rsidR="00344E1A" w:rsidRPr="005779A2">
        <w:rPr>
          <w:szCs w:val="22"/>
          <w:lang w:val="fr-FR"/>
        </w:rPr>
        <w:t xml:space="preserve">et </w:t>
      </w:r>
      <w:r w:rsidR="008A7426">
        <w:rPr>
          <w:szCs w:val="22"/>
          <w:lang w:val="fr-FR"/>
        </w:rPr>
        <w:t xml:space="preserve">l’application de nouvelles </w:t>
      </w:r>
      <w:r w:rsidR="00E02F60" w:rsidRPr="005779A2">
        <w:rPr>
          <w:szCs w:val="22"/>
          <w:lang w:val="fr-FR"/>
        </w:rPr>
        <w:t>biotechnolog</w:t>
      </w:r>
      <w:r w:rsidR="008A7426">
        <w:rPr>
          <w:szCs w:val="22"/>
          <w:lang w:val="fr-FR"/>
        </w:rPr>
        <w:t>ies ou de la géo-ingénierie</w:t>
      </w:r>
      <w:r w:rsidR="007A0308">
        <w:rPr>
          <w:szCs w:val="22"/>
          <w:lang w:val="fr-FR"/>
        </w:rPr>
        <w:t>, ont connu une accélération</w:t>
      </w:r>
      <w:r w:rsidR="00854B37">
        <w:rPr>
          <w:szCs w:val="22"/>
          <w:lang w:val="fr-FR"/>
        </w:rPr>
        <w:t xml:space="preserve"> et ont été étendu</w:t>
      </w:r>
      <w:r w:rsidR="007A0308">
        <w:rPr>
          <w:szCs w:val="22"/>
          <w:lang w:val="fr-FR"/>
        </w:rPr>
        <w:t>es</w:t>
      </w:r>
      <w:r w:rsidR="008A7426">
        <w:rPr>
          <w:szCs w:val="22"/>
          <w:lang w:val="fr-FR"/>
        </w:rPr>
        <w:t xml:space="preserve"> grâce à des nouveaux investissements et très peu </w:t>
      </w:r>
      <w:r w:rsidR="00854B37">
        <w:rPr>
          <w:szCs w:val="22"/>
          <w:lang w:val="fr-FR"/>
        </w:rPr>
        <w:t>de critiques ou</w:t>
      </w:r>
      <w:r w:rsidR="008A7426">
        <w:rPr>
          <w:szCs w:val="22"/>
          <w:lang w:val="fr-FR"/>
        </w:rPr>
        <w:t xml:space="preserve"> de supervision</w:t>
      </w:r>
      <w:r w:rsidR="00E16530" w:rsidRPr="005779A2">
        <w:rPr>
          <w:szCs w:val="22"/>
          <w:lang w:val="fr-FR"/>
        </w:rPr>
        <w:t>.</w:t>
      </w:r>
      <w:r w:rsidR="00016265" w:rsidRPr="005779A2">
        <w:rPr>
          <w:szCs w:val="22"/>
          <w:lang w:val="fr-FR"/>
        </w:rPr>
        <w:t xml:space="preserve"> </w:t>
      </w:r>
      <w:r w:rsidR="008A7426" w:rsidRPr="008A7426">
        <w:rPr>
          <w:szCs w:val="22"/>
          <w:lang w:val="fr-FR"/>
        </w:rPr>
        <w:t>La</w:t>
      </w:r>
      <w:r w:rsidR="00016265" w:rsidRPr="008A7426">
        <w:rPr>
          <w:szCs w:val="22"/>
          <w:lang w:val="fr-FR"/>
        </w:rPr>
        <w:t xml:space="preserve"> Convention </w:t>
      </w:r>
      <w:r w:rsidR="008A7426" w:rsidRPr="008A7426">
        <w:rPr>
          <w:szCs w:val="22"/>
          <w:lang w:val="fr-FR"/>
        </w:rPr>
        <w:t>doit</w:t>
      </w:r>
      <w:r w:rsidR="00016265" w:rsidRPr="008A7426">
        <w:rPr>
          <w:szCs w:val="22"/>
          <w:lang w:val="fr-FR"/>
        </w:rPr>
        <w:t xml:space="preserve"> </w:t>
      </w:r>
      <w:r w:rsidR="00E02F60" w:rsidRPr="008A7426">
        <w:rPr>
          <w:szCs w:val="22"/>
          <w:lang w:val="fr-FR"/>
        </w:rPr>
        <w:t>continue</w:t>
      </w:r>
      <w:r w:rsidR="008A7426" w:rsidRPr="008A7426">
        <w:rPr>
          <w:szCs w:val="22"/>
          <w:lang w:val="fr-FR"/>
        </w:rPr>
        <w:t>r de jouer un r</w:t>
      </w:r>
      <w:r w:rsidR="008A7426">
        <w:rPr>
          <w:szCs w:val="22"/>
          <w:lang w:val="fr-FR"/>
        </w:rPr>
        <w:t xml:space="preserve">ôle de chef de file dans la réglementation de ces </w:t>
      </w:r>
      <w:r w:rsidR="00E02F60" w:rsidRPr="008A7426">
        <w:rPr>
          <w:szCs w:val="22"/>
          <w:lang w:val="fr-FR"/>
        </w:rPr>
        <w:t>technologies</w:t>
      </w:r>
      <w:r w:rsidR="00854B37">
        <w:rPr>
          <w:szCs w:val="22"/>
          <w:lang w:val="fr-FR"/>
        </w:rPr>
        <w:t xml:space="preserve"> nouvelles</w:t>
      </w:r>
      <w:r w:rsidR="00E02F60" w:rsidRPr="008A7426">
        <w:rPr>
          <w:szCs w:val="22"/>
          <w:lang w:val="fr-FR"/>
        </w:rPr>
        <w:t>.</w:t>
      </w:r>
      <w:r w:rsidR="00016265" w:rsidRPr="008A7426">
        <w:rPr>
          <w:szCs w:val="22"/>
          <w:lang w:val="fr-FR"/>
        </w:rPr>
        <w:t xml:space="preserve"> </w:t>
      </w:r>
      <w:r w:rsidRPr="008A7426">
        <w:rPr>
          <w:szCs w:val="22"/>
          <w:lang w:val="fr-FR"/>
        </w:rPr>
        <w:t>L</w:t>
      </w:r>
      <w:r w:rsidR="00E02F60" w:rsidRPr="008A7426">
        <w:rPr>
          <w:szCs w:val="22"/>
          <w:lang w:val="fr-FR"/>
        </w:rPr>
        <w:t>e</w:t>
      </w:r>
      <w:r w:rsidR="00344E1A" w:rsidRPr="008A7426">
        <w:rPr>
          <w:szCs w:val="22"/>
          <w:lang w:val="fr-FR"/>
        </w:rPr>
        <w:t xml:space="preserve"> troisième </w:t>
      </w:r>
      <w:r w:rsidR="008A7426" w:rsidRPr="008A7426">
        <w:rPr>
          <w:szCs w:val="22"/>
          <w:lang w:val="fr-FR"/>
        </w:rPr>
        <w:t>objectif</w:t>
      </w:r>
      <w:r w:rsidR="00E02F60" w:rsidRPr="008A7426">
        <w:rPr>
          <w:szCs w:val="22"/>
          <w:lang w:val="fr-FR"/>
        </w:rPr>
        <w:t xml:space="preserve"> </w:t>
      </w:r>
      <w:r w:rsidR="00344E1A" w:rsidRPr="008A7426">
        <w:rPr>
          <w:szCs w:val="22"/>
          <w:lang w:val="fr-FR"/>
        </w:rPr>
        <w:t>de la Co</w:t>
      </w:r>
      <w:r w:rsidR="00016265" w:rsidRPr="008A7426">
        <w:rPr>
          <w:szCs w:val="22"/>
          <w:lang w:val="fr-FR"/>
        </w:rPr>
        <w:t>nvention</w:t>
      </w:r>
      <w:r w:rsidR="00344E1A" w:rsidRPr="008A7426">
        <w:rPr>
          <w:szCs w:val="22"/>
          <w:lang w:val="fr-FR"/>
        </w:rPr>
        <w:t xml:space="preserve"> et </w:t>
      </w:r>
      <w:r w:rsidRPr="008A7426">
        <w:rPr>
          <w:szCs w:val="22"/>
          <w:lang w:val="fr-FR"/>
        </w:rPr>
        <w:t>de son Protocole de Nagoya</w:t>
      </w:r>
      <w:r w:rsidR="00E02F60" w:rsidRPr="008A7426">
        <w:rPr>
          <w:szCs w:val="22"/>
          <w:lang w:val="fr-FR"/>
        </w:rPr>
        <w:t xml:space="preserve"> </w:t>
      </w:r>
      <w:r w:rsidR="00854B37">
        <w:rPr>
          <w:szCs w:val="22"/>
          <w:lang w:val="fr-FR"/>
        </w:rPr>
        <w:t>prévoit</w:t>
      </w:r>
      <w:r w:rsidR="008A7426">
        <w:rPr>
          <w:szCs w:val="22"/>
          <w:lang w:val="fr-FR"/>
        </w:rPr>
        <w:t xml:space="preserve"> que, lorsque des échantillons de </w:t>
      </w:r>
      <w:r w:rsidR="00344E1A" w:rsidRPr="008A7426">
        <w:rPr>
          <w:szCs w:val="22"/>
          <w:lang w:val="fr-FR"/>
        </w:rPr>
        <w:t>biodiversité</w:t>
      </w:r>
      <w:r w:rsidR="00E02F60" w:rsidRPr="008A7426">
        <w:rPr>
          <w:szCs w:val="22"/>
          <w:lang w:val="fr-FR"/>
        </w:rPr>
        <w:t xml:space="preserve">, </w:t>
      </w:r>
      <w:r w:rsidR="00980DB8" w:rsidRPr="008A7426">
        <w:rPr>
          <w:szCs w:val="22"/>
          <w:lang w:val="fr-FR"/>
        </w:rPr>
        <w:t>y compris</w:t>
      </w:r>
      <w:r w:rsidR="00E02F60" w:rsidRPr="008A7426">
        <w:rPr>
          <w:szCs w:val="22"/>
          <w:lang w:val="fr-FR"/>
        </w:rPr>
        <w:t xml:space="preserve"> </w:t>
      </w:r>
      <w:r w:rsidR="008A7426">
        <w:rPr>
          <w:szCs w:val="22"/>
          <w:lang w:val="fr-FR"/>
        </w:rPr>
        <w:t>des agents pathogè</w:t>
      </w:r>
      <w:r w:rsidR="00E02F60" w:rsidRPr="008A7426">
        <w:rPr>
          <w:szCs w:val="22"/>
          <w:lang w:val="fr-FR"/>
        </w:rPr>
        <w:t>n</w:t>
      </w:r>
      <w:r w:rsidR="008A7426">
        <w:rPr>
          <w:szCs w:val="22"/>
          <w:lang w:val="fr-FR"/>
        </w:rPr>
        <w:t>e</w:t>
      </w:r>
      <w:r w:rsidR="00E02F60" w:rsidRPr="008A7426">
        <w:rPr>
          <w:szCs w:val="22"/>
          <w:lang w:val="fr-FR"/>
        </w:rPr>
        <w:t xml:space="preserve">s, </w:t>
      </w:r>
      <w:r w:rsidR="008A7426">
        <w:rPr>
          <w:szCs w:val="22"/>
          <w:lang w:val="fr-FR"/>
        </w:rPr>
        <w:t xml:space="preserve">sont partagés entre plusieurs </w:t>
      </w:r>
      <w:r w:rsidR="00D912A4" w:rsidRPr="008A7426">
        <w:rPr>
          <w:szCs w:val="22"/>
          <w:lang w:val="fr-FR"/>
        </w:rPr>
        <w:t>pays</w:t>
      </w:r>
      <w:r w:rsidR="00854B37">
        <w:rPr>
          <w:szCs w:val="22"/>
          <w:lang w:val="fr-FR"/>
        </w:rPr>
        <w:t>, puis utilisé</w:t>
      </w:r>
      <w:r w:rsidR="008A7426">
        <w:rPr>
          <w:szCs w:val="22"/>
          <w:lang w:val="fr-FR"/>
        </w:rPr>
        <w:t xml:space="preserve">s </w:t>
      </w:r>
      <w:r w:rsidR="00854B37">
        <w:rPr>
          <w:szCs w:val="22"/>
          <w:lang w:val="fr-FR"/>
        </w:rPr>
        <w:t xml:space="preserve">pour générer des profits, </w:t>
      </w:r>
      <w:r w:rsidR="008A7426">
        <w:rPr>
          <w:szCs w:val="22"/>
          <w:lang w:val="fr-FR"/>
        </w:rPr>
        <w:t xml:space="preserve">les pays qui ont fourni ces échantillons devraient recevoir une partie des </w:t>
      </w:r>
      <w:r w:rsidR="009A1220" w:rsidRPr="008A7426">
        <w:rPr>
          <w:szCs w:val="22"/>
          <w:lang w:val="fr-FR"/>
        </w:rPr>
        <w:t>avantages</w:t>
      </w:r>
      <w:r w:rsidR="00854B37">
        <w:rPr>
          <w:szCs w:val="22"/>
          <w:lang w:val="fr-FR"/>
        </w:rPr>
        <w:t xml:space="preserve"> retiré</w:t>
      </w:r>
      <w:r w:rsidR="008A7426">
        <w:rPr>
          <w:szCs w:val="22"/>
          <w:lang w:val="fr-FR"/>
        </w:rPr>
        <w:t>s</w:t>
      </w:r>
      <w:r w:rsidR="00E02F60" w:rsidRPr="008A7426">
        <w:rPr>
          <w:szCs w:val="22"/>
          <w:lang w:val="fr-FR"/>
        </w:rPr>
        <w:t xml:space="preserve">. </w:t>
      </w:r>
      <w:r w:rsidR="008A7426" w:rsidRPr="008A7426">
        <w:rPr>
          <w:szCs w:val="22"/>
          <w:lang w:val="fr-FR"/>
        </w:rPr>
        <w:t>De nombreux p</w:t>
      </w:r>
      <w:r w:rsidR="00854B37">
        <w:rPr>
          <w:szCs w:val="22"/>
          <w:lang w:val="fr-FR"/>
        </w:rPr>
        <w:t>ays en développement ont fourni</w:t>
      </w:r>
      <w:r w:rsidR="008A7426" w:rsidRPr="008A7426">
        <w:rPr>
          <w:szCs w:val="22"/>
          <w:lang w:val="fr-FR"/>
        </w:rPr>
        <w:t xml:space="preserve"> gratuitement des échantillons utiles de </w:t>
      </w:r>
      <w:r w:rsidR="008A7426">
        <w:rPr>
          <w:szCs w:val="22"/>
          <w:lang w:val="fr-FR"/>
        </w:rPr>
        <w:t>pathogè</w:t>
      </w:r>
      <w:r w:rsidR="00E02F60" w:rsidRPr="008A7426">
        <w:rPr>
          <w:szCs w:val="22"/>
          <w:lang w:val="fr-FR"/>
        </w:rPr>
        <w:t>n</w:t>
      </w:r>
      <w:r w:rsidR="008A7426">
        <w:rPr>
          <w:szCs w:val="22"/>
          <w:lang w:val="fr-FR"/>
        </w:rPr>
        <w:t>e</w:t>
      </w:r>
      <w:r w:rsidR="00E02F60" w:rsidRPr="008A7426">
        <w:rPr>
          <w:szCs w:val="22"/>
          <w:lang w:val="fr-FR"/>
        </w:rPr>
        <w:t>s</w:t>
      </w:r>
      <w:r w:rsidR="00344E1A" w:rsidRPr="008A7426">
        <w:rPr>
          <w:szCs w:val="22"/>
          <w:lang w:val="fr-FR"/>
        </w:rPr>
        <w:t xml:space="preserve"> et </w:t>
      </w:r>
      <w:r w:rsidR="008A7426">
        <w:rPr>
          <w:szCs w:val="22"/>
          <w:lang w:val="fr-FR"/>
        </w:rPr>
        <w:t>d</w:t>
      </w:r>
      <w:r w:rsidR="009A1220" w:rsidRPr="008A7426">
        <w:rPr>
          <w:szCs w:val="22"/>
          <w:lang w:val="fr-FR"/>
        </w:rPr>
        <w:t>’</w:t>
      </w:r>
      <w:r w:rsidR="00E02F60" w:rsidRPr="008A7426">
        <w:rPr>
          <w:szCs w:val="22"/>
          <w:lang w:val="fr-FR"/>
        </w:rPr>
        <w:t>information</w:t>
      </w:r>
      <w:r w:rsidR="00854B37">
        <w:rPr>
          <w:szCs w:val="22"/>
          <w:lang w:val="fr-FR"/>
        </w:rPr>
        <w:t>s</w:t>
      </w:r>
      <w:r w:rsidR="009A1220" w:rsidRPr="008A7426">
        <w:rPr>
          <w:szCs w:val="22"/>
          <w:lang w:val="fr-FR"/>
        </w:rPr>
        <w:t xml:space="preserve"> de séquençage génétique</w:t>
      </w:r>
      <w:r w:rsidR="00E02F60" w:rsidRPr="008A7426">
        <w:rPr>
          <w:szCs w:val="22"/>
          <w:lang w:val="fr-FR"/>
        </w:rPr>
        <w:t xml:space="preserve">, </w:t>
      </w:r>
      <w:r w:rsidR="00854B37">
        <w:rPr>
          <w:szCs w:val="22"/>
          <w:lang w:val="fr-FR"/>
        </w:rPr>
        <w:t>lesquels</w:t>
      </w:r>
      <w:r w:rsidR="008A7426">
        <w:rPr>
          <w:szCs w:val="22"/>
          <w:lang w:val="fr-FR"/>
        </w:rPr>
        <w:t xml:space="preserve"> ont été utilisés pour mettre au point des vaccin</w:t>
      </w:r>
      <w:r w:rsidR="00E02F60" w:rsidRPr="008A7426">
        <w:rPr>
          <w:szCs w:val="22"/>
          <w:lang w:val="fr-FR"/>
        </w:rPr>
        <w:t xml:space="preserve">s, </w:t>
      </w:r>
      <w:r w:rsidR="008A7426">
        <w:rPr>
          <w:szCs w:val="22"/>
          <w:lang w:val="fr-FR"/>
        </w:rPr>
        <w:t>des outils diagnostiques</w:t>
      </w:r>
      <w:r w:rsidR="00344E1A" w:rsidRPr="008A7426">
        <w:rPr>
          <w:szCs w:val="22"/>
          <w:lang w:val="fr-FR"/>
        </w:rPr>
        <w:t xml:space="preserve"> et</w:t>
      </w:r>
      <w:r w:rsidRPr="008A7426">
        <w:rPr>
          <w:szCs w:val="22"/>
          <w:lang w:val="fr-FR"/>
        </w:rPr>
        <w:t xml:space="preserve"> d’autres </w:t>
      </w:r>
      <w:r w:rsidR="008A7426">
        <w:rPr>
          <w:szCs w:val="22"/>
          <w:lang w:val="fr-FR"/>
        </w:rPr>
        <w:t>trai</w:t>
      </w:r>
      <w:r w:rsidR="00E02F60" w:rsidRPr="008A7426">
        <w:rPr>
          <w:szCs w:val="22"/>
          <w:lang w:val="fr-FR"/>
        </w:rPr>
        <w:t>t</w:t>
      </w:r>
      <w:r w:rsidR="008A7426">
        <w:rPr>
          <w:szCs w:val="22"/>
          <w:lang w:val="fr-FR"/>
        </w:rPr>
        <w:t>e</w:t>
      </w:r>
      <w:r w:rsidR="00E02F60" w:rsidRPr="008A7426">
        <w:rPr>
          <w:szCs w:val="22"/>
          <w:lang w:val="fr-FR"/>
        </w:rPr>
        <w:t xml:space="preserve">ments. </w:t>
      </w:r>
      <w:r w:rsidR="008A7426">
        <w:rPr>
          <w:szCs w:val="22"/>
          <w:lang w:val="fr-FR"/>
        </w:rPr>
        <w:t>Cependant, certa</w:t>
      </w:r>
      <w:r w:rsidR="00854B37">
        <w:rPr>
          <w:szCs w:val="22"/>
          <w:lang w:val="fr-FR"/>
        </w:rPr>
        <w:t>ins pays développés ont garanti</w:t>
      </w:r>
      <w:r w:rsidR="008A7426">
        <w:rPr>
          <w:szCs w:val="22"/>
          <w:lang w:val="fr-FR"/>
        </w:rPr>
        <w:t xml:space="preserve"> leur </w:t>
      </w:r>
      <w:r w:rsidR="00854B37">
        <w:rPr>
          <w:szCs w:val="22"/>
          <w:lang w:val="fr-FR"/>
        </w:rPr>
        <w:t xml:space="preserve">propre </w:t>
      </w:r>
      <w:r w:rsidR="008A7426">
        <w:rPr>
          <w:szCs w:val="22"/>
          <w:lang w:val="fr-FR"/>
        </w:rPr>
        <w:t>produ</w:t>
      </w:r>
      <w:r w:rsidR="00854B37">
        <w:rPr>
          <w:szCs w:val="22"/>
          <w:lang w:val="fr-FR"/>
        </w:rPr>
        <w:t>ction de vaccins et sécurisé</w:t>
      </w:r>
      <w:r w:rsidR="008A7426">
        <w:rPr>
          <w:szCs w:val="22"/>
          <w:lang w:val="fr-FR"/>
        </w:rPr>
        <w:t xml:space="preserve"> davantage de doses de vaccins contre le </w:t>
      </w:r>
      <w:r w:rsidR="00E02F60" w:rsidRPr="008A7426">
        <w:rPr>
          <w:szCs w:val="22"/>
          <w:lang w:val="fr-FR"/>
        </w:rPr>
        <w:t>COVID</w:t>
      </w:r>
      <w:r w:rsidR="00016265" w:rsidRPr="008A7426">
        <w:rPr>
          <w:szCs w:val="22"/>
          <w:lang w:val="fr-FR"/>
        </w:rPr>
        <w:t>-19</w:t>
      </w:r>
      <w:r w:rsidR="00E02F60" w:rsidRPr="008A7426">
        <w:rPr>
          <w:szCs w:val="22"/>
          <w:lang w:val="fr-FR"/>
        </w:rPr>
        <w:t xml:space="preserve"> </w:t>
      </w:r>
      <w:r w:rsidR="00854B37">
        <w:rPr>
          <w:szCs w:val="22"/>
          <w:lang w:val="fr-FR"/>
        </w:rPr>
        <w:t>que leur</w:t>
      </w:r>
      <w:r w:rsidR="008A7426">
        <w:rPr>
          <w:szCs w:val="22"/>
          <w:lang w:val="fr-FR"/>
        </w:rPr>
        <w:t xml:space="preserve"> nombre de </w:t>
      </w:r>
      <w:r w:rsidR="00854B37">
        <w:rPr>
          <w:szCs w:val="22"/>
          <w:lang w:val="fr-FR"/>
        </w:rPr>
        <w:t>citoyens, tandis</w:t>
      </w:r>
      <w:r w:rsidR="008A7426">
        <w:rPr>
          <w:szCs w:val="22"/>
          <w:lang w:val="fr-FR"/>
        </w:rPr>
        <w:t xml:space="preserve"> que les compagni</w:t>
      </w:r>
      <w:r w:rsidR="00854B37">
        <w:rPr>
          <w:szCs w:val="22"/>
          <w:lang w:val="fr-FR"/>
        </w:rPr>
        <w:t>es biopharmaceutiques ont généré</w:t>
      </w:r>
      <w:r w:rsidR="008A7426">
        <w:rPr>
          <w:szCs w:val="22"/>
          <w:lang w:val="fr-FR"/>
        </w:rPr>
        <w:t xml:space="preserve"> des profits énormes</w:t>
      </w:r>
      <w:r w:rsidR="00E02F60" w:rsidRPr="008A7426">
        <w:rPr>
          <w:szCs w:val="22"/>
          <w:lang w:val="fr-FR"/>
        </w:rPr>
        <w:t xml:space="preserve">. </w:t>
      </w:r>
      <w:r w:rsidR="008A7426" w:rsidRPr="008A7426">
        <w:rPr>
          <w:szCs w:val="22"/>
          <w:lang w:val="fr-FR"/>
        </w:rPr>
        <w:t xml:space="preserve">En </w:t>
      </w:r>
      <w:r w:rsidR="008A7426">
        <w:rPr>
          <w:szCs w:val="22"/>
          <w:lang w:val="fr-FR"/>
        </w:rPr>
        <w:t>consé</w:t>
      </w:r>
      <w:r w:rsidR="008A7426" w:rsidRPr="008A7426">
        <w:rPr>
          <w:szCs w:val="22"/>
          <w:lang w:val="fr-FR"/>
        </w:rPr>
        <w:t>quence, de nombreux pays en développement n</w:t>
      </w:r>
      <w:r w:rsidR="00854B37">
        <w:rPr>
          <w:szCs w:val="22"/>
          <w:lang w:val="fr-FR"/>
        </w:rPr>
        <w:t>’ont pas pu obtenir</w:t>
      </w:r>
      <w:r w:rsidR="008A7426" w:rsidRPr="008A7426">
        <w:rPr>
          <w:szCs w:val="22"/>
          <w:lang w:val="fr-FR"/>
        </w:rPr>
        <w:t xml:space="preserve"> suffisamment d’outils diagnostiques, de vaccins et de traitements pour leurs citoyens</w:t>
      </w:r>
      <w:r w:rsidR="008A7426">
        <w:rPr>
          <w:szCs w:val="22"/>
          <w:lang w:val="fr-FR"/>
        </w:rPr>
        <w:t xml:space="preserve">. </w:t>
      </w:r>
      <w:r w:rsidR="008A7426" w:rsidRPr="008A7426">
        <w:rPr>
          <w:szCs w:val="22"/>
          <w:lang w:val="fr-FR"/>
        </w:rPr>
        <w:t xml:space="preserve">Enfin, on peut espérer qu’aucune </w:t>
      </w:r>
      <w:r w:rsidR="00854B37">
        <w:rPr>
          <w:szCs w:val="22"/>
          <w:lang w:val="fr-FR"/>
        </w:rPr>
        <w:t xml:space="preserve">autre </w:t>
      </w:r>
      <w:r w:rsidR="008A7426">
        <w:rPr>
          <w:szCs w:val="22"/>
          <w:lang w:val="fr-FR"/>
        </w:rPr>
        <w:t>déc</w:t>
      </w:r>
      <w:r w:rsidR="00854B37">
        <w:rPr>
          <w:szCs w:val="22"/>
          <w:lang w:val="fr-FR"/>
        </w:rPr>
        <w:t>laration ne sera faite concernant d</w:t>
      </w:r>
      <w:r w:rsidR="008A7426" w:rsidRPr="008A7426">
        <w:rPr>
          <w:szCs w:val="22"/>
          <w:lang w:val="fr-FR"/>
        </w:rPr>
        <w:t>es</w:t>
      </w:r>
      <w:r w:rsidR="008A7426">
        <w:rPr>
          <w:szCs w:val="22"/>
          <w:lang w:val="fr-FR"/>
        </w:rPr>
        <w:t xml:space="preserve"> mesures </w:t>
      </w:r>
      <w:r w:rsidR="00854B37">
        <w:rPr>
          <w:szCs w:val="22"/>
          <w:lang w:val="fr-FR"/>
        </w:rPr>
        <w:t>en théorie</w:t>
      </w:r>
      <w:r w:rsidR="008A7426">
        <w:rPr>
          <w:szCs w:val="22"/>
          <w:lang w:val="fr-FR"/>
        </w:rPr>
        <w:t xml:space="preserve"> positive</w:t>
      </w:r>
      <w:r w:rsidR="008A7426" w:rsidRPr="008A7426">
        <w:rPr>
          <w:szCs w:val="22"/>
          <w:lang w:val="fr-FR"/>
        </w:rPr>
        <w:t>s</w:t>
      </w:r>
      <w:r w:rsidR="00854B37">
        <w:rPr>
          <w:szCs w:val="22"/>
          <w:lang w:val="fr-FR"/>
        </w:rPr>
        <w:t>,</w:t>
      </w:r>
      <w:r w:rsidR="008A7426" w:rsidRPr="008A7426">
        <w:rPr>
          <w:szCs w:val="22"/>
          <w:lang w:val="fr-FR"/>
        </w:rPr>
        <w:t xml:space="preserve"> </w:t>
      </w:r>
      <w:r w:rsidR="006643AF">
        <w:rPr>
          <w:szCs w:val="22"/>
          <w:lang w:val="fr-FR"/>
        </w:rPr>
        <w:t xml:space="preserve">mais qui incluent </w:t>
      </w:r>
      <w:r w:rsidR="00854B37">
        <w:rPr>
          <w:szCs w:val="22"/>
          <w:lang w:val="fr-FR"/>
        </w:rPr>
        <w:t>en réalité</w:t>
      </w:r>
      <w:r w:rsidR="006643AF">
        <w:rPr>
          <w:szCs w:val="22"/>
          <w:lang w:val="fr-FR"/>
        </w:rPr>
        <w:t xml:space="preserve"> davantage d’</w:t>
      </w:r>
      <w:r w:rsidR="00602DB9" w:rsidRPr="008A7426">
        <w:rPr>
          <w:szCs w:val="22"/>
          <w:lang w:val="fr-FR"/>
        </w:rPr>
        <w:t>activités</w:t>
      </w:r>
      <w:r w:rsidR="009A1220" w:rsidRPr="008A7426">
        <w:rPr>
          <w:szCs w:val="22"/>
          <w:lang w:val="fr-FR"/>
        </w:rPr>
        <w:t xml:space="preserve"> néfastes pour la</w:t>
      </w:r>
      <w:r w:rsidR="00E02F60" w:rsidRPr="008A7426">
        <w:rPr>
          <w:szCs w:val="22"/>
          <w:lang w:val="fr-FR"/>
        </w:rPr>
        <w:t xml:space="preserve"> </w:t>
      </w:r>
      <w:r w:rsidR="00344E1A" w:rsidRPr="008A7426">
        <w:rPr>
          <w:szCs w:val="22"/>
          <w:lang w:val="fr-FR"/>
        </w:rPr>
        <w:t>biodiversité</w:t>
      </w:r>
      <w:r w:rsidR="00E02F60" w:rsidRPr="008A7426">
        <w:rPr>
          <w:szCs w:val="22"/>
          <w:lang w:val="fr-FR"/>
        </w:rPr>
        <w:t xml:space="preserve">. </w:t>
      </w:r>
      <w:r w:rsidR="006643AF">
        <w:rPr>
          <w:szCs w:val="22"/>
          <w:lang w:val="fr-FR"/>
        </w:rPr>
        <w:t>Des options efficac</w:t>
      </w:r>
      <w:r w:rsidR="009A1220" w:rsidRPr="009A1220">
        <w:rPr>
          <w:szCs w:val="22"/>
          <w:lang w:val="fr-FR"/>
        </w:rPr>
        <w:t xml:space="preserve">es existent, et </w:t>
      </w:r>
      <w:r w:rsidR="00854B37">
        <w:rPr>
          <w:szCs w:val="22"/>
          <w:lang w:val="fr-FR"/>
        </w:rPr>
        <w:t xml:space="preserve">elles </w:t>
      </w:r>
      <w:r w:rsidR="009A1220" w:rsidRPr="009A1220">
        <w:rPr>
          <w:szCs w:val="22"/>
          <w:lang w:val="fr-FR"/>
        </w:rPr>
        <w:t>do</w:t>
      </w:r>
      <w:r w:rsidR="009A1220">
        <w:rPr>
          <w:szCs w:val="22"/>
          <w:lang w:val="fr-FR"/>
        </w:rPr>
        <w:t>ivent appliquées dès maintenant</w:t>
      </w:r>
      <w:r w:rsidR="006D030B" w:rsidRPr="009A1220">
        <w:rPr>
          <w:szCs w:val="22"/>
          <w:lang w:val="fr-FR"/>
        </w:rPr>
        <w:t>.</w:t>
      </w:r>
    </w:p>
    <w:p w14:paraId="71A9EF71" w14:textId="3CFC847A" w:rsidR="00EA0AB4" w:rsidRPr="00A958E6" w:rsidRDefault="00AA4323" w:rsidP="004D236D">
      <w:pPr>
        <w:pStyle w:val="StylePara1Kernat11pt"/>
        <w:keepNext/>
        <w:numPr>
          <w:ilvl w:val="0"/>
          <w:numId w:val="0"/>
        </w:numPr>
        <w:suppressLineNumbers/>
        <w:tabs>
          <w:tab w:val="left" w:pos="426"/>
        </w:tabs>
        <w:suppressAutoHyphens/>
        <w:kinsoku w:val="0"/>
        <w:overflowPunct w:val="0"/>
        <w:autoSpaceDE w:val="0"/>
        <w:autoSpaceDN w:val="0"/>
        <w:adjustRightInd w:val="0"/>
        <w:snapToGrid w:val="0"/>
        <w:ind w:left="426" w:hanging="284"/>
        <w:jc w:val="left"/>
        <w:outlineLvl w:val="2"/>
        <w:rPr>
          <w:szCs w:val="22"/>
          <w:lang w:val="fr-FR"/>
        </w:rPr>
      </w:pPr>
      <w:bookmarkStart w:id="32" w:name="_Toc66953245"/>
      <w:r w:rsidRPr="00A958E6">
        <w:rPr>
          <w:i/>
          <w:iCs/>
          <w:szCs w:val="22"/>
          <w:lang w:val="fr-FR"/>
        </w:rPr>
        <w:t>6.</w:t>
      </w:r>
      <w:r w:rsidRPr="00A958E6">
        <w:rPr>
          <w:i/>
          <w:iCs/>
          <w:szCs w:val="22"/>
          <w:lang w:val="fr-FR"/>
        </w:rPr>
        <w:tab/>
      </w:r>
      <w:r w:rsidR="00A958E6">
        <w:rPr>
          <w:i/>
          <w:iCs/>
          <w:szCs w:val="22"/>
          <w:lang w:val="fr-FR"/>
        </w:rPr>
        <w:t>Convention sur l</w:t>
      </w:r>
      <w:r w:rsidR="00A958E6" w:rsidRPr="00A958E6">
        <w:rPr>
          <w:i/>
          <w:iCs/>
          <w:szCs w:val="22"/>
          <w:lang w:val="fr-FR"/>
        </w:rPr>
        <w:t>e commerce international</w:t>
      </w:r>
      <w:r w:rsidR="00771E6C" w:rsidRPr="00A958E6">
        <w:rPr>
          <w:i/>
          <w:iCs/>
          <w:szCs w:val="22"/>
          <w:lang w:val="fr-FR"/>
        </w:rPr>
        <w:t xml:space="preserve"> </w:t>
      </w:r>
      <w:r w:rsidR="00854B37">
        <w:rPr>
          <w:i/>
          <w:iCs/>
          <w:szCs w:val="22"/>
          <w:lang w:val="fr-FR"/>
        </w:rPr>
        <w:t>d</w:t>
      </w:r>
      <w:r w:rsidR="00A958E6" w:rsidRPr="00A958E6">
        <w:rPr>
          <w:i/>
          <w:iCs/>
          <w:szCs w:val="22"/>
          <w:lang w:val="fr-FR"/>
        </w:rPr>
        <w:t>es espèces de faune et de flore sauvages menacées d’extinction</w:t>
      </w:r>
      <w:bookmarkEnd w:id="32"/>
    </w:p>
    <w:p w14:paraId="0F68134D" w14:textId="5DEFD4A6" w:rsidR="0028061F" w:rsidRPr="00AC21AC" w:rsidRDefault="00A958E6"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L</w:t>
      </w:r>
      <w:r w:rsidR="00ED4651">
        <w:rPr>
          <w:szCs w:val="22"/>
          <w:lang w:val="fr-FR"/>
        </w:rPr>
        <w:t>a</w:t>
      </w:r>
      <w:r w:rsidR="0028061F" w:rsidRPr="00A958E6">
        <w:rPr>
          <w:szCs w:val="22"/>
          <w:lang w:val="fr-FR"/>
        </w:rPr>
        <w:t xml:space="preserve"> </w:t>
      </w:r>
      <w:r w:rsidR="00615670" w:rsidRPr="00A958E6">
        <w:rPr>
          <w:szCs w:val="22"/>
          <w:lang w:val="fr-FR"/>
        </w:rPr>
        <w:t>représentant</w:t>
      </w:r>
      <w:r w:rsidR="00ED4651">
        <w:rPr>
          <w:szCs w:val="22"/>
          <w:lang w:val="fr-FR"/>
        </w:rPr>
        <w:t>e</w:t>
      </w:r>
      <w:r w:rsidR="0028061F" w:rsidRPr="00A958E6">
        <w:rPr>
          <w:szCs w:val="22"/>
          <w:lang w:val="fr-FR"/>
        </w:rPr>
        <w:t xml:space="preserve"> </w:t>
      </w:r>
      <w:r w:rsidR="00344E1A" w:rsidRPr="00A958E6">
        <w:rPr>
          <w:szCs w:val="22"/>
          <w:lang w:val="fr-FR"/>
        </w:rPr>
        <w:t>de la Co</w:t>
      </w:r>
      <w:r>
        <w:rPr>
          <w:szCs w:val="22"/>
          <w:lang w:val="fr-FR"/>
        </w:rPr>
        <w:t>nvention sur le</w:t>
      </w:r>
      <w:r w:rsidRPr="00A958E6">
        <w:rPr>
          <w:szCs w:val="22"/>
          <w:lang w:val="fr-FR"/>
        </w:rPr>
        <w:t xml:space="preserve"> commerce international</w:t>
      </w:r>
      <w:r w:rsidR="00771E6C" w:rsidRPr="00A958E6">
        <w:rPr>
          <w:szCs w:val="22"/>
          <w:lang w:val="fr-FR"/>
        </w:rPr>
        <w:t xml:space="preserve"> </w:t>
      </w:r>
      <w:r w:rsidR="00854B37">
        <w:rPr>
          <w:szCs w:val="22"/>
          <w:lang w:val="fr-FR"/>
        </w:rPr>
        <w:t>d</w:t>
      </w:r>
      <w:r w:rsidRPr="00A958E6">
        <w:rPr>
          <w:szCs w:val="22"/>
          <w:lang w:val="fr-FR"/>
        </w:rPr>
        <w:t>es espèces de faune et de flore sauvages menacées d’extinction</w:t>
      </w:r>
      <w:r w:rsidR="00771E6C" w:rsidRPr="00A958E6">
        <w:rPr>
          <w:szCs w:val="22"/>
          <w:lang w:val="fr-FR"/>
        </w:rPr>
        <w:t xml:space="preserve"> </w:t>
      </w:r>
      <w:r w:rsidR="00E16530" w:rsidRPr="00A958E6">
        <w:rPr>
          <w:szCs w:val="22"/>
          <w:lang w:val="fr-FR"/>
        </w:rPr>
        <w:t>(</w:t>
      </w:r>
      <w:r w:rsidR="0028061F" w:rsidRPr="00A958E6">
        <w:rPr>
          <w:szCs w:val="22"/>
          <w:lang w:val="fr-FR"/>
        </w:rPr>
        <w:t>CITES</w:t>
      </w:r>
      <w:r w:rsidR="00E16530" w:rsidRPr="00A958E6">
        <w:rPr>
          <w:szCs w:val="22"/>
          <w:lang w:val="fr-FR"/>
        </w:rPr>
        <w:t>)</w:t>
      </w:r>
      <w:r>
        <w:rPr>
          <w:szCs w:val="22"/>
          <w:lang w:val="fr-FR"/>
        </w:rPr>
        <w:t xml:space="preserve"> a déclaré que la</w:t>
      </w:r>
      <w:r w:rsidR="00E16530" w:rsidRPr="00A958E6">
        <w:rPr>
          <w:szCs w:val="22"/>
          <w:lang w:val="fr-FR"/>
        </w:rPr>
        <w:t xml:space="preserve"> </w:t>
      </w:r>
      <w:r w:rsidR="00F22016" w:rsidRPr="00A958E6">
        <w:rPr>
          <w:szCs w:val="22"/>
          <w:lang w:val="fr-FR"/>
        </w:rPr>
        <w:t>pandémie</w:t>
      </w:r>
      <w:r w:rsidR="00344E1A" w:rsidRPr="00A958E6">
        <w:rPr>
          <w:szCs w:val="22"/>
          <w:lang w:val="fr-FR"/>
        </w:rPr>
        <w:t xml:space="preserve"> de COVID-19</w:t>
      </w:r>
      <w:r w:rsidR="0028061F" w:rsidRPr="00A958E6">
        <w:rPr>
          <w:szCs w:val="22"/>
          <w:lang w:val="fr-FR"/>
        </w:rPr>
        <w:t xml:space="preserve"> </w:t>
      </w:r>
      <w:r w:rsidR="008A7426">
        <w:rPr>
          <w:szCs w:val="22"/>
          <w:lang w:val="fr-FR"/>
        </w:rPr>
        <w:t>avait causé d’</w:t>
      </w:r>
      <w:r w:rsidR="00ED10FA">
        <w:rPr>
          <w:szCs w:val="22"/>
          <w:lang w:val="fr-FR"/>
        </w:rPr>
        <w:t>immenses</w:t>
      </w:r>
      <w:r w:rsidR="008A7426">
        <w:rPr>
          <w:szCs w:val="22"/>
          <w:lang w:val="fr-FR"/>
        </w:rPr>
        <w:t xml:space="preserve"> souffrances</w:t>
      </w:r>
      <w:r w:rsidR="0028061F" w:rsidRPr="00A958E6">
        <w:rPr>
          <w:szCs w:val="22"/>
          <w:lang w:val="fr-FR"/>
        </w:rPr>
        <w:t xml:space="preserve"> huma</w:t>
      </w:r>
      <w:r w:rsidR="008A7426">
        <w:rPr>
          <w:szCs w:val="22"/>
          <w:lang w:val="fr-FR"/>
        </w:rPr>
        <w:t>i</w:t>
      </w:r>
      <w:r w:rsidR="0028061F" w:rsidRPr="00A958E6">
        <w:rPr>
          <w:szCs w:val="22"/>
          <w:lang w:val="fr-FR"/>
        </w:rPr>
        <w:t>n</w:t>
      </w:r>
      <w:r w:rsidR="008A7426">
        <w:rPr>
          <w:szCs w:val="22"/>
          <w:lang w:val="fr-FR"/>
        </w:rPr>
        <w:t xml:space="preserve">es </w:t>
      </w:r>
      <w:r w:rsidR="00344E1A" w:rsidRPr="00A958E6">
        <w:rPr>
          <w:szCs w:val="22"/>
          <w:lang w:val="fr-FR"/>
        </w:rPr>
        <w:t xml:space="preserve">et </w:t>
      </w:r>
      <w:r w:rsidR="00ED10FA">
        <w:rPr>
          <w:szCs w:val="22"/>
          <w:lang w:val="fr-FR"/>
        </w:rPr>
        <w:t xml:space="preserve">de nombreuses </w:t>
      </w:r>
      <w:r w:rsidR="00347450">
        <w:rPr>
          <w:szCs w:val="22"/>
          <w:lang w:val="fr-FR"/>
        </w:rPr>
        <w:t>situations de détresse</w:t>
      </w:r>
      <w:r w:rsidR="008A7426">
        <w:rPr>
          <w:szCs w:val="22"/>
          <w:lang w:val="fr-FR"/>
        </w:rPr>
        <w:t xml:space="preserve"> </w:t>
      </w:r>
      <w:r w:rsidR="00974385">
        <w:rPr>
          <w:szCs w:val="22"/>
          <w:lang w:val="fr-FR"/>
        </w:rPr>
        <w:t>économique</w:t>
      </w:r>
      <w:r w:rsidR="00E16530" w:rsidRPr="00A958E6">
        <w:rPr>
          <w:szCs w:val="22"/>
          <w:lang w:val="fr-FR"/>
        </w:rPr>
        <w:t xml:space="preserve">. </w:t>
      </w:r>
      <w:r w:rsidR="000764EA">
        <w:rPr>
          <w:szCs w:val="22"/>
          <w:lang w:val="fr-FR"/>
        </w:rPr>
        <w:t>Elle a aussi souligné</w:t>
      </w:r>
      <w:r w:rsidR="005645D8">
        <w:rPr>
          <w:szCs w:val="22"/>
          <w:lang w:val="fr-FR"/>
        </w:rPr>
        <w:t xml:space="preserve"> que les liens é</w:t>
      </w:r>
      <w:r w:rsidR="00ED10FA">
        <w:rPr>
          <w:szCs w:val="22"/>
          <w:lang w:val="fr-FR"/>
        </w:rPr>
        <w:t>troits entre la santé humaine,</w:t>
      </w:r>
      <w:r w:rsidR="005645D8">
        <w:rPr>
          <w:szCs w:val="22"/>
          <w:lang w:val="fr-FR"/>
        </w:rPr>
        <w:t xml:space="preserve"> la santé animale</w:t>
      </w:r>
      <w:r w:rsidR="00344E1A" w:rsidRPr="005645D8">
        <w:rPr>
          <w:szCs w:val="22"/>
          <w:lang w:val="fr-FR"/>
        </w:rPr>
        <w:t xml:space="preserve"> et </w:t>
      </w:r>
      <w:r w:rsidR="005645D8">
        <w:rPr>
          <w:szCs w:val="22"/>
          <w:lang w:val="fr-FR"/>
        </w:rPr>
        <w:t>le bon état de la planè</w:t>
      </w:r>
      <w:r w:rsidR="0028061F" w:rsidRPr="005645D8">
        <w:rPr>
          <w:szCs w:val="22"/>
          <w:lang w:val="fr-FR"/>
        </w:rPr>
        <w:t>t</w:t>
      </w:r>
      <w:r w:rsidR="005645D8">
        <w:rPr>
          <w:szCs w:val="22"/>
          <w:lang w:val="fr-FR"/>
        </w:rPr>
        <w:t>e</w:t>
      </w:r>
      <w:r w:rsidR="00651542" w:rsidRPr="005645D8">
        <w:rPr>
          <w:szCs w:val="22"/>
          <w:lang w:val="fr-FR"/>
        </w:rPr>
        <w:t xml:space="preserve"> </w:t>
      </w:r>
      <w:r w:rsidR="005645D8">
        <w:rPr>
          <w:szCs w:val="22"/>
          <w:lang w:val="fr-FR"/>
        </w:rPr>
        <w:t xml:space="preserve">ont été négligés. </w:t>
      </w:r>
      <w:r w:rsidR="005645D8" w:rsidRPr="005645D8">
        <w:rPr>
          <w:szCs w:val="22"/>
          <w:lang w:val="fr-FR"/>
        </w:rPr>
        <w:t xml:space="preserve">La </w:t>
      </w:r>
      <w:r w:rsidR="00651542" w:rsidRPr="005645D8">
        <w:rPr>
          <w:szCs w:val="22"/>
          <w:lang w:val="fr-FR"/>
        </w:rPr>
        <w:t xml:space="preserve">CITES </w:t>
      </w:r>
      <w:r w:rsidR="00ED10FA">
        <w:rPr>
          <w:szCs w:val="22"/>
          <w:lang w:val="fr-FR"/>
        </w:rPr>
        <w:t>dispose de presque</w:t>
      </w:r>
      <w:r w:rsidR="005645D8">
        <w:rPr>
          <w:szCs w:val="22"/>
          <w:lang w:val="fr-FR"/>
        </w:rPr>
        <w:t xml:space="preserve"> </w:t>
      </w:r>
      <w:r w:rsidR="00651542" w:rsidRPr="005645D8">
        <w:rPr>
          <w:szCs w:val="22"/>
          <w:lang w:val="fr-FR"/>
        </w:rPr>
        <w:t>50</w:t>
      </w:r>
      <w:r w:rsidR="005645D8">
        <w:rPr>
          <w:szCs w:val="22"/>
          <w:lang w:val="fr-FR"/>
        </w:rPr>
        <w:t xml:space="preserve"> ans d’expé</w:t>
      </w:r>
      <w:r w:rsidR="00651542" w:rsidRPr="005645D8">
        <w:rPr>
          <w:szCs w:val="22"/>
          <w:lang w:val="fr-FR"/>
        </w:rPr>
        <w:t>rience</w:t>
      </w:r>
      <w:r w:rsidR="00ED10FA">
        <w:rPr>
          <w:szCs w:val="22"/>
          <w:lang w:val="fr-FR"/>
        </w:rPr>
        <w:t xml:space="preserve"> et de connaissances</w:t>
      </w:r>
      <w:r w:rsidR="005645D8">
        <w:rPr>
          <w:szCs w:val="22"/>
          <w:lang w:val="fr-FR"/>
        </w:rPr>
        <w:t xml:space="preserve"> dans le domaine du commerce </w:t>
      </w:r>
      <w:r w:rsidR="00651542" w:rsidRPr="005645D8">
        <w:rPr>
          <w:szCs w:val="22"/>
          <w:lang w:val="fr-FR"/>
        </w:rPr>
        <w:t xml:space="preserve">international </w:t>
      </w:r>
      <w:r w:rsidR="005645D8">
        <w:rPr>
          <w:szCs w:val="22"/>
          <w:lang w:val="fr-FR"/>
        </w:rPr>
        <w:t xml:space="preserve">de la </w:t>
      </w:r>
      <w:r w:rsidR="00D5364A" w:rsidRPr="005645D8">
        <w:rPr>
          <w:szCs w:val="22"/>
          <w:lang w:val="fr-FR"/>
        </w:rPr>
        <w:t>faune</w:t>
      </w:r>
      <w:r w:rsidR="005645D8">
        <w:rPr>
          <w:szCs w:val="22"/>
          <w:lang w:val="fr-FR"/>
        </w:rPr>
        <w:t xml:space="preserve"> et de la flore</w:t>
      </w:r>
      <w:r w:rsidR="00D5364A" w:rsidRPr="005645D8">
        <w:rPr>
          <w:szCs w:val="22"/>
          <w:lang w:val="fr-FR"/>
        </w:rPr>
        <w:t xml:space="preserve"> sauvage</w:t>
      </w:r>
      <w:r w:rsidR="005645D8">
        <w:rPr>
          <w:szCs w:val="22"/>
          <w:lang w:val="fr-FR"/>
        </w:rPr>
        <w:t>s, et peut aider à construire un avenir durable après la pandémie</w:t>
      </w:r>
      <w:r w:rsidR="00E44805">
        <w:rPr>
          <w:szCs w:val="22"/>
          <w:lang w:val="fr-FR"/>
        </w:rPr>
        <w:t xml:space="preserve">. </w:t>
      </w:r>
      <w:r w:rsidR="005645D8" w:rsidRPr="00E44805">
        <w:rPr>
          <w:szCs w:val="22"/>
          <w:lang w:val="fr-FR"/>
        </w:rPr>
        <w:t>L</w:t>
      </w:r>
      <w:r w:rsidR="00E44805" w:rsidRPr="00E44805">
        <w:rPr>
          <w:szCs w:val="22"/>
          <w:lang w:val="fr-FR"/>
        </w:rPr>
        <w:t xml:space="preserve">e </w:t>
      </w:r>
      <w:r w:rsidRPr="00E44805">
        <w:rPr>
          <w:szCs w:val="22"/>
          <w:lang w:val="fr-FR"/>
        </w:rPr>
        <w:t>commerce international</w:t>
      </w:r>
      <w:r w:rsidR="00E44805" w:rsidRPr="00E44805">
        <w:rPr>
          <w:szCs w:val="22"/>
          <w:lang w:val="fr-FR"/>
        </w:rPr>
        <w:t xml:space="preserve"> de </w:t>
      </w:r>
      <w:r w:rsidR="00E44805">
        <w:rPr>
          <w:szCs w:val="22"/>
          <w:lang w:val="fr-FR"/>
        </w:rPr>
        <w:t>spé</w:t>
      </w:r>
      <w:r w:rsidR="00E44805" w:rsidRPr="00E44805">
        <w:rPr>
          <w:szCs w:val="22"/>
          <w:lang w:val="fr-FR"/>
        </w:rPr>
        <w:t xml:space="preserve">cimens d’espèces inscrites à la </w:t>
      </w:r>
      <w:r w:rsidR="0028061F" w:rsidRPr="00E44805">
        <w:rPr>
          <w:szCs w:val="22"/>
          <w:lang w:val="fr-FR"/>
        </w:rPr>
        <w:t>CITES</w:t>
      </w:r>
      <w:r w:rsidR="00E44805" w:rsidRPr="00E44805">
        <w:rPr>
          <w:szCs w:val="22"/>
          <w:lang w:val="fr-FR"/>
        </w:rPr>
        <w:t xml:space="preserve"> est l’u</w:t>
      </w:r>
      <w:r w:rsidR="00ED10FA">
        <w:rPr>
          <w:szCs w:val="22"/>
          <w:lang w:val="fr-FR"/>
        </w:rPr>
        <w:t xml:space="preserve">ne des voies d’introduction des animaux ou </w:t>
      </w:r>
      <w:r w:rsidR="00E44805" w:rsidRPr="00E44805">
        <w:rPr>
          <w:szCs w:val="22"/>
          <w:lang w:val="fr-FR"/>
        </w:rPr>
        <w:t xml:space="preserve">produits animaux, et </w:t>
      </w:r>
      <w:r w:rsidR="00ED10FA">
        <w:rPr>
          <w:szCs w:val="22"/>
          <w:lang w:val="fr-FR"/>
        </w:rPr>
        <w:t xml:space="preserve">de </w:t>
      </w:r>
      <w:r w:rsidR="00E44805" w:rsidRPr="00E44805">
        <w:rPr>
          <w:szCs w:val="22"/>
          <w:lang w:val="fr-FR"/>
        </w:rPr>
        <w:t>le</w:t>
      </w:r>
      <w:r w:rsidR="00ED10FA">
        <w:rPr>
          <w:szCs w:val="22"/>
          <w:lang w:val="fr-FR"/>
        </w:rPr>
        <w:t xml:space="preserve">urs pathogènes, </w:t>
      </w:r>
      <w:r w:rsidR="00E44805" w:rsidRPr="00E44805">
        <w:rPr>
          <w:szCs w:val="22"/>
          <w:lang w:val="fr-FR"/>
        </w:rPr>
        <w:t>dans de nouveaux</w:t>
      </w:r>
      <w:r w:rsidR="0028061F" w:rsidRPr="00E44805">
        <w:rPr>
          <w:szCs w:val="22"/>
          <w:lang w:val="fr-FR"/>
        </w:rPr>
        <w:t xml:space="preserve"> </w:t>
      </w:r>
      <w:r w:rsidR="00F22016" w:rsidRPr="00E44805">
        <w:rPr>
          <w:szCs w:val="22"/>
          <w:lang w:val="fr-FR"/>
        </w:rPr>
        <w:t>environnement</w:t>
      </w:r>
      <w:r w:rsidR="0028061F" w:rsidRPr="00E44805">
        <w:rPr>
          <w:szCs w:val="22"/>
          <w:lang w:val="fr-FR"/>
        </w:rPr>
        <w:t xml:space="preserve">s. </w:t>
      </w:r>
      <w:r w:rsidRPr="00AC21AC">
        <w:rPr>
          <w:szCs w:val="22"/>
          <w:lang w:val="fr-FR"/>
        </w:rPr>
        <w:t>Le commerce international</w:t>
      </w:r>
      <w:r w:rsidR="0028061F" w:rsidRPr="00AC21AC">
        <w:rPr>
          <w:szCs w:val="22"/>
          <w:lang w:val="fr-FR"/>
        </w:rPr>
        <w:t xml:space="preserve"> </w:t>
      </w:r>
      <w:r w:rsidR="00E44805">
        <w:rPr>
          <w:szCs w:val="22"/>
          <w:lang w:val="fr-FR"/>
        </w:rPr>
        <w:t xml:space="preserve">est </w:t>
      </w:r>
      <w:r w:rsidR="00ED10FA">
        <w:rPr>
          <w:szCs w:val="22"/>
          <w:lang w:val="fr-FR"/>
        </w:rPr>
        <w:t xml:space="preserve">aussi un domaine dans lequel </w:t>
      </w:r>
      <w:r w:rsidR="00AC21AC">
        <w:rPr>
          <w:szCs w:val="22"/>
          <w:lang w:val="fr-FR"/>
        </w:rPr>
        <w:t>les</w:t>
      </w:r>
      <w:r w:rsidR="00ED10FA">
        <w:rPr>
          <w:szCs w:val="22"/>
          <w:lang w:val="fr-FR"/>
        </w:rPr>
        <w:t xml:space="preserve"> Parties à la CITES peuvent</w:t>
      </w:r>
      <w:r w:rsidR="00AC21AC" w:rsidRPr="00AC21AC">
        <w:rPr>
          <w:szCs w:val="22"/>
          <w:lang w:val="fr-FR"/>
        </w:rPr>
        <w:t xml:space="preserve"> prendre des me</w:t>
      </w:r>
      <w:r w:rsidR="00AC21AC">
        <w:rPr>
          <w:szCs w:val="22"/>
          <w:lang w:val="fr-FR"/>
        </w:rPr>
        <w:t xml:space="preserve">sures pour aider à </w:t>
      </w:r>
      <w:r w:rsidR="00D5364A" w:rsidRPr="00AC21AC">
        <w:rPr>
          <w:szCs w:val="22"/>
          <w:lang w:val="fr-FR"/>
        </w:rPr>
        <w:t>réduire</w:t>
      </w:r>
      <w:r w:rsidR="00AC21AC">
        <w:rPr>
          <w:szCs w:val="22"/>
          <w:lang w:val="fr-FR"/>
        </w:rPr>
        <w:t xml:space="preserve"> les</w:t>
      </w:r>
      <w:r w:rsidR="0028061F" w:rsidRPr="00AC21AC">
        <w:rPr>
          <w:szCs w:val="22"/>
          <w:lang w:val="fr-FR"/>
        </w:rPr>
        <w:t xml:space="preserve"> </w:t>
      </w:r>
      <w:r w:rsidR="00D96829" w:rsidRPr="00AC21AC">
        <w:rPr>
          <w:szCs w:val="22"/>
          <w:lang w:val="fr-FR"/>
        </w:rPr>
        <w:t>risque</w:t>
      </w:r>
      <w:r w:rsidR="00AC21AC">
        <w:rPr>
          <w:szCs w:val="22"/>
          <w:lang w:val="fr-FR"/>
        </w:rPr>
        <w:t>s de</w:t>
      </w:r>
      <w:r w:rsidR="0028061F" w:rsidRPr="00AC21AC">
        <w:rPr>
          <w:szCs w:val="22"/>
          <w:lang w:val="fr-FR"/>
        </w:rPr>
        <w:t xml:space="preserve"> future</w:t>
      </w:r>
      <w:r w:rsidR="00AC21AC">
        <w:rPr>
          <w:szCs w:val="22"/>
          <w:lang w:val="fr-FR"/>
        </w:rPr>
        <w:t>s</w:t>
      </w:r>
      <w:r w:rsidR="0028061F" w:rsidRPr="00AC21AC">
        <w:rPr>
          <w:szCs w:val="22"/>
          <w:lang w:val="fr-FR"/>
        </w:rPr>
        <w:t xml:space="preserve"> </w:t>
      </w:r>
      <w:r w:rsidR="00D912A4" w:rsidRPr="00AC21AC">
        <w:rPr>
          <w:szCs w:val="22"/>
          <w:lang w:val="fr-FR"/>
        </w:rPr>
        <w:t>pandémie</w:t>
      </w:r>
      <w:r w:rsidR="0028061F" w:rsidRPr="00AC21AC">
        <w:rPr>
          <w:szCs w:val="22"/>
          <w:lang w:val="fr-FR"/>
        </w:rPr>
        <w:t>s.</w:t>
      </w:r>
    </w:p>
    <w:p w14:paraId="1ECF6EA1" w14:textId="05DF9003" w:rsidR="002C2C3C" w:rsidRPr="00E44805" w:rsidRDefault="00ED4651" w:rsidP="00FB687D">
      <w:pPr>
        <w:pStyle w:val="StylePara1Kernat11pt"/>
        <w:suppressLineNumbers/>
        <w:suppressAutoHyphens/>
        <w:kinsoku w:val="0"/>
        <w:overflowPunct w:val="0"/>
        <w:autoSpaceDE w:val="0"/>
        <w:autoSpaceDN w:val="0"/>
        <w:adjustRightInd w:val="0"/>
        <w:snapToGrid w:val="0"/>
        <w:rPr>
          <w:szCs w:val="22"/>
          <w:lang w:val="fr-FR"/>
        </w:rPr>
      </w:pPr>
      <w:r w:rsidRPr="00E44805">
        <w:rPr>
          <w:szCs w:val="22"/>
          <w:lang w:val="fr-FR"/>
        </w:rPr>
        <w:t xml:space="preserve">La </w:t>
      </w:r>
      <w:r w:rsidR="00ED10FA">
        <w:rPr>
          <w:szCs w:val="22"/>
          <w:lang w:val="fr-FR"/>
        </w:rPr>
        <w:t>CITES réglemente</w:t>
      </w:r>
      <w:r w:rsidR="0028061F" w:rsidRPr="00E44805">
        <w:rPr>
          <w:szCs w:val="22"/>
          <w:lang w:val="fr-FR"/>
        </w:rPr>
        <w:t xml:space="preserve"> </w:t>
      </w:r>
      <w:r w:rsidR="00A958E6" w:rsidRPr="00E44805">
        <w:rPr>
          <w:szCs w:val="22"/>
          <w:lang w:val="fr-FR"/>
        </w:rPr>
        <w:t>le commerce international</w:t>
      </w:r>
      <w:r w:rsidR="00E44805" w:rsidRPr="00E44805">
        <w:rPr>
          <w:szCs w:val="22"/>
          <w:lang w:val="fr-FR"/>
        </w:rPr>
        <w:t xml:space="preserve"> de plus de 38 000 espèces d’animaux et de plantes sauvages, et </w:t>
      </w:r>
      <w:r w:rsidR="00ED10FA">
        <w:rPr>
          <w:szCs w:val="22"/>
          <w:lang w:val="fr-FR"/>
        </w:rPr>
        <w:t xml:space="preserve">de </w:t>
      </w:r>
      <w:r w:rsidR="00E44805" w:rsidRPr="00E44805">
        <w:rPr>
          <w:szCs w:val="22"/>
          <w:lang w:val="fr-FR"/>
        </w:rPr>
        <w:t>leur</w:t>
      </w:r>
      <w:r w:rsidR="00ED10FA">
        <w:rPr>
          <w:szCs w:val="22"/>
          <w:lang w:val="fr-FR"/>
        </w:rPr>
        <w:t>s produits et dérivés, de toutes</w:t>
      </w:r>
      <w:r w:rsidR="00E44805" w:rsidRPr="00E44805">
        <w:rPr>
          <w:szCs w:val="22"/>
          <w:lang w:val="fr-FR"/>
        </w:rPr>
        <w:t xml:space="preserve"> origine</w:t>
      </w:r>
      <w:r w:rsidR="00ED10FA">
        <w:rPr>
          <w:szCs w:val="22"/>
          <w:lang w:val="fr-FR"/>
        </w:rPr>
        <w:t xml:space="preserve">s </w:t>
      </w:r>
      <w:r w:rsidR="0028061F" w:rsidRPr="00E44805">
        <w:rPr>
          <w:szCs w:val="22"/>
          <w:lang w:val="fr-FR"/>
        </w:rPr>
        <w:t xml:space="preserve">: </w:t>
      </w:r>
      <w:r w:rsidR="00E44805" w:rsidRPr="00E44805">
        <w:rPr>
          <w:szCs w:val="22"/>
          <w:lang w:val="fr-FR"/>
        </w:rPr>
        <w:t xml:space="preserve">sauvage, </w:t>
      </w:r>
      <w:r w:rsidR="00ED10FA">
        <w:rPr>
          <w:szCs w:val="22"/>
          <w:lang w:val="fr-FR"/>
        </w:rPr>
        <w:t>élevage agricole, élevage en captivité, ou propagation</w:t>
      </w:r>
      <w:r w:rsidR="00E44805" w:rsidRPr="00E44805">
        <w:rPr>
          <w:szCs w:val="22"/>
          <w:lang w:val="fr-FR"/>
        </w:rPr>
        <w:t xml:space="preserve">. Bien que la </w:t>
      </w:r>
      <w:r w:rsidR="0028061F" w:rsidRPr="00E44805">
        <w:rPr>
          <w:szCs w:val="22"/>
          <w:lang w:val="fr-FR"/>
        </w:rPr>
        <w:t xml:space="preserve">Convention </w:t>
      </w:r>
      <w:r w:rsidR="00ED10FA">
        <w:rPr>
          <w:szCs w:val="22"/>
          <w:lang w:val="fr-FR"/>
        </w:rPr>
        <w:t>s’applique aux</w:t>
      </w:r>
      <w:r w:rsidR="00E44805" w:rsidRPr="00E44805">
        <w:rPr>
          <w:szCs w:val="22"/>
          <w:lang w:val="fr-FR"/>
        </w:rPr>
        <w:t xml:space="preserve"> transactions transfrontières, </w:t>
      </w:r>
      <w:r w:rsidR="00ED10FA">
        <w:rPr>
          <w:szCs w:val="22"/>
          <w:lang w:val="fr-FR"/>
        </w:rPr>
        <w:t xml:space="preserve">elle concerne </w:t>
      </w:r>
      <w:r w:rsidR="00E44805">
        <w:rPr>
          <w:szCs w:val="22"/>
          <w:lang w:val="fr-FR"/>
        </w:rPr>
        <w:t>auss</w:t>
      </w:r>
      <w:r w:rsidR="00ED10FA">
        <w:rPr>
          <w:szCs w:val="22"/>
          <w:lang w:val="fr-FR"/>
        </w:rPr>
        <w:t xml:space="preserve">i la réglementation nationale en matière de prélèvements, de marchés et de commerce. </w:t>
      </w:r>
      <w:r w:rsidR="00AB2A02">
        <w:rPr>
          <w:szCs w:val="22"/>
          <w:lang w:val="fr-FR"/>
        </w:rPr>
        <w:t>D’autre part, l</w:t>
      </w:r>
      <w:r w:rsidR="00E44805">
        <w:rPr>
          <w:szCs w:val="22"/>
          <w:lang w:val="fr-FR"/>
        </w:rPr>
        <w:t>a santé publique et la quar</w:t>
      </w:r>
      <w:r w:rsidR="00AB2A02">
        <w:rPr>
          <w:szCs w:val="22"/>
          <w:lang w:val="fr-FR"/>
        </w:rPr>
        <w:t xml:space="preserve">antaine vétérinaire sont </w:t>
      </w:r>
      <w:r w:rsidR="00E44805">
        <w:rPr>
          <w:szCs w:val="22"/>
          <w:lang w:val="fr-FR"/>
        </w:rPr>
        <w:t>des domaines dans les</w:t>
      </w:r>
      <w:r w:rsidR="00AB2A02">
        <w:rPr>
          <w:szCs w:val="22"/>
          <w:lang w:val="fr-FR"/>
        </w:rPr>
        <w:t>quels les Parties peuvent prendre</w:t>
      </w:r>
      <w:r w:rsidR="00E44805">
        <w:rPr>
          <w:szCs w:val="22"/>
          <w:lang w:val="fr-FR"/>
        </w:rPr>
        <w:t xml:space="preserve"> des mesures nationales plus strictes, en plus des mesures prescrites par la </w:t>
      </w:r>
      <w:r w:rsidR="0028061F" w:rsidRPr="00E44805">
        <w:rPr>
          <w:szCs w:val="22"/>
          <w:lang w:val="fr-FR"/>
        </w:rPr>
        <w:t xml:space="preserve">CITES. </w:t>
      </w:r>
      <w:r w:rsidR="00E44805" w:rsidRPr="00E44805">
        <w:rPr>
          <w:szCs w:val="22"/>
          <w:lang w:val="fr-FR"/>
        </w:rPr>
        <w:t xml:space="preserve">Les dispositions et </w:t>
      </w:r>
      <w:r w:rsidR="00AB2A02">
        <w:rPr>
          <w:szCs w:val="22"/>
          <w:lang w:val="fr-FR"/>
        </w:rPr>
        <w:t>les mécanismes prévus</w:t>
      </w:r>
      <w:r w:rsidR="00E44805" w:rsidRPr="00E44805">
        <w:rPr>
          <w:szCs w:val="22"/>
          <w:lang w:val="fr-FR"/>
        </w:rPr>
        <w:t xml:space="preserve"> au titre de la</w:t>
      </w:r>
      <w:r w:rsidR="0028061F" w:rsidRPr="00E44805">
        <w:rPr>
          <w:szCs w:val="22"/>
          <w:lang w:val="fr-FR"/>
        </w:rPr>
        <w:t xml:space="preserve"> CITES</w:t>
      </w:r>
      <w:r w:rsidR="00E44805">
        <w:rPr>
          <w:szCs w:val="22"/>
          <w:lang w:val="fr-FR"/>
        </w:rPr>
        <w:t xml:space="preserve">, en particulier son système </w:t>
      </w:r>
      <w:r w:rsidR="00AB2A02">
        <w:rPr>
          <w:szCs w:val="22"/>
          <w:lang w:val="fr-FR"/>
        </w:rPr>
        <w:t xml:space="preserve">très </w:t>
      </w:r>
      <w:r w:rsidR="00E44805">
        <w:rPr>
          <w:szCs w:val="22"/>
          <w:lang w:val="fr-FR"/>
        </w:rPr>
        <w:t>stri</w:t>
      </w:r>
      <w:r w:rsidR="00AB2A02">
        <w:rPr>
          <w:szCs w:val="22"/>
          <w:lang w:val="fr-FR"/>
        </w:rPr>
        <w:t>ct de permis, régissent</w:t>
      </w:r>
      <w:r w:rsidR="00E44805">
        <w:rPr>
          <w:szCs w:val="22"/>
          <w:lang w:val="fr-FR"/>
        </w:rPr>
        <w:t xml:space="preserve"> </w:t>
      </w:r>
      <w:r w:rsidR="00A958E6" w:rsidRPr="00E44805">
        <w:rPr>
          <w:szCs w:val="22"/>
          <w:lang w:val="fr-FR"/>
        </w:rPr>
        <w:t>le commerce international</w:t>
      </w:r>
      <w:r w:rsidR="00E44805">
        <w:rPr>
          <w:szCs w:val="22"/>
          <w:lang w:val="fr-FR"/>
        </w:rPr>
        <w:t xml:space="preserve"> de la</w:t>
      </w:r>
      <w:r w:rsidR="0028061F" w:rsidRPr="00E44805">
        <w:rPr>
          <w:szCs w:val="22"/>
          <w:lang w:val="fr-FR"/>
        </w:rPr>
        <w:t xml:space="preserve"> </w:t>
      </w:r>
      <w:r w:rsidR="00D5364A" w:rsidRPr="00E44805">
        <w:rPr>
          <w:szCs w:val="22"/>
          <w:lang w:val="fr-FR"/>
        </w:rPr>
        <w:t>faune</w:t>
      </w:r>
      <w:r w:rsidR="00E44805">
        <w:rPr>
          <w:szCs w:val="22"/>
          <w:lang w:val="fr-FR"/>
        </w:rPr>
        <w:t xml:space="preserve"> et de la flore</w:t>
      </w:r>
      <w:r w:rsidR="00D5364A" w:rsidRPr="00E44805">
        <w:rPr>
          <w:szCs w:val="22"/>
          <w:lang w:val="fr-FR"/>
        </w:rPr>
        <w:t xml:space="preserve"> sauvage</w:t>
      </w:r>
      <w:r w:rsidR="00E44805">
        <w:rPr>
          <w:szCs w:val="22"/>
          <w:lang w:val="fr-FR"/>
        </w:rPr>
        <w:t>s</w:t>
      </w:r>
      <w:r w:rsidR="00AB2A02">
        <w:rPr>
          <w:szCs w:val="22"/>
          <w:lang w:val="fr-FR"/>
        </w:rPr>
        <w:t>,</w:t>
      </w:r>
      <w:r w:rsidR="00E44805">
        <w:rPr>
          <w:szCs w:val="22"/>
          <w:lang w:val="fr-FR"/>
        </w:rPr>
        <w:t xml:space="preserve"> pour faire en sorte qu’il soit légal, du</w:t>
      </w:r>
      <w:r w:rsidR="00AB2A02">
        <w:rPr>
          <w:szCs w:val="22"/>
          <w:lang w:val="fr-FR"/>
        </w:rPr>
        <w:t>rable et traçable. Ceci peut</w:t>
      </w:r>
      <w:r w:rsidR="00E44805">
        <w:rPr>
          <w:szCs w:val="22"/>
          <w:lang w:val="fr-FR"/>
        </w:rPr>
        <w:t xml:space="preserve"> fournir une base robuste aux </w:t>
      </w:r>
      <w:r w:rsidR="0028061F" w:rsidRPr="00E44805">
        <w:rPr>
          <w:szCs w:val="22"/>
          <w:lang w:val="fr-FR"/>
        </w:rPr>
        <w:t>Parties</w:t>
      </w:r>
      <w:r w:rsidR="00E44805">
        <w:rPr>
          <w:szCs w:val="22"/>
          <w:lang w:val="fr-FR"/>
        </w:rPr>
        <w:t xml:space="preserve">, pour </w:t>
      </w:r>
      <w:r w:rsidR="00AB2A02">
        <w:rPr>
          <w:szCs w:val="22"/>
          <w:lang w:val="fr-FR"/>
        </w:rPr>
        <w:t>envisager</w:t>
      </w:r>
      <w:r w:rsidR="00E44805">
        <w:rPr>
          <w:szCs w:val="22"/>
          <w:lang w:val="fr-FR"/>
        </w:rPr>
        <w:t xml:space="preserve"> des mesures supplémentaires au titre de la </w:t>
      </w:r>
      <w:r w:rsidR="0028061F" w:rsidRPr="00E44805">
        <w:rPr>
          <w:szCs w:val="22"/>
          <w:lang w:val="fr-FR"/>
        </w:rPr>
        <w:t>CITES</w:t>
      </w:r>
      <w:r w:rsidR="00AB2A02">
        <w:rPr>
          <w:szCs w:val="22"/>
          <w:lang w:val="fr-FR"/>
        </w:rPr>
        <w:t xml:space="preserve"> susceptibles d’aider</w:t>
      </w:r>
      <w:r w:rsidR="00E44805">
        <w:rPr>
          <w:szCs w:val="22"/>
          <w:lang w:val="fr-FR"/>
        </w:rPr>
        <w:t xml:space="preserve"> à réduire les </w:t>
      </w:r>
      <w:r w:rsidR="00D96829" w:rsidRPr="00E44805">
        <w:rPr>
          <w:szCs w:val="22"/>
          <w:lang w:val="fr-FR"/>
        </w:rPr>
        <w:t>risque</w:t>
      </w:r>
      <w:r w:rsidR="00E44805">
        <w:rPr>
          <w:szCs w:val="22"/>
          <w:lang w:val="fr-FR"/>
        </w:rPr>
        <w:t>s de propagation de</w:t>
      </w:r>
      <w:r w:rsidR="0028061F" w:rsidRPr="00E44805">
        <w:rPr>
          <w:szCs w:val="22"/>
          <w:lang w:val="fr-FR"/>
        </w:rPr>
        <w:t xml:space="preserve"> </w:t>
      </w:r>
      <w:r w:rsidR="006D59C5" w:rsidRPr="00E44805">
        <w:rPr>
          <w:szCs w:val="22"/>
          <w:lang w:val="fr-FR"/>
        </w:rPr>
        <w:t>maladie</w:t>
      </w:r>
      <w:r w:rsidR="0028061F" w:rsidRPr="00E44805">
        <w:rPr>
          <w:szCs w:val="22"/>
          <w:lang w:val="fr-FR"/>
        </w:rPr>
        <w:t>s</w:t>
      </w:r>
      <w:r w:rsidR="00E44805">
        <w:rPr>
          <w:szCs w:val="22"/>
          <w:lang w:val="fr-FR"/>
        </w:rPr>
        <w:t xml:space="preserve"> et </w:t>
      </w:r>
      <w:r w:rsidR="00AB2A02">
        <w:rPr>
          <w:szCs w:val="22"/>
          <w:lang w:val="fr-FR"/>
        </w:rPr>
        <w:t xml:space="preserve">de </w:t>
      </w:r>
      <w:r w:rsidR="00E44805">
        <w:rPr>
          <w:szCs w:val="22"/>
          <w:lang w:val="fr-FR"/>
        </w:rPr>
        <w:t>rendre plus sûr le</w:t>
      </w:r>
      <w:r w:rsidR="00A958E6" w:rsidRPr="00E44805">
        <w:rPr>
          <w:szCs w:val="22"/>
          <w:lang w:val="fr-FR"/>
        </w:rPr>
        <w:t xml:space="preserve"> commerce international</w:t>
      </w:r>
      <w:r w:rsidR="00E44805">
        <w:rPr>
          <w:szCs w:val="22"/>
          <w:lang w:val="fr-FR"/>
        </w:rPr>
        <w:t xml:space="preserve"> des espèces inscrites à la CITES</w:t>
      </w:r>
      <w:r w:rsidR="0028061F" w:rsidRPr="00E44805">
        <w:rPr>
          <w:szCs w:val="22"/>
          <w:lang w:val="fr-FR"/>
        </w:rPr>
        <w:t>.</w:t>
      </w:r>
    </w:p>
    <w:p w14:paraId="31901669" w14:textId="35B98C58" w:rsidR="00EA0AB4" w:rsidRPr="00327814" w:rsidRDefault="00ED4651" w:rsidP="00FB687D">
      <w:pPr>
        <w:pStyle w:val="StylePara1Kernat11pt"/>
        <w:suppressLineNumbers/>
        <w:suppressAutoHyphens/>
        <w:kinsoku w:val="0"/>
        <w:overflowPunct w:val="0"/>
        <w:autoSpaceDE w:val="0"/>
        <w:autoSpaceDN w:val="0"/>
        <w:adjustRightInd w:val="0"/>
        <w:snapToGrid w:val="0"/>
        <w:rPr>
          <w:szCs w:val="22"/>
          <w:lang w:val="fr-FR"/>
        </w:rPr>
      </w:pPr>
      <w:r w:rsidRPr="00327814">
        <w:rPr>
          <w:szCs w:val="22"/>
          <w:lang w:val="fr-FR"/>
        </w:rPr>
        <w:t>Elle a souligné également l’importance des</w:t>
      </w:r>
      <w:r w:rsidR="0028061F" w:rsidRPr="00327814">
        <w:rPr>
          <w:szCs w:val="22"/>
          <w:lang w:val="fr-FR"/>
        </w:rPr>
        <w:t xml:space="preserve"> </w:t>
      </w:r>
      <w:r w:rsidRPr="00327814">
        <w:rPr>
          <w:szCs w:val="22"/>
          <w:lang w:val="fr-FR"/>
        </w:rPr>
        <w:t>partenariats</w:t>
      </w:r>
      <w:r w:rsidR="002C2C3C" w:rsidRPr="00327814">
        <w:rPr>
          <w:szCs w:val="22"/>
          <w:lang w:val="fr-FR"/>
        </w:rPr>
        <w:t xml:space="preserve">, </w:t>
      </w:r>
      <w:r w:rsidR="00327814" w:rsidRPr="00327814">
        <w:rPr>
          <w:szCs w:val="22"/>
          <w:lang w:val="fr-FR"/>
        </w:rPr>
        <w:t xml:space="preserve">dont plusieurs ont été </w:t>
      </w:r>
      <w:r w:rsidR="00327814">
        <w:rPr>
          <w:szCs w:val="22"/>
          <w:lang w:val="fr-FR"/>
        </w:rPr>
        <w:t>officialisé</w:t>
      </w:r>
      <w:r w:rsidR="00327814" w:rsidRPr="00327814">
        <w:rPr>
          <w:szCs w:val="22"/>
          <w:lang w:val="fr-FR"/>
        </w:rPr>
        <w:t xml:space="preserve">s dans les </w:t>
      </w:r>
      <w:r w:rsidR="00327814">
        <w:rPr>
          <w:szCs w:val="22"/>
          <w:lang w:val="fr-FR"/>
        </w:rPr>
        <w:t>ré</w:t>
      </w:r>
      <w:r w:rsidR="00327814" w:rsidRPr="00327814">
        <w:rPr>
          <w:szCs w:val="22"/>
          <w:lang w:val="fr-FR"/>
        </w:rPr>
        <w:t xml:space="preserve">solutions de la </w:t>
      </w:r>
      <w:r w:rsidR="00327814">
        <w:rPr>
          <w:szCs w:val="22"/>
          <w:lang w:val="fr-FR"/>
        </w:rPr>
        <w:t>CITES</w:t>
      </w:r>
      <w:r w:rsidR="002C2C3C" w:rsidRPr="00327814">
        <w:rPr>
          <w:szCs w:val="22"/>
          <w:lang w:val="fr-FR"/>
        </w:rPr>
        <w:t>.</w:t>
      </w:r>
      <w:r w:rsidR="0028061F" w:rsidRPr="00327814">
        <w:rPr>
          <w:szCs w:val="22"/>
          <w:lang w:val="fr-FR"/>
        </w:rPr>
        <w:t xml:space="preserve"> </w:t>
      </w:r>
      <w:r w:rsidR="00327814" w:rsidRPr="00327814">
        <w:rPr>
          <w:szCs w:val="22"/>
          <w:lang w:val="fr-FR"/>
        </w:rPr>
        <w:t>D’autres partenariats existent dans le cadre d’accords opérati</w:t>
      </w:r>
      <w:r w:rsidR="00AB2A02">
        <w:rPr>
          <w:szCs w:val="22"/>
          <w:lang w:val="fr-FR"/>
        </w:rPr>
        <w:t>onnels locaux, et elle a fait savoir</w:t>
      </w:r>
      <w:r w:rsidR="00327814" w:rsidRPr="00327814">
        <w:rPr>
          <w:szCs w:val="22"/>
          <w:lang w:val="fr-FR"/>
        </w:rPr>
        <w:t xml:space="preserve"> qu’il était possible de renforcer tous ces </w:t>
      </w:r>
      <w:r w:rsidRPr="00327814">
        <w:rPr>
          <w:szCs w:val="22"/>
          <w:lang w:val="fr-FR"/>
        </w:rPr>
        <w:t>partenariats</w:t>
      </w:r>
      <w:r w:rsidR="002C2C3C" w:rsidRPr="00327814">
        <w:rPr>
          <w:szCs w:val="22"/>
          <w:lang w:val="fr-FR"/>
        </w:rPr>
        <w:t xml:space="preserve"> </w:t>
      </w:r>
      <w:r w:rsidR="00AB2A02">
        <w:rPr>
          <w:szCs w:val="22"/>
          <w:lang w:val="fr-FR"/>
        </w:rPr>
        <w:t>dans le cadre de l’approche « </w:t>
      </w:r>
      <w:r w:rsidR="008E1088">
        <w:rPr>
          <w:szCs w:val="22"/>
          <w:lang w:val="fr-FR"/>
        </w:rPr>
        <w:t>une seule santé</w:t>
      </w:r>
      <w:r w:rsidR="00AB2A02">
        <w:rPr>
          <w:szCs w:val="22"/>
          <w:lang w:val="fr-FR"/>
        </w:rPr>
        <w:t xml:space="preserve"> </w:t>
      </w:r>
      <w:r w:rsidR="008E1088">
        <w:rPr>
          <w:szCs w:val="22"/>
          <w:lang w:val="fr-FR"/>
        </w:rPr>
        <w:t>»</w:t>
      </w:r>
      <w:r w:rsidR="0028061F" w:rsidRPr="00327814">
        <w:rPr>
          <w:szCs w:val="22"/>
          <w:lang w:val="fr-FR"/>
        </w:rPr>
        <w:t xml:space="preserve">. </w:t>
      </w:r>
      <w:r w:rsidR="00327814" w:rsidRPr="00327814">
        <w:rPr>
          <w:szCs w:val="22"/>
          <w:lang w:val="fr-FR"/>
        </w:rPr>
        <w:t>E</w:t>
      </w:r>
      <w:r w:rsidR="002C2C3C" w:rsidRPr="00327814">
        <w:rPr>
          <w:szCs w:val="22"/>
          <w:lang w:val="fr-FR"/>
        </w:rPr>
        <w:t>n</w:t>
      </w:r>
      <w:r w:rsidR="0028061F" w:rsidRPr="00327814">
        <w:rPr>
          <w:szCs w:val="22"/>
          <w:lang w:val="fr-FR"/>
        </w:rPr>
        <w:t xml:space="preserve"> collaboration </w:t>
      </w:r>
      <w:r w:rsidR="00327814" w:rsidRPr="00327814">
        <w:rPr>
          <w:szCs w:val="22"/>
          <w:lang w:val="fr-FR"/>
        </w:rPr>
        <w:t>avec des organisations comme l</w:t>
      </w:r>
      <w:r w:rsidR="00327814">
        <w:rPr>
          <w:szCs w:val="22"/>
          <w:lang w:val="fr-FR"/>
        </w:rPr>
        <w:t>’</w:t>
      </w:r>
      <w:r w:rsidR="000106B4" w:rsidRPr="00327814">
        <w:rPr>
          <w:szCs w:val="22"/>
          <w:lang w:val="fr-FR"/>
        </w:rPr>
        <w:t>OIE</w:t>
      </w:r>
      <w:r w:rsidR="00327814">
        <w:rPr>
          <w:szCs w:val="22"/>
          <w:lang w:val="fr-FR"/>
        </w:rPr>
        <w:t xml:space="preserve"> ou l’</w:t>
      </w:r>
      <w:r w:rsidR="0028061F" w:rsidRPr="00327814">
        <w:rPr>
          <w:szCs w:val="22"/>
          <w:lang w:val="fr-FR"/>
        </w:rPr>
        <w:t>Association</w:t>
      </w:r>
      <w:r w:rsidR="00AB2A02">
        <w:rPr>
          <w:szCs w:val="22"/>
          <w:lang w:val="fr-FR"/>
        </w:rPr>
        <w:t xml:space="preserve"> internationale du transport aérien (AITA)</w:t>
      </w:r>
      <w:r w:rsidR="002C2C3C" w:rsidRPr="00327814">
        <w:rPr>
          <w:szCs w:val="22"/>
          <w:lang w:val="fr-FR"/>
        </w:rPr>
        <w:t xml:space="preserve">, </w:t>
      </w:r>
      <w:r w:rsidR="00327814">
        <w:rPr>
          <w:szCs w:val="22"/>
          <w:lang w:val="fr-FR"/>
        </w:rPr>
        <w:t xml:space="preserve">la </w:t>
      </w:r>
      <w:r w:rsidR="002C2C3C" w:rsidRPr="00327814">
        <w:rPr>
          <w:szCs w:val="22"/>
          <w:lang w:val="fr-FR"/>
        </w:rPr>
        <w:t>CITES</w:t>
      </w:r>
      <w:r w:rsidR="0028061F" w:rsidRPr="00327814">
        <w:rPr>
          <w:szCs w:val="22"/>
          <w:lang w:val="fr-FR"/>
        </w:rPr>
        <w:t xml:space="preserve"> </w:t>
      </w:r>
      <w:r w:rsidR="00AB2A02">
        <w:rPr>
          <w:szCs w:val="22"/>
          <w:lang w:val="fr-FR"/>
        </w:rPr>
        <w:t>a aidé</w:t>
      </w:r>
      <w:r w:rsidR="00327814">
        <w:rPr>
          <w:szCs w:val="22"/>
          <w:lang w:val="fr-FR"/>
        </w:rPr>
        <w:t xml:space="preserve"> à superviser les aspects du commerce</w:t>
      </w:r>
      <w:r w:rsidR="0028061F" w:rsidRPr="00327814">
        <w:rPr>
          <w:szCs w:val="22"/>
          <w:lang w:val="fr-FR"/>
        </w:rPr>
        <w:t xml:space="preserve"> international </w:t>
      </w:r>
      <w:r w:rsidR="00327814">
        <w:rPr>
          <w:szCs w:val="22"/>
          <w:lang w:val="fr-FR"/>
        </w:rPr>
        <w:t xml:space="preserve">de la </w:t>
      </w:r>
      <w:r w:rsidR="00D5364A" w:rsidRPr="00327814">
        <w:rPr>
          <w:szCs w:val="22"/>
          <w:lang w:val="fr-FR"/>
        </w:rPr>
        <w:t>faune</w:t>
      </w:r>
      <w:r w:rsidR="00AB2A02">
        <w:rPr>
          <w:szCs w:val="22"/>
          <w:lang w:val="fr-FR"/>
        </w:rPr>
        <w:t xml:space="preserve"> et de la flore</w:t>
      </w:r>
      <w:r w:rsidR="00D5364A" w:rsidRPr="00327814">
        <w:rPr>
          <w:szCs w:val="22"/>
          <w:lang w:val="fr-FR"/>
        </w:rPr>
        <w:t xml:space="preserve"> sauvage</w:t>
      </w:r>
      <w:r w:rsidR="00AB2A02">
        <w:rPr>
          <w:szCs w:val="22"/>
          <w:lang w:val="fr-FR"/>
        </w:rPr>
        <w:t>s qui concernent en particulier</w:t>
      </w:r>
      <w:r w:rsidR="00327814">
        <w:rPr>
          <w:szCs w:val="22"/>
          <w:lang w:val="fr-FR"/>
        </w:rPr>
        <w:t xml:space="preserve"> la santé humaine</w:t>
      </w:r>
      <w:r w:rsidR="00344E1A" w:rsidRPr="00327814">
        <w:rPr>
          <w:szCs w:val="22"/>
          <w:lang w:val="fr-FR"/>
        </w:rPr>
        <w:t xml:space="preserve"> et </w:t>
      </w:r>
      <w:r w:rsidR="00327814">
        <w:rPr>
          <w:szCs w:val="22"/>
          <w:lang w:val="fr-FR"/>
        </w:rPr>
        <w:t>la santé animal</w:t>
      </w:r>
      <w:r w:rsidR="00AB2A02">
        <w:rPr>
          <w:szCs w:val="22"/>
          <w:lang w:val="fr-FR"/>
        </w:rPr>
        <w:t>e</w:t>
      </w:r>
      <w:r w:rsidR="00E16530" w:rsidRPr="00327814">
        <w:rPr>
          <w:szCs w:val="22"/>
          <w:lang w:val="fr-FR"/>
        </w:rPr>
        <w:t>.</w:t>
      </w:r>
      <w:r w:rsidR="002C2C3C" w:rsidRPr="00327814">
        <w:rPr>
          <w:szCs w:val="22"/>
          <w:lang w:val="fr-FR"/>
        </w:rPr>
        <w:t xml:space="preserve"> </w:t>
      </w:r>
      <w:r w:rsidR="00327814" w:rsidRPr="00327814">
        <w:rPr>
          <w:szCs w:val="22"/>
          <w:lang w:val="fr-FR"/>
        </w:rPr>
        <w:t>E</w:t>
      </w:r>
      <w:r w:rsidR="0028061F" w:rsidRPr="00327814">
        <w:rPr>
          <w:szCs w:val="22"/>
          <w:lang w:val="fr-FR"/>
        </w:rPr>
        <w:t xml:space="preserve">n collaboration </w:t>
      </w:r>
      <w:r w:rsidR="00327814" w:rsidRPr="00327814">
        <w:rPr>
          <w:szCs w:val="22"/>
          <w:lang w:val="fr-FR"/>
        </w:rPr>
        <w:t xml:space="preserve">avec la Conférence des </w:t>
      </w:r>
      <w:r w:rsidR="00327814">
        <w:rPr>
          <w:szCs w:val="22"/>
          <w:lang w:val="fr-FR"/>
        </w:rPr>
        <w:t>Nations Unies sur le commerce et le dé</w:t>
      </w:r>
      <w:r w:rsidR="00771E6C" w:rsidRPr="00327814">
        <w:rPr>
          <w:szCs w:val="22"/>
          <w:lang w:val="fr-FR"/>
        </w:rPr>
        <w:t>velop</w:t>
      </w:r>
      <w:r w:rsidR="00327814">
        <w:rPr>
          <w:szCs w:val="22"/>
          <w:lang w:val="fr-FR"/>
        </w:rPr>
        <w:t>pe</w:t>
      </w:r>
      <w:r w:rsidR="00771E6C" w:rsidRPr="00327814">
        <w:rPr>
          <w:szCs w:val="22"/>
          <w:lang w:val="fr-FR"/>
        </w:rPr>
        <w:t>ment</w:t>
      </w:r>
      <w:r w:rsidR="00344E1A" w:rsidRPr="00327814">
        <w:rPr>
          <w:szCs w:val="22"/>
          <w:lang w:val="fr-FR"/>
        </w:rPr>
        <w:t xml:space="preserve"> et </w:t>
      </w:r>
      <w:r w:rsidR="00327814">
        <w:rPr>
          <w:szCs w:val="22"/>
          <w:lang w:val="fr-FR"/>
        </w:rPr>
        <w:t>d’</w:t>
      </w:r>
      <w:r w:rsidR="00AB2A02">
        <w:rPr>
          <w:szCs w:val="22"/>
          <w:lang w:val="fr-FR"/>
        </w:rPr>
        <w:t>autres organisations, elle a appuyé</w:t>
      </w:r>
      <w:r w:rsidR="00327814">
        <w:rPr>
          <w:szCs w:val="22"/>
          <w:lang w:val="fr-FR"/>
        </w:rPr>
        <w:t xml:space="preserve"> des</w:t>
      </w:r>
      <w:r w:rsidR="0028061F" w:rsidRPr="00327814">
        <w:rPr>
          <w:szCs w:val="22"/>
          <w:lang w:val="fr-FR"/>
        </w:rPr>
        <w:t xml:space="preserve"> solutions </w:t>
      </w:r>
      <w:r w:rsidR="00AB2A02">
        <w:rPr>
          <w:szCs w:val="22"/>
          <w:lang w:val="fr-FR"/>
        </w:rPr>
        <w:t>numériques pour gérer l</w:t>
      </w:r>
      <w:r w:rsidR="00327814">
        <w:rPr>
          <w:szCs w:val="22"/>
          <w:lang w:val="fr-FR"/>
        </w:rPr>
        <w:t>es permis au titre de la CITES</w:t>
      </w:r>
      <w:r w:rsidR="0028061F" w:rsidRPr="00327814">
        <w:rPr>
          <w:szCs w:val="22"/>
          <w:lang w:val="fr-FR"/>
        </w:rPr>
        <w:t>.</w:t>
      </w:r>
      <w:r w:rsidR="002C2C3C" w:rsidRPr="00327814">
        <w:rPr>
          <w:szCs w:val="22"/>
          <w:lang w:val="fr-FR"/>
        </w:rPr>
        <w:t xml:space="preserve"> </w:t>
      </w:r>
      <w:r w:rsidR="00327814">
        <w:rPr>
          <w:szCs w:val="22"/>
          <w:lang w:val="fr-FR"/>
        </w:rPr>
        <w:t>Le Secrétariat de la</w:t>
      </w:r>
      <w:r w:rsidR="0028061F" w:rsidRPr="00327814">
        <w:rPr>
          <w:szCs w:val="22"/>
          <w:lang w:val="fr-FR"/>
        </w:rPr>
        <w:t xml:space="preserve"> CITES continue</w:t>
      </w:r>
      <w:r w:rsidR="00327814">
        <w:rPr>
          <w:szCs w:val="22"/>
          <w:lang w:val="fr-FR"/>
        </w:rPr>
        <w:t xml:space="preserve"> de participer à des</w:t>
      </w:r>
      <w:r w:rsidR="00E16530" w:rsidRPr="00327814">
        <w:rPr>
          <w:szCs w:val="22"/>
          <w:lang w:val="fr-FR"/>
        </w:rPr>
        <w:t xml:space="preserve"> </w:t>
      </w:r>
      <w:r w:rsidRPr="00327814">
        <w:rPr>
          <w:szCs w:val="22"/>
          <w:lang w:val="fr-FR"/>
        </w:rPr>
        <w:t>partenariats</w:t>
      </w:r>
      <w:r w:rsidR="00327814">
        <w:rPr>
          <w:szCs w:val="22"/>
          <w:lang w:val="fr-FR"/>
        </w:rPr>
        <w:t xml:space="preserve"> sur les forê</w:t>
      </w:r>
      <w:r w:rsidR="0028061F" w:rsidRPr="00327814">
        <w:rPr>
          <w:szCs w:val="22"/>
          <w:lang w:val="fr-FR"/>
        </w:rPr>
        <w:t>ts</w:t>
      </w:r>
      <w:r w:rsidR="00344E1A" w:rsidRPr="00327814">
        <w:rPr>
          <w:szCs w:val="22"/>
          <w:lang w:val="fr-FR"/>
        </w:rPr>
        <w:t xml:space="preserve"> et </w:t>
      </w:r>
      <w:r w:rsidR="00327814">
        <w:rPr>
          <w:szCs w:val="22"/>
          <w:lang w:val="fr-FR"/>
        </w:rPr>
        <w:t xml:space="preserve">la gestion durable de la </w:t>
      </w:r>
      <w:r w:rsidR="00D5364A" w:rsidRPr="00327814">
        <w:rPr>
          <w:szCs w:val="22"/>
          <w:lang w:val="fr-FR"/>
        </w:rPr>
        <w:t>faune</w:t>
      </w:r>
      <w:r w:rsidR="00AB2A02">
        <w:rPr>
          <w:szCs w:val="22"/>
          <w:lang w:val="fr-FR"/>
        </w:rPr>
        <w:t xml:space="preserve"> et de la flore</w:t>
      </w:r>
      <w:r w:rsidR="00D5364A" w:rsidRPr="00327814">
        <w:rPr>
          <w:szCs w:val="22"/>
          <w:lang w:val="fr-FR"/>
        </w:rPr>
        <w:t xml:space="preserve"> sauvage</w:t>
      </w:r>
      <w:r w:rsidR="00AB2A02">
        <w:rPr>
          <w:szCs w:val="22"/>
          <w:lang w:val="fr-FR"/>
        </w:rPr>
        <w:t>s</w:t>
      </w:r>
      <w:r w:rsidR="0028061F" w:rsidRPr="00327814">
        <w:rPr>
          <w:szCs w:val="22"/>
          <w:lang w:val="fr-FR"/>
        </w:rPr>
        <w:t xml:space="preserve"> </w:t>
      </w:r>
      <w:r w:rsidR="00AB2A02">
        <w:rPr>
          <w:szCs w:val="22"/>
          <w:lang w:val="fr-FR"/>
        </w:rPr>
        <w:t xml:space="preserve">conclus </w:t>
      </w:r>
      <w:r w:rsidR="00327814">
        <w:rPr>
          <w:szCs w:val="22"/>
          <w:lang w:val="fr-FR"/>
        </w:rPr>
        <w:t>avec d’autres accords multilatéraux sur l’</w:t>
      </w:r>
      <w:r w:rsidR="00F22016" w:rsidRPr="00327814">
        <w:rPr>
          <w:szCs w:val="22"/>
          <w:lang w:val="fr-FR"/>
        </w:rPr>
        <w:t>environnement</w:t>
      </w:r>
      <w:r w:rsidR="00771E6C" w:rsidRPr="00327814">
        <w:rPr>
          <w:szCs w:val="22"/>
          <w:lang w:val="fr-FR"/>
        </w:rPr>
        <w:t>,</w:t>
      </w:r>
      <w:r w:rsidR="00AB2A02">
        <w:rPr>
          <w:szCs w:val="22"/>
          <w:lang w:val="fr-FR"/>
        </w:rPr>
        <w:t xml:space="preserve"> comme </w:t>
      </w:r>
      <w:r w:rsidR="00327814">
        <w:rPr>
          <w:szCs w:val="22"/>
          <w:lang w:val="fr-FR"/>
        </w:rPr>
        <w:t>la</w:t>
      </w:r>
      <w:r w:rsidR="0028061F" w:rsidRPr="00327814">
        <w:rPr>
          <w:szCs w:val="22"/>
          <w:lang w:val="fr-FR"/>
        </w:rPr>
        <w:t xml:space="preserve"> C</w:t>
      </w:r>
      <w:r w:rsidR="00771E6C" w:rsidRPr="00327814">
        <w:rPr>
          <w:szCs w:val="22"/>
          <w:lang w:val="fr-FR"/>
        </w:rPr>
        <w:t xml:space="preserve">onvention </w:t>
      </w:r>
      <w:r w:rsidR="00602DB9" w:rsidRPr="00327814">
        <w:rPr>
          <w:szCs w:val="22"/>
          <w:lang w:val="fr-FR"/>
        </w:rPr>
        <w:t>sur la diversi</w:t>
      </w:r>
      <w:r w:rsidR="00D912A4" w:rsidRPr="00327814">
        <w:rPr>
          <w:szCs w:val="22"/>
          <w:lang w:val="fr-FR"/>
        </w:rPr>
        <w:t>té biologique</w:t>
      </w:r>
      <w:r w:rsidR="00771E6C" w:rsidRPr="00327814">
        <w:rPr>
          <w:szCs w:val="22"/>
          <w:lang w:val="fr-FR"/>
        </w:rPr>
        <w:t>,</w:t>
      </w:r>
      <w:r w:rsidR="00327814">
        <w:rPr>
          <w:szCs w:val="22"/>
          <w:lang w:val="fr-FR"/>
        </w:rPr>
        <w:t xml:space="preserve"> et </w:t>
      </w:r>
      <w:r w:rsidR="00AB2A02">
        <w:rPr>
          <w:szCs w:val="22"/>
          <w:lang w:val="fr-FR"/>
        </w:rPr>
        <w:t xml:space="preserve">avec </w:t>
      </w:r>
      <w:r w:rsidR="00084EE8" w:rsidRPr="00327814">
        <w:rPr>
          <w:szCs w:val="22"/>
          <w:lang w:val="fr-FR"/>
        </w:rPr>
        <w:t xml:space="preserve">d’autres </w:t>
      </w:r>
      <w:r w:rsidR="00980DB8" w:rsidRPr="00327814">
        <w:rPr>
          <w:szCs w:val="22"/>
          <w:lang w:val="fr-FR"/>
        </w:rPr>
        <w:t>organisations internationales</w:t>
      </w:r>
      <w:r w:rsidR="0028061F" w:rsidRPr="00327814">
        <w:rPr>
          <w:szCs w:val="22"/>
          <w:lang w:val="fr-FR"/>
        </w:rPr>
        <w:t>.</w:t>
      </w:r>
      <w:r w:rsidR="002C2C3C" w:rsidRPr="00327814">
        <w:rPr>
          <w:szCs w:val="22"/>
          <w:lang w:val="fr-FR"/>
        </w:rPr>
        <w:t xml:space="preserve"> </w:t>
      </w:r>
      <w:r w:rsidR="00327814" w:rsidRPr="00327814">
        <w:rPr>
          <w:szCs w:val="22"/>
          <w:lang w:val="fr-FR"/>
        </w:rPr>
        <w:t>Ces</w:t>
      </w:r>
      <w:r w:rsidR="0028061F" w:rsidRPr="00327814">
        <w:rPr>
          <w:szCs w:val="22"/>
          <w:lang w:val="fr-FR"/>
        </w:rPr>
        <w:t xml:space="preserve"> </w:t>
      </w:r>
      <w:r w:rsidRPr="00327814">
        <w:rPr>
          <w:szCs w:val="22"/>
          <w:lang w:val="fr-FR"/>
        </w:rPr>
        <w:t>partenariats</w:t>
      </w:r>
      <w:r w:rsidR="00AB2A02">
        <w:rPr>
          <w:szCs w:val="22"/>
          <w:lang w:val="fr-FR"/>
        </w:rPr>
        <w:t xml:space="preserve"> ont aidé</w:t>
      </w:r>
      <w:r w:rsidR="00327814" w:rsidRPr="00327814">
        <w:rPr>
          <w:szCs w:val="22"/>
          <w:lang w:val="fr-FR"/>
        </w:rPr>
        <w:t xml:space="preserve"> les </w:t>
      </w:r>
      <w:r w:rsidR="00327814">
        <w:rPr>
          <w:szCs w:val="22"/>
          <w:lang w:val="fr-FR"/>
        </w:rPr>
        <w:t xml:space="preserve">Parties à la </w:t>
      </w:r>
      <w:r w:rsidR="0028061F" w:rsidRPr="00327814">
        <w:rPr>
          <w:szCs w:val="22"/>
          <w:lang w:val="fr-FR"/>
        </w:rPr>
        <w:t xml:space="preserve">CITES </w:t>
      </w:r>
      <w:r w:rsidR="00AB2A02">
        <w:rPr>
          <w:szCs w:val="22"/>
          <w:lang w:val="fr-FR"/>
        </w:rPr>
        <w:t xml:space="preserve">à mettre au point et à mettre </w:t>
      </w:r>
      <w:r w:rsidR="00327814">
        <w:rPr>
          <w:szCs w:val="22"/>
          <w:lang w:val="fr-FR"/>
        </w:rPr>
        <w:t>en œuvre de</w:t>
      </w:r>
      <w:r w:rsidR="00AB2A02">
        <w:rPr>
          <w:szCs w:val="22"/>
          <w:lang w:val="fr-FR"/>
        </w:rPr>
        <w:t>s</w:t>
      </w:r>
      <w:r w:rsidR="0028061F" w:rsidRPr="00327814">
        <w:rPr>
          <w:szCs w:val="22"/>
          <w:lang w:val="fr-FR"/>
        </w:rPr>
        <w:t xml:space="preserve"> </w:t>
      </w:r>
      <w:r w:rsidR="00600B90" w:rsidRPr="00327814">
        <w:rPr>
          <w:szCs w:val="22"/>
          <w:lang w:val="fr-FR"/>
        </w:rPr>
        <w:t>politiques publiques</w:t>
      </w:r>
      <w:r w:rsidR="0028061F" w:rsidRPr="00327814">
        <w:rPr>
          <w:szCs w:val="22"/>
          <w:lang w:val="fr-FR"/>
        </w:rPr>
        <w:t xml:space="preserve">, </w:t>
      </w:r>
      <w:r w:rsidR="00327814">
        <w:rPr>
          <w:szCs w:val="22"/>
          <w:lang w:val="fr-FR"/>
        </w:rPr>
        <w:t>de</w:t>
      </w:r>
      <w:r w:rsidR="00AB2A02">
        <w:rPr>
          <w:szCs w:val="22"/>
          <w:lang w:val="fr-FR"/>
        </w:rPr>
        <w:t>s</w:t>
      </w:r>
      <w:r w:rsidR="00327814">
        <w:rPr>
          <w:szCs w:val="22"/>
          <w:lang w:val="fr-FR"/>
        </w:rPr>
        <w:t xml:space="preserve"> lé</w:t>
      </w:r>
      <w:r w:rsidR="0028061F" w:rsidRPr="00327814">
        <w:rPr>
          <w:szCs w:val="22"/>
          <w:lang w:val="fr-FR"/>
        </w:rPr>
        <w:t>gislation</w:t>
      </w:r>
      <w:r w:rsidR="00AB2A02">
        <w:rPr>
          <w:szCs w:val="22"/>
          <w:lang w:val="fr-FR"/>
        </w:rPr>
        <w:t>s</w:t>
      </w:r>
      <w:r w:rsidR="00344E1A" w:rsidRPr="00327814">
        <w:rPr>
          <w:szCs w:val="22"/>
          <w:lang w:val="fr-FR"/>
        </w:rPr>
        <w:t xml:space="preserve"> et </w:t>
      </w:r>
      <w:r w:rsidR="00327814">
        <w:rPr>
          <w:szCs w:val="22"/>
          <w:lang w:val="fr-FR"/>
        </w:rPr>
        <w:t>de</w:t>
      </w:r>
      <w:r w:rsidR="00AB2A02">
        <w:rPr>
          <w:szCs w:val="22"/>
          <w:lang w:val="fr-FR"/>
        </w:rPr>
        <w:t>s</w:t>
      </w:r>
      <w:r w:rsidR="00327814">
        <w:rPr>
          <w:szCs w:val="22"/>
          <w:lang w:val="fr-FR"/>
        </w:rPr>
        <w:t xml:space="preserve"> recherches pluridisciplinaires pour obtenir des meilleurs résultats </w:t>
      </w:r>
      <w:r w:rsidR="00AB2A02">
        <w:rPr>
          <w:szCs w:val="22"/>
          <w:lang w:val="fr-FR"/>
        </w:rPr>
        <w:t xml:space="preserve">en termes </w:t>
      </w:r>
      <w:r w:rsidR="00327814">
        <w:rPr>
          <w:szCs w:val="22"/>
          <w:lang w:val="fr-FR"/>
        </w:rPr>
        <w:t>de santé publ</w:t>
      </w:r>
      <w:r w:rsidR="00AB2A02">
        <w:rPr>
          <w:szCs w:val="22"/>
          <w:lang w:val="fr-FR"/>
        </w:rPr>
        <w:t>ique, en indiquant comment et dans quels domaines la</w:t>
      </w:r>
      <w:r w:rsidR="00327814">
        <w:rPr>
          <w:szCs w:val="22"/>
          <w:lang w:val="fr-FR"/>
        </w:rPr>
        <w:t xml:space="preserve"> réglementation du commerce</w:t>
      </w:r>
      <w:r w:rsidR="00AB2A02">
        <w:rPr>
          <w:szCs w:val="22"/>
          <w:lang w:val="fr-FR"/>
        </w:rPr>
        <w:t xml:space="preserve"> de la</w:t>
      </w:r>
      <w:r w:rsidR="00327814">
        <w:rPr>
          <w:szCs w:val="22"/>
          <w:lang w:val="fr-FR"/>
        </w:rPr>
        <w:t xml:space="preserve"> </w:t>
      </w:r>
      <w:r w:rsidR="00AB2A02">
        <w:rPr>
          <w:szCs w:val="22"/>
          <w:lang w:val="fr-FR"/>
        </w:rPr>
        <w:t>faune et de la flore sauvages</w:t>
      </w:r>
      <w:r w:rsidR="0028061F" w:rsidRPr="00327814">
        <w:rPr>
          <w:szCs w:val="22"/>
          <w:lang w:val="fr-FR"/>
        </w:rPr>
        <w:t xml:space="preserve"> </w:t>
      </w:r>
      <w:r w:rsidR="00AB2A02">
        <w:rPr>
          <w:szCs w:val="22"/>
          <w:lang w:val="fr-FR"/>
        </w:rPr>
        <w:t>peut être améliorée, et ont</w:t>
      </w:r>
      <w:r w:rsidR="00327814">
        <w:rPr>
          <w:szCs w:val="22"/>
          <w:lang w:val="fr-FR"/>
        </w:rPr>
        <w:t xml:space="preserve"> donc joué un rôle dans l</w:t>
      </w:r>
      <w:r w:rsidR="00F27A19" w:rsidRPr="00327814">
        <w:rPr>
          <w:szCs w:val="22"/>
          <w:lang w:val="fr-FR"/>
        </w:rPr>
        <w:t xml:space="preserve">’approche </w:t>
      </w:r>
      <w:r w:rsidR="008E1088">
        <w:rPr>
          <w:szCs w:val="22"/>
          <w:lang w:val="fr-FR"/>
        </w:rPr>
        <w:t>«</w:t>
      </w:r>
      <w:r w:rsidR="00AB2A02">
        <w:rPr>
          <w:szCs w:val="22"/>
          <w:lang w:val="fr-FR"/>
        </w:rPr>
        <w:t xml:space="preserve"> </w:t>
      </w:r>
      <w:r w:rsidR="008E1088">
        <w:rPr>
          <w:szCs w:val="22"/>
          <w:lang w:val="fr-FR"/>
        </w:rPr>
        <w:t>une seule santé</w:t>
      </w:r>
      <w:r w:rsidR="00AB2A02">
        <w:rPr>
          <w:szCs w:val="22"/>
          <w:lang w:val="fr-FR"/>
        </w:rPr>
        <w:t xml:space="preserve"> </w:t>
      </w:r>
      <w:r w:rsidR="008E1088">
        <w:rPr>
          <w:szCs w:val="22"/>
          <w:lang w:val="fr-FR"/>
        </w:rPr>
        <w:t>»</w:t>
      </w:r>
      <w:r w:rsidR="00857DC2" w:rsidRPr="00327814">
        <w:rPr>
          <w:szCs w:val="22"/>
          <w:lang w:val="fr-FR"/>
        </w:rPr>
        <w:t>.</w:t>
      </w:r>
    </w:p>
    <w:p w14:paraId="66BE9FF8" w14:textId="22495A75" w:rsidR="00EA0AB4" w:rsidRPr="00F22016" w:rsidRDefault="00AA4323"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2"/>
        <w:rPr>
          <w:szCs w:val="22"/>
          <w:lang w:val="fr-FR"/>
        </w:rPr>
      </w:pPr>
      <w:bookmarkStart w:id="33" w:name="_Toc66953246"/>
      <w:r w:rsidRPr="00F22016">
        <w:rPr>
          <w:i/>
          <w:iCs/>
          <w:szCs w:val="22"/>
          <w:lang w:val="fr-FR"/>
        </w:rPr>
        <w:t>7.</w:t>
      </w:r>
      <w:r w:rsidRPr="00F22016">
        <w:rPr>
          <w:i/>
          <w:iCs/>
          <w:szCs w:val="22"/>
          <w:lang w:val="fr-FR"/>
        </w:rPr>
        <w:tab/>
      </w:r>
      <w:r w:rsidR="00ED4651">
        <w:rPr>
          <w:i/>
          <w:iCs/>
          <w:szCs w:val="22"/>
          <w:lang w:val="fr-FR"/>
        </w:rPr>
        <w:t>Organisation des Nations Unies pour l’alimentation et l’agriculture</w:t>
      </w:r>
      <w:bookmarkEnd w:id="33"/>
    </w:p>
    <w:p w14:paraId="25469767" w14:textId="3AFEFD89" w:rsidR="0028061F" w:rsidRPr="00447C41" w:rsidRDefault="00ED4651"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L</w:t>
      </w:r>
      <w:r w:rsidR="004D236D">
        <w:rPr>
          <w:szCs w:val="22"/>
          <w:lang w:val="fr-FR"/>
        </w:rPr>
        <w:t>a</w:t>
      </w:r>
      <w:r w:rsidR="00857DC2" w:rsidRPr="00ED4651">
        <w:rPr>
          <w:szCs w:val="22"/>
          <w:lang w:val="fr-FR"/>
        </w:rPr>
        <w:t xml:space="preserve"> </w:t>
      </w:r>
      <w:r w:rsidR="00615670" w:rsidRPr="00ED4651">
        <w:rPr>
          <w:szCs w:val="22"/>
          <w:lang w:val="fr-FR"/>
        </w:rPr>
        <w:t>représentant</w:t>
      </w:r>
      <w:r w:rsidR="004D236D">
        <w:rPr>
          <w:szCs w:val="22"/>
          <w:lang w:val="fr-FR"/>
        </w:rPr>
        <w:t>e</w:t>
      </w:r>
      <w:r w:rsidR="0028061F" w:rsidRPr="00ED4651">
        <w:rPr>
          <w:szCs w:val="22"/>
          <w:lang w:val="fr-FR"/>
        </w:rPr>
        <w:t xml:space="preserve"> </w:t>
      </w:r>
      <w:r w:rsidR="00344E1A" w:rsidRPr="00ED4651">
        <w:rPr>
          <w:szCs w:val="22"/>
          <w:lang w:val="fr-FR"/>
        </w:rPr>
        <w:t>de l’</w:t>
      </w:r>
      <w:r w:rsidRPr="00ED4651">
        <w:rPr>
          <w:szCs w:val="22"/>
          <w:lang w:val="fr-FR"/>
        </w:rPr>
        <w:t>Organisation des Nations Unies pour l’alimentation et l’agriculture</w:t>
      </w:r>
      <w:r w:rsidR="0028061F" w:rsidRPr="00ED4651">
        <w:rPr>
          <w:szCs w:val="22"/>
          <w:lang w:val="fr-FR"/>
        </w:rPr>
        <w:t xml:space="preserve"> </w:t>
      </w:r>
      <w:r w:rsidR="00771E6C" w:rsidRPr="00ED4651">
        <w:rPr>
          <w:szCs w:val="22"/>
          <w:lang w:val="fr-FR"/>
        </w:rPr>
        <w:t>(</w:t>
      </w:r>
      <w:r w:rsidR="0028061F" w:rsidRPr="00ED4651">
        <w:rPr>
          <w:szCs w:val="22"/>
          <w:lang w:val="fr-FR"/>
        </w:rPr>
        <w:t>FAO</w:t>
      </w:r>
      <w:r w:rsidR="00771E6C" w:rsidRPr="00ED4651">
        <w:rPr>
          <w:szCs w:val="22"/>
          <w:lang w:val="fr-FR"/>
        </w:rPr>
        <w:t>)</w:t>
      </w:r>
      <w:r w:rsidR="0028061F" w:rsidRPr="00ED4651">
        <w:rPr>
          <w:szCs w:val="22"/>
          <w:lang w:val="fr-FR"/>
        </w:rPr>
        <w:t xml:space="preserve"> </w:t>
      </w:r>
      <w:r w:rsidR="00AB2A02">
        <w:rPr>
          <w:szCs w:val="22"/>
          <w:lang w:val="fr-FR"/>
        </w:rPr>
        <w:t>a déclaré qu’il existe</w:t>
      </w:r>
      <w:r w:rsidR="00447C41">
        <w:rPr>
          <w:szCs w:val="22"/>
          <w:lang w:val="fr-FR"/>
        </w:rPr>
        <w:t xml:space="preserve"> une occasion sans précédent de renforcer la </w:t>
      </w:r>
      <w:r w:rsidR="0028061F" w:rsidRPr="00ED4651">
        <w:rPr>
          <w:szCs w:val="22"/>
          <w:lang w:val="fr-FR"/>
        </w:rPr>
        <w:t xml:space="preserve">collaboration </w:t>
      </w:r>
      <w:r w:rsidR="00447C41">
        <w:rPr>
          <w:szCs w:val="22"/>
          <w:lang w:val="fr-FR"/>
        </w:rPr>
        <w:t xml:space="preserve">intersectorielle au moyen d’une </w:t>
      </w:r>
      <w:r w:rsidR="00F27A19">
        <w:rPr>
          <w:szCs w:val="22"/>
          <w:lang w:val="fr-FR"/>
        </w:rPr>
        <w:t xml:space="preserve">approche </w:t>
      </w:r>
      <w:r w:rsidR="008E1088">
        <w:rPr>
          <w:szCs w:val="22"/>
          <w:lang w:val="fr-FR"/>
        </w:rPr>
        <w:t>«</w:t>
      </w:r>
      <w:r w:rsidR="00AB2A02">
        <w:rPr>
          <w:szCs w:val="22"/>
          <w:lang w:val="fr-FR"/>
        </w:rPr>
        <w:t xml:space="preserve"> </w:t>
      </w:r>
      <w:r w:rsidR="008E1088">
        <w:rPr>
          <w:szCs w:val="22"/>
          <w:lang w:val="fr-FR"/>
        </w:rPr>
        <w:t>une seule santé</w:t>
      </w:r>
      <w:r w:rsidR="00AB2A02">
        <w:rPr>
          <w:szCs w:val="22"/>
          <w:lang w:val="fr-FR"/>
        </w:rPr>
        <w:t xml:space="preserve"> </w:t>
      </w:r>
      <w:r w:rsidR="008E1088">
        <w:rPr>
          <w:szCs w:val="22"/>
          <w:lang w:val="fr-FR"/>
        </w:rPr>
        <w:t>»</w:t>
      </w:r>
      <w:r w:rsidR="00AA44EA">
        <w:rPr>
          <w:szCs w:val="22"/>
          <w:lang w:val="fr-FR"/>
        </w:rPr>
        <w:t xml:space="preserve"> plus inclusive, qui tien</w:t>
      </w:r>
      <w:r w:rsidR="00AB2A02">
        <w:rPr>
          <w:szCs w:val="22"/>
          <w:lang w:val="fr-FR"/>
        </w:rPr>
        <w:t>t compte de</w:t>
      </w:r>
      <w:r w:rsidR="00447C41">
        <w:rPr>
          <w:szCs w:val="22"/>
          <w:lang w:val="fr-FR"/>
        </w:rPr>
        <w:t xml:space="preserve"> </w:t>
      </w:r>
      <w:r w:rsidR="00D96829">
        <w:rPr>
          <w:szCs w:val="22"/>
          <w:lang w:val="fr-FR"/>
        </w:rPr>
        <w:t>facteurs</w:t>
      </w:r>
      <w:r w:rsidR="0028061F" w:rsidRPr="00ED4651">
        <w:rPr>
          <w:szCs w:val="22"/>
          <w:lang w:val="fr-FR"/>
        </w:rPr>
        <w:t xml:space="preserve"> </w:t>
      </w:r>
      <w:r w:rsidR="00447C41">
        <w:rPr>
          <w:szCs w:val="22"/>
          <w:lang w:val="fr-FR"/>
        </w:rPr>
        <w:t>en amont pour la santé des écosystè</w:t>
      </w:r>
      <w:r w:rsidR="0028061F" w:rsidRPr="00ED4651">
        <w:rPr>
          <w:szCs w:val="22"/>
          <w:lang w:val="fr-FR"/>
        </w:rPr>
        <w:t>m</w:t>
      </w:r>
      <w:r w:rsidR="00447C41">
        <w:rPr>
          <w:szCs w:val="22"/>
          <w:lang w:val="fr-FR"/>
        </w:rPr>
        <w:t>es</w:t>
      </w:r>
      <w:r w:rsidR="0028061F" w:rsidRPr="00ED4651">
        <w:rPr>
          <w:szCs w:val="22"/>
          <w:lang w:val="fr-FR"/>
        </w:rPr>
        <w:t xml:space="preserve">, </w:t>
      </w:r>
      <w:r w:rsidR="00980DB8">
        <w:rPr>
          <w:szCs w:val="22"/>
          <w:lang w:val="fr-FR"/>
        </w:rPr>
        <w:t>y compris</w:t>
      </w:r>
      <w:r w:rsidR="00447C41">
        <w:rPr>
          <w:szCs w:val="22"/>
          <w:lang w:val="fr-FR"/>
        </w:rPr>
        <w:t xml:space="preserve"> dans le </w:t>
      </w:r>
      <w:r w:rsidR="00D912A4" w:rsidRPr="00ED4651">
        <w:rPr>
          <w:szCs w:val="22"/>
          <w:lang w:val="fr-FR"/>
        </w:rPr>
        <w:t>cadre mondial de la biodiversité pour l’après-2020</w:t>
      </w:r>
      <w:r w:rsidR="0028061F" w:rsidRPr="00ED4651">
        <w:rPr>
          <w:szCs w:val="22"/>
          <w:lang w:val="fr-FR"/>
        </w:rPr>
        <w:t xml:space="preserve">. </w:t>
      </w:r>
      <w:r w:rsidRPr="00D5364A">
        <w:rPr>
          <w:szCs w:val="22"/>
          <w:lang w:val="fr-FR"/>
        </w:rPr>
        <w:t xml:space="preserve">La </w:t>
      </w:r>
      <w:r w:rsidR="0028061F" w:rsidRPr="00D5364A">
        <w:rPr>
          <w:szCs w:val="22"/>
          <w:lang w:val="fr-FR"/>
        </w:rPr>
        <w:t xml:space="preserve">FAO </w:t>
      </w:r>
      <w:r w:rsidR="00AB2A02">
        <w:rPr>
          <w:szCs w:val="22"/>
          <w:lang w:val="fr-FR"/>
        </w:rPr>
        <w:t>est</w:t>
      </w:r>
      <w:r w:rsidR="00447C41">
        <w:rPr>
          <w:szCs w:val="22"/>
          <w:lang w:val="fr-FR"/>
        </w:rPr>
        <w:t xml:space="preserve"> prête à travailler avec la </w:t>
      </w:r>
      <w:r w:rsidR="0028061F" w:rsidRPr="00D5364A">
        <w:rPr>
          <w:szCs w:val="22"/>
          <w:lang w:val="fr-FR"/>
        </w:rPr>
        <w:t>C</w:t>
      </w:r>
      <w:r w:rsidR="00771E6C" w:rsidRPr="00D5364A">
        <w:rPr>
          <w:szCs w:val="22"/>
          <w:lang w:val="fr-FR"/>
        </w:rPr>
        <w:t>onvention</w:t>
      </w:r>
      <w:r w:rsidR="00AA44EA">
        <w:rPr>
          <w:szCs w:val="22"/>
          <w:lang w:val="fr-FR"/>
        </w:rPr>
        <w:t xml:space="preserve"> sur la diversité biologique sur un large éventail</w:t>
      </w:r>
      <w:r w:rsidR="00447C41">
        <w:rPr>
          <w:szCs w:val="22"/>
          <w:lang w:val="fr-FR"/>
        </w:rPr>
        <w:t xml:space="preserve"> de liens entre </w:t>
      </w:r>
      <w:r w:rsidR="00121EF1">
        <w:rPr>
          <w:szCs w:val="22"/>
          <w:lang w:val="fr-FR"/>
        </w:rPr>
        <w:t>la biodiv</w:t>
      </w:r>
      <w:r w:rsidR="00344E1A" w:rsidRPr="00D5364A">
        <w:rPr>
          <w:szCs w:val="22"/>
          <w:lang w:val="fr-FR"/>
        </w:rPr>
        <w:t>ersité</w:t>
      </w:r>
      <w:r w:rsidR="00447C41">
        <w:rPr>
          <w:szCs w:val="22"/>
          <w:lang w:val="fr-FR"/>
        </w:rPr>
        <w:t xml:space="preserve"> et </w:t>
      </w:r>
      <w:r w:rsidR="00A958E6" w:rsidRPr="00D5364A">
        <w:rPr>
          <w:szCs w:val="22"/>
          <w:lang w:val="fr-FR"/>
        </w:rPr>
        <w:t>la santé</w:t>
      </w:r>
      <w:r w:rsidR="00447C41">
        <w:rPr>
          <w:szCs w:val="22"/>
          <w:lang w:val="fr-FR"/>
        </w:rPr>
        <w:t>, dans tous les</w:t>
      </w:r>
      <w:r w:rsidR="0028061F" w:rsidRPr="00D5364A">
        <w:rPr>
          <w:szCs w:val="22"/>
          <w:lang w:val="fr-FR"/>
        </w:rPr>
        <w:t xml:space="preserve"> </w:t>
      </w:r>
      <w:r w:rsidR="00D5364A" w:rsidRPr="00D5364A">
        <w:rPr>
          <w:szCs w:val="22"/>
          <w:lang w:val="fr-FR"/>
        </w:rPr>
        <w:t>secteur</w:t>
      </w:r>
      <w:r w:rsidR="00447C41">
        <w:rPr>
          <w:szCs w:val="22"/>
          <w:lang w:val="fr-FR"/>
        </w:rPr>
        <w:t>s de</w:t>
      </w:r>
      <w:r w:rsidR="0028061F" w:rsidRPr="00D5364A">
        <w:rPr>
          <w:szCs w:val="22"/>
          <w:lang w:val="fr-FR"/>
        </w:rPr>
        <w:t xml:space="preserve"> </w:t>
      </w:r>
      <w:r w:rsidR="00A958E6" w:rsidRPr="00D5364A">
        <w:rPr>
          <w:szCs w:val="22"/>
          <w:lang w:val="fr-FR"/>
        </w:rPr>
        <w:t>l’alimentation et</w:t>
      </w:r>
      <w:r w:rsidR="00344E1A" w:rsidRPr="00D5364A">
        <w:rPr>
          <w:szCs w:val="22"/>
          <w:lang w:val="fr-FR"/>
        </w:rPr>
        <w:t xml:space="preserve"> </w:t>
      </w:r>
      <w:r w:rsidR="00447C41">
        <w:rPr>
          <w:szCs w:val="22"/>
          <w:lang w:val="fr-FR"/>
        </w:rPr>
        <w:t>l’</w:t>
      </w:r>
      <w:r w:rsidR="0028061F" w:rsidRPr="00D5364A">
        <w:rPr>
          <w:szCs w:val="22"/>
          <w:lang w:val="fr-FR"/>
        </w:rPr>
        <w:t>agriculture</w:t>
      </w:r>
      <w:r w:rsidR="00771E6C" w:rsidRPr="00D5364A">
        <w:rPr>
          <w:szCs w:val="22"/>
          <w:lang w:val="fr-FR"/>
        </w:rPr>
        <w:t>.</w:t>
      </w:r>
      <w:r w:rsidR="0028061F" w:rsidRPr="00D5364A">
        <w:rPr>
          <w:szCs w:val="22"/>
          <w:lang w:val="fr-FR"/>
        </w:rPr>
        <w:t xml:space="preserve"> </w:t>
      </w:r>
      <w:r w:rsidR="00AA44EA">
        <w:rPr>
          <w:szCs w:val="22"/>
          <w:lang w:val="fr-FR"/>
        </w:rPr>
        <w:t xml:space="preserve">Comme indiqué dans </w:t>
      </w:r>
      <w:r w:rsidR="00447C41" w:rsidRPr="00447C41">
        <w:rPr>
          <w:szCs w:val="22"/>
          <w:lang w:val="fr-FR"/>
        </w:rPr>
        <w:t xml:space="preserve">son nouveau cadre stratégique, la </w:t>
      </w:r>
      <w:r w:rsidR="00AA44EA">
        <w:rPr>
          <w:szCs w:val="22"/>
          <w:lang w:val="fr-FR"/>
        </w:rPr>
        <w:t>FAO s’emploiera à mettre en avant</w:t>
      </w:r>
      <w:r w:rsidR="00447C41">
        <w:rPr>
          <w:szCs w:val="22"/>
          <w:lang w:val="fr-FR"/>
        </w:rPr>
        <w:t xml:space="preserve"> les succès du Programme de d</w:t>
      </w:r>
      <w:r w:rsidR="00D96829" w:rsidRPr="00447C41">
        <w:rPr>
          <w:szCs w:val="22"/>
          <w:lang w:val="fr-FR"/>
        </w:rPr>
        <w:t>éveloppement durable</w:t>
      </w:r>
      <w:r w:rsidR="00447C41">
        <w:rPr>
          <w:szCs w:val="22"/>
          <w:lang w:val="fr-FR"/>
        </w:rPr>
        <w:t xml:space="preserve"> à l’horizon 2030,</w:t>
      </w:r>
      <w:r w:rsidR="00AA44EA">
        <w:rPr>
          <w:szCs w:val="22"/>
          <w:lang w:val="fr-FR"/>
        </w:rPr>
        <w:t xml:space="preserve"> et à mettre en valeur </w:t>
      </w:r>
      <w:r w:rsidR="00447C41">
        <w:rPr>
          <w:szCs w:val="22"/>
          <w:lang w:val="fr-FR"/>
        </w:rPr>
        <w:t xml:space="preserve">les </w:t>
      </w:r>
      <w:r w:rsidR="005779A2">
        <w:rPr>
          <w:szCs w:val="22"/>
          <w:lang w:val="fr-FR"/>
        </w:rPr>
        <w:t>systèmes alimentaires</w:t>
      </w:r>
      <w:r w:rsidR="00447C41">
        <w:rPr>
          <w:szCs w:val="22"/>
          <w:lang w:val="fr-FR"/>
        </w:rPr>
        <w:t xml:space="preserve"> qui répondent à la mission de ne laisser personne de côté en ce qui concerne des </w:t>
      </w:r>
      <w:r w:rsidR="005779A2">
        <w:rPr>
          <w:szCs w:val="22"/>
          <w:lang w:val="fr-FR"/>
        </w:rPr>
        <w:t>systèmes alimentaires</w:t>
      </w:r>
      <w:r w:rsidR="00447C41">
        <w:rPr>
          <w:szCs w:val="22"/>
          <w:lang w:val="fr-FR"/>
        </w:rPr>
        <w:t xml:space="preserve"> durables, inclusifs</w:t>
      </w:r>
      <w:r w:rsidR="00344E1A" w:rsidRPr="00447C41">
        <w:rPr>
          <w:szCs w:val="22"/>
          <w:lang w:val="fr-FR"/>
        </w:rPr>
        <w:t xml:space="preserve"> et </w:t>
      </w:r>
      <w:r w:rsidR="00447C41">
        <w:rPr>
          <w:szCs w:val="22"/>
          <w:lang w:val="fr-FR"/>
        </w:rPr>
        <w:t>ré</w:t>
      </w:r>
      <w:r w:rsidR="0028061F" w:rsidRPr="00447C41">
        <w:rPr>
          <w:szCs w:val="22"/>
          <w:lang w:val="fr-FR"/>
        </w:rPr>
        <w:t>silient</w:t>
      </w:r>
      <w:r w:rsidR="00447C41">
        <w:rPr>
          <w:szCs w:val="22"/>
          <w:lang w:val="fr-FR"/>
        </w:rPr>
        <w:t xml:space="preserve">s pour une meilleure production, une meilleure </w:t>
      </w:r>
      <w:r w:rsidR="0028061F" w:rsidRPr="00447C41">
        <w:rPr>
          <w:szCs w:val="22"/>
          <w:lang w:val="fr-FR"/>
        </w:rPr>
        <w:t>nutrition,</w:t>
      </w:r>
      <w:r w:rsidR="00447C41">
        <w:rPr>
          <w:szCs w:val="22"/>
          <w:lang w:val="fr-FR"/>
        </w:rPr>
        <w:t xml:space="preserve"> un meilleur</w:t>
      </w:r>
      <w:r w:rsidR="0028061F" w:rsidRPr="00447C41">
        <w:rPr>
          <w:szCs w:val="22"/>
          <w:lang w:val="fr-FR"/>
        </w:rPr>
        <w:t xml:space="preserve"> </w:t>
      </w:r>
      <w:r w:rsidR="00F22016" w:rsidRPr="00447C41">
        <w:rPr>
          <w:szCs w:val="22"/>
          <w:lang w:val="fr-FR"/>
        </w:rPr>
        <w:t>environnement</w:t>
      </w:r>
      <w:r w:rsidR="00344E1A" w:rsidRPr="00447C41">
        <w:rPr>
          <w:szCs w:val="22"/>
          <w:lang w:val="fr-FR"/>
        </w:rPr>
        <w:t xml:space="preserve"> et </w:t>
      </w:r>
      <w:r w:rsidR="00AA44EA">
        <w:rPr>
          <w:szCs w:val="22"/>
          <w:lang w:val="fr-FR"/>
        </w:rPr>
        <w:t xml:space="preserve">une </w:t>
      </w:r>
      <w:r w:rsidR="00447C41">
        <w:rPr>
          <w:szCs w:val="22"/>
          <w:lang w:val="fr-FR"/>
        </w:rPr>
        <w:t>vie</w:t>
      </w:r>
      <w:r w:rsidR="00AA44EA">
        <w:rPr>
          <w:szCs w:val="22"/>
          <w:lang w:val="fr-FR"/>
        </w:rPr>
        <w:t xml:space="preserve"> meilleure</w:t>
      </w:r>
      <w:r w:rsidR="0028061F" w:rsidRPr="00447C41">
        <w:rPr>
          <w:szCs w:val="22"/>
          <w:lang w:val="fr-FR"/>
        </w:rPr>
        <w:t>.</w:t>
      </w:r>
    </w:p>
    <w:p w14:paraId="34B1DB82" w14:textId="6586B3FA" w:rsidR="0028061F" w:rsidRPr="00447C41" w:rsidRDefault="00447C41" w:rsidP="00FB687D">
      <w:pPr>
        <w:pStyle w:val="StylePara1Kernat11pt"/>
        <w:suppressLineNumbers/>
        <w:suppressAutoHyphens/>
        <w:kinsoku w:val="0"/>
        <w:overflowPunct w:val="0"/>
        <w:autoSpaceDE w:val="0"/>
        <w:autoSpaceDN w:val="0"/>
        <w:adjustRightInd w:val="0"/>
        <w:snapToGrid w:val="0"/>
        <w:rPr>
          <w:szCs w:val="22"/>
          <w:lang w:val="fr-FR"/>
        </w:rPr>
      </w:pPr>
      <w:r w:rsidRPr="00447C41">
        <w:rPr>
          <w:szCs w:val="22"/>
          <w:lang w:val="fr-FR"/>
        </w:rPr>
        <w:t>Pour aborder les questions</w:t>
      </w:r>
      <w:r>
        <w:rPr>
          <w:szCs w:val="22"/>
          <w:lang w:val="fr-FR"/>
        </w:rPr>
        <w:t xml:space="preserve"> </w:t>
      </w:r>
      <w:r w:rsidR="0028061F" w:rsidRPr="00447C41">
        <w:rPr>
          <w:szCs w:val="22"/>
          <w:lang w:val="fr-FR"/>
        </w:rPr>
        <w:t>complex</w:t>
      </w:r>
      <w:r>
        <w:rPr>
          <w:szCs w:val="22"/>
          <w:lang w:val="fr-FR"/>
        </w:rPr>
        <w:t>es</w:t>
      </w:r>
      <w:r w:rsidR="00344E1A" w:rsidRPr="00447C41">
        <w:rPr>
          <w:szCs w:val="22"/>
          <w:lang w:val="fr-FR"/>
        </w:rPr>
        <w:t xml:space="preserve"> et </w:t>
      </w:r>
      <w:r w:rsidR="0028061F" w:rsidRPr="00447C41">
        <w:rPr>
          <w:szCs w:val="22"/>
          <w:lang w:val="fr-FR"/>
        </w:rPr>
        <w:t>inte</w:t>
      </w:r>
      <w:r w:rsidR="00AA44EA">
        <w:rPr>
          <w:szCs w:val="22"/>
          <w:lang w:val="fr-FR"/>
        </w:rPr>
        <w:t>rdépendantes l</w:t>
      </w:r>
      <w:r>
        <w:rPr>
          <w:szCs w:val="22"/>
          <w:lang w:val="fr-FR"/>
        </w:rPr>
        <w:t>iées à l’</w:t>
      </w:r>
      <w:r w:rsidR="00F22016" w:rsidRPr="00447C41">
        <w:rPr>
          <w:szCs w:val="22"/>
          <w:lang w:val="fr-FR"/>
        </w:rPr>
        <w:t>érosion de la biodiversité</w:t>
      </w:r>
      <w:r w:rsidR="0028061F" w:rsidRPr="00447C41">
        <w:rPr>
          <w:szCs w:val="22"/>
          <w:lang w:val="fr-FR"/>
        </w:rPr>
        <w:t xml:space="preserve">, </w:t>
      </w:r>
      <w:r w:rsidR="00AA44EA">
        <w:rPr>
          <w:szCs w:val="22"/>
          <w:lang w:val="fr-FR"/>
        </w:rPr>
        <w:t xml:space="preserve">à </w:t>
      </w:r>
      <w:r>
        <w:rPr>
          <w:szCs w:val="22"/>
          <w:lang w:val="fr-FR"/>
        </w:rPr>
        <w:t>la dé</w:t>
      </w:r>
      <w:r w:rsidR="00AA44EA">
        <w:rPr>
          <w:szCs w:val="22"/>
          <w:lang w:val="fr-FR"/>
        </w:rPr>
        <w:t>forestation</w:t>
      </w:r>
      <w:r w:rsidR="00344E1A" w:rsidRPr="00447C41">
        <w:rPr>
          <w:szCs w:val="22"/>
          <w:lang w:val="fr-FR"/>
        </w:rPr>
        <w:t xml:space="preserve"> et </w:t>
      </w:r>
      <w:r w:rsidR="00AA44EA">
        <w:rPr>
          <w:szCs w:val="22"/>
          <w:lang w:val="fr-FR"/>
        </w:rPr>
        <w:t xml:space="preserve">à </w:t>
      </w:r>
      <w:r>
        <w:rPr>
          <w:szCs w:val="22"/>
          <w:lang w:val="fr-FR"/>
        </w:rPr>
        <w:t>l’apparition</w:t>
      </w:r>
      <w:r w:rsidR="00344E1A" w:rsidRPr="00447C41">
        <w:rPr>
          <w:szCs w:val="22"/>
          <w:lang w:val="fr-FR"/>
        </w:rPr>
        <w:t xml:space="preserve"> et </w:t>
      </w:r>
      <w:r>
        <w:rPr>
          <w:szCs w:val="22"/>
          <w:lang w:val="fr-FR"/>
        </w:rPr>
        <w:t xml:space="preserve">la propagation des </w:t>
      </w:r>
      <w:r w:rsidR="00600B90" w:rsidRPr="00447C41">
        <w:rPr>
          <w:szCs w:val="22"/>
          <w:lang w:val="fr-FR"/>
        </w:rPr>
        <w:t>maladies zoonotiques</w:t>
      </w:r>
      <w:r w:rsidR="0028061F" w:rsidRPr="00447C41">
        <w:rPr>
          <w:szCs w:val="22"/>
          <w:lang w:val="fr-FR"/>
        </w:rPr>
        <w:t xml:space="preserve">, </w:t>
      </w:r>
      <w:r>
        <w:rPr>
          <w:szCs w:val="22"/>
          <w:lang w:val="fr-FR"/>
        </w:rPr>
        <w:t xml:space="preserve">la </w:t>
      </w:r>
      <w:r w:rsidR="0028061F" w:rsidRPr="00447C41">
        <w:rPr>
          <w:szCs w:val="22"/>
          <w:lang w:val="fr-FR"/>
        </w:rPr>
        <w:t xml:space="preserve">FAO </w:t>
      </w:r>
      <w:r>
        <w:rPr>
          <w:szCs w:val="22"/>
          <w:lang w:val="fr-FR"/>
        </w:rPr>
        <w:t>a</w:t>
      </w:r>
      <w:r w:rsidR="00771E6C" w:rsidRPr="00447C41">
        <w:rPr>
          <w:szCs w:val="22"/>
          <w:lang w:val="fr-FR"/>
        </w:rPr>
        <w:t xml:space="preserve"> </w:t>
      </w:r>
      <w:r>
        <w:rPr>
          <w:szCs w:val="22"/>
          <w:lang w:val="fr-FR"/>
        </w:rPr>
        <w:t>intensifié ses</w:t>
      </w:r>
      <w:r w:rsidR="00D96829" w:rsidRPr="00447C41">
        <w:rPr>
          <w:szCs w:val="22"/>
          <w:lang w:val="fr-FR"/>
        </w:rPr>
        <w:t xml:space="preserve"> travaux </w:t>
      </w:r>
      <w:r>
        <w:rPr>
          <w:szCs w:val="22"/>
          <w:lang w:val="fr-FR"/>
        </w:rPr>
        <w:t>concernant</w:t>
      </w:r>
      <w:r w:rsidR="0028061F" w:rsidRPr="00447C41">
        <w:rPr>
          <w:szCs w:val="22"/>
          <w:lang w:val="fr-FR"/>
        </w:rPr>
        <w:t xml:space="preserve"> </w:t>
      </w:r>
      <w:r w:rsidR="008E1088">
        <w:rPr>
          <w:szCs w:val="22"/>
          <w:lang w:val="fr-FR"/>
        </w:rPr>
        <w:t>«</w:t>
      </w:r>
      <w:r w:rsidR="00AA44EA">
        <w:rPr>
          <w:szCs w:val="22"/>
          <w:lang w:val="fr-FR"/>
        </w:rPr>
        <w:t xml:space="preserve"> </w:t>
      </w:r>
      <w:r w:rsidR="008E1088">
        <w:rPr>
          <w:szCs w:val="22"/>
          <w:lang w:val="fr-FR"/>
        </w:rPr>
        <w:t>une seule santé</w:t>
      </w:r>
      <w:r w:rsidR="00AA44EA">
        <w:rPr>
          <w:szCs w:val="22"/>
          <w:lang w:val="fr-FR"/>
        </w:rPr>
        <w:t xml:space="preserve"> </w:t>
      </w:r>
      <w:r w:rsidR="008E1088">
        <w:rPr>
          <w:szCs w:val="22"/>
          <w:lang w:val="fr-FR"/>
        </w:rPr>
        <w:t>»</w:t>
      </w:r>
      <w:r w:rsidR="00344E1A" w:rsidRPr="00447C41">
        <w:rPr>
          <w:szCs w:val="22"/>
          <w:lang w:val="fr-FR"/>
        </w:rPr>
        <w:t xml:space="preserve"> et </w:t>
      </w:r>
      <w:r>
        <w:rPr>
          <w:szCs w:val="22"/>
          <w:lang w:val="fr-FR"/>
        </w:rPr>
        <w:t>a créé un Centre commun</w:t>
      </w:r>
      <w:r w:rsidR="0028061F" w:rsidRPr="00447C41">
        <w:rPr>
          <w:szCs w:val="22"/>
          <w:lang w:val="fr-FR"/>
        </w:rPr>
        <w:t xml:space="preserve"> FAO/</w:t>
      </w:r>
      <w:r w:rsidR="00612378" w:rsidRPr="00447C41">
        <w:rPr>
          <w:szCs w:val="22"/>
          <w:lang w:val="fr-FR"/>
        </w:rPr>
        <w:t>OMS</w:t>
      </w:r>
      <w:r w:rsidR="00053BD3" w:rsidRPr="00447C41">
        <w:rPr>
          <w:szCs w:val="22"/>
          <w:lang w:val="fr-FR"/>
        </w:rPr>
        <w:t>,</w:t>
      </w:r>
      <w:r>
        <w:rPr>
          <w:szCs w:val="22"/>
          <w:lang w:val="fr-FR"/>
        </w:rPr>
        <w:t xml:space="preserve"> auquel contribuera également l’OIE</w:t>
      </w:r>
      <w:r w:rsidR="00053BD3" w:rsidRPr="00447C41">
        <w:rPr>
          <w:szCs w:val="22"/>
          <w:lang w:val="fr-FR"/>
        </w:rPr>
        <w:t>,</w:t>
      </w:r>
      <w:r w:rsidR="0028061F" w:rsidRPr="00447C41">
        <w:rPr>
          <w:szCs w:val="22"/>
          <w:lang w:val="fr-FR"/>
        </w:rPr>
        <w:t xml:space="preserve"> </w:t>
      </w:r>
      <w:r w:rsidR="00AA44EA">
        <w:rPr>
          <w:szCs w:val="22"/>
          <w:lang w:val="fr-FR"/>
        </w:rPr>
        <w:t>afin d’</w:t>
      </w:r>
      <w:r>
        <w:rPr>
          <w:szCs w:val="22"/>
          <w:lang w:val="fr-FR"/>
        </w:rPr>
        <w:t xml:space="preserve">aborder les </w:t>
      </w:r>
      <w:r w:rsidR="00600B90" w:rsidRPr="00447C41">
        <w:rPr>
          <w:szCs w:val="22"/>
          <w:lang w:val="fr-FR"/>
        </w:rPr>
        <w:t>maladies zoonotiques</w:t>
      </w:r>
      <w:r>
        <w:rPr>
          <w:szCs w:val="22"/>
          <w:lang w:val="fr-FR"/>
        </w:rPr>
        <w:t>, la ré</w:t>
      </w:r>
      <w:r w:rsidR="0028061F" w:rsidRPr="00447C41">
        <w:rPr>
          <w:szCs w:val="22"/>
          <w:lang w:val="fr-FR"/>
        </w:rPr>
        <w:t>sistance</w:t>
      </w:r>
      <w:r>
        <w:rPr>
          <w:szCs w:val="22"/>
          <w:lang w:val="fr-FR"/>
        </w:rPr>
        <w:t xml:space="preserve"> antimicrobienne</w:t>
      </w:r>
      <w:r w:rsidR="00344E1A" w:rsidRPr="00447C41">
        <w:rPr>
          <w:szCs w:val="22"/>
          <w:lang w:val="fr-FR"/>
        </w:rPr>
        <w:t xml:space="preserve"> et </w:t>
      </w:r>
      <w:r>
        <w:rPr>
          <w:szCs w:val="22"/>
          <w:lang w:val="fr-FR"/>
        </w:rPr>
        <w:t>les normes alimentaires du</w:t>
      </w:r>
      <w:r w:rsidR="00344E1A" w:rsidRPr="00447C41">
        <w:rPr>
          <w:szCs w:val="22"/>
          <w:lang w:val="fr-FR"/>
        </w:rPr>
        <w:t xml:space="preserve"> Co</w:t>
      </w:r>
      <w:r w:rsidR="00053BD3" w:rsidRPr="00447C41">
        <w:rPr>
          <w:szCs w:val="22"/>
          <w:lang w:val="fr-FR"/>
        </w:rPr>
        <w:t xml:space="preserve">dex </w:t>
      </w:r>
      <w:r w:rsidR="00490707" w:rsidRPr="00447C41">
        <w:rPr>
          <w:szCs w:val="22"/>
          <w:lang w:val="fr-FR"/>
        </w:rPr>
        <w:t>A</w:t>
      </w:r>
      <w:r w:rsidR="00053BD3" w:rsidRPr="00447C41">
        <w:rPr>
          <w:szCs w:val="22"/>
          <w:lang w:val="fr-FR"/>
        </w:rPr>
        <w:t>limentarius</w:t>
      </w:r>
      <w:r w:rsidR="0028061F" w:rsidRPr="00447C41">
        <w:rPr>
          <w:szCs w:val="22"/>
          <w:lang w:val="fr-FR"/>
        </w:rPr>
        <w:t>.</w:t>
      </w:r>
      <w:r w:rsidR="00053BD3" w:rsidRPr="00447C41">
        <w:rPr>
          <w:szCs w:val="22"/>
          <w:lang w:val="fr-FR"/>
        </w:rPr>
        <w:t xml:space="preserve"> </w:t>
      </w:r>
      <w:r w:rsidRPr="00447C41">
        <w:rPr>
          <w:szCs w:val="22"/>
          <w:lang w:val="fr-FR"/>
        </w:rPr>
        <w:t>Les comité</w:t>
      </w:r>
      <w:r>
        <w:rPr>
          <w:szCs w:val="22"/>
          <w:lang w:val="fr-FR"/>
        </w:rPr>
        <w:t>s</w:t>
      </w:r>
      <w:r w:rsidRPr="00447C41">
        <w:rPr>
          <w:szCs w:val="22"/>
          <w:lang w:val="fr-FR"/>
        </w:rPr>
        <w:t xml:space="preserve"> de la</w:t>
      </w:r>
      <w:r w:rsidR="0028061F" w:rsidRPr="00447C41">
        <w:rPr>
          <w:szCs w:val="22"/>
          <w:lang w:val="fr-FR"/>
        </w:rPr>
        <w:t xml:space="preserve"> FAO </w:t>
      </w:r>
      <w:r w:rsidRPr="00447C41">
        <w:rPr>
          <w:szCs w:val="22"/>
          <w:lang w:val="fr-FR"/>
        </w:rPr>
        <w:t>sur l’</w:t>
      </w:r>
      <w:r w:rsidR="00053BD3" w:rsidRPr="00447C41">
        <w:rPr>
          <w:szCs w:val="22"/>
          <w:lang w:val="fr-FR"/>
        </w:rPr>
        <w:t>a</w:t>
      </w:r>
      <w:r w:rsidR="0028061F" w:rsidRPr="00447C41">
        <w:rPr>
          <w:szCs w:val="22"/>
          <w:lang w:val="fr-FR"/>
        </w:rPr>
        <w:t>griculture</w:t>
      </w:r>
      <w:r w:rsidR="00344E1A" w:rsidRPr="00447C41">
        <w:rPr>
          <w:szCs w:val="22"/>
          <w:lang w:val="fr-FR"/>
        </w:rPr>
        <w:t xml:space="preserve"> et </w:t>
      </w:r>
      <w:r w:rsidRPr="00447C41">
        <w:rPr>
          <w:szCs w:val="22"/>
          <w:lang w:val="fr-FR"/>
        </w:rPr>
        <w:t xml:space="preserve">la </w:t>
      </w:r>
      <w:r w:rsidR="00053BD3" w:rsidRPr="00447C41">
        <w:rPr>
          <w:szCs w:val="22"/>
          <w:lang w:val="fr-FR"/>
        </w:rPr>
        <w:t>f</w:t>
      </w:r>
      <w:r w:rsidRPr="00447C41">
        <w:rPr>
          <w:szCs w:val="22"/>
          <w:lang w:val="fr-FR"/>
        </w:rPr>
        <w:t>oresterie ont demandé à la</w:t>
      </w:r>
      <w:r w:rsidR="0028061F" w:rsidRPr="00447C41">
        <w:rPr>
          <w:szCs w:val="22"/>
          <w:lang w:val="fr-FR"/>
        </w:rPr>
        <w:t xml:space="preserve"> FAO</w:t>
      </w:r>
      <w:r w:rsidR="00AA44EA">
        <w:rPr>
          <w:szCs w:val="22"/>
          <w:lang w:val="fr-FR"/>
        </w:rPr>
        <w:t xml:space="preserve"> de traiter de manière exhaustive les menaces présentées par les</w:t>
      </w:r>
      <w:r w:rsidR="0028061F" w:rsidRPr="00447C41">
        <w:rPr>
          <w:szCs w:val="22"/>
          <w:lang w:val="fr-FR"/>
        </w:rPr>
        <w:t xml:space="preserve"> </w:t>
      </w:r>
      <w:r w:rsidR="006D59C5" w:rsidRPr="00447C41">
        <w:rPr>
          <w:szCs w:val="22"/>
          <w:lang w:val="fr-FR"/>
        </w:rPr>
        <w:t>maladie</w:t>
      </w:r>
      <w:r>
        <w:rPr>
          <w:szCs w:val="22"/>
          <w:lang w:val="fr-FR"/>
        </w:rPr>
        <w:t xml:space="preserve">s </w:t>
      </w:r>
      <w:r w:rsidR="00AA44EA">
        <w:rPr>
          <w:szCs w:val="22"/>
          <w:lang w:val="fr-FR"/>
        </w:rPr>
        <w:t xml:space="preserve">situées </w:t>
      </w:r>
      <w:r>
        <w:rPr>
          <w:szCs w:val="22"/>
          <w:lang w:val="fr-FR"/>
        </w:rPr>
        <w:t>à l’interface</w:t>
      </w:r>
      <w:r w:rsidR="0028061F" w:rsidRPr="00447C41">
        <w:rPr>
          <w:szCs w:val="22"/>
          <w:lang w:val="fr-FR"/>
        </w:rPr>
        <w:t xml:space="preserve"> </w:t>
      </w:r>
      <w:r>
        <w:rPr>
          <w:szCs w:val="22"/>
          <w:lang w:val="fr-FR"/>
        </w:rPr>
        <w:t>animaux</w:t>
      </w:r>
      <w:r w:rsidR="0028061F" w:rsidRPr="00447C41">
        <w:rPr>
          <w:szCs w:val="22"/>
          <w:lang w:val="fr-FR"/>
        </w:rPr>
        <w:t>-</w:t>
      </w:r>
      <w:r w:rsidR="00AA44EA">
        <w:rPr>
          <w:szCs w:val="22"/>
          <w:lang w:val="fr-FR"/>
        </w:rPr>
        <w:t xml:space="preserve">êtres </w:t>
      </w:r>
      <w:r w:rsidR="0028061F" w:rsidRPr="00447C41">
        <w:rPr>
          <w:szCs w:val="22"/>
          <w:lang w:val="fr-FR"/>
        </w:rPr>
        <w:t>huma</w:t>
      </w:r>
      <w:r>
        <w:rPr>
          <w:szCs w:val="22"/>
          <w:lang w:val="fr-FR"/>
        </w:rPr>
        <w:t>i</w:t>
      </w:r>
      <w:r w:rsidR="0028061F" w:rsidRPr="00447C41">
        <w:rPr>
          <w:szCs w:val="22"/>
          <w:lang w:val="fr-FR"/>
        </w:rPr>
        <w:t>n</w:t>
      </w:r>
      <w:r>
        <w:rPr>
          <w:szCs w:val="22"/>
          <w:lang w:val="fr-FR"/>
        </w:rPr>
        <w:t>s</w:t>
      </w:r>
      <w:r w:rsidR="0028061F" w:rsidRPr="00447C41">
        <w:rPr>
          <w:szCs w:val="22"/>
          <w:lang w:val="fr-FR"/>
        </w:rPr>
        <w:t>-</w:t>
      </w:r>
      <w:r w:rsidR="00F22016" w:rsidRPr="00447C41">
        <w:rPr>
          <w:szCs w:val="22"/>
          <w:lang w:val="fr-FR"/>
        </w:rPr>
        <w:t>environnement</w:t>
      </w:r>
      <w:r>
        <w:rPr>
          <w:szCs w:val="22"/>
          <w:lang w:val="fr-FR"/>
        </w:rPr>
        <w:t xml:space="preserve"> dans la mise </w:t>
      </w:r>
      <w:r w:rsidR="00D96829" w:rsidRPr="00447C41">
        <w:rPr>
          <w:szCs w:val="22"/>
          <w:lang w:val="fr-FR"/>
        </w:rPr>
        <w:t xml:space="preserve">en </w:t>
      </w:r>
      <w:r>
        <w:rPr>
          <w:szCs w:val="22"/>
          <w:lang w:val="fr-FR"/>
        </w:rPr>
        <w:t>œuvre de sa stratégie d’intégration de la</w:t>
      </w:r>
      <w:r w:rsidR="00053BD3" w:rsidRPr="00447C41">
        <w:rPr>
          <w:szCs w:val="22"/>
          <w:lang w:val="fr-FR"/>
        </w:rPr>
        <w:t xml:space="preserve"> </w:t>
      </w:r>
      <w:r w:rsidR="00344E1A" w:rsidRPr="00447C41">
        <w:rPr>
          <w:szCs w:val="22"/>
          <w:lang w:val="fr-FR"/>
        </w:rPr>
        <w:t>biodiversité</w:t>
      </w:r>
      <w:r w:rsidR="0028061F" w:rsidRPr="00447C41">
        <w:rPr>
          <w:szCs w:val="22"/>
          <w:lang w:val="fr-FR"/>
        </w:rPr>
        <w:t>,</w:t>
      </w:r>
      <w:r w:rsidR="00344E1A" w:rsidRPr="00447C41">
        <w:rPr>
          <w:szCs w:val="22"/>
          <w:lang w:val="fr-FR"/>
        </w:rPr>
        <w:t xml:space="preserve"> et </w:t>
      </w:r>
      <w:r w:rsidR="00AA44EA">
        <w:rPr>
          <w:szCs w:val="22"/>
          <w:lang w:val="fr-FR"/>
        </w:rPr>
        <w:t xml:space="preserve">de valoriser </w:t>
      </w:r>
      <w:r>
        <w:rPr>
          <w:szCs w:val="22"/>
          <w:lang w:val="fr-FR"/>
        </w:rPr>
        <w:t>la</w:t>
      </w:r>
      <w:r w:rsidR="0028061F" w:rsidRPr="00447C41">
        <w:rPr>
          <w:szCs w:val="22"/>
          <w:lang w:val="fr-FR"/>
        </w:rPr>
        <w:t xml:space="preserve"> </w:t>
      </w:r>
      <w:r w:rsidR="00744CA0" w:rsidRPr="00447C41">
        <w:rPr>
          <w:szCs w:val="22"/>
          <w:lang w:val="fr-FR"/>
        </w:rPr>
        <w:t>gestion</w:t>
      </w:r>
      <w:r>
        <w:rPr>
          <w:szCs w:val="22"/>
          <w:lang w:val="fr-FR"/>
        </w:rPr>
        <w:t xml:space="preserve"> durable de la</w:t>
      </w:r>
      <w:r w:rsidR="0028061F" w:rsidRPr="00447C41">
        <w:rPr>
          <w:szCs w:val="22"/>
          <w:lang w:val="fr-FR"/>
        </w:rPr>
        <w:t xml:space="preserve"> </w:t>
      </w:r>
      <w:r w:rsidR="00D5364A" w:rsidRPr="00447C41">
        <w:rPr>
          <w:szCs w:val="22"/>
          <w:lang w:val="fr-FR"/>
        </w:rPr>
        <w:t>faune sauvage</w:t>
      </w:r>
      <w:r w:rsidR="0028061F" w:rsidRPr="00447C41">
        <w:rPr>
          <w:szCs w:val="22"/>
          <w:lang w:val="fr-FR"/>
        </w:rPr>
        <w:t xml:space="preserve"> </w:t>
      </w:r>
      <w:r>
        <w:rPr>
          <w:szCs w:val="22"/>
          <w:lang w:val="fr-FR"/>
        </w:rPr>
        <w:t>tout au long de la chaîne de valorisation de la viande d’animaux sauvages</w:t>
      </w:r>
      <w:r w:rsidR="0028061F" w:rsidRPr="00447C41">
        <w:rPr>
          <w:szCs w:val="22"/>
          <w:lang w:val="fr-FR"/>
        </w:rPr>
        <w:t>.</w:t>
      </w:r>
    </w:p>
    <w:p w14:paraId="660CC744" w14:textId="775A783E" w:rsidR="0028061F" w:rsidRPr="009C1F7A" w:rsidRDefault="00566957"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Le programme de</w:t>
      </w:r>
      <w:r w:rsidR="00ED4651" w:rsidRPr="00447C41">
        <w:rPr>
          <w:szCs w:val="22"/>
          <w:lang w:val="fr-FR"/>
        </w:rPr>
        <w:t xml:space="preserve"> réponse </w:t>
      </w:r>
      <w:r>
        <w:rPr>
          <w:szCs w:val="22"/>
          <w:lang w:val="fr-FR"/>
        </w:rPr>
        <w:t xml:space="preserve">et de reprise </w:t>
      </w:r>
      <w:r w:rsidR="00ED4651" w:rsidRPr="00447C41">
        <w:rPr>
          <w:szCs w:val="22"/>
          <w:lang w:val="fr-FR"/>
        </w:rPr>
        <w:t>de la</w:t>
      </w:r>
      <w:r w:rsidR="0028061F" w:rsidRPr="00447C41">
        <w:rPr>
          <w:szCs w:val="22"/>
          <w:lang w:val="fr-FR"/>
        </w:rPr>
        <w:t xml:space="preserve"> FAO </w:t>
      </w:r>
      <w:r>
        <w:rPr>
          <w:szCs w:val="22"/>
          <w:lang w:val="fr-FR"/>
        </w:rPr>
        <w:t xml:space="preserve">suite à la pandémie de </w:t>
      </w:r>
      <w:r w:rsidR="0028061F" w:rsidRPr="00447C41">
        <w:rPr>
          <w:szCs w:val="22"/>
          <w:lang w:val="fr-FR"/>
        </w:rPr>
        <w:t xml:space="preserve">COVID-19 </w:t>
      </w:r>
      <w:r w:rsidR="00447C41">
        <w:rPr>
          <w:szCs w:val="22"/>
          <w:lang w:val="fr-FR"/>
        </w:rPr>
        <w:t xml:space="preserve">en appui à ses </w:t>
      </w:r>
      <w:r w:rsidR="00053BD3" w:rsidRPr="00447C41">
        <w:rPr>
          <w:szCs w:val="22"/>
          <w:lang w:val="fr-FR"/>
        </w:rPr>
        <w:t>m</w:t>
      </w:r>
      <w:r w:rsidR="00447C41">
        <w:rPr>
          <w:szCs w:val="22"/>
          <w:lang w:val="fr-FR"/>
        </w:rPr>
        <w:t>embre</w:t>
      </w:r>
      <w:r w:rsidR="0028061F" w:rsidRPr="00447C41">
        <w:rPr>
          <w:szCs w:val="22"/>
          <w:lang w:val="fr-FR"/>
        </w:rPr>
        <w:t>s</w:t>
      </w:r>
      <w:r>
        <w:rPr>
          <w:szCs w:val="22"/>
          <w:lang w:val="fr-FR"/>
        </w:rPr>
        <w:t xml:space="preserve"> énonce</w:t>
      </w:r>
      <w:r w:rsidR="00447C41">
        <w:rPr>
          <w:szCs w:val="22"/>
          <w:lang w:val="fr-FR"/>
        </w:rPr>
        <w:t xml:space="preserve"> sept priorités globales</w:t>
      </w:r>
      <w:r w:rsidR="0028061F" w:rsidRPr="00447C41">
        <w:rPr>
          <w:szCs w:val="22"/>
          <w:lang w:val="fr-FR"/>
        </w:rPr>
        <w:t xml:space="preserve">, </w:t>
      </w:r>
      <w:r w:rsidR="00980DB8" w:rsidRPr="00447C41">
        <w:rPr>
          <w:szCs w:val="22"/>
          <w:lang w:val="fr-FR"/>
        </w:rPr>
        <w:t>y compris</w:t>
      </w:r>
      <w:r w:rsidR="00053BD3" w:rsidRPr="00447C41">
        <w:rPr>
          <w:szCs w:val="22"/>
          <w:lang w:val="fr-FR"/>
        </w:rPr>
        <w:t>:</w:t>
      </w:r>
      <w:r w:rsidR="0028061F" w:rsidRPr="00447C41">
        <w:rPr>
          <w:szCs w:val="22"/>
          <w:lang w:val="fr-FR"/>
        </w:rPr>
        <w:t xml:space="preserve"> </w:t>
      </w:r>
      <w:r w:rsidR="008E1088">
        <w:rPr>
          <w:szCs w:val="22"/>
          <w:lang w:val="fr-FR"/>
        </w:rPr>
        <w:t>«</w:t>
      </w:r>
      <w:r w:rsidR="00AA44EA">
        <w:rPr>
          <w:szCs w:val="22"/>
          <w:lang w:val="fr-FR"/>
        </w:rPr>
        <w:t xml:space="preserve"> </w:t>
      </w:r>
      <w:r w:rsidR="008E1088">
        <w:rPr>
          <w:szCs w:val="22"/>
          <w:lang w:val="fr-FR"/>
        </w:rPr>
        <w:t>une seule santé</w:t>
      </w:r>
      <w:r w:rsidR="00AA44EA">
        <w:rPr>
          <w:szCs w:val="22"/>
          <w:lang w:val="fr-FR"/>
        </w:rPr>
        <w:t xml:space="preserve"> </w:t>
      </w:r>
      <w:r w:rsidR="008E1088">
        <w:rPr>
          <w:szCs w:val="22"/>
          <w:lang w:val="fr-FR"/>
        </w:rPr>
        <w:t>»</w:t>
      </w:r>
      <w:r w:rsidR="00344E1A" w:rsidRPr="00447C41">
        <w:rPr>
          <w:szCs w:val="22"/>
          <w:lang w:val="fr-FR"/>
        </w:rPr>
        <w:t xml:space="preserve"> et </w:t>
      </w:r>
      <w:r w:rsidR="00447C41">
        <w:rPr>
          <w:szCs w:val="22"/>
          <w:lang w:val="fr-FR"/>
        </w:rPr>
        <w:t>la prévention de l</w:t>
      </w:r>
      <w:r w:rsidR="00AA44EA">
        <w:rPr>
          <w:szCs w:val="22"/>
          <w:lang w:val="fr-FR"/>
        </w:rPr>
        <w:t>a prochaine pandémie zoonotique</w:t>
      </w:r>
      <w:r w:rsidR="00F94BEE" w:rsidRPr="00447C41">
        <w:rPr>
          <w:szCs w:val="22"/>
          <w:lang w:val="fr-FR"/>
        </w:rPr>
        <w:t>,</w:t>
      </w:r>
      <w:r w:rsidR="0028061F" w:rsidRPr="00447C41">
        <w:rPr>
          <w:szCs w:val="22"/>
          <w:lang w:val="fr-FR"/>
        </w:rPr>
        <w:t xml:space="preserve"> </w:t>
      </w:r>
      <w:r w:rsidR="00447C41">
        <w:rPr>
          <w:szCs w:val="22"/>
          <w:lang w:val="fr-FR"/>
        </w:rPr>
        <w:t xml:space="preserve">les </w:t>
      </w:r>
      <w:r w:rsidR="005779A2">
        <w:rPr>
          <w:szCs w:val="22"/>
          <w:lang w:val="fr-FR"/>
        </w:rPr>
        <w:t>systèmes alimentaires</w:t>
      </w:r>
      <w:r w:rsidR="00F94BEE" w:rsidRPr="00447C41">
        <w:rPr>
          <w:szCs w:val="22"/>
          <w:lang w:val="fr-FR"/>
        </w:rPr>
        <w:t>,</w:t>
      </w:r>
      <w:r w:rsidR="0028061F" w:rsidRPr="00447C41">
        <w:rPr>
          <w:szCs w:val="22"/>
          <w:lang w:val="fr-FR"/>
        </w:rPr>
        <w:t xml:space="preserve"> </w:t>
      </w:r>
      <w:r w:rsidR="00447C41">
        <w:rPr>
          <w:szCs w:val="22"/>
          <w:lang w:val="fr-FR"/>
        </w:rPr>
        <w:t xml:space="preserve">la </w:t>
      </w:r>
      <w:r w:rsidR="0028061F" w:rsidRPr="00447C41">
        <w:rPr>
          <w:szCs w:val="22"/>
          <w:lang w:val="fr-FR"/>
        </w:rPr>
        <w:t>transformation</w:t>
      </w:r>
      <w:r w:rsidR="00344E1A" w:rsidRPr="00447C41">
        <w:rPr>
          <w:szCs w:val="22"/>
          <w:lang w:val="fr-FR"/>
        </w:rPr>
        <w:t xml:space="preserve"> et </w:t>
      </w:r>
      <w:r w:rsidR="009C1F7A">
        <w:rPr>
          <w:szCs w:val="22"/>
          <w:lang w:val="fr-FR"/>
        </w:rPr>
        <w:t xml:space="preserve">l’inclusion </w:t>
      </w:r>
      <w:r w:rsidR="00974385" w:rsidRPr="00447C41">
        <w:rPr>
          <w:szCs w:val="22"/>
          <w:lang w:val="fr-FR"/>
        </w:rPr>
        <w:t>économique</w:t>
      </w:r>
      <w:r w:rsidR="00AA44EA">
        <w:rPr>
          <w:szCs w:val="22"/>
          <w:lang w:val="fr-FR"/>
        </w:rPr>
        <w:t>s</w:t>
      </w:r>
      <w:r w:rsidR="00F94BEE" w:rsidRPr="00447C41">
        <w:rPr>
          <w:szCs w:val="22"/>
          <w:lang w:val="fr-FR"/>
        </w:rPr>
        <w:t>,</w:t>
      </w:r>
      <w:r w:rsidR="009C1F7A">
        <w:rPr>
          <w:szCs w:val="22"/>
          <w:lang w:val="fr-FR"/>
        </w:rPr>
        <w:t xml:space="preserve"> l’emploi et la protecti</w:t>
      </w:r>
      <w:r>
        <w:rPr>
          <w:szCs w:val="22"/>
          <w:lang w:val="fr-FR"/>
        </w:rPr>
        <w:t>on sociale pour une</w:t>
      </w:r>
      <w:r w:rsidR="00AA44EA">
        <w:rPr>
          <w:szCs w:val="22"/>
          <w:lang w:val="fr-FR"/>
        </w:rPr>
        <w:t xml:space="preserve"> reprise</w:t>
      </w:r>
      <w:r w:rsidR="009C1F7A">
        <w:rPr>
          <w:szCs w:val="22"/>
          <w:lang w:val="fr-FR"/>
        </w:rPr>
        <w:t xml:space="preserve"> verte. Plus particulièrement, le part</w:t>
      </w:r>
      <w:r w:rsidR="00AA44EA">
        <w:rPr>
          <w:szCs w:val="22"/>
          <w:lang w:val="fr-FR"/>
        </w:rPr>
        <w:t>enariat de collaboration sur la</w:t>
      </w:r>
      <w:r w:rsidR="0028061F" w:rsidRPr="00447C41">
        <w:rPr>
          <w:szCs w:val="22"/>
          <w:lang w:val="fr-FR"/>
        </w:rPr>
        <w:t xml:space="preserve"> </w:t>
      </w:r>
      <w:r w:rsidR="009C1F7A">
        <w:rPr>
          <w:szCs w:val="22"/>
          <w:lang w:val="fr-FR"/>
        </w:rPr>
        <w:t>gestion durable de la</w:t>
      </w:r>
      <w:r w:rsidR="0028061F" w:rsidRPr="009C1F7A">
        <w:rPr>
          <w:szCs w:val="22"/>
          <w:lang w:val="fr-FR"/>
        </w:rPr>
        <w:t xml:space="preserve"> </w:t>
      </w:r>
      <w:r w:rsidR="009C1F7A" w:rsidRPr="009C1F7A">
        <w:rPr>
          <w:szCs w:val="22"/>
          <w:lang w:val="fr-FR"/>
        </w:rPr>
        <w:t>faune sauvage</w:t>
      </w:r>
      <w:r w:rsidR="00344E1A" w:rsidRPr="009C1F7A">
        <w:rPr>
          <w:szCs w:val="22"/>
          <w:lang w:val="fr-FR"/>
        </w:rPr>
        <w:t xml:space="preserve"> et </w:t>
      </w:r>
      <w:r w:rsidR="009C1F7A">
        <w:rPr>
          <w:szCs w:val="22"/>
          <w:lang w:val="fr-FR"/>
        </w:rPr>
        <w:t xml:space="preserve">le programme de gestion durable de la </w:t>
      </w:r>
      <w:r w:rsidR="00D5364A" w:rsidRPr="009C1F7A">
        <w:rPr>
          <w:szCs w:val="22"/>
          <w:lang w:val="fr-FR"/>
        </w:rPr>
        <w:t>faune sauvage</w:t>
      </w:r>
      <w:r w:rsidR="0028061F" w:rsidRPr="009C1F7A">
        <w:rPr>
          <w:szCs w:val="22"/>
          <w:lang w:val="fr-FR"/>
        </w:rPr>
        <w:t xml:space="preserve"> </w:t>
      </w:r>
      <w:r w:rsidR="009C1F7A">
        <w:rPr>
          <w:szCs w:val="22"/>
          <w:lang w:val="fr-FR"/>
        </w:rPr>
        <w:t>fournissent des orientations concrètes pour</w:t>
      </w:r>
      <w:r w:rsidR="0028061F" w:rsidRPr="009C1F7A">
        <w:rPr>
          <w:szCs w:val="22"/>
          <w:lang w:val="fr-FR"/>
        </w:rPr>
        <w:t xml:space="preserve"> </w:t>
      </w:r>
      <w:r w:rsidR="00D5364A" w:rsidRPr="009C1F7A">
        <w:rPr>
          <w:szCs w:val="22"/>
          <w:lang w:val="fr-FR"/>
        </w:rPr>
        <w:t>réduire</w:t>
      </w:r>
      <w:r w:rsidR="0028061F" w:rsidRPr="009C1F7A">
        <w:rPr>
          <w:szCs w:val="22"/>
          <w:lang w:val="fr-FR"/>
        </w:rPr>
        <w:t xml:space="preserve"> </w:t>
      </w:r>
      <w:r w:rsidR="009C1F7A">
        <w:rPr>
          <w:szCs w:val="22"/>
          <w:lang w:val="fr-FR"/>
        </w:rPr>
        <w:t>les</w:t>
      </w:r>
      <w:r w:rsidR="00053BD3" w:rsidRPr="009C1F7A">
        <w:rPr>
          <w:szCs w:val="22"/>
          <w:lang w:val="fr-FR"/>
        </w:rPr>
        <w:t xml:space="preserve"> </w:t>
      </w:r>
      <w:r w:rsidR="00AA44EA">
        <w:rPr>
          <w:szCs w:val="22"/>
          <w:lang w:val="fr-FR"/>
        </w:rPr>
        <w:t>futur</w:t>
      </w:r>
      <w:r w:rsidR="009C1F7A">
        <w:rPr>
          <w:szCs w:val="22"/>
          <w:lang w:val="fr-FR"/>
        </w:rPr>
        <w:t>s</w:t>
      </w:r>
      <w:r w:rsidR="00AA44EA">
        <w:rPr>
          <w:szCs w:val="22"/>
          <w:lang w:val="fr-FR"/>
        </w:rPr>
        <w:t xml:space="preserve"> risques de</w:t>
      </w:r>
      <w:r w:rsidR="009C1F7A">
        <w:rPr>
          <w:szCs w:val="22"/>
          <w:lang w:val="fr-FR"/>
        </w:rPr>
        <w:t xml:space="preserve"> </w:t>
      </w:r>
      <w:r w:rsidR="00AA44EA">
        <w:rPr>
          <w:szCs w:val="22"/>
          <w:lang w:val="fr-FR"/>
        </w:rPr>
        <w:t>transmission</w:t>
      </w:r>
      <w:r w:rsidR="009C1F7A">
        <w:rPr>
          <w:szCs w:val="22"/>
          <w:lang w:val="fr-FR"/>
        </w:rPr>
        <w:t xml:space="preserve"> de maladies provenant d’animaux</w:t>
      </w:r>
      <w:r w:rsidR="00D5364A" w:rsidRPr="009C1F7A">
        <w:rPr>
          <w:szCs w:val="22"/>
          <w:lang w:val="fr-FR"/>
        </w:rPr>
        <w:t xml:space="preserve"> sauvage</w:t>
      </w:r>
      <w:r w:rsidR="009C1F7A">
        <w:rPr>
          <w:szCs w:val="22"/>
          <w:lang w:val="fr-FR"/>
        </w:rPr>
        <w:t>s aux êtres humains, tout en promouvant</w:t>
      </w:r>
      <w:r w:rsidR="0028061F" w:rsidRPr="009C1F7A">
        <w:rPr>
          <w:szCs w:val="22"/>
          <w:lang w:val="fr-FR"/>
        </w:rPr>
        <w:t xml:space="preserve"> </w:t>
      </w:r>
      <w:r w:rsidR="00F22016" w:rsidRPr="009C1F7A">
        <w:rPr>
          <w:szCs w:val="22"/>
          <w:lang w:val="fr-FR"/>
        </w:rPr>
        <w:t>l’utilisation durable</w:t>
      </w:r>
      <w:r w:rsidR="009C1F7A">
        <w:rPr>
          <w:szCs w:val="22"/>
          <w:lang w:val="fr-FR"/>
        </w:rPr>
        <w:t xml:space="preserve"> de la</w:t>
      </w:r>
      <w:r w:rsidR="0028061F" w:rsidRPr="009C1F7A">
        <w:rPr>
          <w:szCs w:val="22"/>
          <w:lang w:val="fr-FR"/>
        </w:rPr>
        <w:t xml:space="preserve"> </w:t>
      </w:r>
      <w:r w:rsidR="00D5364A" w:rsidRPr="009C1F7A">
        <w:rPr>
          <w:szCs w:val="22"/>
          <w:lang w:val="fr-FR"/>
        </w:rPr>
        <w:t>faune sauvage</w:t>
      </w:r>
      <w:r w:rsidR="0028061F" w:rsidRPr="009C1F7A">
        <w:rPr>
          <w:szCs w:val="22"/>
          <w:lang w:val="fr-FR"/>
        </w:rPr>
        <w:t xml:space="preserve">. </w:t>
      </w:r>
      <w:r w:rsidR="009C1F7A" w:rsidRPr="009C1F7A">
        <w:rPr>
          <w:szCs w:val="22"/>
          <w:lang w:val="fr-FR"/>
        </w:rPr>
        <w:t>Le Traité i</w:t>
      </w:r>
      <w:r w:rsidR="0028061F" w:rsidRPr="009C1F7A">
        <w:rPr>
          <w:szCs w:val="22"/>
          <w:lang w:val="fr-FR"/>
        </w:rPr>
        <w:t xml:space="preserve">nternational </w:t>
      </w:r>
      <w:r w:rsidR="009C1F7A">
        <w:rPr>
          <w:szCs w:val="22"/>
          <w:lang w:val="fr-FR"/>
        </w:rPr>
        <w:t>sur les ressources phytogénétiques pour l</w:t>
      </w:r>
      <w:r w:rsidR="00A958E6" w:rsidRPr="009C1F7A">
        <w:rPr>
          <w:szCs w:val="22"/>
          <w:lang w:val="fr-FR"/>
        </w:rPr>
        <w:t>’alimentation et</w:t>
      </w:r>
      <w:r w:rsidR="00344E1A" w:rsidRPr="009C1F7A">
        <w:rPr>
          <w:szCs w:val="22"/>
          <w:lang w:val="fr-FR"/>
        </w:rPr>
        <w:t xml:space="preserve"> </w:t>
      </w:r>
      <w:r w:rsidR="009C1F7A">
        <w:rPr>
          <w:szCs w:val="22"/>
          <w:lang w:val="fr-FR"/>
        </w:rPr>
        <w:t>l’a</w:t>
      </w:r>
      <w:r w:rsidR="0028061F" w:rsidRPr="009C1F7A">
        <w:rPr>
          <w:szCs w:val="22"/>
          <w:lang w:val="fr-FR"/>
        </w:rPr>
        <w:t>gricul</w:t>
      </w:r>
      <w:r w:rsidR="00053BD3" w:rsidRPr="009C1F7A">
        <w:rPr>
          <w:szCs w:val="22"/>
          <w:lang w:val="fr-FR"/>
        </w:rPr>
        <w:t>ture (</w:t>
      </w:r>
      <w:r w:rsidR="009C1F7A">
        <w:rPr>
          <w:noProof/>
          <w:szCs w:val="22"/>
          <w:lang w:val="fr-FR"/>
        </w:rPr>
        <w:t>TIRPAA</w:t>
      </w:r>
      <w:r w:rsidR="00053BD3" w:rsidRPr="009C1F7A">
        <w:rPr>
          <w:szCs w:val="22"/>
          <w:lang w:val="fr-FR"/>
        </w:rPr>
        <w:t>)</w:t>
      </w:r>
      <w:r w:rsidR="0028061F" w:rsidRPr="009C1F7A">
        <w:rPr>
          <w:szCs w:val="22"/>
          <w:lang w:val="fr-FR"/>
        </w:rPr>
        <w:t xml:space="preserve"> </w:t>
      </w:r>
      <w:r w:rsidR="009C1F7A">
        <w:rPr>
          <w:szCs w:val="22"/>
          <w:lang w:val="fr-FR"/>
        </w:rPr>
        <w:t xml:space="preserve">évalue également les impacts actuels et potentiels </w:t>
      </w:r>
      <w:r w:rsidR="00344E1A" w:rsidRPr="009C1F7A">
        <w:rPr>
          <w:szCs w:val="22"/>
          <w:lang w:val="fr-FR"/>
        </w:rPr>
        <w:t xml:space="preserve">de </w:t>
      </w:r>
      <w:r w:rsidR="00602DB9" w:rsidRPr="009C1F7A">
        <w:rPr>
          <w:szCs w:val="22"/>
          <w:lang w:val="fr-FR"/>
        </w:rPr>
        <w:t>la pan</w:t>
      </w:r>
      <w:r w:rsidR="00F22016" w:rsidRPr="009C1F7A">
        <w:rPr>
          <w:szCs w:val="22"/>
          <w:lang w:val="fr-FR"/>
        </w:rPr>
        <w:t>démie</w:t>
      </w:r>
      <w:r w:rsidR="00344E1A" w:rsidRPr="009C1F7A">
        <w:rPr>
          <w:szCs w:val="22"/>
          <w:lang w:val="fr-FR"/>
        </w:rPr>
        <w:t xml:space="preserve"> de COVID-19</w:t>
      </w:r>
      <w:r w:rsidR="009C1F7A">
        <w:rPr>
          <w:szCs w:val="22"/>
          <w:lang w:val="fr-FR"/>
        </w:rPr>
        <w:t xml:space="preserve"> sur la </w:t>
      </w:r>
      <w:r w:rsidR="00744CA0" w:rsidRPr="009C1F7A">
        <w:rPr>
          <w:szCs w:val="22"/>
          <w:lang w:val="fr-FR"/>
        </w:rPr>
        <w:t>gestion</w:t>
      </w:r>
      <w:r w:rsidR="0028061F" w:rsidRPr="009C1F7A">
        <w:rPr>
          <w:szCs w:val="22"/>
          <w:lang w:val="fr-FR"/>
        </w:rPr>
        <w:t xml:space="preserve"> </w:t>
      </w:r>
      <w:r w:rsidR="009C1F7A">
        <w:rPr>
          <w:szCs w:val="22"/>
          <w:lang w:val="fr-FR"/>
        </w:rPr>
        <w:t>des ressources phytogénétiques</w:t>
      </w:r>
      <w:r w:rsidR="0028061F" w:rsidRPr="009C1F7A">
        <w:rPr>
          <w:szCs w:val="22"/>
          <w:lang w:val="fr-FR"/>
        </w:rPr>
        <w:t>.</w:t>
      </w:r>
    </w:p>
    <w:p w14:paraId="28632D54" w14:textId="4780D96E" w:rsidR="00A4785F" w:rsidRPr="004D236D" w:rsidRDefault="004D236D" w:rsidP="00FB687D">
      <w:pPr>
        <w:pStyle w:val="StylePara1Kernat11pt"/>
        <w:suppressLineNumbers/>
        <w:suppressAutoHyphens/>
        <w:kinsoku w:val="0"/>
        <w:overflowPunct w:val="0"/>
        <w:autoSpaceDE w:val="0"/>
        <w:autoSpaceDN w:val="0"/>
        <w:adjustRightInd w:val="0"/>
        <w:snapToGrid w:val="0"/>
        <w:rPr>
          <w:szCs w:val="22"/>
          <w:lang w:val="fr-FR"/>
        </w:rPr>
      </w:pPr>
      <w:r w:rsidRPr="004D236D">
        <w:rPr>
          <w:szCs w:val="22"/>
          <w:lang w:val="fr-FR"/>
        </w:rPr>
        <w:t>Pour conclure</w:t>
      </w:r>
      <w:r w:rsidR="00C92C7A" w:rsidRPr="004D236D">
        <w:rPr>
          <w:szCs w:val="22"/>
          <w:lang w:val="fr-FR"/>
        </w:rPr>
        <w:t>,</w:t>
      </w:r>
      <w:r w:rsidR="00CC0A04" w:rsidRPr="004D236D">
        <w:rPr>
          <w:szCs w:val="22"/>
          <w:lang w:val="fr-FR"/>
        </w:rPr>
        <w:t xml:space="preserve"> </w:t>
      </w:r>
      <w:r w:rsidRPr="004D236D">
        <w:rPr>
          <w:szCs w:val="22"/>
          <w:lang w:val="fr-FR"/>
        </w:rPr>
        <w:t xml:space="preserve">elle a indiqué que le </w:t>
      </w:r>
      <w:r w:rsidR="00D912A4" w:rsidRPr="004D236D">
        <w:rPr>
          <w:szCs w:val="22"/>
          <w:lang w:val="fr-FR"/>
        </w:rPr>
        <w:t>cadre mondial de la biodiversité pour l’après-2020</w:t>
      </w:r>
      <w:r w:rsidR="00AA44EA">
        <w:rPr>
          <w:szCs w:val="22"/>
          <w:lang w:val="fr-FR"/>
        </w:rPr>
        <w:t xml:space="preserve"> devrait </w:t>
      </w:r>
      <w:r w:rsidR="009C1F7A">
        <w:rPr>
          <w:szCs w:val="22"/>
          <w:lang w:val="fr-FR"/>
        </w:rPr>
        <w:t>énoncer un objectif spécifique sur</w:t>
      </w:r>
      <w:r w:rsidR="0028061F" w:rsidRPr="004D236D">
        <w:rPr>
          <w:szCs w:val="22"/>
          <w:lang w:val="fr-FR"/>
        </w:rPr>
        <w:t xml:space="preserve"> </w:t>
      </w:r>
      <w:r w:rsidR="008E1088">
        <w:rPr>
          <w:szCs w:val="22"/>
          <w:lang w:val="fr-FR"/>
        </w:rPr>
        <w:t>«</w:t>
      </w:r>
      <w:r w:rsidR="00AA44EA">
        <w:rPr>
          <w:szCs w:val="22"/>
          <w:lang w:val="fr-FR"/>
        </w:rPr>
        <w:t xml:space="preserve"> </w:t>
      </w:r>
      <w:r w:rsidR="008E1088">
        <w:rPr>
          <w:szCs w:val="22"/>
          <w:lang w:val="fr-FR"/>
        </w:rPr>
        <w:t>une seule santé</w:t>
      </w:r>
      <w:r w:rsidR="00AA44EA">
        <w:rPr>
          <w:szCs w:val="22"/>
          <w:lang w:val="fr-FR"/>
        </w:rPr>
        <w:t xml:space="preserve"> </w:t>
      </w:r>
      <w:r w:rsidR="008E1088">
        <w:rPr>
          <w:szCs w:val="22"/>
          <w:lang w:val="fr-FR"/>
        </w:rPr>
        <w:t>»</w:t>
      </w:r>
      <w:r w:rsidR="00344E1A" w:rsidRPr="004D236D">
        <w:rPr>
          <w:szCs w:val="22"/>
          <w:lang w:val="fr-FR"/>
        </w:rPr>
        <w:t xml:space="preserve"> et </w:t>
      </w:r>
      <w:r w:rsidR="009C1F7A">
        <w:rPr>
          <w:szCs w:val="22"/>
          <w:lang w:val="fr-FR"/>
        </w:rPr>
        <w:t xml:space="preserve">élaborer des </w:t>
      </w:r>
      <w:r w:rsidR="00600B90" w:rsidRPr="004D236D">
        <w:rPr>
          <w:szCs w:val="22"/>
          <w:lang w:val="fr-FR"/>
        </w:rPr>
        <w:t>indicateur</w:t>
      </w:r>
      <w:r w:rsidR="0028061F" w:rsidRPr="004D236D">
        <w:rPr>
          <w:szCs w:val="22"/>
          <w:lang w:val="fr-FR"/>
        </w:rPr>
        <w:t xml:space="preserve">s </w:t>
      </w:r>
      <w:r w:rsidR="00AA44EA">
        <w:rPr>
          <w:szCs w:val="22"/>
          <w:lang w:val="fr-FR"/>
        </w:rPr>
        <w:t>spécifiques pour l</w:t>
      </w:r>
      <w:r w:rsidR="009C1F7A">
        <w:rPr>
          <w:szCs w:val="22"/>
          <w:lang w:val="fr-FR"/>
        </w:rPr>
        <w:t xml:space="preserve">es </w:t>
      </w:r>
      <w:r w:rsidR="00D96829" w:rsidRPr="004D236D">
        <w:rPr>
          <w:szCs w:val="22"/>
          <w:lang w:val="fr-FR"/>
        </w:rPr>
        <w:t>objectif</w:t>
      </w:r>
      <w:r w:rsidR="0028061F" w:rsidRPr="004D236D">
        <w:rPr>
          <w:szCs w:val="22"/>
          <w:lang w:val="fr-FR"/>
        </w:rPr>
        <w:t xml:space="preserve">s </w:t>
      </w:r>
      <w:r w:rsidR="00AA44EA">
        <w:rPr>
          <w:szCs w:val="22"/>
          <w:lang w:val="fr-FR"/>
        </w:rPr>
        <w:t>proposés</w:t>
      </w:r>
      <w:r w:rsidR="00566957">
        <w:rPr>
          <w:szCs w:val="22"/>
          <w:lang w:val="fr-FR"/>
        </w:rPr>
        <w:t xml:space="preserve"> qui intéressent </w:t>
      </w:r>
      <w:r w:rsidR="00AA44EA">
        <w:rPr>
          <w:szCs w:val="22"/>
          <w:lang w:val="fr-FR"/>
        </w:rPr>
        <w:t xml:space="preserve">les liens </w:t>
      </w:r>
      <w:r w:rsidR="009C1F7A">
        <w:rPr>
          <w:szCs w:val="22"/>
          <w:lang w:val="fr-FR"/>
        </w:rPr>
        <w:t>entre la</w:t>
      </w:r>
      <w:r w:rsidR="0028061F" w:rsidRPr="004D236D">
        <w:rPr>
          <w:szCs w:val="22"/>
          <w:lang w:val="fr-FR"/>
        </w:rPr>
        <w:t xml:space="preserve"> </w:t>
      </w:r>
      <w:r w:rsidR="00344E1A" w:rsidRPr="004D236D">
        <w:rPr>
          <w:szCs w:val="22"/>
          <w:lang w:val="fr-FR"/>
        </w:rPr>
        <w:t xml:space="preserve">biodiversité et </w:t>
      </w:r>
      <w:r w:rsidR="00A958E6" w:rsidRPr="004D236D">
        <w:rPr>
          <w:szCs w:val="22"/>
          <w:lang w:val="fr-FR"/>
        </w:rPr>
        <w:t>la santé</w:t>
      </w:r>
      <w:r w:rsidR="00857DC2" w:rsidRPr="004D236D">
        <w:rPr>
          <w:szCs w:val="22"/>
          <w:lang w:val="fr-FR"/>
        </w:rPr>
        <w:t>.</w:t>
      </w:r>
    </w:p>
    <w:p w14:paraId="59735C0B" w14:textId="706A5879" w:rsidR="00A4785F" w:rsidRPr="005F6ECC" w:rsidRDefault="0015747B" w:rsidP="00FB687D">
      <w:pPr>
        <w:pStyle w:val="Heading1"/>
        <w:suppressLineNumbers/>
        <w:tabs>
          <w:tab w:val="clear" w:pos="720"/>
          <w:tab w:val="left" w:pos="426"/>
        </w:tabs>
        <w:suppressAutoHyphens/>
        <w:kinsoku w:val="0"/>
        <w:overflowPunct w:val="0"/>
        <w:autoSpaceDE w:val="0"/>
        <w:autoSpaceDN w:val="0"/>
        <w:adjustRightInd w:val="0"/>
        <w:snapToGrid w:val="0"/>
        <w:spacing w:before="120"/>
        <w:rPr>
          <w:kern w:val="22"/>
          <w:szCs w:val="22"/>
          <w:lang w:val="fr-FR"/>
        </w:rPr>
      </w:pPr>
      <w:bookmarkStart w:id="34" w:name="_Toc66953114"/>
      <w:bookmarkStart w:id="35" w:name="_Toc66953247"/>
      <w:r w:rsidRPr="005F6ECC">
        <w:rPr>
          <w:snapToGrid w:val="0"/>
          <w:kern w:val="22"/>
          <w:szCs w:val="22"/>
          <w:lang w:val="fr-FR"/>
        </w:rPr>
        <w:t>V.</w:t>
      </w:r>
      <w:r w:rsidRPr="005F6ECC">
        <w:rPr>
          <w:snapToGrid w:val="0"/>
          <w:kern w:val="22"/>
          <w:szCs w:val="22"/>
          <w:lang w:val="fr-FR"/>
        </w:rPr>
        <w:tab/>
      </w:r>
      <w:r w:rsidR="005B6214">
        <w:rPr>
          <w:snapToGrid w:val="0"/>
          <w:kern w:val="22"/>
          <w:szCs w:val="22"/>
          <w:lang w:val="fr-FR"/>
        </w:rPr>
        <w:t>ClÔ</w:t>
      </w:r>
      <w:r w:rsidR="00ED4651">
        <w:rPr>
          <w:snapToGrid w:val="0"/>
          <w:kern w:val="22"/>
          <w:szCs w:val="22"/>
          <w:lang w:val="fr-FR"/>
        </w:rPr>
        <w:t>ture</w:t>
      </w:r>
      <w:r w:rsidR="00A4785F" w:rsidRPr="005F6ECC">
        <w:rPr>
          <w:snapToGrid w:val="0"/>
          <w:kern w:val="22"/>
          <w:szCs w:val="22"/>
          <w:lang w:val="fr-FR"/>
        </w:rPr>
        <w:t xml:space="preserve"> </w:t>
      </w:r>
      <w:r w:rsidR="005B6214">
        <w:rPr>
          <w:snapToGrid w:val="0"/>
          <w:kern w:val="22"/>
          <w:szCs w:val="22"/>
          <w:lang w:val="fr-FR"/>
        </w:rPr>
        <w:t>de la rÉ</w:t>
      </w:r>
      <w:r w:rsidR="005F6ECC" w:rsidRPr="005F6ECC">
        <w:rPr>
          <w:snapToGrid w:val="0"/>
          <w:kern w:val="22"/>
          <w:szCs w:val="22"/>
          <w:lang w:val="fr-FR"/>
        </w:rPr>
        <w:t>u</w:t>
      </w:r>
      <w:r w:rsidR="00D912A4" w:rsidRPr="005F6ECC">
        <w:rPr>
          <w:snapToGrid w:val="0"/>
          <w:kern w:val="22"/>
          <w:szCs w:val="22"/>
          <w:lang w:val="fr-FR"/>
        </w:rPr>
        <w:t>nion</w:t>
      </w:r>
      <w:bookmarkEnd w:id="34"/>
      <w:bookmarkEnd w:id="35"/>
    </w:p>
    <w:p w14:paraId="69432C5D" w14:textId="29C804FA" w:rsidR="00EA0AB4" w:rsidRPr="00344E1A" w:rsidRDefault="0015747B"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1"/>
        <w:rPr>
          <w:b/>
          <w:bCs/>
          <w:szCs w:val="22"/>
          <w:lang w:val="fr-FR"/>
        </w:rPr>
      </w:pPr>
      <w:bookmarkStart w:id="36" w:name="_Toc66953248"/>
      <w:r w:rsidRPr="00344E1A">
        <w:rPr>
          <w:b/>
          <w:bCs/>
          <w:szCs w:val="22"/>
          <w:lang w:val="fr-FR"/>
        </w:rPr>
        <w:t>A.</w:t>
      </w:r>
      <w:r w:rsidRPr="00344E1A">
        <w:rPr>
          <w:b/>
          <w:bCs/>
          <w:szCs w:val="22"/>
          <w:lang w:val="fr-FR"/>
        </w:rPr>
        <w:tab/>
      </w:r>
      <w:r w:rsidR="00ED4651">
        <w:rPr>
          <w:b/>
          <w:bCs/>
          <w:szCs w:val="22"/>
          <w:lang w:val="fr-FR"/>
        </w:rPr>
        <w:t>D</w:t>
      </w:r>
      <w:r w:rsidR="00A958E6">
        <w:rPr>
          <w:b/>
          <w:bCs/>
          <w:szCs w:val="22"/>
          <w:lang w:val="fr-FR"/>
        </w:rPr>
        <w:t>éclar</w:t>
      </w:r>
      <w:r w:rsidR="00D912A4">
        <w:rPr>
          <w:b/>
          <w:bCs/>
          <w:szCs w:val="22"/>
          <w:lang w:val="fr-FR"/>
        </w:rPr>
        <w:t>ation</w:t>
      </w:r>
      <w:r w:rsidR="00ED4651">
        <w:rPr>
          <w:b/>
          <w:bCs/>
          <w:szCs w:val="22"/>
          <w:lang w:val="fr-FR"/>
        </w:rPr>
        <w:t xml:space="preserve"> du pays hôte de la </w:t>
      </w:r>
      <w:r w:rsidR="00344E1A" w:rsidRPr="00344E1A">
        <w:rPr>
          <w:b/>
          <w:bCs/>
          <w:szCs w:val="22"/>
          <w:lang w:val="fr-FR"/>
        </w:rPr>
        <w:t>quinzième</w:t>
      </w:r>
      <w:r w:rsidR="00EA0AB4" w:rsidRPr="00344E1A">
        <w:rPr>
          <w:b/>
          <w:bCs/>
          <w:szCs w:val="22"/>
          <w:lang w:val="fr-FR"/>
        </w:rPr>
        <w:t xml:space="preserve"> </w:t>
      </w:r>
      <w:r w:rsidR="00344E1A" w:rsidRPr="00344E1A">
        <w:rPr>
          <w:b/>
          <w:bCs/>
          <w:szCs w:val="22"/>
          <w:lang w:val="fr-FR"/>
        </w:rPr>
        <w:t>réunion</w:t>
      </w:r>
      <w:r w:rsidR="00EA0AB4" w:rsidRPr="00344E1A">
        <w:rPr>
          <w:b/>
          <w:bCs/>
          <w:szCs w:val="22"/>
          <w:lang w:val="fr-FR"/>
        </w:rPr>
        <w:t xml:space="preserve"> </w:t>
      </w:r>
      <w:r w:rsidR="00344E1A" w:rsidRPr="00344E1A">
        <w:rPr>
          <w:b/>
          <w:bCs/>
          <w:szCs w:val="22"/>
          <w:lang w:val="fr-FR"/>
        </w:rPr>
        <w:t xml:space="preserve">de </w:t>
      </w:r>
      <w:r w:rsidR="00344E1A">
        <w:rPr>
          <w:b/>
          <w:bCs/>
          <w:szCs w:val="22"/>
          <w:lang w:val="fr-FR"/>
        </w:rPr>
        <w:t>la Conférence des Parties</w:t>
      </w:r>
      <w:bookmarkEnd w:id="36"/>
    </w:p>
    <w:p w14:paraId="3360DE02" w14:textId="74BE24EB" w:rsidR="00EA0AB4" w:rsidRPr="00ED4651" w:rsidRDefault="00ED4651" w:rsidP="00FB687D">
      <w:pPr>
        <w:pStyle w:val="StylePara1Kernat11pt"/>
        <w:suppressLineNumbers/>
        <w:suppressAutoHyphens/>
        <w:kinsoku w:val="0"/>
        <w:overflowPunct w:val="0"/>
        <w:autoSpaceDE w:val="0"/>
        <w:autoSpaceDN w:val="0"/>
        <w:adjustRightInd w:val="0"/>
        <w:snapToGrid w:val="0"/>
        <w:rPr>
          <w:szCs w:val="22"/>
          <w:lang w:val="fr-FR"/>
        </w:rPr>
      </w:pPr>
      <w:r>
        <w:rPr>
          <w:szCs w:val="22"/>
          <w:lang w:val="fr-FR"/>
        </w:rPr>
        <w:t>L</w:t>
      </w:r>
      <w:r w:rsidR="00952638" w:rsidRPr="00344E1A">
        <w:rPr>
          <w:szCs w:val="22"/>
          <w:lang w:val="fr-FR"/>
        </w:rPr>
        <w:t xml:space="preserve">e </w:t>
      </w:r>
      <w:r w:rsidR="00615670">
        <w:rPr>
          <w:szCs w:val="22"/>
          <w:lang w:val="fr-FR"/>
        </w:rPr>
        <w:t>représentant</w:t>
      </w:r>
      <w:r w:rsidR="00952638" w:rsidRPr="00344E1A">
        <w:rPr>
          <w:szCs w:val="22"/>
          <w:lang w:val="fr-FR"/>
        </w:rPr>
        <w:t xml:space="preserve"> </w:t>
      </w:r>
      <w:r>
        <w:rPr>
          <w:szCs w:val="22"/>
          <w:lang w:val="fr-FR"/>
        </w:rPr>
        <w:t>du pays hôte de la</w:t>
      </w:r>
      <w:r w:rsidR="00952638" w:rsidRPr="00344E1A">
        <w:rPr>
          <w:szCs w:val="22"/>
          <w:lang w:val="fr-FR"/>
        </w:rPr>
        <w:t xml:space="preserve"> </w:t>
      </w:r>
      <w:r w:rsidR="00344E1A" w:rsidRPr="00344E1A">
        <w:rPr>
          <w:szCs w:val="22"/>
          <w:lang w:val="fr-FR"/>
        </w:rPr>
        <w:t>quinzième</w:t>
      </w:r>
      <w:r w:rsidR="00952638" w:rsidRPr="00344E1A">
        <w:rPr>
          <w:szCs w:val="22"/>
          <w:lang w:val="fr-FR"/>
        </w:rPr>
        <w:t xml:space="preserve"> </w:t>
      </w:r>
      <w:r w:rsidR="00344E1A" w:rsidRPr="00344E1A">
        <w:rPr>
          <w:szCs w:val="22"/>
          <w:lang w:val="fr-FR"/>
        </w:rPr>
        <w:t>réunion</w:t>
      </w:r>
      <w:r w:rsidR="00952638" w:rsidRPr="00344E1A">
        <w:rPr>
          <w:szCs w:val="22"/>
          <w:lang w:val="fr-FR"/>
        </w:rPr>
        <w:t xml:space="preserve"> </w:t>
      </w:r>
      <w:r w:rsidR="00344E1A" w:rsidRPr="00344E1A">
        <w:rPr>
          <w:szCs w:val="22"/>
          <w:lang w:val="fr-FR"/>
        </w:rPr>
        <w:t xml:space="preserve">de </w:t>
      </w:r>
      <w:r w:rsidR="00344E1A">
        <w:rPr>
          <w:szCs w:val="22"/>
          <w:lang w:val="fr-FR"/>
        </w:rPr>
        <w:t>la Conférence des Parties</w:t>
      </w:r>
      <w:r w:rsidR="00952638" w:rsidRPr="00344E1A">
        <w:rPr>
          <w:szCs w:val="22"/>
          <w:lang w:val="fr-FR"/>
        </w:rPr>
        <w:t xml:space="preserve"> </w:t>
      </w:r>
      <w:r>
        <w:rPr>
          <w:szCs w:val="22"/>
          <w:lang w:val="fr-FR"/>
        </w:rPr>
        <w:t xml:space="preserve">a remercié la </w:t>
      </w:r>
      <w:r w:rsidR="00254370">
        <w:rPr>
          <w:szCs w:val="22"/>
          <w:lang w:val="fr-FR"/>
        </w:rPr>
        <w:t>Secrétaire exécutive</w:t>
      </w:r>
      <w:r w:rsidR="00344E1A" w:rsidRPr="00344E1A">
        <w:rPr>
          <w:szCs w:val="22"/>
          <w:lang w:val="fr-FR"/>
        </w:rPr>
        <w:t xml:space="preserve"> et </w:t>
      </w:r>
      <w:r>
        <w:rPr>
          <w:szCs w:val="22"/>
          <w:lang w:val="fr-FR"/>
        </w:rPr>
        <w:t>l</w:t>
      </w:r>
      <w:r w:rsidR="00952638" w:rsidRPr="00344E1A">
        <w:rPr>
          <w:szCs w:val="22"/>
          <w:lang w:val="fr-FR"/>
        </w:rPr>
        <w:t>e</w:t>
      </w:r>
      <w:r>
        <w:rPr>
          <w:szCs w:val="22"/>
          <w:lang w:val="fr-FR"/>
        </w:rPr>
        <w:t>s</w:t>
      </w:r>
      <w:r w:rsidR="00952638" w:rsidRPr="00344E1A">
        <w:rPr>
          <w:szCs w:val="22"/>
          <w:lang w:val="fr-FR"/>
        </w:rPr>
        <w:t xml:space="preserve"> </w:t>
      </w:r>
      <w:r w:rsidR="00F22016">
        <w:rPr>
          <w:szCs w:val="22"/>
          <w:lang w:val="fr-FR"/>
        </w:rPr>
        <w:t>président</w:t>
      </w:r>
      <w:r w:rsidR="00952638" w:rsidRPr="00344E1A">
        <w:rPr>
          <w:szCs w:val="22"/>
          <w:lang w:val="fr-FR"/>
        </w:rPr>
        <w:t xml:space="preserve">s </w:t>
      </w:r>
      <w:r w:rsidR="00344E1A" w:rsidRPr="00344E1A">
        <w:rPr>
          <w:szCs w:val="22"/>
          <w:lang w:val="fr-FR"/>
        </w:rPr>
        <w:t xml:space="preserve">de l’Organe subsidiaire chargé </w:t>
      </w:r>
      <w:r w:rsidR="00254370">
        <w:rPr>
          <w:szCs w:val="22"/>
          <w:lang w:val="fr-FR"/>
        </w:rPr>
        <w:t>de four</w:t>
      </w:r>
      <w:r w:rsidR="00344E1A" w:rsidRPr="00344E1A">
        <w:rPr>
          <w:szCs w:val="22"/>
          <w:lang w:val="fr-FR"/>
        </w:rPr>
        <w:t xml:space="preserve">nir des avis scientifiques, techniques et technologiques et </w:t>
      </w:r>
      <w:r>
        <w:rPr>
          <w:szCs w:val="22"/>
          <w:lang w:val="fr-FR"/>
        </w:rPr>
        <w:t>de l’</w:t>
      </w:r>
      <w:r w:rsidR="00344E1A" w:rsidRPr="00344E1A">
        <w:rPr>
          <w:szCs w:val="22"/>
          <w:lang w:val="fr-FR"/>
        </w:rPr>
        <w:t>Organe subsidiaire chargé de l’application</w:t>
      </w:r>
      <w:r>
        <w:rPr>
          <w:szCs w:val="22"/>
          <w:lang w:val="fr-FR"/>
        </w:rPr>
        <w:t xml:space="preserve"> pour l’</w:t>
      </w:r>
      <w:r w:rsidR="00F22016">
        <w:rPr>
          <w:szCs w:val="22"/>
          <w:lang w:val="fr-FR"/>
        </w:rPr>
        <w:t>organisation</w:t>
      </w:r>
      <w:r w:rsidR="00952638" w:rsidRPr="00344E1A">
        <w:rPr>
          <w:szCs w:val="22"/>
          <w:lang w:val="fr-FR"/>
        </w:rPr>
        <w:t xml:space="preserve"> </w:t>
      </w:r>
      <w:r w:rsidR="005F6ECC">
        <w:rPr>
          <w:szCs w:val="22"/>
          <w:lang w:val="fr-FR"/>
        </w:rPr>
        <w:t>de la réu</w:t>
      </w:r>
      <w:r w:rsidR="00D912A4">
        <w:rPr>
          <w:szCs w:val="22"/>
          <w:lang w:val="fr-FR"/>
        </w:rPr>
        <w:t>nion</w:t>
      </w:r>
      <w:r>
        <w:rPr>
          <w:szCs w:val="22"/>
          <w:lang w:val="fr-FR"/>
        </w:rPr>
        <w:t xml:space="preserve">. </w:t>
      </w:r>
      <w:r w:rsidRPr="005378FC">
        <w:rPr>
          <w:szCs w:val="22"/>
          <w:lang w:val="fr-FR"/>
        </w:rPr>
        <w:t>Il a indiqué qu’il avait écouté les expé</w:t>
      </w:r>
      <w:r w:rsidR="00952638" w:rsidRPr="005378FC">
        <w:rPr>
          <w:szCs w:val="22"/>
          <w:lang w:val="fr-FR"/>
        </w:rPr>
        <w:t>riences</w:t>
      </w:r>
      <w:r w:rsidR="00344E1A" w:rsidRPr="005378FC">
        <w:rPr>
          <w:szCs w:val="22"/>
          <w:lang w:val="fr-FR"/>
        </w:rPr>
        <w:t xml:space="preserve"> et </w:t>
      </w:r>
      <w:r w:rsidRPr="005378FC">
        <w:rPr>
          <w:szCs w:val="22"/>
          <w:lang w:val="fr-FR"/>
        </w:rPr>
        <w:t xml:space="preserve">les </w:t>
      </w:r>
      <w:r w:rsidR="00952638" w:rsidRPr="005378FC">
        <w:rPr>
          <w:szCs w:val="22"/>
          <w:lang w:val="fr-FR"/>
        </w:rPr>
        <w:t>observations</w:t>
      </w:r>
      <w:r w:rsidR="00DC6124">
        <w:rPr>
          <w:szCs w:val="22"/>
          <w:lang w:val="fr-FR"/>
        </w:rPr>
        <w:t xml:space="preserve"> qui ont été partagées lors des </w:t>
      </w:r>
      <w:r w:rsidR="00566957">
        <w:rPr>
          <w:szCs w:val="22"/>
          <w:lang w:val="fr-FR"/>
        </w:rPr>
        <w:t>débats,</w:t>
      </w:r>
      <w:r w:rsidR="00344E1A" w:rsidRPr="005378FC">
        <w:rPr>
          <w:szCs w:val="22"/>
          <w:lang w:val="fr-FR"/>
        </w:rPr>
        <w:t xml:space="preserve"> et </w:t>
      </w:r>
      <w:r w:rsidR="00DC6124">
        <w:rPr>
          <w:szCs w:val="22"/>
          <w:lang w:val="fr-FR"/>
        </w:rPr>
        <w:t>il a</w:t>
      </w:r>
      <w:r w:rsidR="00566957">
        <w:rPr>
          <w:szCs w:val="22"/>
          <w:lang w:val="fr-FR"/>
        </w:rPr>
        <w:t>vait</w:t>
      </w:r>
      <w:r w:rsidR="00DC6124">
        <w:rPr>
          <w:szCs w:val="22"/>
          <w:lang w:val="fr-FR"/>
        </w:rPr>
        <w:t xml:space="preserve"> pris note de la </w:t>
      </w:r>
      <w:r w:rsidR="00952638" w:rsidRPr="005378FC">
        <w:rPr>
          <w:szCs w:val="22"/>
          <w:lang w:val="fr-FR"/>
        </w:rPr>
        <w:t>discuss</w:t>
      </w:r>
      <w:r w:rsidR="00173F0F" w:rsidRPr="005378FC">
        <w:rPr>
          <w:szCs w:val="22"/>
          <w:lang w:val="fr-FR"/>
        </w:rPr>
        <w:t>ion</w:t>
      </w:r>
      <w:r w:rsidR="00952638" w:rsidRPr="005378FC">
        <w:rPr>
          <w:szCs w:val="22"/>
          <w:lang w:val="fr-FR"/>
        </w:rPr>
        <w:t xml:space="preserve"> </w:t>
      </w:r>
      <w:r w:rsidR="00DC6124">
        <w:rPr>
          <w:szCs w:val="22"/>
          <w:lang w:val="fr-FR"/>
        </w:rPr>
        <w:t xml:space="preserve">sur la façon d’intégrer les enseignements tirés dans les </w:t>
      </w:r>
      <w:r w:rsidR="00566957">
        <w:rPr>
          <w:szCs w:val="22"/>
          <w:lang w:val="fr-FR"/>
        </w:rPr>
        <w:t xml:space="preserve">plans de </w:t>
      </w:r>
      <w:r w:rsidR="005378FC" w:rsidRPr="005378FC">
        <w:rPr>
          <w:szCs w:val="22"/>
          <w:lang w:val="fr-FR"/>
        </w:rPr>
        <w:t>relance</w:t>
      </w:r>
      <w:r w:rsidR="00566957">
        <w:rPr>
          <w:szCs w:val="22"/>
          <w:lang w:val="fr-FR"/>
        </w:rPr>
        <w:t xml:space="preserve"> économique post-</w:t>
      </w:r>
      <w:r w:rsidR="00DC6124">
        <w:rPr>
          <w:szCs w:val="22"/>
          <w:lang w:val="fr-FR"/>
        </w:rPr>
        <w:t>pandémie</w:t>
      </w:r>
      <w:r w:rsidR="00952638" w:rsidRPr="005378FC">
        <w:rPr>
          <w:szCs w:val="22"/>
          <w:lang w:val="fr-FR"/>
        </w:rPr>
        <w:t xml:space="preserve">. </w:t>
      </w:r>
      <w:r w:rsidR="00DC6124">
        <w:rPr>
          <w:szCs w:val="22"/>
          <w:lang w:val="fr-FR"/>
        </w:rPr>
        <w:t>Il a fait obs</w:t>
      </w:r>
      <w:r w:rsidR="00566957">
        <w:rPr>
          <w:szCs w:val="22"/>
          <w:lang w:val="fr-FR"/>
        </w:rPr>
        <w:t xml:space="preserve">erver que toutes les Parties avaient effectué </w:t>
      </w:r>
      <w:r w:rsidR="00DC6124">
        <w:rPr>
          <w:szCs w:val="22"/>
          <w:lang w:val="fr-FR"/>
        </w:rPr>
        <w:t xml:space="preserve">des </w:t>
      </w:r>
      <w:r w:rsidR="00D96829" w:rsidRPr="00DC6124">
        <w:rPr>
          <w:szCs w:val="22"/>
          <w:lang w:val="fr-FR"/>
        </w:rPr>
        <w:t xml:space="preserve">travaux </w:t>
      </w:r>
      <w:r w:rsidR="00DC6124">
        <w:rPr>
          <w:szCs w:val="22"/>
          <w:lang w:val="fr-FR"/>
        </w:rPr>
        <w:t xml:space="preserve">utiles </w:t>
      </w:r>
      <w:r w:rsidR="00344E1A" w:rsidRPr="00DC6124">
        <w:rPr>
          <w:szCs w:val="22"/>
          <w:lang w:val="fr-FR"/>
        </w:rPr>
        <w:t xml:space="preserve">et </w:t>
      </w:r>
      <w:r w:rsidR="00DC6124">
        <w:rPr>
          <w:szCs w:val="22"/>
          <w:lang w:val="fr-FR"/>
        </w:rPr>
        <w:t>concrets</w:t>
      </w:r>
      <w:r w:rsidR="00AB2D4F" w:rsidRPr="00DC6124">
        <w:rPr>
          <w:szCs w:val="22"/>
          <w:lang w:val="fr-FR"/>
        </w:rPr>
        <w:t>,</w:t>
      </w:r>
      <w:r w:rsidR="00566957">
        <w:rPr>
          <w:szCs w:val="22"/>
          <w:lang w:val="fr-FR"/>
        </w:rPr>
        <w:t xml:space="preserve"> et avaient pris </w:t>
      </w:r>
      <w:r w:rsidR="00DC6124">
        <w:rPr>
          <w:szCs w:val="22"/>
          <w:lang w:val="fr-FR"/>
        </w:rPr>
        <w:t xml:space="preserve">des mesures </w:t>
      </w:r>
      <w:r w:rsidR="00952638" w:rsidRPr="00DC6124">
        <w:rPr>
          <w:szCs w:val="22"/>
          <w:lang w:val="fr-FR"/>
        </w:rPr>
        <w:t>effective</w:t>
      </w:r>
      <w:r w:rsidR="00DC6124">
        <w:rPr>
          <w:szCs w:val="22"/>
          <w:lang w:val="fr-FR"/>
        </w:rPr>
        <w:t xml:space="preserve">s pour inverser la tendance à l’érosion </w:t>
      </w:r>
      <w:r w:rsidR="00F820A3" w:rsidRPr="00DC6124">
        <w:rPr>
          <w:szCs w:val="22"/>
          <w:lang w:val="fr-FR"/>
        </w:rPr>
        <w:t>mondial</w:t>
      </w:r>
      <w:r w:rsidR="00DC6124">
        <w:rPr>
          <w:szCs w:val="22"/>
          <w:lang w:val="fr-FR"/>
        </w:rPr>
        <w:t>e</w:t>
      </w:r>
      <w:r w:rsidR="00F22016" w:rsidRPr="00DC6124">
        <w:rPr>
          <w:szCs w:val="22"/>
          <w:lang w:val="fr-FR"/>
        </w:rPr>
        <w:t xml:space="preserve"> de la biodiversité</w:t>
      </w:r>
      <w:r w:rsidR="00566957">
        <w:rPr>
          <w:szCs w:val="22"/>
          <w:lang w:val="fr-FR"/>
        </w:rPr>
        <w:t xml:space="preserve"> et </w:t>
      </w:r>
      <w:r w:rsidR="00DC6124">
        <w:rPr>
          <w:szCs w:val="22"/>
          <w:lang w:val="fr-FR"/>
        </w:rPr>
        <w:t>réduire les</w:t>
      </w:r>
      <w:r w:rsidR="00952638" w:rsidRPr="00DC6124">
        <w:rPr>
          <w:szCs w:val="22"/>
          <w:lang w:val="fr-FR"/>
        </w:rPr>
        <w:t xml:space="preserve"> </w:t>
      </w:r>
      <w:r w:rsidR="00D96829" w:rsidRPr="00DC6124">
        <w:rPr>
          <w:szCs w:val="22"/>
          <w:lang w:val="fr-FR"/>
        </w:rPr>
        <w:t>risque</w:t>
      </w:r>
      <w:r w:rsidR="00173F0F" w:rsidRPr="00DC6124">
        <w:rPr>
          <w:szCs w:val="22"/>
          <w:lang w:val="fr-FR"/>
        </w:rPr>
        <w:t>s</w:t>
      </w:r>
      <w:r w:rsidR="00DC6124">
        <w:rPr>
          <w:szCs w:val="22"/>
          <w:lang w:val="fr-FR"/>
        </w:rPr>
        <w:t xml:space="preserve"> de</w:t>
      </w:r>
      <w:r w:rsidR="00952638" w:rsidRPr="00DC6124">
        <w:rPr>
          <w:szCs w:val="22"/>
          <w:lang w:val="fr-FR"/>
        </w:rPr>
        <w:t xml:space="preserve"> future </w:t>
      </w:r>
      <w:r w:rsidR="00D912A4" w:rsidRPr="00DC6124">
        <w:rPr>
          <w:szCs w:val="22"/>
          <w:lang w:val="fr-FR"/>
        </w:rPr>
        <w:t>pandémie</w:t>
      </w:r>
      <w:r w:rsidR="00952638" w:rsidRPr="00DC6124">
        <w:rPr>
          <w:szCs w:val="22"/>
          <w:lang w:val="fr-FR"/>
        </w:rPr>
        <w:t xml:space="preserve">. </w:t>
      </w:r>
      <w:r w:rsidR="00566957">
        <w:rPr>
          <w:szCs w:val="22"/>
          <w:lang w:val="fr-FR"/>
        </w:rPr>
        <w:t>Il espérait qu’un tel élan se maintienne et que de nombreux échanges puissent avoir</w:t>
      </w:r>
      <w:r w:rsidR="00DC6124">
        <w:rPr>
          <w:szCs w:val="22"/>
          <w:lang w:val="fr-FR"/>
        </w:rPr>
        <w:t xml:space="preserve"> lieu</w:t>
      </w:r>
      <w:r w:rsidR="00566957">
        <w:rPr>
          <w:szCs w:val="22"/>
          <w:lang w:val="fr-FR"/>
        </w:rPr>
        <w:t xml:space="preserve"> sur d’autres thèmes</w:t>
      </w:r>
      <w:r w:rsidR="00DC6124">
        <w:rPr>
          <w:szCs w:val="22"/>
          <w:lang w:val="fr-FR"/>
        </w:rPr>
        <w:t xml:space="preserve">, </w:t>
      </w:r>
      <w:r w:rsidR="00DC6124" w:rsidRPr="00DC6124">
        <w:rPr>
          <w:szCs w:val="22"/>
          <w:lang w:val="fr-FR"/>
        </w:rPr>
        <w:t>de</w:t>
      </w:r>
      <w:r w:rsidR="00DC6124">
        <w:rPr>
          <w:szCs w:val="22"/>
          <w:lang w:val="fr-FR"/>
        </w:rPr>
        <w:t xml:space="preserve"> man</w:t>
      </w:r>
      <w:r w:rsidR="00566957">
        <w:rPr>
          <w:szCs w:val="22"/>
          <w:lang w:val="fr-FR"/>
        </w:rPr>
        <w:t xml:space="preserve">ière formelle ou informelle, </w:t>
      </w:r>
      <w:r w:rsidR="00DC6124">
        <w:rPr>
          <w:szCs w:val="22"/>
          <w:lang w:val="fr-FR"/>
        </w:rPr>
        <w:t>avec une plus grande</w:t>
      </w:r>
      <w:r w:rsidR="00173F0F" w:rsidRPr="00DC6124">
        <w:rPr>
          <w:szCs w:val="22"/>
          <w:lang w:val="fr-FR"/>
        </w:rPr>
        <w:t xml:space="preserve"> </w:t>
      </w:r>
      <w:r w:rsidR="00DC6124">
        <w:rPr>
          <w:szCs w:val="22"/>
          <w:lang w:val="fr-FR"/>
        </w:rPr>
        <w:t>pa</w:t>
      </w:r>
      <w:r w:rsidR="00566957">
        <w:rPr>
          <w:szCs w:val="22"/>
          <w:lang w:val="fr-FR"/>
        </w:rPr>
        <w:t xml:space="preserve">rticipation encore </w:t>
      </w:r>
      <w:r w:rsidR="00DC6124">
        <w:rPr>
          <w:szCs w:val="22"/>
          <w:lang w:val="fr-FR"/>
        </w:rPr>
        <w:t>des</w:t>
      </w:r>
      <w:r w:rsidR="00952638" w:rsidRPr="00DC6124">
        <w:rPr>
          <w:szCs w:val="22"/>
          <w:lang w:val="fr-FR"/>
        </w:rPr>
        <w:t xml:space="preserve"> Parties. </w:t>
      </w:r>
      <w:r w:rsidR="00566957">
        <w:rPr>
          <w:szCs w:val="22"/>
          <w:lang w:val="fr-FR"/>
        </w:rPr>
        <w:t>Chaque individu</w:t>
      </w:r>
      <w:r w:rsidR="00C07CA5">
        <w:rPr>
          <w:szCs w:val="22"/>
          <w:lang w:val="fr-FR"/>
        </w:rPr>
        <w:t xml:space="preserve">, quelle que soit sa race, son sexe, son contexte ou </w:t>
      </w:r>
      <w:r w:rsidR="00566957">
        <w:rPr>
          <w:szCs w:val="22"/>
          <w:lang w:val="fr-FR"/>
        </w:rPr>
        <w:t xml:space="preserve">son </w:t>
      </w:r>
      <w:r w:rsidR="00C07CA5">
        <w:rPr>
          <w:szCs w:val="22"/>
          <w:lang w:val="fr-FR"/>
        </w:rPr>
        <w:t>identité, peut contribuer à la c</w:t>
      </w:r>
      <w:r w:rsidR="00952638" w:rsidRPr="00C07CA5">
        <w:rPr>
          <w:szCs w:val="22"/>
          <w:lang w:val="fr-FR"/>
        </w:rPr>
        <w:t xml:space="preserve">onservation </w:t>
      </w:r>
      <w:r w:rsidR="00121EF1" w:rsidRPr="00C07CA5">
        <w:rPr>
          <w:szCs w:val="22"/>
          <w:lang w:val="fr-FR"/>
        </w:rPr>
        <w:t>de la biodiv</w:t>
      </w:r>
      <w:r w:rsidR="00344E1A" w:rsidRPr="00C07CA5">
        <w:rPr>
          <w:szCs w:val="22"/>
          <w:lang w:val="fr-FR"/>
        </w:rPr>
        <w:t>ersité</w:t>
      </w:r>
      <w:r w:rsidR="00952638" w:rsidRPr="00C07CA5">
        <w:rPr>
          <w:szCs w:val="22"/>
          <w:lang w:val="fr-FR"/>
        </w:rPr>
        <w:t xml:space="preserve">, </w:t>
      </w:r>
      <w:r w:rsidR="00566957">
        <w:rPr>
          <w:szCs w:val="22"/>
          <w:lang w:val="fr-FR"/>
        </w:rPr>
        <w:t>partager les</w:t>
      </w:r>
      <w:r w:rsidR="00C07CA5" w:rsidRPr="00C07CA5">
        <w:rPr>
          <w:szCs w:val="22"/>
          <w:lang w:val="fr-FR"/>
        </w:rPr>
        <w:t xml:space="preserve"> avantages</w:t>
      </w:r>
      <w:r w:rsidR="00566957">
        <w:rPr>
          <w:szCs w:val="22"/>
          <w:lang w:val="fr-FR"/>
        </w:rPr>
        <w:t xml:space="preserve"> qui en découlent, et mettre en valeur </w:t>
      </w:r>
      <w:r w:rsidR="00C07CA5" w:rsidRPr="00C07CA5">
        <w:rPr>
          <w:szCs w:val="22"/>
          <w:lang w:val="fr-FR"/>
        </w:rPr>
        <w:t>conjointement la réalis</w:t>
      </w:r>
      <w:r w:rsidR="00952638" w:rsidRPr="00C07CA5">
        <w:rPr>
          <w:szCs w:val="22"/>
          <w:lang w:val="fr-FR"/>
        </w:rPr>
        <w:t xml:space="preserve">ation </w:t>
      </w:r>
      <w:r w:rsidR="00566957">
        <w:rPr>
          <w:szCs w:val="22"/>
          <w:lang w:val="fr-FR"/>
        </w:rPr>
        <w:t>d’une vision de</w:t>
      </w:r>
      <w:r w:rsidR="00C07CA5" w:rsidRPr="00C07CA5">
        <w:rPr>
          <w:szCs w:val="22"/>
          <w:lang w:val="fr-FR"/>
        </w:rPr>
        <w:t xml:space="preserve"> coexistence harmonie</w:t>
      </w:r>
      <w:r w:rsidR="00952638" w:rsidRPr="00C07CA5">
        <w:rPr>
          <w:szCs w:val="22"/>
          <w:lang w:val="fr-FR"/>
        </w:rPr>
        <w:t>us</w:t>
      </w:r>
      <w:r w:rsidR="00C07CA5" w:rsidRPr="00C07CA5">
        <w:rPr>
          <w:szCs w:val="22"/>
          <w:lang w:val="fr-FR"/>
        </w:rPr>
        <w:t>e</w:t>
      </w:r>
      <w:r w:rsidR="00952638" w:rsidRPr="00C07CA5">
        <w:rPr>
          <w:szCs w:val="22"/>
          <w:lang w:val="fr-FR"/>
        </w:rPr>
        <w:t xml:space="preserve"> </w:t>
      </w:r>
      <w:r w:rsidR="00C07CA5" w:rsidRPr="00C07CA5">
        <w:rPr>
          <w:szCs w:val="22"/>
          <w:lang w:val="fr-FR"/>
        </w:rPr>
        <w:t>entre l’humanité</w:t>
      </w:r>
      <w:r w:rsidR="00344E1A" w:rsidRPr="00C07CA5">
        <w:rPr>
          <w:szCs w:val="22"/>
          <w:lang w:val="fr-FR"/>
        </w:rPr>
        <w:t xml:space="preserve"> et </w:t>
      </w:r>
      <w:r w:rsidR="00C07CA5" w:rsidRPr="00C07CA5">
        <w:rPr>
          <w:szCs w:val="22"/>
          <w:lang w:val="fr-FR"/>
        </w:rPr>
        <w:t xml:space="preserve">la </w:t>
      </w:r>
      <w:r w:rsidR="00084EE8" w:rsidRPr="00C07CA5">
        <w:rPr>
          <w:szCs w:val="22"/>
          <w:lang w:val="fr-FR"/>
        </w:rPr>
        <w:t xml:space="preserve">nature. Pour conclure, il </w:t>
      </w:r>
      <w:r w:rsidRPr="00C07CA5">
        <w:rPr>
          <w:szCs w:val="22"/>
          <w:lang w:val="fr-FR"/>
        </w:rPr>
        <w:t>a remercié</w:t>
      </w:r>
      <w:r w:rsidR="00C07CA5" w:rsidRPr="00C07CA5">
        <w:rPr>
          <w:szCs w:val="22"/>
          <w:lang w:val="fr-FR"/>
        </w:rPr>
        <w:t xml:space="preserve"> la communauté</w:t>
      </w:r>
      <w:r w:rsidR="00952638" w:rsidRPr="00C07CA5">
        <w:rPr>
          <w:szCs w:val="22"/>
          <w:lang w:val="fr-FR"/>
        </w:rPr>
        <w:t xml:space="preserve"> international</w:t>
      </w:r>
      <w:r w:rsidR="00C07CA5" w:rsidRPr="00C07CA5">
        <w:rPr>
          <w:szCs w:val="22"/>
          <w:lang w:val="fr-FR"/>
        </w:rPr>
        <w:t>e pour son soutien continu</w:t>
      </w:r>
      <w:r w:rsidR="00C07CA5">
        <w:rPr>
          <w:szCs w:val="22"/>
          <w:lang w:val="fr-FR"/>
        </w:rPr>
        <w:t xml:space="preserve"> apporté à la </w:t>
      </w:r>
      <w:r w:rsidR="00084EE8" w:rsidRPr="00C07CA5">
        <w:rPr>
          <w:szCs w:val="22"/>
          <w:lang w:val="fr-FR"/>
        </w:rPr>
        <w:t>Chine</w:t>
      </w:r>
      <w:r w:rsidR="00C07CA5">
        <w:rPr>
          <w:szCs w:val="22"/>
          <w:lang w:val="fr-FR"/>
        </w:rPr>
        <w:t xml:space="preserve"> dans l’</w:t>
      </w:r>
      <w:r w:rsidR="00F22016" w:rsidRPr="00C07CA5">
        <w:rPr>
          <w:szCs w:val="22"/>
          <w:lang w:val="fr-FR"/>
        </w:rPr>
        <w:t>organisation</w:t>
      </w:r>
      <w:r w:rsidR="00952638" w:rsidRPr="00C07CA5">
        <w:rPr>
          <w:szCs w:val="22"/>
          <w:lang w:val="fr-FR"/>
        </w:rPr>
        <w:t xml:space="preserve"> </w:t>
      </w:r>
      <w:r w:rsidR="00084EE8" w:rsidRPr="00C07CA5">
        <w:rPr>
          <w:szCs w:val="22"/>
          <w:lang w:val="fr-FR"/>
        </w:rPr>
        <w:t>de la q</w:t>
      </w:r>
      <w:r w:rsidR="00344E1A" w:rsidRPr="00C07CA5">
        <w:rPr>
          <w:szCs w:val="22"/>
          <w:lang w:val="fr-FR"/>
        </w:rPr>
        <w:t>uinzième</w:t>
      </w:r>
      <w:r w:rsidR="00952638" w:rsidRPr="00C07CA5">
        <w:rPr>
          <w:szCs w:val="22"/>
          <w:lang w:val="fr-FR"/>
        </w:rPr>
        <w:t xml:space="preserve"> </w:t>
      </w:r>
      <w:r w:rsidR="00344E1A" w:rsidRPr="00C07CA5">
        <w:rPr>
          <w:szCs w:val="22"/>
          <w:lang w:val="fr-FR"/>
        </w:rPr>
        <w:t>réunion</w:t>
      </w:r>
      <w:r w:rsidR="00952638" w:rsidRPr="00C07CA5">
        <w:rPr>
          <w:szCs w:val="22"/>
          <w:lang w:val="fr-FR"/>
        </w:rPr>
        <w:t xml:space="preserve"> </w:t>
      </w:r>
      <w:r w:rsidR="00344E1A" w:rsidRPr="00C07CA5">
        <w:rPr>
          <w:szCs w:val="22"/>
          <w:lang w:val="fr-FR"/>
        </w:rPr>
        <w:t>de la Conférence des Parties</w:t>
      </w:r>
      <w:r w:rsidR="00566957">
        <w:rPr>
          <w:szCs w:val="22"/>
          <w:lang w:val="fr-FR"/>
        </w:rPr>
        <w:t>,</w:t>
      </w:r>
      <w:r w:rsidR="00344E1A" w:rsidRPr="00C07CA5">
        <w:rPr>
          <w:szCs w:val="22"/>
          <w:lang w:val="fr-FR"/>
        </w:rPr>
        <w:t xml:space="preserve"> et </w:t>
      </w:r>
      <w:r w:rsidR="00566957">
        <w:rPr>
          <w:szCs w:val="22"/>
          <w:lang w:val="fr-FR"/>
        </w:rPr>
        <w:t xml:space="preserve">il </w:t>
      </w:r>
      <w:r w:rsidR="00C07CA5">
        <w:rPr>
          <w:szCs w:val="22"/>
          <w:lang w:val="fr-FR"/>
        </w:rPr>
        <w:t xml:space="preserve">a indiqué qu’en tant que </w:t>
      </w:r>
      <w:r w:rsidR="00084EE8" w:rsidRPr="00C07CA5">
        <w:rPr>
          <w:szCs w:val="22"/>
          <w:lang w:val="fr-FR"/>
        </w:rPr>
        <w:t>pays hôte</w:t>
      </w:r>
      <w:r w:rsidR="00173F0F" w:rsidRPr="00C07CA5">
        <w:rPr>
          <w:szCs w:val="22"/>
          <w:lang w:val="fr-FR"/>
        </w:rPr>
        <w:t>,</w:t>
      </w:r>
      <w:r w:rsidR="00952638" w:rsidRPr="00C07CA5">
        <w:rPr>
          <w:szCs w:val="22"/>
          <w:lang w:val="fr-FR"/>
        </w:rPr>
        <w:t xml:space="preserve"> </w:t>
      </w:r>
      <w:r w:rsidR="00C07CA5">
        <w:rPr>
          <w:szCs w:val="22"/>
          <w:lang w:val="fr-FR"/>
        </w:rPr>
        <w:t xml:space="preserve">la </w:t>
      </w:r>
      <w:r w:rsidR="00084EE8" w:rsidRPr="00C07CA5">
        <w:rPr>
          <w:szCs w:val="22"/>
          <w:lang w:val="fr-FR"/>
        </w:rPr>
        <w:t>Chine</w:t>
      </w:r>
      <w:r w:rsidR="00C07CA5">
        <w:rPr>
          <w:szCs w:val="22"/>
          <w:lang w:val="fr-FR"/>
        </w:rPr>
        <w:t xml:space="preserve"> ferait de son mieux pour organiser une conférence environnementale sûre, saine et productive. </w:t>
      </w:r>
      <w:r w:rsidR="00084EE8" w:rsidRPr="00084EE8">
        <w:rPr>
          <w:szCs w:val="22"/>
          <w:lang w:val="fr-FR"/>
        </w:rPr>
        <w:t>I</w:t>
      </w:r>
      <w:r w:rsidR="00084EE8">
        <w:rPr>
          <w:szCs w:val="22"/>
          <w:lang w:val="fr-FR"/>
        </w:rPr>
        <w:t xml:space="preserve">l a souhaité une bonne santé et </w:t>
      </w:r>
      <w:r w:rsidR="00566957">
        <w:rPr>
          <w:szCs w:val="22"/>
          <w:lang w:val="fr-FR"/>
        </w:rPr>
        <w:t xml:space="preserve">une sécurité </w:t>
      </w:r>
      <w:r w:rsidR="00084EE8">
        <w:rPr>
          <w:szCs w:val="22"/>
          <w:lang w:val="fr-FR"/>
        </w:rPr>
        <w:t>à tous les</w:t>
      </w:r>
      <w:r w:rsidR="00952638" w:rsidRPr="00084EE8">
        <w:rPr>
          <w:szCs w:val="22"/>
          <w:lang w:val="fr-FR"/>
        </w:rPr>
        <w:t xml:space="preserve"> </w:t>
      </w:r>
      <w:r w:rsidR="00084EE8">
        <w:rPr>
          <w:szCs w:val="22"/>
          <w:lang w:val="fr-FR"/>
        </w:rPr>
        <w:t>participants durant la</w:t>
      </w:r>
      <w:r w:rsidR="00952638" w:rsidRPr="00ED4651">
        <w:rPr>
          <w:szCs w:val="22"/>
          <w:lang w:val="fr-FR"/>
        </w:rPr>
        <w:t xml:space="preserve"> </w:t>
      </w:r>
      <w:r w:rsidR="00F22016" w:rsidRPr="00ED4651">
        <w:rPr>
          <w:szCs w:val="22"/>
          <w:lang w:val="fr-FR"/>
        </w:rPr>
        <w:t>pandémie</w:t>
      </w:r>
      <w:r w:rsidR="00344E1A" w:rsidRPr="00ED4651">
        <w:rPr>
          <w:szCs w:val="22"/>
          <w:lang w:val="fr-FR"/>
        </w:rPr>
        <w:t xml:space="preserve"> de COVID-19</w:t>
      </w:r>
      <w:r w:rsidR="00566957">
        <w:rPr>
          <w:szCs w:val="22"/>
          <w:lang w:val="fr-FR"/>
        </w:rPr>
        <w:t>,</w:t>
      </w:r>
      <w:r w:rsidR="00344E1A" w:rsidRPr="00ED4651">
        <w:rPr>
          <w:szCs w:val="22"/>
          <w:lang w:val="fr-FR"/>
        </w:rPr>
        <w:t xml:space="preserve"> et </w:t>
      </w:r>
      <w:r w:rsidRPr="00ED4651">
        <w:rPr>
          <w:szCs w:val="22"/>
          <w:lang w:val="fr-FR"/>
        </w:rPr>
        <w:t xml:space="preserve">il a formulé d’espoir de les voir tous en personne à </w:t>
      </w:r>
      <w:r w:rsidR="00952638" w:rsidRPr="00ED4651">
        <w:rPr>
          <w:szCs w:val="22"/>
          <w:lang w:val="fr-FR"/>
        </w:rPr>
        <w:t>Kunming</w:t>
      </w:r>
      <w:r w:rsidR="001632DA" w:rsidRPr="00ED4651">
        <w:rPr>
          <w:szCs w:val="22"/>
          <w:lang w:val="fr-FR"/>
        </w:rPr>
        <w:t xml:space="preserve">, </w:t>
      </w:r>
      <w:r>
        <w:rPr>
          <w:szCs w:val="22"/>
          <w:lang w:val="fr-FR"/>
        </w:rPr>
        <w:t>en Chine</w:t>
      </w:r>
      <w:r w:rsidR="00226AC0" w:rsidRPr="00ED4651">
        <w:rPr>
          <w:szCs w:val="22"/>
          <w:lang w:val="fr-FR"/>
        </w:rPr>
        <w:t>,</w:t>
      </w:r>
      <w:r w:rsidR="00173F0F" w:rsidRPr="00ED4651">
        <w:rPr>
          <w:szCs w:val="22"/>
          <w:lang w:val="fr-FR"/>
        </w:rPr>
        <w:t xml:space="preserve"> </w:t>
      </w:r>
      <w:r>
        <w:rPr>
          <w:szCs w:val="22"/>
          <w:lang w:val="fr-FR"/>
        </w:rPr>
        <w:t>durant l’année</w:t>
      </w:r>
      <w:r w:rsidR="00173F0F" w:rsidRPr="00ED4651">
        <w:rPr>
          <w:szCs w:val="22"/>
          <w:lang w:val="fr-FR"/>
        </w:rPr>
        <w:t xml:space="preserve"> 2021</w:t>
      </w:r>
      <w:r w:rsidR="00857DC2" w:rsidRPr="00ED4651">
        <w:rPr>
          <w:szCs w:val="22"/>
          <w:lang w:val="fr-FR"/>
        </w:rPr>
        <w:t>.</w:t>
      </w:r>
    </w:p>
    <w:p w14:paraId="603C7FF1" w14:textId="06595EA3" w:rsidR="00EA0AB4" w:rsidRPr="00344E1A" w:rsidRDefault="009C5ECD" w:rsidP="00ED4651">
      <w:pPr>
        <w:pStyle w:val="StylePara1Kernat11pt"/>
        <w:keepNext/>
        <w:numPr>
          <w:ilvl w:val="0"/>
          <w:numId w:val="0"/>
        </w:numPr>
        <w:suppressLineNumbers/>
        <w:suppressAutoHyphens/>
        <w:kinsoku w:val="0"/>
        <w:overflowPunct w:val="0"/>
        <w:autoSpaceDE w:val="0"/>
        <w:autoSpaceDN w:val="0"/>
        <w:adjustRightInd w:val="0"/>
        <w:snapToGrid w:val="0"/>
        <w:ind w:left="709" w:hanging="567"/>
        <w:jc w:val="left"/>
        <w:outlineLvl w:val="1"/>
        <w:rPr>
          <w:b/>
          <w:bCs/>
          <w:szCs w:val="22"/>
          <w:lang w:val="fr-FR"/>
        </w:rPr>
      </w:pPr>
      <w:bookmarkStart w:id="37" w:name="_Toc66953249"/>
      <w:r w:rsidRPr="00344E1A">
        <w:rPr>
          <w:b/>
          <w:bCs/>
          <w:szCs w:val="22"/>
          <w:lang w:val="fr-FR"/>
        </w:rPr>
        <w:t>B.</w:t>
      </w:r>
      <w:r w:rsidRPr="00344E1A">
        <w:rPr>
          <w:b/>
          <w:bCs/>
          <w:szCs w:val="22"/>
          <w:lang w:val="fr-FR"/>
        </w:rPr>
        <w:tab/>
      </w:r>
      <w:r w:rsidR="00ED4651">
        <w:rPr>
          <w:b/>
          <w:bCs/>
          <w:szCs w:val="22"/>
          <w:lang w:val="fr-FR"/>
        </w:rPr>
        <w:t>D</w:t>
      </w:r>
      <w:r w:rsidR="00D912A4">
        <w:rPr>
          <w:b/>
          <w:bCs/>
          <w:szCs w:val="22"/>
          <w:lang w:val="fr-FR"/>
        </w:rPr>
        <w:t>éclaration</w:t>
      </w:r>
      <w:r w:rsidR="00090862">
        <w:rPr>
          <w:b/>
          <w:bCs/>
          <w:szCs w:val="22"/>
          <w:lang w:val="fr-FR"/>
        </w:rPr>
        <w:t xml:space="preserve"> de clôture </w:t>
      </w:r>
      <w:r w:rsidR="00566957">
        <w:rPr>
          <w:b/>
          <w:bCs/>
          <w:szCs w:val="22"/>
          <w:lang w:val="fr-FR"/>
        </w:rPr>
        <w:t xml:space="preserve">du </w:t>
      </w:r>
      <w:r w:rsidR="00F22016">
        <w:rPr>
          <w:b/>
          <w:bCs/>
          <w:szCs w:val="22"/>
          <w:lang w:val="fr-FR"/>
        </w:rPr>
        <w:t>président</w:t>
      </w:r>
      <w:r w:rsidR="00EA0AB4" w:rsidRPr="00344E1A">
        <w:rPr>
          <w:b/>
          <w:bCs/>
          <w:szCs w:val="22"/>
          <w:lang w:val="fr-FR"/>
        </w:rPr>
        <w:t xml:space="preserve"> </w:t>
      </w:r>
      <w:r w:rsidR="00344E1A" w:rsidRPr="00344E1A">
        <w:rPr>
          <w:b/>
          <w:bCs/>
          <w:szCs w:val="22"/>
          <w:lang w:val="fr-FR"/>
        </w:rPr>
        <w:t xml:space="preserve">de </w:t>
      </w:r>
      <w:r w:rsidR="00344E1A">
        <w:rPr>
          <w:b/>
          <w:bCs/>
          <w:szCs w:val="22"/>
          <w:lang w:val="fr-FR"/>
        </w:rPr>
        <w:t>l’Or</w:t>
      </w:r>
      <w:r w:rsidR="00344E1A" w:rsidRPr="00344E1A">
        <w:rPr>
          <w:b/>
          <w:bCs/>
          <w:szCs w:val="22"/>
          <w:lang w:val="fr-FR"/>
        </w:rPr>
        <w:t xml:space="preserve">gane subsidiaire chargé </w:t>
      </w:r>
      <w:r w:rsidR="00254370">
        <w:rPr>
          <w:b/>
          <w:bCs/>
          <w:szCs w:val="22"/>
          <w:lang w:val="fr-FR"/>
        </w:rPr>
        <w:t>de four</w:t>
      </w:r>
      <w:r w:rsidR="00344E1A" w:rsidRPr="00344E1A">
        <w:rPr>
          <w:b/>
          <w:bCs/>
          <w:szCs w:val="22"/>
          <w:lang w:val="fr-FR"/>
        </w:rPr>
        <w:t>nir des avis scientifiques, techniques et technologiques</w:t>
      </w:r>
      <w:bookmarkEnd w:id="37"/>
    </w:p>
    <w:p w14:paraId="1C21D5CC" w14:textId="41973BDA" w:rsidR="00EA0AB4" w:rsidRPr="005B04C0" w:rsidRDefault="00ED4651" w:rsidP="00FB687D">
      <w:pPr>
        <w:pStyle w:val="StylePara1Kernat11pt"/>
        <w:suppressLineNumbers/>
        <w:suppressAutoHyphens/>
        <w:kinsoku w:val="0"/>
        <w:overflowPunct w:val="0"/>
        <w:autoSpaceDE w:val="0"/>
        <w:autoSpaceDN w:val="0"/>
        <w:adjustRightInd w:val="0"/>
        <w:snapToGrid w:val="0"/>
        <w:rPr>
          <w:szCs w:val="22"/>
          <w:lang w:val="fr-FR"/>
        </w:rPr>
      </w:pPr>
      <w:r w:rsidRPr="005B04C0">
        <w:rPr>
          <w:szCs w:val="22"/>
          <w:lang w:val="fr-FR"/>
        </w:rPr>
        <w:t>L</w:t>
      </w:r>
      <w:r w:rsidR="00857DC2" w:rsidRPr="005B04C0">
        <w:rPr>
          <w:szCs w:val="22"/>
          <w:lang w:val="fr-FR"/>
        </w:rPr>
        <w:t xml:space="preserve">e </w:t>
      </w:r>
      <w:r w:rsidR="00F22016" w:rsidRPr="005B04C0">
        <w:rPr>
          <w:szCs w:val="22"/>
          <w:lang w:val="fr-FR"/>
        </w:rPr>
        <w:t>président</w:t>
      </w:r>
      <w:r w:rsidR="00952638" w:rsidRPr="005B04C0">
        <w:rPr>
          <w:szCs w:val="22"/>
          <w:lang w:val="fr-FR"/>
        </w:rPr>
        <w:t xml:space="preserve"> </w:t>
      </w:r>
      <w:r w:rsidR="00344E1A" w:rsidRPr="005B04C0">
        <w:rPr>
          <w:szCs w:val="22"/>
          <w:lang w:val="fr-FR"/>
        </w:rPr>
        <w:t>de l’Organe subsidiaire</w:t>
      </w:r>
      <w:r w:rsidR="00B47D21" w:rsidRPr="005B04C0">
        <w:rPr>
          <w:szCs w:val="22"/>
          <w:lang w:val="fr-FR"/>
        </w:rPr>
        <w:t xml:space="preserve"> </w:t>
      </w:r>
      <w:r w:rsidRPr="005B04C0">
        <w:rPr>
          <w:szCs w:val="22"/>
          <w:lang w:val="fr-FR"/>
        </w:rPr>
        <w:t>a remercié</w:t>
      </w:r>
      <w:r w:rsidR="005B04C0" w:rsidRPr="005B04C0">
        <w:rPr>
          <w:szCs w:val="22"/>
          <w:lang w:val="fr-FR"/>
        </w:rPr>
        <w:t xml:space="preserve"> les</w:t>
      </w:r>
      <w:r w:rsidR="00952638" w:rsidRPr="005B04C0">
        <w:rPr>
          <w:szCs w:val="22"/>
          <w:lang w:val="fr-FR"/>
        </w:rPr>
        <w:t xml:space="preserve"> participants </w:t>
      </w:r>
      <w:r w:rsidR="005B04C0" w:rsidRPr="005B04C0">
        <w:rPr>
          <w:szCs w:val="22"/>
          <w:lang w:val="fr-FR"/>
        </w:rPr>
        <w:t xml:space="preserve">pour leurs nombreuses </w:t>
      </w:r>
      <w:r w:rsidR="005B04C0">
        <w:rPr>
          <w:szCs w:val="22"/>
          <w:lang w:val="fr-FR"/>
        </w:rPr>
        <w:t>dé</w:t>
      </w:r>
      <w:r w:rsidR="005B04C0" w:rsidRPr="005B04C0">
        <w:rPr>
          <w:szCs w:val="22"/>
          <w:lang w:val="fr-FR"/>
        </w:rPr>
        <w:t xml:space="preserve">clarations </w:t>
      </w:r>
      <w:r w:rsidR="00952638" w:rsidRPr="005B04C0">
        <w:rPr>
          <w:szCs w:val="22"/>
          <w:lang w:val="fr-FR"/>
        </w:rPr>
        <w:t>constructive</w:t>
      </w:r>
      <w:r w:rsidR="005B04C0" w:rsidRPr="005B04C0">
        <w:rPr>
          <w:szCs w:val="22"/>
          <w:lang w:val="fr-FR"/>
        </w:rPr>
        <w:t>s</w:t>
      </w:r>
      <w:r w:rsidR="00344E1A" w:rsidRPr="005B04C0">
        <w:rPr>
          <w:szCs w:val="22"/>
          <w:lang w:val="fr-FR"/>
        </w:rPr>
        <w:t xml:space="preserve"> et </w:t>
      </w:r>
      <w:r w:rsidR="00952638" w:rsidRPr="005B04C0">
        <w:rPr>
          <w:szCs w:val="22"/>
          <w:lang w:val="fr-FR"/>
        </w:rPr>
        <w:t>u</w:t>
      </w:r>
      <w:r w:rsidR="00870E7E">
        <w:rPr>
          <w:szCs w:val="22"/>
          <w:lang w:val="fr-FR"/>
        </w:rPr>
        <w:t>tiles, qui ont souligné non seulement l’importance</w:t>
      </w:r>
      <w:r w:rsidR="00952638" w:rsidRPr="005B04C0">
        <w:rPr>
          <w:szCs w:val="22"/>
          <w:lang w:val="fr-FR"/>
        </w:rPr>
        <w:t xml:space="preserve"> </w:t>
      </w:r>
      <w:r w:rsidR="00870E7E">
        <w:rPr>
          <w:szCs w:val="22"/>
          <w:lang w:val="fr-FR"/>
        </w:rPr>
        <w:t xml:space="preserve">de gérer </w:t>
      </w:r>
      <w:r w:rsidR="005B04C0">
        <w:rPr>
          <w:szCs w:val="22"/>
          <w:lang w:val="fr-FR"/>
        </w:rPr>
        <w:t>la</w:t>
      </w:r>
      <w:r w:rsidR="00952638" w:rsidRPr="005B04C0">
        <w:rPr>
          <w:szCs w:val="22"/>
          <w:lang w:val="fr-FR"/>
        </w:rPr>
        <w:t xml:space="preserve"> </w:t>
      </w:r>
      <w:r w:rsidR="00F22016" w:rsidRPr="005B04C0">
        <w:rPr>
          <w:szCs w:val="22"/>
          <w:lang w:val="fr-FR"/>
        </w:rPr>
        <w:t>pandémie</w:t>
      </w:r>
      <w:r w:rsidR="00344E1A" w:rsidRPr="005B04C0">
        <w:rPr>
          <w:szCs w:val="22"/>
          <w:lang w:val="fr-FR"/>
        </w:rPr>
        <w:t xml:space="preserve"> de COVID-19</w:t>
      </w:r>
      <w:r w:rsidR="00870E7E">
        <w:rPr>
          <w:szCs w:val="22"/>
          <w:lang w:val="fr-FR"/>
        </w:rPr>
        <w:t>, mais aussi de prévenir les</w:t>
      </w:r>
      <w:r w:rsidR="005B04C0">
        <w:rPr>
          <w:szCs w:val="22"/>
          <w:lang w:val="fr-FR"/>
        </w:rPr>
        <w:t xml:space="preserve"> </w:t>
      </w:r>
      <w:r w:rsidR="00D912A4" w:rsidRPr="005B04C0">
        <w:rPr>
          <w:szCs w:val="22"/>
          <w:lang w:val="fr-FR"/>
        </w:rPr>
        <w:t>pandémie</w:t>
      </w:r>
      <w:r w:rsidR="00952638" w:rsidRPr="005B04C0">
        <w:rPr>
          <w:szCs w:val="22"/>
          <w:lang w:val="fr-FR"/>
        </w:rPr>
        <w:t xml:space="preserve">s </w:t>
      </w:r>
      <w:r w:rsidR="005B04C0">
        <w:rPr>
          <w:szCs w:val="22"/>
          <w:lang w:val="fr-FR"/>
        </w:rPr>
        <w:t>de ce type dans l’avenir</w:t>
      </w:r>
      <w:r w:rsidR="00714B1F" w:rsidRPr="005B04C0">
        <w:rPr>
          <w:szCs w:val="22"/>
          <w:lang w:val="fr-FR"/>
        </w:rPr>
        <w:t>.</w:t>
      </w:r>
      <w:r w:rsidR="00952638" w:rsidRPr="005B04C0">
        <w:rPr>
          <w:szCs w:val="22"/>
          <w:lang w:val="fr-FR"/>
        </w:rPr>
        <w:t xml:space="preserve"> </w:t>
      </w:r>
      <w:r w:rsidR="00870E7E">
        <w:rPr>
          <w:szCs w:val="22"/>
          <w:lang w:val="fr-FR"/>
        </w:rPr>
        <w:t>Les participants ont mis en avant également l’importance</w:t>
      </w:r>
      <w:r w:rsidR="00952638" w:rsidRPr="005B04C0">
        <w:rPr>
          <w:szCs w:val="22"/>
          <w:lang w:val="fr-FR"/>
        </w:rPr>
        <w:t xml:space="preserve"> </w:t>
      </w:r>
      <w:r w:rsidR="00870E7E">
        <w:rPr>
          <w:szCs w:val="22"/>
          <w:lang w:val="fr-FR"/>
        </w:rPr>
        <w:t>de protéger</w:t>
      </w:r>
      <w:r w:rsidR="00121EF1" w:rsidRPr="005B04C0">
        <w:rPr>
          <w:szCs w:val="22"/>
          <w:lang w:val="fr-FR"/>
        </w:rPr>
        <w:t xml:space="preserve"> la biodiv</w:t>
      </w:r>
      <w:r w:rsidR="00344E1A" w:rsidRPr="005B04C0">
        <w:rPr>
          <w:szCs w:val="22"/>
          <w:lang w:val="fr-FR"/>
        </w:rPr>
        <w:t>ersité</w:t>
      </w:r>
      <w:r w:rsidR="00870E7E">
        <w:rPr>
          <w:szCs w:val="22"/>
          <w:lang w:val="fr-FR"/>
        </w:rPr>
        <w:t xml:space="preserve"> en élaborant des</w:t>
      </w:r>
      <w:r w:rsidR="005B04C0">
        <w:rPr>
          <w:szCs w:val="22"/>
          <w:lang w:val="fr-FR"/>
        </w:rPr>
        <w:t xml:space="preserve"> </w:t>
      </w:r>
      <w:r w:rsidR="00600B90" w:rsidRPr="005B04C0">
        <w:rPr>
          <w:szCs w:val="22"/>
          <w:lang w:val="fr-FR"/>
        </w:rPr>
        <w:t>politiques publiques</w:t>
      </w:r>
      <w:r w:rsidR="005B04C0">
        <w:rPr>
          <w:szCs w:val="22"/>
          <w:lang w:val="fr-FR"/>
        </w:rPr>
        <w:t xml:space="preserve"> adéquates</w:t>
      </w:r>
      <w:r w:rsidR="00952638" w:rsidRPr="005B04C0">
        <w:rPr>
          <w:szCs w:val="22"/>
          <w:lang w:val="fr-FR"/>
        </w:rPr>
        <w:t xml:space="preserve">, </w:t>
      </w:r>
      <w:r w:rsidR="005B04C0">
        <w:rPr>
          <w:szCs w:val="22"/>
          <w:lang w:val="fr-FR"/>
        </w:rPr>
        <w:t xml:space="preserve">comprenant une </w:t>
      </w:r>
      <w:r w:rsidR="00952638" w:rsidRPr="005B04C0">
        <w:rPr>
          <w:szCs w:val="22"/>
          <w:lang w:val="fr-FR"/>
        </w:rPr>
        <w:t>collaboration</w:t>
      </w:r>
      <w:r w:rsidR="00344E1A" w:rsidRPr="005B04C0">
        <w:rPr>
          <w:szCs w:val="22"/>
          <w:lang w:val="fr-FR"/>
        </w:rPr>
        <w:t xml:space="preserve"> et </w:t>
      </w:r>
      <w:r w:rsidR="005B04C0">
        <w:rPr>
          <w:szCs w:val="22"/>
          <w:lang w:val="fr-FR"/>
        </w:rPr>
        <w:t xml:space="preserve">des </w:t>
      </w:r>
      <w:r w:rsidR="00952638" w:rsidRPr="005B04C0">
        <w:rPr>
          <w:szCs w:val="22"/>
          <w:lang w:val="fr-FR"/>
        </w:rPr>
        <w:t>alliances</w:t>
      </w:r>
      <w:r w:rsidR="005B04C0">
        <w:rPr>
          <w:szCs w:val="22"/>
          <w:lang w:val="fr-FR"/>
        </w:rPr>
        <w:t xml:space="preserve"> transversales avec </w:t>
      </w:r>
      <w:r w:rsidR="00084EE8" w:rsidRPr="005B04C0">
        <w:rPr>
          <w:szCs w:val="22"/>
          <w:lang w:val="fr-FR"/>
        </w:rPr>
        <w:t xml:space="preserve">d’autres </w:t>
      </w:r>
      <w:r w:rsidR="00952638" w:rsidRPr="005B04C0">
        <w:rPr>
          <w:szCs w:val="22"/>
          <w:lang w:val="fr-FR"/>
        </w:rPr>
        <w:t>institutions,</w:t>
      </w:r>
      <w:r w:rsidR="005B04C0">
        <w:rPr>
          <w:szCs w:val="22"/>
          <w:lang w:val="fr-FR"/>
        </w:rPr>
        <w:t xml:space="preserve"> pour assurer sa </w:t>
      </w:r>
      <w:r w:rsidR="00952638" w:rsidRPr="005B04C0">
        <w:rPr>
          <w:szCs w:val="22"/>
          <w:lang w:val="fr-FR"/>
        </w:rPr>
        <w:t>conservation</w:t>
      </w:r>
      <w:r w:rsidR="00344E1A" w:rsidRPr="005B04C0">
        <w:rPr>
          <w:szCs w:val="22"/>
          <w:lang w:val="fr-FR"/>
        </w:rPr>
        <w:t xml:space="preserve"> et </w:t>
      </w:r>
      <w:r w:rsidR="005B04C0">
        <w:rPr>
          <w:szCs w:val="22"/>
          <w:lang w:val="fr-FR"/>
        </w:rPr>
        <w:t xml:space="preserve">son </w:t>
      </w:r>
      <w:r w:rsidR="00F22016" w:rsidRPr="005B04C0">
        <w:rPr>
          <w:szCs w:val="22"/>
          <w:lang w:val="fr-FR"/>
        </w:rPr>
        <w:t>utilisation durable</w:t>
      </w:r>
      <w:r w:rsidR="00952638" w:rsidRPr="005B04C0">
        <w:rPr>
          <w:szCs w:val="22"/>
          <w:lang w:val="fr-FR"/>
        </w:rPr>
        <w:t xml:space="preserve"> </w:t>
      </w:r>
      <w:r w:rsidR="005B04C0">
        <w:rPr>
          <w:szCs w:val="22"/>
          <w:lang w:val="fr-FR"/>
        </w:rPr>
        <w:t>dans l’avenir</w:t>
      </w:r>
      <w:r w:rsidR="00952638" w:rsidRPr="005B04C0">
        <w:rPr>
          <w:szCs w:val="22"/>
          <w:lang w:val="fr-FR"/>
        </w:rPr>
        <w:t xml:space="preserve">. </w:t>
      </w:r>
      <w:r w:rsidR="005B04C0" w:rsidRPr="005B04C0">
        <w:rPr>
          <w:szCs w:val="22"/>
          <w:lang w:val="fr-FR"/>
        </w:rPr>
        <w:t>Il</w:t>
      </w:r>
      <w:r w:rsidR="00952638" w:rsidRPr="005B04C0">
        <w:rPr>
          <w:szCs w:val="22"/>
          <w:lang w:val="fr-FR"/>
        </w:rPr>
        <w:t xml:space="preserve"> </w:t>
      </w:r>
      <w:r w:rsidRPr="005B04C0">
        <w:rPr>
          <w:szCs w:val="22"/>
          <w:lang w:val="fr-FR"/>
        </w:rPr>
        <w:t>a remercié</w:t>
      </w:r>
      <w:r w:rsidR="00952638" w:rsidRPr="005B04C0">
        <w:rPr>
          <w:szCs w:val="22"/>
          <w:lang w:val="fr-FR"/>
        </w:rPr>
        <w:t xml:space="preserve"> </w:t>
      </w:r>
      <w:r w:rsidR="005B04C0" w:rsidRPr="005B04C0">
        <w:rPr>
          <w:szCs w:val="22"/>
          <w:lang w:val="fr-FR"/>
        </w:rPr>
        <w:t xml:space="preserve">tous ceux qui ont participé à la </w:t>
      </w:r>
      <w:r w:rsidR="00D912A4" w:rsidRPr="005B04C0">
        <w:rPr>
          <w:szCs w:val="22"/>
          <w:lang w:val="fr-FR"/>
        </w:rPr>
        <w:t>réunion</w:t>
      </w:r>
      <w:r w:rsidR="005B04C0">
        <w:rPr>
          <w:szCs w:val="22"/>
          <w:lang w:val="fr-FR"/>
        </w:rPr>
        <w:t xml:space="preserve"> en ligne</w:t>
      </w:r>
      <w:r w:rsidR="00344E1A" w:rsidRPr="005B04C0">
        <w:rPr>
          <w:szCs w:val="22"/>
          <w:lang w:val="fr-FR"/>
        </w:rPr>
        <w:t xml:space="preserve"> et </w:t>
      </w:r>
      <w:r w:rsidR="005B04C0">
        <w:rPr>
          <w:szCs w:val="22"/>
          <w:lang w:val="fr-FR"/>
        </w:rPr>
        <w:t>il a formulé l’</w:t>
      </w:r>
      <w:r w:rsidR="00FA1EB9">
        <w:rPr>
          <w:szCs w:val="22"/>
          <w:lang w:val="fr-FR"/>
        </w:rPr>
        <w:t xml:space="preserve">espoir de les revoir </w:t>
      </w:r>
      <w:r w:rsidR="00870E7E">
        <w:rPr>
          <w:szCs w:val="22"/>
          <w:lang w:val="fr-FR"/>
        </w:rPr>
        <w:t xml:space="preserve">en personne </w:t>
      </w:r>
      <w:r w:rsidR="005B04C0">
        <w:rPr>
          <w:szCs w:val="22"/>
          <w:lang w:val="fr-FR"/>
        </w:rPr>
        <w:t>lors d</w:t>
      </w:r>
      <w:r w:rsidR="00FA1EB9">
        <w:rPr>
          <w:szCs w:val="22"/>
          <w:lang w:val="fr-FR"/>
        </w:rPr>
        <w:t>e la</w:t>
      </w:r>
      <w:r w:rsidR="00870E7E">
        <w:rPr>
          <w:szCs w:val="22"/>
          <w:lang w:val="fr-FR"/>
        </w:rPr>
        <w:t xml:space="preserve"> réunion prévue à l’avenir</w:t>
      </w:r>
      <w:r w:rsidR="00E51BC6" w:rsidRPr="005B04C0">
        <w:rPr>
          <w:szCs w:val="22"/>
          <w:lang w:val="fr-FR"/>
        </w:rPr>
        <w:t>.</w:t>
      </w:r>
    </w:p>
    <w:p w14:paraId="63380B29" w14:textId="38A4CCA7" w:rsidR="00EA0AB4" w:rsidRPr="00F22016" w:rsidRDefault="00B53D96" w:rsidP="00ED4651">
      <w:pPr>
        <w:pStyle w:val="StylePara1Kernat11pt"/>
        <w:keepNext/>
        <w:numPr>
          <w:ilvl w:val="0"/>
          <w:numId w:val="0"/>
        </w:numPr>
        <w:suppressLineNumbers/>
        <w:tabs>
          <w:tab w:val="left" w:pos="426"/>
        </w:tabs>
        <w:suppressAutoHyphens/>
        <w:kinsoku w:val="0"/>
        <w:overflowPunct w:val="0"/>
        <w:autoSpaceDE w:val="0"/>
        <w:autoSpaceDN w:val="0"/>
        <w:adjustRightInd w:val="0"/>
        <w:snapToGrid w:val="0"/>
        <w:ind w:left="426" w:hanging="426"/>
        <w:jc w:val="left"/>
        <w:outlineLvl w:val="1"/>
        <w:rPr>
          <w:b/>
          <w:bCs/>
          <w:szCs w:val="22"/>
          <w:lang w:val="fr-FR"/>
        </w:rPr>
      </w:pPr>
      <w:bookmarkStart w:id="38" w:name="_Toc66953250"/>
      <w:r w:rsidRPr="00F22016">
        <w:rPr>
          <w:b/>
          <w:bCs/>
          <w:szCs w:val="22"/>
          <w:lang w:val="fr-FR"/>
        </w:rPr>
        <w:t>C.</w:t>
      </w:r>
      <w:r w:rsidRPr="00F22016">
        <w:rPr>
          <w:b/>
          <w:bCs/>
          <w:szCs w:val="22"/>
          <w:lang w:val="fr-FR"/>
        </w:rPr>
        <w:tab/>
      </w:r>
      <w:r w:rsidR="00ED4651">
        <w:rPr>
          <w:b/>
          <w:bCs/>
          <w:szCs w:val="22"/>
          <w:lang w:val="fr-FR"/>
        </w:rPr>
        <w:t>D</w:t>
      </w:r>
      <w:r w:rsidR="00D912A4" w:rsidRPr="00F22016">
        <w:rPr>
          <w:b/>
          <w:bCs/>
          <w:szCs w:val="22"/>
          <w:lang w:val="fr-FR"/>
        </w:rPr>
        <w:t>éclaration</w:t>
      </w:r>
      <w:r w:rsidR="00090862">
        <w:rPr>
          <w:b/>
          <w:bCs/>
          <w:szCs w:val="22"/>
          <w:lang w:val="fr-FR"/>
        </w:rPr>
        <w:t xml:space="preserve"> de clôture </w:t>
      </w:r>
      <w:r w:rsidR="00F56EEF">
        <w:rPr>
          <w:b/>
          <w:bCs/>
          <w:szCs w:val="22"/>
          <w:lang w:val="fr-FR"/>
        </w:rPr>
        <w:t>de</w:t>
      </w:r>
      <w:r w:rsidR="00ED4651">
        <w:rPr>
          <w:b/>
          <w:bCs/>
          <w:szCs w:val="22"/>
          <w:lang w:val="fr-FR"/>
        </w:rPr>
        <w:t xml:space="preserve"> la </w:t>
      </w:r>
      <w:r w:rsidR="00F22016" w:rsidRPr="00F22016">
        <w:rPr>
          <w:b/>
          <w:bCs/>
          <w:szCs w:val="22"/>
          <w:lang w:val="fr-FR"/>
        </w:rPr>
        <w:t>président</w:t>
      </w:r>
      <w:r w:rsidR="00ED4651">
        <w:rPr>
          <w:b/>
          <w:bCs/>
          <w:szCs w:val="22"/>
          <w:lang w:val="fr-FR"/>
        </w:rPr>
        <w:t>e</w:t>
      </w:r>
      <w:r w:rsidR="00EA0AB4" w:rsidRPr="00F22016">
        <w:rPr>
          <w:b/>
          <w:bCs/>
          <w:szCs w:val="22"/>
          <w:lang w:val="fr-FR"/>
        </w:rPr>
        <w:t xml:space="preserve"> </w:t>
      </w:r>
      <w:r w:rsidR="00344E1A" w:rsidRPr="00F22016">
        <w:rPr>
          <w:b/>
          <w:bCs/>
          <w:szCs w:val="22"/>
          <w:lang w:val="fr-FR"/>
        </w:rPr>
        <w:t>de l’Organe subsidiaire chargé de l’application</w:t>
      </w:r>
      <w:bookmarkEnd w:id="38"/>
    </w:p>
    <w:p w14:paraId="12B2B5C6" w14:textId="4C1930CC" w:rsidR="00AD3D90" w:rsidRPr="00C07CA5" w:rsidRDefault="00ED4651" w:rsidP="00FB687D">
      <w:pPr>
        <w:pStyle w:val="StylePara1Kernat11pt"/>
        <w:suppressLineNumbers/>
        <w:suppressAutoHyphens/>
        <w:kinsoku w:val="0"/>
        <w:overflowPunct w:val="0"/>
        <w:autoSpaceDE w:val="0"/>
        <w:autoSpaceDN w:val="0"/>
        <w:adjustRightInd w:val="0"/>
        <w:snapToGrid w:val="0"/>
        <w:rPr>
          <w:szCs w:val="22"/>
          <w:lang w:val="fr-FR"/>
        </w:rPr>
      </w:pPr>
      <w:r w:rsidRPr="00ED4651">
        <w:rPr>
          <w:szCs w:val="22"/>
          <w:lang w:val="fr-FR"/>
        </w:rPr>
        <w:t>La</w:t>
      </w:r>
      <w:r w:rsidR="00952638" w:rsidRPr="00ED4651">
        <w:rPr>
          <w:szCs w:val="22"/>
          <w:lang w:val="fr-FR"/>
        </w:rPr>
        <w:t xml:space="preserve"> </w:t>
      </w:r>
      <w:r w:rsidR="00F22016" w:rsidRPr="00ED4651">
        <w:rPr>
          <w:szCs w:val="22"/>
          <w:lang w:val="fr-FR"/>
        </w:rPr>
        <w:t>président</w:t>
      </w:r>
      <w:r w:rsidRPr="00ED4651">
        <w:rPr>
          <w:szCs w:val="22"/>
          <w:lang w:val="fr-FR"/>
        </w:rPr>
        <w:t>e</w:t>
      </w:r>
      <w:r w:rsidR="00952638" w:rsidRPr="00ED4651">
        <w:rPr>
          <w:szCs w:val="22"/>
          <w:lang w:val="fr-FR"/>
        </w:rPr>
        <w:t xml:space="preserve"> </w:t>
      </w:r>
      <w:r w:rsidR="00344E1A" w:rsidRPr="00ED4651">
        <w:rPr>
          <w:szCs w:val="22"/>
          <w:lang w:val="fr-FR"/>
        </w:rPr>
        <w:t>de l’Organe subsidiaire</w:t>
      </w:r>
      <w:r w:rsidR="00B47D21" w:rsidRPr="00ED4651">
        <w:rPr>
          <w:szCs w:val="22"/>
          <w:lang w:val="fr-FR"/>
        </w:rPr>
        <w:t xml:space="preserve"> </w:t>
      </w:r>
      <w:r>
        <w:rPr>
          <w:szCs w:val="22"/>
          <w:lang w:val="fr-FR"/>
        </w:rPr>
        <w:t>a exprimé ses sincères remerciements à tous les</w:t>
      </w:r>
      <w:r w:rsidR="00952638" w:rsidRPr="00ED4651">
        <w:rPr>
          <w:szCs w:val="22"/>
          <w:lang w:val="fr-FR"/>
        </w:rPr>
        <w:t xml:space="preserve"> participants</w:t>
      </w:r>
      <w:r>
        <w:rPr>
          <w:szCs w:val="22"/>
          <w:lang w:val="fr-FR"/>
        </w:rPr>
        <w:t xml:space="preserve"> pour leurs </w:t>
      </w:r>
      <w:r w:rsidR="00952638" w:rsidRPr="00ED4651">
        <w:rPr>
          <w:szCs w:val="22"/>
          <w:lang w:val="fr-FR"/>
        </w:rPr>
        <w:t>contributions</w:t>
      </w:r>
      <w:r>
        <w:rPr>
          <w:szCs w:val="22"/>
          <w:lang w:val="fr-FR"/>
        </w:rPr>
        <w:t xml:space="preserve"> réfléchies et instructives à la </w:t>
      </w:r>
      <w:r w:rsidR="00344E1A" w:rsidRPr="00ED4651">
        <w:rPr>
          <w:szCs w:val="22"/>
          <w:lang w:val="fr-FR"/>
        </w:rPr>
        <w:t>réunion spéciale en ligne</w:t>
      </w:r>
      <w:r w:rsidR="00952638" w:rsidRPr="00ED4651">
        <w:rPr>
          <w:szCs w:val="22"/>
          <w:lang w:val="fr-FR"/>
        </w:rPr>
        <w:t xml:space="preserve">. </w:t>
      </w:r>
      <w:r w:rsidR="005B04C0" w:rsidRPr="005B04C0">
        <w:rPr>
          <w:szCs w:val="22"/>
          <w:lang w:val="fr-FR"/>
        </w:rPr>
        <w:t>La</w:t>
      </w:r>
      <w:r w:rsidR="00D912A4" w:rsidRPr="005B04C0">
        <w:rPr>
          <w:szCs w:val="22"/>
          <w:lang w:val="fr-FR"/>
        </w:rPr>
        <w:t xml:space="preserve"> réunion</w:t>
      </w:r>
      <w:r w:rsidR="00F56EEF">
        <w:rPr>
          <w:szCs w:val="22"/>
          <w:lang w:val="fr-FR"/>
        </w:rPr>
        <w:t xml:space="preserve"> a</w:t>
      </w:r>
      <w:r w:rsidR="005B04C0">
        <w:rPr>
          <w:szCs w:val="22"/>
          <w:lang w:val="fr-FR"/>
        </w:rPr>
        <w:t xml:space="preserve"> été organisée pour </w:t>
      </w:r>
      <w:r w:rsidR="00D62917" w:rsidRPr="005B04C0">
        <w:rPr>
          <w:szCs w:val="22"/>
          <w:lang w:val="fr-FR"/>
        </w:rPr>
        <w:t>conserver l’élan</w:t>
      </w:r>
      <w:r w:rsidR="00952638" w:rsidRPr="005B04C0">
        <w:rPr>
          <w:szCs w:val="22"/>
          <w:lang w:val="fr-FR"/>
        </w:rPr>
        <w:t xml:space="preserve"> </w:t>
      </w:r>
      <w:r w:rsidR="00D62917" w:rsidRPr="005B04C0">
        <w:rPr>
          <w:szCs w:val="22"/>
          <w:lang w:val="fr-FR"/>
        </w:rPr>
        <w:t>du processus intergouvernemental</w:t>
      </w:r>
      <w:r w:rsidR="002C7052" w:rsidRPr="005B04C0">
        <w:rPr>
          <w:szCs w:val="22"/>
          <w:lang w:val="fr-FR"/>
        </w:rPr>
        <w:t>,</w:t>
      </w:r>
      <w:r w:rsidR="00344E1A" w:rsidRPr="005B04C0">
        <w:rPr>
          <w:szCs w:val="22"/>
          <w:lang w:val="fr-FR"/>
        </w:rPr>
        <w:t xml:space="preserve"> et </w:t>
      </w:r>
      <w:r w:rsidR="00476D5D">
        <w:rPr>
          <w:szCs w:val="22"/>
          <w:lang w:val="fr-FR"/>
        </w:rPr>
        <w:t>elle pensait</w:t>
      </w:r>
      <w:r w:rsidR="00F56EEF">
        <w:rPr>
          <w:szCs w:val="22"/>
          <w:lang w:val="fr-FR"/>
        </w:rPr>
        <w:t xml:space="preserve"> que cette </w:t>
      </w:r>
      <w:r w:rsidR="00D912A4" w:rsidRPr="005B04C0">
        <w:rPr>
          <w:szCs w:val="22"/>
          <w:lang w:val="fr-FR"/>
        </w:rPr>
        <w:t>réunion</w:t>
      </w:r>
      <w:r w:rsidR="00952638" w:rsidRPr="005B04C0">
        <w:rPr>
          <w:szCs w:val="22"/>
          <w:lang w:val="fr-FR"/>
        </w:rPr>
        <w:t xml:space="preserve"> </w:t>
      </w:r>
      <w:r w:rsidR="00F56EEF">
        <w:rPr>
          <w:szCs w:val="22"/>
          <w:lang w:val="fr-FR"/>
        </w:rPr>
        <w:t>avait atteint</w:t>
      </w:r>
      <w:r w:rsidR="005B04C0">
        <w:rPr>
          <w:szCs w:val="22"/>
          <w:lang w:val="fr-FR"/>
        </w:rPr>
        <w:t xml:space="preserve"> ce but important</w:t>
      </w:r>
      <w:r w:rsidR="00714B1F" w:rsidRPr="005B04C0">
        <w:rPr>
          <w:szCs w:val="22"/>
          <w:lang w:val="fr-FR"/>
        </w:rPr>
        <w:t>.</w:t>
      </w:r>
      <w:r w:rsidR="00952638" w:rsidRPr="005B04C0">
        <w:rPr>
          <w:szCs w:val="22"/>
          <w:lang w:val="fr-FR"/>
        </w:rPr>
        <w:t xml:space="preserve"> </w:t>
      </w:r>
      <w:r w:rsidR="00C07CA5" w:rsidRPr="00C07CA5">
        <w:rPr>
          <w:szCs w:val="22"/>
          <w:lang w:val="fr-FR"/>
        </w:rPr>
        <w:t>L</w:t>
      </w:r>
      <w:r w:rsidR="00C07CA5">
        <w:rPr>
          <w:szCs w:val="22"/>
          <w:lang w:val="fr-FR"/>
        </w:rPr>
        <w:t>es points de vue et les</w:t>
      </w:r>
      <w:r w:rsidR="00344E1A" w:rsidRPr="00C07CA5">
        <w:rPr>
          <w:szCs w:val="22"/>
          <w:lang w:val="fr-FR"/>
        </w:rPr>
        <w:t xml:space="preserve"> </w:t>
      </w:r>
      <w:r w:rsidR="00952638" w:rsidRPr="00C07CA5">
        <w:rPr>
          <w:szCs w:val="22"/>
          <w:lang w:val="fr-FR"/>
        </w:rPr>
        <w:t>perspectives</w:t>
      </w:r>
      <w:r w:rsidR="00F56EEF">
        <w:rPr>
          <w:szCs w:val="22"/>
          <w:lang w:val="fr-FR"/>
        </w:rPr>
        <w:t xml:space="preserve"> exprimés ont été très vast</w:t>
      </w:r>
      <w:r w:rsidR="00C07CA5">
        <w:rPr>
          <w:szCs w:val="22"/>
          <w:lang w:val="fr-FR"/>
        </w:rPr>
        <w:t xml:space="preserve">es, et ont montré tout l’éventail des liens </w:t>
      </w:r>
      <w:r w:rsidR="00F56EEF">
        <w:rPr>
          <w:szCs w:val="22"/>
          <w:lang w:val="fr-FR"/>
        </w:rPr>
        <w:t>qui existe</w:t>
      </w:r>
      <w:r w:rsidR="00C07CA5">
        <w:rPr>
          <w:szCs w:val="22"/>
          <w:lang w:val="fr-FR"/>
        </w:rPr>
        <w:t xml:space="preserve">nt entre </w:t>
      </w:r>
      <w:r w:rsidR="00121EF1" w:rsidRPr="00C07CA5">
        <w:rPr>
          <w:szCs w:val="22"/>
          <w:lang w:val="fr-FR"/>
        </w:rPr>
        <w:t>la biodiv</w:t>
      </w:r>
      <w:r w:rsidR="00344E1A" w:rsidRPr="00C07CA5">
        <w:rPr>
          <w:szCs w:val="22"/>
          <w:lang w:val="fr-FR"/>
        </w:rPr>
        <w:t xml:space="preserve">ersité et </w:t>
      </w:r>
      <w:r w:rsidR="00A958E6" w:rsidRPr="00C07CA5">
        <w:rPr>
          <w:szCs w:val="22"/>
          <w:lang w:val="fr-FR"/>
        </w:rPr>
        <w:t>la santé</w:t>
      </w:r>
      <w:r w:rsidR="00C07CA5">
        <w:rPr>
          <w:szCs w:val="22"/>
          <w:lang w:val="fr-FR"/>
        </w:rPr>
        <w:t>, depuis le niveau</w:t>
      </w:r>
      <w:r w:rsidR="00952638" w:rsidRPr="00C07CA5">
        <w:rPr>
          <w:szCs w:val="22"/>
          <w:lang w:val="fr-FR"/>
        </w:rPr>
        <w:t xml:space="preserve"> </w:t>
      </w:r>
      <w:r w:rsidR="00F820A3" w:rsidRPr="00C07CA5">
        <w:rPr>
          <w:szCs w:val="22"/>
          <w:lang w:val="fr-FR"/>
        </w:rPr>
        <w:t>mondial</w:t>
      </w:r>
      <w:r w:rsidR="00F56EEF">
        <w:rPr>
          <w:szCs w:val="22"/>
          <w:lang w:val="fr-FR"/>
        </w:rPr>
        <w:t xml:space="preserve"> jusqu’à chaque </w:t>
      </w:r>
      <w:r w:rsidR="00C07CA5">
        <w:rPr>
          <w:szCs w:val="22"/>
          <w:lang w:val="fr-FR"/>
        </w:rPr>
        <w:t>individu. Elle se réjouissait du fait que tant de partici</w:t>
      </w:r>
      <w:r w:rsidR="00476D5D">
        <w:rPr>
          <w:szCs w:val="22"/>
          <w:lang w:val="fr-FR"/>
        </w:rPr>
        <w:t>pants avaien</w:t>
      </w:r>
      <w:r w:rsidR="00F56EEF">
        <w:rPr>
          <w:szCs w:val="22"/>
          <w:lang w:val="fr-FR"/>
        </w:rPr>
        <w:t>t souligné les initiatives menées pour</w:t>
      </w:r>
      <w:r w:rsidR="00952638" w:rsidRPr="00C07CA5">
        <w:rPr>
          <w:szCs w:val="22"/>
          <w:lang w:val="fr-FR"/>
        </w:rPr>
        <w:t xml:space="preserve"> </w:t>
      </w:r>
      <w:r w:rsidR="00F56EEF">
        <w:rPr>
          <w:szCs w:val="22"/>
          <w:lang w:val="fr-FR"/>
        </w:rPr>
        <w:t>« </w:t>
      </w:r>
      <w:r w:rsidR="00612378" w:rsidRPr="00C07CA5">
        <w:rPr>
          <w:szCs w:val="22"/>
          <w:lang w:val="fr-FR"/>
        </w:rPr>
        <w:t>reconstruire en mieux</w:t>
      </w:r>
      <w:r w:rsidR="00F56EEF">
        <w:rPr>
          <w:szCs w:val="22"/>
          <w:lang w:val="fr-FR"/>
        </w:rPr>
        <w:t> »</w:t>
      </w:r>
      <w:r w:rsidR="00344E1A" w:rsidRPr="00C07CA5">
        <w:rPr>
          <w:szCs w:val="22"/>
          <w:lang w:val="fr-FR"/>
        </w:rPr>
        <w:t xml:space="preserve"> et </w:t>
      </w:r>
      <w:r w:rsidR="00C07CA5">
        <w:rPr>
          <w:szCs w:val="22"/>
          <w:lang w:val="fr-FR"/>
        </w:rPr>
        <w:t>pour intégrer</w:t>
      </w:r>
      <w:r w:rsidR="00952638" w:rsidRPr="00C07CA5">
        <w:rPr>
          <w:szCs w:val="22"/>
          <w:lang w:val="fr-FR"/>
        </w:rPr>
        <w:t xml:space="preserve"> </w:t>
      </w:r>
      <w:r w:rsidR="00C07CA5">
        <w:rPr>
          <w:szCs w:val="22"/>
          <w:lang w:val="fr-FR"/>
        </w:rPr>
        <w:t>les considé</w:t>
      </w:r>
      <w:r w:rsidRPr="00C07CA5">
        <w:rPr>
          <w:szCs w:val="22"/>
          <w:lang w:val="fr-FR"/>
        </w:rPr>
        <w:t xml:space="preserve">rations relatives à la </w:t>
      </w:r>
      <w:r w:rsidR="00344E1A" w:rsidRPr="00C07CA5">
        <w:rPr>
          <w:szCs w:val="22"/>
          <w:lang w:val="fr-FR"/>
        </w:rPr>
        <w:t>biodiversité</w:t>
      </w:r>
      <w:r w:rsidR="00C07CA5">
        <w:rPr>
          <w:szCs w:val="22"/>
          <w:lang w:val="fr-FR"/>
        </w:rPr>
        <w:t xml:space="preserve"> dans les </w:t>
      </w:r>
      <w:r w:rsidR="00F56EEF">
        <w:rPr>
          <w:szCs w:val="22"/>
          <w:lang w:val="fr-FR"/>
        </w:rPr>
        <w:t xml:space="preserve">plans de </w:t>
      </w:r>
      <w:r w:rsidR="005378FC" w:rsidRPr="00C07CA5">
        <w:rPr>
          <w:szCs w:val="22"/>
          <w:lang w:val="fr-FR"/>
        </w:rPr>
        <w:t>relance</w:t>
      </w:r>
      <w:r w:rsidR="00344E1A" w:rsidRPr="00C07CA5">
        <w:rPr>
          <w:szCs w:val="22"/>
          <w:lang w:val="fr-FR"/>
        </w:rPr>
        <w:t xml:space="preserve"> </w:t>
      </w:r>
      <w:r w:rsidR="00C07CA5">
        <w:rPr>
          <w:szCs w:val="22"/>
          <w:lang w:val="fr-FR"/>
        </w:rPr>
        <w:t xml:space="preserve">économique </w:t>
      </w:r>
      <w:r w:rsidR="00344E1A" w:rsidRPr="00C07CA5">
        <w:rPr>
          <w:szCs w:val="22"/>
          <w:lang w:val="fr-FR"/>
        </w:rPr>
        <w:t xml:space="preserve">et </w:t>
      </w:r>
      <w:r w:rsidR="00C07CA5">
        <w:rPr>
          <w:szCs w:val="22"/>
          <w:lang w:val="fr-FR"/>
        </w:rPr>
        <w:t xml:space="preserve">les </w:t>
      </w:r>
      <w:r w:rsidR="00600B90" w:rsidRPr="00C07CA5">
        <w:rPr>
          <w:szCs w:val="22"/>
          <w:lang w:val="fr-FR"/>
        </w:rPr>
        <w:t>politiques publiques</w:t>
      </w:r>
      <w:r w:rsidR="00952638" w:rsidRPr="00C07CA5">
        <w:rPr>
          <w:szCs w:val="22"/>
          <w:lang w:val="fr-FR"/>
        </w:rPr>
        <w:t xml:space="preserve">. </w:t>
      </w:r>
      <w:r w:rsidR="00476D5D">
        <w:rPr>
          <w:szCs w:val="22"/>
          <w:lang w:val="fr-FR"/>
        </w:rPr>
        <w:t>Les débats menés ont</w:t>
      </w:r>
      <w:r w:rsidR="00C07CA5" w:rsidRPr="00C07CA5">
        <w:rPr>
          <w:szCs w:val="22"/>
          <w:lang w:val="fr-FR"/>
        </w:rPr>
        <w:t xml:space="preserve"> été très intéressants et </w:t>
      </w:r>
      <w:r w:rsidR="00C07CA5">
        <w:rPr>
          <w:szCs w:val="22"/>
          <w:lang w:val="fr-FR"/>
        </w:rPr>
        <w:t>vivants, mais aussi très instructifs et informatifs. Elle a indiqué qu’elle avait beaucoup appris en peu de temps, et elle a formulé l’espoir que tous les</w:t>
      </w:r>
      <w:r w:rsidR="00952638" w:rsidRPr="00C07CA5">
        <w:rPr>
          <w:szCs w:val="22"/>
          <w:lang w:val="fr-FR"/>
        </w:rPr>
        <w:t xml:space="preserve"> participants</w:t>
      </w:r>
      <w:r w:rsidR="00C07CA5">
        <w:rPr>
          <w:szCs w:val="22"/>
          <w:lang w:val="fr-FR"/>
        </w:rPr>
        <w:t xml:space="preserve"> avaient tro</w:t>
      </w:r>
      <w:r w:rsidR="00476D5D">
        <w:rPr>
          <w:szCs w:val="22"/>
          <w:lang w:val="fr-FR"/>
        </w:rPr>
        <w:t>uvé la</w:t>
      </w:r>
      <w:r w:rsidR="00C07CA5">
        <w:rPr>
          <w:szCs w:val="22"/>
          <w:lang w:val="fr-FR"/>
        </w:rPr>
        <w:t xml:space="preserve"> </w:t>
      </w:r>
      <w:r w:rsidR="00D912A4" w:rsidRPr="00C07CA5">
        <w:rPr>
          <w:szCs w:val="22"/>
          <w:lang w:val="fr-FR"/>
        </w:rPr>
        <w:t>réunion</w:t>
      </w:r>
      <w:r w:rsidR="00F56EEF">
        <w:rPr>
          <w:szCs w:val="22"/>
          <w:lang w:val="fr-FR"/>
        </w:rPr>
        <w:t xml:space="preserve"> très </w:t>
      </w:r>
      <w:r w:rsidR="00C07CA5">
        <w:rPr>
          <w:szCs w:val="22"/>
          <w:lang w:val="fr-FR"/>
        </w:rPr>
        <w:t>instructive</w:t>
      </w:r>
      <w:r w:rsidR="00F56EEF">
        <w:rPr>
          <w:szCs w:val="22"/>
          <w:lang w:val="fr-FR"/>
        </w:rPr>
        <w:t xml:space="preserve"> également</w:t>
      </w:r>
      <w:r w:rsidR="00714B1F" w:rsidRPr="00C07CA5">
        <w:rPr>
          <w:szCs w:val="22"/>
          <w:lang w:val="fr-FR"/>
        </w:rPr>
        <w:t>.</w:t>
      </w:r>
    </w:p>
    <w:p w14:paraId="0E4BDD08" w14:textId="53A73522" w:rsidR="00015896" w:rsidRPr="00FB687D" w:rsidRDefault="00044BF8" w:rsidP="007A7C09">
      <w:pPr>
        <w:pStyle w:val="StylePara1Kernat11pt"/>
        <w:keepNext/>
        <w:numPr>
          <w:ilvl w:val="0"/>
          <w:numId w:val="0"/>
        </w:numPr>
        <w:suppressLineNumbers/>
        <w:tabs>
          <w:tab w:val="left" w:pos="426"/>
        </w:tabs>
        <w:suppressAutoHyphens/>
        <w:kinsoku w:val="0"/>
        <w:overflowPunct w:val="0"/>
        <w:autoSpaceDE w:val="0"/>
        <w:autoSpaceDN w:val="0"/>
        <w:adjustRightInd w:val="0"/>
        <w:snapToGrid w:val="0"/>
        <w:jc w:val="center"/>
        <w:outlineLvl w:val="1"/>
        <w:rPr>
          <w:rFonts w:eastAsia="Malgun Gothic"/>
          <w:b/>
          <w:bCs/>
          <w:szCs w:val="22"/>
        </w:rPr>
      </w:pPr>
      <w:bookmarkStart w:id="39" w:name="_Toc66953251"/>
      <w:r w:rsidRPr="00FB687D">
        <w:rPr>
          <w:b/>
          <w:bCs/>
          <w:szCs w:val="22"/>
        </w:rPr>
        <w:t>D.</w:t>
      </w:r>
      <w:r w:rsidRPr="00FB687D">
        <w:rPr>
          <w:b/>
          <w:bCs/>
          <w:szCs w:val="22"/>
        </w:rPr>
        <w:tab/>
      </w:r>
      <w:r w:rsidR="00015896" w:rsidRPr="00FB687D">
        <w:rPr>
          <w:b/>
          <w:bCs/>
          <w:szCs w:val="22"/>
        </w:rPr>
        <w:t>Cl</w:t>
      </w:r>
      <w:bookmarkEnd w:id="39"/>
      <w:r w:rsidR="004D236D">
        <w:rPr>
          <w:b/>
          <w:bCs/>
          <w:szCs w:val="22"/>
        </w:rPr>
        <w:t>ôture de la réunion</w:t>
      </w:r>
    </w:p>
    <w:p w14:paraId="6CF42593" w14:textId="2A2334E9" w:rsidR="003D30CB" w:rsidRDefault="00805D17" w:rsidP="00FB687D">
      <w:pPr>
        <w:pStyle w:val="StylePara1Kernat11pt"/>
        <w:suppressLineNumbers/>
        <w:suppressAutoHyphens/>
        <w:kinsoku w:val="0"/>
        <w:overflowPunct w:val="0"/>
        <w:autoSpaceDE w:val="0"/>
        <w:autoSpaceDN w:val="0"/>
        <w:adjustRightInd w:val="0"/>
        <w:snapToGrid w:val="0"/>
        <w:rPr>
          <w:rFonts w:eastAsia="Malgun Gothic"/>
          <w:spacing w:val="-3"/>
          <w:szCs w:val="22"/>
          <w:lang w:val="fr-FR"/>
        </w:rPr>
      </w:pPr>
      <w:r>
        <w:rPr>
          <w:spacing w:val="-3"/>
          <w:szCs w:val="22"/>
          <w:lang w:val="fr-FR"/>
        </w:rPr>
        <w:t xml:space="preserve">Après les </w:t>
      </w:r>
      <w:r w:rsidR="00084EE8" w:rsidRPr="00084EE8">
        <w:rPr>
          <w:spacing w:val="-3"/>
          <w:szCs w:val="22"/>
          <w:lang w:val="fr-FR"/>
        </w:rPr>
        <w:t>échange</w:t>
      </w:r>
      <w:r>
        <w:rPr>
          <w:spacing w:val="-3"/>
          <w:szCs w:val="22"/>
          <w:lang w:val="fr-FR"/>
        </w:rPr>
        <w:t>s de courtoisie</w:t>
      </w:r>
      <w:r w:rsidR="00084EE8" w:rsidRPr="00084EE8">
        <w:rPr>
          <w:spacing w:val="-3"/>
          <w:szCs w:val="22"/>
          <w:lang w:val="fr-FR"/>
        </w:rPr>
        <w:t xml:space="preserve"> d’usage, l</w:t>
      </w:r>
      <w:r>
        <w:rPr>
          <w:spacing w:val="-3"/>
          <w:szCs w:val="22"/>
          <w:lang w:val="fr-FR"/>
        </w:rPr>
        <w:t>a</w:t>
      </w:r>
      <w:r w:rsidR="00084EE8">
        <w:rPr>
          <w:spacing w:val="-3"/>
          <w:szCs w:val="22"/>
          <w:lang w:val="fr-FR"/>
        </w:rPr>
        <w:t xml:space="preserve"> </w:t>
      </w:r>
      <w:r w:rsidR="00F22016" w:rsidRPr="00084EE8">
        <w:rPr>
          <w:rFonts w:eastAsia="Malgun Gothic"/>
          <w:spacing w:val="-3"/>
          <w:szCs w:val="22"/>
          <w:lang w:val="fr-FR"/>
        </w:rPr>
        <w:t>président</w:t>
      </w:r>
      <w:r>
        <w:rPr>
          <w:rFonts w:eastAsia="Malgun Gothic"/>
          <w:spacing w:val="-3"/>
          <w:szCs w:val="22"/>
          <w:lang w:val="fr-FR"/>
        </w:rPr>
        <w:t>e</w:t>
      </w:r>
      <w:r w:rsidR="00015896" w:rsidRPr="00084EE8">
        <w:rPr>
          <w:rFonts w:eastAsia="Malgun Gothic"/>
          <w:spacing w:val="-3"/>
          <w:szCs w:val="22"/>
          <w:lang w:val="fr-FR"/>
        </w:rPr>
        <w:t xml:space="preserve"> </w:t>
      </w:r>
      <w:r w:rsidR="00344E1A" w:rsidRPr="00084EE8">
        <w:rPr>
          <w:rFonts w:eastAsia="Malgun Gothic"/>
          <w:spacing w:val="-3"/>
          <w:szCs w:val="22"/>
          <w:lang w:val="fr-FR"/>
        </w:rPr>
        <w:t>de l’Organe subsidiaire chargé de l’application</w:t>
      </w:r>
      <w:r w:rsidR="002A7A5A" w:rsidRPr="00084EE8">
        <w:rPr>
          <w:rFonts w:eastAsia="Malgun Gothic"/>
          <w:spacing w:val="-3"/>
          <w:szCs w:val="22"/>
          <w:lang w:val="fr-FR"/>
        </w:rPr>
        <w:t xml:space="preserve"> </w:t>
      </w:r>
      <w:r w:rsidR="00084EE8">
        <w:rPr>
          <w:rFonts w:eastAsia="Malgun Gothic"/>
          <w:spacing w:val="-3"/>
          <w:szCs w:val="22"/>
          <w:lang w:val="fr-FR"/>
        </w:rPr>
        <w:t>a déclaré la</w:t>
      </w:r>
      <w:r w:rsidR="00015896" w:rsidRPr="00084EE8">
        <w:rPr>
          <w:rFonts w:eastAsia="Malgun Gothic"/>
          <w:spacing w:val="-3"/>
          <w:szCs w:val="22"/>
          <w:lang w:val="fr-FR"/>
        </w:rPr>
        <w:t xml:space="preserve"> </w:t>
      </w:r>
      <w:r w:rsidR="00344E1A" w:rsidRPr="00084EE8">
        <w:rPr>
          <w:rFonts w:eastAsia="Malgun Gothic"/>
          <w:spacing w:val="-3"/>
          <w:szCs w:val="22"/>
          <w:lang w:val="fr-FR"/>
        </w:rPr>
        <w:t>réunion spéciale en ligne</w:t>
      </w:r>
      <w:r w:rsidR="00015896" w:rsidRPr="00084EE8">
        <w:rPr>
          <w:spacing w:val="-3"/>
          <w:szCs w:val="22"/>
          <w:lang w:val="fr-FR"/>
        </w:rPr>
        <w:t xml:space="preserve"> </w:t>
      </w:r>
      <w:r w:rsidR="00084EE8">
        <w:rPr>
          <w:spacing w:val="-3"/>
          <w:szCs w:val="22"/>
          <w:lang w:val="fr-FR"/>
        </w:rPr>
        <w:t>close à</w:t>
      </w:r>
      <w:r w:rsidR="00B569D3" w:rsidRPr="00084EE8" w:rsidDel="00B569D3">
        <w:rPr>
          <w:rFonts w:eastAsia="Malgun Gothic"/>
          <w:spacing w:val="-3"/>
          <w:szCs w:val="22"/>
          <w:lang w:val="fr-FR"/>
        </w:rPr>
        <w:t xml:space="preserve"> </w:t>
      </w:r>
      <w:r w:rsidR="00084EE8">
        <w:rPr>
          <w:rFonts w:eastAsia="Malgun Gothic"/>
          <w:spacing w:val="-3"/>
          <w:szCs w:val="22"/>
          <w:lang w:val="fr-FR"/>
        </w:rPr>
        <w:t>9 heures</w:t>
      </w:r>
      <w:r w:rsidR="00015896" w:rsidRPr="00084EE8">
        <w:rPr>
          <w:rFonts w:eastAsia="Malgun Gothic"/>
          <w:spacing w:val="-3"/>
          <w:szCs w:val="22"/>
          <w:lang w:val="fr-FR"/>
        </w:rPr>
        <w:t xml:space="preserve">, </w:t>
      </w:r>
      <w:r w:rsidR="00090862">
        <w:rPr>
          <w:rFonts w:eastAsia="Malgun Gothic"/>
          <w:spacing w:val="-3"/>
          <w:szCs w:val="22"/>
          <w:lang w:val="fr-FR"/>
        </w:rPr>
        <w:t>heure avancée de l’Est (HAE)</w:t>
      </w:r>
      <w:r w:rsidR="00015896" w:rsidRPr="00084EE8">
        <w:rPr>
          <w:rFonts w:eastAsia="Malgun Gothic"/>
          <w:spacing w:val="-3"/>
          <w:szCs w:val="22"/>
          <w:lang w:val="fr-FR"/>
        </w:rPr>
        <w:t>,</w:t>
      </w:r>
      <w:r w:rsidR="00084EE8">
        <w:rPr>
          <w:rFonts w:eastAsia="Malgun Gothic"/>
          <w:spacing w:val="-3"/>
          <w:szCs w:val="22"/>
          <w:lang w:val="fr-FR"/>
        </w:rPr>
        <w:t xml:space="preserve"> le</w:t>
      </w:r>
      <w:r w:rsidR="00B569D3" w:rsidRPr="00084EE8">
        <w:rPr>
          <w:rFonts w:eastAsia="Malgun Gothic"/>
          <w:spacing w:val="-3"/>
          <w:szCs w:val="22"/>
          <w:lang w:val="fr-FR"/>
        </w:rPr>
        <w:t xml:space="preserve"> </w:t>
      </w:r>
      <w:r w:rsidR="00615670" w:rsidRPr="00084EE8">
        <w:rPr>
          <w:rFonts w:eastAsia="Malgun Gothic"/>
          <w:spacing w:val="-3"/>
          <w:szCs w:val="22"/>
          <w:lang w:val="fr-FR"/>
        </w:rPr>
        <w:t>mercredi</w:t>
      </w:r>
      <w:r w:rsidR="00084EE8">
        <w:rPr>
          <w:rFonts w:eastAsia="Malgun Gothic"/>
          <w:spacing w:val="-3"/>
          <w:szCs w:val="22"/>
          <w:lang w:val="fr-FR"/>
        </w:rPr>
        <w:t xml:space="preserve"> </w:t>
      </w:r>
      <w:r w:rsidR="00B569D3" w:rsidRPr="00084EE8">
        <w:rPr>
          <w:rFonts w:eastAsia="Malgun Gothic"/>
          <w:spacing w:val="-3"/>
          <w:szCs w:val="22"/>
          <w:lang w:val="fr-FR"/>
        </w:rPr>
        <w:t>1</w:t>
      </w:r>
      <w:r w:rsidR="00952638" w:rsidRPr="00084EE8">
        <w:rPr>
          <w:rFonts w:eastAsia="Malgun Gothic"/>
          <w:spacing w:val="-3"/>
          <w:szCs w:val="22"/>
          <w:lang w:val="fr-FR"/>
        </w:rPr>
        <w:t>6</w:t>
      </w:r>
      <w:r w:rsidR="00B569D3" w:rsidRPr="00084EE8">
        <w:rPr>
          <w:rFonts w:eastAsia="Malgun Gothic"/>
          <w:spacing w:val="-3"/>
          <w:szCs w:val="22"/>
          <w:lang w:val="fr-FR"/>
        </w:rPr>
        <w:t xml:space="preserve"> </w:t>
      </w:r>
      <w:r w:rsidR="00254370" w:rsidRPr="00084EE8">
        <w:rPr>
          <w:rFonts w:eastAsia="Malgun Gothic"/>
          <w:spacing w:val="-3"/>
          <w:szCs w:val="22"/>
          <w:lang w:val="fr-FR"/>
        </w:rPr>
        <w:t>décembre</w:t>
      </w:r>
      <w:r w:rsidR="00B569D3" w:rsidRPr="00084EE8">
        <w:rPr>
          <w:rFonts w:eastAsia="Malgun Gothic"/>
          <w:spacing w:val="-3"/>
          <w:szCs w:val="22"/>
          <w:lang w:val="fr-FR"/>
        </w:rPr>
        <w:t xml:space="preserve"> 20</w:t>
      </w:r>
      <w:r w:rsidR="00453FFF" w:rsidRPr="00084EE8">
        <w:rPr>
          <w:rFonts w:eastAsia="Malgun Gothic"/>
          <w:spacing w:val="-3"/>
          <w:szCs w:val="22"/>
          <w:lang w:val="fr-FR"/>
        </w:rPr>
        <w:t>20</w:t>
      </w:r>
      <w:r w:rsidR="009C07D6" w:rsidRPr="00084EE8">
        <w:rPr>
          <w:rFonts w:eastAsia="Malgun Gothic"/>
          <w:spacing w:val="-3"/>
          <w:szCs w:val="22"/>
          <w:lang w:val="fr-FR"/>
        </w:rPr>
        <w:t>.</w:t>
      </w:r>
    </w:p>
    <w:p w14:paraId="2A25D531" w14:textId="77777777" w:rsidR="00F56EEF" w:rsidRPr="00084EE8" w:rsidRDefault="00F56EEF" w:rsidP="00F56EEF">
      <w:pPr>
        <w:pStyle w:val="StylePara1Kernat11pt"/>
        <w:numPr>
          <w:ilvl w:val="0"/>
          <w:numId w:val="0"/>
        </w:numPr>
        <w:suppressLineNumbers/>
        <w:suppressAutoHyphens/>
        <w:kinsoku w:val="0"/>
        <w:overflowPunct w:val="0"/>
        <w:autoSpaceDE w:val="0"/>
        <w:autoSpaceDN w:val="0"/>
        <w:adjustRightInd w:val="0"/>
        <w:snapToGrid w:val="0"/>
        <w:rPr>
          <w:rFonts w:eastAsia="Malgun Gothic"/>
          <w:spacing w:val="-3"/>
          <w:szCs w:val="22"/>
          <w:lang w:val="fr-FR"/>
        </w:rPr>
      </w:pPr>
    </w:p>
    <w:p w14:paraId="28A16CD8" w14:textId="77777777" w:rsidR="00710557" w:rsidRPr="00084EE8" w:rsidRDefault="00786EAB" w:rsidP="00FB687D">
      <w:pPr>
        <w:pStyle w:val="Heading1"/>
        <w:keepNext w:val="0"/>
        <w:suppressLineNumbers/>
        <w:tabs>
          <w:tab w:val="clear" w:pos="720"/>
        </w:tabs>
        <w:suppressAutoHyphens/>
        <w:kinsoku w:val="0"/>
        <w:overflowPunct w:val="0"/>
        <w:autoSpaceDE w:val="0"/>
        <w:autoSpaceDN w:val="0"/>
        <w:adjustRightInd w:val="0"/>
        <w:snapToGrid w:val="0"/>
        <w:spacing w:before="120"/>
        <w:rPr>
          <w:b w:val="0"/>
          <w:bCs/>
          <w:snapToGrid w:val="0"/>
          <w:kern w:val="22"/>
          <w:szCs w:val="22"/>
          <w:lang w:val="fr-FR"/>
        </w:rPr>
      </w:pPr>
      <w:bookmarkStart w:id="40" w:name="_Toc61268564"/>
      <w:bookmarkStart w:id="41" w:name="_Toc66953115"/>
      <w:bookmarkStart w:id="42" w:name="_Toc66953252"/>
      <w:r w:rsidRPr="00084EE8">
        <w:rPr>
          <w:b w:val="0"/>
          <w:bCs/>
          <w:snapToGrid w:val="0"/>
          <w:kern w:val="22"/>
          <w:szCs w:val="22"/>
          <w:lang w:val="fr-FR"/>
        </w:rPr>
        <w:t>__________</w:t>
      </w:r>
      <w:bookmarkEnd w:id="40"/>
      <w:bookmarkEnd w:id="41"/>
      <w:bookmarkEnd w:id="42"/>
    </w:p>
    <w:p w14:paraId="53D960C0" w14:textId="77777777" w:rsidR="00736BC2" w:rsidRPr="00084EE8" w:rsidRDefault="00736BC2" w:rsidP="00FB687D">
      <w:pPr>
        <w:pStyle w:val="Heading1"/>
        <w:keepNext w:val="0"/>
        <w:suppressLineNumbers/>
        <w:tabs>
          <w:tab w:val="clear" w:pos="720"/>
        </w:tabs>
        <w:suppressAutoHyphens/>
        <w:kinsoku w:val="0"/>
        <w:overflowPunct w:val="0"/>
        <w:autoSpaceDE w:val="0"/>
        <w:autoSpaceDN w:val="0"/>
        <w:adjustRightInd w:val="0"/>
        <w:snapToGrid w:val="0"/>
        <w:spacing w:before="120"/>
        <w:jc w:val="both"/>
        <w:rPr>
          <w:b w:val="0"/>
          <w:snapToGrid w:val="0"/>
          <w:kern w:val="22"/>
          <w:szCs w:val="22"/>
          <w:lang w:val="fr-FR"/>
        </w:rPr>
      </w:pPr>
    </w:p>
    <w:sectPr w:rsidR="00736BC2" w:rsidRPr="00084EE8" w:rsidSect="005C3763">
      <w:headerReference w:type="even" r:id="rId18"/>
      <w:headerReference w:type="default" r:id="rId19"/>
      <w:footerReference w:type="even" r:id="rId20"/>
      <w:footerReference w:type="default" r:id="rId21"/>
      <w:headerReference w:type="first" r:id="rId22"/>
      <w:type w:val="continuous"/>
      <w:pgSz w:w="12240" w:h="15840" w:code="1"/>
      <w:pgMar w:top="900"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1C5BF" w14:textId="77777777" w:rsidR="00122842" w:rsidRDefault="00122842">
      <w:r>
        <w:separator/>
      </w:r>
    </w:p>
  </w:endnote>
  <w:endnote w:type="continuationSeparator" w:id="0">
    <w:p w14:paraId="58DDF841" w14:textId="77777777" w:rsidR="00122842" w:rsidRDefault="00122842">
      <w:r>
        <w:continuationSeparator/>
      </w:r>
    </w:p>
  </w:endnote>
  <w:endnote w:type="continuationNotice" w:id="1">
    <w:p w14:paraId="7B50847B" w14:textId="77777777" w:rsidR="00122842" w:rsidRDefault="001228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016A1" w14:textId="77777777" w:rsidR="00D801C8" w:rsidRDefault="00D801C8" w:rsidP="00FB687D">
    <w:pPr>
      <w:pStyle w:val="Footer"/>
      <w:widowControl w:val="0"/>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8B4B" w14:textId="77777777" w:rsidR="00D801C8" w:rsidRDefault="00D801C8" w:rsidP="00FB687D">
    <w:pPr>
      <w:pStyle w:val="Footer"/>
      <w:widowControl w:val="0"/>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376CC" w14:textId="77777777" w:rsidR="00122842" w:rsidRDefault="00122842">
      <w:r>
        <w:separator/>
      </w:r>
    </w:p>
  </w:footnote>
  <w:footnote w:type="continuationSeparator" w:id="0">
    <w:p w14:paraId="009DF3B5" w14:textId="77777777" w:rsidR="00122842" w:rsidRDefault="00122842">
      <w:r>
        <w:continuationSeparator/>
      </w:r>
    </w:p>
  </w:footnote>
  <w:footnote w:type="continuationNotice" w:id="1">
    <w:p w14:paraId="44C917F2" w14:textId="77777777" w:rsidR="00122842" w:rsidRDefault="00122842"/>
  </w:footnote>
  <w:footnote w:id="2">
    <w:p w14:paraId="64A0C035" w14:textId="61EF2616" w:rsidR="00D801C8" w:rsidRPr="00980DB8" w:rsidRDefault="00D801C8" w:rsidP="00FB687D">
      <w:pPr>
        <w:keepLines/>
        <w:suppressLineNumbers/>
        <w:suppressAutoHyphens/>
        <w:kinsoku w:val="0"/>
        <w:overflowPunct w:val="0"/>
        <w:autoSpaceDE w:val="0"/>
        <w:autoSpaceDN w:val="0"/>
        <w:adjustRightInd w:val="0"/>
        <w:snapToGrid w:val="0"/>
        <w:spacing w:after="60"/>
        <w:jc w:val="left"/>
        <w:rPr>
          <w:kern w:val="18"/>
          <w:sz w:val="18"/>
          <w:szCs w:val="18"/>
          <w:lang w:val="fr-FR"/>
        </w:rPr>
      </w:pPr>
      <w:r w:rsidRPr="00567B7C">
        <w:rPr>
          <w:rStyle w:val="FootnoteReference"/>
          <w:kern w:val="18"/>
          <w:szCs w:val="18"/>
          <w:u w:val="none"/>
          <w:vertAlign w:val="superscript"/>
        </w:rPr>
        <w:footnoteRef/>
      </w:r>
      <w:r w:rsidRPr="00F22016">
        <w:rPr>
          <w:kern w:val="18"/>
          <w:sz w:val="18"/>
          <w:szCs w:val="18"/>
          <w:lang w:val="fr-FR"/>
        </w:rPr>
        <w:t xml:space="preserve"> IPBES (2019): </w:t>
      </w:r>
      <w:hyperlink r:id="rId1" w:history="1">
        <w:r>
          <w:rPr>
            <w:rStyle w:val="Hyperlink"/>
            <w:i/>
            <w:iCs/>
            <w:kern w:val="18"/>
            <w:sz w:val="18"/>
            <w:szCs w:val="18"/>
            <w:lang w:val="fr-FR"/>
          </w:rPr>
          <w:t>Rapport de l’Evaluation mondiale sur la biodiversité et les s</w:t>
        </w:r>
        <w:r w:rsidRPr="00F22016">
          <w:rPr>
            <w:rStyle w:val="Hyperlink"/>
            <w:i/>
            <w:iCs/>
            <w:kern w:val="18"/>
            <w:sz w:val="18"/>
            <w:szCs w:val="18"/>
            <w:lang w:val="fr-FR"/>
          </w:rPr>
          <w:t>ervices écosystémiques</w:t>
        </w:r>
      </w:hyperlink>
      <w:r w:rsidRPr="00F22016">
        <w:rPr>
          <w:kern w:val="18"/>
          <w:sz w:val="18"/>
          <w:szCs w:val="18"/>
          <w:lang w:val="fr-FR"/>
        </w:rPr>
        <w:t xml:space="preserve">. </w:t>
      </w:r>
      <w:r w:rsidRPr="006D59C5">
        <w:rPr>
          <w:kern w:val="18"/>
          <w:sz w:val="18"/>
          <w:szCs w:val="18"/>
          <w:lang w:val="fr-FR"/>
        </w:rPr>
        <w:t>E. S. Brondizio, J. Settele, S. Díaz, et H. T. Ngo (éditeurs). Secrétariat de l’</w:t>
      </w:r>
      <w:r>
        <w:rPr>
          <w:kern w:val="18"/>
          <w:sz w:val="18"/>
          <w:szCs w:val="18"/>
          <w:lang w:val="fr-FR"/>
        </w:rPr>
        <w:t>IPBES</w:t>
      </w:r>
      <w:r w:rsidRPr="00980DB8">
        <w:rPr>
          <w:kern w:val="18"/>
          <w:sz w:val="18"/>
          <w:szCs w:val="18"/>
          <w:lang w:val="fr-FR"/>
        </w:rPr>
        <w:t xml:space="preserve">, Bonn, </w:t>
      </w:r>
      <w:r>
        <w:rPr>
          <w:kern w:val="18"/>
          <w:sz w:val="18"/>
          <w:szCs w:val="18"/>
          <w:lang w:val="fr-FR"/>
        </w:rPr>
        <w:t>Allemagne</w:t>
      </w:r>
      <w:r w:rsidRPr="00980DB8">
        <w:rPr>
          <w:kern w:val="18"/>
          <w:sz w:val="18"/>
          <w:szCs w:val="18"/>
          <w:lang w:val="fr-FR"/>
        </w:rPr>
        <w:t>.</w:t>
      </w:r>
    </w:p>
  </w:footnote>
  <w:footnote w:id="3">
    <w:p w14:paraId="7C198631" w14:textId="5E0DFD85" w:rsidR="00D801C8" w:rsidRPr="00D912A4"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fr-FR"/>
        </w:rPr>
      </w:pPr>
      <w:r w:rsidRPr="00567B7C">
        <w:rPr>
          <w:rStyle w:val="FootnoteReference"/>
          <w:kern w:val="18"/>
          <w:szCs w:val="18"/>
          <w:u w:val="none"/>
          <w:vertAlign w:val="superscript"/>
        </w:rPr>
        <w:footnoteRef/>
      </w:r>
      <w:r w:rsidRPr="00D912A4">
        <w:rPr>
          <w:kern w:val="18"/>
          <w:szCs w:val="18"/>
          <w:lang w:val="fr-FR"/>
        </w:rPr>
        <w:t xml:space="preserve"> </w:t>
      </w:r>
      <w:hyperlink r:id="rId2" w:history="1">
        <w:r w:rsidRPr="00D912A4">
          <w:rPr>
            <w:rStyle w:val="Hyperlink"/>
            <w:kern w:val="18"/>
            <w:szCs w:val="18"/>
            <w:lang w:val="fr-FR"/>
          </w:rPr>
          <w:t>Rapport de l’</w:t>
        </w:r>
        <w:r>
          <w:rPr>
            <w:rStyle w:val="Hyperlink"/>
            <w:kern w:val="18"/>
            <w:szCs w:val="18"/>
            <w:lang w:val="fr-FR"/>
          </w:rPr>
          <w:t>atelier de l’</w:t>
        </w:r>
        <w:r w:rsidRPr="00D912A4">
          <w:rPr>
            <w:rStyle w:val="Hyperlink"/>
            <w:kern w:val="18"/>
            <w:szCs w:val="18"/>
            <w:lang w:val="fr-FR"/>
          </w:rPr>
          <w:t xml:space="preserve">IPBES </w:t>
        </w:r>
        <w:r>
          <w:rPr>
            <w:rStyle w:val="Hyperlink"/>
            <w:kern w:val="18"/>
            <w:szCs w:val="18"/>
            <w:lang w:val="fr-FR"/>
          </w:rPr>
          <w:t>sur la b</w:t>
        </w:r>
        <w:r w:rsidRPr="00D912A4">
          <w:rPr>
            <w:rStyle w:val="Hyperlink"/>
            <w:kern w:val="18"/>
            <w:szCs w:val="18"/>
            <w:lang w:val="fr-FR"/>
          </w:rPr>
          <w:t xml:space="preserve">iodiversité et </w:t>
        </w:r>
        <w:r>
          <w:rPr>
            <w:rStyle w:val="Hyperlink"/>
            <w:kern w:val="18"/>
            <w:szCs w:val="18"/>
            <w:lang w:val="fr-FR"/>
          </w:rPr>
          <w:t>les pandémies, 27-31 juillet</w:t>
        </w:r>
        <w:r w:rsidRPr="00D912A4">
          <w:rPr>
            <w:rStyle w:val="Hyperlink"/>
            <w:kern w:val="18"/>
            <w:szCs w:val="18"/>
            <w:lang w:val="fr-FR"/>
          </w:rPr>
          <w:t xml:space="preserve"> 2020.</w:t>
        </w:r>
      </w:hyperlink>
    </w:p>
  </w:footnote>
  <w:footnote w:id="4">
    <w:p w14:paraId="724FA677" w14:textId="7F9F548E" w:rsidR="00D801C8" w:rsidRPr="00D912A4"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fr-FR"/>
        </w:rPr>
      </w:pPr>
      <w:r w:rsidRPr="00567B7C">
        <w:rPr>
          <w:rStyle w:val="FootnoteReference"/>
          <w:kern w:val="18"/>
          <w:szCs w:val="18"/>
          <w:u w:val="none"/>
          <w:vertAlign w:val="superscript"/>
        </w:rPr>
        <w:footnoteRef/>
      </w:r>
      <w:r w:rsidRPr="00D912A4">
        <w:rPr>
          <w:kern w:val="18"/>
          <w:szCs w:val="18"/>
          <w:lang w:val="fr-FR"/>
        </w:rPr>
        <w:t xml:space="preserve"> </w:t>
      </w:r>
      <w:hyperlink r:id="rId3" w:history="1">
        <w:r>
          <w:rPr>
            <w:rStyle w:val="Hyperlink"/>
            <w:kern w:val="18"/>
            <w:szCs w:val="18"/>
            <w:lang w:val="fr-FR"/>
          </w:rPr>
          <w:t>Organisation mondiale de la santé</w:t>
        </w:r>
        <w:r w:rsidRPr="00D912A4">
          <w:rPr>
            <w:rStyle w:val="Hyperlink"/>
            <w:kern w:val="18"/>
            <w:szCs w:val="18"/>
            <w:lang w:val="fr-FR"/>
          </w:rPr>
          <w:t xml:space="preserve"> et </w:t>
        </w:r>
        <w:r>
          <w:rPr>
            <w:rStyle w:val="Hyperlink"/>
            <w:kern w:val="18"/>
            <w:szCs w:val="18"/>
            <w:lang w:val="fr-FR"/>
          </w:rPr>
          <w:t>Secrétariat</w:t>
        </w:r>
        <w:r w:rsidRPr="00D912A4">
          <w:rPr>
            <w:rStyle w:val="Hyperlink"/>
            <w:kern w:val="18"/>
            <w:szCs w:val="18"/>
            <w:lang w:val="fr-FR"/>
          </w:rPr>
          <w:t xml:space="preserve"> de la Convention </w:t>
        </w:r>
        <w:r>
          <w:rPr>
            <w:rStyle w:val="Hyperlink"/>
            <w:kern w:val="18"/>
            <w:szCs w:val="18"/>
            <w:lang w:val="fr-FR"/>
          </w:rPr>
          <w:t>sur la diversi</w:t>
        </w:r>
        <w:r w:rsidRPr="00D912A4">
          <w:rPr>
            <w:rStyle w:val="Hyperlink"/>
            <w:kern w:val="18"/>
            <w:szCs w:val="18"/>
            <w:lang w:val="fr-FR"/>
          </w:rPr>
          <w:t>té biologique, 2015</w:t>
        </w:r>
      </w:hyperlink>
      <w:r w:rsidRPr="00D912A4">
        <w:rPr>
          <w:kern w:val="18"/>
          <w:szCs w:val="18"/>
          <w:lang w:val="fr-FR"/>
        </w:rPr>
        <w:t>.</w:t>
      </w:r>
    </w:p>
  </w:footnote>
  <w:footnote w:id="5">
    <w:p w14:paraId="7BF2C7C5" w14:textId="691761DC" w:rsidR="00D801C8" w:rsidRPr="00D912A4"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fr-FR"/>
        </w:rPr>
      </w:pPr>
      <w:r w:rsidRPr="00567B7C">
        <w:rPr>
          <w:rStyle w:val="FootnoteReference"/>
          <w:kern w:val="18"/>
          <w:szCs w:val="18"/>
          <w:u w:val="none"/>
          <w:vertAlign w:val="superscript"/>
        </w:rPr>
        <w:footnoteRef/>
      </w:r>
      <w:r>
        <w:rPr>
          <w:kern w:val="18"/>
          <w:szCs w:val="18"/>
          <w:lang w:val="fr-FR"/>
        </w:rPr>
        <w:t xml:space="preserve"> Voir la</w:t>
      </w:r>
      <w:r w:rsidRPr="00D912A4">
        <w:rPr>
          <w:kern w:val="18"/>
          <w:szCs w:val="18"/>
          <w:lang w:val="fr-FR"/>
        </w:rPr>
        <w:t xml:space="preserve"> décision </w:t>
      </w:r>
      <w:hyperlink r:id="rId4" w:history="1">
        <w:r w:rsidRPr="00D912A4">
          <w:rPr>
            <w:rStyle w:val="Hyperlink"/>
            <w:kern w:val="18"/>
            <w:szCs w:val="18"/>
            <w:lang w:val="fr-FR"/>
          </w:rPr>
          <w:t>XIII/6</w:t>
        </w:r>
      </w:hyperlink>
      <w:r>
        <w:rPr>
          <w:kern w:val="18"/>
          <w:szCs w:val="18"/>
          <w:lang w:val="fr-FR"/>
        </w:rPr>
        <w:t xml:space="preserve"> de la Conférence des Parties.</w:t>
      </w:r>
    </w:p>
  </w:footnote>
  <w:footnote w:id="6">
    <w:p w14:paraId="1A9E323D" w14:textId="7E741487" w:rsidR="00D801C8" w:rsidRPr="009A13B0" w:rsidRDefault="00D801C8" w:rsidP="00FB687D">
      <w:pPr>
        <w:keepLines/>
        <w:suppressLineNumbers/>
        <w:suppressAutoHyphens/>
        <w:kinsoku w:val="0"/>
        <w:overflowPunct w:val="0"/>
        <w:autoSpaceDE w:val="0"/>
        <w:autoSpaceDN w:val="0"/>
        <w:adjustRightInd w:val="0"/>
        <w:snapToGrid w:val="0"/>
        <w:spacing w:after="60"/>
        <w:jc w:val="left"/>
        <w:rPr>
          <w:kern w:val="18"/>
          <w:sz w:val="18"/>
          <w:szCs w:val="18"/>
          <w:lang w:val="fr-FR"/>
        </w:rPr>
      </w:pPr>
      <w:r w:rsidRPr="00567B7C">
        <w:rPr>
          <w:rStyle w:val="FootnoteReference"/>
          <w:kern w:val="18"/>
          <w:szCs w:val="18"/>
          <w:u w:val="none"/>
          <w:vertAlign w:val="superscript"/>
        </w:rPr>
        <w:footnoteRef/>
      </w:r>
      <w:r w:rsidRPr="00567B7C">
        <w:rPr>
          <w:kern w:val="18"/>
          <w:sz w:val="18"/>
          <w:szCs w:val="18"/>
        </w:rPr>
        <w:t xml:space="preserve"> McElwee et al (2020). “Ensuring a Post-COVID </w:t>
      </w:r>
      <w:r>
        <w:rPr>
          <w:kern w:val="18"/>
          <w:sz w:val="18"/>
          <w:szCs w:val="18"/>
        </w:rPr>
        <w:t>Economic</w:t>
      </w:r>
      <w:r w:rsidRPr="00567B7C">
        <w:rPr>
          <w:kern w:val="18"/>
          <w:sz w:val="18"/>
          <w:szCs w:val="18"/>
        </w:rPr>
        <w:t xml:space="preserve"> Agenda Tackles </w:t>
      </w:r>
      <w:r>
        <w:rPr>
          <w:kern w:val="18"/>
          <w:sz w:val="18"/>
          <w:szCs w:val="18"/>
        </w:rPr>
        <w:t>Global</w:t>
      </w:r>
      <w:r w:rsidRPr="00567B7C">
        <w:rPr>
          <w:kern w:val="18"/>
          <w:sz w:val="18"/>
          <w:szCs w:val="18"/>
        </w:rPr>
        <w:t xml:space="preserve"> </w:t>
      </w:r>
      <w:r>
        <w:rPr>
          <w:kern w:val="18"/>
          <w:sz w:val="18"/>
          <w:szCs w:val="18"/>
        </w:rPr>
        <w:t>Biodiversity Loss</w:t>
      </w:r>
      <w:r w:rsidRPr="00567B7C">
        <w:rPr>
          <w:kern w:val="18"/>
          <w:sz w:val="18"/>
          <w:szCs w:val="18"/>
        </w:rPr>
        <w:t xml:space="preserve">”. </w:t>
      </w:r>
      <w:r w:rsidRPr="009A13B0">
        <w:rPr>
          <w:i/>
          <w:iCs/>
          <w:kern w:val="18"/>
          <w:sz w:val="18"/>
          <w:szCs w:val="18"/>
          <w:lang w:val="fr-FR"/>
        </w:rPr>
        <w:t>One Earth</w:t>
      </w:r>
      <w:r w:rsidRPr="009A13B0">
        <w:rPr>
          <w:kern w:val="18"/>
          <w:sz w:val="18"/>
          <w:szCs w:val="18"/>
          <w:lang w:val="fr-FR"/>
        </w:rPr>
        <w:t>, vol. 3, issue 4, 2020 (</w:t>
      </w:r>
      <w:hyperlink r:id="rId5" w:history="1">
        <w:r w:rsidRPr="009A13B0">
          <w:rPr>
            <w:rStyle w:val="Hyperlink"/>
            <w:kern w:val="18"/>
            <w:sz w:val="18"/>
            <w:szCs w:val="18"/>
            <w:lang w:val="fr-FR"/>
          </w:rPr>
          <w:t>https://doi.org/10.1016/j.oneear.2020.09.011</w:t>
        </w:r>
      </w:hyperlink>
      <w:r w:rsidRPr="009A13B0">
        <w:rPr>
          <w:rStyle w:val="Hyperlink"/>
          <w:kern w:val="18"/>
          <w:sz w:val="18"/>
          <w:szCs w:val="18"/>
          <w:lang w:val="fr-FR"/>
        </w:rPr>
        <w:t>).</w:t>
      </w:r>
    </w:p>
  </w:footnote>
  <w:footnote w:id="7">
    <w:p w14:paraId="69D32B8A" w14:textId="6E6A133A" w:rsidR="00D801C8" w:rsidRPr="00602DB9"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fr-FR"/>
        </w:rPr>
      </w:pPr>
      <w:r w:rsidRPr="00567B7C">
        <w:rPr>
          <w:rStyle w:val="FootnoteReference"/>
          <w:kern w:val="18"/>
          <w:szCs w:val="18"/>
          <w:u w:val="none"/>
          <w:vertAlign w:val="superscript"/>
        </w:rPr>
        <w:footnoteRef/>
      </w:r>
      <w:r w:rsidRPr="00602DB9">
        <w:rPr>
          <w:kern w:val="18"/>
          <w:szCs w:val="18"/>
          <w:lang w:val="fr-FR"/>
        </w:rPr>
        <w:t xml:space="preserve"> </w:t>
      </w:r>
      <w:r>
        <w:rPr>
          <w:kern w:val="18"/>
          <w:szCs w:val="18"/>
          <w:lang w:val="fr-FR"/>
        </w:rPr>
        <w:t xml:space="preserve">Organisation des Nations Unies, </w:t>
      </w:r>
      <w:r w:rsidRPr="00602DB9">
        <w:rPr>
          <w:i/>
          <w:kern w:val="18"/>
          <w:szCs w:val="18"/>
          <w:lang w:val="fr-FR"/>
        </w:rPr>
        <w:t>Recueil des traités</w:t>
      </w:r>
      <w:r>
        <w:rPr>
          <w:kern w:val="18"/>
          <w:szCs w:val="18"/>
          <w:lang w:val="fr-FR"/>
        </w:rPr>
        <w:t xml:space="preserve">, </w:t>
      </w:r>
      <w:hyperlink r:id="rId6" w:history="1">
        <w:r w:rsidRPr="00602DB9">
          <w:rPr>
            <w:rStyle w:val="Hyperlink"/>
            <w:kern w:val="18"/>
            <w:szCs w:val="18"/>
            <w:lang w:val="fr-FR"/>
          </w:rPr>
          <w:t>No. 54113</w:t>
        </w:r>
      </w:hyperlink>
      <w:r w:rsidRPr="00602DB9">
        <w:rPr>
          <w:kern w:val="18"/>
          <w:szCs w:val="18"/>
          <w:lang w:val="fr-FR"/>
        </w:rPr>
        <w:t>.</w:t>
      </w:r>
    </w:p>
  </w:footnote>
  <w:footnote w:id="8">
    <w:p w14:paraId="71B9CC7A" w14:textId="470633BF" w:rsidR="00D801C8" w:rsidRPr="00980DB8"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fr-FR"/>
        </w:rPr>
      </w:pPr>
      <w:r w:rsidRPr="00567B7C">
        <w:rPr>
          <w:rStyle w:val="FootnoteReference"/>
          <w:kern w:val="18"/>
          <w:szCs w:val="18"/>
          <w:u w:val="none"/>
          <w:vertAlign w:val="superscript"/>
        </w:rPr>
        <w:footnoteRef/>
      </w:r>
      <w:r w:rsidRPr="00980DB8">
        <w:rPr>
          <w:kern w:val="18"/>
          <w:szCs w:val="18"/>
          <w:lang w:val="fr-FR"/>
        </w:rPr>
        <w:t xml:space="preserve"> </w:t>
      </w:r>
      <w:hyperlink r:id="rId7" w:history="1">
        <w:r w:rsidRPr="00B40401">
          <w:rPr>
            <w:rStyle w:val="Hyperlink"/>
            <w:kern w:val="18"/>
            <w:szCs w:val="18"/>
            <w:lang w:val="fr-FR"/>
          </w:rPr>
          <w:t>https://www.cbd.int/meetings/SBSTTA-SBI-SS-02</w:t>
        </w:r>
      </w:hyperlink>
    </w:p>
  </w:footnote>
  <w:footnote w:id="9">
    <w:p w14:paraId="31A35EE3" w14:textId="649BEF73" w:rsidR="00D801C8" w:rsidRPr="006D6464"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fr-FR"/>
        </w:rPr>
      </w:pPr>
      <w:r w:rsidRPr="00567B7C">
        <w:rPr>
          <w:rStyle w:val="FootnoteReference"/>
          <w:kern w:val="18"/>
          <w:szCs w:val="18"/>
          <w:u w:val="none"/>
          <w:vertAlign w:val="superscript"/>
        </w:rPr>
        <w:footnoteRef/>
      </w:r>
      <w:r w:rsidRPr="006D6464">
        <w:rPr>
          <w:kern w:val="18"/>
          <w:szCs w:val="18"/>
          <w:lang w:val="fr-FR"/>
        </w:rPr>
        <w:t xml:space="preserve"> Voir la résolution </w:t>
      </w:r>
      <w:hyperlink r:id="rId8" w:history="1">
        <w:r w:rsidRPr="006D6464">
          <w:rPr>
            <w:rStyle w:val="Hyperlink"/>
            <w:kern w:val="18"/>
            <w:szCs w:val="18"/>
            <w:lang w:val="fr-FR"/>
          </w:rPr>
          <w:t>70/1</w:t>
        </w:r>
      </w:hyperlink>
      <w:r w:rsidRPr="006D6464">
        <w:rPr>
          <w:kern w:val="18"/>
          <w:szCs w:val="18"/>
          <w:lang w:val="fr-FR"/>
        </w:rPr>
        <w:t xml:space="preserve"> de l’Assemblée générale de l’</w:t>
      </w:r>
      <w:r>
        <w:rPr>
          <w:kern w:val="18"/>
          <w:szCs w:val="18"/>
          <w:lang w:val="fr-FR"/>
        </w:rPr>
        <w:t>ONU, intitulée “Transformer notre monde: le Programme de</w:t>
      </w:r>
      <w:r w:rsidRPr="006D6464">
        <w:rPr>
          <w:kern w:val="18"/>
          <w:szCs w:val="18"/>
          <w:lang w:val="fr-FR"/>
        </w:rPr>
        <w:t xml:space="preserve"> </w:t>
      </w:r>
      <w:r>
        <w:rPr>
          <w:kern w:val="18"/>
          <w:szCs w:val="18"/>
          <w:lang w:val="fr-FR"/>
        </w:rPr>
        <w:t>d</w:t>
      </w:r>
      <w:r w:rsidRPr="006D6464">
        <w:rPr>
          <w:kern w:val="18"/>
          <w:szCs w:val="18"/>
          <w:lang w:val="fr-FR"/>
        </w:rPr>
        <w:t>éveloppement durable</w:t>
      </w:r>
      <w:r>
        <w:rPr>
          <w:kern w:val="18"/>
          <w:szCs w:val="18"/>
          <w:lang w:val="fr-FR"/>
        </w:rPr>
        <w:t xml:space="preserve"> à l’horizon 2030”, du 25 septemb</w:t>
      </w:r>
      <w:r w:rsidRPr="006D6464">
        <w:rPr>
          <w:kern w:val="18"/>
          <w:szCs w:val="18"/>
          <w:lang w:val="fr-FR"/>
        </w:rPr>
        <w:t>r</w:t>
      </w:r>
      <w:r>
        <w:rPr>
          <w:kern w:val="18"/>
          <w:szCs w:val="18"/>
          <w:lang w:val="fr-FR"/>
        </w:rPr>
        <w:t>e</w:t>
      </w:r>
      <w:r w:rsidRPr="006D6464">
        <w:rPr>
          <w:kern w:val="18"/>
          <w:szCs w:val="18"/>
          <w:lang w:val="fr-FR"/>
        </w:rPr>
        <w:t> 2015.</w:t>
      </w:r>
    </w:p>
  </w:footnote>
  <w:footnote w:id="10">
    <w:p w14:paraId="1E5C931C" w14:textId="65CED3D2" w:rsidR="00D801C8" w:rsidRPr="00D96829"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fr-FR"/>
        </w:rPr>
      </w:pPr>
      <w:r w:rsidRPr="00567B7C">
        <w:rPr>
          <w:rStyle w:val="FootnoteReference"/>
          <w:kern w:val="18"/>
          <w:szCs w:val="18"/>
          <w:u w:val="none"/>
          <w:vertAlign w:val="superscript"/>
        </w:rPr>
        <w:footnoteRef/>
      </w:r>
      <w:r w:rsidRPr="00D96829">
        <w:rPr>
          <w:kern w:val="18"/>
          <w:szCs w:val="18"/>
          <w:lang w:val="fr-FR"/>
        </w:rPr>
        <w:t xml:space="preserve"> Conseil européen, </w:t>
      </w:r>
      <w:hyperlink r:id="rId9" w:history="1">
        <w:r w:rsidRPr="00E82AB3">
          <w:rPr>
            <w:rStyle w:val="Hyperlink"/>
            <w:kern w:val="18"/>
            <w:szCs w:val="18"/>
            <w:lang w:val="fr-FR"/>
          </w:rPr>
          <w:t>Déclaration de Sofia du sommet UE-Balkans occidentaux</w:t>
        </w:r>
      </w:hyperlink>
      <w:r>
        <w:rPr>
          <w:kern w:val="18"/>
          <w:szCs w:val="18"/>
          <w:lang w:val="fr-FR"/>
        </w:rPr>
        <w:t>, 17 mai</w:t>
      </w:r>
      <w:r w:rsidRPr="00D96829">
        <w:rPr>
          <w:kern w:val="18"/>
          <w:szCs w:val="18"/>
          <w:lang w:val="fr-FR"/>
        </w:rPr>
        <w:t xml:space="preserve"> 2018.</w:t>
      </w:r>
    </w:p>
  </w:footnote>
  <w:footnote w:id="11">
    <w:p w14:paraId="1DBA465B" w14:textId="5AF92CC9" w:rsidR="00D801C8" w:rsidRPr="006500CA"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fr-FR"/>
        </w:rPr>
      </w:pPr>
      <w:r w:rsidRPr="00567B7C">
        <w:rPr>
          <w:rStyle w:val="FootnoteReference"/>
          <w:kern w:val="18"/>
          <w:szCs w:val="18"/>
          <w:u w:val="none"/>
          <w:vertAlign w:val="superscript"/>
        </w:rPr>
        <w:footnoteRef/>
      </w:r>
      <w:r w:rsidRPr="006500CA">
        <w:rPr>
          <w:kern w:val="18"/>
          <w:szCs w:val="18"/>
          <w:lang w:val="fr-FR"/>
        </w:rPr>
        <w:t xml:space="preserve"> </w:t>
      </w:r>
      <w:hyperlink r:id="rId10" w:history="1">
        <w:r w:rsidRPr="006500CA">
          <w:rPr>
            <w:rStyle w:val="Hyperlink"/>
            <w:kern w:val="18"/>
            <w:szCs w:val="18"/>
            <w:lang w:val="fr-FR"/>
          </w:rPr>
          <w:t>C</w:t>
        </w:r>
        <w:r>
          <w:rPr>
            <w:rStyle w:val="Hyperlink"/>
            <w:kern w:val="18"/>
            <w:szCs w:val="18"/>
            <w:lang w:val="fr-FR"/>
          </w:rPr>
          <w:t>onseil de coopération régionale, novembre</w:t>
        </w:r>
        <w:r w:rsidRPr="006500CA">
          <w:rPr>
            <w:rStyle w:val="Hyperlink"/>
            <w:kern w:val="18"/>
            <w:szCs w:val="18"/>
            <w:lang w:val="fr-FR"/>
          </w:rPr>
          <w:t xml:space="preserve"> 2020.</w:t>
        </w:r>
      </w:hyperlink>
    </w:p>
  </w:footnote>
  <w:footnote w:id="12">
    <w:p w14:paraId="56FD1065" w14:textId="163459FF" w:rsidR="00D801C8" w:rsidRPr="006500CA"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fr-FR"/>
        </w:rPr>
      </w:pPr>
      <w:r w:rsidRPr="00567B7C">
        <w:rPr>
          <w:rStyle w:val="FootnoteReference"/>
          <w:kern w:val="18"/>
          <w:szCs w:val="18"/>
          <w:u w:val="none"/>
          <w:vertAlign w:val="superscript"/>
        </w:rPr>
        <w:footnoteRef/>
      </w:r>
      <w:r w:rsidRPr="006500CA">
        <w:rPr>
          <w:kern w:val="18"/>
          <w:szCs w:val="18"/>
          <w:lang w:val="fr-FR"/>
        </w:rPr>
        <w:t xml:space="preserve"> Voir : https://www.iucn.org/</w:t>
      </w:r>
      <w:r>
        <w:rPr>
          <w:kern w:val="18"/>
          <w:szCs w:val="18"/>
          <w:lang w:val="fr-FR"/>
        </w:rPr>
        <w:t>region</w:t>
      </w:r>
      <w:r w:rsidRPr="006500CA">
        <w:rPr>
          <w:kern w:val="18"/>
          <w:szCs w:val="18"/>
          <w:lang w:val="fr-FR"/>
        </w:rPr>
        <w:t>s/eastern-europe-and-central-asia/projects/see-biodiversity-task-force</w:t>
      </w:r>
    </w:p>
  </w:footnote>
  <w:footnote w:id="13">
    <w:p w14:paraId="0D0D94B6" w14:textId="41902CEE" w:rsidR="00D801C8" w:rsidRPr="00567B7C" w:rsidRDefault="00D801C8">
      <w:pPr>
        <w:pStyle w:val="FootnoteText"/>
        <w:suppressLineNumbers/>
        <w:suppressAutoHyphens/>
        <w:kinsoku w:val="0"/>
        <w:overflowPunct w:val="0"/>
        <w:autoSpaceDE w:val="0"/>
        <w:autoSpaceDN w:val="0"/>
        <w:adjustRightInd w:val="0"/>
        <w:snapToGrid w:val="0"/>
        <w:ind w:firstLine="0"/>
        <w:jc w:val="left"/>
        <w:rPr>
          <w:kern w:val="18"/>
          <w:szCs w:val="18"/>
          <w:lang w:val="en-CA"/>
        </w:rPr>
      </w:pPr>
      <w:r w:rsidRPr="00567B7C">
        <w:rPr>
          <w:rStyle w:val="FootnoteReference"/>
          <w:kern w:val="18"/>
          <w:szCs w:val="18"/>
          <w:u w:val="none"/>
          <w:vertAlign w:val="superscript"/>
        </w:rPr>
        <w:footnoteRef/>
      </w:r>
      <w:r w:rsidRPr="00567B7C">
        <w:rPr>
          <w:kern w:val="18"/>
          <w:szCs w:val="18"/>
        </w:rPr>
        <w:t xml:space="preserve"> </w:t>
      </w:r>
      <w:hyperlink r:id="rId11" w:history="1">
        <w:r>
          <w:rPr>
            <w:rStyle w:val="Hyperlink"/>
            <w:kern w:val="18"/>
            <w:szCs w:val="18"/>
          </w:rPr>
          <w:t>CDB</w:t>
        </w:r>
        <w:r w:rsidRPr="00567B7C">
          <w:rPr>
            <w:rStyle w:val="Hyperlink"/>
            <w:kern w:val="18"/>
            <w:szCs w:val="18"/>
          </w:rPr>
          <w:t>/POST2020/PREP/2/1</w:t>
        </w:r>
      </w:hyperlink>
      <w:r w:rsidRPr="00567B7C">
        <w:rPr>
          <w:kern w:val="18"/>
          <w:szCs w:val="18"/>
        </w:rPr>
        <w:t>.</w:t>
      </w:r>
    </w:p>
  </w:footnote>
  <w:footnote w:id="14">
    <w:p w14:paraId="6957BD55" w14:textId="07EE9E99" w:rsidR="00D801C8" w:rsidRPr="00567B7C"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en-CA"/>
        </w:rPr>
      </w:pPr>
      <w:r w:rsidRPr="00567B7C">
        <w:rPr>
          <w:rStyle w:val="FootnoteReference"/>
          <w:kern w:val="18"/>
          <w:szCs w:val="18"/>
          <w:u w:val="none"/>
          <w:vertAlign w:val="superscript"/>
        </w:rPr>
        <w:footnoteRef/>
      </w:r>
      <w:r w:rsidRPr="00567B7C">
        <w:rPr>
          <w:kern w:val="18"/>
          <w:szCs w:val="18"/>
        </w:rPr>
        <w:t xml:space="preserve"> </w:t>
      </w:r>
      <w:r>
        <w:rPr>
          <w:kern w:val="18"/>
          <w:szCs w:val="18"/>
        </w:rPr>
        <w:t xml:space="preserve">Voir </w:t>
      </w:r>
      <w:hyperlink r:id="rId12" w:history="1">
        <w:r>
          <w:rPr>
            <w:rStyle w:val="Hyperlink"/>
            <w:kern w:val="18"/>
            <w:szCs w:val="18"/>
          </w:rPr>
          <w:t>CDB</w:t>
        </w:r>
        <w:r w:rsidRPr="00567B7C">
          <w:rPr>
            <w:rStyle w:val="Hyperlink"/>
            <w:kern w:val="18"/>
            <w:szCs w:val="18"/>
          </w:rPr>
          <w:t>/POST2020/WS/2020/5/2</w:t>
        </w:r>
      </w:hyperlink>
      <w:r w:rsidRPr="00567B7C">
        <w:rPr>
          <w:kern w:val="18"/>
          <w:szCs w:val="18"/>
        </w:rPr>
        <w:t>.</w:t>
      </w:r>
    </w:p>
  </w:footnote>
  <w:footnote w:id="15">
    <w:p w14:paraId="64AD224A" w14:textId="6F3D13C7" w:rsidR="00D801C8" w:rsidRPr="00567B7C"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en-CA"/>
        </w:rPr>
      </w:pPr>
      <w:r w:rsidRPr="00567B7C">
        <w:rPr>
          <w:rStyle w:val="FootnoteReference"/>
          <w:kern w:val="18"/>
          <w:szCs w:val="18"/>
          <w:u w:val="none"/>
          <w:vertAlign w:val="superscript"/>
        </w:rPr>
        <w:footnoteRef/>
      </w:r>
      <w:r w:rsidRPr="00567B7C">
        <w:rPr>
          <w:kern w:val="18"/>
          <w:szCs w:val="18"/>
        </w:rPr>
        <w:t xml:space="preserve"> </w:t>
      </w:r>
      <w:hyperlink r:id="rId13" w:history="1">
        <w:r>
          <w:rPr>
            <w:rStyle w:val="Hyperlink"/>
            <w:kern w:val="18"/>
            <w:szCs w:val="18"/>
          </w:rPr>
          <w:t>CDB</w:t>
        </w:r>
        <w:r w:rsidRPr="00567B7C">
          <w:rPr>
            <w:rStyle w:val="Hyperlink"/>
            <w:kern w:val="18"/>
            <w:szCs w:val="18"/>
          </w:rPr>
          <w:t>/WG2020/2/3/Add.1</w:t>
        </w:r>
      </w:hyperlink>
      <w:r w:rsidRPr="00567B7C">
        <w:rPr>
          <w:kern w:val="18"/>
          <w:szCs w:val="18"/>
        </w:rPr>
        <w:t>.</w:t>
      </w:r>
    </w:p>
  </w:footnote>
  <w:footnote w:id="16">
    <w:p w14:paraId="487B483A" w14:textId="5550A72C" w:rsidR="00D801C8" w:rsidRPr="00F75F6A" w:rsidRDefault="00D801C8" w:rsidP="00FB687D">
      <w:pPr>
        <w:pStyle w:val="FootnoteText"/>
        <w:suppressLineNumbers/>
        <w:suppressAutoHyphens/>
        <w:kinsoku w:val="0"/>
        <w:overflowPunct w:val="0"/>
        <w:autoSpaceDE w:val="0"/>
        <w:autoSpaceDN w:val="0"/>
        <w:adjustRightInd w:val="0"/>
        <w:snapToGrid w:val="0"/>
        <w:ind w:firstLine="0"/>
        <w:jc w:val="left"/>
        <w:rPr>
          <w:kern w:val="18"/>
          <w:szCs w:val="18"/>
          <w:lang w:val="fr-FR"/>
        </w:rPr>
      </w:pPr>
      <w:r w:rsidRPr="00567B7C">
        <w:rPr>
          <w:rStyle w:val="FootnoteReference"/>
          <w:kern w:val="18"/>
          <w:szCs w:val="18"/>
          <w:u w:val="none"/>
          <w:vertAlign w:val="superscript"/>
        </w:rPr>
        <w:footnoteRef/>
      </w:r>
      <w:r w:rsidRPr="00F75F6A">
        <w:rPr>
          <w:kern w:val="18"/>
          <w:szCs w:val="18"/>
          <w:lang w:val="fr-FR"/>
        </w:rPr>
        <w:t xml:space="preserve"> </w:t>
      </w:r>
      <w:hyperlink r:id="rId14" w:history="1">
        <w:r w:rsidRPr="00F75F6A">
          <w:rPr>
            <w:rStyle w:val="Hyperlink"/>
            <w:kern w:val="18"/>
            <w:szCs w:val="18"/>
            <w:lang w:val="fr-FR"/>
          </w:rPr>
          <w:t>CDB/SBI/3/INF/25</w:t>
        </w:r>
      </w:hyperlink>
      <w:r w:rsidRPr="00F75F6A">
        <w:rPr>
          <w:kern w:val="18"/>
          <w:szCs w:val="18"/>
          <w:lang w:val="fr-FR"/>
        </w:rPr>
        <w:t xml:space="preserve">. Voir aussi </w:t>
      </w:r>
      <w:hyperlink r:id="rId15" w:history="1">
        <w:r w:rsidRPr="00F75F6A">
          <w:rPr>
            <w:rStyle w:val="Hyperlink"/>
            <w:kern w:val="18"/>
            <w:szCs w:val="18"/>
            <w:lang w:val="fr-FR"/>
          </w:rPr>
          <w:t>CDB/SBI/3/19</w:t>
        </w:r>
      </w:hyperlink>
      <w:r w:rsidRPr="00F75F6A">
        <w:rPr>
          <w:kern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EndPr/>
    <w:sdtContent>
      <w:p w14:paraId="3F36142D" w14:textId="33736F5E" w:rsidR="00D801C8" w:rsidRPr="007A7C09" w:rsidRDefault="00AF43EF" w:rsidP="00FB687D">
        <w:pPr>
          <w:pStyle w:val="Header"/>
          <w:tabs>
            <w:tab w:val="clear" w:pos="4320"/>
            <w:tab w:val="clear" w:pos="8640"/>
          </w:tabs>
          <w:kinsoku w:val="0"/>
          <w:overflowPunct w:val="0"/>
          <w:autoSpaceDE w:val="0"/>
          <w:autoSpaceDN w:val="0"/>
          <w:adjustRightInd w:val="0"/>
          <w:snapToGrid w:val="0"/>
          <w:ind w:right="6099"/>
          <w:jc w:val="left"/>
          <w:rPr>
            <w:noProof/>
            <w:kern w:val="22"/>
            <w:lang w:val="fr-FR"/>
          </w:rPr>
        </w:pPr>
        <w:r>
          <w:rPr>
            <w:noProof/>
            <w:kern w:val="22"/>
            <w:lang w:val="fr-FR"/>
          </w:rPr>
          <w:t>CBD/SBSTTA-SBI-SS/2/3</w:t>
        </w:r>
      </w:p>
    </w:sdtContent>
  </w:sdt>
  <w:p w14:paraId="18B0DA77" w14:textId="77777777" w:rsidR="00D801C8" w:rsidRPr="007A7C09" w:rsidRDefault="00D801C8" w:rsidP="00FB687D">
    <w:pPr>
      <w:pStyle w:val="Header"/>
      <w:tabs>
        <w:tab w:val="clear" w:pos="4320"/>
        <w:tab w:val="clear" w:pos="8640"/>
      </w:tabs>
      <w:kinsoku w:val="0"/>
      <w:overflowPunct w:val="0"/>
      <w:autoSpaceDE w:val="0"/>
      <w:autoSpaceDN w:val="0"/>
      <w:adjustRightInd w:val="0"/>
      <w:snapToGrid w:val="0"/>
      <w:ind w:right="6099"/>
      <w:jc w:val="left"/>
      <w:rPr>
        <w:noProof/>
        <w:kern w:val="22"/>
        <w:lang w:val="fr-FR"/>
      </w:rPr>
    </w:pPr>
    <w:r w:rsidRPr="007A7C09">
      <w:rPr>
        <w:noProof/>
        <w:kern w:val="22"/>
        <w:lang w:val="fr-FR"/>
      </w:rPr>
      <w:t xml:space="preserve">Page </w:t>
    </w:r>
    <w:r w:rsidRPr="00FB687D">
      <w:rPr>
        <w:noProof/>
        <w:kern w:val="22"/>
      </w:rPr>
      <w:fldChar w:fldCharType="begin"/>
    </w:r>
    <w:r w:rsidRPr="007A7C09">
      <w:rPr>
        <w:noProof/>
        <w:kern w:val="22"/>
        <w:lang w:val="fr-FR"/>
      </w:rPr>
      <w:instrText xml:space="preserve"> PAGE   \* MERGEFORMAT </w:instrText>
    </w:r>
    <w:r w:rsidRPr="00FB687D">
      <w:rPr>
        <w:noProof/>
        <w:kern w:val="22"/>
      </w:rPr>
      <w:fldChar w:fldCharType="separate"/>
    </w:r>
    <w:r w:rsidR="00502E76">
      <w:rPr>
        <w:noProof/>
        <w:kern w:val="22"/>
        <w:lang w:val="fr-FR"/>
      </w:rPr>
      <w:t>14</w:t>
    </w:r>
    <w:r w:rsidRPr="00FB687D">
      <w:rPr>
        <w:noProof/>
        <w:kern w:val="22"/>
      </w:rPr>
      <w:fldChar w:fldCharType="end"/>
    </w:r>
  </w:p>
  <w:p w14:paraId="53B9D215" w14:textId="77777777" w:rsidR="00D801C8" w:rsidRPr="007A7C09" w:rsidRDefault="00D801C8" w:rsidP="00FB687D">
    <w:pPr>
      <w:pStyle w:val="Header"/>
      <w:tabs>
        <w:tab w:val="clear" w:pos="4320"/>
        <w:tab w:val="clear" w:pos="8640"/>
      </w:tabs>
      <w:kinsoku w:val="0"/>
      <w:overflowPunct w:val="0"/>
      <w:autoSpaceDE w:val="0"/>
      <w:autoSpaceDN w:val="0"/>
      <w:adjustRightInd w:val="0"/>
      <w:snapToGrid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FR"/>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EndPr/>
    <w:sdtContent>
      <w:p w14:paraId="6D5BD3DF" w14:textId="6186A70A" w:rsidR="00D801C8" w:rsidRPr="007A7C09" w:rsidRDefault="00AF43EF" w:rsidP="00FB687D">
        <w:pPr>
          <w:pStyle w:val="Header"/>
          <w:tabs>
            <w:tab w:val="clear" w:pos="4320"/>
            <w:tab w:val="clear" w:pos="8640"/>
          </w:tabs>
          <w:kinsoku w:val="0"/>
          <w:overflowPunct w:val="0"/>
          <w:autoSpaceDE w:val="0"/>
          <w:autoSpaceDN w:val="0"/>
          <w:adjustRightInd w:val="0"/>
          <w:snapToGrid w:val="0"/>
          <w:jc w:val="right"/>
          <w:rPr>
            <w:noProof/>
            <w:kern w:val="22"/>
            <w:lang w:val="fr-FR"/>
          </w:rPr>
        </w:pPr>
        <w:r>
          <w:rPr>
            <w:noProof/>
            <w:kern w:val="22"/>
            <w:lang w:val="fr-FR"/>
          </w:rPr>
          <w:t>CBD/SBSTTA-SBI-SS/2/3</w:t>
        </w:r>
      </w:p>
    </w:sdtContent>
  </w:sdt>
  <w:p w14:paraId="76DC0865" w14:textId="77777777" w:rsidR="00D801C8" w:rsidRPr="007A7C09" w:rsidRDefault="00D801C8" w:rsidP="00FB687D">
    <w:pPr>
      <w:pStyle w:val="Header"/>
      <w:tabs>
        <w:tab w:val="clear" w:pos="4320"/>
        <w:tab w:val="clear" w:pos="8640"/>
      </w:tabs>
      <w:kinsoku w:val="0"/>
      <w:overflowPunct w:val="0"/>
      <w:autoSpaceDE w:val="0"/>
      <w:autoSpaceDN w:val="0"/>
      <w:adjustRightInd w:val="0"/>
      <w:snapToGrid w:val="0"/>
      <w:jc w:val="right"/>
      <w:rPr>
        <w:noProof/>
        <w:kern w:val="22"/>
        <w:lang w:val="fr-FR"/>
      </w:rPr>
    </w:pPr>
    <w:r w:rsidRPr="007A7C09">
      <w:rPr>
        <w:noProof/>
        <w:kern w:val="22"/>
        <w:lang w:val="fr-FR"/>
      </w:rPr>
      <w:t xml:space="preserve">Page </w:t>
    </w:r>
    <w:r w:rsidRPr="00FB687D">
      <w:rPr>
        <w:noProof/>
        <w:kern w:val="22"/>
      </w:rPr>
      <w:fldChar w:fldCharType="begin"/>
    </w:r>
    <w:r w:rsidRPr="007A7C09">
      <w:rPr>
        <w:noProof/>
        <w:kern w:val="22"/>
        <w:lang w:val="fr-FR"/>
      </w:rPr>
      <w:instrText xml:space="preserve"> PAGE   \* MERGEFORMAT </w:instrText>
    </w:r>
    <w:r w:rsidRPr="00FB687D">
      <w:rPr>
        <w:noProof/>
        <w:kern w:val="22"/>
      </w:rPr>
      <w:fldChar w:fldCharType="separate"/>
    </w:r>
    <w:r w:rsidR="00502E76">
      <w:rPr>
        <w:noProof/>
        <w:kern w:val="22"/>
        <w:lang w:val="fr-FR"/>
      </w:rPr>
      <w:t>15</w:t>
    </w:r>
    <w:r w:rsidRPr="00FB687D">
      <w:rPr>
        <w:noProof/>
        <w:kern w:val="22"/>
      </w:rPr>
      <w:fldChar w:fldCharType="end"/>
    </w:r>
  </w:p>
  <w:p w14:paraId="723B0A97" w14:textId="77777777" w:rsidR="00D801C8" w:rsidRPr="007A7C09" w:rsidRDefault="00D801C8" w:rsidP="00FB687D">
    <w:pPr>
      <w:pStyle w:val="Header"/>
      <w:tabs>
        <w:tab w:val="clear" w:pos="4320"/>
        <w:tab w:val="clear" w:pos="8640"/>
      </w:tabs>
      <w:kinsoku w:val="0"/>
      <w:overflowPunct w:val="0"/>
      <w:autoSpaceDE w:val="0"/>
      <w:autoSpaceDN w:val="0"/>
      <w:adjustRightInd w:val="0"/>
      <w:snapToGrid w:val="0"/>
      <w:jc w:val="right"/>
      <w:rPr>
        <w:noProof/>
        <w:kern w:val="22"/>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F640E" w14:textId="77777777" w:rsidR="00D801C8" w:rsidRDefault="00D801C8" w:rsidP="00316D3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E245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5B3B51"/>
    <w:multiLevelType w:val="hybridMultilevel"/>
    <w:tmpl w:val="8C5ADB94"/>
    <w:lvl w:ilvl="0" w:tplc="DB7E33D4">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386F2C1C"/>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0"/>
      <w:lvlText w:val="%1."/>
      <w:lvlJc w:val="left"/>
      <w:pPr>
        <w:tabs>
          <w:tab w:val="num" w:pos="8439"/>
        </w:tabs>
        <w:ind w:left="8079"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58974E5"/>
    <w:multiLevelType w:val="hybridMultilevel"/>
    <w:tmpl w:val="855ED42E"/>
    <w:lvl w:ilvl="0" w:tplc="DB7E33D4">
      <w:start w:val="1"/>
      <w:numFmt w:val="decimal"/>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7FD6FA3"/>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8"/>
  </w:num>
  <w:num w:numId="5">
    <w:abstractNumId w:val="10"/>
  </w:num>
  <w:num w:numId="6">
    <w:abstractNumId w:val="9"/>
  </w:num>
  <w:num w:numId="7">
    <w:abstractNumId w:val="0"/>
  </w:num>
  <w:num w:numId="8">
    <w:abstractNumId w:val="7"/>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0"/>
  </w:num>
  <w:num w:numId="13">
    <w:abstractNumId w:val="10"/>
  </w:num>
  <w:num w:numId="14">
    <w:abstractNumId w:val="10"/>
  </w:num>
  <w:num w:numId="15">
    <w:abstractNumId w:val="12"/>
  </w:num>
  <w:num w:numId="16">
    <w:abstractNumId w:val="1"/>
  </w:num>
  <w:num w:numId="17">
    <w:abstractNumId w:val="10"/>
  </w:num>
  <w:num w:numId="18">
    <w:abstractNumId w:val="10"/>
  </w:num>
  <w:num w:numId="19">
    <w:abstractNumId w:val="10"/>
  </w:num>
  <w:num w:numId="20">
    <w:abstractNumId w:val="10"/>
  </w:num>
  <w:num w:numId="21">
    <w:abstractNumId w:val="5"/>
  </w:num>
  <w:num w:numId="22">
    <w:abstractNumId w:val="10"/>
  </w:num>
  <w:num w:numId="23">
    <w:abstractNumId w:val="10"/>
  </w:num>
  <w:num w:numId="24">
    <w:abstractNumId w:val="3"/>
  </w:num>
  <w:num w:numId="25">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99B"/>
    <w:rsid w:val="00001365"/>
    <w:rsid w:val="000028F0"/>
    <w:rsid w:val="00005458"/>
    <w:rsid w:val="0000681B"/>
    <w:rsid w:val="00006D1A"/>
    <w:rsid w:val="00007115"/>
    <w:rsid w:val="000071AE"/>
    <w:rsid w:val="000078FC"/>
    <w:rsid w:val="00007E50"/>
    <w:rsid w:val="0001035C"/>
    <w:rsid w:val="000106B4"/>
    <w:rsid w:val="000107D9"/>
    <w:rsid w:val="00011218"/>
    <w:rsid w:val="000118E6"/>
    <w:rsid w:val="00012513"/>
    <w:rsid w:val="000135DB"/>
    <w:rsid w:val="00013B4B"/>
    <w:rsid w:val="00015896"/>
    <w:rsid w:val="00016265"/>
    <w:rsid w:val="0001738F"/>
    <w:rsid w:val="00017694"/>
    <w:rsid w:val="0002125B"/>
    <w:rsid w:val="0002151B"/>
    <w:rsid w:val="000219AC"/>
    <w:rsid w:val="000233F9"/>
    <w:rsid w:val="000234C9"/>
    <w:rsid w:val="000239CA"/>
    <w:rsid w:val="000250C7"/>
    <w:rsid w:val="0002561A"/>
    <w:rsid w:val="00025687"/>
    <w:rsid w:val="000262E3"/>
    <w:rsid w:val="0002703A"/>
    <w:rsid w:val="00031D24"/>
    <w:rsid w:val="0003287C"/>
    <w:rsid w:val="00032FC4"/>
    <w:rsid w:val="00033332"/>
    <w:rsid w:val="000344E9"/>
    <w:rsid w:val="00034630"/>
    <w:rsid w:val="00035611"/>
    <w:rsid w:val="00035D01"/>
    <w:rsid w:val="00036176"/>
    <w:rsid w:val="00037873"/>
    <w:rsid w:val="00037916"/>
    <w:rsid w:val="000403EB"/>
    <w:rsid w:val="000416D7"/>
    <w:rsid w:val="00041BD2"/>
    <w:rsid w:val="00043EBD"/>
    <w:rsid w:val="00044BF8"/>
    <w:rsid w:val="00044D3F"/>
    <w:rsid w:val="000477C0"/>
    <w:rsid w:val="00051571"/>
    <w:rsid w:val="00051F5B"/>
    <w:rsid w:val="00052830"/>
    <w:rsid w:val="000539C8"/>
    <w:rsid w:val="00053BD3"/>
    <w:rsid w:val="00054381"/>
    <w:rsid w:val="000548E8"/>
    <w:rsid w:val="00054FC9"/>
    <w:rsid w:val="00055D60"/>
    <w:rsid w:val="00055DFC"/>
    <w:rsid w:val="00056618"/>
    <w:rsid w:val="00057194"/>
    <w:rsid w:val="00057422"/>
    <w:rsid w:val="000603AF"/>
    <w:rsid w:val="0006076D"/>
    <w:rsid w:val="000609A7"/>
    <w:rsid w:val="00061410"/>
    <w:rsid w:val="000617E8"/>
    <w:rsid w:val="00061C72"/>
    <w:rsid w:val="0006222F"/>
    <w:rsid w:val="00062235"/>
    <w:rsid w:val="00063502"/>
    <w:rsid w:val="0006362A"/>
    <w:rsid w:val="000639CF"/>
    <w:rsid w:val="00063B1A"/>
    <w:rsid w:val="00063D2A"/>
    <w:rsid w:val="000652A7"/>
    <w:rsid w:val="00065557"/>
    <w:rsid w:val="00065E34"/>
    <w:rsid w:val="00066CF9"/>
    <w:rsid w:val="00067450"/>
    <w:rsid w:val="000676ED"/>
    <w:rsid w:val="000711E1"/>
    <w:rsid w:val="00073210"/>
    <w:rsid w:val="00073708"/>
    <w:rsid w:val="00074A3F"/>
    <w:rsid w:val="00074F2B"/>
    <w:rsid w:val="00075545"/>
    <w:rsid w:val="000759E2"/>
    <w:rsid w:val="000764EA"/>
    <w:rsid w:val="000803F2"/>
    <w:rsid w:val="0008228E"/>
    <w:rsid w:val="00083E7B"/>
    <w:rsid w:val="000843E1"/>
    <w:rsid w:val="0008471D"/>
    <w:rsid w:val="00084EE8"/>
    <w:rsid w:val="00090862"/>
    <w:rsid w:val="00090CF9"/>
    <w:rsid w:val="0009282F"/>
    <w:rsid w:val="0009289C"/>
    <w:rsid w:val="00092BCD"/>
    <w:rsid w:val="00093115"/>
    <w:rsid w:val="000975F2"/>
    <w:rsid w:val="0009770E"/>
    <w:rsid w:val="000A0733"/>
    <w:rsid w:val="000A0955"/>
    <w:rsid w:val="000A263C"/>
    <w:rsid w:val="000A2DEC"/>
    <w:rsid w:val="000A2EA8"/>
    <w:rsid w:val="000A4B1B"/>
    <w:rsid w:val="000A6127"/>
    <w:rsid w:val="000A6963"/>
    <w:rsid w:val="000B0A8B"/>
    <w:rsid w:val="000B1025"/>
    <w:rsid w:val="000B13B1"/>
    <w:rsid w:val="000B370B"/>
    <w:rsid w:val="000B4056"/>
    <w:rsid w:val="000B5AC2"/>
    <w:rsid w:val="000B61DD"/>
    <w:rsid w:val="000B7F6D"/>
    <w:rsid w:val="000C0696"/>
    <w:rsid w:val="000C0F9B"/>
    <w:rsid w:val="000C2A8B"/>
    <w:rsid w:val="000C2D6A"/>
    <w:rsid w:val="000C3257"/>
    <w:rsid w:val="000C3899"/>
    <w:rsid w:val="000C3BA8"/>
    <w:rsid w:val="000C52CF"/>
    <w:rsid w:val="000C677C"/>
    <w:rsid w:val="000C7714"/>
    <w:rsid w:val="000C7DFA"/>
    <w:rsid w:val="000D0523"/>
    <w:rsid w:val="000D0DDE"/>
    <w:rsid w:val="000D1575"/>
    <w:rsid w:val="000D1B54"/>
    <w:rsid w:val="000D1DA3"/>
    <w:rsid w:val="000D4B55"/>
    <w:rsid w:val="000D6335"/>
    <w:rsid w:val="000D71B9"/>
    <w:rsid w:val="000D7ECC"/>
    <w:rsid w:val="000E2010"/>
    <w:rsid w:val="000E247C"/>
    <w:rsid w:val="000E2481"/>
    <w:rsid w:val="000E2B42"/>
    <w:rsid w:val="000E3204"/>
    <w:rsid w:val="000E427E"/>
    <w:rsid w:val="000E4E85"/>
    <w:rsid w:val="000E637D"/>
    <w:rsid w:val="000E7252"/>
    <w:rsid w:val="000E7E6A"/>
    <w:rsid w:val="000F1E7F"/>
    <w:rsid w:val="000F28C5"/>
    <w:rsid w:val="000F2DBC"/>
    <w:rsid w:val="000F3A53"/>
    <w:rsid w:val="000F44DD"/>
    <w:rsid w:val="000F63AB"/>
    <w:rsid w:val="000F7190"/>
    <w:rsid w:val="000F750F"/>
    <w:rsid w:val="00100603"/>
    <w:rsid w:val="00100D07"/>
    <w:rsid w:val="0010499A"/>
    <w:rsid w:val="00104A10"/>
    <w:rsid w:val="0010544B"/>
    <w:rsid w:val="00105CD0"/>
    <w:rsid w:val="001067F4"/>
    <w:rsid w:val="00106CE6"/>
    <w:rsid w:val="00107A62"/>
    <w:rsid w:val="001104A6"/>
    <w:rsid w:val="00111400"/>
    <w:rsid w:val="00112654"/>
    <w:rsid w:val="00112932"/>
    <w:rsid w:val="001135DC"/>
    <w:rsid w:val="00114863"/>
    <w:rsid w:val="001152C0"/>
    <w:rsid w:val="00115F2A"/>
    <w:rsid w:val="00116E1E"/>
    <w:rsid w:val="00116EBF"/>
    <w:rsid w:val="001174CC"/>
    <w:rsid w:val="001178E3"/>
    <w:rsid w:val="00121461"/>
    <w:rsid w:val="00121EF1"/>
    <w:rsid w:val="0012214B"/>
    <w:rsid w:val="00122842"/>
    <w:rsid w:val="001228B8"/>
    <w:rsid w:val="00123415"/>
    <w:rsid w:val="001248B5"/>
    <w:rsid w:val="001251AD"/>
    <w:rsid w:val="00125C8B"/>
    <w:rsid w:val="00126D28"/>
    <w:rsid w:val="001271DA"/>
    <w:rsid w:val="00127B5D"/>
    <w:rsid w:val="001312A3"/>
    <w:rsid w:val="0013133D"/>
    <w:rsid w:val="00131519"/>
    <w:rsid w:val="00133C06"/>
    <w:rsid w:val="00133FA1"/>
    <w:rsid w:val="00134552"/>
    <w:rsid w:val="0014034B"/>
    <w:rsid w:val="00140467"/>
    <w:rsid w:val="00142316"/>
    <w:rsid w:val="00145211"/>
    <w:rsid w:val="001460FF"/>
    <w:rsid w:val="00146724"/>
    <w:rsid w:val="00146AB4"/>
    <w:rsid w:val="00147400"/>
    <w:rsid w:val="00147C22"/>
    <w:rsid w:val="0015004F"/>
    <w:rsid w:val="00153793"/>
    <w:rsid w:val="00154D94"/>
    <w:rsid w:val="00155273"/>
    <w:rsid w:val="0015747B"/>
    <w:rsid w:val="00157819"/>
    <w:rsid w:val="00161198"/>
    <w:rsid w:val="001632DA"/>
    <w:rsid w:val="00164847"/>
    <w:rsid w:val="00164F36"/>
    <w:rsid w:val="00165250"/>
    <w:rsid w:val="00165731"/>
    <w:rsid w:val="00166367"/>
    <w:rsid w:val="00167505"/>
    <w:rsid w:val="00171D05"/>
    <w:rsid w:val="00171DB4"/>
    <w:rsid w:val="001727EA"/>
    <w:rsid w:val="00173F0F"/>
    <w:rsid w:val="00174F67"/>
    <w:rsid w:val="00175154"/>
    <w:rsid w:val="00176972"/>
    <w:rsid w:val="00177763"/>
    <w:rsid w:val="0017792E"/>
    <w:rsid w:val="00180063"/>
    <w:rsid w:val="00181AE9"/>
    <w:rsid w:val="00181F94"/>
    <w:rsid w:val="00184520"/>
    <w:rsid w:val="001845D6"/>
    <w:rsid w:val="001847CC"/>
    <w:rsid w:val="00184991"/>
    <w:rsid w:val="00186FE9"/>
    <w:rsid w:val="00191833"/>
    <w:rsid w:val="00191A58"/>
    <w:rsid w:val="00192B7C"/>
    <w:rsid w:val="00192E06"/>
    <w:rsid w:val="00193945"/>
    <w:rsid w:val="00195F76"/>
    <w:rsid w:val="0019632B"/>
    <w:rsid w:val="00197F29"/>
    <w:rsid w:val="001A0DED"/>
    <w:rsid w:val="001A33C8"/>
    <w:rsid w:val="001A3708"/>
    <w:rsid w:val="001A5072"/>
    <w:rsid w:val="001A5C68"/>
    <w:rsid w:val="001A7876"/>
    <w:rsid w:val="001B006B"/>
    <w:rsid w:val="001B0B2E"/>
    <w:rsid w:val="001B1446"/>
    <w:rsid w:val="001B1C43"/>
    <w:rsid w:val="001B298E"/>
    <w:rsid w:val="001B3776"/>
    <w:rsid w:val="001B4003"/>
    <w:rsid w:val="001B4E5D"/>
    <w:rsid w:val="001B55EA"/>
    <w:rsid w:val="001B6DCD"/>
    <w:rsid w:val="001B7BE2"/>
    <w:rsid w:val="001C0365"/>
    <w:rsid w:val="001C094E"/>
    <w:rsid w:val="001C11B7"/>
    <w:rsid w:val="001C261F"/>
    <w:rsid w:val="001C2D09"/>
    <w:rsid w:val="001C587B"/>
    <w:rsid w:val="001C5A5A"/>
    <w:rsid w:val="001C6BF7"/>
    <w:rsid w:val="001C6F6B"/>
    <w:rsid w:val="001C7433"/>
    <w:rsid w:val="001C7BCE"/>
    <w:rsid w:val="001D01CB"/>
    <w:rsid w:val="001D035A"/>
    <w:rsid w:val="001D1EAE"/>
    <w:rsid w:val="001D45D9"/>
    <w:rsid w:val="001D49E8"/>
    <w:rsid w:val="001D4A61"/>
    <w:rsid w:val="001D5B36"/>
    <w:rsid w:val="001D5B4B"/>
    <w:rsid w:val="001D727C"/>
    <w:rsid w:val="001D75BC"/>
    <w:rsid w:val="001D7648"/>
    <w:rsid w:val="001E0D02"/>
    <w:rsid w:val="001E42DA"/>
    <w:rsid w:val="001E4833"/>
    <w:rsid w:val="001E5C8D"/>
    <w:rsid w:val="001E6595"/>
    <w:rsid w:val="001E7F7B"/>
    <w:rsid w:val="001F09A1"/>
    <w:rsid w:val="001F0DC5"/>
    <w:rsid w:val="001F2818"/>
    <w:rsid w:val="001F2CA6"/>
    <w:rsid w:val="001F46D2"/>
    <w:rsid w:val="001F6379"/>
    <w:rsid w:val="001F72DB"/>
    <w:rsid w:val="001F7FB6"/>
    <w:rsid w:val="00200348"/>
    <w:rsid w:val="002005B2"/>
    <w:rsid w:val="00200B60"/>
    <w:rsid w:val="0020130C"/>
    <w:rsid w:val="0020309F"/>
    <w:rsid w:val="00204415"/>
    <w:rsid w:val="0020496D"/>
    <w:rsid w:val="00204DFC"/>
    <w:rsid w:val="0020644F"/>
    <w:rsid w:val="00207419"/>
    <w:rsid w:val="0021143C"/>
    <w:rsid w:val="002115CD"/>
    <w:rsid w:val="0021174E"/>
    <w:rsid w:val="00212BA4"/>
    <w:rsid w:val="00214752"/>
    <w:rsid w:val="0021650B"/>
    <w:rsid w:val="002208CC"/>
    <w:rsid w:val="00220AD1"/>
    <w:rsid w:val="00221112"/>
    <w:rsid w:val="00222C4B"/>
    <w:rsid w:val="00223C57"/>
    <w:rsid w:val="00224550"/>
    <w:rsid w:val="00224B92"/>
    <w:rsid w:val="00225185"/>
    <w:rsid w:val="00225D6C"/>
    <w:rsid w:val="00225E37"/>
    <w:rsid w:val="00226281"/>
    <w:rsid w:val="00226438"/>
    <w:rsid w:val="00226AC0"/>
    <w:rsid w:val="00226DE3"/>
    <w:rsid w:val="00227DD3"/>
    <w:rsid w:val="002312B1"/>
    <w:rsid w:val="002314CE"/>
    <w:rsid w:val="002319CC"/>
    <w:rsid w:val="00231AAF"/>
    <w:rsid w:val="00232345"/>
    <w:rsid w:val="00234867"/>
    <w:rsid w:val="002357E1"/>
    <w:rsid w:val="002357F8"/>
    <w:rsid w:val="00235A8B"/>
    <w:rsid w:val="00240114"/>
    <w:rsid w:val="0024083C"/>
    <w:rsid w:val="00240943"/>
    <w:rsid w:val="00241C20"/>
    <w:rsid w:val="00244521"/>
    <w:rsid w:val="00244712"/>
    <w:rsid w:val="00245221"/>
    <w:rsid w:val="00252897"/>
    <w:rsid w:val="0025333C"/>
    <w:rsid w:val="00254370"/>
    <w:rsid w:val="00254FDA"/>
    <w:rsid w:val="002554BE"/>
    <w:rsid w:val="00255C88"/>
    <w:rsid w:val="0025609E"/>
    <w:rsid w:val="002564D5"/>
    <w:rsid w:val="00261333"/>
    <w:rsid w:val="00261417"/>
    <w:rsid w:val="0026222D"/>
    <w:rsid w:val="00266AB3"/>
    <w:rsid w:val="00266DE7"/>
    <w:rsid w:val="00267F29"/>
    <w:rsid w:val="00270623"/>
    <w:rsid w:val="00270707"/>
    <w:rsid w:val="00270AAD"/>
    <w:rsid w:val="002720AF"/>
    <w:rsid w:val="0027525E"/>
    <w:rsid w:val="00277D7A"/>
    <w:rsid w:val="0028061F"/>
    <w:rsid w:val="0028315D"/>
    <w:rsid w:val="0028669B"/>
    <w:rsid w:val="0028733F"/>
    <w:rsid w:val="00290617"/>
    <w:rsid w:val="00292A51"/>
    <w:rsid w:val="002936AC"/>
    <w:rsid w:val="00294BDA"/>
    <w:rsid w:val="00294E3F"/>
    <w:rsid w:val="002957A9"/>
    <w:rsid w:val="002965ED"/>
    <w:rsid w:val="00296AB6"/>
    <w:rsid w:val="002971B3"/>
    <w:rsid w:val="002A0BB9"/>
    <w:rsid w:val="002A0EAC"/>
    <w:rsid w:val="002A1EC5"/>
    <w:rsid w:val="002A2044"/>
    <w:rsid w:val="002A28C7"/>
    <w:rsid w:val="002A45D9"/>
    <w:rsid w:val="002A493D"/>
    <w:rsid w:val="002A5312"/>
    <w:rsid w:val="002A7A5A"/>
    <w:rsid w:val="002A7CD1"/>
    <w:rsid w:val="002B0942"/>
    <w:rsid w:val="002B131B"/>
    <w:rsid w:val="002B20B0"/>
    <w:rsid w:val="002B2E29"/>
    <w:rsid w:val="002B3FE5"/>
    <w:rsid w:val="002B77A8"/>
    <w:rsid w:val="002C074D"/>
    <w:rsid w:val="002C15D2"/>
    <w:rsid w:val="002C174F"/>
    <w:rsid w:val="002C1B50"/>
    <w:rsid w:val="002C24D0"/>
    <w:rsid w:val="002C2C3C"/>
    <w:rsid w:val="002C36E2"/>
    <w:rsid w:val="002C5FC4"/>
    <w:rsid w:val="002C7052"/>
    <w:rsid w:val="002C7688"/>
    <w:rsid w:val="002C7811"/>
    <w:rsid w:val="002D011F"/>
    <w:rsid w:val="002D147E"/>
    <w:rsid w:val="002D166D"/>
    <w:rsid w:val="002D3A4A"/>
    <w:rsid w:val="002D5A56"/>
    <w:rsid w:val="002D5BC1"/>
    <w:rsid w:val="002E002E"/>
    <w:rsid w:val="002E253A"/>
    <w:rsid w:val="002E2D78"/>
    <w:rsid w:val="002E3262"/>
    <w:rsid w:val="002E399C"/>
    <w:rsid w:val="002E4FD0"/>
    <w:rsid w:val="002E51E1"/>
    <w:rsid w:val="002E5F47"/>
    <w:rsid w:val="002E70F8"/>
    <w:rsid w:val="002E7AD5"/>
    <w:rsid w:val="002F3A06"/>
    <w:rsid w:val="002F3AFB"/>
    <w:rsid w:val="002F5E14"/>
    <w:rsid w:val="002F611E"/>
    <w:rsid w:val="002F6CDB"/>
    <w:rsid w:val="002F79DF"/>
    <w:rsid w:val="002F7EEF"/>
    <w:rsid w:val="003003D6"/>
    <w:rsid w:val="00302234"/>
    <w:rsid w:val="00304A69"/>
    <w:rsid w:val="00304AD8"/>
    <w:rsid w:val="00305327"/>
    <w:rsid w:val="0030665C"/>
    <w:rsid w:val="00306E96"/>
    <w:rsid w:val="0031157E"/>
    <w:rsid w:val="00311B82"/>
    <w:rsid w:val="00311DAD"/>
    <w:rsid w:val="0031209B"/>
    <w:rsid w:val="00314F79"/>
    <w:rsid w:val="003155AD"/>
    <w:rsid w:val="003168B1"/>
    <w:rsid w:val="00316D38"/>
    <w:rsid w:val="00317C44"/>
    <w:rsid w:val="003210FF"/>
    <w:rsid w:val="00323A10"/>
    <w:rsid w:val="00325DE3"/>
    <w:rsid w:val="0032619F"/>
    <w:rsid w:val="00327814"/>
    <w:rsid w:val="00331DC3"/>
    <w:rsid w:val="003334AC"/>
    <w:rsid w:val="00334560"/>
    <w:rsid w:val="00334566"/>
    <w:rsid w:val="00334FA4"/>
    <w:rsid w:val="003363B6"/>
    <w:rsid w:val="00336766"/>
    <w:rsid w:val="003376FA"/>
    <w:rsid w:val="0033770D"/>
    <w:rsid w:val="00342501"/>
    <w:rsid w:val="00344E1A"/>
    <w:rsid w:val="00346610"/>
    <w:rsid w:val="0034695B"/>
    <w:rsid w:val="00347450"/>
    <w:rsid w:val="00351C05"/>
    <w:rsid w:val="003531CE"/>
    <w:rsid w:val="0035617A"/>
    <w:rsid w:val="003563B6"/>
    <w:rsid w:val="003574F3"/>
    <w:rsid w:val="00357F24"/>
    <w:rsid w:val="003602E8"/>
    <w:rsid w:val="003605C9"/>
    <w:rsid w:val="00360899"/>
    <w:rsid w:val="00362BFC"/>
    <w:rsid w:val="003632A1"/>
    <w:rsid w:val="00363A6A"/>
    <w:rsid w:val="003658BB"/>
    <w:rsid w:val="003677D0"/>
    <w:rsid w:val="00367FA1"/>
    <w:rsid w:val="00370F6A"/>
    <w:rsid w:val="00371035"/>
    <w:rsid w:val="00371C8C"/>
    <w:rsid w:val="00372639"/>
    <w:rsid w:val="00372784"/>
    <w:rsid w:val="003733E5"/>
    <w:rsid w:val="00375366"/>
    <w:rsid w:val="00375A5C"/>
    <w:rsid w:val="00377028"/>
    <w:rsid w:val="003831BB"/>
    <w:rsid w:val="00383497"/>
    <w:rsid w:val="0038360D"/>
    <w:rsid w:val="00386472"/>
    <w:rsid w:val="003874BF"/>
    <w:rsid w:val="00391D67"/>
    <w:rsid w:val="003922BC"/>
    <w:rsid w:val="003925DE"/>
    <w:rsid w:val="00392A01"/>
    <w:rsid w:val="00392CBA"/>
    <w:rsid w:val="0039315C"/>
    <w:rsid w:val="0039361A"/>
    <w:rsid w:val="003943A3"/>
    <w:rsid w:val="003954B3"/>
    <w:rsid w:val="00397709"/>
    <w:rsid w:val="003A03E0"/>
    <w:rsid w:val="003A2153"/>
    <w:rsid w:val="003A21DB"/>
    <w:rsid w:val="003A26B6"/>
    <w:rsid w:val="003A44BC"/>
    <w:rsid w:val="003A49AB"/>
    <w:rsid w:val="003A4A2A"/>
    <w:rsid w:val="003A4C47"/>
    <w:rsid w:val="003A5260"/>
    <w:rsid w:val="003A540F"/>
    <w:rsid w:val="003A5AF5"/>
    <w:rsid w:val="003A5C59"/>
    <w:rsid w:val="003A7327"/>
    <w:rsid w:val="003B028A"/>
    <w:rsid w:val="003B0E88"/>
    <w:rsid w:val="003B10B9"/>
    <w:rsid w:val="003B1860"/>
    <w:rsid w:val="003B20D3"/>
    <w:rsid w:val="003B329B"/>
    <w:rsid w:val="003B3CCB"/>
    <w:rsid w:val="003B3FFD"/>
    <w:rsid w:val="003B466B"/>
    <w:rsid w:val="003B5C9B"/>
    <w:rsid w:val="003B6712"/>
    <w:rsid w:val="003B6943"/>
    <w:rsid w:val="003C0181"/>
    <w:rsid w:val="003C0E52"/>
    <w:rsid w:val="003C113F"/>
    <w:rsid w:val="003C366F"/>
    <w:rsid w:val="003C7FD1"/>
    <w:rsid w:val="003D0081"/>
    <w:rsid w:val="003D11F1"/>
    <w:rsid w:val="003D140F"/>
    <w:rsid w:val="003D257E"/>
    <w:rsid w:val="003D30CB"/>
    <w:rsid w:val="003D316C"/>
    <w:rsid w:val="003D31F8"/>
    <w:rsid w:val="003D4EFC"/>
    <w:rsid w:val="003D5713"/>
    <w:rsid w:val="003D57CD"/>
    <w:rsid w:val="003D5A97"/>
    <w:rsid w:val="003D7734"/>
    <w:rsid w:val="003E2759"/>
    <w:rsid w:val="003E2DAE"/>
    <w:rsid w:val="003E304B"/>
    <w:rsid w:val="003E3060"/>
    <w:rsid w:val="003F2741"/>
    <w:rsid w:val="003F3CE3"/>
    <w:rsid w:val="003F5212"/>
    <w:rsid w:val="003F5932"/>
    <w:rsid w:val="003F6E44"/>
    <w:rsid w:val="003F7B65"/>
    <w:rsid w:val="004001D6"/>
    <w:rsid w:val="004001D9"/>
    <w:rsid w:val="00400788"/>
    <w:rsid w:val="00400C7F"/>
    <w:rsid w:val="0040123E"/>
    <w:rsid w:val="00401305"/>
    <w:rsid w:val="00402F58"/>
    <w:rsid w:val="00404E8E"/>
    <w:rsid w:val="00405D04"/>
    <w:rsid w:val="00406BC6"/>
    <w:rsid w:val="00406E03"/>
    <w:rsid w:val="00411606"/>
    <w:rsid w:val="00411AB4"/>
    <w:rsid w:val="00414AFB"/>
    <w:rsid w:val="00416186"/>
    <w:rsid w:val="0041652B"/>
    <w:rsid w:val="00417A99"/>
    <w:rsid w:val="00420CEA"/>
    <w:rsid w:val="0042209B"/>
    <w:rsid w:val="00424A40"/>
    <w:rsid w:val="00424B31"/>
    <w:rsid w:val="0042576E"/>
    <w:rsid w:val="0042682C"/>
    <w:rsid w:val="00427412"/>
    <w:rsid w:val="00431234"/>
    <w:rsid w:val="00432738"/>
    <w:rsid w:val="00433915"/>
    <w:rsid w:val="004341C8"/>
    <w:rsid w:val="00434888"/>
    <w:rsid w:val="00435216"/>
    <w:rsid w:val="004365FA"/>
    <w:rsid w:val="00440102"/>
    <w:rsid w:val="00440894"/>
    <w:rsid w:val="0044424E"/>
    <w:rsid w:val="00445F42"/>
    <w:rsid w:val="0044603A"/>
    <w:rsid w:val="00446B47"/>
    <w:rsid w:val="00447699"/>
    <w:rsid w:val="00447A54"/>
    <w:rsid w:val="00447C41"/>
    <w:rsid w:val="004508A1"/>
    <w:rsid w:val="00450CE3"/>
    <w:rsid w:val="00450F3B"/>
    <w:rsid w:val="00452142"/>
    <w:rsid w:val="00452F66"/>
    <w:rsid w:val="00453CAC"/>
    <w:rsid w:val="00453FFF"/>
    <w:rsid w:val="004548F2"/>
    <w:rsid w:val="00454E65"/>
    <w:rsid w:val="00455641"/>
    <w:rsid w:val="00460197"/>
    <w:rsid w:val="004624E2"/>
    <w:rsid w:val="0046462F"/>
    <w:rsid w:val="0046784F"/>
    <w:rsid w:val="00467990"/>
    <w:rsid w:val="00467AF9"/>
    <w:rsid w:val="00470186"/>
    <w:rsid w:val="00473764"/>
    <w:rsid w:val="00473F7C"/>
    <w:rsid w:val="00474548"/>
    <w:rsid w:val="004763E1"/>
    <w:rsid w:val="00476D5D"/>
    <w:rsid w:val="004805BB"/>
    <w:rsid w:val="00480A09"/>
    <w:rsid w:val="00482B88"/>
    <w:rsid w:val="00482D58"/>
    <w:rsid w:val="00482F14"/>
    <w:rsid w:val="004857ED"/>
    <w:rsid w:val="00485DFA"/>
    <w:rsid w:val="00486E77"/>
    <w:rsid w:val="00490707"/>
    <w:rsid w:val="00491BE6"/>
    <w:rsid w:val="00493DD0"/>
    <w:rsid w:val="004942A0"/>
    <w:rsid w:val="004943A8"/>
    <w:rsid w:val="0049440D"/>
    <w:rsid w:val="004948A7"/>
    <w:rsid w:val="00494B08"/>
    <w:rsid w:val="004975BC"/>
    <w:rsid w:val="0049770B"/>
    <w:rsid w:val="00497FA4"/>
    <w:rsid w:val="004A17BF"/>
    <w:rsid w:val="004A193D"/>
    <w:rsid w:val="004A2D0C"/>
    <w:rsid w:val="004A308D"/>
    <w:rsid w:val="004A3E73"/>
    <w:rsid w:val="004A4077"/>
    <w:rsid w:val="004A53B8"/>
    <w:rsid w:val="004A6808"/>
    <w:rsid w:val="004B2014"/>
    <w:rsid w:val="004B2BCE"/>
    <w:rsid w:val="004B4626"/>
    <w:rsid w:val="004B5168"/>
    <w:rsid w:val="004B597A"/>
    <w:rsid w:val="004B5CF5"/>
    <w:rsid w:val="004B6289"/>
    <w:rsid w:val="004C1458"/>
    <w:rsid w:val="004C1DC8"/>
    <w:rsid w:val="004C211A"/>
    <w:rsid w:val="004C3319"/>
    <w:rsid w:val="004C7B4E"/>
    <w:rsid w:val="004C7D13"/>
    <w:rsid w:val="004D1024"/>
    <w:rsid w:val="004D1B29"/>
    <w:rsid w:val="004D2363"/>
    <w:rsid w:val="004D236D"/>
    <w:rsid w:val="004D46E4"/>
    <w:rsid w:val="004D493C"/>
    <w:rsid w:val="004D5B2A"/>
    <w:rsid w:val="004D5F0E"/>
    <w:rsid w:val="004D7755"/>
    <w:rsid w:val="004E3721"/>
    <w:rsid w:val="004E3B1F"/>
    <w:rsid w:val="004E409A"/>
    <w:rsid w:val="004E5D98"/>
    <w:rsid w:val="004E629F"/>
    <w:rsid w:val="004E6713"/>
    <w:rsid w:val="004E6A28"/>
    <w:rsid w:val="004E723A"/>
    <w:rsid w:val="004F033B"/>
    <w:rsid w:val="004F1920"/>
    <w:rsid w:val="004F27AA"/>
    <w:rsid w:val="004F2B2D"/>
    <w:rsid w:val="004F2CF2"/>
    <w:rsid w:val="004F372B"/>
    <w:rsid w:val="004F4D97"/>
    <w:rsid w:val="004F5695"/>
    <w:rsid w:val="004F64C3"/>
    <w:rsid w:val="004F7EEF"/>
    <w:rsid w:val="004F7F10"/>
    <w:rsid w:val="00500530"/>
    <w:rsid w:val="005006FB"/>
    <w:rsid w:val="005011F4"/>
    <w:rsid w:val="00501B54"/>
    <w:rsid w:val="00502998"/>
    <w:rsid w:val="00502E76"/>
    <w:rsid w:val="005032C9"/>
    <w:rsid w:val="0050453C"/>
    <w:rsid w:val="00504E01"/>
    <w:rsid w:val="00504F74"/>
    <w:rsid w:val="0050694F"/>
    <w:rsid w:val="00506A61"/>
    <w:rsid w:val="005077BD"/>
    <w:rsid w:val="0051046E"/>
    <w:rsid w:val="00511E49"/>
    <w:rsid w:val="00512228"/>
    <w:rsid w:val="00512464"/>
    <w:rsid w:val="00512615"/>
    <w:rsid w:val="005138E9"/>
    <w:rsid w:val="00513A21"/>
    <w:rsid w:val="00514B3E"/>
    <w:rsid w:val="005155CE"/>
    <w:rsid w:val="00516C26"/>
    <w:rsid w:val="00517863"/>
    <w:rsid w:val="00517DE9"/>
    <w:rsid w:val="00522DBE"/>
    <w:rsid w:val="0052497D"/>
    <w:rsid w:val="005327BD"/>
    <w:rsid w:val="00532B00"/>
    <w:rsid w:val="005330A5"/>
    <w:rsid w:val="00536F10"/>
    <w:rsid w:val="005378FC"/>
    <w:rsid w:val="0054008E"/>
    <w:rsid w:val="005407AE"/>
    <w:rsid w:val="005414B2"/>
    <w:rsid w:val="0054233F"/>
    <w:rsid w:val="005440A6"/>
    <w:rsid w:val="00544593"/>
    <w:rsid w:val="00544CDA"/>
    <w:rsid w:val="00544E46"/>
    <w:rsid w:val="0054712B"/>
    <w:rsid w:val="005506FD"/>
    <w:rsid w:val="005537DA"/>
    <w:rsid w:val="00554FF9"/>
    <w:rsid w:val="00555A37"/>
    <w:rsid w:val="00555DEC"/>
    <w:rsid w:val="00556021"/>
    <w:rsid w:val="0056080B"/>
    <w:rsid w:val="0056205E"/>
    <w:rsid w:val="0056309A"/>
    <w:rsid w:val="005637AD"/>
    <w:rsid w:val="00563870"/>
    <w:rsid w:val="00563E03"/>
    <w:rsid w:val="005645D8"/>
    <w:rsid w:val="00565353"/>
    <w:rsid w:val="005661B5"/>
    <w:rsid w:val="00566356"/>
    <w:rsid w:val="005668D5"/>
    <w:rsid w:val="00566957"/>
    <w:rsid w:val="00567B7C"/>
    <w:rsid w:val="005714ED"/>
    <w:rsid w:val="005715A4"/>
    <w:rsid w:val="0057228F"/>
    <w:rsid w:val="00573255"/>
    <w:rsid w:val="005740B7"/>
    <w:rsid w:val="00574DD4"/>
    <w:rsid w:val="00575C6D"/>
    <w:rsid w:val="0057613C"/>
    <w:rsid w:val="00577508"/>
    <w:rsid w:val="005779A2"/>
    <w:rsid w:val="005833C4"/>
    <w:rsid w:val="0058415E"/>
    <w:rsid w:val="0058491E"/>
    <w:rsid w:val="005857B1"/>
    <w:rsid w:val="00585BA9"/>
    <w:rsid w:val="00585CB8"/>
    <w:rsid w:val="00586694"/>
    <w:rsid w:val="0059406B"/>
    <w:rsid w:val="005944BF"/>
    <w:rsid w:val="005955D2"/>
    <w:rsid w:val="0059572A"/>
    <w:rsid w:val="00597901"/>
    <w:rsid w:val="00597AB6"/>
    <w:rsid w:val="00597F12"/>
    <w:rsid w:val="005A062E"/>
    <w:rsid w:val="005A0754"/>
    <w:rsid w:val="005A0DDC"/>
    <w:rsid w:val="005A0FB6"/>
    <w:rsid w:val="005A2032"/>
    <w:rsid w:val="005A269E"/>
    <w:rsid w:val="005A4284"/>
    <w:rsid w:val="005A5038"/>
    <w:rsid w:val="005A59EC"/>
    <w:rsid w:val="005A62C3"/>
    <w:rsid w:val="005A686A"/>
    <w:rsid w:val="005A753D"/>
    <w:rsid w:val="005B04C0"/>
    <w:rsid w:val="005B0820"/>
    <w:rsid w:val="005B0CFD"/>
    <w:rsid w:val="005B1341"/>
    <w:rsid w:val="005B1E38"/>
    <w:rsid w:val="005B3960"/>
    <w:rsid w:val="005B5A6C"/>
    <w:rsid w:val="005B6214"/>
    <w:rsid w:val="005B7CCE"/>
    <w:rsid w:val="005C1E19"/>
    <w:rsid w:val="005C3763"/>
    <w:rsid w:val="005C4007"/>
    <w:rsid w:val="005C61C9"/>
    <w:rsid w:val="005C6A5D"/>
    <w:rsid w:val="005C6BD6"/>
    <w:rsid w:val="005C6ED7"/>
    <w:rsid w:val="005D0AA7"/>
    <w:rsid w:val="005D139C"/>
    <w:rsid w:val="005D15A8"/>
    <w:rsid w:val="005D2E97"/>
    <w:rsid w:val="005D3FDE"/>
    <w:rsid w:val="005D490D"/>
    <w:rsid w:val="005D502C"/>
    <w:rsid w:val="005D5097"/>
    <w:rsid w:val="005D5A3C"/>
    <w:rsid w:val="005D5AA7"/>
    <w:rsid w:val="005D5B62"/>
    <w:rsid w:val="005D66D9"/>
    <w:rsid w:val="005E0083"/>
    <w:rsid w:val="005E0228"/>
    <w:rsid w:val="005E0558"/>
    <w:rsid w:val="005E16AD"/>
    <w:rsid w:val="005E1B49"/>
    <w:rsid w:val="005E4318"/>
    <w:rsid w:val="005E48F2"/>
    <w:rsid w:val="005E5403"/>
    <w:rsid w:val="005E6782"/>
    <w:rsid w:val="005E7D11"/>
    <w:rsid w:val="005F08B5"/>
    <w:rsid w:val="005F2B89"/>
    <w:rsid w:val="005F4026"/>
    <w:rsid w:val="005F40DB"/>
    <w:rsid w:val="005F4C74"/>
    <w:rsid w:val="005F54B2"/>
    <w:rsid w:val="005F6A7E"/>
    <w:rsid w:val="005F6ECC"/>
    <w:rsid w:val="005F6EFB"/>
    <w:rsid w:val="005F74D6"/>
    <w:rsid w:val="005F7D7B"/>
    <w:rsid w:val="005F7DEA"/>
    <w:rsid w:val="0060051D"/>
    <w:rsid w:val="00600B90"/>
    <w:rsid w:val="00600CAB"/>
    <w:rsid w:val="00600D08"/>
    <w:rsid w:val="00602DB9"/>
    <w:rsid w:val="006034A0"/>
    <w:rsid w:val="006036C6"/>
    <w:rsid w:val="0060486E"/>
    <w:rsid w:val="00605B9B"/>
    <w:rsid w:val="00607170"/>
    <w:rsid w:val="00612378"/>
    <w:rsid w:val="006123B5"/>
    <w:rsid w:val="006127B3"/>
    <w:rsid w:val="00612C34"/>
    <w:rsid w:val="00612D82"/>
    <w:rsid w:val="00612E82"/>
    <w:rsid w:val="00613C29"/>
    <w:rsid w:val="0061461A"/>
    <w:rsid w:val="0061495B"/>
    <w:rsid w:val="00614A83"/>
    <w:rsid w:val="00615670"/>
    <w:rsid w:val="006157D3"/>
    <w:rsid w:val="00615BAC"/>
    <w:rsid w:val="00615F81"/>
    <w:rsid w:val="00616D39"/>
    <w:rsid w:val="006213BA"/>
    <w:rsid w:val="00622E49"/>
    <w:rsid w:val="006245F7"/>
    <w:rsid w:val="0062534E"/>
    <w:rsid w:val="00625434"/>
    <w:rsid w:val="00625E0C"/>
    <w:rsid w:val="006260D5"/>
    <w:rsid w:val="00626EB2"/>
    <w:rsid w:val="00627CF8"/>
    <w:rsid w:val="0063016A"/>
    <w:rsid w:val="0063301C"/>
    <w:rsid w:val="00634E03"/>
    <w:rsid w:val="00635B60"/>
    <w:rsid w:val="0063685F"/>
    <w:rsid w:val="006401D7"/>
    <w:rsid w:val="00641F54"/>
    <w:rsid w:val="006436A3"/>
    <w:rsid w:val="0064406F"/>
    <w:rsid w:val="00645701"/>
    <w:rsid w:val="00646162"/>
    <w:rsid w:val="0064620E"/>
    <w:rsid w:val="00646246"/>
    <w:rsid w:val="006467DB"/>
    <w:rsid w:val="006500CA"/>
    <w:rsid w:val="006507F2"/>
    <w:rsid w:val="00650BF1"/>
    <w:rsid w:val="00650E43"/>
    <w:rsid w:val="006510D0"/>
    <w:rsid w:val="00651542"/>
    <w:rsid w:val="00651663"/>
    <w:rsid w:val="00651C2D"/>
    <w:rsid w:val="00652381"/>
    <w:rsid w:val="00652F6E"/>
    <w:rsid w:val="0065394B"/>
    <w:rsid w:val="00655323"/>
    <w:rsid w:val="00656164"/>
    <w:rsid w:val="0066297B"/>
    <w:rsid w:val="006629EF"/>
    <w:rsid w:val="00662A92"/>
    <w:rsid w:val="00662CEF"/>
    <w:rsid w:val="00662D44"/>
    <w:rsid w:val="006634A5"/>
    <w:rsid w:val="006643AF"/>
    <w:rsid w:val="00664646"/>
    <w:rsid w:val="006662E2"/>
    <w:rsid w:val="00666AA1"/>
    <w:rsid w:val="00667A0A"/>
    <w:rsid w:val="00667B5D"/>
    <w:rsid w:val="00670343"/>
    <w:rsid w:val="00672C72"/>
    <w:rsid w:val="0067782E"/>
    <w:rsid w:val="00681F7C"/>
    <w:rsid w:val="006827A7"/>
    <w:rsid w:val="00682C04"/>
    <w:rsid w:val="0068339E"/>
    <w:rsid w:val="00683B51"/>
    <w:rsid w:val="0068409F"/>
    <w:rsid w:val="006848C2"/>
    <w:rsid w:val="006855A5"/>
    <w:rsid w:val="006870FC"/>
    <w:rsid w:val="00687B81"/>
    <w:rsid w:val="00690847"/>
    <w:rsid w:val="0069204B"/>
    <w:rsid w:val="006923FF"/>
    <w:rsid w:val="006944E1"/>
    <w:rsid w:val="00696678"/>
    <w:rsid w:val="00697367"/>
    <w:rsid w:val="006A060F"/>
    <w:rsid w:val="006A19C1"/>
    <w:rsid w:val="006A1C0E"/>
    <w:rsid w:val="006A1D2F"/>
    <w:rsid w:val="006A241F"/>
    <w:rsid w:val="006A3433"/>
    <w:rsid w:val="006A4BF7"/>
    <w:rsid w:val="006A4FC4"/>
    <w:rsid w:val="006A5311"/>
    <w:rsid w:val="006A5BA0"/>
    <w:rsid w:val="006A5CDF"/>
    <w:rsid w:val="006A76E6"/>
    <w:rsid w:val="006B074E"/>
    <w:rsid w:val="006B0B05"/>
    <w:rsid w:val="006B2BD5"/>
    <w:rsid w:val="006B40C9"/>
    <w:rsid w:val="006B5DF0"/>
    <w:rsid w:val="006B7732"/>
    <w:rsid w:val="006B7F58"/>
    <w:rsid w:val="006C1459"/>
    <w:rsid w:val="006C19C9"/>
    <w:rsid w:val="006C1E3E"/>
    <w:rsid w:val="006C4B98"/>
    <w:rsid w:val="006C52CD"/>
    <w:rsid w:val="006C70A1"/>
    <w:rsid w:val="006D030B"/>
    <w:rsid w:val="006D0E3D"/>
    <w:rsid w:val="006D1120"/>
    <w:rsid w:val="006D123F"/>
    <w:rsid w:val="006D14E3"/>
    <w:rsid w:val="006D17FA"/>
    <w:rsid w:val="006D240B"/>
    <w:rsid w:val="006D38C0"/>
    <w:rsid w:val="006D4216"/>
    <w:rsid w:val="006D5314"/>
    <w:rsid w:val="006D57E5"/>
    <w:rsid w:val="006D59C5"/>
    <w:rsid w:val="006D6464"/>
    <w:rsid w:val="006D6853"/>
    <w:rsid w:val="006E0235"/>
    <w:rsid w:val="006E197D"/>
    <w:rsid w:val="006E2E0D"/>
    <w:rsid w:val="006E398C"/>
    <w:rsid w:val="006E46C1"/>
    <w:rsid w:val="006E5902"/>
    <w:rsid w:val="006E649D"/>
    <w:rsid w:val="006E7C7A"/>
    <w:rsid w:val="006F14DA"/>
    <w:rsid w:val="006F22DD"/>
    <w:rsid w:val="006F284C"/>
    <w:rsid w:val="006F3660"/>
    <w:rsid w:val="006F3DC2"/>
    <w:rsid w:val="006F6B30"/>
    <w:rsid w:val="006F6F1A"/>
    <w:rsid w:val="006F7227"/>
    <w:rsid w:val="007004E3"/>
    <w:rsid w:val="007010A4"/>
    <w:rsid w:val="007015BC"/>
    <w:rsid w:val="00701E21"/>
    <w:rsid w:val="00702366"/>
    <w:rsid w:val="0070284F"/>
    <w:rsid w:val="00704A57"/>
    <w:rsid w:val="007065CE"/>
    <w:rsid w:val="00706A77"/>
    <w:rsid w:val="00706A7C"/>
    <w:rsid w:val="00707AFF"/>
    <w:rsid w:val="00707EAD"/>
    <w:rsid w:val="00710557"/>
    <w:rsid w:val="00712F4B"/>
    <w:rsid w:val="00713A75"/>
    <w:rsid w:val="007142E5"/>
    <w:rsid w:val="00714614"/>
    <w:rsid w:val="00714B1F"/>
    <w:rsid w:val="007163BC"/>
    <w:rsid w:val="00717125"/>
    <w:rsid w:val="00720062"/>
    <w:rsid w:val="007209D3"/>
    <w:rsid w:val="0072269E"/>
    <w:rsid w:val="00722D69"/>
    <w:rsid w:val="0072313B"/>
    <w:rsid w:val="00723676"/>
    <w:rsid w:val="00725197"/>
    <w:rsid w:val="007251F2"/>
    <w:rsid w:val="00725725"/>
    <w:rsid w:val="007269BE"/>
    <w:rsid w:val="00730AE3"/>
    <w:rsid w:val="007311A3"/>
    <w:rsid w:val="007326D7"/>
    <w:rsid w:val="00732D0D"/>
    <w:rsid w:val="00733128"/>
    <w:rsid w:val="00733898"/>
    <w:rsid w:val="00733A39"/>
    <w:rsid w:val="00734DEF"/>
    <w:rsid w:val="00736524"/>
    <w:rsid w:val="00736BC2"/>
    <w:rsid w:val="00742306"/>
    <w:rsid w:val="0074466C"/>
    <w:rsid w:val="00744CA0"/>
    <w:rsid w:val="00745956"/>
    <w:rsid w:val="0074644C"/>
    <w:rsid w:val="007469C3"/>
    <w:rsid w:val="007475F5"/>
    <w:rsid w:val="007508BD"/>
    <w:rsid w:val="007511B9"/>
    <w:rsid w:val="00751326"/>
    <w:rsid w:val="00751355"/>
    <w:rsid w:val="00752A93"/>
    <w:rsid w:val="0075317D"/>
    <w:rsid w:val="0075326E"/>
    <w:rsid w:val="00753AC6"/>
    <w:rsid w:val="00756309"/>
    <w:rsid w:val="00756DD1"/>
    <w:rsid w:val="00757F15"/>
    <w:rsid w:val="007603DF"/>
    <w:rsid w:val="00761A24"/>
    <w:rsid w:val="00762BC2"/>
    <w:rsid w:val="00765A68"/>
    <w:rsid w:val="00766927"/>
    <w:rsid w:val="00766AE9"/>
    <w:rsid w:val="00767717"/>
    <w:rsid w:val="0077073D"/>
    <w:rsid w:val="00770D99"/>
    <w:rsid w:val="00771036"/>
    <w:rsid w:val="00771E6C"/>
    <w:rsid w:val="00772BF2"/>
    <w:rsid w:val="00774803"/>
    <w:rsid w:val="00774852"/>
    <w:rsid w:val="00775CFA"/>
    <w:rsid w:val="00777DD1"/>
    <w:rsid w:val="00780E39"/>
    <w:rsid w:val="00781ACB"/>
    <w:rsid w:val="007821BB"/>
    <w:rsid w:val="00782760"/>
    <w:rsid w:val="00783DE7"/>
    <w:rsid w:val="007852A5"/>
    <w:rsid w:val="007863D9"/>
    <w:rsid w:val="00786EAB"/>
    <w:rsid w:val="00790AD8"/>
    <w:rsid w:val="0079136E"/>
    <w:rsid w:val="0079142A"/>
    <w:rsid w:val="00791934"/>
    <w:rsid w:val="00791B90"/>
    <w:rsid w:val="00791F70"/>
    <w:rsid w:val="00792E4A"/>
    <w:rsid w:val="0079325E"/>
    <w:rsid w:val="00794F74"/>
    <w:rsid w:val="0079622E"/>
    <w:rsid w:val="007974D4"/>
    <w:rsid w:val="0079784F"/>
    <w:rsid w:val="007A0308"/>
    <w:rsid w:val="007A0600"/>
    <w:rsid w:val="007A0888"/>
    <w:rsid w:val="007A1D76"/>
    <w:rsid w:val="007A2773"/>
    <w:rsid w:val="007A2C0C"/>
    <w:rsid w:val="007A2F4D"/>
    <w:rsid w:val="007A358F"/>
    <w:rsid w:val="007A3BA5"/>
    <w:rsid w:val="007A7879"/>
    <w:rsid w:val="007A7C09"/>
    <w:rsid w:val="007B1587"/>
    <w:rsid w:val="007B182E"/>
    <w:rsid w:val="007B2517"/>
    <w:rsid w:val="007B2DF3"/>
    <w:rsid w:val="007B46E3"/>
    <w:rsid w:val="007B52AC"/>
    <w:rsid w:val="007B6B4A"/>
    <w:rsid w:val="007B7FDF"/>
    <w:rsid w:val="007C0CC6"/>
    <w:rsid w:val="007C1628"/>
    <w:rsid w:val="007C1DBE"/>
    <w:rsid w:val="007C24EE"/>
    <w:rsid w:val="007C2D33"/>
    <w:rsid w:val="007C2EAB"/>
    <w:rsid w:val="007C305D"/>
    <w:rsid w:val="007C33CB"/>
    <w:rsid w:val="007C5285"/>
    <w:rsid w:val="007C633B"/>
    <w:rsid w:val="007D0104"/>
    <w:rsid w:val="007D1563"/>
    <w:rsid w:val="007D3182"/>
    <w:rsid w:val="007D379A"/>
    <w:rsid w:val="007D46BA"/>
    <w:rsid w:val="007D6BA0"/>
    <w:rsid w:val="007D7415"/>
    <w:rsid w:val="007D7B57"/>
    <w:rsid w:val="007E01A0"/>
    <w:rsid w:val="007E0ED0"/>
    <w:rsid w:val="007E1016"/>
    <w:rsid w:val="007E119A"/>
    <w:rsid w:val="007E37CC"/>
    <w:rsid w:val="007E3ED8"/>
    <w:rsid w:val="007E41EC"/>
    <w:rsid w:val="007E4282"/>
    <w:rsid w:val="007E44A6"/>
    <w:rsid w:val="007E46DE"/>
    <w:rsid w:val="007E4DFE"/>
    <w:rsid w:val="007E5982"/>
    <w:rsid w:val="007E5AF8"/>
    <w:rsid w:val="007E6B65"/>
    <w:rsid w:val="007E70F1"/>
    <w:rsid w:val="007F03EE"/>
    <w:rsid w:val="007F057E"/>
    <w:rsid w:val="007F115F"/>
    <w:rsid w:val="007F11C1"/>
    <w:rsid w:val="007F2BD5"/>
    <w:rsid w:val="007F4BD5"/>
    <w:rsid w:val="007F5C45"/>
    <w:rsid w:val="008004F9"/>
    <w:rsid w:val="00802189"/>
    <w:rsid w:val="00802FD3"/>
    <w:rsid w:val="0080366D"/>
    <w:rsid w:val="00804001"/>
    <w:rsid w:val="00805BDB"/>
    <w:rsid w:val="00805D17"/>
    <w:rsid w:val="00810CBD"/>
    <w:rsid w:val="008125C4"/>
    <w:rsid w:val="00812B3B"/>
    <w:rsid w:val="00812B90"/>
    <w:rsid w:val="008160AF"/>
    <w:rsid w:val="00817279"/>
    <w:rsid w:val="0081738F"/>
    <w:rsid w:val="00817D1A"/>
    <w:rsid w:val="00820990"/>
    <w:rsid w:val="0082345A"/>
    <w:rsid w:val="00824180"/>
    <w:rsid w:val="00824527"/>
    <w:rsid w:val="00824550"/>
    <w:rsid w:val="008254D9"/>
    <w:rsid w:val="00825524"/>
    <w:rsid w:val="008317D5"/>
    <w:rsid w:val="00831893"/>
    <w:rsid w:val="0083211E"/>
    <w:rsid w:val="00832E2D"/>
    <w:rsid w:val="008334BC"/>
    <w:rsid w:val="008337F1"/>
    <w:rsid w:val="00834A48"/>
    <w:rsid w:val="0083731F"/>
    <w:rsid w:val="00837A67"/>
    <w:rsid w:val="008410A7"/>
    <w:rsid w:val="0084185A"/>
    <w:rsid w:val="008432B0"/>
    <w:rsid w:val="008433D7"/>
    <w:rsid w:val="008445B5"/>
    <w:rsid w:val="0084469B"/>
    <w:rsid w:val="008460CD"/>
    <w:rsid w:val="008460EF"/>
    <w:rsid w:val="0084686B"/>
    <w:rsid w:val="00846E81"/>
    <w:rsid w:val="0085018B"/>
    <w:rsid w:val="008508AE"/>
    <w:rsid w:val="0085205F"/>
    <w:rsid w:val="008526A2"/>
    <w:rsid w:val="00852A56"/>
    <w:rsid w:val="00853068"/>
    <w:rsid w:val="0085366D"/>
    <w:rsid w:val="00853F70"/>
    <w:rsid w:val="008548C2"/>
    <w:rsid w:val="00854929"/>
    <w:rsid w:val="00854A16"/>
    <w:rsid w:val="00854B37"/>
    <w:rsid w:val="008550F6"/>
    <w:rsid w:val="008559F1"/>
    <w:rsid w:val="00857DC2"/>
    <w:rsid w:val="00857F00"/>
    <w:rsid w:val="00860002"/>
    <w:rsid w:val="00862394"/>
    <w:rsid w:val="00863215"/>
    <w:rsid w:val="008636FD"/>
    <w:rsid w:val="00863AC8"/>
    <w:rsid w:val="0086407A"/>
    <w:rsid w:val="00864337"/>
    <w:rsid w:val="00866273"/>
    <w:rsid w:val="0086652D"/>
    <w:rsid w:val="0086707B"/>
    <w:rsid w:val="00867E55"/>
    <w:rsid w:val="00870411"/>
    <w:rsid w:val="00870D40"/>
    <w:rsid w:val="00870E7E"/>
    <w:rsid w:val="00871545"/>
    <w:rsid w:val="00872A8C"/>
    <w:rsid w:val="008750BA"/>
    <w:rsid w:val="00875AEE"/>
    <w:rsid w:val="00877EC1"/>
    <w:rsid w:val="00880E88"/>
    <w:rsid w:val="00880FBB"/>
    <w:rsid w:val="0088284C"/>
    <w:rsid w:val="00883292"/>
    <w:rsid w:val="008865E5"/>
    <w:rsid w:val="00890260"/>
    <w:rsid w:val="0089163F"/>
    <w:rsid w:val="008918A3"/>
    <w:rsid w:val="0089236C"/>
    <w:rsid w:val="00893514"/>
    <w:rsid w:val="00896211"/>
    <w:rsid w:val="00896F64"/>
    <w:rsid w:val="008A1851"/>
    <w:rsid w:val="008A2246"/>
    <w:rsid w:val="008A48D0"/>
    <w:rsid w:val="008A5612"/>
    <w:rsid w:val="008A5F34"/>
    <w:rsid w:val="008A69A2"/>
    <w:rsid w:val="008A7426"/>
    <w:rsid w:val="008A7AEA"/>
    <w:rsid w:val="008B0626"/>
    <w:rsid w:val="008B2D39"/>
    <w:rsid w:val="008B31E2"/>
    <w:rsid w:val="008B4B0C"/>
    <w:rsid w:val="008B5423"/>
    <w:rsid w:val="008B63A4"/>
    <w:rsid w:val="008C013C"/>
    <w:rsid w:val="008C1AB6"/>
    <w:rsid w:val="008C1E35"/>
    <w:rsid w:val="008C3CAD"/>
    <w:rsid w:val="008C4864"/>
    <w:rsid w:val="008C51C1"/>
    <w:rsid w:val="008C5612"/>
    <w:rsid w:val="008C5DDE"/>
    <w:rsid w:val="008C671E"/>
    <w:rsid w:val="008C684D"/>
    <w:rsid w:val="008C7CBE"/>
    <w:rsid w:val="008D02DA"/>
    <w:rsid w:val="008D0410"/>
    <w:rsid w:val="008D1505"/>
    <w:rsid w:val="008D2AB5"/>
    <w:rsid w:val="008D3A57"/>
    <w:rsid w:val="008D41FC"/>
    <w:rsid w:val="008D426B"/>
    <w:rsid w:val="008D5AA2"/>
    <w:rsid w:val="008D625C"/>
    <w:rsid w:val="008D6CD8"/>
    <w:rsid w:val="008D6E19"/>
    <w:rsid w:val="008D708F"/>
    <w:rsid w:val="008D7C3A"/>
    <w:rsid w:val="008D7D63"/>
    <w:rsid w:val="008E1088"/>
    <w:rsid w:val="008E2D2D"/>
    <w:rsid w:val="008E3254"/>
    <w:rsid w:val="008E5138"/>
    <w:rsid w:val="008E5F84"/>
    <w:rsid w:val="008E601B"/>
    <w:rsid w:val="008E61B3"/>
    <w:rsid w:val="008E676C"/>
    <w:rsid w:val="008E7375"/>
    <w:rsid w:val="008E7500"/>
    <w:rsid w:val="008E76C9"/>
    <w:rsid w:val="008F2B6D"/>
    <w:rsid w:val="008F2D48"/>
    <w:rsid w:val="008F34C9"/>
    <w:rsid w:val="008F3BAE"/>
    <w:rsid w:val="008F5F70"/>
    <w:rsid w:val="008F60C9"/>
    <w:rsid w:val="008F7476"/>
    <w:rsid w:val="0090013B"/>
    <w:rsid w:val="00902533"/>
    <w:rsid w:val="00902722"/>
    <w:rsid w:val="00902D50"/>
    <w:rsid w:val="0090306F"/>
    <w:rsid w:val="00903B05"/>
    <w:rsid w:val="00904404"/>
    <w:rsid w:val="0090465A"/>
    <w:rsid w:val="00905051"/>
    <w:rsid w:val="0090567F"/>
    <w:rsid w:val="009067F8"/>
    <w:rsid w:val="0090684A"/>
    <w:rsid w:val="00906B64"/>
    <w:rsid w:val="00910024"/>
    <w:rsid w:val="00911048"/>
    <w:rsid w:val="00912D9E"/>
    <w:rsid w:val="009140EE"/>
    <w:rsid w:val="00916C50"/>
    <w:rsid w:val="00917C71"/>
    <w:rsid w:val="0092130C"/>
    <w:rsid w:val="00922605"/>
    <w:rsid w:val="00922AD1"/>
    <w:rsid w:val="00922EAD"/>
    <w:rsid w:val="00924190"/>
    <w:rsid w:val="00924BDA"/>
    <w:rsid w:val="00925CF2"/>
    <w:rsid w:val="00926208"/>
    <w:rsid w:val="009265D1"/>
    <w:rsid w:val="0092794B"/>
    <w:rsid w:val="00931384"/>
    <w:rsid w:val="00931F54"/>
    <w:rsid w:val="00932170"/>
    <w:rsid w:val="0093267F"/>
    <w:rsid w:val="009347D7"/>
    <w:rsid w:val="00934D3E"/>
    <w:rsid w:val="00934DEA"/>
    <w:rsid w:val="00935404"/>
    <w:rsid w:val="00935871"/>
    <w:rsid w:val="00941A60"/>
    <w:rsid w:val="009444E5"/>
    <w:rsid w:val="00946060"/>
    <w:rsid w:val="00946A2E"/>
    <w:rsid w:val="009476C0"/>
    <w:rsid w:val="00951B18"/>
    <w:rsid w:val="00952638"/>
    <w:rsid w:val="00953856"/>
    <w:rsid w:val="0095439C"/>
    <w:rsid w:val="009545D0"/>
    <w:rsid w:val="00954D38"/>
    <w:rsid w:val="009554B1"/>
    <w:rsid w:val="009554D5"/>
    <w:rsid w:val="00957318"/>
    <w:rsid w:val="009609FD"/>
    <w:rsid w:val="00961A5B"/>
    <w:rsid w:val="0096385C"/>
    <w:rsid w:val="00963FF9"/>
    <w:rsid w:val="00964606"/>
    <w:rsid w:val="00965A77"/>
    <w:rsid w:val="00966115"/>
    <w:rsid w:val="0096790A"/>
    <w:rsid w:val="00967BA2"/>
    <w:rsid w:val="00970EBC"/>
    <w:rsid w:val="0097272F"/>
    <w:rsid w:val="00972963"/>
    <w:rsid w:val="00972D18"/>
    <w:rsid w:val="00974385"/>
    <w:rsid w:val="00974DB8"/>
    <w:rsid w:val="009750FD"/>
    <w:rsid w:val="00976925"/>
    <w:rsid w:val="00976A31"/>
    <w:rsid w:val="00977859"/>
    <w:rsid w:val="00977BC2"/>
    <w:rsid w:val="00977D77"/>
    <w:rsid w:val="00980465"/>
    <w:rsid w:val="00980DB8"/>
    <w:rsid w:val="00980FB6"/>
    <w:rsid w:val="00983B3D"/>
    <w:rsid w:val="00983D5D"/>
    <w:rsid w:val="00985D62"/>
    <w:rsid w:val="00987FB7"/>
    <w:rsid w:val="0099044B"/>
    <w:rsid w:val="00990E30"/>
    <w:rsid w:val="00991B7E"/>
    <w:rsid w:val="00991D0B"/>
    <w:rsid w:val="00992F69"/>
    <w:rsid w:val="00996034"/>
    <w:rsid w:val="00997156"/>
    <w:rsid w:val="009A1220"/>
    <w:rsid w:val="009A13B0"/>
    <w:rsid w:val="009A1E80"/>
    <w:rsid w:val="009A40C3"/>
    <w:rsid w:val="009A573A"/>
    <w:rsid w:val="009A63EE"/>
    <w:rsid w:val="009A69F3"/>
    <w:rsid w:val="009A76AF"/>
    <w:rsid w:val="009B1DA2"/>
    <w:rsid w:val="009B237B"/>
    <w:rsid w:val="009B25FC"/>
    <w:rsid w:val="009B3C14"/>
    <w:rsid w:val="009B4CA9"/>
    <w:rsid w:val="009B508C"/>
    <w:rsid w:val="009B53C9"/>
    <w:rsid w:val="009B5B37"/>
    <w:rsid w:val="009B5E1D"/>
    <w:rsid w:val="009B6049"/>
    <w:rsid w:val="009B670A"/>
    <w:rsid w:val="009B7551"/>
    <w:rsid w:val="009C07D6"/>
    <w:rsid w:val="009C19E3"/>
    <w:rsid w:val="009C1F7A"/>
    <w:rsid w:val="009C5553"/>
    <w:rsid w:val="009C59A9"/>
    <w:rsid w:val="009C5ECD"/>
    <w:rsid w:val="009C6144"/>
    <w:rsid w:val="009D152E"/>
    <w:rsid w:val="009D161E"/>
    <w:rsid w:val="009D1ADF"/>
    <w:rsid w:val="009D2D5C"/>
    <w:rsid w:val="009D2F85"/>
    <w:rsid w:val="009D2F92"/>
    <w:rsid w:val="009D31A8"/>
    <w:rsid w:val="009D4248"/>
    <w:rsid w:val="009D49E9"/>
    <w:rsid w:val="009E141F"/>
    <w:rsid w:val="009E1829"/>
    <w:rsid w:val="009E20E9"/>
    <w:rsid w:val="009E2B79"/>
    <w:rsid w:val="009E4BC8"/>
    <w:rsid w:val="009E517E"/>
    <w:rsid w:val="009E571D"/>
    <w:rsid w:val="009E6F28"/>
    <w:rsid w:val="009F045E"/>
    <w:rsid w:val="009F1087"/>
    <w:rsid w:val="009F1978"/>
    <w:rsid w:val="009F5848"/>
    <w:rsid w:val="009F6888"/>
    <w:rsid w:val="00A004BD"/>
    <w:rsid w:val="00A0137A"/>
    <w:rsid w:val="00A017D4"/>
    <w:rsid w:val="00A02499"/>
    <w:rsid w:val="00A0290A"/>
    <w:rsid w:val="00A02A9D"/>
    <w:rsid w:val="00A0321C"/>
    <w:rsid w:val="00A0330B"/>
    <w:rsid w:val="00A03993"/>
    <w:rsid w:val="00A03B6D"/>
    <w:rsid w:val="00A04CA6"/>
    <w:rsid w:val="00A0692C"/>
    <w:rsid w:val="00A10051"/>
    <w:rsid w:val="00A158EC"/>
    <w:rsid w:val="00A164F2"/>
    <w:rsid w:val="00A16F78"/>
    <w:rsid w:val="00A2061E"/>
    <w:rsid w:val="00A20F36"/>
    <w:rsid w:val="00A211AA"/>
    <w:rsid w:val="00A214DA"/>
    <w:rsid w:val="00A216E6"/>
    <w:rsid w:val="00A24362"/>
    <w:rsid w:val="00A254A7"/>
    <w:rsid w:val="00A26E15"/>
    <w:rsid w:val="00A309C0"/>
    <w:rsid w:val="00A30DAD"/>
    <w:rsid w:val="00A317A1"/>
    <w:rsid w:val="00A31B49"/>
    <w:rsid w:val="00A31E8B"/>
    <w:rsid w:val="00A33066"/>
    <w:rsid w:val="00A350D8"/>
    <w:rsid w:val="00A36267"/>
    <w:rsid w:val="00A40614"/>
    <w:rsid w:val="00A407AE"/>
    <w:rsid w:val="00A40E62"/>
    <w:rsid w:val="00A412EB"/>
    <w:rsid w:val="00A4138B"/>
    <w:rsid w:val="00A41D27"/>
    <w:rsid w:val="00A42C6A"/>
    <w:rsid w:val="00A434E9"/>
    <w:rsid w:val="00A43F2E"/>
    <w:rsid w:val="00A456A7"/>
    <w:rsid w:val="00A46319"/>
    <w:rsid w:val="00A4785F"/>
    <w:rsid w:val="00A47DD2"/>
    <w:rsid w:val="00A503FA"/>
    <w:rsid w:val="00A528F6"/>
    <w:rsid w:val="00A52E7C"/>
    <w:rsid w:val="00A534EB"/>
    <w:rsid w:val="00A55973"/>
    <w:rsid w:val="00A5615B"/>
    <w:rsid w:val="00A60570"/>
    <w:rsid w:val="00A61463"/>
    <w:rsid w:val="00A6319F"/>
    <w:rsid w:val="00A636AD"/>
    <w:rsid w:val="00A63A46"/>
    <w:rsid w:val="00A646ED"/>
    <w:rsid w:val="00A66FB2"/>
    <w:rsid w:val="00A67F89"/>
    <w:rsid w:val="00A716AB"/>
    <w:rsid w:val="00A72557"/>
    <w:rsid w:val="00A729AB"/>
    <w:rsid w:val="00A73B44"/>
    <w:rsid w:val="00A743B1"/>
    <w:rsid w:val="00A750F4"/>
    <w:rsid w:val="00A80DAD"/>
    <w:rsid w:val="00A8204E"/>
    <w:rsid w:val="00A8280B"/>
    <w:rsid w:val="00A82AE8"/>
    <w:rsid w:val="00A82D70"/>
    <w:rsid w:val="00A8318A"/>
    <w:rsid w:val="00A8436A"/>
    <w:rsid w:val="00A87A1C"/>
    <w:rsid w:val="00A87BD6"/>
    <w:rsid w:val="00A908D2"/>
    <w:rsid w:val="00A90BA5"/>
    <w:rsid w:val="00A90E35"/>
    <w:rsid w:val="00A9213F"/>
    <w:rsid w:val="00A9216B"/>
    <w:rsid w:val="00A921ED"/>
    <w:rsid w:val="00A958E6"/>
    <w:rsid w:val="00A969AA"/>
    <w:rsid w:val="00AA014E"/>
    <w:rsid w:val="00AA107D"/>
    <w:rsid w:val="00AA238D"/>
    <w:rsid w:val="00AA3F39"/>
    <w:rsid w:val="00AA4323"/>
    <w:rsid w:val="00AA4330"/>
    <w:rsid w:val="00AA44EA"/>
    <w:rsid w:val="00AA4923"/>
    <w:rsid w:val="00AA543F"/>
    <w:rsid w:val="00AA5732"/>
    <w:rsid w:val="00AA5B23"/>
    <w:rsid w:val="00AB0245"/>
    <w:rsid w:val="00AB2A02"/>
    <w:rsid w:val="00AB2D4F"/>
    <w:rsid w:val="00AB389F"/>
    <w:rsid w:val="00AB56B6"/>
    <w:rsid w:val="00AB58E7"/>
    <w:rsid w:val="00AB6B46"/>
    <w:rsid w:val="00AB6B93"/>
    <w:rsid w:val="00AB71F3"/>
    <w:rsid w:val="00AC0077"/>
    <w:rsid w:val="00AC07F4"/>
    <w:rsid w:val="00AC1E69"/>
    <w:rsid w:val="00AC21AC"/>
    <w:rsid w:val="00AC3A75"/>
    <w:rsid w:val="00AC3FC6"/>
    <w:rsid w:val="00AC58D4"/>
    <w:rsid w:val="00AC6388"/>
    <w:rsid w:val="00AC749F"/>
    <w:rsid w:val="00AD23F8"/>
    <w:rsid w:val="00AD266B"/>
    <w:rsid w:val="00AD29B0"/>
    <w:rsid w:val="00AD30FD"/>
    <w:rsid w:val="00AD3D90"/>
    <w:rsid w:val="00AD4B61"/>
    <w:rsid w:val="00AD64F1"/>
    <w:rsid w:val="00AD66D6"/>
    <w:rsid w:val="00AD6A14"/>
    <w:rsid w:val="00AE035F"/>
    <w:rsid w:val="00AE1476"/>
    <w:rsid w:val="00AE22F2"/>
    <w:rsid w:val="00AE2CF3"/>
    <w:rsid w:val="00AE3BC3"/>
    <w:rsid w:val="00AE45BD"/>
    <w:rsid w:val="00AE5C9A"/>
    <w:rsid w:val="00AE71BB"/>
    <w:rsid w:val="00AF065C"/>
    <w:rsid w:val="00AF0DED"/>
    <w:rsid w:val="00AF28CF"/>
    <w:rsid w:val="00AF2A0E"/>
    <w:rsid w:val="00AF3CC9"/>
    <w:rsid w:val="00AF3D1A"/>
    <w:rsid w:val="00AF43EF"/>
    <w:rsid w:val="00AF5716"/>
    <w:rsid w:val="00B00188"/>
    <w:rsid w:val="00B03264"/>
    <w:rsid w:val="00B034E7"/>
    <w:rsid w:val="00B10C42"/>
    <w:rsid w:val="00B1228D"/>
    <w:rsid w:val="00B14509"/>
    <w:rsid w:val="00B15EC1"/>
    <w:rsid w:val="00B16B2E"/>
    <w:rsid w:val="00B17881"/>
    <w:rsid w:val="00B2033A"/>
    <w:rsid w:val="00B22A53"/>
    <w:rsid w:val="00B2622B"/>
    <w:rsid w:val="00B271A0"/>
    <w:rsid w:val="00B27349"/>
    <w:rsid w:val="00B311AB"/>
    <w:rsid w:val="00B314BA"/>
    <w:rsid w:val="00B318C7"/>
    <w:rsid w:val="00B3203F"/>
    <w:rsid w:val="00B32805"/>
    <w:rsid w:val="00B3299A"/>
    <w:rsid w:val="00B33A20"/>
    <w:rsid w:val="00B35302"/>
    <w:rsid w:val="00B35584"/>
    <w:rsid w:val="00B379D7"/>
    <w:rsid w:val="00B4156D"/>
    <w:rsid w:val="00B41B58"/>
    <w:rsid w:val="00B41F15"/>
    <w:rsid w:val="00B42D93"/>
    <w:rsid w:val="00B43047"/>
    <w:rsid w:val="00B43B42"/>
    <w:rsid w:val="00B442AA"/>
    <w:rsid w:val="00B455DB"/>
    <w:rsid w:val="00B47C4F"/>
    <w:rsid w:val="00B47D21"/>
    <w:rsid w:val="00B500F9"/>
    <w:rsid w:val="00B517DF"/>
    <w:rsid w:val="00B52ADE"/>
    <w:rsid w:val="00B53289"/>
    <w:rsid w:val="00B53C96"/>
    <w:rsid w:val="00B53D96"/>
    <w:rsid w:val="00B53E42"/>
    <w:rsid w:val="00B55149"/>
    <w:rsid w:val="00B569D3"/>
    <w:rsid w:val="00B56B11"/>
    <w:rsid w:val="00B62ECB"/>
    <w:rsid w:val="00B63028"/>
    <w:rsid w:val="00B67CCF"/>
    <w:rsid w:val="00B72866"/>
    <w:rsid w:val="00B737B0"/>
    <w:rsid w:val="00B73B8A"/>
    <w:rsid w:val="00B755FC"/>
    <w:rsid w:val="00B768F1"/>
    <w:rsid w:val="00B8189A"/>
    <w:rsid w:val="00B81AE4"/>
    <w:rsid w:val="00B822A1"/>
    <w:rsid w:val="00B82379"/>
    <w:rsid w:val="00B82646"/>
    <w:rsid w:val="00B830CA"/>
    <w:rsid w:val="00B8544F"/>
    <w:rsid w:val="00B856A9"/>
    <w:rsid w:val="00B856D8"/>
    <w:rsid w:val="00B85F9B"/>
    <w:rsid w:val="00B85FC3"/>
    <w:rsid w:val="00B8609C"/>
    <w:rsid w:val="00B864F4"/>
    <w:rsid w:val="00B8690A"/>
    <w:rsid w:val="00B90669"/>
    <w:rsid w:val="00B9082C"/>
    <w:rsid w:val="00B9172C"/>
    <w:rsid w:val="00B91901"/>
    <w:rsid w:val="00B92797"/>
    <w:rsid w:val="00B93324"/>
    <w:rsid w:val="00B96EEB"/>
    <w:rsid w:val="00B96FF7"/>
    <w:rsid w:val="00B97AC9"/>
    <w:rsid w:val="00BA05C2"/>
    <w:rsid w:val="00BA0A15"/>
    <w:rsid w:val="00BA1498"/>
    <w:rsid w:val="00BA22B2"/>
    <w:rsid w:val="00BA3233"/>
    <w:rsid w:val="00BA376B"/>
    <w:rsid w:val="00BA3CBA"/>
    <w:rsid w:val="00BA3E16"/>
    <w:rsid w:val="00BA47B3"/>
    <w:rsid w:val="00BA4EF8"/>
    <w:rsid w:val="00BA564D"/>
    <w:rsid w:val="00BA68BA"/>
    <w:rsid w:val="00BA74C7"/>
    <w:rsid w:val="00BB02C1"/>
    <w:rsid w:val="00BB0494"/>
    <w:rsid w:val="00BB2221"/>
    <w:rsid w:val="00BB23C8"/>
    <w:rsid w:val="00BB39AA"/>
    <w:rsid w:val="00BB7328"/>
    <w:rsid w:val="00BB7E01"/>
    <w:rsid w:val="00BC11E7"/>
    <w:rsid w:val="00BC1471"/>
    <w:rsid w:val="00BC211E"/>
    <w:rsid w:val="00BC3B9A"/>
    <w:rsid w:val="00BC4682"/>
    <w:rsid w:val="00BC50B5"/>
    <w:rsid w:val="00BC5992"/>
    <w:rsid w:val="00BC5FA7"/>
    <w:rsid w:val="00BC6749"/>
    <w:rsid w:val="00BD0E4C"/>
    <w:rsid w:val="00BD2E67"/>
    <w:rsid w:val="00BD2EF2"/>
    <w:rsid w:val="00BD42EA"/>
    <w:rsid w:val="00BE2191"/>
    <w:rsid w:val="00BE2304"/>
    <w:rsid w:val="00BE37A4"/>
    <w:rsid w:val="00BE3CAE"/>
    <w:rsid w:val="00BE45DE"/>
    <w:rsid w:val="00BE4767"/>
    <w:rsid w:val="00BE7583"/>
    <w:rsid w:val="00BF0489"/>
    <w:rsid w:val="00BF13D5"/>
    <w:rsid w:val="00BF1441"/>
    <w:rsid w:val="00BF1CDA"/>
    <w:rsid w:val="00BF1EE1"/>
    <w:rsid w:val="00BF20B9"/>
    <w:rsid w:val="00BF2A97"/>
    <w:rsid w:val="00BF42F9"/>
    <w:rsid w:val="00BF45DF"/>
    <w:rsid w:val="00BF4F57"/>
    <w:rsid w:val="00BF550D"/>
    <w:rsid w:val="00BF6BF5"/>
    <w:rsid w:val="00BF6F8F"/>
    <w:rsid w:val="00BF744F"/>
    <w:rsid w:val="00BF7EDB"/>
    <w:rsid w:val="00C0260F"/>
    <w:rsid w:val="00C02ABD"/>
    <w:rsid w:val="00C03A78"/>
    <w:rsid w:val="00C04432"/>
    <w:rsid w:val="00C05456"/>
    <w:rsid w:val="00C076A9"/>
    <w:rsid w:val="00C07CA5"/>
    <w:rsid w:val="00C10128"/>
    <w:rsid w:val="00C1080F"/>
    <w:rsid w:val="00C114AD"/>
    <w:rsid w:val="00C11D81"/>
    <w:rsid w:val="00C12812"/>
    <w:rsid w:val="00C134AA"/>
    <w:rsid w:val="00C14E8C"/>
    <w:rsid w:val="00C15B6C"/>
    <w:rsid w:val="00C15BBB"/>
    <w:rsid w:val="00C15DCB"/>
    <w:rsid w:val="00C16253"/>
    <w:rsid w:val="00C2103C"/>
    <w:rsid w:val="00C2183A"/>
    <w:rsid w:val="00C22978"/>
    <w:rsid w:val="00C229E9"/>
    <w:rsid w:val="00C22ACE"/>
    <w:rsid w:val="00C23480"/>
    <w:rsid w:val="00C258A3"/>
    <w:rsid w:val="00C2611D"/>
    <w:rsid w:val="00C265A7"/>
    <w:rsid w:val="00C26AAA"/>
    <w:rsid w:val="00C3037C"/>
    <w:rsid w:val="00C309FA"/>
    <w:rsid w:val="00C31FC0"/>
    <w:rsid w:val="00C326A7"/>
    <w:rsid w:val="00C3337D"/>
    <w:rsid w:val="00C335B2"/>
    <w:rsid w:val="00C33787"/>
    <w:rsid w:val="00C33CA1"/>
    <w:rsid w:val="00C33DDB"/>
    <w:rsid w:val="00C36A54"/>
    <w:rsid w:val="00C37FF1"/>
    <w:rsid w:val="00C4035C"/>
    <w:rsid w:val="00C40C73"/>
    <w:rsid w:val="00C41948"/>
    <w:rsid w:val="00C41B71"/>
    <w:rsid w:val="00C41DB5"/>
    <w:rsid w:val="00C46844"/>
    <w:rsid w:val="00C50196"/>
    <w:rsid w:val="00C507CD"/>
    <w:rsid w:val="00C50972"/>
    <w:rsid w:val="00C50D52"/>
    <w:rsid w:val="00C515FB"/>
    <w:rsid w:val="00C52ED3"/>
    <w:rsid w:val="00C531E2"/>
    <w:rsid w:val="00C531FA"/>
    <w:rsid w:val="00C53208"/>
    <w:rsid w:val="00C5414E"/>
    <w:rsid w:val="00C549C2"/>
    <w:rsid w:val="00C55620"/>
    <w:rsid w:val="00C609AA"/>
    <w:rsid w:val="00C60A57"/>
    <w:rsid w:val="00C60E33"/>
    <w:rsid w:val="00C6384E"/>
    <w:rsid w:val="00C64452"/>
    <w:rsid w:val="00C65CE4"/>
    <w:rsid w:val="00C67751"/>
    <w:rsid w:val="00C70EF9"/>
    <w:rsid w:val="00C71194"/>
    <w:rsid w:val="00C73001"/>
    <w:rsid w:val="00C7426D"/>
    <w:rsid w:val="00C74A0F"/>
    <w:rsid w:val="00C75333"/>
    <w:rsid w:val="00C75ABB"/>
    <w:rsid w:val="00C75E1A"/>
    <w:rsid w:val="00C7630A"/>
    <w:rsid w:val="00C77C11"/>
    <w:rsid w:val="00C8128D"/>
    <w:rsid w:val="00C81780"/>
    <w:rsid w:val="00C826DE"/>
    <w:rsid w:val="00C82BE0"/>
    <w:rsid w:val="00C86839"/>
    <w:rsid w:val="00C87B8F"/>
    <w:rsid w:val="00C90127"/>
    <w:rsid w:val="00C912FE"/>
    <w:rsid w:val="00C915ED"/>
    <w:rsid w:val="00C91736"/>
    <w:rsid w:val="00C91928"/>
    <w:rsid w:val="00C91EB6"/>
    <w:rsid w:val="00C92702"/>
    <w:rsid w:val="00C92C7A"/>
    <w:rsid w:val="00C951EE"/>
    <w:rsid w:val="00C96A31"/>
    <w:rsid w:val="00C97ADA"/>
    <w:rsid w:val="00CA056E"/>
    <w:rsid w:val="00CA193E"/>
    <w:rsid w:val="00CA205E"/>
    <w:rsid w:val="00CA243A"/>
    <w:rsid w:val="00CA2CBB"/>
    <w:rsid w:val="00CA45E0"/>
    <w:rsid w:val="00CA58F4"/>
    <w:rsid w:val="00CA5913"/>
    <w:rsid w:val="00CA60C4"/>
    <w:rsid w:val="00CA6B87"/>
    <w:rsid w:val="00CA7614"/>
    <w:rsid w:val="00CA79FF"/>
    <w:rsid w:val="00CA7C43"/>
    <w:rsid w:val="00CB0342"/>
    <w:rsid w:val="00CB0B3B"/>
    <w:rsid w:val="00CB192D"/>
    <w:rsid w:val="00CB1C54"/>
    <w:rsid w:val="00CB1CA4"/>
    <w:rsid w:val="00CB253D"/>
    <w:rsid w:val="00CB2E80"/>
    <w:rsid w:val="00CB345A"/>
    <w:rsid w:val="00CB3DCF"/>
    <w:rsid w:val="00CB5C59"/>
    <w:rsid w:val="00CB62C8"/>
    <w:rsid w:val="00CC0A04"/>
    <w:rsid w:val="00CC1568"/>
    <w:rsid w:val="00CC19D1"/>
    <w:rsid w:val="00CC2031"/>
    <w:rsid w:val="00CC4BDC"/>
    <w:rsid w:val="00CC557F"/>
    <w:rsid w:val="00CC739F"/>
    <w:rsid w:val="00CC7C90"/>
    <w:rsid w:val="00CC7EF7"/>
    <w:rsid w:val="00CD0A8D"/>
    <w:rsid w:val="00CD17F6"/>
    <w:rsid w:val="00CD1C72"/>
    <w:rsid w:val="00CD2A1F"/>
    <w:rsid w:val="00CD459C"/>
    <w:rsid w:val="00CD583F"/>
    <w:rsid w:val="00CD641C"/>
    <w:rsid w:val="00CD7020"/>
    <w:rsid w:val="00CD70D9"/>
    <w:rsid w:val="00CD7538"/>
    <w:rsid w:val="00CE0CC6"/>
    <w:rsid w:val="00CE127C"/>
    <w:rsid w:val="00CE1D2A"/>
    <w:rsid w:val="00CE201D"/>
    <w:rsid w:val="00CE500D"/>
    <w:rsid w:val="00CE51C3"/>
    <w:rsid w:val="00CE5AB6"/>
    <w:rsid w:val="00CF20D6"/>
    <w:rsid w:val="00CF4F69"/>
    <w:rsid w:val="00CF652C"/>
    <w:rsid w:val="00D00045"/>
    <w:rsid w:val="00D00127"/>
    <w:rsid w:val="00D00544"/>
    <w:rsid w:val="00D00BEE"/>
    <w:rsid w:val="00D03CEC"/>
    <w:rsid w:val="00D06D37"/>
    <w:rsid w:val="00D06D46"/>
    <w:rsid w:val="00D10928"/>
    <w:rsid w:val="00D10F9D"/>
    <w:rsid w:val="00D11113"/>
    <w:rsid w:val="00D13FAC"/>
    <w:rsid w:val="00D14694"/>
    <w:rsid w:val="00D1593D"/>
    <w:rsid w:val="00D15AC7"/>
    <w:rsid w:val="00D15F3A"/>
    <w:rsid w:val="00D16561"/>
    <w:rsid w:val="00D16620"/>
    <w:rsid w:val="00D16D8C"/>
    <w:rsid w:val="00D2230F"/>
    <w:rsid w:val="00D22AE8"/>
    <w:rsid w:val="00D230C3"/>
    <w:rsid w:val="00D230CE"/>
    <w:rsid w:val="00D24757"/>
    <w:rsid w:val="00D24C4D"/>
    <w:rsid w:val="00D25526"/>
    <w:rsid w:val="00D25E66"/>
    <w:rsid w:val="00D2614D"/>
    <w:rsid w:val="00D278AF"/>
    <w:rsid w:val="00D3289B"/>
    <w:rsid w:val="00D36676"/>
    <w:rsid w:val="00D36B26"/>
    <w:rsid w:val="00D36F8B"/>
    <w:rsid w:val="00D3760D"/>
    <w:rsid w:val="00D37F14"/>
    <w:rsid w:val="00D423CC"/>
    <w:rsid w:val="00D429C9"/>
    <w:rsid w:val="00D432AD"/>
    <w:rsid w:val="00D439B0"/>
    <w:rsid w:val="00D44EA8"/>
    <w:rsid w:val="00D46D7C"/>
    <w:rsid w:val="00D4760D"/>
    <w:rsid w:val="00D51069"/>
    <w:rsid w:val="00D51FE5"/>
    <w:rsid w:val="00D52D41"/>
    <w:rsid w:val="00D5311D"/>
    <w:rsid w:val="00D5364A"/>
    <w:rsid w:val="00D539C3"/>
    <w:rsid w:val="00D54C90"/>
    <w:rsid w:val="00D5534F"/>
    <w:rsid w:val="00D55BE3"/>
    <w:rsid w:val="00D5632D"/>
    <w:rsid w:val="00D61F21"/>
    <w:rsid w:val="00D62917"/>
    <w:rsid w:val="00D62E9E"/>
    <w:rsid w:val="00D63C17"/>
    <w:rsid w:val="00D63D99"/>
    <w:rsid w:val="00D63FBD"/>
    <w:rsid w:val="00D64EF0"/>
    <w:rsid w:val="00D655BD"/>
    <w:rsid w:val="00D667D2"/>
    <w:rsid w:val="00D66EE2"/>
    <w:rsid w:val="00D7043A"/>
    <w:rsid w:val="00D709F7"/>
    <w:rsid w:val="00D70F1A"/>
    <w:rsid w:val="00D727DA"/>
    <w:rsid w:val="00D72E70"/>
    <w:rsid w:val="00D7359A"/>
    <w:rsid w:val="00D75A87"/>
    <w:rsid w:val="00D75FCD"/>
    <w:rsid w:val="00D801C8"/>
    <w:rsid w:val="00D80726"/>
    <w:rsid w:val="00D80E6D"/>
    <w:rsid w:val="00D812ED"/>
    <w:rsid w:val="00D82B8A"/>
    <w:rsid w:val="00D84364"/>
    <w:rsid w:val="00D84929"/>
    <w:rsid w:val="00D85B7D"/>
    <w:rsid w:val="00D908D8"/>
    <w:rsid w:val="00D90E48"/>
    <w:rsid w:val="00D912A4"/>
    <w:rsid w:val="00D91814"/>
    <w:rsid w:val="00D91BD9"/>
    <w:rsid w:val="00D931F1"/>
    <w:rsid w:val="00D94495"/>
    <w:rsid w:val="00D9537D"/>
    <w:rsid w:val="00D95C13"/>
    <w:rsid w:val="00D96829"/>
    <w:rsid w:val="00D96E16"/>
    <w:rsid w:val="00DA19D2"/>
    <w:rsid w:val="00DA2816"/>
    <w:rsid w:val="00DA3FCD"/>
    <w:rsid w:val="00DA44B8"/>
    <w:rsid w:val="00DA4876"/>
    <w:rsid w:val="00DA4A73"/>
    <w:rsid w:val="00DA59F8"/>
    <w:rsid w:val="00DA5A7F"/>
    <w:rsid w:val="00DA66D4"/>
    <w:rsid w:val="00DA6D18"/>
    <w:rsid w:val="00DA7B6A"/>
    <w:rsid w:val="00DB0EEF"/>
    <w:rsid w:val="00DB183A"/>
    <w:rsid w:val="00DB1FF8"/>
    <w:rsid w:val="00DB31AF"/>
    <w:rsid w:val="00DB3372"/>
    <w:rsid w:val="00DB3817"/>
    <w:rsid w:val="00DB3E2B"/>
    <w:rsid w:val="00DB41B4"/>
    <w:rsid w:val="00DB683E"/>
    <w:rsid w:val="00DB76DD"/>
    <w:rsid w:val="00DB78AC"/>
    <w:rsid w:val="00DC0029"/>
    <w:rsid w:val="00DC1931"/>
    <w:rsid w:val="00DC199C"/>
    <w:rsid w:val="00DC584E"/>
    <w:rsid w:val="00DC59B0"/>
    <w:rsid w:val="00DC5FD3"/>
    <w:rsid w:val="00DC6124"/>
    <w:rsid w:val="00DC73DB"/>
    <w:rsid w:val="00DC7A5F"/>
    <w:rsid w:val="00DD09BB"/>
    <w:rsid w:val="00DD0F9F"/>
    <w:rsid w:val="00DD134D"/>
    <w:rsid w:val="00DD1B59"/>
    <w:rsid w:val="00DD304F"/>
    <w:rsid w:val="00DD45AE"/>
    <w:rsid w:val="00DD4AE9"/>
    <w:rsid w:val="00DD4D31"/>
    <w:rsid w:val="00DD4F94"/>
    <w:rsid w:val="00DD52CC"/>
    <w:rsid w:val="00DD5FA3"/>
    <w:rsid w:val="00DD63D4"/>
    <w:rsid w:val="00DD7736"/>
    <w:rsid w:val="00DD7756"/>
    <w:rsid w:val="00DE1A24"/>
    <w:rsid w:val="00DE308B"/>
    <w:rsid w:val="00DE5F2C"/>
    <w:rsid w:val="00DF0A31"/>
    <w:rsid w:val="00DF0BD4"/>
    <w:rsid w:val="00DF0E94"/>
    <w:rsid w:val="00DF1371"/>
    <w:rsid w:val="00DF2BEE"/>
    <w:rsid w:val="00DF4203"/>
    <w:rsid w:val="00DF4781"/>
    <w:rsid w:val="00DF4E9A"/>
    <w:rsid w:val="00DF5D69"/>
    <w:rsid w:val="00DF6FE8"/>
    <w:rsid w:val="00E008F6"/>
    <w:rsid w:val="00E01185"/>
    <w:rsid w:val="00E0264E"/>
    <w:rsid w:val="00E02F60"/>
    <w:rsid w:val="00E0392B"/>
    <w:rsid w:val="00E04826"/>
    <w:rsid w:val="00E04B86"/>
    <w:rsid w:val="00E04FCA"/>
    <w:rsid w:val="00E05ED5"/>
    <w:rsid w:val="00E06D12"/>
    <w:rsid w:val="00E06DA4"/>
    <w:rsid w:val="00E07464"/>
    <w:rsid w:val="00E076E9"/>
    <w:rsid w:val="00E1007E"/>
    <w:rsid w:val="00E102F4"/>
    <w:rsid w:val="00E11010"/>
    <w:rsid w:val="00E111D2"/>
    <w:rsid w:val="00E11DA8"/>
    <w:rsid w:val="00E12410"/>
    <w:rsid w:val="00E12664"/>
    <w:rsid w:val="00E131C2"/>
    <w:rsid w:val="00E147A2"/>
    <w:rsid w:val="00E14891"/>
    <w:rsid w:val="00E16530"/>
    <w:rsid w:val="00E16742"/>
    <w:rsid w:val="00E20C36"/>
    <w:rsid w:val="00E20D08"/>
    <w:rsid w:val="00E20E73"/>
    <w:rsid w:val="00E22AA2"/>
    <w:rsid w:val="00E24C8D"/>
    <w:rsid w:val="00E266C2"/>
    <w:rsid w:val="00E26BA9"/>
    <w:rsid w:val="00E27D39"/>
    <w:rsid w:val="00E304AB"/>
    <w:rsid w:val="00E3052F"/>
    <w:rsid w:val="00E35178"/>
    <w:rsid w:val="00E372E8"/>
    <w:rsid w:val="00E373DA"/>
    <w:rsid w:val="00E37A7A"/>
    <w:rsid w:val="00E40C89"/>
    <w:rsid w:val="00E41BA6"/>
    <w:rsid w:val="00E420AF"/>
    <w:rsid w:val="00E42C69"/>
    <w:rsid w:val="00E434B7"/>
    <w:rsid w:val="00E44805"/>
    <w:rsid w:val="00E45494"/>
    <w:rsid w:val="00E455BA"/>
    <w:rsid w:val="00E46654"/>
    <w:rsid w:val="00E47630"/>
    <w:rsid w:val="00E50680"/>
    <w:rsid w:val="00E51BC6"/>
    <w:rsid w:val="00E51C48"/>
    <w:rsid w:val="00E52FBB"/>
    <w:rsid w:val="00E54B95"/>
    <w:rsid w:val="00E55B3B"/>
    <w:rsid w:val="00E55E91"/>
    <w:rsid w:val="00E57133"/>
    <w:rsid w:val="00E572D8"/>
    <w:rsid w:val="00E60245"/>
    <w:rsid w:val="00E6292E"/>
    <w:rsid w:val="00E62AD1"/>
    <w:rsid w:val="00E6358A"/>
    <w:rsid w:val="00E6587B"/>
    <w:rsid w:val="00E65C13"/>
    <w:rsid w:val="00E66215"/>
    <w:rsid w:val="00E665AC"/>
    <w:rsid w:val="00E666B3"/>
    <w:rsid w:val="00E67810"/>
    <w:rsid w:val="00E7000A"/>
    <w:rsid w:val="00E70092"/>
    <w:rsid w:val="00E705A9"/>
    <w:rsid w:val="00E7089B"/>
    <w:rsid w:val="00E708AA"/>
    <w:rsid w:val="00E71B40"/>
    <w:rsid w:val="00E71B69"/>
    <w:rsid w:val="00E727C6"/>
    <w:rsid w:val="00E74063"/>
    <w:rsid w:val="00E76600"/>
    <w:rsid w:val="00E76825"/>
    <w:rsid w:val="00E77556"/>
    <w:rsid w:val="00E77AB7"/>
    <w:rsid w:val="00E82AB3"/>
    <w:rsid w:val="00E8371A"/>
    <w:rsid w:val="00E840D8"/>
    <w:rsid w:val="00E848E0"/>
    <w:rsid w:val="00E85283"/>
    <w:rsid w:val="00E853FE"/>
    <w:rsid w:val="00E85794"/>
    <w:rsid w:val="00E85E7D"/>
    <w:rsid w:val="00E86260"/>
    <w:rsid w:val="00E86FD4"/>
    <w:rsid w:val="00E8716A"/>
    <w:rsid w:val="00E90BF8"/>
    <w:rsid w:val="00E913FC"/>
    <w:rsid w:val="00E91DF9"/>
    <w:rsid w:val="00E928D6"/>
    <w:rsid w:val="00E9387A"/>
    <w:rsid w:val="00E96A75"/>
    <w:rsid w:val="00E977C6"/>
    <w:rsid w:val="00E97D71"/>
    <w:rsid w:val="00EA0002"/>
    <w:rsid w:val="00EA0AB4"/>
    <w:rsid w:val="00EA0F3E"/>
    <w:rsid w:val="00EA1FDD"/>
    <w:rsid w:val="00EA345B"/>
    <w:rsid w:val="00EA44CA"/>
    <w:rsid w:val="00EA45BE"/>
    <w:rsid w:val="00EA4FAF"/>
    <w:rsid w:val="00EA651D"/>
    <w:rsid w:val="00EA74DE"/>
    <w:rsid w:val="00EA7525"/>
    <w:rsid w:val="00EA7668"/>
    <w:rsid w:val="00EB0055"/>
    <w:rsid w:val="00EB069C"/>
    <w:rsid w:val="00EB31D1"/>
    <w:rsid w:val="00EB4BE2"/>
    <w:rsid w:val="00EB5BCF"/>
    <w:rsid w:val="00EB738B"/>
    <w:rsid w:val="00EB78E6"/>
    <w:rsid w:val="00EC0891"/>
    <w:rsid w:val="00EC0B6E"/>
    <w:rsid w:val="00EC1550"/>
    <w:rsid w:val="00EC3573"/>
    <w:rsid w:val="00EC459E"/>
    <w:rsid w:val="00EC4A95"/>
    <w:rsid w:val="00EC4F5D"/>
    <w:rsid w:val="00EC604B"/>
    <w:rsid w:val="00EC6B21"/>
    <w:rsid w:val="00EC7FC8"/>
    <w:rsid w:val="00ED10FA"/>
    <w:rsid w:val="00ED123A"/>
    <w:rsid w:val="00ED178E"/>
    <w:rsid w:val="00ED1D7A"/>
    <w:rsid w:val="00ED2731"/>
    <w:rsid w:val="00ED2A5E"/>
    <w:rsid w:val="00ED3C5C"/>
    <w:rsid w:val="00ED3E21"/>
    <w:rsid w:val="00ED4651"/>
    <w:rsid w:val="00ED79CB"/>
    <w:rsid w:val="00ED7E79"/>
    <w:rsid w:val="00EE0CE0"/>
    <w:rsid w:val="00EE1EC0"/>
    <w:rsid w:val="00EE28B1"/>
    <w:rsid w:val="00EE2DF8"/>
    <w:rsid w:val="00EE2F79"/>
    <w:rsid w:val="00EE4BF0"/>
    <w:rsid w:val="00EE5197"/>
    <w:rsid w:val="00EE51DB"/>
    <w:rsid w:val="00EE6146"/>
    <w:rsid w:val="00EF02C4"/>
    <w:rsid w:val="00EF17D7"/>
    <w:rsid w:val="00EF4272"/>
    <w:rsid w:val="00EF4C06"/>
    <w:rsid w:val="00EF5D46"/>
    <w:rsid w:val="00EF5D94"/>
    <w:rsid w:val="00EF683E"/>
    <w:rsid w:val="00EF69D6"/>
    <w:rsid w:val="00EF7F52"/>
    <w:rsid w:val="00F0037F"/>
    <w:rsid w:val="00F0197E"/>
    <w:rsid w:val="00F01C62"/>
    <w:rsid w:val="00F02461"/>
    <w:rsid w:val="00F03FF1"/>
    <w:rsid w:val="00F04D42"/>
    <w:rsid w:val="00F10C9F"/>
    <w:rsid w:val="00F10CD0"/>
    <w:rsid w:val="00F134B2"/>
    <w:rsid w:val="00F13C8D"/>
    <w:rsid w:val="00F13DC0"/>
    <w:rsid w:val="00F14485"/>
    <w:rsid w:val="00F146C3"/>
    <w:rsid w:val="00F148BE"/>
    <w:rsid w:val="00F14D94"/>
    <w:rsid w:val="00F16F02"/>
    <w:rsid w:val="00F17591"/>
    <w:rsid w:val="00F17BF0"/>
    <w:rsid w:val="00F17D98"/>
    <w:rsid w:val="00F22016"/>
    <w:rsid w:val="00F238E0"/>
    <w:rsid w:val="00F23DF8"/>
    <w:rsid w:val="00F25DEF"/>
    <w:rsid w:val="00F2631F"/>
    <w:rsid w:val="00F26A60"/>
    <w:rsid w:val="00F27A19"/>
    <w:rsid w:val="00F3055C"/>
    <w:rsid w:val="00F30700"/>
    <w:rsid w:val="00F30DB6"/>
    <w:rsid w:val="00F31D66"/>
    <w:rsid w:val="00F31D68"/>
    <w:rsid w:val="00F33482"/>
    <w:rsid w:val="00F339A9"/>
    <w:rsid w:val="00F33D97"/>
    <w:rsid w:val="00F34E95"/>
    <w:rsid w:val="00F35F19"/>
    <w:rsid w:val="00F36A51"/>
    <w:rsid w:val="00F372F4"/>
    <w:rsid w:val="00F40E79"/>
    <w:rsid w:val="00F410DC"/>
    <w:rsid w:val="00F414A7"/>
    <w:rsid w:val="00F42608"/>
    <w:rsid w:val="00F435B4"/>
    <w:rsid w:val="00F43D4A"/>
    <w:rsid w:val="00F465B6"/>
    <w:rsid w:val="00F506F2"/>
    <w:rsid w:val="00F50987"/>
    <w:rsid w:val="00F532D6"/>
    <w:rsid w:val="00F53534"/>
    <w:rsid w:val="00F54B52"/>
    <w:rsid w:val="00F55F96"/>
    <w:rsid w:val="00F56091"/>
    <w:rsid w:val="00F56234"/>
    <w:rsid w:val="00F56484"/>
    <w:rsid w:val="00F56CC3"/>
    <w:rsid w:val="00F56EEF"/>
    <w:rsid w:val="00F5789C"/>
    <w:rsid w:val="00F61B63"/>
    <w:rsid w:val="00F61CA4"/>
    <w:rsid w:val="00F64CB9"/>
    <w:rsid w:val="00F67181"/>
    <w:rsid w:val="00F67759"/>
    <w:rsid w:val="00F67CE6"/>
    <w:rsid w:val="00F70772"/>
    <w:rsid w:val="00F7157F"/>
    <w:rsid w:val="00F71F05"/>
    <w:rsid w:val="00F73AFA"/>
    <w:rsid w:val="00F751D7"/>
    <w:rsid w:val="00F75F6A"/>
    <w:rsid w:val="00F767B3"/>
    <w:rsid w:val="00F77628"/>
    <w:rsid w:val="00F77669"/>
    <w:rsid w:val="00F8144F"/>
    <w:rsid w:val="00F820A3"/>
    <w:rsid w:val="00F82959"/>
    <w:rsid w:val="00F838DD"/>
    <w:rsid w:val="00F85F66"/>
    <w:rsid w:val="00F863DC"/>
    <w:rsid w:val="00F910B4"/>
    <w:rsid w:val="00F93396"/>
    <w:rsid w:val="00F93522"/>
    <w:rsid w:val="00F93892"/>
    <w:rsid w:val="00F94BEE"/>
    <w:rsid w:val="00FA00C6"/>
    <w:rsid w:val="00FA1C3E"/>
    <w:rsid w:val="00FA1EB9"/>
    <w:rsid w:val="00FA2841"/>
    <w:rsid w:val="00FA2D4F"/>
    <w:rsid w:val="00FA3D3C"/>
    <w:rsid w:val="00FA4B0C"/>
    <w:rsid w:val="00FA74F0"/>
    <w:rsid w:val="00FB05C7"/>
    <w:rsid w:val="00FB1969"/>
    <w:rsid w:val="00FB2DEA"/>
    <w:rsid w:val="00FB4A53"/>
    <w:rsid w:val="00FB619E"/>
    <w:rsid w:val="00FB647A"/>
    <w:rsid w:val="00FB687D"/>
    <w:rsid w:val="00FB6E42"/>
    <w:rsid w:val="00FB7D50"/>
    <w:rsid w:val="00FC0BBE"/>
    <w:rsid w:val="00FC13AB"/>
    <w:rsid w:val="00FC2B0E"/>
    <w:rsid w:val="00FC4768"/>
    <w:rsid w:val="00FC4CD5"/>
    <w:rsid w:val="00FC54E3"/>
    <w:rsid w:val="00FC6159"/>
    <w:rsid w:val="00FC6525"/>
    <w:rsid w:val="00FC7034"/>
    <w:rsid w:val="00FC744C"/>
    <w:rsid w:val="00FC78F5"/>
    <w:rsid w:val="00FD061C"/>
    <w:rsid w:val="00FD0739"/>
    <w:rsid w:val="00FD12FC"/>
    <w:rsid w:val="00FD3199"/>
    <w:rsid w:val="00FD35F2"/>
    <w:rsid w:val="00FD3E37"/>
    <w:rsid w:val="00FD7151"/>
    <w:rsid w:val="00FE03E2"/>
    <w:rsid w:val="00FE1AB6"/>
    <w:rsid w:val="00FE1ECD"/>
    <w:rsid w:val="00FE315C"/>
    <w:rsid w:val="00FE41D5"/>
    <w:rsid w:val="00FE5606"/>
    <w:rsid w:val="00FE61DB"/>
    <w:rsid w:val="00FE62BF"/>
    <w:rsid w:val="00FE69FA"/>
    <w:rsid w:val="00FF0740"/>
    <w:rsid w:val="00FF1BF6"/>
    <w:rsid w:val="00FF2AF5"/>
    <w:rsid w:val="00FF3910"/>
    <w:rsid w:val="00FF5946"/>
    <w:rsid w:val="00FF78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AB160D"/>
  <w15:docId w15:val="{A06F8D2B-07BE-4635-9A89-DA651311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0">
    <w:name w:val="Para1"/>
    <w:basedOn w:val="Normal"/>
    <w:link w:val="Para1Char"/>
    <w:rsid w:val="00F13DC0"/>
    <w:pPr>
      <w:numPr>
        <w:numId w:val="3"/>
      </w:numPr>
      <w:tabs>
        <w:tab w:val="clear" w:pos="8439"/>
        <w:tab w:val="num" w:pos="360"/>
      </w:tabs>
      <w:spacing w:before="120" w:after="120"/>
      <w:ind w:left="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aliases w:val=" Car,Car"/>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uiPriority w:val="99"/>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uiPriority w:val="39"/>
    <w:rsid w:val="0015004F"/>
    <w:pPr>
      <w:tabs>
        <w:tab w:val="right" w:leader="dot" w:pos="9180"/>
      </w:tabs>
      <w:spacing w:before="120" w:after="120"/>
      <w:ind w:left="900" w:right="720" w:hanging="1166"/>
      <w:jc w:val="left"/>
    </w:pPr>
    <w:rPr>
      <w:caps/>
    </w:rPr>
  </w:style>
  <w:style w:type="paragraph" w:styleId="TOC2">
    <w:name w:val="toc 2"/>
    <w:basedOn w:val="Normal"/>
    <w:next w:val="Normal"/>
    <w:autoRedefine/>
    <w:uiPriority w:val="39"/>
    <w:rsid w:val="00B318C7"/>
    <w:pPr>
      <w:tabs>
        <w:tab w:val="left" w:pos="1440"/>
        <w:tab w:val="right" w:leader="dot" w:pos="9356"/>
      </w:tabs>
      <w:ind w:left="1440" w:hanging="720"/>
      <w:jc w:val="left"/>
    </w:pPr>
    <w:rPr>
      <w:b/>
      <w:bCs/>
      <w:noProof/>
      <w:kern w:val="22"/>
      <w:szCs w:val="22"/>
    </w:rPr>
  </w:style>
  <w:style w:type="paragraph" w:styleId="TOC3">
    <w:name w:val="toc 3"/>
    <w:basedOn w:val="Normal"/>
    <w:next w:val="Normal"/>
    <w:autoRedefine/>
    <w:uiPriority w:val="39"/>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0"/>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99"/>
    <w:rsid w:val="00073708"/>
    <w:rPr>
      <w:color w:val="808080"/>
    </w:rPr>
  </w:style>
  <w:style w:type="paragraph" w:styleId="ListParagraph">
    <w:name w:val="List Paragraph"/>
    <w:aliases w:val="Dot pt,Paragraphe de liste,List Paragraph12,MAIN CONTENT,List Paragraph2,Rec para,List Paragraph1,Recommendation,List Paragraph11,F5 List Paragraph,List Paragraph Char Char Char,Indicator Text,Colorful List - Accent 1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uiPriority w:val="99"/>
    <w:rsid w:val="007C33CB"/>
    <w:rPr>
      <w:sz w:val="22"/>
      <w:szCs w:val="24"/>
      <w:lang w:val="en-GB"/>
    </w:rPr>
  </w:style>
  <w:style w:type="character" w:customStyle="1" w:styleId="Para1Char">
    <w:name w:val="Para1 Char"/>
    <w:link w:val="Para10"/>
    <w:locked/>
    <w:rsid w:val="007C33CB"/>
    <w:rPr>
      <w:snapToGrid w:val="0"/>
      <w:sz w:val="22"/>
      <w:szCs w:val="18"/>
      <w:lang w:val="en-GB"/>
    </w:rPr>
  </w:style>
  <w:style w:type="paragraph" w:customStyle="1" w:styleId="StylePara1Before0pt">
    <w:name w:val="Style Para1 + Before:  0 pt"/>
    <w:basedOn w:val="Para10"/>
    <w:rsid w:val="007C33CB"/>
    <w:pPr>
      <w:numPr>
        <w:numId w:val="1"/>
      </w:numPr>
    </w:pPr>
    <w:rPr>
      <w:szCs w:val="20"/>
    </w:rPr>
  </w:style>
  <w:style w:type="character" w:customStyle="1" w:styleId="Heading1Char">
    <w:name w:val="Heading 1 Char"/>
    <w:link w:val="Heading1"/>
    <w:rsid w:val="00781ACB"/>
    <w:rPr>
      <w:b/>
      <w:caps/>
      <w:sz w:val="22"/>
      <w:szCs w:val="24"/>
      <w:lang w:val="en-GB"/>
    </w:rPr>
  </w:style>
  <w:style w:type="character" w:customStyle="1" w:styleId="Heading1longmultilineChar">
    <w:name w:val="Heading 1 (long multiline) Char"/>
    <w:link w:val="Heading1longmultiline"/>
    <w:locked/>
    <w:rsid w:val="00701E21"/>
    <w:rPr>
      <w:b/>
      <w:caps/>
      <w:sz w:val="22"/>
      <w:szCs w:val="24"/>
      <w:lang w:val="en-GB"/>
    </w:rPr>
  </w:style>
  <w:style w:type="paragraph" w:styleId="BodyText2">
    <w:name w:val="Body Text 2"/>
    <w:basedOn w:val="Normal"/>
    <w:link w:val="BodyText2Ch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105CD0"/>
    <w:rPr>
      <w:rFonts w:eastAsia="Malgun Gothic"/>
      <w:sz w:val="22"/>
      <w:szCs w:val="24"/>
      <w:lang w:val="en-GB"/>
    </w:rPr>
  </w:style>
  <w:style w:type="character" w:customStyle="1" w:styleId="ng-binding">
    <w:name w:val="ng-binding"/>
    <w:rsid w:val="00E76600"/>
  </w:style>
  <w:style w:type="table" w:styleId="TableGrid">
    <w:name w:val="Table Grid"/>
    <w:basedOn w:val="TableNormal"/>
    <w:uiPriority w:val="59"/>
    <w:rsid w:val="00B7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 Car Char,Car Char"/>
    <w:basedOn w:val="DefaultParagraphFont"/>
    <w:link w:val="BodyText"/>
    <w:rsid w:val="006123B5"/>
    <w:rPr>
      <w:iCs/>
      <w:sz w:val="22"/>
      <w:szCs w:val="24"/>
      <w:lang w:val="en-GB"/>
    </w:rPr>
  </w:style>
  <w:style w:type="paragraph" w:customStyle="1" w:styleId="recommendation">
    <w:name w:val="recommendation"/>
    <w:basedOn w:val="Heading2"/>
    <w:qFormat/>
    <w:rsid w:val="006123B5"/>
    <w:pPr>
      <w:tabs>
        <w:tab w:val="clear" w:pos="720"/>
      </w:tabs>
      <w:spacing w:before="240" w:after="60" w:line="276" w:lineRule="auto"/>
      <w:jc w:val="left"/>
    </w:pPr>
    <w:rPr>
      <w:i/>
      <w:snapToGrid w:val="0"/>
      <w:kern w:val="2"/>
      <w:szCs w:val="22"/>
      <w:lang w:val="en-US"/>
    </w:rPr>
  </w:style>
  <w:style w:type="character" w:customStyle="1" w:styleId="Heading2Char">
    <w:name w:val="Heading 2 Char"/>
    <w:basedOn w:val="DefaultParagraphFont"/>
    <w:link w:val="Heading2"/>
    <w:rsid w:val="006123B5"/>
    <w:rPr>
      <w:b/>
      <w:bCs/>
      <w:iCs/>
      <w:sz w:val="22"/>
      <w:szCs w:val="24"/>
      <w:lang w:val="en-GB"/>
    </w:rPr>
  </w:style>
  <w:style w:type="paragraph" w:customStyle="1" w:styleId="Para1">
    <w:name w:val="Para 1"/>
    <w:basedOn w:val="BodyText"/>
    <w:rsid w:val="006123B5"/>
    <w:pPr>
      <w:numPr>
        <w:numId w:val="8"/>
      </w:numPr>
      <w:tabs>
        <w:tab w:val="num" w:pos="360"/>
      </w:tabs>
      <w:ind w:left="0" w:firstLine="0"/>
    </w:pPr>
    <w:rPr>
      <w:rFonts w:eastAsia="MS Mincho" w:cs="Angsana New"/>
      <w:bCs/>
      <w:iCs w:val="0"/>
      <w:szCs w:val="22"/>
    </w:rPr>
  </w:style>
  <w:style w:type="character" w:customStyle="1" w:styleId="ListParagraphChar">
    <w:name w:val="List Paragraph Char"/>
    <w:aliases w:val="Dot pt Char,Paragraphe de liste Char,List Paragraph12 Char,MAIN CONTENT Char,List Paragraph2 Char,Rec para Char,List Paragraph1 Char,Recommendation Char,List Paragraph11 Char,F5 List Paragraph Char,List Paragraph Char Char Char Char"/>
    <w:basedOn w:val="DefaultParagraphFont"/>
    <w:link w:val="ListParagraph"/>
    <w:uiPriority w:val="34"/>
    <w:qFormat/>
    <w:locked/>
    <w:rsid w:val="006123B5"/>
    <w:rPr>
      <w:sz w:val="22"/>
      <w:szCs w:val="24"/>
      <w:lang w:val="en-GB"/>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9"/>
      </w:numPr>
      <w:spacing w:line="240" w:lineRule="exact"/>
    </w:pPr>
    <w:rPr>
      <w:snapToGrid/>
      <w:szCs w:val="20"/>
      <w:lang w:val="en-US"/>
    </w:rPr>
  </w:style>
  <w:style w:type="paragraph" w:customStyle="1" w:styleId="H1Report">
    <w:name w:val="H1 Report"/>
    <w:basedOn w:val="Heading1"/>
    <w:qFormat/>
    <w:rsid w:val="004A6808"/>
    <w:pPr>
      <w:suppressLineNumbers/>
      <w:tabs>
        <w:tab w:val="clear" w:pos="720"/>
      </w:tabs>
      <w:suppressAutoHyphens/>
    </w:pPr>
    <w:rPr>
      <w:lang w:val="en-US"/>
    </w:r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FootnoteReference"/>
    <w:rsid w:val="009444E5"/>
    <w:rPr>
      <w:strike w:val="0"/>
      <w:dstrike w:val="0"/>
      <w:kern w:val="22"/>
      <w:sz w:val="22"/>
      <w:u w:val="none"/>
      <w:vertAlign w:val="superscript"/>
    </w:rPr>
  </w:style>
  <w:style w:type="character" w:customStyle="1" w:styleId="UnresolvedMention1">
    <w:name w:val="Unresolved Mention1"/>
    <w:basedOn w:val="DefaultParagraphFont"/>
    <w:uiPriority w:val="99"/>
    <w:semiHidden/>
    <w:unhideWhenUsed/>
    <w:rsid w:val="00924190"/>
    <w:rPr>
      <w:color w:val="808080"/>
      <w:shd w:val="clear" w:color="auto" w:fill="E6E6E6"/>
    </w:rPr>
  </w:style>
  <w:style w:type="paragraph" w:customStyle="1" w:styleId="StylePara1Kernat11pt">
    <w:name w:val="Style Para1 + Kern at 11 pt"/>
    <w:basedOn w:val="Para10"/>
    <w:rsid w:val="003D140F"/>
    <w:pPr>
      <w:tabs>
        <w:tab w:val="clear" w:pos="360"/>
      </w:tabs>
    </w:pPr>
    <w:rPr>
      <w:kern w:val="22"/>
    </w:rPr>
  </w:style>
  <w:style w:type="character" w:customStyle="1" w:styleId="UnresolvedMention2">
    <w:name w:val="Unresolved Mention2"/>
    <w:basedOn w:val="DefaultParagraphFont"/>
    <w:uiPriority w:val="99"/>
    <w:semiHidden/>
    <w:unhideWhenUsed/>
    <w:rsid w:val="00FC78F5"/>
    <w:rPr>
      <w:color w:val="605E5C"/>
      <w:shd w:val="clear" w:color="auto" w:fill="E1DFDD"/>
    </w:rPr>
  </w:style>
  <w:style w:type="paragraph" w:styleId="TOCHeading">
    <w:name w:val="TOC Heading"/>
    <w:basedOn w:val="Heading1"/>
    <w:next w:val="Normal"/>
    <w:uiPriority w:val="39"/>
    <w:unhideWhenUsed/>
    <w:qFormat/>
    <w:rsid w:val="0015004F"/>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09625680">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687297851">
      <w:bodyDiv w:val="1"/>
      <w:marLeft w:val="0"/>
      <w:marRight w:val="0"/>
      <w:marTop w:val="0"/>
      <w:marBottom w:val="0"/>
      <w:divBdr>
        <w:top w:val="none" w:sz="0" w:space="0" w:color="auto"/>
        <w:left w:val="none" w:sz="0" w:space="0" w:color="auto"/>
        <w:bottom w:val="none" w:sz="0" w:space="0" w:color="auto"/>
        <w:right w:val="none" w:sz="0" w:space="0" w:color="auto"/>
      </w:divBdr>
    </w:div>
    <w:div w:id="823274732">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c/2abd/08b3/123a81e9d2b3b9d6eb0dd9b8/sbstta-sbi-ss-02-inf-01-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c/8635/ede8/0ff3bc19ff16740b8179719a/sbstta-sbi-ss-02-02-f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c/05bc/3f1b/81c23ffef0153fd44be49c74/sbstta-sbi-ss-02-01-fr.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article/2020-UN-Biodiversity-Summit"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documents-dds-ny.un.org/doc/UNDOC/GEN/N15/291/89/pdf/N1529189.pdf?OpenElement" TargetMode="External"/><Relationship Id="rId13" Type="http://schemas.openxmlformats.org/officeDocument/2006/relationships/hyperlink" Target="https://www.cbd.int/doc/c/7169/c01a/6d9cf7858984186c7c14cb88/wg2020-02-03-add1-fr.pdf" TargetMode="External"/><Relationship Id="rId3" Type="http://schemas.openxmlformats.org/officeDocument/2006/relationships/hyperlink" Target="https://apps.who.int/iris/bitstream/handle/10665/174012/9789241508537_eng.pdf;jsessionid=B297C87A78C205E19B4A4F2B29DC420A?sequence=1" TargetMode="External"/><Relationship Id="rId7" Type="http://schemas.openxmlformats.org/officeDocument/2006/relationships/hyperlink" Target="https://www.cbd.int/meetings/SBSTTA-SBI-SS-02" TargetMode="External"/><Relationship Id="rId12" Type="http://schemas.openxmlformats.org/officeDocument/2006/relationships/hyperlink" Target="https://www.cbd.int/doc/c/a100/ee24/d5aff33695045802975e0fa5/post2020-ws-2020-05-02-en.pdf" TargetMode="External"/><Relationship Id="rId2" Type="http://schemas.openxmlformats.org/officeDocument/2006/relationships/hyperlink" Target="https://www.ipbes.net/sites/default/files/2020-12/IPBES%20Workshop%20on%20Biodiversity%20and%20Pandemics%20Report_0.pdf" TargetMode="External"/><Relationship Id="rId1" Type="http://schemas.openxmlformats.org/officeDocument/2006/relationships/hyperlink" Target="https://www.ipbes.net/global-assessment" TargetMode="External"/><Relationship Id="rId6" Type="http://schemas.openxmlformats.org/officeDocument/2006/relationships/hyperlink" Target="https://unfccc.int/sites/default/files/english_paris_agreement.pdf" TargetMode="External"/><Relationship Id="rId11" Type="http://schemas.openxmlformats.org/officeDocument/2006/relationships/hyperlink" Target="https://www.cbd.int/doc/c/23ca/521d/ec55b31ce5b9c2019171ae52/post2020-prep-02-01-fr.pdf" TargetMode="External"/><Relationship Id="rId5" Type="http://schemas.openxmlformats.org/officeDocument/2006/relationships/hyperlink" Target="https://doi.org/10.1016/j.oneear.2020.09.011" TargetMode="External"/><Relationship Id="rId15" Type="http://schemas.openxmlformats.org/officeDocument/2006/relationships/hyperlink" Target="https://www.cbd.int/doc/c/db1a/565b/42741000d43ec6b090262b9a/sbi-03-19-fr.pdf" TargetMode="External"/><Relationship Id="rId10" Type="http://schemas.openxmlformats.org/officeDocument/2006/relationships/hyperlink" Target="https://www.rcc.int/docs/548/green-agenda-for-the-western-balkans" TargetMode="External"/><Relationship Id="rId4" Type="http://schemas.openxmlformats.org/officeDocument/2006/relationships/hyperlink" Target="https://www.cbd.int/doc/decisions/cop-13/cop-13-dec-06-fr.pdf" TargetMode="External"/><Relationship Id="rId9" Type="http://schemas.openxmlformats.org/officeDocument/2006/relationships/hyperlink" Target="https://www.consilium.europa.eu/media/34778/sofia-declaration_fr.pdf" TargetMode="External"/><Relationship Id="rId14" Type="http://schemas.openxmlformats.org/officeDocument/2006/relationships/hyperlink" Target="https://www.cbd.int/doc/c/33b8/046b/e7e37d94e2dd5c9314c1fba5/sbi-03-inf-2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8A0324EDFC4AF9BFB6639E9BD5830D"/>
        <w:category>
          <w:name w:val="General"/>
          <w:gallery w:val="placeholder"/>
        </w:category>
        <w:types>
          <w:type w:val="bbPlcHdr"/>
        </w:types>
        <w:behaviors>
          <w:behavior w:val="content"/>
        </w:behaviors>
        <w:guid w:val="{DF70ADDB-D2C7-4F71-AFFC-30F63FF1E069}"/>
      </w:docPartPr>
      <w:docPartBody>
        <w:p w:rsidR="00CD3FC1" w:rsidRDefault="00CD3FC1">
          <w:r w:rsidRPr="008D7C56">
            <w:rPr>
              <w:rStyle w:val="PlaceholderText"/>
            </w:rPr>
            <w:t>[Title]</w:t>
          </w:r>
        </w:p>
      </w:docPartBody>
    </w:docPart>
    <w:docPart>
      <w:docPartPr>
        <w:name w:val="883E6F29DD144F09B4D3D66A94D0027B"/>
        <w:category>
          <w:name w:val="General"/>
          <w:gallery w:val="placeholder"/>
        </w:category>
        <w:types>
          <w:type w:val="bbPlcHdr"/>
        </w:types>
        <w:behaviors>
          <w:behavior w:val="content"/>
        </w:behaviors>
        <w:guid w:val="{D7ABDD66-81B9-454A-B552-CF3745D39B7E}"/>
      </w:docPartPr>
      <w:docPartBody>
        <w:p w:rsidR="00CD3FC1" w:rsidRDefault="00CD3FC1">
          <w:r w:rsidRPr="008D7C56">
            <w:rPr>
              <w:rStyle w:val="PlaceholderText"/>
            </w:rPr>
            <w:t>[Subject]</w:t>
          </w:r>
        </w:p>
      </w:docPartBody>
    </w:docPart>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PlaceholderText"/>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C1"/>
    <w:rsid w:val="00024231"/>
    <w:rsid w:val="00057817"/>
    <w:rsid w:val="00135941"/>
    <w:rsid w:val="00154BD5"/>
    <w:rsid w:val="00183D5B"/>
    <w:rsid w:val="00190797"/>
    <w:rsid w:val="001A6564"/>
    <w:rsid w:val="0023305E"/>
    <w:rsid w:val="0027778A"/>
    <w:rsid w:val="00331873"/>
    <w:rsid w:val="00354663"/>
    <w:rsid w:val="003878D2"/>
    <w:rsid w:val="003A0920"/>
    <w:rsid w:val="003C1CA0"/>
    <w:rsid w:val="003C3445"/>
    <w:rsid w:val="003D7CA4"/>
    <w:rsid w:val="004278C9"/>
    <w:rsid w:val="004A0432"/>
    <w:rsid w:val="00513410"/>
    <w:rsid w:val="00542A46"/>
    <w:rsid w:val="00581581"/>
    <w:rsid w:val="005F74CE"/>
    <w:rsid w:val="0068271C"/>
    <w:rsid w:val="006928E5"/>
    <w:rsid w:val="006B70E3"/>
    <w:rsid w:val="006C00A0"/>
    <w:rsid w:val="006C289B"/>
    <w:rsid w:val="006E3F1E"/>
    <w:rsid w:val="00734734"/>
    <w:rsid w:val="00783386"/>
    <w:rsid w:val="00817C59"/>
    <w:rsid w:val="00882BD1"/>
    <w:rsid w:val="008F28CA"/>
    <w:rsid w:val="009046E0"/>
    <w:rsid w:val="009336EC"/>
    <w:rsid w:val="00945903"/>
    <w:rsid w:val="00A212E8"/>
    <w:rsid w:val="00A415B5"/>
    <w:rsid w:val="00A51D9B"/>
    <w:rsid w:val="00A65454"/>
    <w:rsid w:val="00A77DB3"/>
    <w:rsid w:val="00A947CB"/>
    <w:rsid w:val="00B26232"/>
    <w:rsid w:val="00BD4C2E"/>
    <w:rsid w:val="00C272C7"/>
    <w:rsid w:val="00C62FC9"/>
    <w:rsid w:val="00CA006F"/>
    <w:rsid w:val="00CA2154"/>
    <w:rsid w:val="00CD3FC1"/>
    <w:rsid w:val="00D15F94"/>
    <w:rsid w:val="00D23C70"/>
    <w:rsid w:val="00D362A7"/>
    <w:rsid w:val="00DC2568"/>
    <w:rsid w:val="00E3060D"/>
    <w:rsid w:val="00F36BB2"/>
    <w:rsid w:val="00F55676"/>
    <w:rsid w:val="00FB20F3"/>
    <w:rsid w:val="00FD3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5F74CE"/>
    <w:rPr>
      <w:color w:val="808080"/>
    </w:rPr>
  </w:style>
  <w:style w:type="paragraph" w:customStyle="1" w:styleId="113DB455C66942FB9D8C58C40A3384EF">
    <w:name w:val="113DB455C66942FB9D8C58C40A3384EF"/>
    <w:rsid w:val="00CD3FC1"/>
  </w:style>
  <w:style w:type="paragraph" w:customStyle="1" w:styleId="2275219697ED413D9DBD47093CA55F5E">
    <w:name w:val="2275219697ED413D9DBD47093CA55F5E"/>
    <w:rsid w:val="00CD3FC1"/>
  </w:style>
  <w:style w:type="paragraph" w:customStyle="1" w:styleId="3841A90B1B3046FA982809E311027E62">
    <w:name w:val="3841A90B1B3046FA982809E311027E62"/>
    <w:rsid w:val="00CD3FC1"/>
  </w:style>
  <w:style w:type="paragraph" w:customStyle="1" w:styleId="EA56900BBAC641C78F1DA7DC4C1BC36B">
    <w:name w:val="EA56900BBAC641C78F1DA7DC4C1BC36B"/>
    <w:rsid w:val="00CD3FC1"/>
  </w:style>
  <w:style w:type="paragraph" w:customStyle="1" w:styleId="E8384FE1142D47979FC74EA6CD0875C3">
    <w:name w:val="E8384FE1142D47979FC74EA6CD0875C3"/>
    <w:rsid w:val="00CD3FC1"/>
  </w:style>
  <w:style w:type="paragraph" w:customStyle="1" w:styleId="2C9FD56FCB5547D2922978A56D662470">
    <w:name w:val="2C9FD56FCB5547D2922978A56D662470"/>
    <w:rsid w:val="00CD3FC1"/>
  </w:style>
  <w:style w:type="paragraph" w:customStyle="1" w:styleId="670B4280593149598B703C2DEF752BF4">
    <w:name w:val="670B4280593149598B703C2DEF752BF4"/>
    <w:rsid w:val="00CD3FC1"/>
  </w:style>
  <w:style w:type="paragraph" w:customStyle="1" w:styleId="A2E647057DB14F19A9FA25C48FBCD793">
    <w:name w:val="A2E647057DB14F19A9FA25C48FBCD793"/>
    <w:rsid w:val="00CD3FC1"/>
  </w:style>
  <w:style w:type="paragraph" w:customStyle="1" w:styleId="481C3E9C9CF64AB786302A3937E12C0F">
    <w:name w:val="481C3E9C9CF64AB786302A3937E12C0F"/>
    <w:rsid w:val="00CD3FC1"/>
  </w:style>
  <w:style w:type="paragraph" w:customStyle="1" w:styleId="D9B5CD5F523D4002BF64433DA7FF4E02">
    <w:name w:val="D9B5CD5F523D4002BF64433DA7FF4E02"/>
    <w:rsid w:val="00CD3FC1"/>
  </w:style>
  <w:style w:type="paragraph" w:customStyle="1" w:styleId="193DF5D2A9554653A3DBB89B6D8599CC">
    <w:name w:val="193DF5D2A9554653A3DBB89B6D8599CC"/>
    <w:rsid w:val="00CD3FC1"/>
  </w:style>
  <w:style w:type="paragraph" w:customStyle="1" w:styleId="DD7937DC95C147DDA19FB0A11ABE5E9D">
    <w:name w:val="DD7937DC95C147DDA19FB0A11ABE5E9D"/>
    <w:rsid w:val="00CD3FC1"/>
  </w:style>
  <w:style w:type="paragraph" w:customStyle="1" w:styleId="F5580CC8604143EFB0FB94F5A22C18E1">
    <w:name w:val="F5580CC8604143EFB0FB94F5A22C18E1"/>
    <w:rsid w:val="00CD3FC1"/>
  </w:style>
  <w:style w:type="paragraph" w:customStyle="1" w:styleId="D78C245664D44EE1A5F0A0AC3791F76F">
    <w:name w:val="D78C245664D44EE1A5F0A0AC3791F76F"/>
    <w:rsid w:val="00CD3FC1"/>
  </w:style>
  <w:style w:type="paragraph" w:customStyle="1" w:styleId="2A7827ACAE5B413F8BE8F1A92014DC4A">
    <w:name w:val="2A7827ACAE5B413F8BE8F1A92014DC4A"/>
    <w:rsid w:val="00CD3FC1"/>
  </w:style>
  <w:style w:type="paragraph" w:customStyle="1" w:styleId="8A71B2653B784DC9936B6908385D2F97">
    <w:name w:val="8A71B2653B784DC9936B6908385D2F97"/>
    <w:rsid w:val="00CD3FC1"/>
  </w:style>
  <w:style w:type="paragraph" w:customStyle="1" w:styleId="812C4136DD784C62951D2E59C784E13A">
    <w:name w:val="812C4136DD784C62951D2E59C784E13A"/>
    <w:rsid w:val="00CD3FC1"/>
  </w:style>
  <w:style w:type="paragraph" w:customStyle="1" w:styleId="F2F88E72A50C498A9A0BEAB78EEEB5AE">
    <w:name w:val="F2F88E72A50C498A9A0BEAB78EEEB5AE"/>
    <w:rsid w:val="00CD3FC1"/>
  </w:style>
  <w:style w:type="paragraph" w:customStyle="1" w:styleId="CCC0011C236249D68219DD39B6E2680F">
    <w:name w:val="CCC0011C236249D68219DD39B6E2680F"/>
    <w:rsid w:val="00CD3FC1"/>
  </w:style>
  <w:style w:type="paragraph" w:customStyle="1" w:styleId="EDE3E61B294D4579A0BD258EC5CDDA63">
    <w:name w:val="EDE3E61B294D4579A0BD258EC5CDDA63"/>
    <w:rsid w:val="00CD3FC1"/>
  </w:style>
  <w:style w:type="paragraph" w:customStyle="1" w:styleId="7EFAAB17CD3D49D5BAC47AD28FE96382">
    <w:name w:val="7EFAAB17CD3D49D5BAC47AD28FE96382"/>
    <w:rsid w:val="00CD3FC1"/>
  </w:style>
  <w:style w:type="paragraph" w:customStyle="1" w:styleId="D22EB0CA454F43CD8DCCB77464069A23">
    <w:name w:val="D22EB0CA454F43CD8DCCB77464069A23"/>
    <w:rsid w:val="00CD3FC1"/>
  </w:style>
  <w:style w:type="paragraph" w:customStyle="1" w:styleId="ADA9790000314A4793EE538E8F6E603D">
    <w:name w:val="ADA9790000314A4793EE538E8F6E603D"/>
    <w:rsid w:val="00CD3FC1"/>
  </w:style>
  <w:style w:type="paragraph" w:customStyle="1" w:styleId="F39AB8F558C14989A9C9968CE8773297">
    <w:name w:val="F39AB8F558C14989A9C9968CE8773297"/>
    <w:rsid w:val="00CD3FC1"/>
  </w:style>
  <w:style w:type="paragraph" w:customStyle="1" w:styleId="C966C7945AF446EAB72A040450AA25B7">
    <w:name w:val="C966C7945AF446EAB72A040450AA25B7"/>
    <w:rsid w:val="00CD3FC1"/>
  </w:style>
  <w:style w:type="paragraph" w:customStyle="1" w:styleId="0D685C2BA20444C2877A0332C7E1B54B">
    <w:name w:val="0D685C2BA20444C2877A0332C7E1B54B"/>
    <w:rsid w:val="00CD3FC1"/>
  </w:style>
  <w:style w:type="paragraph" w:customStyle="1" w:styleId="17D3A65E23184AB489619796C38FACF2">
    <w:name w:val="17D3A65E23184AB489619796C38FACF2"/>
    <w:rsid w:val="00CD3FC1"/>
  </w:style>
  <w:style w:type="paragraph" w:customStyle="1" w:styleId="F4AE7F1047904EB89255E1E5469C8F25">
    <w:name w:val="F4AE7F1047904EB89255E1E5469C8F25"/>
    <w:rsid w:val="00CD3FC1"/>
  </w:style>
  <w:style w:type="paragraph" w:customStyle="1" w:styleId="6301BA8BC77B4F3BAB3B52BBA36B6282">
    <w:name w:val="6301BA8BC77B4F3BAB3B52BBA36B6282"/>
    <w:rsid w:val="00CD3FC1"/>
  </w:style>
  <w:style w:type="paragraph" w:customStyle="1" w:styleId="B18B26397914454BBFA1507B9757554B">
    <w:name w:val="B18B26397914454BBFA1507B9757554B"/>
    <w:rsid w:val="00CD3FC1"/>
  </w:style>
  <w:style w:type="paragraph" w:customStyle="1" w:styleId="1529D0DE9142406D82EE32BFFD6BB0A7">
    <w:name w:val="1529D0DE9142406D82EE32BFFD6BB0A7"/>
    <w:rsid w:val="00CD3FC1"/>
  </w:style>
  <w:style w:type="paragraph" w:customStyle="1" w:styleId="668870FED9974EA88B774A1ECF08A92F">
    <w:name w:val="668870FED9974EA88B774A1ECF08A92F"/>
    <w:rsid w:val="00CD3FC1"/>
  </w:style>
  <w:style w:type="paragraph" w:customStyle="1" w:styleId="D7266EA205F243AAB734D09506CEF560">
    <w:name w:val="D7266EA205F243AAB734D09506CEF560"/>
    <w:rsid w:val="00CD3F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6D1F-C7C0-4E9D-BA3C-0FBEE8CEF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7F6B53-24CF-4DFF-9E6E-A6DD253B6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A49ACB-B833-4963-9FB0-9B27AAC109CD}">
  <ds:schemaRefs>
    <ds:schemaRef ds:uri="http://schemas.microsoft.com/sharepoint/v3/contenttype/forms"/>
  </ds:schemaRefs>
</ds:datastoreItem>
</file>

<file path=customXml/itemProps4.xml><?xml version="1.0" encoding="utf-8"?>
<ds:datastoreItem xmlns:ds="http://schemas.openxmlformats.org/officeDocument/2006/customXml" ds:itemID="{3DD038E3-1659-4F20-8E8A-2461A288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13095</TotalTime>
  <Pages>14</Pages>
  <Words>12915</Words>
  <Characters>73619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Rapport sur la réunion spéciale en ligne de l’Organe subsidiaire chargé de fournir des avis scientifiques, techniques et technologiques et de l’Organe subsidiaire chargé de L’APPLICATION : la Biodiversité, « une seule santé » et LA COVID-19</vt:lpstr>
    </vt:vector>
  </TitlesOfParts>
  <Company>Biodiversity</Company>
  <LinksUpToDate>false</LinksUpToDate>
  <CharactersWithSpaces>86362</CharactersWithSpaces>
  <SharedDoc>false</SharedDoc>
  <HyperlinkBase/>
  <HLinks>
    <vt:vector size="54" baseType="variant">
      <vt:variant>
        <vt:i4>1441850</vt:i4>
      </vt:variant>
      <vt:variant>
        <vt:i4>40</vt:i4>
      </vt:variant>
      <vt:variant>
        <vt:i4>0</vt:i4>
      </vt:variant>
      <vt:variant>
        <vt:i4>5</vt:i4>
      </vt:variant>
      <vt:variant>
        <vt:lpwstr/>
      </vt:variant>
      <vt:variant>
        <vt:lpwstr>_Toc61268563</vt:lpwstr>
      </vt:variant>
      <vt:variant>
        <vt:i4>1507386</vt:i4>
      </vt:variant>
      <vt:variant>
        <vt:i4>34</vt:i4>
      </vt:variant>
      <vt:variant>
        <vt:i4>0</vt:i4>
      </vt:variant>
      <vt:variant>
        <vt:i4>5</vt:i4>
      </vt:variant>
      <vt:variant>
        <vt:lpwstr/>
      </vt:variant>
      <vt:variant>
        <vt:lpwstr>_Toc61268562</vt:lpwstr>
      </vt:variant>
      <vt:variant>
        <vt:i4>1310778</vt:i4>
      </vt:variant>
      <vt:variant>
        <vt:i4>28</vt:i4>
      </vt:variant>
      <vt:variant>
        <vt:i4>0</vt:i4>
      </vt:variant>
      <vt:variant>
        <vt:i4>5</vt:i4>
      </vt:variant>
      <vt:variant>
        <vt:lpwstr/>
      </vt:variant>
      <vt:variant>
        <vt:lpwstr>_Toc61268561</vt:lpwstr>
      </vt:variant>
      <vt:variant>
        <vt:i4>1376314</vt:i4>
      </vt:variant>
      <vt:variant>
        <vt:i4>22</vt:i4>
      </vt:variant>
      <vt:variant>
        <vt:i4>0</vt:i4>
      </vt:variant>
      <vt:variant>
        <vt:i4>5</vt:i4>
      </vt:variant>
      <vt:variant>
        <vt:lpwstr/>
      </vt:variant>
      <vt:variant>
        <vt:lpwstr>_Toc61268560</vt:lpwstr>
      </vt:variant>
      <vt:variant>
        <vt:i4>1835065</vt:i4>
      </vt:variant>
      <vt:variant>
        <vt:i4>16</vt:i4>
      </vt:variant>
      <vt:variant>
        <vt:i4>0</vt:i4>
      </vt:variant>
      <vt:variant>
        <vt:i4>5</vt:i4>
      </vt:variant>
      <vt:variant>
        <vt:lpwstr/>
      </vt:variant>
      <vt:variant>
        <vt:lpwstr>_Toc61268559</vt:lpwstr>
      </vt:variant>
      <vt:variant>
        <vt:i4>1900601</vt:i4>
      </vt:variant>
      <vt:variant>
        <vt:i4>10</vt:i4>
      </vt:variant>
      <vt:variant>
        <vt:i4>0</vt:i4>
      </vt:variant>
      <vt:variant>
        <vt:i4>5</vt:i4>
      </vt:variant>
      <vt:variant>
        <vt:lpwstr/>
      </vt:variant>
      <vt:variant>
        <vt:lpwstr>_Toc61268558</vt:lpwstr>
      </vt:variant>
      <vt:variant>
        <vt:i4>1179705</vt:i4>
      </vt:variant>
      <vt:variant>
        <vt:i4>4</vt:i4>
      </vt:variant>
      <vt:variant>
        <vt:i4>0</vt:i4>
      </vt:variant>
      <vt:variant>
        <vt:i4>5</vt:i4>
      </vt:variant>
      <vt:variant>
        <vt:lpwstr/>
      </vt:variant>
      <vt:variant>
        <vt:lpwstr>_Toc61268557</vt:lpwstr>
      </vt:variant>
      <vt:variant>
        <vt:i4>1245241</vt:i4>
      </vt:variant>
      <vt:variant>
        <vt:i4>2</vt:i4>
      </vt:variant>
      <vt:variant>
        <vt:i4>0</vt:i4>
      </vt:variant>
      <vt:variant>
        <vt:i4>5</vt:i4>
      </vt:variant>
      <vt:variant>
        <vt:lpwstr/>
      </vt:variant>
      <vt:variant>
        <vt:lpwstr>_Toc61268556</vt:lpwstr>
      </vt:variant>
      <vt:variant>
        <vt:i4>1835072</vt:i4>
      </vt:variant>
      <vt:variant>
        <vt:i4>0</vt:i4>
      </vt:variant>
      <vt:variant>
        <vt:i4>0</vt:i4>
      </vt:variant>
      <vt:variant>
        <vt:i4>5</vt:i4>
      </vt:variant>
      <vt:variant>
        <vt:lpwstr>https://www.cbd.int/meetings/SBSTTA-SBI-SS-02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la réunion spéciale en ligne de l’Organe subsidiaire chargé de fournir des avis scientifiques, techniques et technologiques et de l’Organe subsidiaire chargé de L’APPLICATION : la Biodiversité, « une seule santé » et LA COVID-19</dc:title>
  <dc:subject>CBD/SBSTTA-SBI-SS/2/3</dc:subject>
  <dc:creator>SCBD</dc:creator>
  <cp:keywords>Convention on Biological Diversity</cp:keywords>
  <cp:lastModifiedBy>Xue He Yan</cp:lastModifiedBy>
  <cp:revision>715</cp:revision>
  <cp:lastPrinted>2020-12-20T09:26:00Z</cp:lastPrinted>
  <dcterms:created xsi:type="dcterms:W3CDTF">2021-01-04T15:51:00Z</dcterms:created>
  <dcterms:modified xsi:type="dcterms:W3CDTF">2021-03-29T13:44:00Z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FOURNIR DES AVIS SCIENTIFIQUES, TECHNIQUES ET TECHNOLOGIQUES.Organe subsidiaire chargÉ de l'application.Réunion spéciale en ligne sur la biodiversité, " Une seule santé " et la COVID-19.En ligne, 15-16 décembre 2020.</vt:lpwstr>
  </property>
  <property fmtid="{D5CDD505-2E9C-101B-9397-08002B2CF9AE}" pid="4" name="ContentTypeId">
    <vt:lpwstr>0x01010069BFACF6D92CD24AA50050CE23F68F74</vt:lpwstr>
  </property>
</Properties>
</file>