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A1442" w14:paraId="07F6750D" w14:textId="77777777" w:rsidTr="009C2DE6">
        <w:trPr>
          <w:trHeight w:val="851"/>
        </w:trPr>
        <w:tc>
          <w:tcPr>
            <w:tcW w:w="976" w:type="dxa"/>
            <w:tcBorders>
              <w:bottom w:val="single" w:sz="12" w:space="0" w:color="auto"/>
            </w:tcBorders>
          </w:tcPr>
          <w:p w14:paraId="1DEFF495" w14:textId="77777777" w:rsidR="00C9161D" w:rsidRPr="004A1442" w:rsidRDefault="00C9161D" w:rsidP="00B00053">
            <w:pPr>
              <w:suppressLineNumbers/>
              <w:suppressAutoHyphens/>
              <w:kinsoku w:val="0"/>
              <w:overflowPunct w:val="0"/>
              <w:autoSpaceDE w:val="0"/>
              <w:autoSpaceDN w:val="0"/>
              <w:adjustRightInd w:val="0"/>
              <w:snapToGrid w:val="0"/>
              <w:rPr>
                <w:snapToGrid w:val="0"/>
                <w:kern w:val="22"/>
              </w:rPr>
            </w:pPr>
            <w:r w:rsidRPr="004A1442">
              <w:rPr>
                <w:noProof/>
                <w:snapToGrid w:val="0"/>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36D115AF" w:rsidR="00FA663B" w:rsidRPr="004A1442" w:rsidRDefault="00B41B5F" w:rsidP="00B00053">
            <w:pPr>
              <w:suppressLineNumbers/>
              <w:suppressAutoHyphens/>
              <w:kinsoku w:val="0"/>
              <w:overflowPunct w:val="0"/>
              <w:autoSpaceDE w:val="0"/>
              <w:autoSpaceDN w:val="0"/>
              <w:adjustRightInd w:val="0"/>
              <w:snapToGrid w:val="0"/>
              <w:rPr>
                <w:snapToGrid w:val="0"/>
                <w:kern w:val="22"/>
              </w:rPr>
            </w:pPr>
            <w:r w:rsidRPr="004A1442">
              <w:rPr>
                <w:noProof/>
              </w:rPr>
              <w:drawing>
                <wp:anchor distT="0" distB="0" distL="114300" distR="114300" simplePos="0" relativeHeight="251658240" behindDoc="0" locked="0" layoutInCell="1" allowOverlap="1" wp14:anchorId="2B45E0C4" wp14:editId="4B7A3E57">
                  <wp:simplePos x="0" y="0"/>
                  <wp:positionH relativeFrom="column">
                    <wp:posOffset>-635</wp:posOffset>
                  </wp:positionH>
                  <wp:positionV relativeFrom="paragraph">
                    <wp:posOffset>37783</wp:posOffset>
                  </wp:positionV>
                  <wp:extent cx="612648" cy="3474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6824960D" w:rsidR="00247810" w:rsidRPr="004A1442"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A1442">
              <w:rPr>
                <w:rFonts w:ascii="Arial" w:hAnsi="Arial"/>
                <w:b/>
                <w:snapToGrid w:val="0"/>
                <w:sz w:val="32"/>
                <w:szCs w:val="32"/>
              </w:rPr>
              <w:t>CBD</w:t>
            </w:r>
          </w:p>
        </w:tc>
      </w:tr>
      <w:tr w:rsidR="00C9161D" w:rsidRPr="004A1442" w14:paraId="6F751905" w14:textId="77777777" w:rsidTr="00CF1848">
        <w:tc>
          <w:tcPr>
            <w:tcW w:w="6117" w:type="dxa"/>
            <w:gridSpan w:val="2"/>
            <w:tcBorders>
              <w:top w:val="single" w:sz="12" w:space="0" w:color="auto"/>
              <w:bottom w:val="single" w:sz="36" w:space="0" w:color="auto"/>
            </w:tcBorders>
            <w:vAlign w:val="center"/>
          </w:tcPr>
          <w:p w14:paraId="14F52A6C" w14:textId="66CFAA6C" w:rsidR="00C9161D" w:rsidRPr="004A1442" w:rsidRDefault="00B41B5F" w:rsidP="00B00053">
            <w:pPr>
              <w:suppressLineNumbers/>
              <w:suppressAutoHyphens/>
              <w:kinsoku w:val="0"/>
              <w:overflowPunct w:val="0"/>
              <w:autoSpaceDE w:val="0"/>
              <w:autoSpaceDN w:val="0"/>
              <w:adjustRightInd w:val="0"/>
              <w:snapToGrid w:val="0"/>
              <w:rPr>
                <w:snapToGrid w:val="0"/>
                <w:kern w:val="22"/>
              </w:rPr>
            </w:pPr>
            <w:r w:rsidRPr="004A1442">
              <w:rPr>
                <w:noProof/>
                <w:kern w:val="22"/>
              </w:rPr>
              <w:drawing>
                <wp:inline distT="0" distB="0" distL="0" distR="0" wp14:anchorId="47C9D5B7" wp14:editId="25189736">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2262E"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r w:rsidRPr="00C2262E">
              <w:rPr>
                <w:snapToGrid w:val="0"/>
                <w:szCs w:val="22"/>
                <w:lang w:val="en-US"/>
              </w:rPr>
              <w:t>Distr.</w:t>
            </w:r>
          </w:p>
          <w:p w14:paraId="0C21C438" w14:textId="54985652" w:rsidR="00C9161D" w:rsidRPr="00C2262E" w:rsidRDefault="00733FC4" w:rsidP="00B00053">
            <w:pPr>
              <w:suppressLineNumbers/>
              <w:suppressAutoHyphens/>
              <w:kinsoku w:val="0"/>
              <w:overflowPunct w:val="0"/>
              <w:autoSpaceDE w:val="0"/>
              <w:autoSpaceDN w:val="0"/>
              <w:adjustRightInd w:val="0"/>
              <w:snapToGrid w:val="0"/>
              <w:ind w:left="1215"/>
              <w:rPr>
                <w:snapToGrid w:val="0"/>
                <w:kern w:val="22"/>
                <w:szCs w:val="22"/>
                <w:lang w:val="en-US"/>
              </w:rPr>
            </w:pPr>
            <w:r w:rsidRPr="00C2262E">
              <w:rPr>
                <w:caps/>
                <w:snapToGrid w:val="0"/>
                <w:szCs w:val="22"/>
                <w:lang w:val="en-US"/>
              </w:rPr>
              <w:t>GENERAL</w:t>
            </w:r>
          </w:p>
          <w:p w14:paraId="06715052" w14:textId="77777777" w:rsidR="00C9161D" w:rsidRPr="00C2262E"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p>
          <w:p w14:paraId="44230134" w14:textId="194A7E62" w:rsidR="00C9161D" w:rsidRPr="00C2262E" w:rsidRDefault="000F0C8D" w:rsidP="00B00053">
            <w:pPr>
              <w:suppressLineNumbers/>
              <w:suppressAutoHyphens/>
              <w:kinsoku w:val="0"/>
              <w:overflowPunct w:val="0"/>
              <w:autoSpaceDE w:val="0"/>
              <w:autoSpaceDN w:val="0"/>
              <w:adjustRightInd w:val="0"/>
              <w:snapToGrid w:val="0"/>
              <w:ind w:left="1215"/>
              <w:rPr>
                <w:snapToGrid w:val="0"/>
                <w:kern w:val="22"/>
                <w:szCs w:val="22"/>
                <w:lang w:val="en-US"/>
              </w:rPr>
            </w:pPr>
            <w:r w:rsidRPr="00C2262E">
              <w:rPr>
                <w:snapToGrid w:val="0"/>
                <w:lang w:val="en-US"/>
              </w:rPr>
              <w:t>CBD/COP/15/1/Add.5</w:t>
            </w:r>
          </w:p>
          <w:p w14:paraId="0DF1F033" w14:textId="700BEFAF" w:rsidR="00C9161D" w:rsidRPr="004A1442" w:rsidRDefault="003F411A" w:rsidP="00B00053">
            <w:pPr>
              <w:suppressLineNumbers/>
              <w:suppressAutoHyphens/>
              <w:kinsoku w:val="0"/>
              <w:overflowPunct w:val="0"/>
              <w:autoSpaceDE w:val="0"/>
              <w:autoSpaceDN w:val="0"/>
              <w:adjustRightInd w:val="0"/>
              <w:snapToGrid w:val="0"/>
              <w:ind w:left="1215"/>
              <w:rPr>
                <w:snapToGrid w:val="0"/>
                <w:kern w:val="22"/>
                <w:szCs w:val="22"/>
              </w:rPr>
            </w:pPr>
            <w:r w:rsidRPr="004A1442">
              <w:rPr>
                <w:snapToGrid w:val="0"/>
                <w:szCs w:val="22"/>
              </w:rPr>
              <w:t>6 de septiembre de 2023</w:t>
            </w:r>
          </w:p>
          <w:p w14:paraId="159892DF" w14:textId="77777777" w:rsidR="00C9161D" w:rsidRPr="004A1442"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4A1442"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4A1442">
              <w:rPr>
                <w:snapToGrid w:val="0"/>
                <w:szCs w:val="22"/>
              </w:rPr>
              <w:t>ESPAÑOL</w:t>
            </w:r>
            <w:r w:rsidRPr="004A1442">
              <w:rPr>
                <w:snapToGrid w:val="0"/>
                <w:szCs w:val="22"/>
              </w:rPr>
              <w:br/>
              <w:t>ORIGINAL: INGLÉS</w:t>
            </w:r>
          </w:p>
          <w:p w14:paraId="5AA10CCE" w14:textId="77777777" w:rsidR="00C9161D" w:rsidRPr="004A1442"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4A1442"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4A1442">
        <w:rPr>
          <w:snapToGrid w:val="0"/>
        </w:rPr>
        <w:t>CONFERENCIA DE LAS PARTES EN EL CONVENIO SOBRE LA DIVERSIDAD BIOLÓGICA</w:t>
      </w:r>
    </w:p>
    <w:p w14:paraId="57515406" w14:textId="31DA39A7" w:rsidR="003B44F9" w:rsidRPr="004A1442" w:rsidRDefault="002D3FE6" w:rsidP="00B00053">
      <w:pPr>
        <w:pStyle w:val="Cornernotation"/>
        <w:suppressLineNumbers/>
        <w:suppressAutoHyphens/>
        <w:kinsoku w:val="0"/>
        <w:overflowPunct w:val="0"/>
        <w:autoSpaceDE w:val="0"/>
        <w:autoSpaceDN w:val="0"/>
        <w:adjustRightInd w:val="0"/>
        <w:snapToGrid w:val="0"/>
        <w:rPr>
          <w:snapToGrid w:val="0"/>
          <w:kern w:val="22"/>
        </w:rPr>
      </w:pPr>
      <w:r w:rsidRPr="004A1442">
        <w:rPr>
          <w:snapToGrid w:val="0"/>
        </w:rPr>
        <w:t>Decimoquinta</w:t>
      </w:r>
      <w:r w:rsidR="003B44F9" w:rsidRPr="004A1442">
        <w:rPr>
          <w:snapToGrid w:val="0"/>
        </w:rPr>
        <w:t xml:space="preserve"> reunión, continuación de la parte II</w:t>
      </w:r>
    </w:p>
    <w:p w14:paraId="66113E66" w14:textId="2A99D9C9" w:rsidR="003B44F9" w:rsidRPr="004A1442" w:rsidRDefault="009B373B"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Start w:id="1" w:name="OLE_LINK2"/>
      <w:r w:rsidRPr="004A1442">
        <w:rPr>
          <w:snapToGrid w:val="0"/>
        </w:rPr>
        <w:t xml:space="preserve">Nairobi, </w:t>
      </w:r>
      <w:bookmarkEnd w:id="0"/>
      <w:bookmarkEnd w:id="1"/>
      <w:r w:rsidRPr="004A1442">
        <w:rPr>
          <w:snapToGrid w:val="0"/>
        </w:rPr>
        <w:t xml:space="preserve">19 y 20 de octubre de 2023 </w:t>
      </w:r>
    </w:p>
    <w:p w14:paraId="5ECF7635" w14:textId="188F1A78" w:rsidR="00C9161D" w:rsidRPr="004A1442" w:rsidRDefault="007C4DFD" w:rsidP="00B00053">
      <w:pPr>
        <w:suppressLineNumbers/>
        <w:suppressAutoHyphens/>
        <w:kinsoku w:val="0"/>
        <w:overflowPunct w:val="0"/>
        <w:autoSpaceDE w:val="0"/>
        <w:autoSpaceDN w:val="0"/>
        <w:adjustRightInd w:val="0"/>
        <w:snapToGrid w:val="0"/>
        <w:rPr>
          <w:snapToGrid w:val="0"/>
          <w:kern w:val="22"/>
        </w:rPr>
      </w:pPr>
      <w:r w:rsidRPr="004A1442">
        <w:rPr>
          <w:snapToGrid w:val="0"/>
          <w:szCs w:val="22"/>
        </w:rPr>
        <w:t xml:space="preserve">Tema 2 del programa </w:t>
      </w:r>
    </w:p>
    <w:p w14:paraId="57F6B7A1" w14:textId="5388E5CF" w:rsidR="00C9161D" w:rsidRPr="004A1442" w:rsidRDefault="00B95630"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sidRPr="004A1442">
        <w:rPr>
          <w:rFonts w:ascii="Times New Roman Bold" w:hAnsi="Times New Roman Bold"/>
          <w:b/>
          <w:bCs/>
          <w:caps/>
          <w:snapToGrid w:val="0"/>
        </w:rPr>
        <w:t>Anotaciones al programa</w:t>
      </w:r>
    </w:p>
    <w:p w14:paraId="1A9BE3D9" w14:textId="69493CD8" w:rsidR="00D77560" w:rsidRPr="004A1442" w:rsidRDefault="00C75939"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sidRPr="004A1442">
        <w:rPr>
          <w:rFonts w:ascii="Times New Roman Bold" w:hAnsi="Times New Roman Bold"/>
          <w:b/>
          <w:snapToGrid w:val="0"/>
          <w:szCs w:val="22"/>
        </w:rPr>
        <w:t>Introducción</w:t>
      </w:r>
    </w:p>
    <w:p w14:paraId="6980C410" w14:textId="4CCAEBF6"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Por invitación del Gobierno de China, y en consonancia con la </w:t>
      </w:r>
      <w:hyperlink r:id="rId15" w:history="1">
        <w:r w:rsidRPr="004A1442">
          <w:rPr>
            <w:snapToGrid w:val="0"/>
            <w:szCs w:val="22"/>
          </w:rPr>
          <w:t xml:space="preserve">decisión </w:t>
        </w:r>
        <w:r w:rsidRPr="004A1442">
          <w:rPr>
            <w:snapToGrid w:val="0"/>
            <w:color w:val="0000FF"/>
            <w:szCs w:val="22"/>
            <w:u w:val="single"/>
          </w:rPr>
          <w:t>XIII/33</w:t>
        </w:r>
      </w:hyperlink>
      <w:r w:rsidRPr="004A1442">
        <w:rPr>
          <w:snapToGrid w:val="0"/>
          <w:szCs w:val="22"/>
        </w:rPr>
        <w:t xml:space="preserve"> de la Conferencia de las Partes en el Convenio, la 15ª reunión de la Conferencia de las Partes estaba prevista para celebrarse en Kunming (China) en octubre de 2020. La décima reunión de la Conferencia de las Partes que actúa como reunión de las Partes en el Protocolo de Cartagena sobre Seguridad de la Biotecnología y la cuarta reunión de la Conferencia de las Partes que actúa como reunión de las Partes en el Protocolo de Nagoya sobre Acceso a los Recursos Genéticos y Participación Justa y Equitativa en los Beneficios que se Deriven de su Utilización se celebrarían en forma concurrente con la 15ª reunión de la Conferencia de las Partes. Sin embargo, debido a la pandemia de enfermedad por coronavirus (COVID-19), las reuniones debieron posponerse. </w:t>
      </w:r>
    </w:p>
    <w:p w14:paraId="7D3808A1" w14:textId="7F473FE5" w:rsidR="009B2B67" w:rsidRPr="004A1442" w:rsidRDefault="00B5217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Tras el acuerdo de celebrar las reuniones en dos partes, y teniendo en cuenta el imperativo de celebrar la 15ª reunión de la Conferencia de las Partes antes de finales de 2022, la primera parte de las tres reuniones se celebró en un formato híbrido, tanto en línea como en persona, en Kunming, del 11 al 15 de octubre de 2021. La segunda parte se celebró en persona en Montreal (Canadá), del 7 al 19 de diciembre de 2022; sin embargo, debido a </w:t>
      </w:r>
      <w:r w:rsidR="00F02C1D" w:rsidRPr="004A1442">
        <w:rPr>
          <w:snapToGrid w:val="0"/>
          <w:szCs w:val="22"/>
        </w:rPr>
        <w:t>dificultades</w:t>
      </w:r>
      <w:r w:rsidRPr="004A1442">
        <w:rPr>
          <w:snapToGrid w:val="0"/>
          <w:szCs w:val="22"/>
        </w:rPr>
        <w:t xml:space="preserve"> </w:t>
      </w:r>
      <w:r w:rsidR="00F02C1D" w:rsidRPr="004A1442">
        <w:rPr>
          <w:snapToGrid w:val="0"/>
          <w:szCs w:val="22"/>
        </w:rPr>
        <w:t>relativas a los</w:t>
      </w:r>
      <w:r w:rsidRPr="004A1442">
        <w:rPr>
          <w:snapToGrid w:val="0"/>
          <w:szCs w:val="22"/>
        </w:rPr>
        <w:t xml:space="preserve"> procedimiento</w:t>
      </w:r>
      <w:r w:rsidR="00F02C1D" w:rsidRPr="004A1442">
        <w:rPr>
          <w:snapToGrid w:val="0"/>
          <w:szCs w:val="22"/>
        </w:rPr>
        <w:t>s</w:t>
      </w:r>
      <w:r w:rsidRPr="004A1442">
        <w:rPr>
          <w:snapToGrid w:val="0"/>
          <w:szCs w:val="22"/>
        </w:rPr>
        <w:t xml:space="preserve">, la segunda parte se suspendió antes de que pudiera completarse el examen de algunos temas del programa. </w:t>
      </w:r>
    </w:p>
    <w:p w14:paraId="0BEE778D" w14:textId="4D1020F3" w:rsidR="00D77560" w:rsidRPr="004A1442" w:rsidRDefault="00555C32"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Con arreglo a la decisión </w:t>
      </w:r>
      <w:r w:rsidR="00B93D7A" w:rsidRPr="004A1442">
        <w:rPr>
          <w:snapToGrid w:val="0"/>
          <w:szCs w:val="22"/>
        </w:rPr>
        <w:t>aprobada</w:t>
      </w:r>
      <w:r w:rsidRPr="004A1442">
        <w:rPr>
          <w:snapToGrid w:val="0"/>
          <w:szCs w:val="22"/>
        </w:rPr>
        <w:t xml:space="preserve"> por la Mesa de la Conferencia de las Partes en su reunión celebrada el 31 de julio de 2023, la continuación de la segunda parte de la 15ª reunión de la Conferencia de las Partes tendrá lugar los días 19 y 20 de octubre de 2023, en Nairobi, en forma consecutiva a la 25ª reunión del Órgano Subsidiario de Asesoramiento Científico, Técnico y Tecnológico.</w:t>
      </w:r>
    </w:p>
    <w:p w14:paraId="566D189D" w14:textId="1F057289"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El programa de la 15ª reunión de la Conferencia de las Partes</w:t>
      </w:r>
      <w:r w:rsidR="003B5339" w:rsidRPr="004A1442">
        <w:rPr>
          <w:rStyle w:val="FootnoteReference"/>
          <w:snapToGrid w:val="0"/>
          <w:kern w:val="22"/>
          <w:szCs w:val="22"/>
        </w:rPr>
        <w:footnoteReference w:id="2"/>
      </w:r>
      <w:r w:rsidRPr="004A1442">
        <w:rPr>
          <w:snapToGrid w:val="0"/>
          <w:szCs w:val="22"/>
        </w:rPr>
        <w:t xml:space="preserve"> fue </w:t>
      </w:r>
      <w:r w:rsidR="00653360" w:rsidRPr="004A1442">
        <w:rPr>
          <w:snapToGrid w:val="0"/>
          <w:szCs w:val="22"/>
        </w:rPr>
        <w:t>aprobado</w:t>
      </w:r>
      <w:r w:rsidRPr="004A1442">
        <w:rPr>
          <w:snapToGrid w:val="0"/>
          <w:szCs w:val="22"/>
        </w:rPr>
        <w:t xml:space="preserve"> durante la primera parte de la reunión. El presente documento contiene anotaciones a los temas del programa que se tratarán en la continuación de la segunda parte, es decir, aquellos que no se examinaron o completaron en la primera o segunda parte. </w:t>
      </w:r>
    </w:p>
    <w:p w14:paraId="018415F1" w14:textId="77777777" w:rsidR="00D77560" w:rsidRPr="004A1442"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4A1442">
        <w:rPr>
          <w:b/>
          <w:bCs/>
          <w:snapToGrid w:val="0"/>
          <w:szCs w:val="22"/>
        </w:rPr>
        <w:lastRenderedPageBreak/>
        <w:t>I.</w:t>
      </w:r>
      <w:r w:rsidRPr="004A1442">
        <w:rPr>
          <w:b/>
          <w:bCs/>
          <w:snapToGrid w:val="0"/>
          <w:szCs w:val="22"/>
        </w:rPr>
        <w:tab/>
        <w:t>CUESTIONES DE ORGANIZACIÓN</w:t>
      </w:r>
    </w:p>
    <w:p w14:paraId="434A7DF1" w14:textId="2EA1F970" w:rsidR="00D77560" w:rsidRPr="004A1442"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2" w:name="Item01"/>
      <w:r w:rsidRPr="004A1442">
        <w:rPr>
          <w:b/>
          <w:bCs/>
          <w:iCs/>
          <w:snapToGrid w:val="0"/>
          <w:szCs w:val="22"/>
        </w:rPr>
        <w:t>Tema 1.</w:t>
      </w:r>
      <w:r w:rsidRPr="004A1442">
        <w:rPr>
          <w:bCs/>
          <w:iCs/>
          <w:snapToGrid w:val="0"/>
          <w:szCs w:val="22"/>
        </w:rPr>
        <w:tab/>
      </w:r>
      <w:r w:rsidRPr="004A1442">
        <w:rPr>
          <w:b/>
          <w:bCs/>
          <w:iCs/>
          <w:snapToGrid w:val="0"/>
          <w:szCs w:val="22"/>
        </w:rPr>
        <w:t>Apertura de la reunión</w:t>
      </w:r>
      <w:bookmarkEnd w:id="2"/>
    </w:p>
    <w:p w14:paraId="1BCE53A8" w14:textId="7D1307C8"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La continuación de la segunda parte de la reunión comenzará a las 15.00 horas del 19 de octubre de 2023. </w:t>
      </w:r>
    </w:p>
    <w:p w14:paraId="556C0F73" w14:textId="5E1E8116" w:rsidR="00D77560" w:rsidRPr="004A1442" w:rsidRDefault="003B7A2C"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El Presidente de la 15ª reunión de la Conferencia de las Partes, o su representante, inaugurará la reunión. </w:t>
      </w:r>
    </w:p>
    <w:p w14:paraId="2D998A31" w14:textId="64CE9749"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El Secretario Ejecutivo </w:t>
      </w:r>
      <w:r w:rsidR="002334EA" w:rsidRPr="004A1442">
        <w:rPr>
          <w:snapToGrid w:val="0"/>
          <w:szCs w:val="22"/>
        </w:rPr>
        <w:t>I</w:t>
      </w:r>
      <w:r w:rsidRPr="004A1442">
        <w:rPr>
          <w:snapToGrid w:val="0"/>
          <w:szCs w:val="22"/>
        </w:rPr>
        <w:t>nterino se dirigirá a los participantes y describirá el objetivo de la reunión.</w:t>
      </w:r>
    </w:p>
    <w:p w14:paraId="0CE626A3" w14:textId="7A73A942"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La apertura de la continuación de la segunda parte de la décima reunión de la Conferencia de las Partes que actúa como reunión de las Partes en el Protocolo de Cartagena y la continuación de la segunda parte de la cuarta reunión de la Conferencia de las Partes que actúa como reunión de las Partes en el Protocolo de Nagoya se celebrarán conjuntamente con la apertura de la continuación de la segunda parte de la 15ª reunión de la Conferencia de las Partes.</w:t>
      </w:r>
    </w:p>
    <w:p w14:paraId="7464EB17" w14:textId="77777777" w:rsidR="00D77560" w:rsidRPr="004A1442"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4A1442">
        <w:rPr>
          <w:b/>
          <w:bCs/>
          <w:snapToGrid w:val="0"/>
          <w:szCs w:val="22"/>
        </w:rPr>
        <w:t>Tema 2.</w:t>
      </w:r>
      <w:r w:rsidRPr="004A1442">
        <w:rPr>
          <w:b/>
          <w:bCs/>
          <w:snapToGrid w:val="0"/>
          <w:szCs w:val="22"/>
        </w:rPr>
        <w:tab/>
        <w:t>Cuestiones de organización</w:t>
      </w:r>
    </w:p>
    <w:p w14:paraId="725B0652" w14:textId="784736A3" w:rsidR="0088174B" w:rsidRPr="004A1442" w:rsidRDefault="003744D1"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4A1442">
        <w:rPr>
          <w:i/>
          <w:iCs/>
          <w:snapToGrid w:val="0"/>
          <w:szCs w:val="22"/>
        </w:rPr>
        <w:t xml:space="preserve">Mesa </w:t>
      </w:r>
    </w:p>
    <w:p w14:paraId="27C8D646" w14:textId="077C532F" w:rsidR="00D77560" w:rsidRPr="004A1442" w:rsidRDefault="003744D1" w:rsidP="00584A6C">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t xml:space="preserve">El Presidente de la 15ª reunión de la Conferencia de las Partes, Ministro de Ecología y Medio Ambiente de China, Runqiu Huang, seguirá desempeñando sus funciones durante la continuación de la segunda parte y hasta que se elija un nuevo presidente en la apertura de la 16ª reunión. De conformidad con el artículo 21 de su reglamento, la Conferencia de las Partes, en su 14ª reunión, eligió a 10 vicepresidentes de entre los representantes de las Partes presentes en la reunión con un mandato que comenzaría tras el cierre de la 14ª reunión y finalizaría al cierre de la 15ª reunión. Tres integrantes de la Mesa fueron sustituidos posteriormente, mientras que un puesto está vacante a la espera de que se nombre un sustituto. </w:t>
      </w:r>
      <w:r w:rsidRPr="004A1442">
        <w:rPr>
          <w:rFonts w:asciiTheme="majorBidi" w:hAnsiTheme="majorBidi"/>
          <w:snapToGrid w:val="0"/>
          <w:szCs w:val="18"/>
        </w:rPr>
        <w:t>Por consiguiente, la Mesa está compuesta por los siguientes miembros, además de su Presidente:</w:t>
      </w:r>
    </w:p>
    <w:p w14:paraId="3983E4D7" w14:textId="456EB193" w:rsidR="00421997" w:rsidRPr="00C2262E"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n-US"/>
        </w:rPr>
      </w:pPr>
      <w:r w:rsidRPr="00C2262E">
        <w:rPr>
          <w:snapToGrid w:val="0"/>
          <w:szCs w:val="22"/>
          <w:lang w:val="en-US"/>
        </w:rPr>
        <w:t>–</w:t>
      </w:r>
      <w:r w:rsidRPr="00C2262E">
        <w:rPr>
          <w:snapToGrid w:val="0"/>
          <w:szCs w:val="22"/>
          <w:lang w:val="en-US"/>
        </w:rPr>
        <w:tab/>
        <w:t>Eric Okoree (Ghana)</w:t>
      </w:r>
    </w:p>
    <w:p w14:paraId="64AE3278" w14:textId="66589D4F" w:rsidR="008C7F8A" w:rsidRPr="00C2262E"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n-US"/>
        </w:rPr>
      </w:pPr>
      <w:r w:rsidRPr="00C2262E">
        <w:rPr>
          <w:snapToGrid w:val="0"/>
          <w:szCs w:val="22"/>
          <w:lang w:val="en-US"/>
        </w:rPr>
        <w:t>–</w:t>
      </w:r>
      <w:r w:rsidRPr="00C2262E">
        <w:rPr>
          <w:snapToGrid w:val="0"/>
          <w:szCs w:val="22"/>
          <w:lang w:val="en-US"/>
        </w:rPr>
        <w:tab/>
        <w:t>Melesse Maryo (Etiopía)</w:t>
      </w:r>
    </w:p>
    <w:p w14:paraId="33BE8178" w14:textId="2B26D9A0" w:rsidR="008C7F8A" w:rsidRPr="004A1442"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rPr>
      </w:pPr>
      <w:r w:rsidRPr="004A1442">
        <w:rPr>
          <w:snapToGrid w:val="0"/>
          <w:szCs w:val="22"/>
        </w:rPr>
        <w:t>–</w:t>
      </w:r>
      <w:r w:rsidRPr="004A1442">
        <w:rPr>
          <w:snapToGrid w:val="0"/>
          <w:szCs w:val="22"/>
        </w:rPr>
        <w:tab/>
      </w:r>
      <w:r w:rsidRPr="004A1442">
        <w:rPr>
          <w:rStyle w:val="ui-provider"/>
        </w:rPr>
        <w:t>Raghu Kumar Kodali</w:t>
      </w:r>
      <w:r w:rsidRPr="004A1442">
        <w:rPr>
          <w:rFonts w:asciiTheme="majorBidi" w:hAnsiTheme="majorBidi"/>
          <w:szCs w:val="22"/>
        </w:rPr>
        <w:t xml:space="preserve"> (India)</w:t>
      </w:r>
      <w:r w:rsidRPr="004A1442">
        <w:rPr>
          <w:rStyle w:val="FootnoteReference"/>
          <w:rFonts w:asciiTheme="majorBidi" w:hAnsiTheme="majorBidi" w:cstheme="majorBidi"/>
          <w:szCs w:val="22"/>
        </w:rPr>
        <w:footnoteReference w:id="3"/>
      </w:r>
    </w:p>
    <w:p w14:paraId="42EA80E5" w14:textId="52FF7165" w:rsidR="008C7F8A" w:rsidRPr="004A1442"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w:t>
      </w:r>
      <w:r w:rsidRPr="004A1442">
        <w:rPr>
          <w:snapToGrid w:val="0"/>
          <w:szCs w:val="22"/>
        </w:rPr>
        <w:tab/>
        <w:t>Leina El-Awadhi (Kuwait)</w:t>
      </w:r>
    </w:p>
    <w:p w14:paraId="496DE894" w14:textId="63E5BDAF" w:rsidR="008C7F8A" w:rsidRPr="004A1442"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w:t>
      </w:r>
      <w:r w:rsidRPr="004A1442">
        <w:rPr>
          <w:snapToGrid w:val="0"/>
          <w:szCs w:val="22"/>
        </w:rPr>
        <w:tab/>
        <w:t>Teona Karchava (Georgia)</w:t>
      </w:r>
    </w:p>
    <w:p w14:paraId="72F3ED22" w14:textId="342B8841" w:rsidR="008C7F8A" w:rsidRPr="004A1442"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w:t>
      </w:r>
      <w:r w:rsidRPr="004A1442">
        <w:rPr>
          <w:snapToGrid w:val="0"/>
          <w:szCs w:val="22"/>
        </w:rPr>
        <w:tab/>
        <w:t>Klodiana Marika (Albania)</w:t>
      </w:r>
      <w:r w:rsidRPr="004A1442">
        <w:rPr>
          <w:rStyle w:val="FootnoteReference"/>
          <w:snapToGrid w:val="0"/>
          <w:kern w:val="22"/>
          <w:szCs w:val="22"/>
        </w:rPr>
        <w:footnoteReference w:id="4"/>
      </w:r>
    </w:p>
    <w:p w14:paraId="7C70823E" w14:textId="2A9BC533" w:rsidR="008C7F8A" w:rsidRPr="004A1442"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rPr>
      </w:pPr>
      <w:r w:rsidRPr="004A1442">
        <w:rPr>
          <w:snapToGrid w:val="0"/>
          <w:szCs w:val="22"/>
        </w:rPr>
        <w:t>–</w:t>
      </w:r>
      <w:r w:rsidRPr="004A1442">
        <w:rPr>
          <w:snapToGrid w:val="0"/>
          <w:szCs w:val="22"/>
        </w:rPr>
        <w:tab/>
      </w:r>
      <w:r w:rsidRPr="004A1442">
        <w:rPr>
          <w:rFonts w:asciiTheme="majorBidi" w:hAnsiTheme="majorBidi"/>
          <w:szCs w:val="22"/>
        </w:rPr>
        <w:t>Eugenia Arguedas Montezuma (Costa Rica)</w:t>
      </w:r>
      <w:r w:rsidRPr="004A1442">
        <w:rPr>
          <w:rStyle w:val="FootnoteReference"/>
          <w:rFonts w:asciiTheme="majorBidi" w:hAnsiTheme="majorBidi" w:cstheme="majorBidi"/>
          <w:szCs w:val="22"/>
        </w:rPr>
        <w:footnoteReference w:id="5"/>
      </w:r>
    </w:p>
    <w:p w14:paraId="640585DE" w14:textId="18EFB3E6" w:rsidR="008C7F8A" w:rsidRPr="004A1442"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w:t>
      </w:r>
      <w:r w:rsidRPr="004A1442">
        <w:rPr>
          <w:snapToGrid w:val="0"/>
          <w:szCs w:val="22"/>
        </w:rPr>
        <w:tab/>
        <w:t>Helena Jeffery Brown (Antigua y Barbuda)</w:t>
      </w:r>
    </w:p>
    <w:p w14:paraId="00BBE9E6" w14:textId="4E424AAD" w:rsidR="008C7F8A" w:rsidRPr="004A1442"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w:t>
      </w:r>
      <w:r w:rsidRPr="004A1442">
        <w:rPr>
          <w:snapToGrid w:val="0"/>
          <w:szCs w:val="22"/>
        </w:rPr>
        <w:tab/>
        <w:t>Gabriele Obermayr (Austria)</w:t>
      </w:r>
    </w:p>
    <w:p w14:paraId="640D9117" w14:textId="7474DA44" w:rsidR="008C7F8A" w:rsidRPr="004A1442" w:rsidRDefault="008C7F8A" w:rsidP="00311C9B">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w:t>
      </w:r>
      <w:r w:rsidRPr="004A1442">
        <w:rPr>
          <w:snapToGrid w:val="0"/>
          <w:szCs w:val="22"/>
        </w:rPr>
        <w:tab/>
        <w:t>Nueva Zelanda (vacante)</w:t>
      </w:r>
      <w:r w:rsidRPr="004A1442">
        <w:rPr>
          <w:rStyle w:val="FootnoteReference"/>
          <w:snapToGrid w:val="0"/>
          <w:kern w:val="22"/>
          <w:szCs w:val="22"/>
        </w:rPr>
        <w:footnoteReference w:id="6"/>
      </w:r>
    </w:p>
    <w:p w14:paraId="4EBC2D0A" w14:textId="7DD6E52A" w:rsidR="00D77560" w:rsidRPr="004A1442" w:rsidRDefault="00761E13"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3" w:name="Item03"/>
      <w:r w:rsidRPr="004A1442">
        <w:rPr>
          <w:i/>
          <w:iCs/>
          <w:snapToGrid w:val="0"/>
          <w:szCs w:val="22"/>
        </w:rPr>
        <w:lastRenderedPageBreak/>
        <w:t>Programa</w:t>
      </w:r>
      <w:bookmarkEnd w:id="3"/>
    </w:p>
    <w:p w14:paraId="7E16BB39" w14:textId="38F28556" w:rsidR="0088174B" w:rsidRPr="004A1442" w:rsidRDefault="008C723A" w:rsidP="00FC595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Como se indica en el párrafo 4, el programa provisional se aprobó en la primera parte de la 15ª reunión. </w:t>
      </w:r>
      <w:bookmarkStart w:id="4" w:name="TEN"/>
      <w:bookmarkEnd w:id="4"/>
      <w:r w:rsidRPr="004A1442">
        <w:rPr>
          <w:snapToGrid w:val="0"/>
          <w:szCs w:val="22"/>
        </w:rPr>
        <w:t>La Conferencia de las Partes concluyó el examen de los temas 4 y 6 a 27 del programa en las partes primera y segunda de su 15ª reunión, pero no concluyó el examen del tema 2 del programa relativo a la elección de la Mesa. Como consecuencia de la continuación de la reunión, los temas 1 y 3 del programa siguen siendo pertinentes. Además, tras la renuncia del país anfitrión designado anteriormente para la 16ª reunión de la Conferencia de las Partes, es necesario definir un nuevo país anfitrión. Por último, los temas 28 a 30 del programa no han sido examinados por la Conferencia de las Partes. Por consiguiente, los temas 1 a 3, 5 y 28 a 30 deberán examinarse en la presente reunión.</w:t>
      </w:r>
    </w:p>
    <w:p w14:paraId="798D3E27" w14:textId="77777777" w:rsidR="00D77560" w:rsidRPr="004A1442"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4"/>
      <w:r w:rsidRPr="004A1442">
        <w:rPr>
          <w:i/>
          <w:iCs/>
          <w:snapToGrid w:val="0"/>
          <w:szCs w:val="22"/>
        </w:rPr>
        <w:t>Organización de los trabajos</w:t>
      </w:r>
      <w:bookmarkEnd w:id="5"/>
    </w:p>
    <w:p w14:paraId="3A9648F1" w14:textId="2D92D999" w:rsidR="00D77560" w:rsidRPr="004A1442" w:rsidRDefault="009C56F5" w:rsidP="000654A2">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rFonts w:asciiTheme="majorBidi" w:hAnsiTheme="majorBidi"/>
        </w:rPr>
        <w:t xml:space="preserve">Se invitará a la Conferencia de las Partes a que considere y apruebe la organización de los trabajos propuesta en el anexo II. </w:t>
      </w:r>
      <w:r w:rsidRPr="004A1442">
        <w:t>Dado el escaso número y el carácter procedimental de los temas a tratar, se propone que todos los trabajos se desarrollen en sesión plenaria.</w:t>
      </w:r>
    </w:p>
    <w:p w14:paraId="6ACA5B9A" w14:textId="3D7EB982" w:rsidR="00D77560" w:rsidRPr="004A1442" w:rsidRDefault="004E462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Se dispondrá de servicios de interpretación para las sesiones plenarias.</w:t>
      </w:r>
    </w:p>
    <w:p w14:paraId="3E0675DB" w14:textId="6F97B443" w:rsidR="00006E4F" w:rsidRPr="004A1442" w:rsidRDefault="00006E4F" w:rsidP="00942CC3">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4A1442">
        <w:rPr>
          <w:i/>
          <w:iCs/>
          <w:snapToGrid w:val="0"/>
          <w:szCs w:val="22"/>
        </w:rPr>
        <w:t>Relator</w:t>
      </w:r>
    </w:p>
    <w:p w14:paraId="1BC63FCD" w14:textId="2821A573" w:rsidR="00006E4F" w:rsidRPr="004A1442"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En la sesión plenaria de apertura de la primera parte de la reunión, celebrada el 11 de octubre de 2021, la Conferencia de las Partes acordó elegir a Elvana Ramaj (Albania) como Relatora de la reunión. Tras la posterior renuncia de la Sra. Ramaj, la Mesa propondrá un nuevo relator para que sea elegido por la Conferencia de las Partes.</w:t>
      </w:r>
    </w:p>
    <w:p w14:paraId="32482FEE" w14:textId="00E8FD60" w:rsidR="006D590C" w:rsidRPr="004A1442" w:rsidRDefault="006D590C" w:rsidP="00311C9B">
      <w:pPr>
        <w:keepNext/>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4A1442">
        <w:rPr>
          <w:i/>
          <w:iCs/>
          <w:snapToGrid w:val="0"/>
          <w:szCs w:val="22"/>
        </w:rPr>
        <w:t>Elecciones</w:t>
      </w:r>
    </w:p>
    <w:p w14:paraId="481A2805" w14:textId="12428AD9" w:rsidR="004A12EB" w:rsidRPr="004A1442" w:rsidRDefault="003B4504" w:rsidP="00304F22">
      <w:pPr>
        <w:keepNext/>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outlineLvl w:val="2"/>
        <w:rPr>
          <w:i/>
          <w:iCs/>
          <w:snapToGrid w:val="0"/>
          <w:kern w:val="22"/>
          <w:szCs w:val="22"/>
        </w:rPr>
      </w:pPr>
      <w:r w:rsidRPr="004A1442">
        <w:t>En la continuación de la segunda parte de su 15ª reunión, la Conferencia de las Partes elegirá nuevos vicepresidentes para la Mesa.</w:t>
      </w:r>
      <w:r w:rsidRPr="004A1442">
        <w:rPr>
          <w:snapToGrid w:val="0"/>
          <w:szCs w:val="22"/>
        </w:rPr>
        <w:t xml:space="preserve"> </w:t>
      </w:r>
      <w:r w:rsidRPr="004A1442">
        <w:t>Sus mandatos comenzarán tras el cierre de la 15ª reunión de la Conferencia de las Partes y terminarán al cierre de su 16ª reunión, de conformidad con el artículo 21 del reglamento.</w:t>
      </w:r>
      <w:r w:rsidRPr="004A1442">
        <w:rPr>
          <w:snapToGrid w:val="0"/>
          <w:szCs w:val="22"/>
        </w:rPr>
        <w:t xml:space="preserve"> </w:t>
      </w:r>
    </w:p>
    <w:p w14:paraId="69E8991A" w14:textId="33CC94DB" w:rsidR="00A710E9" w:rsidRPr="004A1442" w:rsidRDefault="004A12EB" w:rsidP="007A00EF">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El artículo 26 del reglamento establece que la presidencia de cualquier órgano subsidiario será elegida por la Conferencia de las Partes. Por consiguiente, la Conferencia de las Partes deberá elegir la Presidencia del Órgano Subsidiario de Asesoramiento Científico, Técnico y Tecnológico y la Presidencia del Órgano Subsidiario sobre la Aplicación para presidir los respectivos órganos por un mandato que comenzará tras el cierre de la 15ª reunión y terminará al cierre de la 16ª reunión de la Conferencia de las Partes. </w:t>
      </w:r>
    </w:p>
    <w:p w14:paraId="04412E60" w14:textId="49196B91" w:rsidR="004A12EB" w:rsidRPr="004A1442" w:rsidRDefault="004A12EB" w:rsidP="008F16FF">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De acuerdo con la rotación regional establecida, se prevé que la Presidencia del Órgano Subsidiario de Asesoramiento Científico, Técnico y Tecnológico se elegirá entre los Estados de Europa Oriental y que la Presidencia del Órgano Subsidiario sobre la Aplicación se elegirá entre los Estados de Asia y el Pacífico.</w:t>
      </w:r>
    </w:p>
    <w:p w14:paraId="31B47522" w14:textId="35094E80" w:rsidR="004A12EB" w:rsidRPr="004A1442" w:rsidRDefault="00085FB4" w:rsidP="004A12E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En el documento informativo CBD/COP/15/INF/28 se proporcionará más información sobre los procedimientos para la elección de los integrantes de la Mesa, y la Secretaría ofrecerá una sesión informativa sobre el proceso de elección antes de la fecha de la misma.</w:t>
      </w:r>
    </w:p>
    <w:p w14:paraId="740B4800" w14:textId="32640169" w:rsidR="00D77560" w:rsidRPr="004A1442" w:rsidRDefault="00D77560"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sidRPr="004A1442">
        <w:rPr>
          <w:b/>
          <w:bCs/>
          <w:snapToGrid w:val="0"/>
          <w:szCs w:val="22"/>
        </w:rPr>
        <w:t>Tema 3.</w:t>
      </w:r>
      <w:r w:rsidRPr="004A1442">
        <w:rPr>
          <w:b/>
          <w:bCs/>
          <w:snapToGrid w:val="0"/>
          <w:szCs w:val="22"/>
        </w:rPr>
        <w:tab/>
        <w:t>Informe sobre las credenciales de los representantes que participan en la 15ª reunión de la Conferencia de las Partes</w:t>
      </w:r>
    </w:p>
    <w:p w14:paraId="6FD60F06" w14:textId="525FB3FC"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El artículo 18 del reglamento indica que:</w:t>
      </w:r>
    </w:p>
    <w:p w14:paraId="020B5018" w14:textId="557CD3E2" w:rsidR="00D77560" w:rsidRPr="004A1442" w:rsidRDefault="00D77560" w:rsidP="00311C9B">
      <w:pPr>
        <w:suppressLineNumbers/>
        <w:suppressAutoHyphens/>
        <w:kinsoku w:val="0"/>
        <w:overflowPunct w:val="0"/>
        <w:autoSpaceDE w:val="0"/>
        <w:autoSpaceDN w:val="0"/>
        <w:adjustRightInd w:val="0"/>
        <w:snapToGrid w:val="0"/>
        <w:spacing w:before="120" w:after="120"/>
        <w:ind w:left="1440" w:right="-36"/>
        <w:rPr>
          <w:snapToGrid w:val="0"/>
          <w:kern w:val="22"/>
          <w:szCs w:val="22"/>
        </w:rPr>
      </w:pPr>
      <w:r w:rsidRPr="004A1442">
        <w:rPr>
          <w:snapToGrid w:val="0"/>
          <w:szCs w:val="22"/>
        </w:rPr>
        <w:t xml:space="preserve">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w:t>
      </w:r>
      <w:r w:rsidRPr="004A1442">
        <w:rPr>
          <w:snapToGrid w:val="0"/>
          <w:szCs w:val="22"/>
        </w:rPr>
        <w:lastRenderedPageBreak/>
        <w:t>Ministerio de Relaciones Exteriores o, en el caso de una organización de integración económica regional, por la autoridad competente de dicha organización.</w:t>
      </w:r>
    </w:p>
    <w:p w14:paraId="070C6663" w14:textId="70E0E1FC"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En el artículo 19 también se establece que “la Mesa de la reunión examinará las credenciales y presentará a la Conferencia de las Partes un informe para que ésta adopte una decisión al respecto”.</w:t>
      </w:r>
    </w:p>
    <w:p w14:paraId="50D302A5" w14:textId="130E8D0F" w:rsidR="00C57C86"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Para asistir a las Partes en el cumplimiento de </w:t>
      </w:r>
      <w:r w:rsidR="007B07A7" w:rsidRPr="004A1442">
        <w:rPr>
          <w:snapToGrid w:val="0"/>
          <w:szCs w:val="22"/>
        </w:rPr>
        <w:t xml:space="preserve">lo dispuesto en </w:t>
      </w:r>
      <w:r w:rsidRPr="004A1442">
        <w:rPr>
          <w:snapToGrid w:val="0"/>
          <w:szCs w:val="22"/>
        </w:rPr>
        <w:t xml:space="preserve">el artículo 18, el Secretario Ejecutivo emitió la notificación </w:t>
      </w:r>
      <w:r w:rsidR="006E29A3">
        <w:rPr>
          <w:rStyle w:val="Hyperlink"/>
          <w:snapToGrid w:val="0"/>
          <w:sz w:val="22"/>
          <w:szCs w:val="22"/>
        </w:rPr>
        <w:t>núm</w:t>
      </w:r>
      <w:r w:rsidRPr="004A1442">
        <w:rPr>
          <w:rStyle w:val="Hyperlink"/>
          <w:snapToGrid w:val="0"/>
          <w:sz w:val="22"/>
          <w:szCs w:val="22"/>
        </w:rPr>
        <w:t xml:space="preserve">. </w:t>
      </w:r>
      <w:hyperlink r:id="rId16" w:history="1">
        <w:r w:rsidRPr="00A13F47">
          <w:rPr>
            <w:rStyle w:val="Hyperlink"/>
            <w:snapToGrid w:val="0"/>
            <w:sz w:val="22"/>
            <w:szCs w:val="22"/>
          </w:rPr>
          <w:t>2023</w:t>
        </w:r>
      </w:hyperlink>
      <w:r w:rsidRPr="004A1442">
        <w:rPr>
          <w:rStyle w:val="Hyperlink"/>
          <w:snapToGrid w:val="0"/>
          <w:sz w:val="22"/>
          <w:szCs w:val="22"/>
        </w:rPr>
        <w:t>-081</w:t>
      </w:r>
      <w:r w:rsidRPr="004A1442">
        <w:rPr>
          <w:snapToGrid w:val="0"/>
          <w:szCs w:val="22"/>
        </w:rPr>
        <w:t xml:space="preserve"> y publicó formatos de ejemplo de credenciales apropiadas</w:t>
      </w:r>
      <w:r w:rsidR="005B5728" w:rsidRPr="004A1442">
        <w:rPr>
          <w:rStyle w:val="FootnoteReference"/>
          <w:snapToGrid w:val="0"/>
          <w:kern w:val="22"/>
          <w:szCs w:val="22"/>
        </w:rPr>
        <w:footnoteReference w:id="7"/>
      </w:r>
      <w:r w:rsidRPr="004A1442">
        <w:rPr>
          <w:snapToGrid w:val="0"/>
          <w:szCs w:val="22"/>
        </w:rPr>
        <w:t xml:space="preserve">. </w:t>
      </w:r>
      <w:r w:rsidRPr="004A1442">
        <w:t>Como se indica en la notificación, las Partes que ya hubieran presentado credenciales válidas de sus representantes para participar en la segunda parte de la 15ª reunión de la Conferencia de las Partes en diciembre de 2022 podrán confirmar, mediante una nota verbal, que las credenciales siguen siendo válidas a efectos de la presente reunión.</w:t>
      </w:r>
      <w:r w:rsidRPr="004A1442">
        <w:rPr>
          <w:snapToGrid w:val="0"/>
          <w:szCs w:val="22"/>
        </w:rPr>
        <w:t xml:space="preserve"> Como también se explica en la notificación, dicha nota verbal deberá ser emitida por un alto funcionario del Ministerio de Relaciones Exteriores de la Parte en cuestión y deberá hacer referencia específica a las credenciales presentadas para la reunión celebrada en diciembre de 2022. </w:t>
      </w:r>
    </w:p>
    <w:p w14:paraId="0EEB1362" w14:textId="7463312F" w:rsidR="00EA453A" w:rsidRPr="004A1442" w:rsidRDefault="00D72317"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t>Las Partes que no hayan presentado credenciales válidas para la reunión celebrada en diciembre de 2022 deberán presentarlas para poder participar en la toma de decisiones durante la presente reunión. Las Partes que enviarán nuevos representantes a la presente reunión deberán presentar las credenciales correspondientes.</w:t>
      </w:r>
    </w:p>
    <w:p w14:paraId="01C0AA41" w14:textId="6C61D14C" w:rsidR="00D77560" w:rsidRPr="004A1442" w:rsidRDefault="001C45D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Las credenciales originales o la nota verbal, según proceda, deberán presentarse a la Secretaría lo antes posible, preferiblemente antes del 6 de octubre y a más tardar el 15 de octubre de 2023.</w:t>
      </w:r>
    </w:p>
    <w:p w14:paraId="57503241" w14:textId="4E4AE2DA" w:rsidR="00D77560" w:rsidRPr="004A1442"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Se invitará a la Conferencia de las Partes a examinar y aprobar el informe sobre las credenciales que le presente la Mesa.</w:t>
      </w:r>
    </w:p>
    <w:p w14:paraId="29EDB118" w14:textId="70288C11" w:rsidR="00006E4F" w:rsidRPr="004A1442"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En la sesión plenaria de apertura de la primera parte de la reunión, Eric Okoree (Ghana) fue elegido representante de la Mesa para el examen de las credenciales.</w:t>
      </w:r>
    </w:p>
    <w:p w14:paraId="1B6C2B5D" w14:textId="35CCA067" w:rsidR="00F30A1E" w:rsidRPr="004A1442" w:rsidRDefault="00F30A1E"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sidRPr="004A1442">
        <w:rPr>
          <w:b/>
          <w:bCs/>
        </w:rPr>
        <w:t>Tema 5.</w:t>
      </w:r>
      <w:r w:rsidRPr="004A1442">
        <w:rPr>
          <w:b/>
          <w:bCs/>
        </w:rPr>
        <w:tab/>
        <w:t>Fecha y lugar de celebración de las reuniones futuras de la Conferencia de las Partes</w:t>
      </w:r>
    </w:p>
    <w:p w14:paraId="06971D0E" w14:textId="2CA82728" w:rsidR="00D3437E" w:rsidRPr="004A1442" w:rsidRDefault="00F30A1E">
      <w:pPr>
        <w:pStyle w:val="Para1"/>
        <w:numPr>
          <w:ilvl w:val="0"/>
          <w:numId w:val="21"/>
        </w:numPr>
        <w:tabs>
          <w:tab w:val="clear" w:pos="360"/>
          <w:tab w:val="left" w:pos="720"/>
        </w:tabs>
        <w:kinsoku w:val="0"/>
        <w:overflowPunct w:val="0"/>
        <w:autoSpaceDE w:val="0"/>
        <w:autoSpaceDN w:val="0"/>
        <w:snapToGrid w:val="0"/>
        <w:rPr>
          <w:kern w:val="22"/>
          <w:szCs w:val="22"/>
        </w:rPr>
      </w:pPr>
      <w:r w:rsidRPr="004A1442">
        <w:t xml:space="preserve">De conformidad con el párrafo 2 del artículo 4 de su reglamento, la Conferencia de las Partes decide en cada reunión ordinaria la fecha y duración de su siguiente reunión ordinaria. También de conformidad con el artículo 4, las reuniones ordinarias se celebrarán cada dos años. En su </w:t>
      </w:r>
      <w:hyperlink r:id="rId17" w:history="1">
        <w:r w:rsidRPr="004A1442">
          <w:rPr>
            <w:rStyle w:val="Hyperlink"/>
            <w:color w:val="auto"/>
            <w:sz w:val="22"/>
            <w:szCs w:val="22"/>
            <w:u w:val="none"/>
          </w:rPr>
          <w:t xml:space="preserve">decisión </w:t>
        </w:r>
        <w:r w:rsidRPr="004A1442">
          <w:rPr>
            <w:rStyle w:val="Hyperlink"/>
            <w:sz w:val="22"/>
            <w:szCs w:val="22"/>
          </w:rPr>
          <w:t>XIII/33</w:t>
        </w:r>
      </w:hyperlink>
      <w:r w:rsidRPr="004A1442">
        <w:t>, la Conferencia de las Partes decidió que su 16ª reunión (junto con la 11ª reunión de la Conferencia de las Partes que actúa como reunión de las Partes en el Protocolo de Cartagena y la quinta reunión de la Conferencia de las Partes que actúa como reunión de las Partes en el Protocolo de Nagoya) se celebraría en Türkiye. Sin embargo, el 25 de julio de 2023, Türkiye informó a la Secretaría su decisión de renunciar a ser el país anfitrión y presidir la 16ª reunión de la Conferencia de las Partes debido a una situación de fuerza mayor causada por los terremotos ocurridos en febrero de 2023. Esta información se comunicó a las Partes mediante la notificación núm. 2023-82 del 31 de julio de 2023.</w:t>
      </w:r>
    </w:p>
    <w:p w14:paraId="6D811B0E" w14:textId="0734AEF6" w:rsidR="00FD70AE" w:rsidRPr="004A1442" w:rsidRDefault="00D54820" w:rsidP="001244FA">
      <w:pPr>
        <w:pStyle w:val="Para1"/>
        <w:numPr>
          <w:ilvl w:val="0"/>
          <w:numId w:val="21"/>
        </w:numPr>
        <w:tabs>
          <w:tab w:val="clear" w:pos="360"/>
          <w:tab w:val="left" w:pos="720"/>
        </w:tabs>
        <w:kinsoku w:val="0"/>
        <w:overflowPunct w:val="0"/>
        <w:autoSpaceDE w:val="0"/>
        <w:autoSpaceDN w:val="0"/>
        <w:snapToGrid w:val="0"/>
        <w:rPr>
          <w:kern w:val="22"/>
          <w:szCs w:val="22"/>
        </w:rPr>
      </w:pPr>
      <w:r w:rsidRPr="004A1442">
        <w:t>Se proporcionará información actualizada sobre este asunto a la Conferencia de las Partes en la presente reunión.</w:t>
      </w:r>
    </w:p>
    <w:p w14:paraId="3E562EF9" w14:textId="0CC73DC9" w:rsidR="00D77560" w:rsidRPr="004A1442"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4A1442">
        <w:rPr>
          <w:b/>
          <w:bCs/>
          <w:snapToGrid w:val="0"/>
          <w:szCs w:val="22"/>
        </w:rPr>
        <w:t>VII.</w:t>
      </w:r>
      <w:r w:rsidRPr="004A1442">
        <w:rPr>
          <w:b/>
          <w:bCs/>
          <w:snapToGrid w:val="0"/>
          <w:szCs w:val="22"/>
        </w:rPr>
        <w:tab/>
        <w:t>ASUNTOS FINALES</w:t>
      </w:r>
    </w:p>
    <w:p w14:paraId="0B54CEFE" w14:textId="77777777" w:rsidR="00D77560" w:rsidRPr="004A1442" w:rsidRDefault="00D77560"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6" w:name="_heading=h.30j0zll"/>
      <w:bookmarkStart w:id="7" w:name="_heading=h.3znysh7"/>
      <w:bookmarkStart w:id="8" w:name="_heading=h.nkgw0ii72cmr"/>
      <w:bookmarkStart w:id="9" w:name="_heading=h.gjdgxs"/>
      <w:bookmarkStart w:id="10" w:name="_heading=h.xuy1qui6wltd"/>
      <w:bookmarkEnd w:id="6"/>
      <w:bookmarkEnd w:id="7"/>
      <w:bookmarkEnd w:id="8"/>
      <w:bookmarkEnd w:id="9"/>
      <w:bookmarkEnd w:id="10"/>
      <w:r w:rsidRPr="004A1442">
        <w:rPr>
          <w:b/>
          <w:bCs/>
          <w:snapToGrid w:val="0"/>
          <w:szCs w:val="22"/>
        </w:rPr>
        <w:t>Tema 28.</w:t>
      </w:r>
      <w:r w:rsidRPr="004A1442">
        <w:rPr>
          <w:b/>
          <w:bCs/>
          <w:snapToGrid w:val="0"/>
          <w:szCs w:val="22"/>
        </w:rPr>
        <w:tab/>
        <w:t>Otros asuntos</w:t>
      </w:r>
    </w:p>
    <w:p w14:paraId="4F959328" w14:textId="5691E792" w:rsidR="00D77560" w:rsidRPr="004A1442"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t xml:space="preserve">La Conferencia de las Partes tal vez desee examinar otros asuntos que se planteen y se acepten para </w:t>
      </w:r>
      <w:r w:rsidR="004A0A29" w:rsidRPr="004A1442">
        <w:t>el debate</w:t>
      </w:r>
      <w:r w:rsidRPr="004A1442">
        <w:t xml:space="preserve"> de acuerdo con el artículo 12 de su reglamento y el párrafo 7 de la decisión </w:t>
      </w:r>
      <w:hyperlink r:id="rId18" w:history="1">
        <w:r w:rsidRPr="004A1442">
          <w:rPr>
            <w:snapToGrid w:val="0"/>
            <w:color w:val="0000FF"/>
            <w:szCs w:val="22"/>
            <w:u w:val="single"/>
          </w:rPr>
          <w:t>IV/</w:t>
        </w:r>
        <w:r w:rsidRPr="004A1442">
          <w:rPr>
            <w:snapToGrid w:val="0"/>
            <w:color w:val="0000FF"/>
            <w:szCs w:val="22"/>
            <w:u w:val="single"/>
          </w:rPr>
          <w:t>16</w:t>
        </w:r>
      </w:hyperlink>
      <w:r w:rsidRPr="004A1442">
        <w:t>.</w:t>
      </w:r>
    </w:p>
    <w:p w14:paraId="52D89E3F" w14:textId="1CD3B8E8" w:rsidR="00D77560" w:rsidRPr="004A1442"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4A1442">
        <w:rPr>
          <w:b/>
          <w:bCs/>
          <w:snapToGrid w:val="0"/>
          <w:szCs w:val="22"/>
        </w:rPr>
        <w:t>Tema 29.</w:t>
      </w:r>
      <w:r w:rsidRPr="004A1442">
        <w:rPr>
          <w:b/>
          <w:bCs/>
          <w:snapToGrid w:val="0"/>
          <w:szCs w:val="22"/>
        </w:rPr>
        <w:tab/>
        <w:t>Adopción del informe</w:t>
      </w:r>
    </w:p>
    <w:p w14:paraId="5B3BAA81" w14:textId="1CFB3D33" w:rsidR="00D77560" w:rsidRPr="004A1442"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t xml:space="preserve">Se invitará a la Conferencia de las Partes a examinar y aprobar el proyecto de informe de la segunda parte de su 15ª reunión, que será </w:t>
      </w:r>
      <w:r w:rsidR="00FD1F2A" w:rsidRPr="004A1442">
        <w:t>elaborado</w:t>
      </w:r>
      <w:r w:rsidRPr="004A1442">
        <w:t xml:space="preserve"> por el Relator </w:t>
      </w:r>
      <w:r w:rsidR="00B96B4E" w:rsidRPr="004A1442">
        <w:t xml:space="preserve">basándose en </w:t>
      </w:r>
      <w:r w:rsidRPr="004A1442">
        <w:t>el documento CBD/COP/15/Part-</w:t>
      </w:r>
      <w:r w:rsidRPr="004A1442">
        <w:lastRenderedPageBreak/>
        <w:t>II/L.1/Rev.1, completado para tener en cuenta las deliberaciones de la continuación de la segunda parte de su 15ª reunión.</w:t>
      </w:r>
    </w:p>
    <w:p w14:paraId="1B090BFB" w14:textId="09A6798A" w:rsidR="00D77560" w:rsidRPr="004A1442" w:rsidRDefault="009129F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En conjunto</w:t>
      </w:r>
      <w:r w:rsidR="00871654" w:rsidRPr="004A1442">
        <w:rPr>
          <w:snapToGrid w:val="0"/>
          <w:szCs w:val="22"/>
        </w:rPr>
        <w:t>, los informes de la primera parte</w:t>
      </w:r>
      <w:r w:rsidR="00E52D07" w:rsidRPr="004A1442">
        <w:rPr>
          <w:rStyle w:val="FootnoteReference"/>
          <w:snapToGrid w:val="0"/>
          <w:kern w:val="22"/>
          <w:szCs w:val="22"/>
        </w:rPr>
        <w:footnoteReference w:id="8"/>
      </w:r>
      <w:r w:rsidR="00871654" w:rsidRPr="004A1442">
        <w:rPr>
          <w:snapToGrid w:val="0"/>
          <w:szCs w:val="22"/>
        </w:rPr>
        <w:t xml:space="preserve"> y de la segunda parte de la reunión constituirán las actas de la 15ª reunión de la Conferencia de las Partes.</w:t>
      </w:r>
    </w:p>
    <w:p w14:paraId="451D4BFD" w14:textId="5EAA34DC" w:rsidR="00D77560" w:rsidRPr="004A1442"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Asimismo, la Conferencia de las Partes tal vez desee adjuntar a sus actas los resultados de la serie de sesiones de alto nivel de su reunión y de otras actividades organizadas conjuntamente con su 15ª reunión. De conformidad con la práctica establecida, tal vez desee autorizar al Relator a completar el informe final después de la reunión, con la orientación del Presidente y la asistencia de la Secretaría.</w:t>
      </w:r>
    </w:p>
    <w:p w14:paraId="0FF8FE68" w14:textId="7148D59C" w:rsidR="00D77560" w:rsidRPr="004A1442"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4A1442">
        <w:rPr>
          <w:b/>
          <w:bCs/>
          <w:snapToGrid w:val="0"/>
          <w:szCs w:val="22"/>
        </w:rPr>
        <w:t>Tema 30.</w:t>
      </w:r>
      <w:r w:rsidRPr="004A1442">
        <w:rPr>
          <w:b/>
          <w:bCs/>
          <w:snapToGrid w:val="0"/>
          <w:szCs w:val="22"/>
        </w:rPr>
        <w:tab/>
        <w:t>Clausura de la reunión</w:t>
      </w:r>
    </w:p>
    <w:p w14:paraId="5E4498EC" w14:textId="569021B2" w:rsidR="00D77560" w:rsidRPr="004A1442"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snapToGrid w:val="0"/>
          <w:szCs w:val="22"/>
        </w:rPr>
        <w:t xml:space="preserve">Se prevé que la continuación de la segunda parte de la 15ª reunión de la Conferencia de las Partes se clausurará a las 13.00 horas del 20 de octubre de 2023. </w:t>
      </w:r>
    </w:p>
    <w:p w14:paraId="16700D38" w14:textId="6BD0A951" w:rsidR="003C08EE" w:rsidRPr="004A1442" w:rsidRDefault="003C08EE">
      <w:pPr>
        <w:jc w:val="left"/>
        <w:rPr>
          <w:snapToGrid w:val="0"/>
          <w:kern w:val="22"/>
          <w:szCs w:val="22"/>
        </w:rPr>
      </w:pPr>
      <w:r w:rsidRPr="004A1442">
        <w:br w:type="page"/>
      </w:r>
    </w:p>
    <w:p w14:paraId="73FB6DC1" w14:textId="42BACE90" w:rsidR="001A77EF" w:rsidRPr="004A1442" w:rsidRDefault="001A77EF" w:rsidP="001A77EF">
      <w:pPr>
        <w:pStyle w:val="Heading3"/>
        <w:suppressLineNumbers/>
        <w:suppressAutoHyphens/>
        <w:kinsoku w:val="0"/>
        <w:overflowPunct w:val="0"/>
        <w:autoSpaceDE w:val="0"/>
        <w:autoSpaceDN w:val="0"/>
        <w:spacing w:before="0"/>
        <w:rPr>
          <w:snapToGrid w:val="0"/>
          <w:kern w:val="22"/>
          <w:szCs w:val="22"/>
        </w:rPr>
      </w:pPr>
      <w:r w:rsidRPr="004A1442">
        <w:rPr>
          <w:snapToGrid w:val="0"/>
          <w:szCs w:val="22"/>
        </w:rPr>
        <w:lastRenderedPageBreak/>
        <w:t>Anexo I</w:t>
      </w:r>
    </w:p>
    <w:p w14:paraId="32D0621C" w14:textId="77777777" w:rsidR="001A77EF" w:rsidRPr="004A1442" w:rsidRDefault="001A77EF" w:rsidP="00942CC3">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4A1442">
        <w:rPr>
          <w:i w:val="0"/>
          <w:iCs/>
          <w:snapToGrid w:val="0"/>
          <w:szCs w:val="22"/>
        </w:rPr>
        <w:t xml:space="preserve">Documentos de trabajo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524"/>
        <w:gridCol w:w="710"/>
      </w:tblGrid>
      <w:tr w:rsidR="002E2D1B" w:rsidRPr="004A1442" w14:paraId="43B35310" w14:textId="77777777" w:rsidTr="00311C9B">
        <w:tc>
          <w:tcPr>
            <w:tcW w:w="3116" w:type="dxa"/>
          </w:tcPr>
          <w:p w14:paraId="74A53674" w14:textId="0204836B" w:rsidR="002E2D1B" w:rsidRPr="004A1442" w:rsidRDefault="002E2D1B" w:rsidP="00C45095">
            <w:pPr>
              <w:spacing w:before="120" w:after="120"/>
              <w:jc w:val="left"/>
              <w:rPr>
                <w:i/>
                <w:iCs/>
                <w:snapToGrid w:val="0"/>
                <w:kern w:val="22"/>
                <w:szCs w:val="22"/>
              </w:rPr>
            </w:pPr>
            <w:r w:rsidRPr="004A1442">
              <w:rPr>
                <w:i/>
                <w:iCs/>
                <w:snapToGrid w:val="0"/>
                <w:szCs w:val="22"/>
              </w:rPr>
              <w:t>S</w:t>
            </w:r>
            <w:r w:rsidR="00C45095" w:rsidRPr="004A1442">
              <w:rPr>
                <w:i/>
                <w:iCs/>
                <w:snapToGrid w:val="0"/>
                <w:szCs w:val="22"/>
              </w:rPr>
              <w:t>ignatura</w:t>
            </w:r>
          </w:p>
        </w:tc>
        <w:tc>
          <w:tcPr>
            <w:tcW w:w="5524" w:type="dxa"/>
          </w:tcPr>
          <w:p w14:paraId="0126F316" w14:textId="0FDFC4C8" w:rsidR="002E2D1B" w:rsidRPr="004A1442" w:rsidRDefault="002E2D1B" w:rsidP="002E2D1B">
            <w:pPr>
              <w:spacing w:before="120" w:after="120"/>
              <w:jc w:val="left"/>
              <w:rPr>
                <w:i/>
                <w:iCs/>
                <w:snapToGrid w:val="0"/>
                <w:kern w:val="22"/>
                <w:szCs w:val="22"/>
              </w:rPr>
            </w:pPr>
            <w:r w:rsidRPr="004A1442">
              <w:rPr>
                <w:i/>
                <w:iCs/>
                <w:snapToGrid w:val="0"/>
                <w:szCs w:val="22"/>
              </w:rPr>
              <w:t>Título</w:t>
            </w:r>
          </w:p>
        </w:tc>
        <w:tc>
          <w:tcPr>
            <w:tcW w:w="710" w:type="dxa"/>
          </w:tcPr>
          <w:p w14:paraId="4E4838AE" w14:textId="6031DDE4" w:rsidR="002E2D1B" w:rsidRPr="004A1442" w:rsidRDefault="00D930F7" w:rsidP="00D930F7">
            <w:pPr>
              <w:spacing w:before="120" w:after="120"/>
              <w:jc w:val="right"/>
              <w:rPr>
                <w:i/>
                <w:iCs/>
                <w:snapToGrid w:val="0"/>
                <w:kern w:val="22"/>
                <w:szCs w:val="22"/>
              </w:rPr>
            </w:pPr>
            <w:r w:rsidRPr="004A1442">
              <w:rPr>
                <w:i/>
                <w:iCs/>
                <w:snapToGrid w:val="0"/>
                <w:szCs w:val="22"/>
              </w:rPr>
              <w:t>Tema</w:t>
            </w:r>
          </w:p>
        </w:tc>
      </w:tr>
      <w:tr w:rsidR="002E2D1B" w:rsidRPr="004A1442" w14:paraId="36B12A56" w14:textId="77777777" w:rsidTr="00311C9B">
        <w:tc>
          <w:tcPr>
            <w:tcW w:w="3116" w:type="dxa"/>
          </w:tcPr>
          <w:p w14:paraId="518668AD" w14:textId="3695B3D5" w:rsidR="002E2D1B" w:rsidRPr="004A1442" w:rsidRDefault="002E2D1B" w:rsidP="002E2D1B">
            <w:pPr>
              <w:spacing w:before="120" w:after="120"/>
              <w:jc w:val="left"/>
              <w:rPr>
                <w:i/>
                <w:iCs/>
                <w:snapToGrid w:val="0"/>
                <w:kern w:val="22"/>
                <w:szCs w:val="22"/>
              </w:rPr>
            </w:pPr>
            <w:r w:rsidRPr="004A1442">
              <w:rPr>
                <w:snapToGrid w:val="0"/>
                <w:szCs w:val="22"/>
              </w:rPr>
              <w:t>CBD/COP/15/1/Rev.1</w:t>
            </w:r>
          </w:p>
        </w:tc>
        <w:tc>
          <w:tcPr>
            <w:tcW w:w="5524" w:type="dxa"/>
          </w:tcPr>
          <w:p w14:paraId="2C6A82D9" w14:textId="3D194C4B" w:rsidR="002E2D1B" w:rsidRPr="004A1442" w:rsidRDefault="002E2D1B" w:rsidP="002E2D1B">
            <w:pPr>
              <w:spacing w:before="120" w:after="120"/>
              <w:jc w:val="left"/>
              <w:rPr>
                <w:i/>
                <w:iCs/>
                <w:snapToGrid w:val="0"/>
                <w:kern w:val="22"/>
                <w:szCs w:val="22"/>
              </w:rPr>
            </w:pPr>
            <w:r w:rsidRPr="004A1442">
              <w:rPr>
                <w:snapToGrid w:val="0"/>
                <w:szCs w:val="22"/>
              </w:rPr>
              <w:t>Programa provisional</w:t>
            </w:r>
          </w:p>
        </w:tc>
        <w:tc>
          <w:tcPr>
            <w:tcW w:w="710" w:type="dxa"/>
          </w:tcPr>
          <w:p w14:paraId="0D2A9C0C" w14:textId="708644B8" w:rsidR="002E2D1B" w:rsidRPr="004A1442" w:rsidRDefault="002C5784" w:rsidP="00365A57">
            <w:pPr>
              <w:spacing w:before="120" w:after="120"/>
              <w:jc w:val="right"/>
              <w:rPr>
                <w:snapToGrid w:val="0"/>
                <w:kern w:val="22"/>
                <w:szCs w:val="22"/>
              </w:rPr>
            </w:pPr>
            <w:r w:rsidRPr="004A1442">
              <w:rPr>
                <w:snapToGrid w:val="0"/>
                <w:szCs w:val="22"/>
              </w:rPr>
              <w:t>2</w:t>
            </w:r>
          </w:p>
        </w:tc>
      </w:tr>
      <w:tr w:rsidR="002E2D1B" w:rsidRPr="004A1442" w14:paraId="00CB5F08" w14:textId="77777777" w:rsidTr="00311C9B">
        <w:tc>
          <w:tcPr>
            <w:tcW w:w="3116" w:type="dxa"/>
          </w:tcPr>
          <w:p w14:paraId="45B20500" w14:textId="57F0BFB8" w:rsidR="002E2D1B" w:rsidRPr="004A1442" w:rsidRDefault="002E2D1B" w:rsidP="002E2D1B">
            <w:pPr>
              <w:spacing w:before="120" w:after="120"/>
              <w:jc w:val="left"/>
              <w:rPr>
                <w:i/>
                <w:iCs/>
                <w:snapToGrid w:val="0"/>
                <w:kern w:val="22"/>
                <w:szCs w:val="22"/>
              </w:rPr>
            </w:pPr>
            <w:r w:rsidRPr="004A1442">
              <w:rPr>
                <w:snapToGrid w:val="0"/>
                <w:szCs w:val="22"/>
              </w:rPr>
              <w:t>CBD/COP/15/1/Add.5</w:t>
            </w:r>
          </w:p>
        </w:tc>
        <w:tc>
          <w:tcPr>
            <w:tcW w:w="5524" w:type="dxa"/>
          </w:tcPr>
          <w:p w14:paraId="5976B015" w14:textId="1B1CD8F4" w:rsidR="002E2D1B" w:rsidRPr="004A1442" w:rsidRDefault="002E2D1B" w:rsidP="002E2D1B">
            <w:pPr>
              <w:spacing w:before="120" w:after="120"/>
              <w:jc w:val="left"/>
              <w:rPr>
                <w:i/>
                <w:iCs/>
                <w:snapToGrid w:val="0"/>
                <w:kern w:val="22"/>
                <w:szCs w:val="22"/>
              </w:rPr>
            </w:pPr>
            <w:r w:rsidRPr="004A1442">
              <w:rPr>
                <w:snapToGrid w:val="0"/>
                <w:szCs w:val="22"/>
              </w:rPr>
              <w:t>Anotaciones al programa</w:t>
            </w:r>
          </w:p>
        </w:tc>
        <w:tc>
          <w:tcPr>
            <w:tcW w:w="710" w:type="dxa"/>
          </w:tcPr>
          <w:p w14:paraId="394E02BA" w14:textId="46C22D38" w:rsidR="002E2D1B" w:rsidRPr="004A1442" w:rsidRDefault="002C5784" w:rsidP="00365A57">
            <w:pPr>
              <w:spacing w:before="120" w:after="120"/>
              <w:jc w:val="right"/>
              <w:rPr>
                <w:snapToGrid w:val="0"/>
                <w:kern w:val="22"/>
                <w:szCs w:val="22"/>
              </w:rPr>
            </w:pPr>
            <w:r w:rsidRPr="004A1442">
              <w:rPr>
                <w:snapToGrid w:val="0"/>
                <w:szCs w:val="22"/>
              </w:rPr>
              <w:t>2</w:t>
            </w:r>
          </w:p>
        </w:tc>
      </w:tr>
      <w:tr w:rsidR="002E2D1B" w:rsidRPr="004A1442" w14:paraId="12512E35" w14:textId="77777777" w:rsidTr="00311C9B">
        <w:tc>
          <w:tcPr>
            <w:tcW w:w="3116" w:type="dxa"/>
          </w:tcPr>
          <w:p w14:paraId="150977FF" w14:textId="18D5BA7C" w:rsidR="002E2D1B" w:rsidRPr="004A1442" w:rsidRDefault="002E2D1B" w:rsidP="002E2D1B">
            <w:pPr>
              <w:spacing w:before="120" w:after="120"/>
              <w:jc w:val="left"/>
              <w:rPr>
                <w:i/>
                <w:iCs/>
                <w:snapToGrid w:val="0"/>
                <w:kern w:val="22"/>
                <w:szCs w:val="22"/>
              </w:rPr>
            </w:pPr>
            <w:r w:rsidRPr="004A1442">
              <w:rPr>
                <w:snapToGrid w:val="0"/>
                <w:szCs w:val="22"/>
              </w:rPr>
              <w:t>CBD/COP/15/4</w:t>
            </w:r>
          </w:p>
        </w:tc>
        <w:tc>
          <w:tcPr>
            <w:tcW w:w="5524" w:type="dxa"/>
          </w:tcPr>
          <w:p w14:paraId="274D2D0F" w14:textId="3CBBBB25" w:rsidR="002E2D1B" w:rsidRPr="004A1442" w:rsidRDefault="002E2D1B" w:rsidP="002E2D1B">
            <w:pPr>
              <w:spacing w:before="120" w:after="120"/>
              <w:jc w:val="left"/>
              <w:rPr>
                <w:i/>
                <w:iCs/>
                <w:snapToGrid w:val="0"/>
                <w:kern w:val="22"/>
                <w:szCs w:val="22"/>
              </w:rPr>
            </w:pPr>
            <w:r w:rsidRPr="004A1442">
              <w:rPr>
                <w:snapToGrid w:val="0"/>
                <w:szCs w:val="22"/>
              </w:rPr>
              <w:t>Informe de la Conferencia de las Partes en el Convenio sobre la Diversidad Biológica sobre su 15ª reunión (parte I)</w:t>
            </w:r>
          </w:p>
        </w:tc>
        <w:tc>
          <w:tcPr>
            <w:tcW w:w="710" w:type="dxa"/>
          </w:tcPr>
          <w:p w14:paraId="56C65900" w14:textId="1F4BE756" w:rsidR="002E2D1B" w:rsidRPr="004A1442" w:rsidRDefault="008F7614" w:rsidP="00365A57">
            <w:pPr>
              <w:spacing w:before="120" w:after="120"/>
              <w:jc w:val="right"/>
              <w:rPr>
                <w:snapToGrid w:val="0"/>
                <w:kern w:val="22"/>
                <w:szCs w:val="22"/>
              </w:rPr>
            </w:pPr>
            <w:r w:rsidRPr="004A1442">
              <w:rPr>
                <w:snapToGrid w:val="0"/>
                <w:szCs w:val="22"/>
              </w:rPr>
              <w:t>29</w:t>
            </w:r>
          </w:p>
        </w:tc>
      </w:tr>
      <w:tr w:rsidR="002E2D1B" w:rsidRPr="004A1442" w14:paraId="36230EB1" w14:textId="77777777" w:rsidTr="00311C9B">
        <w:tc>
          <w:tcPr>
            <w:tcW w:w="3116" w:type="dxa"/>
          </w:tcPr>
          <w:p w14:paraId="4F6650EA" w14:textId="7192B64D" w:rsidR="002E2D1B" w:rsidRPr="00C2262E" w:rsidRDefault="002E2D1B" w:rsidP="002E2D1B">
            <w:pPr>
              <w:spacing w:before="120" w:after="120"/>
              <w:jc w:val="left"/>
              <w:rPr>
                <w:i/>
                <w:iCs/>
                <w:snapToGrid w:val="0"/>
                <w:kern w:val="22"/>
                <w:szCs w:val="22"/>
                <w:lang w:val="en-US"/>
              </w:rPr>
            </w:pPr>
            <w:r w:rsidRPr="00C2262E">
              <w:rPr>
                <w:snapToGrid w:val="0"/>
                <w:szCs w:val="22"/>
                <w:lang w:val="en-US"/>
              </w:rPr>
              <w:t>CBD/COP/15/Part-II/L.1/Rev.1</w:t>
            </w:r>
          </w:p>
        </w:tc>
        <w:tc>
          <w:tcPr>
            <w:tcW w:w="5524" w:type="dxa"/>
          </w:tcPr>
          <w:p w14:paraId="233AFA8D" w14:textId="4024A00B" w:rsidR="002E2D1B" w:rsidRPr="004A1442" w:rsidRDefault="002E2D1B" w:rsidP="002E2D1B">
            <w:pPr>
              <w:spacing w:before="120" w:after="120"/>
              <w:jc w:val="left"/>
              <w:rPr>
                <w:i/>
                <w:iCs/>
                <w:snapToGrid w:val="0"/>
                <w:kern w:val="22"/>
                <w:szCs w:val="22"/>
              </w:rPr>
            </w:pPr>
            <w:r w:rsidRPr="004A1442">
              <w:rPr>
                <w:snapToGrid w:val="0"/>
                <w:szCs w:val="22"/>
              </w:rPr>
              <w:t>Proyecto de informe de la reunión</w:t>
            </w:r>
          </w:p>
        </w:tc>
        <w:tc>
          <w:tcPr>
            <w:tcW w:w="710" w:type="dxa"/>
          </w:tcPr>
          <w:p w14:paraId="28AAA906" w14:textId="3407058D" w:rsidR="002E2D1B" w:rsidRPr="004A1442" w:rsidRDefault="008F7614" w:rsidP="00311C9B">
            <w:pPr>
              <w:spacing w:before="120" w:after="120"/>
              <w:jc w:val="right"/>
              <w:rPr>
                <w:snapToGrid w:val="0"/>
                <w:kern w:val="22"/>
                <w:szCs w:val="22"/>
              </w:rPr>
            </w:pPr>
            <w:r w:rsidRPr="004A1442">
              <w:rPr>
                <w:snapToGrid w:val="0"/>
                <w:szCs w:val="22"/>
              </w:rPr>
              <w:t>29</w:t>
            </w:r>
          </w:p>
        </w:tc>
      </w:tr>
    </w:tbl>
    <w:p w14:paraId="13205A26" w14:textId="50277C8B" w:rsidR="00205D80" w:rsidRPr="004A1442" w:rsidRDefault="004572BA" w:rsidP="00205D8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4A1442">
        <w:rPr>
          <w:i w:val="0"/>
          <w:iCs/>
          <w:snapToGrid w:val="0"/>
          <w:szCs w:val="22"/>
        </w:rPr>
        <w:t xml:space="preserve">Documentos de información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490"/>
        <w:gridCol w:w="720"/>
      </w:tblGrid>
      <w:tr w:rsidR="00082F78" w:rsidRPr="004A1442" w14:paraId="76A796D7" w14:textId="77777777" w:rsidTr="00311C9B">
        <w:tc>
          <w:tcPr>
            <w:tcW w:w="3150" w:type="dxa"/>
          </w:tcPr>
          <w:p w14:paraId="1B62CFCC" w14:textId="6D05ADA7" w:rsidR="00082F78" w:rsidRPr="004A1442" w:rsidRDefault="00082F78" w:rsidP="000C52FD">
            <w:pPr>
              <w:spacing w:before="120" w:after="120"/>
              <w:rPr>
                <w:szCs w:val="22"/>
              </w:rPr>
            </w:pPr>
            <w:r w:rsidRPr="004A1442">
              <w:rPr>
                <w:i/>
                <w:iCs/>
                <w:snapToGrid w:val="0"/>
                <w:szCs w:val="22"/>
              </w:rPr>
              <w:t>S</w:t>
            </w:r>
            <w:r w:rsidR="000C52FD" w:rsidRPr="004A1442">
              <w:rPr>
                <w:i/>
                <w:iCs/>
                <w:snapToGrid w:val="0"/>
                <w:szCs w:val="22"/>
              </w:rPr>
              <w:t>ignatura</w:t>
            </w:r>
          </w:p>
        </w:tc>
        <w:tc>
          <w:tcPr>
            <w:tcW w:w="5490" w:type="dxa"/>
          </w:tcPr>
          <w:p w14:paraId="38CA8A45" w14:textId="7EF97E82" w:rsidR="00082F78" w:rsidRPr="004A1442" w:rsidRDefault="00082F78">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sidRPr="004A1442">
              <w:rPr>
                <w:i/>
                <w:iCs/>
                <w:snapToGrid w:val="0"/>
                <w:szCs w:val="22"/>
              </w:rPr>
              <w:t>Título</w:t>
            </w:r>
          </w:p>
        </w:tc>
        <w:tc>
          <w:tcPr>
            <w:tcW w:w="720" w:type="dxa"/>
          </w:tcPr>
          <w:p w14:paraId="4D2745A5" w14:textId="1A1B1D30" w:rsidR="00082F78" w:rsidRPr="004A1442" w:rsidRDefault="00082F78" w:rsidP="00A27548">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sidRPr="004A1442">
              <w:rPr>
                <w:i/>
                <w:iCs/>
                <w:snapToGrid w:val="0"/>
                <w:szCs w:val="22"/>
              </w:rPr>
              <w:t>Tema</w:t>
            </w:r>
          </w:p>
        </w:tc>
      </w:tr>
      <w:tr w:rsidR="00300F4B" w:rsidRPr="004A1442" w14:paraId="62D0394E" w14:textId="77777777" w:rsidTr="00311C9B">
        <w:tc>
          <w:tcPr>
            <w:tcW w:w="3150" w:type="dxa"/>
          </w:tcPr>
          <w:p w14:paraId="48A01E80" w14:textId="07C2E69E" w:rsidR="00257770" w:rsidRPr="004A1442" w:rsidRDefault="00257770" w:rsidP="00D930F7">
            <w:pPr>
              <w:spacing w:before="120" w:after="120"/>
              <w:rPr>
                <w:szCs w:val="22"/>
              </w:rPr>
            </w:pPr>
            <w:r w:rsidRPr="004A1442">
              <w:t>CBD/COP/15/INF/27</w:t>
            </w:r>
          </w:p>
        </w:tc>
        <w:tc>
          <w:tcPr>
            <w:tcW w:w="5490" w:type="dxa"/>
          </w:tcPr>
          <w:p w14:paraId="41BEEEF0" w14:textId="74D24EED" w:rsidR="00300F4B" w:rsidRPr="004A1442" w:rsidRDefault="00462F28" w:rsidP="00311C9B">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sidRPr="004A1442">
              <w:rPr>
                <w:snapToGrid w:val="0"/>
                <w:szCs w:val="22"/>
              </w:rPr>
              <w:t xml:space="preserve">Admisión de órganos y organismos competentes en la continuación de la segunda parte de la 15ª reunión de la Conferencia de las Partes y en las reuniones concurrentes de la Conferencia de las Partes que actúan como reuniones de las Partes en los Protocolos </w:t>
            </w:r>
          </w:p>
        </w:tc>
        <w:tc>
          <w:tcPr>
            <w:tcW w:w="720" w:type="dxa"/>
          </w:tcPr>
          <w:p w14:paraId="54E1503E" w14:textId="14A27D26" w:rsidR="00300F4B" w:rsidRPr="004A1442" w:rsidRDefault="00BE2363" w:rsidP="00311C9B">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sidRPr="004A1442">
              <w:rPr>
                <w:snapToGrid w:val="0"/>
                <w:szCs w:val="22"/>
              </w:rPr>
              <w:t>3</w:t>
            </w:r>
          </w:p>
        </w:tc>
      </w:tr>
      <w:tr w:rsidR="0000126C" w:rsidRPr="004A1442" w14:paraId="077CE38F" w14:textId="77777777" w:rsidTr="00311C9B">
        <w:tc>
          <w:tcPr>
            <w:tcW w:w="3150" w:type="dxa"/>
          </w:tcPr>
          <w:p w14:paraId="1D33F3A6" w14:textId="445DD643" w:rsidR="0000126C" w:rsidRPr="004A1442" w:rsidRDefault="0000126C" w:rsidP="00D930F7">
            <w:pPr>
              <w:spacing w:before="120" w:after="120"/>
              <w:rPr>
                <w:snapToGrid w:val="0"/>
                <w:kern w:val="22"/>
                <w:szCs w:val="22"/>
              </w:rPr>
            </w:pPr>
            <w:r w:rsidRPr="004A1442">
              <w:rPr>
                <w:snapToGrid w:val="0"/>
                <w:szCs w:val="22"/>
              </w:rPr>
              <w:t>CBD/COP/15/INF/28</w:t>
            </w:r>
          </w:p>
        </w:tc>
        <w:tc>
          <w:tcPr>
            <w:tcW w:w="5490" w:type="dxa"/>
          </w:tcPr>
          <w:p w14:paraId="6D16D6F5" w14:textId="13ECCDFF" w:rsidR="0000126C" w:rsidRPr="004A1442" w:rsidRDefault="0000126C" w:rsidP="00311C9B">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sidRPr="004A1442">
              <w:rPr>
                <w:snapToGrid w:val="0"/>
                <w:szCs w:val="22"/>
              </w:rPr>
              <w:t>Procedimientos para las elecciones destinadas a cubrir los puestos de Vicepresidentes de la Mesa de la Conferencia de las Partes en el Convenio, Presidente del Órgano Subsidiario de Asesoramiento Científico, Técnico y Tecnológico y Presidente del Órgano Subsidiario sobre la Aplicación</w:t>
            </w:r>
          </w:p>
        </w:tc>
        <w:tc>
          <w:tcPr>
            <w:tcW w:w="720" w:type="dxa"/>
          </w:tcPr>
          <w:p w14:paraId="204162ED" w14:textId="33E2317B" w:rsidR="0000126C" w:rsidRPr="004A1442" w:rsidRDefault="00A27548" w:rsidP="00311C9B">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sidRPr="004A1442">
              <w:rPr>
                <w:snapToGrid w:val="0"/>
                <w:szCs w:val="22"/>
              </w:rPr>
              <w:t>2</w:t>
            </w:r>
          </w:p>
        </w:tc>
      </w:tr>
    </w:tbl>
    <w:p w14:paraId="21CD4B16" w14:textId="77777777" w:rsidR="00300F4B" w:rsidRPr="004A1442" w:rsidRDefault="00300F4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14:paraId="6AF0032E" w14:textId="77777777" w:rsidR="00462F28" w:rsidRPr="004A1442" w:rsidRDefault="00462F28" w:rsidP="00311C9B">
      <w:pPr>
        <w:suppressLineNumbers/>
        <w:tabs>
          <w:tab w:val="left" w:pos="360"/>
        </w:tabs>
        <w:suppressAutoHyphens/>
        <w:kinsoku w:val="0"/>
        <w:overflowPunct w:val="0"/>
        <w:autoSpaceDE w:val="0"/>
        <w:autoSpaceDN w:val="0"/>
        <w:adjustRightInd w:val="0"/>
        <w:snapToGrid w:val="0"/>
        <w:spacing w:before="120"/>
        <w:ind w:left="2880" w:hanging="2880"/>
        <w:rPr>
          <w:snapToGrid w:val="0"/>
          <w:kern w:val="22"/>
          <w:szCs w:val="22"/>
        </w:rPr>
      </w:pPr>
    </w:p>
    <w:p w14:paraId="708B6317" w14:textId="77777777" w:rsidR="002D096C" w:rsidRPr="004A1442" w:rsidRDefault="002D096C">
      <w:pPr>
        <w:jc w:val="left"/>
        <w:rPr>
          <w:i/>
          <w:iCs/>
          <w:snapToGrid w:val="0"/>
          <w:kern w:val="22"/>
          <w:szCs w:val="22"/>
        </w:rPr>
      </w:pPr>
      <w:r w:rsidRPr="004A1442">
        <w:br w:type="page"/>
      </w:r>
    </w:p>
    <w:p w14:paraId="3DCAB00C" w14:textId="0A516B3B" w:rsidR="00462F28" w:rsidRPr="004A1442" w:rsidRDefault="00257770" w:rsidP="00257770">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sidRPr="004A1442">
        <w:rPr>
          <w:i/>
          <w:iCs/>
          <w:snapToGrid w:val="0"/>
          <w:szCs w:val="22"/>
        </w:rPr>
        <w:lastRenderedPageBreak/>
        <w:t>Anexo II</w:t>
      </w:r>
    </w:p>
    <w:p w14:paraId="3E432476" w14:textId="379C9AF8" w:rsidR="001867BB" w:rsidRPr="004A1442" w:rsidRDefault="001867BB" w:rsidP="00E16199">
      <w:pPr>
        <w:suppressLineNumbers/>
        <w:tabs>
          <w:tab w:val="left" w:pos="360"/>
          <w:tab w:val="left" w:pos="720"/>
        </w:tabs>
        <w:suppressAutoHyphens/>
        <w:kinsoku w:val="0"/>
        <w:overflowPunct w:val="0"/>
        <w:autoSpaceDE w:val="0"/>
        <w:autoSpaceDN w:val="0"/>
        <w:adjustRightInd w:val="0"/>
        <w:snapToGrid w:val="0"/>
        <w:spacing w:before="120" w:after="120"/>
        <w:jc w:val="center"/>
        <w:rPr>
          <w:b/>
          <w:snapToGrid w:val="0"/>
          <w:kern w:val="22"/>
          <w:szCs w:val="22"/>
        </w:rPr>
      </w:pPr>
      <w:r w:rsidRPr="004A1442">
        <w:rPr>
          <w:b/>
          <w:snapToGrid w:val="0"/>
          <w:szCs w:val="22"/>
        </w:rPr>
        <w:t>ORGANIZACIÓN DE LOS TRABAJOS PROPUESTA PARA LA CONTINUACIÓN DE LA SEGUNDA PARTE DE LA 15ª REUNIÓN DE LA CONFERENCIA DE LAS PARTES EN EL CONVENIO SOBRE LA DIVERSIDAD BIOLÓGICA</w:t>
      </w:r>
    </w:p>
    <w:p w14:paraId="6B558F14" w14:textId="6B8AF908" w:rsidR="00257770" w:rsidRPr="004A1442" w:rsidRDefault="00257770" w:rsidP="00304F22">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rPr>
      </w:pPr>
    </w:p>
    <w:tbl>
      <w:tblPr>
        <w:tblStyle w:val="TableGrid"/>
        <w:tblW w:w="10070" w:type="dxa"/>
        <w:tblLook w:val="04A0" w:firstRow="1" w:lastRow="0" w:firstColumn="1" w:lastColumn="0" w:noHBand="0" w:noVBand="1"/>
      </w:tblPr>
      <w:tblGrid>
        <w:gridCol w:w="1669"/>
        <w:gridCol w:w="742"/>
        <w:gridCol w:w="742"/>
        <w:gridCol w:w="742"/>
        <w:gridCol w:w="6175"/>
      </w:tblGrid>
      <w:tr w:rsidR="00E022E0" w:rsidRPr="004A1442" w14:paraId="3900A47D" w14:textId="77777777" w:rsidTr="00311C9B">
        <w:tc>
          <w:tcPr>
            <w:tcW w:w="1706" w:type="dxa"/>
            <w:tcBorders>
              <w:left w:val="nil"/>
              <w:bottom w:val="double" w:sz="4" w:space="0" w:color="000000"/>
              <w:right w:val="dotted" w:sz="4" w:space="0" w:color="000000"/>
            </w:tcBorders>
          </w:tcPr>
          <w:p w14:paraId="461BFFAE" w14:textId="77777777" w:rsidR="00E022E0" w:rsidRPr="004A1442" w:rsidRDefault="00E022E0" w:rsidP="00DC748A">
            <w:pPr>
              <w:snapToGrid w:val="0"/>
              <w:spacing w:before="40" w:after="40"/>
              <w:rPr>
                <w:rFonts w:cs="Calibri"/>
                <w:i/>
                <w:iCs/>
                <w:kern w:val="22"/>
                <w:szCs w:val="22"/>
              </w:rPr>
            </w:pPr>
            <w:r w:rsidRPr="004A1442">
              <w:rPr>
                <w:i/>
                <w:iCs/>
                <w:szCs w:val="22"/>
              </w:rPr>
              <w:t>Fecha</w:t>
            </w:r>
          </w:p>
        </w:tc>
        <w:tc>
          <w:tcPr>
            <w:tcW w:w="8364" w:type="dxa"/>
            <w:gridSpan w:val="4"/>
            <w:tcBorders>
              <w:left w:val="dotted" w:sz="4" w:space="0" w:color="000000"/>
              <w:bottom w:val="single" w:sz="4" w:space="0" w:color="auto"/>
              <w:right w:val="nil"/>
            </w:tcBorders>
          </w:tcPr>
          <w:p w14:paraId="3B2C9944" w14:textId="57BEB9F5" w:rsidR="00E022E0" w:rsidRPr="004A1442" w:rsidRDefault="00E022E0" w:rsidP="00311C9B">
            <w:pPr>
              <w:snapToGrid w:val="0"/>
              <w:spacing w:before="40" w:after="40"/>
              <w:jc w:val="center"/>
              <w:rPr>
                <w:rFonts w:cs="Calibri"/>
                <w:b/>
                <w:bCs/>
                <w:i/>
                <w:iCs/>
                <w:kern w:val="22"/>
                <w:szCs w:val="22"/>
              </w:rPr>
            </w:pPr>
            <w:r w:rsidRPr="004A1442">
              <w:rPr>
                <w:i/>
                <w:iCs/>
                <w:szCs w:val="22"/>
              </w:rPr>
              <w:t>Temas del programa</w:t>
            </w:r>
          </w:p>
        </w:tc>
      </w:tr>
      <w:tr w:rsidR="00E022E0" w:rsidRPr="004A1442" w14:paraId="6255815E" w14:textId="77777777" w:rsidTr="00311C9B">
        <w:tc>
          <w:tcPr>
            <w:tcW w:w="1706" w:type="dxa"/>
            <w:vMerge w:val="restart"/>
            <w:tcBorders>
              <w:top w:val="double" w:sz="4" w:space="0" w:color="000000"/>
              <w:bottom w:val="double" w:sz="4" w:space="0" w:color="000000"/>
              <w:right w:val="single" w:sz="4" w:space="0" w:color="auto"/>
            </w:tcBorders>
          </w:tcPr>
          <w:p w14:paraId="68B320A1" w14:textId="4AF0D5A7" w:rsidR="00E022E0" w:rsidRPr="004A1442" w:rsidRDefault="00E022E0" w:rsidP="00DC748A">
            <w:pPr>
              <w:snapToGrid w:val="0"/>
              <w:spacing w:before="40" w:after="40"/>
              <w:jc w:val="left"/>
              <w:rPr>
                <w:rFonts w:cs="Calibri"/>
                <w:kern w:val="22"/>
                <w:szCs w:val="22"/>
              </w:rPr>
            </w:pPr>
            <w:r w:rsidRPr="004A1442">
              <w:t>Jueves 19 de octubre</w:t>
            </w:r>
          </w:p>
          <w:p w14:paraId="4D129EB2" w14:textId="0C113EE7" w:rsidR="00E022E0" w:rsidRPr="004A1442" w:rsidRDefault="00E022E0" w:rsidP="00DC748A">
            <w:pPr>
              <w:snapToGrid w:val="0"/>
              <w:spacing w:before="40" w:after="40"/>
              <w:jc w:val="left"/>
              <w:rPr>
                <w:rFonts w:cs="Calibri"/>
                <w:kern w:val="22"/>
                <w:szCs w:val="22"/>
              </w:rPr>
            </w:pPr>
            <w:r w:rsidRPr="004A1442">
              <w:t>(15.00 – 18.00 horas)</w:t>
            </w:r>
          </w:p>
        </w:tc>
        <w:tc>
          <w:tcPr>
            <w:tcW w:w="669" w:type="dxa"/>
            <w:tcBorders>
              <w:top w:val="double" w:sz="4" w:space="0" w:color="000000"/>
              <w:left w:val="single" w:sz="4" w:space="0" w:color="auto"/>
              <w:bottom w:val="dotted" w:sz="4" w:space="0" w:color="000000"/>
              <w:right w:val="dotted" w:sz="4" w:space="0" w:color="000000"/>
            </w:tcBorders>
          </w:tcPr>
          <w:p w14:paraId="5E5F0288" w14:textId="77777777" w:rsidR="00E022E0" w:rsidRPr="004A1442" w:rsidRDefault="00E022E0" w:rsidP="00DC748A">
            <w:pPr>
              <w:shd w:val="clear" w:color="auto" w:fill="92D050"/>
              <w:snapToGrid w:val="0"/>
              <w:spacing w:before="40" w:after="40"/>
              <w:rPr>
                <w:rFonts w:cs="Calibri"/>
                <w:kern w:val="22"/>
                <w:szCs w:val="22"/>
              </w:rPr>
            </w:pPr>
            <w:r w:rsidRPr="004A1442">
              <w:t>CDB</w:t>
            </w:r>
          </w:p>
        </w:tc>
        <w:tc>
          <w:tcPr>
            <w:tcW w:w="626" w:type="dxa"/>
            <w:tcBorders>
              <w:top w:val="double" w:sz="4" w:space="0" w:color="000000"/>
              <w:left w:val="dotted" w:sz="4" w:space="0" w:color="000000"/>
              <w:bottom w:val="dotted" w:sz="4" w:space="0" w:color="000000"/>
              <w:right w:val="dotted" w:sz="4" w:space="0" w:color="000000"/>
            </w:tcBorders>
          </w:tcPr>
          <w:p w14:paraId="7DF0FC83"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PC</w:t>
            </w:r>
          </w:p>
        </w:tc>
        <w:tc>
          <w:tcPr>
            <w:tcW w:w="666" w:type="dxa"/>
            <w:tcBorders>
              <w:top w:val="double" w:sz="4" w:space="0" w:color="000000"/>
              <w:left w:val="dotted" w:sz="4" w:space="0" w:color="000000"/>
              <w:bottom w:val="dotted" w:sz="4" w:space="0" w:color="000000"/>
              <w:right w:val="dotted" w:sz="4" w:space="0" w:color="000000"/>
            </w:tcBorders>
          </w:tcPr>
          <w:p w14:paraId="21141704" w14:textId="77777777" w:rsidR="00E022E0" w:rsidRPr="004A1442" w:rsidRDefault="00E022E0" w:rsidP="00DC748A">
            <w:pPr>
              <w:shd w:val="clear" w:color="auto" w:fill="00B0F0"/>
              <w:snapToGrid w:val="0"/>
              <w:spacing w:before="40" w:after="40"/>
              <w:rPr>
                <w:rFonts w:cs="Calibri"/>
                <w:kern w:val="22"/>
                <w:szCs w:val="22"/>
              </w:rPr>
            </w:pPr>
            <w:r w:rsidRPr="004A1442">
              <w:t>PN</w:t>
            </w:r>
          </w:p>
        </w:tc>
        <w:tc>
          <w:tcPr>
            <w:tcW w:w="6403" w:type="dxa"/>
            <w:tcBorders>
              <w:top w:val="double" w:sz="4" w:space="0" w:color="000000"/>
              <w:left w:val="dotted" w:sz="4" w:space="0" w:color="000000"/>
              <w:bottom w:val="dotted" w:sz="4" w:space="0" w:color="000000"/>
            </w:tcBorders>
          </w:tcPr>
          <w:p w14:paraId="1AC3BDCF" w14:textId="77777777" w:rsidR="00E022E0" w:rsidRPr="004A1442" w:rsidRDefault="00E022E0" w:rsidP="00DC748A">
            <w:pPr>
              <w:snapToGrid w:val="0"/>
              <w:spacing w:before="40" w:after="40"/>
              <w:rPr>
                <w:rFonts w:cs="Calibri"/>
                <w:kern w:val="22"/>
                <w:szCs w:val="22"/>
              </w:rPr>
            </w:pPr>
          </w:p>
        </w:tc>
      </w:tr>
      <w:tr w:rsidR="00E022E0" w:rsidRPr="004A1442" w14:paraId="1FB0A38D" w14:textId="77777777" w:rsidTr="00311C9B">
        <w:tc>
          <w:tcPr>
            <w:tcW w:w="1706" w:type="dxa"/>
            <w:vMerge/>
            <w:tcBorders>
              <w:bottom w:val="double" w:sz="4" w:space="0" w:color="000000"/>
              <w:right w:val="single" w:sz="4" w:space="0" w:color="auto"/>
            </w:tcBorders>
          </w:tcPr>
          <w:p w14:paraId="0550E4D2" w14:textId="77777777" w:rsidR="00E022E0" w:rsidRPr="004A1442"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0B66EE76" w14:textId="77777777" w:rsidR="00E022E0" w:rsidRPr="004A1442" w:rsidRDefault="00E022E0" w:rsidP="00DC748A">
            <w:pPr>
              <w:shd w:val="clear" w:color="auto" w:fill="92D050"/>
              <w:snapToGrid w:val="0"/>
              <w:spacing w:before="40" w:after="40"/>
              <w:rPr>
                <w:rFonts w:cs="Calibri"/>
                <w:kern w:val="22"/>
                <w:szCs w:val="22"/>
              </w:rPr>
            </w:pPr>
            <w:r w:rsidRPr="004A1442">
              <w:t>1</w:t>
            </w:r>
          </w:p>
        </w:tc>
        <w:tc>
          <w:tcPr>
            <w:tcW w:w="626" w:type="dxa"/>
            <w:tcBorders>
              <w:top w:val="dotted" w:sz="4" w:space="0" w:color="000000"/>
              <w:left w:val="dotted" w:sz="4" w:space="0" w:color="000000"/>
              <w:bottom w:val="dotted" w:sz="4" w:space="0" w:color="000000"/>
              <w:right w:val="dotted" w:sz="4" w:space="0" w:color="000000"/>
            </w:tcBorders>
          </w:tcPr>
          <w:p w14:paraId="06D6D1C1"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1</w:t>
            </w:r>
          </w:p>
        </w:tc>
        <w:tc>
          <w:tcPr>
            <w:tcW w:w="666" w:type="dxa"/>
            <w:tcBorders>
              <w:top w:val="dotted" w:sz="4" w:space="0" w:color="000000"/>
              <w:left w:val="dotted" w:sz="4" w:space="0" w:color="000000"/>
              <w:bottom w:val="dotted" w:sz="4" w:space="0" w:color="000000"/>
              <w:right w:val="dotted" w:sz="4" w:space="0" w:color="000000"/>
            </w:tcBorders>
          </w:tcPr>
          <w:p w14:paraId="7A398505" w14:textId="77777777" w:rsidR="00E022E0" w:rsidRPr="004A1442" w:rsidRDefault="00E022E0" w:rsidP="00DC748A">
            <w:pPr>
              <w:shd w:val="clear" w:color="auto" w:fill="00B0F0"/>
              <w:snapToGrid w:val="0"/>
              <w:spacing w:before="40" w:after="40"/>
              <w:rPr>
                <w:rFonts w:cs="Calibri"/>
                <w:kern w:val="22"/>
                <w:szCs w:val="22"/>
              </w:rPr>
            </w:pPr>
            <w:r w:rsidRPr="004A1442">
              <w:t>1</w:t>
            </w:r>
          </w:p>
        </w:tc>
        <w:tc>
          <w:tcPr>
            <w:tcW w:w="6403" w:type="dxa"/>
            <w:tcBorders>
              <w:top w:val="dotted" w:sz="4" w:space="0" w:color="000000"/>
              <w:left w:val="dotted" w:sz="4" w:space="0" w:color="000000"/>
              <w:bottom w:val="dotted" w:sz="4" w:space="0" w:color="000000"/>
            </w:tcBorders>
          </w:tcPr>
          <w:p w14:paraId="0BB0FB98" w14:textId="77777777" w:rsidR="00E022E0" w:rsidRPr="004A1442" w:rsidRDefault="00E022E0" w:rsidP="00DC748A">
            <w:pPr>
              <w:snapToGrid w:val="0"/>
              <w:spacing w:before="40" w:after="40"/>
              <w:rPr>
                <w:rFonts w:cs="Calibri"/>
                <w:kern w:val="22"/>
                <w:szCs w:val="22"/>
              </w:rPr>
            </w:pPr>
            <w:r w:rsidRPr="004A1442">
              <w:t>Apertura de la reunión</w:t>
            </w:r>
          </w:p>
        </w:tc>
      </w:tr>
      <w:tr w:rsidR="00E022E0" w:rsidRPr="004A1442" w14:paraId="62C8ADF6" w14:textId="77777777" w:rsidTr="00311C9B">
        <w:tc>
          <w:tcPr>
            <w:tcW w:w="1706" w:type="dxa"/>
            <w:vMerge/>
            <w:tcBorders>
              <w:bottom w:val="double" w:sz="4" w:space="0" w:color="000000"/>
              <w:right w:val="single" w:sz="4" w:space="0" w:color="auto"/>
            </w:tcBorders>
          </w:tcPr>
          <w:p w14:paraId="567F2DF1" w14:textId="77777777" w:rsidR="00E022E0" w:rsidRPr="004A1442"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8124898" w14:textId="77777777" w:rsidR="00E022E0" w:rsidRPr="004A1442" w:rsidRDefault="00E022E0" w:rsidP="00DC748A">
            <w:pPr>
              <w:shd w:val="clear" w:color="auto" w:fill="92D050"/>
              <w:snapToGrid w:val="0"/>
              <w:spacing w:before="40" w:after="40"/>
              <w:rPr>
                <w:rFonts w:cs="Calibri"/>
                <w:kern w:val="22"/>
                <w:szCs w:val="22"/>
              </w:rPr>
            </w:pPr>
            <w:r w:rsidRPr="004A1442">
              <w:t>2</w:t>
            </w:r>
          </w:p>
        </w:tc>
        <w:tc>
          <w:tcPr>
            <w:tcW w:w="626" w:type="dxa"/>
            <w:tcBorders>
              <w:top w:val="dotted" w:sz="4" w:space="0" w:color="000000"/>
              <w:left w:val="dotted" w:sz="4" w:space="0" w:color="000000"/>
              <w:bottom w:val="dotted" w:sz="4" w:space="0" w:color="000000"/>
              <w:right w:val="dotted" w:sz="4" w:space="0" w:color="000000"/>
            </w:tcBorders>
          </w:tcPr>
          <w:p w14:paraId="2077EB74"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2</w:t>
            </w:r>
          </w:p>
        </w:tc>
        <w:tc>
          <w:tcPr>
            <w:tcW w:w="666" w:type="dxa"/>
            <w:tcBorders>
              <w:top w:val="dotted" w:sz="4" w:space="0" w:color="000000"/>
              <w:left w:val="dotted" w:sz="4" w:space="0" w:color="000000"/>
              <w:bottom w:val="dotted" w:sz="4" w:space="0" w:color="000000"/>
              <w:right w:val="dotted" w:sz="4" w:space="0" w:color="000000"/>
            </w:tcBorders>
          </w:tcPr>
          <w:p w14:paraId="33907AC3" w14:textId="77777777" w:rsidR="00E022E0" w:rsidRPr="004A1442" w:rsidRDefault="00E022E0" w:rsidP="00DC748A">
            <w:pPr>
              <w:shd w:val="clear" w:color="auto" w:fill="00B0F0"/>
              <w:snapToGrid w:val="0"/>
              <w:spacing w:before="40" w:after="40"/>
              <w:rPr>
                <w:rFonts w:cs="Calibri"/>
                <w:kern w:val="22"/>
                <w:szCs w:val="22"/>
              </w:rPr>
            </w:pPr>
            <w:r w:rsidRPr="004A1442">
              <w:t>2</w:t>
            </w:r>
          </w:p>
        </w:tc>
        <w:tc>
          <w:tcPr>
            <w:tcW w:w="6403" w:type="dxa"/>
            <w:tcBorders>
              <w:top w:val="dotted" w:sz="4" w:space="0" w:color="000000"/>
              <w:left w:val="dotted" w:sz="4" w:space="0" w:color="000000"/>
              <w:bottom w:val="dotted" w:sz="4" w:space="0" w:color="000000"/>
            </w:tcBorders>
          </w:tcPr>
          <w:p w14:paraId="48C25877" w14:textId="67D5A6F2" w:rsidR="00E022E0" w:rsidRPr="004A1442" w:rsidRDefault="00E022E0" w:rsidP="00DC748A">
            <w:pPr>
              <w:snapToGrid w:val="0"/>
              <w:spacing w:before="40" w:after="40"/>
              <w:rPr>
                <w:rFonts w:cs="Calibri"/>
                <w:kern w:val="22"/>
                <w:szCs w:val="22"/>
              </w:rPr>
            </w:pPr>
            <w:r w:rsidRPr="004A1442">
              <w:t>Cuestiones de organización (organización de los trabajos)</w:t>
            </w:r>
          </w:p>
        </w:tc>
      </w:tr>
      <w:tr w:rsidR="00E022E0" w:rsidRPr="004A1442" w14:paraId="38F9075D" w14:textId="77777777" w:rsidTr="00311C9B">
        <w:tc>
          <w:tcPr>
            <w:tcW w:w="1706" w:type="dxa"/>
            <w:vMerge/>
            <w:tcBorders>
              <w:bottom w:val="double" w:sz="4" w:space="0" w:color="000000"/>
              <w:right w:val="single" w:sz="4" w:space="0" w:color="auto"/>
            </w:tcBorders>
          </w:tcPr>
          <w:p w14:paraId="47C6A350" w14:textId="77777777" w:rsidR="00E022E0" w:rsidRPr="004A1442"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2A7411F3" w14:textId="77777777" w:rsidR="00E022E0" w:rsidRPr="004A1442" w:rsidRDefault="00E022E0" w:rsidP="00DC748A">
            <w:pPr>
              <w:shd w:val="clear" w:color="auto" w:fill="92D050"/>
              <w:snapToGrid w:val="0"/>
              <w:spacing w:before="40" w:after="40"/>
              <w:rPr>
                <w:rFonts w:cs="Calibri"/>
                <w:kern w:val="22"/>
                <w:szCs w:val="22"/>
              </w:rPr>
            </w:pPr>
            <w:r w:rsidRPr="004A1442">
              <w:t>3</w:t>
            </w:r>
          </w:p>
        </w:tc>
        <w:tc>
          <w:tcPr>
            <w:tcW w:w="626" w:type="dxa"/>
            <w:tcBorders>
              <w:top w:val="dotted" w:sz="4" w:space="0" w:color="000000"/>
              <w:left w:val="dotted" w:sz="4" w:space="0" w:color="000000"/>
              <w:bottom w:val="dotted" w:sz="4" w:space="0" w:color="000000"/>
              <w:right w:val="dotted" w:sz="4" w:space="0" w:color="000000"/>
            </w:tcBorders>
          </w:tcPr>
          <w:p w14:paraId="41E1619B"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3</w:t>
            </w:r>
          </w:p>
        </w:tc>
        <w:tc>
          <w:tcPr>
            <w:tcW w:w="666" w:type="dxa"/>
            <w:tcBorders>
              <w:top w:val="dotted" w:sz="4" w:space="0" w:color="000000"/>
              <w:left w:val="dotted" w:sz="4" w:space="0" w:color="000000"/>
              <w:bottom w:val="dotted" w:sz="4" w:space="0" w:color="000000"/>
              <w:right w:val="dotted" w:sz="4" w:space="0" w:color="000000"/>
            </w:tcBorders>
          </w:tcPr>
          <w:p w14:paraId="7E6A5856" w14:textId="77777777" w:rsidR="00E022E0" w:rsidRPr="004A1442" w:rsidRDefault="00E022E0" w:rsidP="00DC748A">
            <w:pPr>
              <w:shd w:val="clear" w:color="auto" w:fill="00B0F0"/>
              <w:snapToGrid w:val="0"/>
              <w:spacing w:before="40" w:after="40"/>
              <w:rPr>
                <w:rFonts w:cs="Calibri"/>
                <w:kern w:val="22"/>
                <w:szCs w:val="22"/>
              </w:rPr>
            </w:pPr>
            <w:r w:rsidRPr="004A1442">
              <w:t>3</w:t>
            </w:r>
          </w:p>
        </w:tc>
        <w:tc>
          <w:tcPr>
            <w:tcW w:w="6403" w:type="dxa"/>
            <w:tcBorders>
              <w:top w:val="dotted" w:sz="4" w:space="0" w:color="000000"/>
              <w:left w:val="dotted" w:sz="4" w:space="0" w:color="000000"/>
              <w:bottom w:val="dotted" w:sz="4" w:space="0" w:color="000000"/>
            </w:tcBorders>
          </w:tcPr>
          <w:p w14:paraId="50CBE410" w14:textId="69DD7325" w:rsidR="00E022E0" w:rsidRPr="004A1442" w:rsidRDefault="00E022E0" w:rsidP="00DC748A">
            <w:pPr>
              <w:snapToGrid w:val="0"/>
              <w:spacing w:before="40" w:after="40"/>
              <w:rPr>
                <w:rFonts w:cs="Calibri"/>
                <w:kern w:val="22"/>
                <w:szCs w:val="22"/>
              </w:rPr>
            </w:pPr>
            <w:r w:rsidRPr="004A1442">
              <w:t>Informe sobre las credenciales de los representantes de las Partes</w:t>
            </w:r>
          </w:p>
        </w:tc>
      </w:tr>
      <w:tr w:rsidR="00E022E0" w:rsidRPr="004A1442" w14:paraId="0C986A19" w14:textId="77777777" w:rsidTr="00311C9B">
        <w:tc>
          <w:tcPr>
            <w:tcW w:w="1706" w:type="dxa"/>
            <w:vMerge/>
            <w:tcBorders>
              <w:bottom w:val="double" w:sz="4" w:space="0" w:color="000000"/>
              <w:right w:val="single" w:sz="4" w:space="0" w:color="auto"/>
            </w:tcBorders>
          </w:tcPr>
          <w:p w14:paraId="449C548D" w14:textId="77777777" w:rsidR="00E022E0" w:rsidRPr="004A1442" w:rsidRDefault="00E022E0" w:rsidP="00DC748A">
            <w:pPr>
              <w:snapToGrid w:val="0"/>
              <w:spacing w:before="40" w:after="40"/>
              <w:jc w:val="left"/>
              <w:rPr>
                <w:rFonts w:cs="Calibri"/>
                <w:kern w:val="22"/>
                <w:szCs w:val="22"/>
              </w:rPr>
            </w:pPr>
            <w:bookmarkStart w:id="11" w:name="_Hlk115959280"/>
          </w:p>
        </w:tc>
        <w:tc>
          <w:tcPr>
            <w:tcW w:w="669" w:type="dxa"/>
            <w:tcBorders>
              <w:top w:val="dotted" w:sz="4" w:space="0" w:color="000000"/>
              <w:left w:val="single" w:sz="4" w:space="0" w:color="auto"/>
              <w:bottom w:val="dotted" w:sz="4" w:space="0" w:color="000000"/>
              <w:right w:val="dotted" w:sz="4" w:space="0" w:color="000000"/>
            </w:tcBorders>
          </w:tcPr>
          <w:p w14:paraId="3C646FED" w14:textId="77777777" w:rsidR="00E022E0" w:rsidRPr="004A1442" w:rsidRDefault="00E022E0" w:rsidP="00DC748A">
            <w:pPr>
              <w:shd w:val="clear" w:color="auto" w:fill="92D050"/>
              <w:snapToGrid w:val="0"/>
              <w:spacing w:before="40" w:after="40"/>
              <w:rPr>
                <w:rFonts w:cs="Calibri"/>
                <w:kern w:val="22"/>
                <w:szCs w:val="22"/>
              </w:rPr>
            </w:pPr>
            <w:r w:rsidRPr="004A1442">
              <w:t>5</w:t>
            </w:r>
          </w:p>
        </w:tc>
        <w:tc>
          <w:tcPr>
            <w:tcW w:w="626" w:type="dxa"/>
            <w:tcBorders>
              <w:top w:val="dotted" w:sz="4" w:space="0" w:color="000000"/>
              <w:left w:val="dotted" w:sz="4" w:space="0" w:color="000000"/>
              <w:bottom w:val="dotted" w:sz="4" w:space="0" w:color="000000"/>
              <w:right w:val="dotted" w:sz="4" w:space="0" w:color="000000"/>
            </w:tcBorders>
          </w:tcPr>
          <w:p w14:paraId="7426B49B" w14:textId="6241A83C" w:rsidR="00E022E0" w:rsidRPr="004A1442" w:rsidRDefault="00685C13" w:rsidP="00DA4746">
            <w:pPr>
              <w:snapToGrid w:val="0"/>
              <w:spacing w:before="40" w:after="40"/>
              <w:rPr>
                <w:rFonts w:cs="Calibri"/>
                <w:kern w:val="22"/>
                <w:szCs w:val="22"/>
              </w:rPr>
            </w:pPr>
            <w:r w:rsidRPr="004A1442">
              <w:t xml:space="preserve">no </w:t>
            </w:r>
            <w:r w:rsidR="00DA4746" w:rsidRPr="004A1442">
              <w:t>se</w:t>
            </w:r>
            <w:r w:rsidRPr="004A1442">
              <w:t xml:space="preserve"> aplica</w:t>
            </w:r>
          </w:p>
        </w:tc>
        <w:tc>
          <w:tcPr>
            <w:tcW w:w="666" w:type="dxa"/>
            <w:tcBorders>
              <w:top w:val="dotted" w:sz="4" w:space="0" w:color="000000"/>
              <w:left w:val="dotted" w:sz="4" w:space="0" w:color="000000"/>
              <w:bottom w:val="dotted" w:sz="4" w:space="0" w:color="000000"/>
              <w:right w:val="dotted" w:sz="4" w:space="0" w:color="000000"/>
            </w:tcBorders>
          </w:tcPr>
          <w:p w14:paraId="0BEB9287" w14:textId="60377E95" w:rsidR="00E022E0" w:rsidRPr="004A1442" w:rsidRDefault="00685C13" w:rsidP="00DA4746">
            <w:pPr>
              <w:snapToGrid w:val="0"/>
              <w:spacing w:before="40" w:after="40"/>
              <w:rPr>
                <w:rFonts w:cs="Calibri"/>
                <w:kern w:val="22"/>
                <w:szCs w:val="22"/>
              </w:rPr>
            </w:pPr>
            <w:r w:rsidRPr="004A1442">
              <w:t xml:space="preserve">no </w:t>
            </w:r>
            <w:r w:rsidR="00DA4746" w:rsidRPr="004A1442">
              <w:t>se</w:t>
            </w:r>
            <w:r w:rsidRPr="004A1442">
              <w:t xml:space="preserve"> aplica</w:t>
            </w:r>
          </w:p>
        </w:tc>
        <w:tc>
          <w:tcPr>
            <w:tcW w:w="6403" w:type="dxa"/>
            <w:tcBorders>
              <w:top w:val="dotted" w:sz="4" w:space="0" w:color="000000"/>
              <w:left w:val="dotted" w:sz="4" w:space="0" w:color="000000"/>
              <w:bottom w:val="dotted" w:sz="4" w:space="0" w:color="000000"/>
            </w:tcBorders>
          </w:tcPr>
          <w:p w14:paraId="6760EE07" w14:textId="77777777" w:rsidR="00E022E0" w:rsidRPr="004A1442" w:rsidRDefault="00E022E0" w:rsidP="00DC748A">
            <w:pPr>
              <w:snapToGrid w:val="0"/>
              <w:spacing w:before="40" w:after="40"/>
              <w:rPr>
                <w:rFonts w:cs="Calibri"/>
                <w:kern w:val="22"/>
                <w:szCs w:val="22"/>
              </w:rPr>
            </w:pPr>
            <w:r w:rsidRPr="004A1442">
              <w:t>Fecha y lugar de celebración de las reuniones futuras de la Conferencia de las Partes</w:t>
            </w:r>
          </w:p>
        </w:tc>
      </w:tr>
      <w:bookmarkEnd w:id="11"/>
      <w:tr w:rsidR="00E022E0" w:rsidRPr="004A1442" w14:paraId="44830A15" w14:textId="77777777" w:rsidTr="00311C9B">
        <w:tc>
          <w:tcPr>
            <w:tcW w:w="1706" w:type="dxa"/>
            <w:vMerge/>
            <w:tcBorders>
              <w:bottom w:val="double" w:sz="4" w:space="0" w:color="000000"/>
              <w:right w:val="single" w:sz="4" w:space="0" w:color="auto"/>
            </w:tcBorders>
          </w:tcPr>
          <w:p w14:paraId="4E2AF59B" w14:textId="77777777" w:rsidR="00E022E0" w:rsidRPr="004A1442"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11D21CF" w14:textId="17970872" w:rsidR="00E022E0" w:rsidRPr="004A1442" w:rsidRDefault="0065034B" w:rsidP="00DA4746">
            <w:pPr>
              <w:snapToGrid w:val="0"/>
              <w:spacing w:before="40" w:after="40"/>
              <w:rPr>
                <w:rFonts w:cs="Calibri"/>
                <w:kern w:val="22"/>
                <w:szCs w:val="22"/>
              </w:rPr>
            </w:pPr>
            <w:r w:rsidRPr="004A1442">
              <w:t xml:space="preserve">no </w:t>
            </w:r>
            <w:r w:rsidR="00DA4746" w:rsidRPr="004A1442">
              <w:t>se</w:t>
            </w:r>
            <w:r w:rsidRPr="004A1442">
              <w:t xml:space="preserve"> aplica</w:t>
            </w:r>
          </w:p>
        </w:tc>
        <w:tc>
          <w:tcPr>
            <w:tcW w:w="626" w:type="dxa"/>
            <w:tcBorders>
              <w:top w:val="dotted" w:sz="4" w:space="0" w:color="000000"/>
              <w:left w:val="dotted" w:sz="4" w:space="0" w:color="000000"/>
              <w:bottom w:val="dotted" w:sz="4" w:space="0" w:color="000000"/>
              <w:right w:val="dotted" w:sz="4" w:space="0" w:color="000000"/>
            </w:tcBorders>
          </w:tcPr>
          <w:p w14:paraId="35A6EE9F"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5</w:t>
            </w:r>
          </w:p>
        </w:tc>
        <w:tc>
          <w:tcPr>
            <w:tcW w:w="666" w:type="dxa"/>
            <w:tcBorders>
              <w:top w:val="dotted" w:sz="4" w:space="0" w:color="000000"/>
              <w:left w:val="dotted" w:sz="4" w:space="0" w:color="000000"/>
              <w:bottom w:val="dotted" w:sz="4" w:space="0" w:color="000000"/>
              <w:right w:val="dotted" w:sz="4" w:space="0" w:color="000000"/>
            </w:tcBorders>
          </w:tcPr>
          <w:p w14:paraId="601D1D3B" w14:textId="77777777" w:rsidR="00E022E0" w:rsidRPr="004A1442" w:rsidRDefault="00E022E0" w:rsidP="00DC748A">
            <w:pPr>
              <w:shd w:val="clear" w:color="auto" w:fill="00B0F0"/>
              <w:snapToGrid w:val="0"/>
              <w:spacing w:before="40" w:after="40"/>
              <w:rPr>
                <w:rFonts w:cs="Calibri"/>
                <w:kern w:val="22"/>
                <w:szCs w:val="22"/>
              </w:rPr>
            </w:pPr>
            <w:r w:rsidRPr="004A1442">
              <w:t>5</w:t>
            </w:r>
          </w:p>
        </w:tc>
        <w:tc>
          <w:tcPr>
            <w:tcW w:w="6403" w:type="dxa"/>
            <w:tcBorders>
              <w:top w:val="dotted" w:sz="4" w:space="0" w:color="000000"/>
              <w:left w:val="dotted" w:sz="4" w:space="0" w:color="000000"/>
              <w:bottom w:val="dotted" w:sz="4" w:space="0" w:color="000000"/>
            </w:tcBorders>
          </w:tcPr>
          <w:p w14:paraId="57F7479C" w14:textId="77777777" w:rsidR="00E022E0" w:rsidRPr="004A1442" w:rsidRDefault="00E022E0" w:rsidP="00DC748A">
            <w:pPr>
              <w:snapToGrid w:val="0"/>
              <w:spacing w:before="40" w:after="40"/>
              <w:rPr>
                <w:rFonts w:cs="Calibri"/>
                <w:kern w:val="22"/>
                <w:szCs w:val="22"/>
              </w:rPr>
            </w:pPr>
            <w:r w:rsidRPr="004A1442">
              <w:t>Informe del Comité de Cumplimiento</w:t>
            </w:r>
          </w:p>
        </w:tc>
      </w:tr>
      <w:tr w:rsidR="00E022E0" w:rsidRPr="004A1442" w14:paraId="6CB2775D" w14:textId="77777777" w:rsidTr="00311C9B">
        <w:tc>
          <w:tcPr>
            <w:tcW w:w="1706" w:type="dxa"/>
            <w:vMerge/>
            <w:tcBorders>
              <w:bottom w:val="double" w:sz="4" w:space="0" w:color="000000"/>
              <w:right w:val="single" w:sz="4" w:space="0" w:color="auto"/>
            </w:tcBorders>
          </w:tcPr>
          <w:p w14:paraId="72269C5F" w14:textId="77777777" w:rsidR="00E022E0" w:rsidRPr="004A1442"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uble" w:sz="4" w:space="0" w:color="000000"/>
              <w:right w:val="dotted" w:sz="4" w:space="0" w:color="000000"/>
            </w:tcBorders>
          </w:tcPr>
          <w:p w14:paraId="4E49D30F" w14:textId="77777777" w:rsidR="00E022E0" w:rsidRPr="004A1442" w:rsidRDefault="00E022E0" w:rsidP="00DC748A">
            <w:pPr>
              <w:shd w:val="clear" w:color="auto" w:fill="92D050"/>
              <w:snapToGrid w:val="0"/>
              <w:spacing w:before="40" w:after="40"/>
              <w:rPr>
                <w:rFonts w:cs="Calibri"/>
                <w:kern w:val="22"/>
                <w:szCs w:val="22"/>
              </w:rPr>
            </w:pPr>
            <w:r w:rsidRPr="004A1442">
              <w:t>2</w:t>
            </w:r>
          </w:p>
        </w:tc>
        <w:tc>
          <w:tcPr>
            <w:tcW w:w="626" w:type="dxa"/>
            <w:tcBorders>
              <w:top w:val="dotted" w:sz="4" w:space="0" w:color="000000"/>
              <w:left w:val="dotted" w:sz="4" w:space="0" w:color="000000"/>
              <w:bottom w:val="double" w:sz="4" w:space="0" w:color="000000"/>
              <w:right w:val="dotted" w:sz="4" w:space="0" w:color="000000"/>
            </w:tcBorders>
          </w:tcPr>
          <w:p w14:paraId="0132CBAE"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2</w:t>
            </w:r>
          </w:p>
        </w:tc>
        <w:tc>
          <w:tcPr>
            <w:tcW w:w="666" w:type="dxa"/>
            <w:tcBorders>
              <w:top w:val="dotted" w:sz="4" w:space="0" w:color="000000"/>
              <w:left w:val="dotted" w:sz="4" w:space="0" w:color="000000"/>
              <w:bottom w:val="double" w:sz="4" w:space="0" w:color="000000"/>
              <w:right w:val="dotted" w:sz="4" w:space="0" w:color="000000"/>
            </w:tcBorders>
          </w:tcPr>
          <w:p w14:paraId="14BC94E6" w14:textId="77777777" w:rsidR="00E022E0" w:rsidRPr="004A1442" w:rsidRDefault="00E022E0" w:rsidP="00DC748A">
            <w:pPr>
              <w:shd w:val="clear" w:color="auto" w:fill="00B0F0"/>
              <w:snapToGrid w:val="0"/>
              <w:spacing w:before="40" w:after="40"/>
              <w:rPr>
                <w:rFonts w:cs="Calibri"/>
                <w:kern w:val="22"/>
                <w:szCs w:val="22"/>
              </w:rPr>
            </w:pPr>
            <w:r w:rsidRPr="004A1442">
              <w:t>2</w:t>
            </w:r>
          </w:p>
        </w:tc>
        <w:tc>
          <w:tcPr>
            <w:tcW w:w="6403" w:type="dxa"/>
            <w:tcBorders>
              <w:top w:val="dotted" w:sz="4" w:space="0" w:color="000000"/>
              <w:left w:val="dotted" w:sz="4" w:space="0" w:color="000000"/>
              <w:bottom w:val="double" w:sz="4" w:space="0" w:color="000000"/>
            </w:tcBorders>
          </w:tcPr>
          <w:p w14:paraId="21A9085C" w14:textId="77777777" w:rsidR="00E022E0" w:rsidRPr="004A1442" w:rsidRDefault="00E022E0" w:rsidP="00DC748A">
            <w:pPr>
              <w:snapToGrid w:val="0"/>
              <w:spacing w:before="40" w:after="40"/>
              <w:rPr>
                <w:rFonts w:cs="Calibri"/>
                <w:kern w:val="22"/>
                <w:szCs w:val="22"/>
              </w:rPr>
            </w:pPr>
            <w:r w:rsidRPr="004A1442">
              <w:t>Cuestiones de organización (elección de la Mesa)</w:t>
            </w:r>
          </w:p>
        </w:tc>
      </w:tr>
      <w:tr w:rsidR="00E022E0" w:rsidRPr="004A1442" w14:paraId="4B9A37C4" w14:textId="77777777" w:rsidTr="00311C9B">
        <w:tc>
          <w:tcPr>
            <w:tcW w:w="1706" w:type="dxa"/>
            <w:tcBorders>
              <w:top w:val="double" w:sz="4" w:space="0" w:color="000000"/>
              <w:left w:val="nil"/>
              <w:bottom w:val="nil"/>
              <w:right w:val="nil"/>
            </w:tcBorders>
            <w:shd w:val="clear" w:color="auto" w:fill="FFFFFF"/>
          </w:tcPr>
          <w:p w14:paraId="159A2D5A" w14:textId="77777777" w:rsidR="00E022E0" w:rsidRPr="004A1442" w:rsidRDefault="00E022E0" w:rsidP="00DC748A">
            <w:pPr>
              <w:snapToGrid w:val="0"/>
              <w:spacing w:before="40" w:after="40"/>
              <w:jc w:val="left"/>
              <w:rPr>
                <w:rFonts w:cs="Calibri"/>
                <w:b/>
                <w:bCs/>
                <w:kern w:val="22"/>
                <w:szCs w:val="22"/>
              </w:rPr>
            </w:pPr>
          </w:p>
        </w:tc>
        <w:tc>
          <w:tcPr>
            <w:tcW w:w="1961" w:type="dxa"/>
            <w:gridSpan w:val="3"/>
            <w:tcBorders>
              <w:top w:val="double" w:sz="4" w:space="0" w:color="000000"/>
              <w:left w:val="nil"/>
              <w:bottom w:val="nil"/>
              <w:right w:val="nil"/>
            </w:tcBorders>
            <w:shd w:val="clear" w:color="auto" w:fill="FFFFFF"/>
          </w:tcPr>
          <w:p w14:paraId="56CA899F" w14:textId="77777777" w:rsidR="00E022E0" w:rsidRPr="004A1442" w:rsidRDefault="00E022E0" w:rsidP="00DC748A">
            <w:pPr>
              <w:snapToGrid w:val="0"/>
              <w:spacing w:before="40" w:after="40"/>
              <w:jc w:val="left"/>
              <w:rPr>
                <w:rFonts w:cs="Calibri"/>
                <w:kern w:val="22"/>
                <w:szCs w:val="22"/>
              </w:rPr>
            </w:pPr>
          </w:p>
        </w:tc>
        <w:tc>
          <w:tcPr>
            <w:tcW w:w="6403" w:type="dxa"/>
            <w:tcBorders>
              <w:top w:val="double" w:sz="4" w:space="0" w:color="000000"/>
              <w:left w:val="nil"/>
              <w:bottom w:val="nil"/>
              <w:right w:val="nil"/>
            </w:tcBorders>
            <w:shd w:val="clear" w:color="auto" w:fill="FFFFFF"/>
          </w:tcPr>
          <w:p w14:paraId="330E6DE2" w14:textId="77777777" w:rsidR="00E022E0" w:rsidRPr="004A1442" w:rsidRDefault="00E022E0" w:rsidP="00DC748A">
            <w:pPr>
              <w:snapToGrid w:val="0"/>
              <w:spacing w:before="40" w:after="40"/>
              <w:jc w:val="left"/>
              <w:rPr>
                <w:rFonts w:cs="Calibri"/>
                <w:kern w:val="22"/>
                <w:szCs w:val="22"/>
              </w:rPr>
            </w:pPr>
          </w:p>
        </w:tc>
      </w:tr>
      <w:tr w:rsidR="00E022E0" w:rsidRPr="004A1442" w14:paraId="56458258" w14:textId="77777777" w:rsidTr="00311C9B">
        <w:tc>
          <w:tcPr>
            <w:tcW w:w="1706" w:type="dxa"/>
            <w:vMerge w:val="restart"/>
            <w:tcBorders>
              <w:top w:val="double" w:sz="4" w:space="0" w:color="000000"/>
              <w:bottom w:val="double" w:sz="4" w:space="0" w:color="000000"/>
              <w:right w:val="single" w:sz="4" w:space="0" w:color="auto"/>
            </w:tcBorders>
          </w:tcPr>
          <w:p w14:paraId="765A2AAC" w14:textId="0CA6E33C" w:rsidR="00E022E0" w:rsidRPr="004A1442" w:rsidRDefault="00E022E0" w:rsidP="00DC748A">
            <w:pPr>
              <w:snapToGrid w:val="0"/>
              <w:spacing w:before="40" w:after="40"/>
              <w:jc w:val="left"/>
              <w:rPr>
                <w:rFonts w:cs="Calibri"/>
                <w:kern w:val="22"/>
                <w:szCs w:val="22"/>
              </w:rPr>
            </w:pPr>
            <w:r w:rsidRPr="004A1442">
              <w:t>Viernes 20 de octubre</w:t>
            </w:r>
          </w:p>
          <w:p w14:paraId="0DE6D442" w14:textId="43093E9E" w:rsidR="00E022E0" w:rsidRPr="004A1442" w:rsidRDefault="00E022E0" w:rsidP="00DC748A">
            <w:pPr>
              <w:snapToGrid w:val="0"/>
              <w:spacing w:before="40" w:after="40"/>
              <w:jc w:val="left"/>
              <w:rPr>
                <w:rFonts w:cs="Calibri"/>
                <w:kern w:val="22"/>
                <w:szCs w:val="22"/>
              </w:rPr>
            </w:pPr>
            <w:r w:rsidRPr="004A1442">
              <w:t>(10.00 – 13.00 horas)</w:t>
            </w:r>
          </w:p>
        </w:tc>
        <w:tc>
          <w:tcPr>
            <w:tcW w:w="669" w:type="dxa"/>
            <w:tcBorders>
              <w:top w:val="double" w:sz="4" w:space="0" w:color="000000"/>
              <w:left w:val="single" w:sz="4" w:space="0" w:color="auto"/>
              <w:bottom w:val="dotted" w:sz="4" w:space="0" w:color="000000"/>
              <w:right w:val="dotted" w:sz="4" w:space="0" w:color="000000"/>
            </w:tcBorders>
          </w:tcPr>
          <w:p w14:paraId="6B698E6A" w14:textId="77777777" w:rsidR="00E022E0" w:rsidRPr="004A1442" w:rsidRDefault="00E022E0" w:rsidP="00DC748A">
            <w:pPr>
              <w:shd w:val="clear" w:color="auto" w:fill="92D050"/>
              <w:snapToGrid w:val="0"/>
              <w:spacing w:before="40" w:after="40"/>
              <w:rPr>
                <w:rFonts w:cs="Calibri"/>
                <w:kern w:val="22"/>
                <w:szCs w:val="22"/>
              </w:rPr>
            </w:pPr>
            <w:r w:rsidRPr="004A1442">
              <w:t>CDB</w:t>
            </w:r>
          </w:p>
        </w:tc>
        <w:tc>
          <w:tcPr>
            <w:tcW w:w="626" w:type="dxa"/>
            <w:tcBorders>
              <w:top w:val="double" w:sz="4" w:space="0" w:color="000000"/>
              <w:left w:val="dotted" w:sz="4" w:space="0" w:color="000000"/>
              <w:bottom w:val="dotted" w:sz="4" w:space="0" w:color="000000"/>
              <w:right w:val="dotted" w:sz="4" w:space="0" w:color="000000"/>
            </w:tcBorders>
          </w:tcPr>
          <w:p w14:paraId="4B895951"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PC</w:t>
            </w:r>
          </w:p>
        </w:tc>
        <w:tc>
          <w:tcPr>
            <w:tcW w:w="666" w:type="dxa"/>
            <w:tcBorders>
              <w:top w:val="double" w:sz="4" w:space="0" w:color="000000"/>
              <w:left w:val="dotted" w:sz="4" w:space="0" w:color="000000"/>
              <w:bottom w:val="dotted" w:sz="4" w:space="0" w:color="000000"/>
              <w:right w:val="dotted" w:sz="4" w:space="0" w:color="000000"/>
            </w:tcBorders>
          </w:tcPr>
          <w:p w14:paraId="6F3445F9" w14:textId="77777777" w:rsidR="00E022E0" w:rsidRPr="004A1442" w:rsidRDefault="00E022E0" w:rsidP="00DC748A">
            <w:pPr>
              <w:shd w:val="clear" w:color="auto" w:fill="00B0F0"/>
              <w:snapToGrid w:val="0"/>
              <w:spacing w:before="40" w:after="40"/>
              <w:rPr>
                <w:rFonts w:cs="Calibri"/>
                <w:kern w:val="22"/>
                <w:szCs w:val="22"/>
              </w:rPr>
            </w:pPr>
            <w:r w:rsidRPr="004A1442">
              <w:t>PN</w:t>
            </w:r>
          </w:p>
        </w:tc>
        <w:tc>
          <w:tcPr>
            <w:tcW w:w="6403" w:type="dxa"/>
            <w:tcBorders>
              <w:top w:val="double" w:sz="4" w:space="0" w:color="000000"/>
              <w:left w:val="dotted" w:sz="4" w:space="0" w:color="000000"/>
              <w:bottom w:val="dotted" w:sz="4" w:space="0" w:color="000000"/>
            </w:tcBorders>
          </w:tcPr>
          <w:p w14:paraId="436D6196" w14:textId="77777777" w:rsidR="00E022E0" w:rsidRPr="004A1442" w:rsidRDefault="00E022E0" w:rsidP="00DC748A">
            <w:pPr>
              <w:snapToGrid w:val="0"/>
              <w:spacing w:before="40" w:after="40"/>
              <w:rPr>
                <w:rFonts w:cs="Calibri"/>
                <w:kern w:val="22"/>
                <w:szCs w:val="22"/>
              </w:rPr>
            </w:pPr>
          </w:p>
        </w:tc>
      </w:tr>
      <w:tr w:rsidR="00E022E0" w:rsidRPr="004A1442" w14:paraId="33A62AA8" w14:textId="77777777" w:rsidTr="00311C9B">
        <w:tc>
          <w:tcPr>
            <w:tcW w:w="1706" w:type="dxa"/>
            <w:vMerge/>
            <w:tcBorders>
              <w:bottom w:val="double" w:sz="4" w:space="0" w:color="000000"/>
              <w:right w:val="single" w:sz="4" w:space="0" w:color="auto"/>
            </w:tcBorders>
          </w:tcPr>
          <w:p w14:paraId="43A6556B" w14:textId="77777777" w:rsidR="00E022E0" w:rsidRPr="004A1442"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5F27AF7A" w14:textId="77777777" w:rsidR="00E022E0" w:rsidRPr="004A1442" w:rsidRDefault="00E022E0" w:rsidP="00DC748A">
            <w:pPr>
              <w:shd w:val="clear" w:color="auto" w:fill="92D050"/>
              <w:snapToGrid w:val="0"/>
              <w:spacing w:before="40" w:after="40"/>
              <w:rPr>
                <w:rFonts w:cs="Calibri"/>
                <w:kern w:val="22"/>
                <w:szCs w:val="22"/>
              </w:rPr>
            </w:pPr>
            <w:r w:rsidRPr="004A1442">
              <w:t>28</w:t>
            </w:r>
          </w:p>
        </w:tc>
        <w:tc>
          <w:tcPr>
            <w:tcW w:w="626" w:type="dxa"/>
            <w:tcBorders>
              <w:top w:val="dotted" w:sz="4" w:space="0" w:color="000000"/>
              <w:left w:val="dotted" w:sz="4" w:space="0" w:color="000000"/>
              <w:bottom w:val="dotted" w:sz="4" w:space="0" w:color="000000"/>
              <w:right w:val="dotted" w:sz="4" w:space="0" w:color="000000"/>
            </w:tcBorders>
          </w:tcPr>
          <w:p w14:paraId="1083D1B6"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18</w:t>
            </w:r>
          </w:p>
        </w:tc>
        <w:tc>
          <w:tcPr>
            <w:tcW w:w="666" w:type="dxa"/>
            <w:tcBorders>
              <w:top w:val="dotted" w:sz="4" w:space="0" w:color="000000"/>
              <w:left w:val="dotted" w:sz="4" w:space="0" w:color="000000"/>
              <w:bottom w:val="dotted" w:sz="4" w:space="0" w:color="000000"/>
              <w:right w:val="dotted" w:sz="4" w:space="0" w:color="000000"/>
            </w:tcBorders>
          </w:tcPr>
          <w:p w14:paraId="2C10E64B" w14:textId="77777777" w:rsidR="00E022E0" w:rsidRPr="004A1442" w:rsidRDefault="00E022E0" w:rsidP="00DC748A">
            <w:pPr>
              <w:shd w:val="clear" w:color="auto" w:fill="00B0F0"/>
              <w:snapToGrid w:val="0"/>
              <w:spacing w:before="40" w:after="40"/>
              <w:rPr>
                <w:rFonts w:cs="Calibri"/>
                <w:kern w:val="22"/>
                <w:szCs w:val="22"/>
              </w:rPr>
            </w:pPr>
            <w:r w:rsidRPr="004A1442">
              <w:t>17</w:t>
            </w:r>
          </w:p>
        </w:tc>
        <w:tc>
          <w:tcPr>
            <w:tcW w:w="6403" w:type="dxa"/>
            <w:tcBorders>
              <w:top w:val="dotted" w:sz="4" w:space="0" w:color="000000"/>
              <w:left w:val="dotted" w:sz="4" w:space="0" w:color="000000"/>
              <w:bottom w:val="dotted" w:sz="4" w:space="0" w:color="000000"/>
            </w:tcBorders>
          </w:tcPr>
          <w:p w14:paraId="1F5FA769" w14:textId="77777777" w:rsidR="00E022E0" w:rsidRPr="004A1442" w:rsidRDefault="00E022E0" w:rsidP="00DC748A">
            <w:pPr>
              <w:snapToGrid w:val="0"/>
              <w:spacing w:before="40" w:after="40"/>
              <w:rPr>
                <w:rFonts w:cs="Calibri"/>
                <w:kern w:val="22"/>
                <w:szCs w:val="22"/>
              </w:rPr>
            </w:pPr>
            <w:r w:rsidRPr="004A1442">
              <w:t>Otros asuntos</w:t>
            </w:r>
          </w:p>
        </w:tc>
      </w:tr>
      <w:tr w:rsidR="00E022E0" w:rsidRPr="004A1442" w14:paraId="18A072D4" w14:textId="77777777" w:rsidTr="00311C9B">
        <w:tc>
          <w:tcPr>
            <w:tcW w:w="1706" w:type="dxa"/>
            <w:vMerge/>
            <w:tcBorders>
              <w:bottom w:val="double" w:sz="4" w:space="0" w:color="000000"/>
              <w:right w:val="single" w:sz="4" w:space="0" w:color="auto"/>
            </w:tcBorders>
          </w:tcPr>
          <w:p w14:paraId="08BF3BC3" w14:textId="77777777" w:rsidR="00E022E0" w:rsidRPr="004A1442"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2B645B51" w14:textId="77777777" w:rsidR="00E022E0" w:rsidRPr="004A1442" w:rsidRDefault="00E022E0" w:rsidP="00DC748A">
            <w:pPr>
              <w:shd w:val="clear" w:color="auto" w:fill="92D050"/>
              <w:snapToGrid w:val="0"/>
              <w:spacing w:before="40" w:after="40"/>
              <w:rPr>
                <w:rFonts w:cs="Calibri"/>
                <w:kern w:val="22"/>
                <w:szCs w:val="22"/>
              </w:rPr>
            </w:pPr>
            <w:r w:rsidRPr="004A1442">
              <w:t>29</w:t>
            </w:r>
          </w:p>
        </w:tc>
        <w:tc>
          <w:tcPr>
            <w:tcW w:w="626" w:type="dxa"/>
            <w:tcBorders>
              <w:top w:val="dotted" w:sz="4" w:space="0" w:color="000000"/>
              <w:left w:val="dotted" w:sz="4" w:space="0" w:color="000000"/>
              <w:bottom w:val="dotted" w:sz="4" w:space="0" w:color="000000"/>
              <w:right w:val="dotted" w:sz="4" w:space="0" w:color="000000"/>
            </w:tcBorders>
          </w:tcPr>
          <w:p w14:paraId="44100419"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19</w:t>
            </w:r>
          </w:p>
        </w:tc>
        <w:tc>
          <w:tcPr>
            <w:tcW w:w="666" w:type="dxa"/>
            <w:tcBorders>
              <w:top w:val="dotted" w:sz="4" w:space="0" w:color="000000"/>
              <w:left w:val="dotted" w:sz="4" w:space="0" w:color="000000"/>
              <w:bottom w:val="dotted" w:sz="4" w:space="0" w:color="000000"/>
              <w:right w:val="dotted" w:sz="4" w:space="0" w:color="000000"/>
            </w:tcBorders>
          </w:tcPr>
          <w:p w14:paraId="357A0C79" w14:textId="77777777" w:rsidR="00E022E0" w:rsidRPr="004A1442" w:rsidRDefault="00E022E0" w:rsidP="00DC748A">
            <w:pPr>
              <w:shd w:val="clear" w:color="auto" w:fill="00B0F0"/>
              <w:snapToGrid w:val="0"/>
              <w:spacing w:before="40" w:after="40"/>
              <w:rPr>
                <w:rFonts w:cs="Calibri"/>
                <w:kern w:val="22"/>
                <w:szCs w:val="22"/>
              </w:rPr>
            </w:pPr>
            <w:r w:rsidRPr="004A1442">
              <w:t>18</w:t>
            </w:r>
          </w:p>
        </w:tc>
        <w:tc>
          <w:tcPr>
            <w:tcW w:w="6403" w:type="dxa"/>
            <w:tcBorders>
              <w:top w:val="dotted" w:sz="4" w:space="0" w:color="000000"/>
              <w:left w:val="dotted" w:sz="4" w:space="0" w:color="000000"/>
              <w:bottom w:val="dotted" w:sz="4" w:space="0" w:color="000000"/>
            </w:tcBorders>
          </w:tcPr>
          <w:p w14:paraId="263D4C2F" w14:textId="77777777" w:rsidR="00E022E0" w:rsidRPr="004A1442" w:rsidRDefault="00E022E0" w:rsidP="00DC748A">
            <w:pPr>
              <w:snapToGrid w:val="0"/>
              <w:spacing w:before="40" w:after="40"/>
              <w:rPr>
                <w:rFonts w:cs="Calibri"/>
                <w:kern w:val="22"/>
                <w:szCs w:val="22"/>
              </w:rPr>
            </w:pPr>
            <w:r w:rsidRPr="004A1442">
              <w:t>Adopción del informe</w:t>
            </w:r>
          </w:p>
        </w:tc>
      </w:tr>
      <w:tr w:rsidR="00E022E0" w:rsidRPr="004A1442" w14:paraId="0A92B924" w14:textId="77777777" w:rsidTr="00311C9B">
        <w:tc>
          <w:tcPr>
            <w:tcW w:w="1706" w:type="dxa"/>
            <w:vMerge/>
            <w:tcBorders>
              <w:bottom w:val="double" w:sz="4" w:space="0" w:color="000000"/>
              <w:right w:val="single" w:sz="4" w:space="0" w:color="auto"/>
            </w:tcBorders>
          </w:tcPr>
          <w:p w14:paraId="5E61FAFE" w14:textId="77777777" w:rsidR="00E022E0" w:rsidRPr="004A1442"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FE6C327" w14:textId="77777777" w:rsidR="00E022E0" w:rsidRPr="004A1442" w:rsidRDefault="00E022E0" w:rsidP="00DC748A">
            <w:pPr>
              <w:shd w:val="clear" w:color="auto" w:fill="92D050"/>
              <w:snapToGrid w:val="0"/>
              <w:spacing w:before="40" w:after="40"/>
              <w:rPr>
                <w:rFonts w:cs="Calibri"/>
                <w:kern w:val="22"/>
                <w:szCs w:val="22"/>
              </w:rPr>
            </w:pPr>
            <w:r w:rsidRPr="004A1442">
              <w:t>30</w:t>
            </w:r>
          </w:p>
        </w:tc>
        <w:tc>
          <w:tcPr>
            <w:tcW w:w="626" w:type="dxa"/>
            <w:tcBorders>
              <w:top w:val="dotted" w:sz="4" w:space="0" w:color="000000"/>
              <w:left w:val="dotted" w:sz="4" w:space="0" w:color="000000"/>
              <w:bottom w:val="dotted" w:sz="4" w:space="0" w:color="000000"/>
              <w:right w:val="dotted" w:sz="4" w:space="0" w:color="000000"/>
            </w:tcBorders>
          </w:tcPr>
          <w:p w14:paraId="02D9AA0E" w14:textId="77777777" w:rsidR="00E022E0" w:rsidRPr="004A1442" w:rsidRDefault="00E022E0" w:rsidP="00DC748A">
            <w:pPr>
              <w:shd w:val="clear" w:color="auto" w:fill="FFC000"/>
              <w:tabs>
                <w:tab w:val="left" w:pos="154"/>
                <w:tab w:val="left" w:pos="208"/>
              </w:tabs>
              <w:snapToGrid w:val="0"/>
              <w:spacing w:before="40" w:after="40"/>
              <w:ind w:right="-612"/>
              <w:rPr>
                <w:rFonts w:cs="Calibri"/>
                <w:kern w:val="22"/>
                <w:szCs w:val="22"/>
              </w:rPr>
            </w:pPr>
            <w:r w:rsidRPr="004A1442">
              <w:t>20</w:t>
            </w:r>
          </w:p>
        </w:tc>
        <w:tc>
          <w:tcPr>
            <w:tcW w:w="666" w:type="dxa"/>
            <w:tcBorders>
              <w:top w:val="dotted" w:sz="4" w:space="0" w:color="000000"/>
              <w:left w:val="dotted" w:sz="4" w:space="0" w:color="000000"/>
              <w:bottom w:val="dotted" w:sz="4" w:space="0" w:color="000000"/>
              <w:right w:val="dotted" w:sz="4" w:space="0" w:color="000000"/>
            </w:tcBorders>
          </w:tcPr>
          <w:p w14:paraId="735D8A5D" w14:textId="77777777" w:rsidR="00E022E0" w:rsidRPr="004A1442" w:rsidRDefault="00E022E0" w:rsidP="00DC748A">
            <w:pPr>
              <w:shd w:val="clear" w:color="auto" w:fill="00B0F0"/>
              <w:snapToGrid w:val="0"/>
              <w:spacing w:before="40" w:after="40"/>
              <w:rPr>
                <w:rFonts w:cs="Calibri"/>
                <w:kern w:val="22"/>
                <w:szCs w:val="22"/>
              </w:rPr>
            </w:pPr>
            <w:r w:rsidRPr="004A1442">
              <w:t>19</w:t>
            </w:r>
          </w:p>
        </w:tc>
        <w:tc>
          <w:tcPr>
            <w:tcW w:w="6403" w:type="dxa"/>
            <w:tcBorders>
              <w:top w:val="dotted" w:sz="4" w:space="0" w:color="000000"/>
              <w:left w:val="dotted" w:sz="4" w:space="0" w:color="000000"/>
              <w:bottom w:val="dotted" w:sz="4" w:space="0" w:color="000000"/>
            </w:tcBorders>
          </w:tcPr>
          <w:p w14:paraId="6692033A" w14:textId="77777777" w:rsidR="00E022E0" w:rsidRPr="004A1442" w:rsidRDefault="00E022E0" w:rsidP="00DC748A">
            <w:pPr>
              <w:snapToGrid w:val="0"/>
              <w:spacing w:before="40" w:after="40"/>
              <w:rPr>
                <w:rFonts w:cs="Calibri"/>
                <w:kern w:val="22"/>
                <w:szCs w:val="22"/>
              </w:rPr>
            </w:pPr>
            <w:r w:rsidRPr="004A1442">
              <w:t>Clausura de la reunión</w:t>
            </w:r>
          </w:p>
        </w:tc>
      </w:tr>
    </w:tbl>
    <w:p w14:paraId="724EF912" w14:textId="5679E110" w:rsidR="00FD536B" w:rsidRPr="004A1442" w:rsidRDefault="00FD536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i/>
          <w:iCs/>
          <w:snapToGrid w:val="0"/>
          <w:szCs w:val="22"/>
        </w:rPr>
        <w:t>Abreviaturas</w:t>
      </w:r>
      <w:r w:rsidRPr="004A1442">
        <w:rPr>
          <w:snapToGrid w:val="0"/>
          <w:szCs w:val="22"/>
        </w:rPr>
        <w:t xml:space="preserve">: CDB, Conferencia de las Partes en el Convenio sobre la Diversidad Biológica, </w:t>
      </w:r>
      <w:r w:rsidR="00482843" w:rsidRPr="004A1442">
        <w:rPr>
          <w:snapToGrid w:val="0"/>
          <w:szCs w:val="22"/>
        </w:rPr>
        <w:t>P</w:t>
      </w:r>
      <w:r w:rsidRPr="004A1442">
        <w:rPr>
          <w:snapToGrid w:val="0"/>
          <w:szCs w:val="22"/>
        </w:rPr>
        <w:t>C: Conferencia de las Partes que actúa como reunión de las Partes en el Protocolo de Cartagena sobre Seguridad de la Biotecnología, PN: Conferencia de las Partes que actúa como reunión de las Partes en el Protocolo de Nagoya sobre Acceso a los Recursos Genéticos y Participación Justa y Equitativa en los Beneficios que se Deriven de su Utilización.</w:t>
      </w:r>
    </w:p>
    <w:p w14:paraId="5E80068E" w14:textId="5D91CC8D" w:rsidR="00462F28" w:rsidRPr="004A1442" w:rsidRDefault="00FD536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A1442">
        <w:rPr>
          <w:i/>
          <w:iCs/>
          <w:snapToGrid w:val="0"/>
          <w:szCs w:val="22"/>
        </w:rPr>
        <w:t>Nota</w:t>
      </w:r>
      <w:r w:rsidRPr="004A1442">
        <w:rPr>
          <w:snapToGrid w:val="0"/>
          <w:szCs w:val="22"/>
        </w:rPr>
        <w:t xml:space="preserve">: </w:t>
      </w:r>
      <w:r w:rsidRPr="004A1442">
        <w:rPr>
          <w:bCs/>
          <w:snapToGrid w:val="0"/>
          <w:szCs w:val="22"/>
        </w:rPr>
        <w:t>Las columnas sobre los temas correspondientes a la Conferencia de las Partes que actúa como reuniones de las Partes en los Protocolos se incluyen a título informativo y para facilitar la referencia.</w:t>
      </w:r>
    </w:p>
    <w:p w14:paraId="3093D971" w14:textId="040470AA" w:rsidR="00B3369F" w:rsidRPr="004A1442"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4A1442">
        <w:t>__________</w:t>
      </w:r>
    </w:p>
    <w:sectPr w:rsidR="00B3369F" w:rsidRPr="004A1442" w:rsidSect="0090075A">
      <w:headerReference w:type="even" r:id="rId19"/>
      <w:head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78D0B" w14:textId="77777777" w:rsidR="009F3398" w:rsidRDefault="009F3398" w:rsidP="00CF1848">
      <w:r>
        <w:separator/>
      </w:r>
    </w:p>
  </w:endnote>
  <w:endnote w:type="continuationSeparator" w:id="0">
    <w:p w14:paraId="732E8045" w14:textId="77777777" w:rsidR="009F3398" w:rsidRDefault="009F3398" w:rsidP="00CF1848">
      <w:r>
        <w:continuationSeparator/>
      </w:r>
    </w:p>
  </w:endnote>
  <w:endnote w:type="continuationNotice" w:id="1">
    <w:p w14:paraId="2B36BDFE" w14:textId="77777777" w:rsidR="009F3398" w:rsidRDefault="009F33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9CE17" w14:textId="77777777" w:rsidR="009F3398" w:rsidRDefault="009F3398" w:rsidP="00CF1848">
      <w:r>
        <w:separator/>
      </w:r>
    </w:p>
  </w:footnote>
  <w:footnote w:type="continuationSeparator" w:id="0">
    <w:p w14:paraId="2F6E20FD" w14:textId="77777777" w:rsidR="009F3398" w:rsidRDefault="009F3398" w:rsidP="00CF1848">
      <w:r>
        <w:continuationSeparator/>
      </w:r>
    </w:p>
  </w:footnote>
  <w:footnote w:type="continuationNotice" w:id="1">
    <w:p w14:paraId="6C22E247" w14:textId="77777777" w:rsidR="009F3398" w:rsidRDefault="009F3398"/>
  </w:footnote>
  <w:footnote w:id="2">
    <w:p w14:paraId="30D46DFC" w14:textId="2630CA71" w:rsidR="003B5339" w:rsidRPr="003B5339" w:rsidRDefault="003B5339" w:rsidP="003B5339">
      <w:pPr>
        <w:pStyle w:val="FootnoteText"/>
      </w:pPr>
      <w:r>
        <w:rPr>
          <w:rStyle w:val="FootnoteReference"/>
        </w:rPr>
        <w:footnoteRef/>
      </w:r>
      <w:r>
        <w:t xml:space="preserve"> </w:t>
      </w:r>
      <w:r>
        <w:rPr>
          <w:snapToGrid w:val="0"/>
          <w:szCs w:val="22"/>
        </w:rPr>
        <w:t>CBD/COP/15/1/Rev.1.</w:t>
      </w:r>
    </w:p>
  </w:footnote>
  <w:footnote w:id="3">
    <w:p w14:paraId="54606892" w14:textId="17084E98" w:rsidR="008C7F8A" w:rsidRPr="002D096C" w:rsidRDefault="008C7F8A" w:rsidP="005703A9">
      <w:pPr>
        <w:pStyle w:val="FootnoteText"/>
        <w:spacing w:after="0"/>
      </w:pPr>
      <w:r>
        <w:rPr>
          <w:rStyle w:val="FootnoteReference"/>
        </w:rPr>
        <w:footnoteRef/>
      </w:r>
      <w:r>
        <w:t xml:space="preserve"> Sujata Arora (India) fue elegida en la 14ª reunión de la Conferencia de las Partes y posteriormente sustituida por Vinod Mathur, luego por Naresh Pal Gangwar, y después por </w:t>
      </w:r>
      <w:r>
        <w:rPr>
          <w:rStyle w:val="ui-provider"/>
        </w:rPr>
        <w:t>Raghu Kumar Kodali</w:t>
      </w:r>
      <w:r>
        <w:t>.</w:t>
      </w:r>
    </w:p>
  </w:footnote>
  <w:footnote w:id="4">
    <w:p w14:paraId="4BC408D2" w14:textId="33F86AFA" w:rsidR="008C7F8A" w:rsidRPr="002D096C" w:rsidRDefault="008C7F8A" w:rsidP="005703A9">
      <w:pPr>
        <w:pStyle w:val="FootnoteText"/>
        <w:spacing w:after="0"/>
      </w:pPr>
      <w:r>
        <w:rPr>
          <w:rStyle w:val="FootnoteReference"/>
        </w:rPr>
        <w:footnoteRef/>
      </w:r>
      <w:r>
        <w:t xml:space="preserve"> Elvana Ramaj (Albania) fue elegida en la 14ª reunión y posteriormente sustituida por Klodiana Marika.</w:t>
      </w:r>
    </w:p>
  </w:footnote>
  <w:footnote w:id="5">
    <w:p w14:paraId="788DDC1C" w14:textId="6E633557" w:rsidR="008C7F8A" w:rsidRPr="002D096C" w:rsidRDefault="008C7F8A" w:rsidP="005703A9">
      <w:pPr>
        <w:pStyle w:val="FootnoteText"/>
        <w:spacing w:after="0"/>
      </w:pPr>
      <w:r>
        <w:rPr>
          <w:rStyle w:val="FootnoteReference"/>
        </w:rPr>
        <w:footnoteRef/>
      </w:r>
      <w:r>
        <w:t xml:space="preserve"> Carlos Manuel Rodríguez (Costa Rica) fue elegido en la 14ª reunión y posteriormente sustituido por Andrea Meza Murillo, y luego por Eugenia Argüedas Montezuma.</w:t>
      </w:r>
    </w:p>
  </w:footnote>
  <w:footnote w:id="6">
    <w:p w14:paraId="485E6280" w14:textId="2A85CD49" w:rsidR="008C7F8A" w:rsidRPr="00304F22" w:rsidRDefault="008C7F8A" w:rsidP="005703A9">
      <w:pPr>
        <w:pStyle w:val="FootnoteText"/>
        <w:spacing w:after="0"/>
      </w:pPr>
      <w:r>
        <w:rPr>
          <w:rStyle w:val="FootnoteReference"/>
        </w:rPr>
        <w:footnoteRef/>
      </w:r>
      <w:r>
        <w:t xml:space="preserve"> Tras retirarse del Gobierno de Nueva Zelanda, la Sra. Paterson renunció a su cargo en la Mesa. Mientras tanto, a la espera de que Nueva Zelanda nombre un sustituto (de conformidad con el artículo 24 del reglamento), Marie Haraldstad (Noruega), que integra la Mesa en calidad de suplente por Nueva Zelanda para asuntos relacionados con el Protocolo de Nagoya, ha prestado asistencia en la comunicación de información a la región. </w:t>
      </w:r>
    </w:p>
  </w:footnote>
  <w:footnote w:id="7">
    <w:p w14:paraId="7903C539" w14:textId="17F13FCE" w:rsidR="005B5728" w:rsidRPr="00C2262E" w:rsidRDefault="005B5728" w:rsidP="003B5339">
      <w:pPr>
        <w:pStyle w:val="FootnoteText"/>
        <w:rPr>
          <w:lang w:val="fr-CA"/>
        </w:rPr>
      </w:pPr>
      <w:r>
        <w:rPr>
          <w:rStyle w:val="FootnoteReference"/>
        </w:rPr>
        <w:footnoteRef/>
      </w:r>
      <w:r w:rsidRPr="00C2262E">
        <w:rPr>
          <w:lang w:val="fr-CA"/>
        </w:rPr>
        <w:t xml:space="preserve"> Véase </w:t>
      </w:r>
      <w:hyperlink r:id="rId1" w:history="1">
        <w:r w:rsidRPr="00C2262E">
          <w:rPr>
            <w:rStyle w:val="Hyperlink"/>
            <w:lang w:val="fr-CA"/>
          </w:rPr>
          <w:t>www.cbd.int/doc/meetings/cop/cop-15/cop-credentials-template-en.docx</w:t>
        </w:r>
      </w:hyperlink>
      <w:r w:rsidRPr="00C2262E">
        <w:rPr>
          <w:lang w:val="fr-CA"/>
        </w:rPr>
        <w:t xml:space="preserve">. </w:t>
      </w:r>
    </w:p>
  </w:footnote>
  <w:footnote w:id="8">
    <w:p w14:paraId="25EF1D59" w14:textId="0CAC7415" w:rsidR="00E52D07" w:rsidRPr="00E52D07" w:rsidRDefault="00E52D07">
      <w:pPr>
        <w:pStyle w:val="FootnoteText"/>
      </w:pPr>
      <w:r>
        <w:rPr>
          <w:rStyle w:val="FootnoteReference"/>
        </w:rPr>
        <w:footnoteRef/>
      </w:r>
      <w:r>
        <w:t xml:space="preserve"> </w:t>
      </w:r>
      <w:r>
        <w:rPr>
          <w:snapToGrid w:val="0"/>
          <w:szCs w:val="22"/>
        </w:rPr>
        <w:t>CBD/COP/15/4.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DC9444E" w:rsidR="00534681" w:rsidRPr="00B00053" w:rsidRDefault="005D4C81" w:rsidP="00B00053">
    <w:pPr>
      <w:pStyle w:val="Header"/>
      <w:tabs>
        <w:tab w:val="clear" w:pos="4320"/>
        <w:tab w:val="clear" w:pos="8640"/>
      </w:tabs>
      <w:kinsoku w:val="0"/>
      <w:overflowPunct w:val="0"/>
      <w:autoSpaceDE w:val="0"/>
      <w:autoSpaceDN w:val="0"/>
      <w:jc w:val="left"/>
      <w:rPr>
        <w:noProof/>
      </w:rPr>
    </w:pPr>
    <w:r>
      <w:t>CBD/COP/15/1/Add.5</w:t>
    </w:r>
  </w:p>
  <w:p w14:paraId="1E0FDE0B" w14:textId="64EB972C" w:rsidR="00534681" w:rsidRPr="00B00053" w:rsidRDefault="00534681" w:rsidP="00B00053">
    <w:pPr>
      <w:pStyle w:val="Header"/>
      <w:tabs>
        <w:tab w:val="clear" w:pos="4320"/>
        <w:tab w:val="clear" w:pos="8640"/>
      </w:tabs>
      <w:kinsoku w:val="0"/>
      <w:overflowPunct w:val="0"/>
      <w:autoSpaceDE w:val="0"/>
      <w:autoSpaceDN w:val="0"/>
      <w:jc w:val="left"/>
      <w:rPr>
        <w:noProof/>
      </w:rPr>
    </w:pPr>
    <w:r>
      <w:t xml:space="preserve">Página </w:t>
    </w:r>
    <w:r w:rsidRPr="00B00053">
      <w:fldChar w:fldCharType="begin"/>
    </w:r>
    <w:r w:rsidRPr="00B00053">
      <w:instrText xml:space="preserve"> PAGE   \* MERGEFORMAT </w:instrText>
    </w:r>
    <w:r w:rsidRPr="00B00053">
      <w:fldChar w:fldCharType="separate"/>
    </w:r>
    <w:r w:rsidR="00A13F47">
      <w:rPr>
        <w:noProof/>
      </w:rPr>
      <w:t>6</w:t>
    </w:r>
    <w:r w:rsidRPr="00B00053">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236AC3CF" w:rsidR="009505C9" w:rsidRPr="00B00053" w:rsidRDefault="005D4C81" w:rsidP="00B00053">
    <w:pPr>
      <w:pStyle w:val="Header"/>
      <w:tabs>
        <w:tab w:val="clear" w:pos="4320"/>
        <w:tab w:val="clear" w:pos="8640"/>
      </w:tabs>
      <w:kinsoku w:val="0"/>
      <w:overflowPunct w:val="0"/>
      <w:autoSpaceDE w:val="0"/>
      <w:autoSpaceDN w:val="0"/>
      <w:jc w:val="right"/>
      <w:rPr>
        <w:noProof/>
      </w:rPr>
    </w:pPr>
    <w:r>
      <w:t>CBD/COP/15/1/Add.5</w:t>
    </w:r>
  </w:p>
  <w:p w14:paraId="64AE8439" w14:textId="15C77EBF" w:rsidR="009505C9" w:rsidRPr="00B00053" w:rsidRDefault="009505C9" w:rsidP="00B00053">
    <w:pPr>
      <w:pStyle w:val="Header"/>
      <w:tabs>
        <w:tab w:val="clear" w:pos="4320"/>
        <w:tab w:val="clear" w:pos="8640"/>
      </w:tabs>
      <w:kinsoku w:val="0"/>
      <w:overflowPunct w:val="0"/>
      <w:autoSpaceDE w:val="0"/>
      <w:autoSpaceDN w:val="0"/>
      <w:jc w:val="right"/>
      <w:rPr>
        <w:noProof/>
      </w:rPr>
    </w:pPr>
    <w:r>
      <w:t xml:space="preserve">Página </w:t>
    </w:r>
    <w:r w:rsidRPr="00B00053">
      <w:fldChar w:fldCharType="begin"/>
    </w:r>
    <w:r w:rsidRPr="00B00053">
      <w:instrText xml:space="preserve"> PAGE   \* MERGEFORMAT </w:instrText>
    </w:r>
    <w:r w:rsidRPr="00B00053">
      <w:fldChar w:fldCharType="separate"/>
    </w:r>
    <w:r w:rsidR="00A13F47">
      <w:rPr>
        <w:noProof/>
      </w:rPr>
      <w:t>7</w:t>
    </w:r>
    <w:r w:rsidRPr="00B00053">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6592A"/>
    <w:multiLevelType w:val="multilevel"/>
    <w:tmpl w:val="E08E282C"/>
    <w:lvl w:ilvl="0">
      <w:start w:val="1"/>
      <w:numFmt w:val="decimal"/>
      <w:lvlText w:val="%1"/>
      <w:lvlJc w:val="left"/>
      <w:pPr>
        <w:tabs>
          <w:tab w:val="num" w:pos="540"/>
        </w:tabs>
        <w:ind w:left="540" w:hanging="540"/>
      </w:pPr>
      <w:rPr>
        <w:rFonts w:cs="Times New Roman"/>
      </w:rPr>
    </w:lvl>
    <w:lvl w:ilvl="1">
      <w:start w:val="1"/>
      <w:numFmt w:val="decimal"/>
      <w:lvlText w:val="%2."/>
      <w:lvlJc w:val="left"/>
      <w:pPr>
        <w:tabs>
          <w:tab w:val="num" w:pos="540"/>
        </w:tabs>
        <w:ind w:left="540" w:hanging="540"/>
      </w:pPr>
      <w:rPr>
        <w:rFonts w:ascii="Times New Roman" w:eastAsia="Times New Roman" w:hAnsi="Times New Roman" w:cs="Times New Roman"/>
      </w:rPr>
    </w:lvl>
    <w:lvl w:ilvl="2">
      <w:start w:val="1"/>
      <w:numFmt w:val="decimal"/>
      <w:lvlText w:val="%1.%2.%3"/>
      <w:lvlJc w:val="left"/>
      <w:pPr>
        <w:tabs>
          <w:tab w:val="num" w:pos="540"/>
        </w:tabs>
        <w:ind w:left="540" w:hanging="54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720"/>
        </w:tabs>
        <w:ind w:left="720" w:hanging="72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080"/>
        </w:tabs>
        <w:ind w:left="1080" w:hanging="1080"/>
      </w:pPr>
      <w:rPr>
        <w:rFonts w:cs="Times New Roman"/>
      </w:rPr>
    </w:lvl>
    <w:lvl w:ilvl="8">
      <w:start w:val="1"/>
      <w:numFmt w:val="decimal"/>
      <w:lvlText w:val="%1.%2.%3.%4.%5.%6.%7.%8.%9"/>
      <w:lvlJc w:val="left"/>
      <w:pPr>
        <w:tabs>
          <w:tab w:val="num" w:pos="1080"/>
        </w:tabs>
        <w:ind w:left="1080" w:hanging="1080"/>
      </w:pPr>
      <w:rPr>
        <w:rFonts w:cs="Times New Roman"/>
      </w:rPr>
    </w:lvl>
  </w:abstractNum>
  <w:abstractNum w:abstractNumId="7"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2501B37"/>
    <w:multiLevelType w:val="hybridMultilevel"/>
    <w:tmpl w:val="E5EE7A56"/>
    <w:lvl w:ilvl="0" w:tplc="2758B3F8">
      <w:start w:val="3"/>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6391F7A"/>
    <w:multiLevelType w:val="hybridMultilevel"/>
    <w:tmpl w:val="028C3604"/>
    <w:lvl w:ilvl="0" w:tplc="46B85A5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ED3A2B"/>
    <w:multiLevelType w:val="hybridMultilevel"/>
    <w:tmpl w:val="B2B66EEC"/>
    <w:lvl w:ilvl="0" w:tplc="A3488B70">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3"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5D5521"/>
    <w:multiLevelType w:val="hybridMultilevel"/>
    <w:tmpl w:val="B2EEFAF2"/>
    <w:lvl w:ilvl="0" w:tplc="E738D59E">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87563506">
    <w:abstractNumId w:val="11"/>
  </w:num>
  <w:num w:numId="2" w16cid:durableId="727536593">
    <w:abstractNumId w:val="14"/>
  </w:num>
  <w:num w:numId="3" w16cid:durableId="1235972284">
    <w:abstractNumId w:val="12"/>
  </w:num>
  <w:num w:numId="4" w16cid:durableId="1030301471">
    <w:abstractNumId w:val="14"/>
  </w:num>
  <w:num w:numId="5" w16cid:durableId="466901120">
    <w:abstractNumId w:val="13"/>
  </w:num>
  <w:num w:numId="6" w16cid:durableId="380058080">
    <w:abstractNumId w:val="4"/>
  </w:num>
  <w:num w:numId="7" w16cid:durableId="821847877">
    <w:abstractNumId w:val="8"/>
  </w:num>
  <w:num w:numId="8" w16cid:durableId="638263161">
    <w:abstractNumId w:val="12"/>
    <w:lvlOverride w:ilvl="0">
      <w:startOverride w:val="1"/>
    </w:lvlOverride>
  </w:num>
  <w:num w:numId="9" w16cid:durableId="304743635">
    <w:abstractNumId w:val="26"/>
  </w:num>
  <w:num w:numId="10" w16cid:durableId="1014917753">
    <w:abstractNumId w:val="12"/>
    <w:lvlOverride w:ilvl="0">
      <w:startOverride w:val="1"/>
    </w:lvlOverride>
  </w:num>
  <w:num w:numId="11" w16cid:durableId="261649340">
    <w:abstractNumId w:val="12"/>
    <w:lvlOverride w:ilvl="0">
      <w:startOverride w:val="1"/>
    </w:lvlOverride>
  </w:num>
  <w:num w:numId="12" w16cid:durableId="1911965705">
    <w:abstractNumId w:val="12"/>
    <w:lvlOverride w:ilvl="0">
      <w:startOverride w:val="1"/>
    </w:lvlOverride>
  </w:num>
  <w:num w:numId="13" w16cid:durableId="1078793931">
    <w:abstractNumId w:val="12"/>
    <w:lvlOverride w:ilvl="0">
      <w:startOverride w:val="1"/>
    </w:lvlOverride>
  </w:num>
  <w:num w:numId="14" w16cid:durableId="262341596">
    <w:abstractNumId w:val="20"/>
  </w:num>
  <w:num w:numId="15" w16cid:durableId="1632975251">
    <w:abstractNumId w:val="19"/>
  </w:num>
  <w:num w:numId="16" w16cid:durableId="819734734">
    <w:abstractNumId w:val="5"/>
  </w:num>
  <w:num w:numId="17" w16cid:durableId="1432774783">
    <w:abstractNumId w:val="27"/>
  </w:num>
  <w:num w:numId="18" w16cid:durableId="1953853891">
    <w:abstractNumId w:val="29"/>
  </w:num>
  <w:num w:numId="19" w16cid:durableId="1267277407">
    <w:abstractNumId w:val="22"/>
    <w:lvlOverride w:ilvl="0">
      <w:startOverride w:val="1"/>
    </w:lvlOverride>
    <w:lvlOverride w:ilvl="1">
      <w:startOverride w:val="1"/>
    </w:lvlOverride>
    <w:lvlOverride w:ilvl="2">
      <w:startOverride w:val="1"/>
    </w:lvlOverride>
  </w:num>
  <w:num w:numId="20" w16cid:durableId="1049383213">
    <w:abstractNumId w:val="22"/>
  </w:num>
  <w:num w:numId="21" w16cid:durableId="1275674725">
    <w:abstractNumId w:val="22"/>
  </w:num>
  <w:num w:numId="22" w16cid:durableId="166300051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91309053">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5361634">
    <w:abstractNumId w:val="23"/>
  </w:num>
  <w:num w:numId="25" w16cid:durableId="11206847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561229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9027553">
    <w:abstractNumId w:val="17"/>
  </w:num>
  <w:num w:numId="28" w16cid:durableId="1850605804">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025061">
    <w:abstractNumId w:val="1"/>
  </w:num>
  <w:num w:numId="30" w16cid:durableId="1649818361">
    <w:abstractNumId w:val="15"/>
  </w:num>
  <w:num w:numId="31" w16cid:durableId="1681546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4532209">
    <w:abstractNumId w:val="2"/>
  </w:num>
  <w:num w:numId="33" w16cid:durableId="465122821">
    <w:abstractNumId w:val="28"/>
  </w:num>
  <w:num w:numId="34" w16cid:durableId="1143085175">
    <w:abstractNumId w:val="0"/>
  </w:num>
  <w:num w:numId="35" w16cid:durableId="1472214682">
    <w:abstractNumId w:val="16"/>
  </w:num>
  <w:num w:numId="36" w16cid:durableId="735200337">
    <w:abstractNumId w:val="3"/>
  </w:num>
  <w:num w:numId="37" w16cid:durableId="1477648077">
    <w:abstractNumId w:val="7"/>
  </w:num>
  <w:num w:numId="38" w16cid:durableId="1599364183">
    <w:abstractNumId w:val="24"/>
  </w:num>
  <w:num w:numId="39" w16cid:durableId="1506046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6154589">
    <w:abstractNumId w:val="18"/>
  </w:num>
  <w:num w:numId="41" w16cid:durableId="993099029">
    <w:abstractNumId w:val="21"/>
  </w:num>
  <w:num w:numId="42" w16cid:durableId="1577746416">
    <w:abstractNumId w:val="9"/>
  </w:num>
  <w:num w:numId="43" w16cid:durableId="142750635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26C"/>
    <w:rsid w:val="00001305"/>
    <w:rsid w:val="0000296B"/>
    <w:rsid w:val="00002BAD"/>
    <w:rsid w:val="000037C4"/>
    <w:rsid w:val="00004584"/>
    <w:rsid w:val="00006D47"/>
    <w:rsid w:val="00006E4F"/>
    <w:rsid w:val="00010FE8"/>
    <w:rsid w:val="00011BF4"/>
    <w:rsid w:val="000127D7"/>
    <w:rsid w:val="00014B2D"/>
    <w:rsid w:val="00015D93"/>
    <w:rsid w:val="000176FD"/>
    <w:rsid w:val="00017CF9"/>
    <w:rsid w:val="00020B77"/>
    <w:rsid w:val="00020D56"/>
    <w:rsid w:val="00025214"/>
    <w:rsid w:val="00025EE6"/>
    <w:rsid w:val="00026BD0"/>
    <w:rsid w:val="0002734E"/>
    <w:rsid w:val="00030969"/>
    <w:rsid w:val="00031B78"/>
    <w:rsid w:val="00037C10"/>
    <w:rsid w:val="00041CFD"/>
    <w:rsid w:val="0004412C"/>
    <w:rsid w:val="0004487C"/>
    <w:rsid w:val="000455AA"/>
    <w:rsid w:val="00045B23"/>
    <w:rsid w:val="00046CF6"/>
    <w:rsid w:val="00054BA5"/>
    <w:rsid w:val="0005550C"/>
    <w:rsid w:val="00056FA9"/>
    <w:rsid w:val="000654A2"/>
    <w:rsid w:val="00067369"/>
    <w:rsid w:val="0006786C"/>
    <w:rsid w:val="0007171B"/>
    <w:rsid w:val="000735C6"/>
    <w:rsid w:val="00080354"/>
    <w:rsid w:val="00080A7A"/>
    <w:rsid w:val="000814BE"/>
    <w:rsid w:val="00082188"/>
    <w:rsid w:val="00082F78"/>
    <w:rsid w:val="00085FB4"/>
    <w:rsid w:val="000921FE"/>
    <w:rsid w:val="000927CF"/>
    <w:rsid w:val="00092971"/>
    <w:rsid w:val="000935C2"/>
    <w:rsid w:val="000954AB"/>
    <w:rsid w:val="00095E1D"/>
    <w:rsid w:val="00096859"/>
    <w:rsid w:val="00097273"/>
    <w:rsid w:val="0009729E"/>
    <w:rsid w:val="00097C19"/>
    <w:rsid w:val="000A03B9"/>
    <w:rsid w:val="000A06C2"/>
    <w:rsid w:val="000A2175"/>
    <w:rsid w:val="000A2897"/>
    <w:rsid w:val="000A2E96"/>
    <w:rsid w:val="000A6C61"/>
    <w:rsid w:val="000B0805"/>
    <w:rsid w:val="000B1F31"/>
    <w:rsid w:val="000B3BF1"/>
    <w:rsid w:val="000B67A5"/>
    <w:rsid w:val="000B7ABE"/>
    <w:rsid w:val="000C02F7"/>
    <w:rsid w:val="000C0EB7"/>
    <w:rsid w:val="000C0F70"/>
    <w:rsid w:val="000C19B0"/>
    <w:rsid w:val="000C1C09"/>
    <w:rsid w:val="000C3EE9"/>
    <w:rsid w:val="000C52FD"/>
    <w:rsid w:val="000C5796"/>
    <w:rsid w:val="000C7188"/>
    <w:rsid w:val="000D0863"/>
    <w:rsid w:val="000D2441"/>
    <w:rsid w:val="000D3319"/>
    <w:rsid w:val="000D3568"/>
    <w:rsid w:val="000D3660"/>
    <w:rsid w:val="000D53B2"/>
    <w:rsid w:val="000D6A86"/>
    <w:rsid w:val="000D7F8C"/>
    <w:rsid w:val="000E07BF"/>
    <w:rsid w:val="000E4E02"/>
    <w:rsid w:val="000E5900"/>
    <w:rsid w:val="000E5D43"/>
    <w:rsid w:val="000E64F8"/>
    <w:rsid w:val="000E673A"/>
    <w:rsid w:val="000E7DCA"/>
    <w:rsid w:val="000F0C8D"/>
    <w:rsid w:val="000F1571"/>
    <w:rsid w:val="000F46CF"/>
    <w:rsid w:val="000F74F5"/>
    <w:rsid w:val="001014C2"/>
    <w:rsid w:val="00101F0B"/>
    <w:rsid w:val="00102D00"/>
    <w:rsid w:val="00103C86"/>
    <w:rsid w:val="0010438A"/>
    <w:rsid w:val="0010470E"/>
    <w:rsid w:val="00105372"/>
    <w:rsid w:val="0010669D"/>
    <w:rsid w:val="00106D24"/>
    <w:rsid w:val="00107D96"/>
    <w:rsid w:val="00110094"/>
    <w:rsid w:val="00110358"/>
    <w:rsid w:val="001127E8"/>
    <w:rsid w:val="00112F45"/>
    <w:rsid w:val="00113E77"/>
    <w:rsid w:val="00120533"/>
    <w:rsid w:val="00121D74"/>
    <w:rsid w:val="001227F1"/>
    <w:rsid w:val="00122D6F"/>
    <w:rsid w:val="00123765"/>
    <w:rsid w:val="001244FA"/>
    <w:rsid w:val="00127706"/>
    <w:rsid w:val="001312AD"/>
    <w:rsid w:val="001318DD"/>
    <w:rsid w:val="00131E7A"/>
    <w:rsid w:val="0013356A"/>
    <w:rsid w:val="00134846"/>
    <w:rsid w:val="00135C09"/>
    <w:rsid w:val="0014172A"/>
    <w:rsid w:val="00142052"/>
    <w:rsid w:val="00142423"/>
    <w:rsid w:val="001424BF"/>
    <w:rsid w:val="00142DB4"/>
    <w:rsid w:val="00143CB9"/>
    <w:rsid w:val="00143EE5"/>
    <w:rsid w:val="00144E68"/>
    <w:rsid w:val="0014691A"/>
    <w:rsid w:val="0014770D"/>
    <w:rsid w:val="00154839"/>
    <w:rsid w:val="0015612D"/>
    <w:rsid w:val="00156C1C"/>
    <w:rsid w:val="0015739F"/>
    <w:rsid w:val="00157D17"/>
    <w:rsid w:val="001600A2"/>
    <w:rsid w:val="001605BC"/>
    <w:rsid w:val="001605D7"/>
    <w:rsid w:val="00160E08"/>
    <w:rsid w:val="001615C7"/>
    <w:rsid w:val="001617EB"/>
    <w:rsid w:val="00161807"/>
    <w:rsid w:val="001631A9"/>
    <w:rsid w:val="00164F1D"/>
    <w:rsid w:val="00167E9C"/>
    <w:rsid w:val="00172AF6"/>
    <w:rsid w:val="001749B6"/>
    <w:rsid w:val="00175765"/>
    <w:rsid w:val="001761E2"/>
    <w:rsid w:val="00176838"/>
    <w:rsid w:val="00176CEE"/>
    <w:rsid w:val="00177EA9"/>
    <w:rsid w:val="001814D8"/>
    <w:rsid w:val="00181AE9"/>
    <w:rsid w:val="00184442"/>
    <w:rsid w:val="00184DB7"/>
    <w:rsid w:val="001850EC"/>
    <w:rsid w:val="0018555F"/>
    <w:rsid w:val="001867BB"/>
    <w:rsid w:val="00186DD8"/>
    <w:rsid w:val="001870C6"/>
    <w:rsid w:val="00192478"/>
    <w:rsid w:val="00192541"/>
    <w:rsid w:val="001949E9"/>
    <w:rsid w:val="00196232"/>
    <w:rsid w:val="001A0D3F"/>
    <w:rsid w:val="001A14EB"/>
    <w:rsid w:val="001A5E0D"/>
    <w:rsid w:val="001A77EF"/>
    <w:rsid w:val="001B0221"/>
    <w:rsid w:val="001B0F28"/>
    <w:rsid w:val="001B13FE"/>
    <w:rsid w:val="001B2417"/>
    <w:rsid w:val="001B2BA6"/>
    <w:rsid w:val="001B2D36"/>
    <w:rsid w:val="001B36EC"/>
    <w:rsid w:val="001B3ED7"/>
    <w:rsid w:val="001B4EE1"/>
    <w:rsid w:val="001C0C36"/>
    <w:rsid w:val="001C18A6"/>
    <w:rsid w:val="001C27D5"/>
    <w:rsid w:val="001C2B6F"/>
    <w:rsid w:val="001C326A"/>
    <w:rsid w:val="001C32A3"/>
    <w:rsid w:val="001C45D3"/>
    <w:rsid w:val="001C6079"/>
    <w:rsid w:val="001D11B6"/>
    <w:rsid w:val="001D2E2A"/>
    <w:rsid w:val="001D4FE1"/>
    <w:rsid w:val="001D6EAA"/>
    <w:rsid w:val="001D6FBD"/>
    <w:rsid w:val="001D75DC"/>
    <w:rsid w:val="001E01C7"/>
    <w:rsid w:val="001E195A"/>
    <w:rsid w:val="001E1ACD"/>
    <w:rsid w:val="001E3E77"/>
    <w:rsid w:val="001E4B07"/>
    <w:rsid w:val="001E54A6"/>
    <w:rsid w:val="001E7AF2"/>
    <w:rsid w:val="001F0A8A"/>
    <w:rsid w:val="001F12CF"/>
    <w:rsid w:val="001F130C"/>
    <w:rsid w:val="001F1FC0"/>
    <w:rsid w:val="001F2B81"/>
    <w:rsid w:val="001F772B"/>
    <w:rsid w:val="00200E8D"/>
    <w:rsid w:val="00201589"/>
    <w:rsid w:val="00204856"/>
    <w:rsid w:val="00205D80"/>
    <w:rsid w:val="00206A52"/>
    <w:rsid w:val="00211E79"/>
    <w:rsid w:val="00212E25"/>
    <w:rsid w:val="002141DA"/>
    <w:rsid w:val="002142CC"/>
    <w:rsid w:val="00214BF9"/>
    <w:rsid w:val="00220268"/>
    <w:rsid w:val="00221432"/>
    <w:rsid w:val="00226F00"/>
    <w:rsid w:val="00227B39"/>
    <w:rsid w:val="002301DA"/>
    <w:rsid w:val="00231494"/>
    <w:rsid w:val="00231AC0"/>
    <w:rsid w:val="002334EA"/>
    <w:rsid w:val="00233EB0"/>
    <w:rsid w:val="00240AEE"/>
    <w:rsid w:val="00246A53"/>
    <w:rsid w:val="00247810"/>
    <w:rsid w:val="00250071"/>
    <w:rsid w:val="00251296"/>
    <w:rsid w:val="002518B1"/>
    <w:rsid w:val="00251BC8"/>
    <w:rsid w:val="00252935"/>
    <w:rsid w:val="0025441C"/>
    <w:rsid w:val="00254F05"/>
    <w:rsid w:val="0025508D"/>
    <w:rsid w:val="00256649"/>
    <w:rsid w:val="00257770"/>
    <w:rsid w:val="00257D53"/>
    <w:rsid w:val="00261165"/>
    <w:rsid w:val="00264A71"/>
    <w:rsid w:val="00264C3A"/>
    <w:rsid w:val="00265106"/>
    <w:rsid w:val="00265B49"/>
    <w:rsid w:val="00266F04"/>
    <w:rsid w:val="00280564"/>
    <w:rsid w:val="002809EA"/>
    <w:rsid w:val="00281772"/>
    <w:rsid w:val="00282356"/>
    <w:rsid w:val="0028367B"/>
    <w:rsid w:val="002839C9"/>
    <w:rsid w:val="00285CDD"/>
    <w:rsid w:val="002901D8"/>
    <w:rsid w:val="0029069C"/>
    <w:rsid w:val="00292011"/>
    <w:rsid w:val="00294783"/>
    <w:rsid w:val="002949B3"/>
    <w:rsid w:val="00295020"/>
    <w:rsid w:val="00295EAE"/>
    <w:rsid w:val="00295F61"/>
    <w:rsid w:val="00296749"/>
    <w:rsid w:val="002977F7"/>
    <w:rsid w:val="002A06EE"/>
    <w:rsid w:val="002A0823"/>
    <w:rsid w:val="002A17FC"/>
    <w:rsid w:val="002A3F88"/>
    <w:rsid w:val="002A441C"/>
    <w:rsid w:val="002A701D"/>
    <w:rsid w:val="002B0FE0"/>
    <w:rsid w:val="002B16C1"/>
    <w:rsid w:val="002B1E4A"/>
    <w:rsid w:val="002C044A"/>
    <w:rsid w:val="002C303F"/>
    <w:rsid w:val="002C3049"/>
    <w:rsid w:val="002C5784"/>
    <w:rsid w:val="002C6649"/>
    <w:rsid w:val="002C6BBB"/>
    <w:rsid w:val="002C7C3F"/>
    <w:rsid w:val="002D041A"/>
    <w:rsid w:val="002D096C"/>
    <w:rsid w:val="002D28C6"/>
    <w:rsid w:val="002D35B3"/>
    <w:rsid w:val="002D3D84"/>
    <w:rsid w:val="002D3FE6"/>
    <w:rsid w:val="002D433E"/>
    <w:rsid w:val="002D45BF"/>
    <w:rsid w:val="002D5CFF"/>
    <w:rsid w:val="002D643D"/>
    <w:rsid w:val="002E23BF"/>
    <w:rsid w:val="002E2916"/>
    <w:rsid w:val="002E2D1B"/>
    <w:rsid w:val="002E376B"/>
    <w:rsid w:val="002E4E4C"/>
    <w:rsid w:val="002E5B29"/>
    <w:rsid w:val="002F3FD3"/>
    <w:rsid w:val="002F6006"/>
    <w:rsid w:val="002F7C9C"/>
    <w:rsid w:val="00300524"/>
    <w:rsid w:val="00300F4B"/>
    <w:rsid w:val="0030169D"/>
    <w:rsid w:val="003019DC"/>
    <w:rsid w:val="00301CB6"/>
    <w:rsid w:val="00301EF0"/>
    <w:rsid w:val="00302953"/>
    <w:rsid w:val="00302CD2"/>
    <w:rsid w:val="00303E7C"/>
    <w:rsid w:val="00304795"/>
    <w:rsid w:val="00304F22"/>
    <w:rsid w:val="003051B3"/>
    <w:rsid w:val="00305E8D"/>
    <w:rsid w:val="003060EB"/>
    <w:rsid w:val="003065BD"/>
    <w:rsid w:val="00310B05"/>
    <w:rsid w:val="00311741"/>
    <w:rsid w:val="003119EF"/>
    <w:rsid w:val="00311C9B"/>
    <w:rsid w:val="00313996"/>
    <w:rsid w:val="00314AB1"/>
    <w:rsid w:val="003153EB"/>
    <w:rsid w:val="00315A97"/>
    <w:rsid w:val="00316FF4"/>
    <w:rsid w:val="003179A1"/>
    <w:rsid w:val="00317CB8"/>
    <w:rsid w:val="00317D13"/>
    <w:rsid w:val="0032036A"/>
    <w:rsid w:val="00320379"/>
    <w:rsid w:val="00321985"/>
    <w:rsid w:val="00324BC4"/>
    <w:rsid w:val="003259E6"/>
    <w:rsid w:val="003262B9"/>
    <w:rsid w:val="003274C0"/>
    <w:rsid w:val="003318E9"/>
    <w:rsid w:val="00331A61"/>
    <w:rsid w:val="0033387D"/>
    <w:rsid w:val="0033609A"/>
    <w:rsid w:val="003366D2"/>
    <w:rsid w:val="00336DBB"/>
    <w:rsid w:val="0034225F"/>
    <w:rsid w:val="00344327"/>
    <w:rsid w:val="0034780A"/>
    <w:rsid w:val="00350821"/>
    <w:rsid w:val="00351205"/>
    <w:rsid w:val="00351875"/>
    <w:rsid w:val="003541AD"/>
    <w:rsid w:val="00354668"/>
    <w:rsid w:val="00355AED"/>
    <w:rsid w:val="0035699C"/>
    <w:rsid w:val="00357248"/>
    <w:rsid w:val="003607F3"/>
    <w:rsid w:val="00360959"/>
    <w:rsid w:val="00361270"/>
    <w:rsid w:val="003616AD"/>
    <w:rsid w:val="00365A57"/>
    <w:rsid w:val="003660CD"/>
    <w:rsid w:val="003677F9"/>
    <w:rsid w:val="00372846"/>
    <w:rsid w:val="00372F55"/>
    <w:rsid w:val="00372F74"/>
    <w:rsid w:val="00373BA2"/>
    <w:rsid w:val="003743D0"/>
    <w:rsid w:val="003744D1"/>
    <w:rsid w:val="0037732D"/>
    <w:rsid w:val="003806F1"/>
    <w:rsid w:val="00380B8E"/>
    <w:rsid w:val="00381840"/>
    <w:rsid w:val="00382D7C"/>
    <w:rsid w:val="0038313E"/>
    <w:rsid w:val="0038397E"/>
    <w:rsid w:val="00385F13"/>
    <w:rsid w:val="003864F7"/>
    <w:rsid w:val="0038664D"/>
    <w:rsid w:val="00387409"/>
    <w:rsid w:val="00387502"/>
    <w:rsid w:val="00387C7D"/>
    <w:rsid w:val="00390B0A"/>
    <w:rsid w:val="00392534"/>
    <w:rsid w:val="00392CD7"/>
    <w:rsid w:val="00393383"/>
    <w:rsid w:val="00393F0C"/>
    <w:rsid w:val="00396826"/>
    <w:rsid w:val="003A0B6D"/>
    <w:rsid w:val="003A0CC2"/>
    <w:rsid w:val="003A0DE8"/>
    <w:rsid w:val="003A6DCF"/>
    <w:rsid w:val="003A70DE"/>
    <w:rsid w:val="003A7262"/>
    <w:rsid w:val="003B0C2F"/>
    <w:rsid w:val="003B44F9"/>
    <w:rsid w:val="003B4504"/>
    <w:rsid w:val="003B49B7"/>
    <w:rsid w:val="003B5339"/>
    <w:rsid w:val="003B59E7"/>
    <w:rsid w:val="003B7A2C"/>
    <w:rsid w:val="003B7C04"/>
    <w:rsid w:val="003C0645"/>
    <w:rsid w:val="003C08EE"/>
    <w:rsid w:val="003C09FA"/>
    <w:rsid w:val="003C1543"/>
    <w:rsid w:val="003C2B7A"/>
    <w:rsid w:val="003C31B5"/>
    <w:rsid w:val="003D16F4"/>
    <w:rsid w:val="003D1AB7"/>
    <w:rsid w:val="003D3609"/>
    <w:rsid w:val="003D5516"/>
    <w:rsid w:val="003E0282"/>
    <w:rsid w:val="003E04B8"/>
    <w:rsid w:val="003E3AE3"/>
    <w:rsid w:val="003E3D67"/>
    <w:rsid w:val="003E5301"/>
    <w:rsid w:val="003E54D8"/>
    <w:rsid w:val="003E666E"/>
    <w:rsid w:val="003E69D9"/>
    <w:rsid w:val="003E7CE4"/>
    <w:rsid w:val="003E7D82"/>
    <w:rsid w:val="003F264D"/>
    <w:rsid w:val="003F393A"/>
    <w:rsid w:val="003F3D55"/>
    <w:rsid w:val="003F411A"/>
    <w:rsid w:val="003F581B"/>
    <w:rsid w:val="003F612F"/>
    <w:rsid w:val="003F6F74"/>
    <w:rsid w:val="003F7224"/>
    <w:rsid w:val="003F742C"/>
    <w:rsid w:val="003F7ABC"/>
    <w:rsid w:val="004003AE"/>
    <w:rsid w:val="00402565"/>
    <w:rsid w:val="0040290E"/>
    <w:rsid w:val="004044AE"/>
    <w:rsid w:val="00411137"/>
    <w:rsid w:val="00411E55"/>
    <w:rsid w:val="0041329A"/>
    <w:rsid w:val="0041576B"/>
    <w:rsid w:val="00415B28"/>
    <w:rsid w:val="0041623B"/>
    <w:rsid w:val="00417435"/>
    <w:rsid w:val="00420210"/>
    <w:rsid w:val="004211DC"/>
    <w:rsid w:val="00421881"/>
    <w:rsid w:val="00421997"/>
    <w:rsid w:val="004245BB"/>
    <w:rsid w:val="00426D92"/>
    <w:rsid w:val="00427D21"/>
    <w:rsid w:val="00434F5D"/>
    <w:rsid w:val="004366D3"/>
    <w:rsid w:val="0043707D"/>
    <w:rsid w:val="00437EB0"/>
    <w:rsid w:val="004423E1"/>
    <w:rsid w:val="00442714"/>
    <w:rsid w:val="00442C94"/>
    <w:rsid w:val="00442F09"/>
    <w:rsid w:val="004440CB"/>
    <w:rsid w:val="0044436A"/>
    <w:rsid w:val="00447124"/>
    <w:rsid w:val="004471D2"/>
    <w:rsid w:val="00447AE6"/>
    <w:rsid w:val="00450881"/>
    <w:rsid w:val="00451CD4"/>
    <w:rsid w:val="0045358C"/>
    <w:rsid w:val="004559BE"/>
    <w:rsid w:val="00456380"/>
    <w:rsid w:val="004572BA"/>
    <w:rsid w:val="004608CC"/>
    <w:rsid w:val="004608DF"/>
    <w:rsid w:val="0046261F"/>
    <w:rsid w:val="00462F28"/>
    <w:rsid w:val="004644C2"/>
    <w:rsid w:val="004670AA"/>
    <w:rsid w:val="0046760A"/>
    <w:rsid w:val="00467F9C"/>
    <w:rsid w:val="00471C5B"/>
    <w:rsid w:val="00471F26"/>
    <w:rsid w:val="00475718"/>
    <w:rsid w:val="00475A41"/>
    <w:rsid w:val="00477270"/>
    <w:rsid w:val="00477F27"/>
    <w:rsid w:val="0048156B"/>
    <w:rsid w:val="00482843"/>
    <w:rsid w:val="00491C01"/>
    <w:rsid w:val="004928C3"/>
    <w:rsid w:val="004A0A29"/>
    <w:rsid w:val="004A12EB"/>
    <w:rsid w:val="004A1442"/>
    <w:rsid w:val="004A202D"/>
    <w:rsid w:val="004A3D84"/>
    <w:rsid w:val="004A632A"/>
    <w:rsid w:val="004B1BB7"/>
    <w:rsid w:val="004B3A5F"/>
    <w:rsid w:val="004B4CE8"/>
    <w:rsid w:val="004B4D67"/>
    <w:rsid w:val="004B5647"/>
    <w:rsid w:val="004B66D0"/>
    <w:rsid w:val="004C0DAC"/>
    <w:rsid w:val="004C37CE"/>
    <w:rsid w:val="004C478A"/>
    <w:rsid w:val="004C5B17"/>
    <w:rsid w:val="004C6DE0"/>
    <w:rsid w:val="004C7211"/>
    <w:rsid w:val="004C7DC2"/>
    <w:rsid w:val="004D13C9"/>
    <w:rsid w:val="004D1450"/>
    <w:rsid w:val="004D2815"/>
    <w:rsid w:val="004D7231"/>
    <w:rsid w:val="004D73F6"/>
    <w:rsid w:val="004D790E"/>
    <w:rsid w:val="004D7D08"/>
    <w:rsid w:val="004E0233"/>
    <w:rsid w:val="004E0B8D"/>
    <w:rsid w:val="004E3DB0"/>
    <w:rsid w:val="004E4620"/>
    <w:rsid w:val="004E59C0"/>
    <w:rsid w:val="004F129F"/>
    <w:rsid w:val="004F16E7"/>
    <w:rsid w:val="004F3A42"/>
    <w:rsid w:val="004F4B47"/>
    <w:rsid w:val="004F5513"/>
    <w:rsid w:val="004F68DD"/>
    <w:rsid w:val="004F6914"/>
    <w:rsid w:val="004F70A8"/>
    <w:rsid w:val="00501C81"/>
    <w:rsid w:val="00503C9B"/>
    <w:rsid w:val="00507B89"/>
    <w:rsid w:val="00514387"/>
    <w:rsid w:val="00514C15"/>
    <w:rsid w:val="00516F61"/>
    <w:rsid w:val="0052286D"/>
    <w:rsid w:val="0052368A"/>
    <w:rsid w:val="00524C27"/>
    <w:rsid w:val="005264F8"/>
    <w:rsid w:val="00527AC7"/>
    <w:rsid w:val="005301D0"/>
    <w:rsid w:val="00530E1E"/>
    <w:rsid w:val="0053139E"/>
    <w:rsid w:val="00534681"/>
    <w:rsid w:val="00535DFC"/>
    <w:rsid w:val="00535FF5"/>
    <w:rsid w:val="005366CB"/>
    <w:rsid w:val="00537AE3"/>
    <w:rsid w:val="00540496"/>
    <w:rsid w:val="0054114E"/>
    <w:rsid w:val="0054429B"/>
    <w:rsid w:val="00546A5B"/>
    <w:rsid w:val="00546C1D"/>
    <w:rsid w:val="00546CC2"/>
    <w:rsid w:val="00547135"/>
    <w:rsid w:val="00547207"/>
    <w:rsid w:val="0054779C"/>
    <w:rsid w:val="00547BEA"/>
    <w:rsid w:val="005501D6"/>
    <w:rsid w:val="0055227A"/>
    <w:rsid w:val="00552F66"/>
    <w:rsid w:val="00554206"/>
    <w:rsid w:val="00555238"/>
    <w:rsid w:val="005556A5"/>
    <w:rsid w:val="00555C32"/>
    <w:rsid w:val="005600AC"/>
    <w:rsid w:val="005601BE"/>
    <w:rsid w:val="00562B2C"/>
    <w:rsid w:val="0056328A"/>
    <w:rsid w:val="00563442"/>
    <w:rsid w:val="00563672"/>
    <w:rsid w:val="00564FD5"/>
    <w:rsid w:val="00565B42"/>
    <w:rsid w:val="00565FB5"/>
    <w:rsid w:val="00566507"/>
    <w:rsid w:val="005703A9"/>
    <w:rsid w:val="00571244"/>
    <w:rsid w:val="005719F3"/>
    <w:rsid w:val="00571DB7"/>
    <w:rsid w:val="00573D1D"/>
    <w:rsid w:val="00580B6E"/>
    <w:rsid w:val="00584A6C"/>
    <w:rsid w:val="00586637"/>
    <w:rsid w:val="005910FD"/>
    <w:rsid w:val="005940DB"/>
    <w:rsid w:val="00594F0F"/>
    <w:rsid w:val="005957E3"/>
    <w:rsid w:val="005975ED"/>
    <w:rsid w:val="00597E6C"/>
    <w:rsid w:val="005A07CA"/>
    <w:rsid w:val="005A0988"/>
    <w:rsid w:val="005A107A"/>
    <w:rsid w:val="005A177C"/>
    <w:rsid w:val="005A1D2E"/>
    <w:rsid w:val="005A2CA5"/>
    <w:rsid w:val="005A7363"/>
    <w:rsid w:val="005A7C3C"/>
    <w:rsid w:val="005A7C3E"/>
    <w:rsid w:val="005A7E00"/>
    <w:rsid w:val="005A7FC6"/>
    <w:rsid w:val="005B0AF6"/>
    <w:rsid w:val="005B35EB"/>
    <w:rsid w:val="005B4401"/>
    <w:rsid w:val="005B516A"/>
    <w:rsid w:val="005B5728"/>
    <w:rsid w:val="005B7258"/>
    <w:rsid w:val="005C058B"/>
    <w:rsid w:val="005C1FD4"/>
    <w:rsid w:val="005C34B1"/>
    <w:rsid w:val="005C3A5A"/>
    <w:rsid w:val="005C4CE6"/>
    <w:rsid w:val="005C684E"/>
    <w:rsid w:val="005D3014"/>
    <w:rsid w:val="005D45D9"/>
    <w:rsid w:val="005D4BD3"/>
    <w:rsid w:val="005D4C81"/>
    <w:rsid w:val="005D6EB7"/>
    <w:rsid w:val="005E0ED2"/>
    <w:rsid w:val="005E2C07"/>
    <w:rsid w:val="005E30AD"/>
    <w:rsid w:val="005E3D69"/>
    <w:rsid w:val="005E4CFE"/>
    <w:rsid w:val="005F2933"/>
    <w:rsid w:val="005F4FC6"/>
    <w:rsid w:val="005F56AE"/>
    <w:rsid w:val="005F7AF3"/>
    <w:rsid w:val="00602098"/>
    <w:rsid w:val="00602115"/>
    <w:rsid w:val="00602495"/>
    <w:rsid w:val="006039FB"/>
    <w:rsid w:val="00603FF3"/>
    <w:rsid w:val="00604C67"/>
    <w:rsid w:val="006054BB"/>
    <w:rsid w:val="0060697D"/>
    <w:rsid w:val="00607055"/>
    <w:rsid w:val="006122BA"/>
    <w:rsid w:val="0061275F"/>
    <w:rsid w:val="00613496"/>
    <w:rsid w:val="00615288"/>
    <w:rsid w:val="006157F9"/>
    <w:rsid w:val="006179E6"/>
    <w:rsid w:val="00620877"/>
    <w:rsid w:val="00620FDE"/>
    <w:rsid w:val="00621EA1"/>
    <w:rsid w:val="006239F2"/>
    <w:rsid w:val="00627DEB"/>
    <w:rsid w:val="006312EF"/>
    <w:rsid w:val="00632C11"/>
    <w:rsid w:val="00632E72"/>
    <w:rsid w:val="00633828"/>
    <w:rsid w:val="00633BA2"/>
    <w:rsid w:val="00637078"/>
    <w:rsid w:val="00637757"/>
    <w:rsid w:val="00640937"/>
    <w:rsid w:val="006412B3"/>
    <w:rsid w:val="00641CF8"/>
    <w:rsid w:val="00642EA7"/>
    <w:rsid w:val="00646638"/>
    <w:rsid w:val="0065034B"/>
    <w:rsid w:val="00650665"/>
    <w:rsid w:val="00651927"/>
    <w:rsid w:val="00651A27"/>
    <w:rsid w:val="0065263A"/>
    <w:rsid w:val="00653360"/>
    <w:rsid w:val="006578C5"/>
    <w:rsid w:val="00661094"/>
    <w:rsid w:val="00661755"/>
    <w:rsid w:val="006622B4"/>
    <w:rsid w:val="00662AA2"/>
    <w:rsid w:val="00662E9A"/>
    <w:rsid w:val="00663606"/>
    <w:rsid w:val="00664A9F"/>
    <w:rsid w:val="006654C6"/>
    <w:rsid w:val="00666B21"/>
    <w:rsid w:val="00666F2F"/>
    <w:rsid w:val="00667382"/>
    <w:rsid w:val="00667C38"/>
    <w:rsid w:val="00667F41"/>
    <w:rsid w:val="00671160"/>
    <w:rsid w:val="00671C6D"/>
    <w:rsid w:val="006720BF"/>
    <w:rsid w:val="006739D0"/>
    <w:rsid w:val="00676129"/>
    <w:rsid w:val="0068012A"/>
    <w:rsid w:val="00680DFC"/>
    <w:rsid w:val="00682EBC"/>
    <w:rsid w:val="00683C43"/>
    <w:rsid w:val="00684665"/>
    <w:rsid w:val="00685244"/>
    <w:rsid w:val="00685C13"/>
    <w:rsid w:val="00690988"/>
    <w:rsid w:val="00690DBC"/>
    <w:rsid w:val="006930D4"/>
    <w:rsid w:val="006943AE"/>
    <w:rsid w:val="00694DB6"/>
    <w:rsid w:val="0069525C"/>
    <w:rsid w:val="0069571F"/>
    <w:rsid w:val="0069603A"/>
    <w:rsid w:val="0069760B"/>
    <w:rsid w:val="00697C81"/>
    <w:rsid w:val="006A0AF6"/>
    <w:rsid w:val="006A0E5B"/>
    <w:rsid w:val="006A170B"/>
    <w:rsid w:val="006A1943"/>
    <w:rsid w:val="006A393F"/>
    <w:rsid w:val="006A6251"/>
    <w:rsid w:val="006B197C"/>
    <w:rsid w:val="006B1FB4"/>
    <w:rsid w:val="006B21B9"/>
    <w:rsid w:val="006B2290"/>
    <w:rsid w:val="006B3178"/>
    <w:rsid w:val="006B4A0C"/>
    <w:rsid w:val="006B5CAB"/>
    <w:rsid w:val="006B684D"/>
    <w:rsid w:val="006B6A2D"/>
    <w:rsid w:val="006B76A8"/>
    <w:rsid w:val="006B7F14"/>
    <w:rsid w:val="006C01A8"/>
    <w:rsid w:val="006C16C8"/>
    <w:rsid w:val="006C1F1A"/>
    <w:rsid w:val="006C777B"/>
    <w:rsid w:val="006C7F56"/>
    <w:rsid w:val="006D136E"/>
    <w:rsid w:val="006D22E6"/>
    <w:rsid w:val="006D2A57"/>
    <w:rsid w:val="006D2FAF"/>
    <w:rsid w:val="006D34C8"/>
    <w:rsid w:val="006D36EA"/>
    <w:rsid w:val="006D44FF"/>
    <w:rsid w:val="006D590C"/>
    <w:rsid w:val="006D63E5"/>
    <w:rsid w:val="006E18EC"/>
    <w:rsid w:val="006E29A3"/>
    <w:rsid w:val="006E3A75"/>
    <w:rsid w:val="006E3CDD"/>
    <w:rsid w:val="006E5688"/>
    <w:rsid w:val="006E5A71"/>
    <w:rsid w:val="006E6304"/>
    <w:rsid w:val="006E743F"/>
    <w:rsid w:val="006F3B7E"/>
    <w:rsid w:val="006F3F07"/>
    <w:rsid w:val="006F4123"/>
    <w:rsid w:val="006F57D7"/>
    <w:rsid w:val="006F6AF2"/>
    <w:rsid w:val="006F6FA2"/>
    <w:rsid w:val="006F7AA2"/>
    <w:rsid w:val="006F7F5D"/>
    <w:rsid w:val="00700096"/>
    <w:rsid w:val="00700F04"/>
    <w:rsid w:val="00701028"/>
    <w:rsid w:val="00703A10"/>
    <w:rsid w:val="00705AA8"/>
    <w:rsid w:val="00705C3D"/>
    <w:rsid w:val="00706339"/>
    <w:rsid w:val="00707AC2"/>
    <w:rsid w:val="00710269"/>
    <w:rsid w:val="00710A13"/>
    <w:rsid w:val="00711B3E"/>
    <w:rsid w:val="0071202E"/>
    <w:rsid w:val="007130D3"/>
    <w:rsid w:val="007137CD"/>
    <w:rsid w:val="007147E2"/>
    <w:rsid w:val="00717D88"/>
    <w:rsid w:val="00720771"/>
    <w:rsid w:val="00720A28"/>
    <w:rsid w:val="00720E75"/>
    <w:rsid w:val="00722C3B"/>
    <w:rsid w:val="00724DDF"/>
    <w:rsid w:val="00725E29"/>
    <w:rsid w:val="0073048B"/>
    <w:rsid w:val="00732E9E"/>
    <w:rsid w:val="00733FC4"/>
    <w:rsid w:val="00735756"/>
    <w:rsid w:val="00736A73"/>
    <w:rsid w:val="0073799D"/>
    <w:rsid w:val="007400AA"/>
    <w:rsid w:val="00740795"/>
    <w:rsid w:val="0074092C"/>
    <w:rsid w:val="00741B00"/>
    <w:rsid w:val="007429C1"/>
    <w:rsid w:val="00743CD3"/>
    <w:rsid w:val="00745B42"/>
    <w:rsid w:val="00747098"/>
    <w:rsid w:val="00752F13"/>
    <w:rsid w:val="00754202"/>
    <w:rsid w:val="00755215"/>
    <w:rsid w:val="00755DEE"/>
    <w:rsid w:val="007600A1"/>
    <w:rsid w:val="00761E13"/>
    <w:rsid w:val="007629C1"/>
    <w:rsid w:val="00764597"/>
    <w:rsid w:val="00770FA9"/>
    <w:rsid w:val="00772B87"/>
    <w:rsid w:val="0077351F"/>
    <w:rsid w:val="00773F9A"/>
    <w:rsid w:val="00775A1C"/>
    <w:rsid w:val="00781C23"/>
    <w:rsid w:val="00782B96"/>
    <w:rsid w:val="0078442C"/>
    <w:rsid w:val="00785F32"/>
    <w:rsid w:val="00786056"/>
    <w:rsid w:val="00786958"/>
    <w:rsid w:val="0079171C"/>
    <w:rsid w:val="00791BAF"/>
    <w:rsid w:val="0079266A"/>
    <w:rsid w:val="007933A1"/>
    <w:rsid w:val="007942D3"/>
    <w:rsid w:val="00795C00"/>
    <w:rsid w:val="007967EA"/>
    <w:rsid w:val="00797307"/>
    <w:rsid w:val="007A00EF"/>
    <w:rsid w:val="007A01A7"/>
    <w:rsid w:val="007A185D"/>
    <w:rsid w:val="007A21AD"/>
    <w:rsid w:val="007A2BB2"/>
    <w:rsid w:val="007A3FEE"/>
    <w:rsid w:val="007A4ABD"/>
    <w:rsid w:val="007A5297"/>
    <w:rsid w:val="007A69F0"/>
    <w:rsid w:val="007A707F"/>
    <w:rsid w:val="007B00CD"/>
    <w:rsid w:val="007B0623"/>
    <w:rsid w:val="007B07A7"/>
    <w:rsid w:val="007B1ECB"/>
    <w:rsid w:val="007B2099"/>
    <w:rsid w:val="007B2531"/>
    <w:rsid w:val="007B341C"/>
    <w:rsid w:val="007B42F3"/>
    <w:rsid w:val="007B59C2"/>
    <w:rsid w:val="007B5E4C"/>
    <w:rsid w:val="007B62D6"/>
    <w:rsid w:val="007B6C09"/>
    <w:rsid w:val="007B6FCB"/>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0DA2"/>
    <w:rsid w:val="007E3150"/>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1018E"/>
    <w:rsid w:val="00811965"/>
    <w:rsid w:val="008127F1"/>
    <w:rsid w:val="0081331F"/>
    <w:rsid w:val="008178B6"/>
    <w:rsid w:val="0082010B"/>
    <w:rsid w:val="008213B9"/>
    <w:rsid w:val="00821DE4"/>
    <w:rsid w:val="00822EE0"/>
    <w:rsid w:val="00824D43"/>
    <w:rsid w:val="00827FEE"/>
    <w:rsid w:val="00831B95"/>
    <w:rsid w:val="008331D8"/>
    <w:rsid w:val="00835078"/>
    <w:rsid w:val="00835E06"/>
    <w:rsid w:val="00836CC0"/>
    <w:rsid w:val="00841DFF"/>
    <w:rsid w:val="00844530"/>
    <w:rsid w:val="00846496"/>
    <w:rsid w:val="00846C5C"/>
    <w:rsid w:val="00853231"/>
    <w:rsid w:val="00853271"/>
    <w:rsid w:val="00854EA8"/>
    <w:rsid w:val="00855AFF"/>
    <w:rsid w:val="008561B7"/>
    <w:rsid w:val="00860236"/>
    <w:rsid w:val="00860832"/>
    <w:rsid w:val="008615BB"/>
    <w:rsid w:val="00862947"/>
    <w:rsid w:val="00862C6C"/>
    <w:rsid w:val="00864098"/>
    <w:rsid w:val="00864A31"/>
    <w:rsid w:val="00865729"/>
    <w:rsid w:val="00865B05"/>
    <w:rsid w:val="00865B74"/>
    <w:rsid w:val="008703E8"/>
    <w:rsid w:val="00870557"/>
    <w:rsid w:val="00870B5E"/>
    <w:rsid w:val="00870DA1"/>
    <w:rsid w:val="00870FD9"/>
    <w:rsid w:val="00871654"/>
    <w:rsid w:val="00871FF7"/>
    <w:rsid w:val="0087323D"/>
    <w:rsid w:val="008736E8"/>
    <w:rsid w:val="00873CDB"/>
    <w:rsid w:val="00875D3A"/>
    <w:rsid w:val="00877CD0"/>
    <w:rsid w:val="00877FF2"/>
    <w:rsid w:val="00880BFC"/>
    <w:rsid w:val="0088174B"/>
    <w:rsid w:val="00883074"/>
    <w:rsid w:val="008832EC"/>
    <w:rsid w:val="008844BD"/>
    <w:rsid w:val="00884632"/>
    <w:rsid w:val="00884F6A"/>
    <w:rsid w:val="008870DF"/>
    <w:rsid w:val="008905BE"/>
    <w:rsid w:val="00891D4C"/>
    <w:rsid w:val="0089394D"/>
    <w:rsid w:val="00893BA5"/>
    <w:rsid w:val="00894EAA"/>
    <w:rsid w:val="008974F0"/>
    <w:rsid w:val="008A01F7"/>
    <w:rsid w:val="008A19E5"/>
    <w:rsid w:val="008A3533"/>
    <w:rsid w:val="008A3F64"/>
    <w:rsid w:val="008A6810"/>
    <w:rsid w:val="008A7637"/>
    <w:rsid w:val="008B012A"/>
    <w:rsid w:val="008B2708"/>
    <w:rsid w:val="008B3CFD"/>
    <w:rsid w:val="008B737C"/>
    <w:rsid w:val="008B740B"/>
    <w:rsid w:val="008B78EC"/>
    <w:rsid w:val="008C203D"/>
    <w:rsid w:val="008C25D7"/>
    <w:rsid w:val="008C378F"/>
    <w:rsid w:val="008C723A"/>
    <w:rsid w:val="008C7F8A"/>
    <w:rsid w:val="008D32D8"/>
    <w:rsid w:val="008D4178"/>
    <w:rsid w:val="008D4E5D"/>
    <w:rsid w:val="008D5232"/>
    <w:rsid w:val="008D5532"/>
    <w:rsid w:val="008E0873"/>
    <w:rsid w:val="008E4707"/>
    <w:rsid w:val="008E564B"/>
    <w:rsid w:val="008E6D9C"/>
    <w:rsid w:val="008E789F"/>
    <w:rsid w:val="008F16FF"/>
    <w:rsid w:val="008F5B10"/>
    <w:rsid w:val="008F5BBF"/>
    <w:rsid w:val="008F626F"/>
    <w:rsid w:val="008F7614"/>
    <w:rsid w:val="00900639"/>
    <w:rsid w:val="0090075A"/>
    <w:rsid w:val="009033D3"/>
    <w:rsid w:val="00906AF9"/>
    <w:rsid w:val="00906E17"/>
    <w:rsid w:val="00910AF6"/>
    <w:rsid w:val="009122B6"/>
    <w:rsid w:val="009129F0"/>
    <w:rsid w:val="00913E02"/>
    <w:rsid w:val="00914008"/>
    <w:rsid w:val="00915A52"/>
    <w:rsid w:val="00917564"/>
    <w:rsid w:val="009219D6"/>
    <w:rsid w:val="00923A6F"/>
    <w:rsid w:val="00923CF8"/>
    <w:rsid w:val="009251DA"/>
    <w:rsid w:val="00925F15"/>
    <w:rsid w:val="009261B7"/>
    <w:rsid w:val="00927B64"/>
    <w:rsid w:val="00930BA1"/>
    <w:rsid w:val="0093132A"/>
    <w:rsid w:val="0093157A"/>
    <w:rsid w:val="0093169E"/>
    <w:rsid w:val="009337CF"/>
    <w:rsid w:val="00933E3B"/>
    <w:rsid w:val="00933F2C"/>
    <w:rsid w:val="00934735"/>
    <w:rsid w:val="00934F5C"/>
    <w:rsid w:val="009403BC"/>
    <w:rsid w:val="00942C1C"/>
    <w:rsid w:val="00942CC3"/>
    <w:rsid w:val="0094458E"/>
    <w:rsid w:val="009450C5"/>
    <w:rsid w:val="009505C9"/>
    <w:rsid w:val="00950752"/>
    <w:rsid w:val="00951B1F"/>
    <w:rsid w:val="0095385B"/>
    <w:rsid w:val="009603A8"/>
    <w:rsid w:val="00961CC8"/>
    <w:rsid w:val="00961EDE"/>
    <w:rsid w:val="00965397"/>
    <w:rsid w:val="00966424"/>
    <w:rsid w:val="00967183"/>
    <w:rsid w:val="00970814"/>
    <w:rsid w:val="00971AFF"/>
    <w:rsid w:val="009722A4"/>
    <w:rsid w:val="00972CDC"/>
    <w:rsid w:val="00977913"/>
    <w:rsid w:val="00984CBA"/>
    <w:rsid w:val="009850A8"/>
    <w:rsid w:val="00987896"/>
    <w:rsid w:val="00993CF1"/>
    <w:rsid w:val="00993D71"/>
    <w:rsid w:val="00994069"/>
    <w:rsid w:val="00996828"/>
    <w:rsid w:val="009970CF"/>
    <w:rsid w:val="00997FFD"/>
    <w:rsid w:val="009A0A69"/>
    <w:rsid w:val="009A3D3A"/>
    <w:rsid w:val="009A48E2"/>
    <w:rsid w:val="009A738F"/>
    <w:rsid w:val="009B1493"/>
    <w:rsid w:val="009B1706"/>
    <w:rsid w:val="009B1A75"/>
    <w:rsid w:val="009B2B67"/>
    <w:rsid w:val="009B373B"/>
    <w:rsid w:val="009B5F63"/>
    <w:rsid w:val="009B7C8F"/>
    <w:rsid w:val="009C042B"/>
    <w:rsid w:val="009C2DE6"/>
    <w:rsid w:val="009C3025"/>
    <w:rsid w:val="009C3F87"/>
    <w:rsid w:val="009C487F"/>
    <w:rsid w:val="009C56F5"/>
    <w:rsid w:val="009C5D0F"/>
    <w:rsid w:val="009C71E8"/>
    <w:rsid w:val="009C7D6B"/>
    <w:rsid w:val="009D0451"/>
    <w:rsid w:val="009D1097"/>
    <w:rsid w:val="009D1DC6"/>
    <w:rsid w:val="009D476F"/>
    <w:rsid w:val="009D4FF8"/>
    <w:rsid w:val="009D54E8"/>
    <w:rsid w:val="009D5729"/>
    <w:rsid w:val="009D5E7C"/>
    <w:rsid w:val="009D5FC6"/>
    <w:rsid w:val="009D6B84"/>
    <w:rsid w:val="009E2B55"/>
    <w:rsid w:val="009E3373"/>
    <w:rsid w:val="009E3CF1"/>
    <w:rsid w:val="009E497C"/>
    <w:rsid w:val="009E6273"/>
    <w:rsid w:val="009F0F54"/>
    <w:rsid w:val="009F3398"/>
    <w:rsid w:val="009F501F"/>
    <w:rsid w:val="009F649B"/>
    <w:rsid w:val="00A016CD"/>
    <w:rsid w:val="00A02098"/>
    <w:rsid w:val="00A05D7D"/>
    <w:rsid w:val="00A0691E"/>
    <w:rsid w:val="00A069AB"/>
    <w:rsid w:val="00A077D8"/>
    <w:rsid w:val="00A10442"/>
    <w:rsid w:val="00A12E3E"/>
    <w:rsid w:val="00A12E7B"/>
    <w:rsid w:val="00A135B7"/>
    <w:rsid w:val="00A13F47"/>
    <w:rsid w:val="00A14FBF"/>
    <w:rsid w:val="00A2310E"/>
    <w:rsid w:val="00A247FB"/>
    <w:rsid w:val="00A2484C"/>
    <w:rsid w:val="00A25BF7"/>
    <w:rsid w:val="00A2669D"/>
    <w:rsid w:val="00A27548"/>
    <w:rsid w:val="00A3019A"/>
    <w:rsid w:val="00A301C7"/>
    <w:rsid w:val="00A30A64"/>
    <w:rsid w:val="00A324AA"/>
    <w:rsid w:val="00A3266B"/>
    <w:rsid w:val="00A32B76"/>
    <w:rsid w:val="00A3381A"/>
    <w:rsid w:val="00A33B2A"/>
    <w:rsid w:val="00A34181"/>
    <w:rsid w:val="00A34197"/>
    <w:rsid w:val="00A36FC9"/>
    <w:rsid w:val="00A3724C"/>
    <w:rsid w:val="00A40223"/>
    <w:rsid w:val="00A41501"/>
    <w:rsid w:val="00A439DF"/>
    <w:rsid w:val="00A43F25"/>
    <w:rsid w:val="00A4665C"/>
    <w:rsid w:val="00A46A4B"/>
    <w:rsid w:val="00A50395"/>
    <w:rsid w:val="00A57577"/>
    <w:rsid w:val="00A5774A"/>
    <w:rsid w:val="00A6132C"/>
    <w:rsid w:val="00A65286"/>
    <w:rsid w:val="00A668A6"/>
    <w:rsid w:val="00A66ED3"/>
    <w:rsid w:val="00A700C4"/>
    <w:rsid w:val="00A710E9"/>
    <w:rsid w:val="00A730BC"/>
    <w:rsid w:val="00A74C55"/>
    <w:rsid w:val="00A75B2C"/>
    <w:rsid w:val="00A76686"/>
    <w:rsid w:val="00A76DC1"/>
    <w:rsid w:val="00A803E6"/>
    <w:rsid w:val="00A81589"/>
    <w:rsid w:val="00A83D3E"/>
    <w:rsid w:val="00A85B00"/>
    <w:rsid w:val="00A86370"/>
    <w:rsid w:val="00A86545"/>
    <w:rsid w:val="00A8716D"/>
    <w:rsid w:val="00A87E81"/>
    <w:rsid w:val="00A93F76"/>
    <w:rsid w:val="00A951E4"/>
    <w:rsid w:val="00A95887"/>
    <w:rsid w:val="00AA107F"/>
    <w:rsid w:val="00AA1264"/>
    <w:rsid w:val="00AA1E98"/>
    <w:rsid w:val="00AA1F6A"/>
    <w:rsid w:val="00AA2126"/>
    <w:rsid w:val="00AA2528"/>
    <w:rsid w:val="00AA4B96"/>
    <w:rsid w:val="00AA4D53"/>
    <w:rsid w:val="00AA588F"/>
    <w:rsid w:val="00AA6F92"/>
    <w:rsid w:val="00AA76BC"/>
    <w:rsid w:val="00AB0D18"/>
    <w:rsid w:val="00AB4416"/>
    <w:rsid w:val="00AB4CF5"/>
    <w:rsid w:val="00AB6934"/>
    <w:rsid w:val="00AB7864"/>
    <w:rsid w:val="00AB7ECF"/>
    <w:rsid w:val="00AC3C36"/>
    <w:rsid w:val="00AC6BD3"/>
    <w:rsid w:val="00AC7699"/>
    <w:rsid w:val="00AD009D"/>
    <w:rsid w:val="00AD3098"/>
    <w:rsid w:val="00AD4CCA"/>
    <w:rsid w:val="00AD6A97"/>
    <w:rsid w:val="00AD6BA0"/>
    <w:rsid w:val="00AE15DE"/>
    <w:rsid w:val="00AE221C"/>
    <w:rsid w:val="00AE555C"/>
    <w:rsid w:val="00AE5F46"/>
    <w:rsid w:val="00AF1AF7"/>
    <w:rsid w:val="00AF3251"/>
    <w:rsid w:val="00AF42DE"/>
    <w:rsid w:val="00AF46F4"/>
    <w:rsid w:val="00AF5D9B"/>
    <w:rsid w:val="00AF6F82"/>
    <w:rsid w:val="00AF77BA"/>
    <w:rsid w:val="00B00053"/>
    <w:rsid w:val="00B013C2"/>
    <w:rsid w:val="00B022A2"/>
    <w:rsid w:val="00B027F7"/>
    <w:rsid w:val="00B039D0"/>
    <w:rsid w:val="00B053AF"/>
    <w:rsid w:val="00B05642"/>
    <w:rsid w:val="00B058CA"/>
    <w:rsid w:val="00B05AA6"/>
    <w:rsid w:val="00B0640B"/>
    <w:rsid w:val="00B06710"/>
    <w:rsid w:val="00B07CE5"/>
    <w:rsid w:val="00B1288E"/>
    <w:rsid w:val="00B14748"/>
    <w:rsid w:val="00B16F09"/>
    <w:rsid w:val="00B20E1C"/>
    <w:rsid w:val="00B210E4"/>
    <w:rsid w:val="00B2648E"/>
    <w:rsid w:val="00B26923"/>
    <w:rsid w:val="00B3369F"/>
    <w:rsid w:val="00B357DF"/>
    <w:rsid w:val="00B41B5F"/>
    <w:rsid w:val="00B46E42"/>
    <w:rsid w:val="00B50E31"/>
    <w:rsid w:val="00B51A15"/>
    <w:rsid w:val="00B52173"/>
    <w:rsid w:val="00B543AA"/>
    <w:rsid w:val="00B545A9"/>
    <w:rsid w:val="00B547C8"/>
    <w:rsid w:val="00B55AEB"/>
    <w:rsid w:val="00B55FBC"/>
    <w:rsid w:val="00B57916"/>
    <w:rsid w:val="00B60D6B"/>
    <w:rsid w:val="00B615CC"/>
    <w:rsid w:val="00B65B86"/>
    <w:rsid w:val="00B666AE"/>
    <w:rsid w:val="00B668F0"/>
    <w:rsid w:val="00B71E32"/>
    <w:rsid w:val="00B73B78"/>
    <w:rsid w:val="00B7524B"/>
    <w:rsid w:val="00B75D01"/>
    <w:rsid w:val="00B768ED"/>
    <w:rsid w:val="00B77B3C"/>
    <w:rsid w:val="00B77EA9"/>
    <w:rsid w:val="00B80FE8"/>
    <w:rsid w:val="00B82E53"/>
    <w:rsid w:val="00B8441C"/>
    <w:rsid w:val="00B84FB2"/>
    <w:rsid w:val="00B86DB8"/>
    <w:rsid w:val="00B87290"/>
    <w:rsid w:val="00B90C26"/>
    <w:rsid w:val="00B91B4D"/>
    <w:rsid w:val="00B92687"/>
    <w:rsid w:val="00B92E83"/>
    <w:rsid w:val="00B93330"/>
    <w:rsid w:val="00B93D7A"/>
    <w:rsid w:val="00B93D9F"/>
    <w:rsid w:val="00B94E6C"/>
    <w:rsid w:val="00B95308"/>
    <w:rsid w:val="00B95630"/>
    <w:rsid w:val="00B9567C"/>
    <w:rsid w:val="00B96B20"/>
    <w:rsid w:val="00B96B4E"/>
    <w:rsid w:val="00B9785B"/>
    <w:rsid w:val="00BA1062"/>
    <w:rsid w:val="00BA3726"/>
    <w:rsid w:val="00BA3B8D"/>
    <w:rsid w:val="00BA3C10"/>
    <w:rsid w:val="00BA4C2E"/>
    <w:rsid w:val="00BA4FB1"/>
    <w:rsid w:val="00BA693E"/>
    <w:rsid w:val="00BA6E9C"/>
    <w:rsid w:val="00BA73FF"/>
    <w:rsid w:val="00BB1679"/>
    <w:rsid w:val="00BB1B67"/>
    <w:rsid w:val="00BB3F08"/>
    <w:rsid w:val="00BB4606"/>
    <w:rsid w:val="00BB533E"/>
    <w:rsid w:val="00BB6B8E"/>
    <w:rsid w:val="00BB6D1F"/>
    <w:rsid w:val="00BC048A"/>
    <w:rsid w:val="00BC11AD"/>
    <w:rsid w:val="00BC3784"/>
    <w:rsid w:val="00BC4984"/>
    <w:rsid w:val="00BD00B3"/>
    <w:rsid w:val="00BD0F35"/>
    <w:rsid w:val="00BD1CE2"/>
    <w:rsid w:val="00BD1E1F"/>
    <w:rsid w:val="00BD37D3"/>
    <w:rsid w:val="00BD4D97"/>
    <w:rsid w:val="00BD5469"/>
    <w:rsid w:val="00BD6000"/>
    <w:rsid w:val="00BE1D1B"/>
    <w:rsid w:val="00BE2363"/>
    <w:rsid w:val="00BE4F38"/>
    <w:rsid w:val="00BE791B"/>
    <w:rsid w:val="00BE7D5E"/>
    <w:rsid w:val="00BF0005"/>
    <w:rsid w:val="00BF0CA5"/>
    <w:rsid w:val="00BF13B2"/>
    <w:rsid w:val="00BF29D2"/>
    <w:rsid w:val="00BF4C5D"/>
    <w:rsid w:val="00BF54C7"/>
    <w:rsid w:val="00BF5A18"/>
    <w:rsid w:val="00C0061D"/>
    <w:rsid w:val="00C00703"/>
    <w:rsid w:val="00C0181E"/>
    <w:rsid w:val="00C041C1"/>
    <w:rsid w:val="00C04AA2"/>
    <w:rsid w:val="00C10CD9"/>
    <w:rsid w:val="00C13493"/>
    <w:rsid w:val="00C15D15"/>
    <w:rsid w:val="00C20D59"/>
    <w:rsid w:val="00C2152D"/>
    <w:rsid w:val="00C218F6"/>
    <w:rsid w:val="00C2262E"/>
    <w:rsid w:val="00C232CE"/>
    <w:rsid w:val="00C23D2F"/>
    <w:rsid w:val="00C24596"/>
    <w:rsid w:val="00C255E4"/>
    <w:rsid w:val="00C2594C"/>
    <w:rsid w:val="00C26924"/>
    <w:rsid w:val="00C27338"/>
    <w:rsid w:val="00C27396"/>
    <w:rsid w:val="00C304E6"/>
    <w:rsid w:val="00C30FEC"/>
    <w:rsid w:val="00C3190F"/>
    <w:rsid w:val="00C31AC6"/>
    <w:rsid w:val="00C3306F"/>
    <w:rsid w:val="00C34B69"/>
    <w:rsid w:val="00C356E0"/>
    <w:rsid w:val="00C415DA"/>
    <w:rsid w:val="00C41A2E"/>
    <w:rsid w:val="00C41B1A"/>
    <w:rsid w:val="00C41C95"/>
    <w:rsid w:val="00C439A2"/>
    <w:rsid w:val="00C4417F"/>
    <w:rsid w:val="00C443BD"/>
    <w:rsid w:val="00C44475"/>
    <w:rsid w:val="00C45095"/>
    <w:rsid w:val="00C451C5"/>
    <w:rsid w:val="00C453AE"/>
    <w:rsid w:val="00C455AE"/>
    <w:rsid w:val="00C45FA1"/>
    <w:rsid w:val="00C47142"/>
    <w:rsid w:val="00C47826"/>
    <w:rsid w:val="00C5073C"/>
    <w:rsid w:val="00C528FD"/>
    <w:rsid w:val="00C53EF7"/>
    <w:rsid w:val="00C5407C"/>
    <w:rsid w:val="00C55B82"/>
    <w:rsid w:val="00C57C86"/>
    <w:rsid w:val="00C611F1"/>
    <w:rsid w:val="00C64049"/>
    <w:rsid w:val="00C651B2"/>
    <w:rsid w:val="00C6623C"/>
    <w:rsid w:val="00C6648D"/>
    <w:rsid w:val="00C6686B"/>
    <w:rsid w:val="00C673C5"/>
    <w:rsid w:val="00C67634"/>
    <w:rsid w:val="00C70CA4"/>
    <w:rsid w:val="00C7145B"/>
    <w:rsid w:val="00C7387B"/>
    <w:rsid w:val="00C75062"/>
    <w:rsid w:val="00C75939"/>
    <w:rsid w:val="00C75974"/>
    <w:rsid w:val="00C76584"/>
    <w:rsid w:val="00C8155C"/>
    <w:rsid w:val="00C831BA"/>
    <w:rsid w:val="00C83DB1"/>
    <w:rsid w:val="00C8446A"/>
    <w:rsid w:val="00C8466B"/>
    <w:rsid w:val="00C85596"/>
    <w:rsid w:val="00C8573F"/>
    <w:rsid w:val="00C85C82"/>
    <w:rsid w:val="00C8784E"/>
    <w:rsid w:val="00C907FD"/>
    <w:rsid w:val="00C90A14"/>
    <w:rsid w:val="00C9161D"/>
    <w:rsid w:val="00C92407"/>
    <w:rsid w:val="00C963EA"/>
    <w:rsid w:val="00C97C56"/>
    <w:rsid w:val="00CA0AB1"/>
    <w:rsid w:val="00CA0C1D"/>
    <w:rsid w:val="00CA312C"/>
    <w:rsid w:val="00CA3DF0"/>
    <w:rsid w:val="00CA56C3"/>
    <w:rsid w:val="00CA5762"/>
    <w:rsid w:val="00CA658B"/>
    <w:rsid w:val="00CA6C38"/>
    <w:rsid w:val="00CA7519"/>
    <w:rsid w:val="00CB1709"/>
    <w:rsid w:val="00CB29E2"/>
    <w:rsid w:val="00CB2EBD"/>
    <w:rsid w:val="00CB5BBD"/>
    <w:rsid w:val="00CB62A9"/>
    <w:rsid w:val="00CB693D"/>
    <w:rsid w:val="00CB7FE9"/>
    <w:rsid w:val="00CC05EE"/>
    <w:rsid w:val="00CC072B"/>
    <w:rsid w:val="00CC5BBA"/>
    <w:rsid w:val="00CD1654"/>
    <w:rsid w:val="00CD1CEF"/>
    <w:rsid w:val="00CD292B"/>
    <w:rsid w:val="00CD29C5"/>
    <w:rsid w:val="00CD2E99"/>
    <w:rsid w:val="00CD5462"/>
    <w:rsid w:val="00CD5A8E"/>
    <w:rsid w:val="00CD6275"/>
    <w:rsid w:val="00CD6390"/>
    <w:rsid w:val="00CD69F3"/>
    <w:rsid w:val="00CD702A"/>
    <w:rsid w:val="00CE02A8"/>
    <w:rsid w:val="00CE07CE"/>
    <w:rsid w:val="00CE2663"/>
    <w:rsid w:val="00CE4D10"/>
    <w:rsid w:val="00CE604B"/>
    <w:rsid w:val="00CE737B"/>
    <w:rsid w:val="00CF08E3"/>
    <w:rsid w:val="00CF1466"/>
    <w:rsid w:val="00CF1848"/>
    <w:rsid w:val="00CF3FEB"/>
    <w:rsid w:val="00CF4DAC"/>
    <w:rsid w:val="00CF60ED"/>
    <w:rsid w:val="00CF6D5A"/>
    <w:rsid w:val="00CF7A56"/>
    <w:rsid w:val="00D0241E"/>
    <w:rsid w:val="00D03019"/>
    <w:rsid w:val="00D0307F"/>
    <w:rsid w:val="00D037DF"/>
    <w:rsid w:val="00D039D9"/>
    <w:rsid w:val="00D06F85"/>
    <w:rsid w:val="00D100F7"/>
    <w:rsid w:val="00D11FE2"/>
    <w:rsid w:val="00D12044"/>
    <w:rsid w:val="00D12EAF"/>
    <w:rsid w:val="00D13149"/>
    <w:rsid w:val="00D14492"/>
    <w:rsid w:val="00D14E16"/>
    <w:rsid w:val="00D1520E"/>
    <w:rsid w:val="00D17E9D"/>
    <w:rsid w:val="00D21850"/>
    <w:rsid w:val="00D22E8F"/>
    <w:rsid w:val="00D2411F"/>
    <w:rsid w:val="00D24F4C"/>
    <w:rsid w:val="00D26D28"/>
    <w:rsid w:val="00D33EFC"/>
    <w:rsid w:val="00D33FB0"/>
    <w:rsid w:val="00D3437E"/>
    <w:rsid w:val="00D34515"/>
    <w:rsid w:val="00D35DAF"/>
    <w:rsid w:val="00D36515"/>
    <w:rsid w:val="00D37C01"/>
    <w:rsid w:val="00D4071D"/>
    <w:rsid w:val="00D40DBC"/>
    <w:rsid w:val="00D41088"/>
    <w:rsid w:val="00D41C08"/>
    <w:rsid w:val="00D43907"/>
    <w:rsid w:val="00D4421E"/>
    <w:rsid w:val="00D443C5"/>
    <w:rsid w:val="00D464B1"/>
    <w:rsid w:val="00D540A5"/>
    <w:rsid w:val="00D5478E"/>
    <w:rsid w:val="00D54820"/>
    <w:rsid w:val="00D55ABE"/>
    <w:rsid w:val="00D56DC3"/>
    <w:rsid w:val="00D57AED"/>
    <w:rsid w:val="00D57B62"/>
    <w:rsid w:val="00D60B00"/>
    <w:rsid w:val="00D6399C"/>
    <w:rsid w:val="00D63B7F"/>
    <w:rsid w:val="00D67730"/>
    <w:rsid w:val="00D72317"/>
    <w:rsid w:val="00D75F7B"/>
    <w:rsid w:val="00D765EE"/>
    <w:rsid w:val="00D76605"/>
    <w:rsid w:val="00D76A18"/>
    <w:rsid w:val="00D77560"/>
    <w:rsid w:val="00D77B46"/>
    <w:rsid w:val="00D8015F"/>
    <w:rsid w:val="00D80849"/>
    <w:rsid w:val="00D82E8F"/>
    <w:rsid w:val="00D8487C"/>
    <w:rsid w:val="00D8607B"/>
    <w:rsid w:val="00D87EA2"/>
    <w:rsid w:val="00D9027C"/>
    <w:rsid w:val="00D910BB"/>
    <w:rsid w:val="00D91513"/>
    <w:rsid w:val="00D92850"/>
    <w:rsid w:val="00D92A35"/>
    <w:rsid w:val="00D92D2F"/>
    <w:rsid w:val="00D930F7"/>
    <w:rsid w:val="00D934B1"/>
    <w:rsid w:val="00D93531"/>
    <w:rsid w:val="00D94633"/>
    <w:rsid w:val="00D952A9"/>
    <w:rsid w:val="00D962BC"/>
    <w:rsid w:val="00D96B72"/>
    <w:rsid w:val="00DA1E51"/>
    <w:rsid w:val="00DA2529"/>
    <w:rsid w:val="00DA2738"/>
    <w:rsid w:val="00DA36D8"/>
    <w:rsid w:val="00DA4458"/>
    <w:rsid w:val="00DA4746"/>
    <w:rsid w:val="00DA5439"/>
    <w:rsid w:val="00DA56DD"/>
    <w:rsid w:val="00DB09DC"/>
    <w:rsid w:val="00DB1208"/>
    <w:rsid w:val="00DB4BFE"/>
    <w:rsid w:val="00DB5BD2"/>
    <w:rsid w:val="00DC073B"/>
    <w:rsid w:val="00DC0B54"/>
    <w:rsid w:val="00DC12D8"/>
    <w:rsid w:val="00DC2CC8"/>
    <w:rsid w:val="00DC36F8"/>
    <w:rsid w:val="00DC54A9"/>
    <w:rsid w:val="00DC748A"/>
    <w:rsid w:val="00DD0AA1"/>
    <w:rsid w:val="00DD118C"/>
    <w:rsid w:val="00DD32AF"/>
    <w:rsid w:val="00DD33CC"/>
    <w:rsid w:val="00DE0123"/>
    <w:rsid w:val="00DE04BF"/>
    <w:rsid w:val="00DE0C35"/>
    <w:rsid w:val="00DE1768"/>
    <w:rsid w:val="00DE1F31"/>
    <w:rsid w:val="00DE49BC"/>
    <w:rsid w:val="00DE4F53"/>
    <w:rsid w:val="00DE55AD"/>
    <w:rsid w:val="00DF0079"/>
    <w:rsid w:val="00DF00DD"/>
    <w:rsid w:val="00DF1073"/>
    <w:rsid w:val="00DF15CB"/>
    <w:rsid w:val="00DF3B80"/>
    <w:rsid w:val="00DF4036"/>
    <w:rsid w:val="00DF4DEF"/>
    <w:rsid w:val="00E022E0"/>
    <w:rsid w:val="00E02789"/>
    <w:rsid w:val="00E053B9"/>
    <w:rsid w:val="00E05B97"/>
    <w:rsid w:val="00E105B6"/>
    <w:rsid w:val="00E11100"/>
    <w:rsid w:val="00E13C78"/>
    <w:rsid w:val="00E155BF"/>
    <w:rsid w:val="00E15CF3"/>
    <w:rsid w:val="00E16199"/>
    <w:rsid w:val="00E17703"/>
    <w:rsid w:val="00E21C50"/>
    <w:rsid w:val="00E2226C"/>
    <w:rsid w:val="00E231FB"/>
    <w:rsid w:val="00E23E91"/>
    <w:rsid w:val="00E24FAC"/>
    <w:rsid w:val="00E253DB"/>
    <w:rsid w:val="00E2626B"/>
    <w:rsid w:val="00E27936"/>
    <w:rsid w:val="00E30CE6"/>
    <w:rsid w:val="00E30F64"/>
    <w:rsid w:val="00E32CE2"/>
    <w:rsid w:val="00E33655"/>
    <w:rsid w:val="00E360C5"/>
    <w:rsid w:val="00E3622B"/>
    <w:rsid w:val="00E367CE"/>
    <w:rsid w:val="00E40222"/>
    <w:rsid w:val="00E41240"/>
    <w:rsid w:val="00E4237E"/>
    <w:rsid w:val="00E42551"/>
    <w:rsid w:val="00E42FCC"/>
    <w:rsid w:val="00E43F0E"/>
    <w:rsid w:val="00E50824"/>
    <w:rsid w:val="00E509BA"/>
    <w:rsid w:val="00E52D07"/>
    <w:rsid w:val="00E53442"/>
    <w:rsid w:val="00E54AD6"/>
    <w:rsid w:val="00E54F19"/>
    <w:rsid w:val="00E55CAD"/>
    <w:rsid w:val="00E56000"/>
    <w:rsid w:val="00E57609"/>
    <w:rsid w:val="00E57DCE"/>
    <w:rsid w:val="00E6159A"/>
    <w:rsid w:val="00E65AC7"/>
    <w:rsid w:val="00E66235"/>
    <w:rsid w:val="00E663FD"/>
    <w:rsid w:val="00E66CB3"/>
    <w:rsid w:val="00E7060A"/>
    <w:rsid w:val="00E71D23"/>
    <w:rsid w:val="00E721B5"/>
    <w:rsid w:val="00E745DD"/>
    <w:rsid w:val="00E74EED"/>
    <w:rsid w:val="00E76FCD"/>
    <w:rsid w:val="00E810AF"/>
    <w:rsid w:val="00E82291"/>
    <w:rsid w:val="00E82989"/>
    <w:rsid w:val="00E830DC"/>
    <w:rsid w:val="00E83C24"/>
    <w:rsid w:val="00E84BA0"/>
    <w:rsid w:val="00E85BFD"/>
    <w:rsid w:val="00E869CB"/>
    <w:rsid w:val="00E86AB4"/>
    <w:rsid w:val="00E86DA3"/>
    <w:rsid w:val="00E90CF9"/>
    <w:rsid w:val="00E90E97"/>
    <w:rsid w:val="00E913E9"/>
    <w:rsid w:val="00E91804"/>
    <w:rsid w:val="00E926F5"/>
    <w:rsid w:val="00E92F23"/>
    <w:rsid w:val="00E9318D"/>
    <w:rsid w:val="00E940E5"/>
    <w:rsid w:val="00E969A8"/>
    <w:rsid w:val="00E97813"/>
    <w:rsid w:val="00EA087D"/>
    <w:rsid w:val="00EA3FC7"/>
    <w:rsid w:val="00EA453A"/>
    <w:rsid w:val="00EA551A"/>
    <w:rsid w:val="00EA7346"/>
    <w:rsid w:val="00EB179D"/>
    <w:rsid w:val="00EB3DC9"/>
    <w:rsid w:val="00EB73CC"/>
    <w:rsid w:val="00EC10FF"/>
    <w:rsid w:val="00EC20FF"/>
    <w:rsid w:val="00EC2369"/>
    <w:rsid w:val="00EC4396"/>
    <w:rsid w:val="00EC4E33"/>
    <w:rsid w:val="00EC6295"/>
    <w:rsid w:val="00ED2FE1"/>
    <w:rsid w:val="00ED372C"/>
    <w:rsid w:val="00ED4F77"/>
    <w:rsid w:val="00EE370F"/>
    <w:rsid w:val="00EE5647"/>
    <w:rsid w:val="00EE5F41"/>
    <w:rsid w:val="00EE67E6"/>
    <w:rsid w:val="00EE7975"/>
    <w:rsid w:val="00EE7F52"/>
    <w:rsid w:val="00EF0482"/>
    <w:rsid w:val="00EF0CB3"/>
    <w:rsid w:val="00EF1DCB"/>
    <w:rsid w:val="00EF3D6D"/>
    <w:rsid w:val="00EF3D85"/>
    <w:rsid w:val="00EF4248"/>
    <w:rsid w:val="00EF6215"/>
    <w:rsid w:val="00EF7577"/>
    <w:rsid w:val="00EF768C"/>
    <w:rsid w:val="00F02C1D"/>
    <w:rsid w:val="00F046D0"/>
    <w:rsid w:val="00F04A06"/>
    <w:rsid w:val="00F04B98"/>
    <w:rsid w:val="00F078CF"/>
    <w:rsid w:val="00F11E5D"/>
    <w:rsid w:val="00F14F8C"/>
    <w:rsid w:val="00F150F0"/>
    <w:rsid w:val="00F15BFC"/>
    <w:rsid w:val="00F2084A"/>
    <w:rsid w:val="00F2503F"/>
    <w:rsid w:val="00F30A1E"/>
    <w:rsid w:val="00F312ED"/>
    <w:rsid w:val="00F33A28"/>
    <w:rsid w:val="00F354D2"/>
    <w:rsid w:val="00F35D1E"/>
    <w:rsid w:val="00F35F3B"/>
    <w:rsid w:val="00F376EF"/>
    <w:rsid w:val="00F402F8"/>
    <w:rsid w:val="00F40369"/>
    <w:rsid w:val="00F40783"/>
    <w:rsid w:val="00F433E3"/>
    <w:rsid w:val="00F45276"/>
    <w:rsid w:val="00F463E3"/>
    <w:rsid w:val="00F468EC"/>
    <w:rsid w:val="00F46F61"/>
    <w:rsid w:val="00F47DB2"/>
    <w:rsid w:val="00F511FE"/>
    <w:rsid w:val="00F53193"/>
    <w:rsid w:val="00F5357E"/>
    <w:rsid w:val="00F601EC"/>
    <w:rsid w:val="00F61343"/>
    <w:rsid w:val="00F62BFC"/>
    <w:rsid w:val="00F64705"/>
    <w:rsid w:val="00F64AFC"/>
    <w:rsid w:val="00F6586C"/>
    <w:rsid w:val="00F663E3"/>
    <w:rsid w:val="00F66C62"/>
    <w:rsid w:val="00F73120"/>
    <w:rsid w:val="00F734CE"/>
    <w:rsid w:val="00F73793"/>
    <w:rsid w:val="00F80396"/>
    <w:rsid w:val="00F827FA"/>
    <w:rsid w:val="00F84FE5"/>
    <w:rsid w:val="00F865A0"/>
    <w:rsid w:val="00F87C3C"/>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219B"/>
    <w:rsid w:val="00FB45DB"/>
    <w:rsid w:val="00FB7D33"/>
    <w:rsid w:val="00FC1A4D"/>
    <w:rsid w:val="00FC3E8D"/>
    <w:rsid w:val="00FC4BA7"/>
    <w:rsid w:val="00FC53DB"/>
    <w:rsid w:val="00FC595B"/>
    <w:rsid w:val="00FD1F2A"/>
    <w:rsid w:val="00FD2066"/>
    <w:rsid w:val="00FD278A"/>
    <w:rsid w:val="00FD3B18"/>
    <w:rsid w:val="00FD4A2D"/>
    <w:rsid w:val="00FD4CCD"/>
    <w:rsid w:val="00FD536B"/>
    <w:rsid w:val="00FD6070"/>
    <w:rsid w:val="00FD70AE"/>
    <w:rsid w:val="00FD761E"/>
    <w:rsid w:val="00FE2C47"/>
    <w:rsid w:val="00FE2EAF"/>
    <w:rsid w:val="00FE50A2"/>
    <w:rsid w:val="00FE51DB"/>
    <w:rsid w:val="00FE6571"/>
    <w:rsid w:val="00FE6672"/>
    <w:rsid w:val="00FE79A5"/>
    <w:rsid w:val="00FF0394"/>
    <w:rsid w:val="00FF0FF6"/>
    <w:rsid w:val="00FF2488"/>
    <w:rsid w:val="00FF38DE"/>
    <w:rsid w:val="00FF5977"/>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344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3B5339"/>
    <w:pPr>
      <w:keepLines/>
      <w:spacing w:after="6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B5339"/>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s-UY"/>
    </w:rPr>
  </w:style>
  <w:style w:type="paragraph" w:styleId="Revisio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ui-provider">
    <w:name w:val="ui-provider"/>
    <w:basedOn w:val="DefaultParagraphFont"/>
    <w:rsid w:val="001C1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04"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3/cop-13-dec-33-es.pdf" TargetMode="External"/><Relationship Id="rId2" Type="http://schemas.openxmlformats.org/officeDocument/2006/relationships/customXml" Target="../customXml/item2.xml"/><Relationship Id="rId16" Type="http://schemas.openxmlformats.org/officeDocument/2006/relationships/hyperlink" Target="https://www.cbd.int/doc/notifications/2023/ntf-2023-081-cop15-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s.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67CEB0-0C57-4713-B8D7-6BA558DF6C0B}">
  <ds:schemaRefs>
    <ds:schemaRef ds:uri="http://schemas.openxmlformats.org/officeDocument/2006/bibliography"/>
  </ds:schemaRefs>
</ds:datastoreItem>
</file>

<file path=customXml/itemProps3.xml><?xml version="1.0" encoding="utf-8"?>
<ds:datastoreItem xmlns:ds="http://schemas.openxmlformats.org/officeDocument/2006/customXml" ds:itemID="{C3764D0A-FE1D-440C-8094-625A9A8AAD8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2D4ECB1-7010-4E2B-9C4B-E98303302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095DDB4-50C6-4A11-A859-6704D03BFA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2537</Words>
  <Characters>12857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15364</CharactersWithSpaces>
  <SharedDoc>false</SharedDoc>
  <HyperlinkBase/>
  <HLinks>
    <vt:vector size="30" baseType="variant">
      <vt:variant>
        <vt:i4>7274593</vt:i4>
      </vt:variant>
      <vt:variant>
        <vt:i4>12</vt:i4>
      </vt:variant>
      <vt:variant>
        <vt:i4>0</vt:i4>
      </vt:variant>
      <vt:variant>
        <vt:i4>5</vt:i4>
      </vt:variant>
      <vt:variant>
        <vt:lpwstr>https://www.cbd.int/decisions/cop/?m=cop-04</vt:lpwstr>
      </vt:variant>
      <vt:variant>
        <vt:lpwstr/>
      </vt:variant>
      <vt:variant>
        <vt:i4>720974</vt:i4>
      </vt:variant>
      <vt:variant>
        <vt:i4>9</vt:i4>
      </vt:variant>
      <vt:variant>
        <vt:i4>0</vt:i4>
      </vt:variant>
      <vt:variant>
        <vt:i4>5</vt:i4>
      </vt:variant>
      <vt:variant>
        <vt:lpwstr>https://www.cbd.int/doc/decisions/cop-13/cop-13-dec-33-en.pdf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ariant>
        <vt:i4>8060968</vt:i4>
      </vt:variant>
      <vt:variant>
        <vt:i4>0</vt:i4>
      </vt:variant>
      <vt:variant>
        <vt:i4>0</vt:i4>
      </vt:variant>
      <vt:variant>
        <vt:i4>5</vt:i4>
      </vt:variant>
      <vt:variant>
        <vt:lpwstr>http://www.cbd.int/doc/meetings/cop/cop-15/cop-credentials-template-en.docx</vt:lpwstr>
      </vt:variant>
      <vt:variant>
        <vt:lpwstr/>
      </vt:variant>
      <vt:variant>
        <vt:i4>7798819</vt:i4>
      </vt:variant>
      <vt:variant>
        <vt:i4>0</vt:i4>
      </vt:variant>
      <vt:variant>
        <vt:i4>0</vt:i4>
      </vt:variant>
      <vt:variant>
        <vt:i4>5</vt:i4>
      </vt:variant>
      <vt:variant>
        <vt:lpwstr>https://www.un.org/dgacm/en/content/editorial-manual/quotations</vt:lpwstr>
      </vt:variant>
      <vt:variant>
        <vt:lpwstr>Block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2023-09-19T19:10:00Z</dcterms:created>
  <dcterms:modified xsi:type="dcterms:W3CDTF">2023-09-27T14:14:00Z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